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line="288" w:lineRule="auto"/>
        <w:jc w:val="left"/>
        <w:rPr>
          <w:rFonts w:eastAsia="黑体"/>
          <w:b/>
          <w:color w:val="000000" w:themeColor="text1"/>
          <w:sz w:val="32"/>
          <w:szCs w:val="32"/>
        </w:rPr>
      </w:pPr>
      <w:bookmarkStart w:id="0" w:name="_Hlk51171510"/>
      <w:r>
        <w:rPr>
          <w:rFonts w:eastAsia="黑体"/>
          <w:b/>
          <w:noProof/>
          <w:color w:val="000000" w:themeColor="text1"/>
          <w:sz w:val="32"/>
          <w:szCs w:val="32"/>
        </w:rPr>
        <w:drawing>
          <wp:anchor distT="0" distB="0" distL="114300" distR="114300" simplePos="0" relativeHeight="251686912" behindDoc="0" locked="0" layoutInCell="1" allowOverlap="1">
            <wp:simplePos x="0" y="0"/>
            <wp:positionH relativeFrom="column">
              <wp:posOffset>59055</wp:posOffset>
            </wp:positionH>
            <wp:positionV relativeFrom="paragraph">
              <wp:posOffset>125095</wp:posOffset>
            </wp:positionV>
            <wp:extent cx="1574165" cy="1040130"/>
            <wp:effectExtent l="19050" t="0" r="7022" b="0"/>
            <wp:wrapNone/>
            <wp:docPr id="60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21"/>
                    <pic:cNvPicPr>
                      <a:picLocks noChangeAspect="1" noChangeArrowheads="1"/>
                    </pic:cNvPicPr>
                  </pic:nvPicPr>
                  <pic:blipFill>
                    <a:blip r:embed="rId9" cstate="print"/>
                    <a:srcRect/>
                    <a:stretch>
                      <a:fillRect/>
                    </a:stretch>
                  </pic:blipFill>
                  <pic:spPr>
                    <a:xfrm>
                      <a:off x="0" y="0"/>
                      <a:ext cx="1574128" cy="1039906"/>
                    </a:xfrm>
                    <a:prstGeom prst="rect">
                      <a:avLst/>
                    </a:prstGeom>
                    <a:noFill/>
                    <a:ln w="9525">
                      <a:noFill/>
                      <a:miter lim="800000"/>
                      <a:headEnd/>
                      <a:tailEnd/>
                    </a:ln>
                  </pic:spPr>
                </pic:pic>
              </a:graphicData>
            </a:graphic>
          </wp:anchor>
        </w:drawing>
      </w:r>
    </w:p>
    <w:p>
      <w:pPr>
        <w:tabs>
          <w:tab w:val="left" w:pos="5009"/>
        </w:tabs>
        <w:spacing w:line="288" w:lineRule="auto"/>
        <w:jc w:val="left"/>
        <w:rPr>
          <w:b/>
          <w:color w:val="000000" w:themeColor="text1"/>
          <w:sz w:val="28"/>
          <w:szCs w:val="28"/>
        </w:rPr>
      </w:pPr>
      <w:r>
        <w:rPr>
          <w:b/>
          <w:color w:val="000000" w:themeColor="text1"/>
          <w:sz w:val="28"/>
          <w:szCs w:val="28"/>
        </w:rPr>
        <w:tab/>
      </w:r>
    </w:p>
    <w:p>
      <w:pPr>
        <w:tabs>
          <w:tab w:val="left" w:pos="5009"/>
        </w:tabs>
        <w:spacing w:line="288" w:lineRule="auto"/>
        <w:jc w:val="left"/>
        <w:rPr>
          <w:b/>
          <w:color w:val="000000" w:themeColor="text1"/>
          <w:sz w:val="28"/>
          <w:szCs w:val="28"/>
        </w:rPr>
      </w:pPr>
    </w:p>
    <w:p>
      <w:pPr>
        <w:tabs>
          <w:tab w:val="left" w:pos="5009"/>
        </w:tabs>
        <w:spacing w:line="288" w:lineRule="auto"/>
        <w:jc w:val="left"/>
        <w:rPr>
          <w:b/>
          <w:color w:val="000000" w:themeColor="text1"/>
          <w:sz w:val="28"/>
          <w:szCs w:val="28"/>
        </w:rPr>
      </w:pPr>
    </w:p>
    <w:p>
      <w:pPr>
        <w:tabs>
          <w:tab w:val="left" w:pos="5009"/>
        </w:tabs>
        <w:spacing w:line="288" w:lineRule="auto"/>
        <w:jc w:val="left"/>
        <w:rPr>
          <w:b/>
          <w:color w:val="000000" w:themeColor="text1"/>
          <w:sz w:val="28"/>
          <w:szCs w:val="28"/>
        </w:rPr>
      </w:pPr>
    </w:p>
    <w:p>
      <w:pPr>
        <w:spacing w:line="600" w:lineRule="exact"/>
        <w:jc w:val="right"/>
        <w:rPr>
          <w:b/>
          <w:color w:val="000000" w:themeColor="text1"/>
          <w:sz w:val="28"/>
          <w:szCs w:val="28"/>
        </w:rPr>
      </w:pPr>
      <w:bookmarkStart w:id="1" w:name="_Hlk25087039"/>
      <w:r>
        <w:rPr>
          <w:b/>
          <w:color w:val="000000" w:themeColor="text1"/>
          <w:sz w:val="28"/>
          <w:szCs w:val="28"/>
        </w:rPr>
        <w:t>T/CECS ×××</w:t>
      </w:r>
      <w:r>
        <w:rPr>
          <w:b/>
          <w:color w:val="000000" w:themeColor="text1"/>
          <w:sz w:val="28"/>
          <w:szCs w:val="28"/>
        </w:rPr>
        <w:t>－</w:t>
      </w:r>
      <w:r>
        <w:rPr>
          <w:b/>
          <w:color w:val="000000" w:themeColor="text1"/>
          <w:sz w:val="28"/>
          <w:szCs w:val="28"/>
        </w:rPr>
        <w:t>202×</w:t>
      </w:r>
      <w:bookmarkEnd w:id="1"/>
    </w:p>
    <w:p>
      <w:pPr>
        <w:spacing w:line="288" w:lineRule="auto"/>
        <w:ind w:leftChars="100" w:left="210"/>
        <w:rPr>
          <w:b/>
          <w:color w:val="000000" w:themeColor="text1"/>
          <w:sz w:val="28"/>
          <w:szCs w:val="28"/>
        </w:rPr>
      </w:pPr>
      <w:r>
        <w:rPr>
          <w:noProof/>
          <w:color w:val="000000" w:themeColor="text1"/>
        </w:rPr>
        <w:pict>
          <v:line id="Line 3" o:spid="_x0000_s1026" style="position:absolute;left:0;text-align:left;z-index:251685888;visibility:visible;mso-wrap-distance-top:-6e-5mm;mso-wrap-distance-bottom:-6e-5mm" from="-1.5pt,3.9pt" to="432.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"/>
        </w:pict>
      </w:r>
    </w:p>
    <w:bookmarkEnd w:id="0"/>
    <w:p>
      <w:pPr>
        <w:spacing w:line="288" w:lineRule="auto"/>
        <w:rPr>
          <w:color w:val="000000" w:themeColor="text1"/>
          <w:sz w:val="28"/>
          <w:szCs w:val="28"/>
        </w:rPr>
      </w:pPr>
    </w:p>
    <w:p>
      <w:pPr>
        <w:spacing w:line="288" w:lineRule="auto"/>
        <w:rPr>
          <w:color w:val="000000" w:themeColor="text1"/>
          <w:sz w:val="28"/>
          <w:szCs w:val="28"/>
        </w:rPr>
      </w:pPr>
    </w:p>
    <w:p>
      <w:pPr>
        <w:jc w:val="center"/>
        <w:rPr>
          <w:rFonts w:eastAsia="黑体"/>
          <w:b/>
          <w:color w:val="000000" w:themeColor="text1"/>
          <w:sz w:val="32"/>
          <w:szCs w:val="32"/>
        </w:rPr>
      </w:pPr>
      <w:r>
        <w:rPr>
          <w:rFonts w:eastAsia="黑体" w:hint="eastAsia"/>
          <w:b/>
          <w:color w:val="000000" w:themeColor="text1"/>
          <w:sz w:val="32"/>
          <w:szCs w:val="32"/>
        </w:rPr>
        <w:t>中国工程建设标准化协会标准</w:t>
      </w:r>
    </w:p>
    <w:p>
      <w:pPr>
        <w:spacing w:line="600" w:lineRule="exact"/>
        <w:jc w:val="center"/>
        <w:rPr>
          <w:rFonts w:eastAsia="黑体"/>
          <w:b/>
          <w:bCs/>
          <w:color w:val="000000" w:themeColor="text1"/>
          <w:w w:val="95"/>
          <w:sz w:val="48"/>
          <w:szCs w:val="28"/>
        </w:rPr>
      </w:pPr>
    </w:p>
    <w:p>
      <w:pPr>
        <w:spacing w:line="600" w:lineRule="exact"/>
        <w:jc w:val="center"/>
        <w:rPr>
          <w:rFonts w:eastAsia="黑体"/>
          <w:b/>
          <w:bCs/>
          <w:color w:val="000000" w:themeColor="text1"/>
          <w:w w:val="95"/>
          <w:sz w:val="48"/>
          <w:szCs w:val="28"/>
        </w:rPr>
      </w:pPr>
      <w:r>
        <w:rPr>
          <w:rFonts w:eastAsia="黑体" w:hint="eastAsia"/>
          <w:b/>
          <w:bCs/>
          <w:color w:val="000000" w:themeColor="text1"/>
          <w:w w:val="95"/>
          <w:sz w:val="48"/>
          <w:szCs w:val="28"/>
        </w:rPr>
        <w:t>既有建筑地下空间加固技术规程</w:t>
      </w:r>
    </w:p>
    <w:p>
      <w:pPr>
        <w:autoSpaceDE w:val="0"/>
        <w:autoSpaceDN w:val="0"/>
        <w:adjustRightInd w:val="0"/>
        <w:jc w:val="center"/>
        <w:rPr>
          <w:rFonts w:eastAsia="黑体"/>
          <w:color w:val="000000" w:themeColor="text1"/>
          <w:w w:val="95"/>
          <w:sz w:val="36"/>
          <w:szCs w:val="36"/>
        </w:rPr>
      </w:pPr>
      <w:r>
        <w:rPr>
          <w:rFonts w:eastAsia="黑体"/>
          <w:color w:val="000000" w:themeColor="text1"/>
          <w:w w:val="95"/>
          <w:sz w:val="36"/>
          <w:szCs w:val="36"/>
        </w:rPr>
        <w:t xml:space="preserve">Technical specification for </w:t>
      </w:r>
      <w:bookmarkStart w:id="2" w:name="OLE_LINK3"/>
      <w:r>
        <w:rPr>
          <w:rFonts w:eastAsia="黑体"/>
          <w:color w:val="000000" w:themeColor="text1"/>
          <w:w w:val="95"/>
          <w:sz w:val="36"/>
          <w:szCs w:val="36"/>
        </w:rPr>
        <w:t>reinforcement of underground space of existing buildings</w:t>
      </w:r>
    </w:p>
    <w:bookmarkEnd w:id="2"/>
    <w:p>
      <w:pPr>
        <w:spacing w:line="600" w:lineRule="exact"/>
        <w:jc w:val="center"/>
        <w:rPr>
          <w:rFonts w:eastAsia="黑体"/>
          <w:color w:val="000000" w:themeColor="text1"/>
          <w:w w:val="95"/>
          <w:sz w:val="36"/>
          <w:szCs w:val="36"/>
        </w:rPr>
      </w:pPr>
      <w:r>
        <w:rPr>
          <w:rFonts w:eastAsia="黑体" w:hint="eastAsia"/>
          <w:color w:val="000000" w:themeColor="text1"/>
          <w:w w:val="95"/>
          <w:sz w:val="36"/>
          <w:szCs w:val="36"/>
        </w:rPr>
        <w:t>（征求意见稿）</w:t>
      </w:r>
    </w:p>
    <w:p>
      <w:pPr>
        <w:autoSpaceDE w:val="0"/>
        <w:autoSpaceDN w:val="0"/>
        <w:adjustRightInd w:val="0"/>
        <w:jc w:val="center"/>
        <w:rPr>
          <w:b/>
          <w:color w:val="000000" w:themeColor="text1"/>
          <w:kern w:val="0"/>
          <w:sz w:val="32"/>
        </w:rPr>
      </w:pPr>
    </w:p>
    <w:p>
      <w:pPr>
        <w:rPr>
          <w:color w:val="000000" w:themeColor="text1"/>
          <w:sz w:val="28"/>
          <w:szCs w:val="28"/>
        </w:rPr>
      </w:pPr>
    </w:p>
    <w:p>
      <w:pPr>
        <w:rPr>
          <w:color w:val="000000" w:themeColor="text1"/>
          <w:sz w:val="28"/>
          <w:szCs w:val="28"/>
        </w:rPr>
      </w:pPr>
    </w:p>
    <w:p>
      <w:pPr>
        <w:rPr>
          <w:color w:val="000000" w:themeColor="text1"/>
          <w:sz w:val="28"/>
          <w:szCs w:val="28"/>
        </w:rPr>
      </w:pPr>
    </w:p>
    <w:p>
      <w:pPr>
        <w:rPr>
          <w:color w:val="000000" w:themeColor="text1"/>
          <w:sz w:val="28"/>
          <w:szCs w:val="28"/>
        </w:rPr>
      </w:pPr>
    </w:p>
    <w:p>
      <w:pPr>
        <w:rPr>
          <w:color w:val="000000" w:themeColor="text1"/>
          <w:sz w:val="28"/>
          <w:szCs w:val="28"/>
        </w:rPr>
      </w:pPr>
    </w:p>
    <w:p>
      <w:pPr>
        <w:rPr>
          <w:color w:val="000000" w:themeColor="text1"/>
          <w:sz w:val="28"/>
          <w:szCs w:val="28"/>
        </w:rPr>
      </w:pPr>
    </w:p>
    <w:p>
      <w:pPr>
        <w:rPr>
          <w:color w:val="000000" w:themeColor="text1"/>
          <w:sz w:val="28"/>
          <w:szCs w:val="28"/>
        </w:rPr>
      </w:pPr>
    </w:p>
    <w:p>
      <w:pPr>
        <w:rPr>
          <w:color w:val="000000" w:themeColor="text1"/>
          <w:sz w:val="28"/>
          <w:szCs w:val="28"/>
        </w:rPr>
      </w:pPr>
    </w:p>
    <w:p>
      <w:pPr>
        <w:rPr>
          <w:color w:val="000000" w:themeColor="text1"/>
          <w:sz w:val="28"/>
          <w:szCs w:val="28"/>
        </w:rPr>
      </w:pPr>
    </w:p>
    <w:p>
      <w:pPr>
        <w:rPr>
          <w:color w:val="000000" w:themeColor="text1"/>
          <w:sz w:val="28"/>
          <w:szCs w:val="28"/>
        </w:rPr>
      </w:pPr>
    </w:p>
    <w:p>
      <w:pPr>
        <w:rPr>
          <w:color w:val="000000" w:themeColor="text1"/>
          <w:sz w:val="28"/>
          <w:szCs w:val="28"/>
        </w:rPr>
      </w:pPr>
    </w:p>
    <w:p>
      <w:pPr>
        <w:rPr>
          <w:color w:val="000000" w:themeColor="text1"/>
          <w:sz w:val="28"/>
          <w:szCs w:val="28"/>
        </w:rPr>
      </w:pPr>
    </w:p>
    <w:p>
      <w:pPr>
        <w:rPr>
          <w:color w:val="000000" w:themeColor="text1"/>
          <w:sz w:val="28"/>
          <w:szCs w:val="28"/>
        </w:rPr>
      </w:pPr>
    </w:p>
    <w:p>
      <w:pPr>
        <w:rPr>
          <w:color w:val="000000" w:themeColor="text1"/>
          <w:sz w:val="28"/>
          <w:szCs w:val="28"/>
        </w:rPr>
      </w:pPr>
    </w:p>
    <w:p>
      <w:pPr>
        <w:rPr>
          <w:rFonts w:eastAsia="黑体"/>
          <w:b/>
          <w:color w:val="000000" w:themeColor="text1"/>
          <w:sz w:val="32"/>
          <w:szCs w:val="32"/>
        </w:rPr>
      </w:pPr>
    </w:p>
    <w:p>
      <w:pPr>
        <w:rPr>
          <w:rFonts w:eastAsia="黑体"/>
          <w:b/>
          <w:color w:val="000000" w:themeColor="text1"/>
          <w:sz w:val="32"/>
          <w:szCs w:val="32"/>
        </w:rPr>
      </w:pPr>
    </w:p>
    <w:p>
      <w:pPr>
        <w:jc w:val="center"/>
        <w:rPr>
          <w:rFonts w:eastAsia="仿宋_GB2312"/>
          <w:color w:val="000000" w:themeColor="text1"/>
          <w:sz w:val="32"/>
          <w:szCs w:val="28"/>
        </w:rPr>
      </w:pPr>
      <w:r>
        <w:rPr>
          <w:rFonts w:eastAsia="仿宋_GB2312" w:hint="eastAsia"/>
          <w:color w:val="000000" w:themeColor="text1"/>
          <w:sz w:val="32"/>
          <w:szCs w:val="28"/>
        </w:rPr>
        <w:t>中国</w:t>
      </w:r>
      <w:r>
        <w:rPr>
          <w:rFonts w:eastAsia="仿宋_GB2312" w:hint="eastAsia"/>
          <w:color w:val="000000" w:themeColor="text1"/>
          <w:sz w:val="32"/>
          <w:szCs w:val="28"/>
        </w:rPr>
        <w:t>X</w:t>
      </w:r>
      <w:r>
        <w:rPr>
          <w:rFonts w:eastAsia="仿宋_GB2312"/>
          <w:color w:val="000000" w:themeColor="text1"/>
          <w:sz w:val="32"/>
          <w:szCs w:val="28"/>
        </w:rPr>
        <w:t>X</w:t>
      </w:r>
      <w:r>
        <w:rPr>
          <w:rFonts w:eastAsia="仿宋_GB2312" w:hint="eastAsia"/>
          <w:color w:val="000000" w:themeColor="text1"/>
          <w:sz w:val="32"/>
          <w:szCs w:val="28"/>
        </w:rPr>
        <w:t>出版社</w:t>
      </w:r>
    </w:p>
    <w:p>
      <w:pPr>
        <w:jc w:val="center"/>
        <w:rPr>
          <w:rFonts w:eastAsia="黑体"/>
          <w:b/>
          <w:color w:val="000000" w:themeColor="text1"/>
          <w:sz w:val="32"/>
          <w:szCs w:val="32"/>
        </w:rPr>
      </w:pPr>
    </w:p>
    <w:p>
      <w:pPr>
        <w:jc w:val="center"/>
        <w:rPr>
          <w:rFonts w:eastAsia="黑体"/>
          <w:b/>
          <w:color w:val="000000" w:themeColor="text1"/>
          <w:sz w:val="32"/>
          <w:szCs w:val="32"/>
        </w:rPr>
      </w:pPr>
    </w:p>
    <w:p>
      <w:pPr>
        <w:jc w:val="center"/>
        <w:rPr>
          <w:rFonts w:eastAsia="黑体"/>
          <w:b/>
          <w:color w:val="000000" w:themeColor="text1"/>
          <w:sz w:val="32"/>
          <w:szCs w:val="32"/>
        </w:rPr>
      </w:pPr>
    </w:p>
    <w:p>
      <w:pPr>
        <w:jc w:val="center"/>
        <w:rPr>
          <w:rFonts w:eastAsia="黑体"/>
          <w:b/>
          <w:color w:val="000000" w:themeColor="text1"/>
          <w:sz w:val="32"/>
          <w:szCs w:val="32"/>
        </w:rPr>
      </w:pPr>
    </w:p>
    <w:p>
      <w:pPr>
        <w:jc w:val="center"/>
        <w:rPr>
          <w:rFonts w:eastAsia="黑体"/>
          <w:b/>
          <w:color w:val="000000" w:themeColor="text1"/>
          <w:sz w:val="32"/>
          <w:szCs w:val="32"/>
        </w:rPr>
      </w:pPr>
      <w:r>
        <w:rPr>
          <w:rFonts w:eastAsia="黑体" w:hint="eastAsia"/>
          <w:b/>
          <w:color w:val="000000" w:themeColor="text1"/>
          <w:sz w:val="32"/>
          <w:szCs w:val="32"/>
        </w:rPr>
        <w:t>中国工程建设标准化协会标准</w:t>
      </w:r>
    </w:p>
    <w:p>
      <w:pPr>
        <w:jc w:val="center"/>
        <w:rPr>
          <w:rFonts w:eastAsia="黑体"/>
          <w:b/>
          <w:color w:val="000000" w:themeColor="text1"/>
          <w:sz w:val="32"/>
          <w:szCs w:val="32"/>
        </w:rPr>
      </w:pPr>
    </w:p>
    <w:p>
      <w:pPr>
        <w:spacing w:line="600" w:lineRule="exact"/>
        <w:jc w:val="center"/>
        <w:rPr>
          <w:rFonts w:eastAsia="黑体"/>
          <w:b/>
          <w:bCs/>
          <w:color w:val="000000" w:themeColor="text1"/>
          <w:w w:val="95"/>
          <w:sz w:val="48"/>
          <w:szCs w:val="28"/>
        </w:rPr>
      </w:pPr>
      <w:r>
        <w:rPr>
          <w:rFonts w:eastAsia="黑体" w:hint="eastAsia"/>
          <w:b/>
          <w:bCs/>
          <w:color w:val="000000" w:themeColor="text1"/>
          <w:w w:val="95"/>
          <w:sz w:val="48"/>
          <w:szCs w:val="28"/>
        </w:rPr>
        <w:t>既有建筑地下空间加固技术规程</w:t>
      </w:r>
    </w:p>
    <w:p>
      <w:pPr>
        <w:autoSpaceDE w:val="0"/>
        <w:autoSpaceDN w:val="0"/>
        <w:adjustRightInd w:val="0"/>
        <w:jc w:val="center"/>
        <w:rPr>
          <w:rFonts w:eastAsiaTheme="minorEastAsia"/>
          <w:color w:val="000000" w:themeColor="text1"/>
          <w:w w:val="95"/>
          <w:sz w:val="36"/>
          <w:szCs w:val="36"/>
        </w:rPr>
      </w:pPr>
      <w:r>
        <w:rPr>
          <w:rFonts w:eastAsiaTheme="minorEastAsia"/>
          <w:color w:val="000000" w:themeColor="text1"/>
          <w:w w:val="95"/>
          <w:sz w:val="36"/>
          <w:szCs w:val="36"/>
        </w:rPr>
        <w:t>Technical specification for reinforcement of underground space of existing buildings</w:t>
      </w:r>
    </w:p>
    <w:p>
      <w:pPr>
        <w:jc w:val="center"/>
        <w:rPr>
          <w:rFonts w:eastAsia="黑体"/>
          <w:color w:val="000000" w:themeColor="text1"/>
          <w:w w:val="95"/>
          <w:sz w:val="36"/>
          <w:szCs w:val="36"/>
        </w:rPr>
      </w:pPr>
    </w:p>
    <w:p>
      <w:pPr>
        <w:autoSpaceDE w:val="0"/>
        <w:autoSpaceDN w:val="0"/>
        <w:adjustRightInd w:val="0"/>
        <w:jc w:val="center"/>
        <w:rPr>
          <w:b/>
          <w:color w:val="000000" w:themeColor="text1"/>
          <w:sz w:val="28"/>
          <w:szCs w:val="28"/>
        </w:rPr>
      </w:pPr>
      <w:r>
        <w:rPr>
          <w:b/>
          <w:color w:val="000000" w:themeColor="text1"/>
          <w:sz w:val="28"/>
          <w:szCs w:val="28"/>
        </w:rPr>
        <w:t>T/CECS ××</w:t>
      </w:r>
      <w:r>
        <w:rPr>
          <w:rFonts w:hint="eastAsia"/>
          <w:b/>
          <w:color w:val="000000" w:themeColor="text1"/>
          <w:sz w:val="28"/>
          <w:szCs w:val="28"/>
        </w:rPr>
        <w:t>－</w:t>
      </w:r>
      <w:r>
        <w:rPr>
          <w:b/>
          <w:color w:val="000000" w:themeColor="text1"/>
          <w:sz w:val="28"/>
          <w:szCs w:val="28"/>
        </w:rPr>
        <w:t>20××</w:t>
      </w:r>
    </w:p>
    <w:p>
      <w:pPr>
        <w:spacing w:line="360" w:lineRule="auto"/>
        <w:rPr>
          <w:rFonts w:eastAsia="黑体"/>
          <w:b/>
          <w:color w:val="000000" w:themeColor="text1"/>
          <w:sz w:val="32"/>
          <w:szCs w:val="32"/>
        </w:rPr>
      </w:pPr>
    </w:p>
    <w:p>
      <w:pPr>
        <w:spacing w:line="360" w:lineRule="auto"/>
        <w:rPr>
          <w:rFonts w:eastAsia="黑体"/>
          <w:b/>
          <w:color w:val="000000" w:themeColor="text1"/>
          <w:sz w:val="32"/>
          <w:szCs w:val="32"/>
        </w:rPr>
      </w:pPr>
    </w:p>
    <w:tbl>
      <w:tblPr>
        <w:tblW w:w="5103" w:type="dxa"/>
        <w:jc w:val="center"/>
        <w:tblLayout w:type="fixed"/>
        <w:tblLook w:val="04A0"/>
      </w:tblPr>
      <w:tblGrid>
        <w:gridCol w:w="1418"/>
        <w:gridCol w:w="3685"/>
      </w:tblGrid>
      <w:tr>
        <w:trPr>
          <w:jc w:val="center"/>
        </w:trPr>
        <w:tc>
          <w:tcPr>
            <w:tcW w:w="1418" w:type="dxa"/>
          </w:tcPr>
          <w:p>
            <w:pPr>
              <w:spacing w:line="360" w:lineRule="auto"/>
              <w:jc w:val="distribute"/>
              <w:rPr>
                <w:rFonts w:eastAsia="黑体"/>
                <w:b/>
                <w:color w:val="000000" w:themeColor="text1"/>
                <w:sz w:val="40"/>
                <w:szCs w:val="32"/>
              </w:rPr>
            </w:pPr>
            <w:r>
              <w:rPr>
                <w:rFonts w:hint="eastAsia"/>
                <w:color w:val="000000" w:themeColor="text1"/>
                <w:sz w:val="24"/>
                <w:szCs w:val="21"/>
              </w:rPr>
              <w:t>主编单位：</w:t>
            </w:r>
          </w:p>
        </w:tc>
        <w:tc>
          <w:tcPr>
            <w:tcW w:w="3685" w:type="dxa"/>
          </w:tcPr>
          <w:p>
            <w:pPr>
              <w:spacing w:line="360" w:lineRule="auto"/>
              <w:jc w:val="distribute"/>
              <w:rPr>
                <w:rFonts w:eastAsia="黑体"/>
                <w:b/>
                <w:color w:val="000000" w:themeColor="text1"/>
                <w:sz w:val="40"/>
                <w:szCs w:val="32"/>
              </w:rPr>
            </w:pPr>
            <w:r>
              <w:rPr>
                <w:rFonts w:hint="eastAsia"/>
                <w:color w:val="000000" w:themeColor="text1"/>
                <w:sz w:val="24"/>
                <w:szCs w:val="21"/>
              </w:rPr>
              <w:t>建</w:t>
            </w:r>
            <w:proofErr w:type="gramStart"/>
            <w:r>
              <w:rPr>
                <w:rFonts w:hint="eastAsia"/>
                <w:color w:val="000000" w:themeColor="text1"/>
                <w:sz w:val="24"/>
                <w:szCs w:val="21"/>
              </w:rPr>
              <w:t>研</w:t>
            </w:r>
            <w:proofErr w:type="gramEnd"/>
            <w:r>
              <w:rPr>
                <w:rFonts w:hint="eastAsia"/>
                <w:color w:val="000000" w:themeColor="text1"/>
                <w:sz w:val="24"/>
                <w:szCs w:val="21"/>
              </w:rPr>
              <w:t>地基基础工程有限责任公司</w:t>
            </w:r>
          </w:p>
        </w:tc>
      </w:tr>
      <w:tr>
        <w:trPr>
          <w:jc w:val="center"/>
        </w:trPr>
        <w:tc>
          <w:tcPr>
            <w:tcW w:w="1418" w:type="dxa"/>
          </w:tcPr>
          <w:p>
            <w:pPr>
              <w:spacing w:line="360" w:lineRule="auto"/>
              <w:jc w:val="distribute"/>
              <w:rPr>
                <w:rFonts w:eastAsia="黑体"/>
                <w:b/>
                <w:color w:val="000000" w:themeColor="text1"/>
                <w:sz w:val="40"/>
                <w:szCs w:val="32"/>
              </w:rPr>
            </w:pPr>
            <w:r>
              <w:rPr>
                <w:rFonts w:hint="eastAsia"/>
                <w:color w:val="000000" w:themeColor="text1"/>
                <w:sz w:val="24"/>
                <w:szCs w:val="21"/>
              </w:rPr>
              <w:t>批准部门：</w:t>
            </w:r>
          </w:p>
        </w:tc>
        <w:tc>
          <w:tcPr>
            <w:tcW w:w="3685" w:type="dxa"/>
          </w:tcPr>
          <w:p>
            <w:pPr>
              <w:spacing w:line="360" w:lineRule="auto"/>
              <w:jc w:val="distribute"/>
              <w:rPr>
                <w:rFonts w:eastAsia="黑体"/>
                <w:b/>
                <w:color w:val="000000" w:themeColor="text1"/>
                <w:sz w:val="40"/>
                <w:szCs w:val="32"/>
              </w:rPr>
            </w:pPr>
            <w:r>
              <w:rPr>
                <w:rFonts w:hint="eastAsia"/>
                <w:color w:val="000000" w:themeColor="text1"/>
                <w:sz w:val="24"/>
                <w:szCs w:val="21"/>
              </w:rPr>
              <w:t>中国工程建设标准化协会</w:t>
            </w:r>
          </w:p>
        </w:tc>
      </w:tr>
      <w:tr>
        <w:trPr>
          <w:jc w:val="center"/>
        </w:trPr>
        <w:tc>
          <w:tcPr>
            <w:tcW w:w="1418" w:type="dxa"/>
          </w:tcPr>
          <w:p>
            <w:pPr>
              <w:spacing w:line="360" w:lineRule="auto"/>
              <w:jc w:val="distribute"/>
              <w:rPr>
                <w:rFonts w:eastAsia="黑体"/>
                <w:b/>
                <w:color w:val="000000" w:themeColor="text1"/>
                <w:sz w:val="40"/>
                <w:szCs w:val="32"/>
              </w:rPr>
            </w:pPr>
            <w:r>
              <w:rPr>
                <w:rFonts w:hint="eastAsia"/>
                <w:color w:val="000000" w:themeColor="text1"/>
                <w:sz w:val="24"/>
                <w:szCs w:val="21"/>
              </w:rPr>
              <w:t>施行日期：</w:t>
            </w:r>
          </w:p>
        </w:tc>
        <w:tc>
          <w:tcPr>
            <w:tcW w:w="3685" w:type="dxa"/>
          </w:tcPr>
          <w:p>
            <w:pPr>
              <w:spacing w:line="360" w:lineRule="auto"/>
              <w:jc w:val="distribute"/>
              <w:rPr>
                <w:rFonts w:eastAsia="黑体"/>
                <w:b/>
                <w:color w:val="000000" w:themeColor="text1"/>
                <w:sz w:val="40"/>
                <w:szCs w:val="32"/>
              </w:rPr>
            </w:pPr>
            <w:r>
              <w:rPr>
                <w:color w:val="000000" w:themeColor="text1"/>
                <w:sz w:val="24"/>
                <w:szCs w:val="21"/>
              </w:rPr>
              <w:t xml:space="preserve">2 0  ××  </w:t>
            </w:r>
            <w:r>
              <w:rPr>
                <w:rFonts w:hint="eastAsia"/>
                <w:color w:val="000000" w:themeColor="text1"/>
                <w:sz w:val="24"/>
                <w:szCs w:val="21"/>
              </w:rPr>
              <w:t>年</w:t>
            </w:r>
            <w:r>
              <w:rPr>
                <w:color w:val="000000" w:themeColor="text1"/>
                <w:sz w:val="24"/>
                <w:szCs w:val="21"/>
              </w:rPr>
              <w:t xml:space="preserve">  ×  </w:t>
            </w:r>
            <w:r>
              <w:rPr>
                <w:rFonts w:hint="eastAsia"/>
                <w:color w:val="000000" w:themeColor="text1"/>
                <w:sz w:val="24"/>
                <w:szCs w:val="21"/>
              </w:rPr>
              <w:t>月</w:t>
            </w:r>
            <w:r>
              <w:rPr>
                <w:color w:val="000000" w:themeColor="text1"/>
                <w:sz w:val="24"/>
                <w:szCs w:val="21"/>
              </w:rPr>
              <w:t xml:space="preserve">  1 </w:t>
            </w:r>
            <w:r>
              <w:rPr>
                <w:rFonts w:hint="eastAsia"/>
                <w:color w:val="000000" w:themeColor="text1"/>
                <w:sz w:val="24"/>
                <w:szCs w:val="21"/>
              </w:rPr>
              <w:t>日</w:t>
            </w:r>
          </w:p>
        </w:tc>
      </w:tr>
    </w:tbl>
    <w:p>
      <w:pPr>
        <w:rPr>
          <w:rFonts w:eastAsia="黑体"/>
          <w:b/>
          <w:color w:val="000000" w:themeColor="text1"/>
          <w:sz w:val="40"/>
          <w:szCs w:val="32"/>
        </w:rPr>
      </w:pPr>
    </w:p>
    <w:p>
      <w:pPr>
        <w:rPr>
          <w:rFonts w:eastAsia="黑体"/>
          <w:b/>
          <w:color w:val="000000" w:themeColor="text1"/>
          <w:sz w:val="32"/>
          <w:szCs w:val="32"/>
        </w:rPr>
      </w:pPr>
    </w:p>
    <w:p>
      <w:pPr>
        <w:rPr>
          <w:rFonts w:eastAsia="黑体"/>
          <w:b/>
          <w:color w:val="000000" w:themeColor="text1"/>
          <w:sz w:val="32"/>
          <w:szCs w:val="32"/>
        </w:rPr>
      </w:pPr>
    </w:p>
    <w:p>
      <w:pPr>
        <w:rPr>
          <w:rFonts w:eastAsia="黑体"/>
          <w:b/>
          <w:color w:val="000000" w:themeColor="text1"/>
          <w:sz w:val="32"/>
          <w:szCs w:val="32"/>
        </w:rPr>
      </w:pPr>
    </w:p>
    <w:p>
      <w:pPr>
        <w:rPr>
          <w:rFonts w:eastAsia="黑体"/>
          <w:b/>
          <w:color w:val="000000" w:themeColor="text1"/>
          <w:sz w:val="32"/>
          <w:szCs w:val="32"/>
        </w:rPr>
      </w:pPr>
    </w:p>
    <w:p>
      <w:pPr>
        <w:rPr>
          <w:rFonts w:eastAsia="黑体"/>
          <w:b/>
          <w:color w:val="000000" w:themeColor="text1"/>
          <w:sz w:val="32"/>
          <w:szCs w:val="32"/>
        </w:rPr>
      </w:pPr>
    </w:p>
    <w:p>
      <w:pPr>
        <w:rPr>
          <w:rFonts w:eastAsia="黑体"/>
          <w:b/>
          <w:color w:val="000000" w:themeColor="text1"/>
          <w:sz w:val="32"/>
          <w:szCs w:val="32"/>
        </w:rPr>
      </w:pPr>
    </w:p>
    <w:p>
      <w:pPr>
        <w:rPr>
          <w:rFonts w:eastAsia="黑体"/>
          <w:b/>
          <w:color w:val="000000" w:themeColor="text1"/>
          <w:sz w:val="32"/>
          <w:szCs w:val="32"/>
        </w:rPr>
      </w:pPr>
    </w:p>
    <w:p>
      <w:pPr>
        <w:rPr>
          <w:rFonts w:eastAsia="黑体"/>
          <w:b/>
          <w:color w:val="000000" w:themeColor="text1"/>
          <w:sz w:val="32"/>
          <w:szCs w:val="32"/>
        </w:rPr>
      </w:pPr>
    </w:p>
    <w:p>
      <w:pPr>
        <w:rPr>
          <w:rFonts w:eastAsia="黑体"/>
          <w:b/>
          <w:color w:val="000000" w:themeColor="text1"/>
          <w:sz w:val="32"/>
          <w:szCs w:val="32"/>
        </w:rPr>
      </w:pPr>
    </w:p>
    <w:p>
      <w:pPr>
        <w:rPr>
          <w:rFonts w:eastAsia="黑体"/>
          <w:b/>
          <w:color w:val="000000" w:themeColor="text1"/>
          <w:sz w:val="32"/>
          <w:szCs w:val="32"/>
        </w:rPr>
      </w:pPr>
    </w:p>
    <w:p>
      <w:pPr>
        <w:rPr>
          <w:rFonts w:eastAsia="黑体"/>
          <w:b/>
          <w:color w:val="000000" w:themeColor="text1"/>
          <w:sz w:val="32"/>
          <w:szCs w:val="32"/>
        </w:rPr>
      </w:pPr>
    </w:p>
    <w:p>
      <w:pPr>
        <w:rPr>
          <w:rFonts w:eastAsia="黑体"/>
          <w:b/>
          <w:color w:val="000000" w:themeColor="text1"/>
          <w:sz w:val="32"/>
          <w:szCs w:val="32"/>
        </w:rPr>
      </w:pPr>
    </w:p>
    <w:p>
      <w:pPr>
        <w:rPr>
          <w:rFonts w:eastAsia="黑体"/>
          <w:b/>
          <w:color w:val="000000" w:themeColor="text1"/>
          <w:sz w:val="32"/>
          <w:szCs w:val="32"/>
        </w:rPr>
      </w:pPr>
    </w:p>
    <w:p>
      <w:pPr>
        <w:rPr>
          <w:rFonts w:eastAsia="黑体"/>
          <w:b/>
          <w:color w:val="000000" w:themeColor="text1"/>
          <w:sz w:val="32"/>
          <w:szCs w:val="32"/>
        </w:rPr>
      </w:pPr>
    </w:p>
    <w:p>
      <w:pPr>
        <w:jc w:val="center"/>
        <w:rPr>
          <w:rFonts w:eastAsia="仿宋_GB2312"/>
          <w:color w:val="000000" w:themeColor="text1"/>
          <w:sz w:val="32"/>
          <w:szCs w:val="28"/>
        </w:rPr>
      </w:pPr>
      <w:r>
        <w:rPr>
          <w:rFonts w:eastAsia="仿宋_GB2312" w:hint="eastAsia"/>
          <w:color w:val="000000" w:themeColor="text1"/>
          <w:sz w:val="32"/>
          <w:szCs w:val="28"/>
        </w:rPr>
        <w:t>中国</w:t>
      </w:r>
      <w:r>
        <w:rPr>
          <w:rFonts w:eastAsia="仿宋_GB2312" w:hint="eastAsia"/>
          <w:color w:val="000000" w:themeColor="text1"/>
          <w:sz w:val="32"/>
          <w:szCs w:val="28"/>
        </w:rPr>
        <w:t>X</w:t>
      </w:r>
      <w:r>
        <w:rPr>
          <w:rFonts w:eastAsia="仿宋_GB2312"/>
          <w:color w:val="000000" w:themeColor="text1"/>
          <w:sz w:val="32"/>
          <w:szCs w:val="28"/>
        </w:rPr>
        <w:t>X</w:t>
      </w:r>
      <w:r>
        <w:rPr>
          <w:rFonts w:eastAsia="仿宋_GB2312" w:hint="eastAsia"/>
          <w:color w:val="000000" w:themeColor="text1"/>
          <w:sz w:val="32"/>
          <w:szCs w:val="28"/>
        </w:rPr>
        <w:t>出版社</w:t>
      </w:r>
    </w:p>
    <w:p>
      <w:pPr>
        <w:jc w:val="center"/>
        <w:rPr>
          <w:rFonts w:eastAsia="黑体"/>
          <w:color w:val="000000" w:themeColor="text1"/>
          <w:sz w:val="24"/>
          <w:szCs w:val="21"/>
        </w:rPr>
      </w:pPr>
      <w:r>
        <w:rPr>
          <w:rFonts w:eastAsia="黑体"/>
          <w:color w:val="000000" w:themeColor="text1"/>
          <w:sz w:val="24"/>
          <w:szCs w:val="21"/>
        </w:rPr>
        <w:t xml:space="preserve">20××  </w:t>
      </w:r>
      <w:r>
        <w:rPr>
          <w:rFonts w:eastAsia="黑体" w:hint="eastAsia"/>
          <w:color w:val="000000" w:themeColor="text1"/>
          <w:sz w:val="24"/>
          <w:szCs w:val="21"/>
        </w:rPr>
        <w:t>北</w:t>
      </w:r>
      <w:r>
        <w:rPr>
          <w:rFonts w:eastAsia="黑体"/>
          <w:color w:val="000000" w:themeColor="text1"/>
          <w:sz w:val="24"/>
          <w:szCs w:val="21"/>
        </w:rPr>
        <w:t xml:space="preserve"> </w:t>
      </w:r>
      <w:r>
        <w:rPr>
          <w:rFonts w:eastAsia="黑体" w:hint="eastAsia"/>
          <w:color w:val="000000" w:themeColor="text1"/>
          <w:sz w:val="24"/>
          <w:szCs w:val="21"/>
        </w:rPr>
        <w:t>京</w:t>
      </w:r>
    </w:p>
    <w:p>
      <w:pPr>
        <w:jc w:val="center"/>
        <w:rPr>
          <w:rFonts w:eastAsia="黑体"/>
          <w:color w:val="000000" w:themeColor="text1"/>
          <w:sz w:val="24"/>
          <w:szCs w:val="21"/>
        </w:rPr>
      </w:pPr>
    </w:p>
    <w:p>
      <w:pPr>
        <w:jc w:val="center"/>
        <w:rPr>
          <w:rFonts w:eastAsia="黑体"/>
          <w:color w:val="000000" w:themeColor="text1"/>
          <w:sz w:val="24"/>
          <w:szCs w:val="21"/>
        </w:rPr>
      </w:pPr>
    </w:p>
    <w:p>
      <w:pPr>
        <w:jc w:val="center"/>
        <w:rPr>
          <w:rFonts w:eastAsia="黑体"/>
          <w:color w:val="000000" w:themeColor="text1"/>
          <w:sz w:val="24"/>
          <w:szCs w:val="21"/>
        </w:rPr>
      </w:pPr>
    </w:p>
    <w:p>
      <w:pPr>
        <w:jc w:val="center"/>
        <w:rPr>
          <w:rFonts w:eastAsia="黑体"/>
          <w:color w:val="000000" w:themeColor="text1"/>
          <w:sz w:val="24"/>
          <w:szCs w:val="21"/>
        </w:rPr>
        <w:sectPr>
          <w:headerReference w:type="default" r:id="rId10"/>
          <w:footerReference w:type="default" r:id="rId11"/>
          <w:pgSz w:w="11906" w:h="16838"/>
          <w:pgMar w:top="1440" w:right="1800" w:bottom="1440" w:left="1800" w:header="851" w:footer="992" w:gutter="0"/>
          <w:pgNumType w:start="1"/>
          <w:cols w:space="720"/>
          <w:docGrid w:linePitch="312"/>
        </w:sectPr>
      </w:pPr>
    </w:p>
    <w:p>
      <w:pPr>
        <w:jc w:val="center"/>
        <w:rPr>
          <w:rFonts w:eastAsia="黑体"/>
          <w:color w:val="000000" w:themeColor="text1"/>
          <w:sz w:val="24"/>
          <w:szCs w:val="21"/>
        </w:rPr>
      </w:pPr>
    </w:p>
    <w:p>
      <w:pPr>
        <w:spacing w:line="600" w:lineRule="exact"/>
        <w:jc w:val="center"/>
        <w:rPr>
          <w:color w:val="000000" w:themeColor="text1"/>
          <w:sz w:val="32"/>
          <w:szCs w:val="32"/>
        </w:rPr>
      </w:pPr>
      <w:r>
        <w:rPr>
          <w:rFonts w:hint="eastAsia"/>
          <w:color w:val="000000" w:themeColor="text1"/>
          <w:sz w:val="32"/>
          <w:szCs w:val="32"/>
        </w:rPr>
        <w:t>前</w:t>
      </w:r>
      <w:r>
        <w:rPr>
          <w:color w:val="000000" w:themeColor="text1"/>
          <w:sz w:val="32"/>
          <w:szCs w:val="32"/>
        </w:rPr>
        <w:t xml:space="preserve"> </w:t>
      </w:r>
      <w:r>
        <w:rPr>
          <w:rFonts w:hint="eastAsia"/>
          <w:color w:val="000000" w:themeColor="text1"/>
          <w:sz w:val="32"/>
          <w:szCs w:val="32"/>
        </w:rPr>
        <w:t>言</w:t>
      </w:r>
    </w:p>
    <w:p>
      <w:pPr>
        <w:pStyle w:val="Default"/>
        <w:spacing w:line="360" w:lineRule="auto"/>
        <w:jc w:val="center"/>
        <w:rPr>
          <w:rFonts w:ascii="Times New Roman"/>
          <w:b/>
          <w:color w:val="000000" w:themeColor="text1"/>
          <w:sz w:val="28"/>
          <w:szCs w:val="28"/>
        </w:rPr>
      </w:pPr>
    </w:p>
    <w:p>
      <w:pPr>
        <w:spacing w:line="300" w:lineRule="auto"/>
        <w:ind w:firstLineChars="200" w:firstLine="480"/>
        <w:rPr>
          <w:color w:val="000000" w:themeColor="text1"/>
          <w:sz w:val="24"/>
        </w:rPr>
      </w:pPr>
      <w:r>
        <w:rPr>
          <w:rFonts w:cs="宋体" w:hint="eastAsia"/>
          <w:color w:val="000000" w:themeColor="text1"/>
          <w:sz w:val="24"/>
        </w:rPr>
        <w:t>根据中国工程建设标准化协会《关于印发</w:t>
      </w:r>
      <w:r>
        <w:rPr>
          <w:color w:val="000000" w:themeColor="text1"/>
          <w:sz w:val="24"/>
        </w:rPr>
        <w:t>&lt;20</w:t>
      </w:r>
      <w:r>
        <w:rPr>
          <w:rFonts w:hint="eastAsia"/>
          <w:color w:val="000000" w:themeColor="text1"/>
          <w:sz w:val="24"/>
        </w:rPr>
        <w:t>20</w:t>
      </w:r>
      <w:r>
        <w:rPr>
          <w:rFonts w:cs="宋体" w:hint="eastAsia"/>
          <w:color w:val="000000" w:themeColor="text1"/>
          <w:sz w:val="24"/>
        </w:rPr>
        <w:t>年第二批协会标准制订、修订计划</w:t>
      </w:r>
      <w:r>
        <w:rPr>
          <w:color w:val="000000" w:themeColor="text1"/>
          <w:sz w:val="24"/>
        </w:rPr>
        <w:t>&gt;</w:t>
      </w:r>
      <w:r>
        <w:rPr>
          <w:rFonts w:cs="宋体" w:hint="eastAsia"/>
          <w:color w:val="000000" w:themeColor="text1"/>
          <w:sz w:val="24"/>
        </w:rPr>
        <w:t>的通知》（建标协字</w:t>
      </w:r>
      <w:r>
        <w:rPr>
          <w:color w:val="000000" w:themeColor="text1"/>
          <w:sz w:val="24"/>
        </w:rPr>
        <w:t>[20</w:t>
      </w:r>
      <w:r>
        <w:rPr>
          <w:rFonts w:hint="eastAsia"/>
          <w:color w:val="000000" w:themeColor="text1"/>
          <w:sz w:val="24"/>
        </w:rPr>
        <w:t>20</w:t>
      </w:r>
      <w:r>
        <w:rPr>
          <w:color w:val="000000" w:themeColor="text1"/>
          <w:sz w:val="24"/>
        </w:rPr>
        <w:t>]</w:t>
      </w:r>
      <w:r>
        <w:rPr>
          <w:rFonts w:hint="eastAsia"/>
          <w:color w:val="000000" w:themeColor="text1"/>
          <w:sz w:val="24"/>
        </w:rPr>
        <w:t>23</w:t>
      </w:r>
      <w:r>
        <w:rPr>
          <w:rFonts w:cs="宋体" w:hint="eastAsia"/>
          <w:color w:val="000000" w:themeColor="text1"/>
          <w:sz w:val="24"/>
        </w:rPr>
        <w:t>号）的要求，规程编制组经广泛调查研究，认真总结实践经验，结合我国实际情况，参考有关国内外先进标准，并在广泛征求意见的基础上，制定本规程。</w:t>
      </w:r>
    </w:p>
    <w:p>
      <w:pPr>
        <w:spacing w:line="300" w:lineRule="auto"/>
        <w:ind w:firstLineChars="200" w:firstLine="480"/>
        <w:rPr>
          <w:rFonts w:cs="宋体"/>
          <w:color w:val="000000" w:themeColor="text1"/>
          <w:sz w:val="24"/>
        </w:rPr>
      </w:pPr>
      <w:r>
        <w:rPr>
          <w:rFonts w:cs="宋体" w:hint="eastAsia"/>
          <w:color w:val="000000" w:themeColor="text1"/>
          <w:sz w:val="24"/>
        </w:rPr>
        <w:t>本规程的主要技术内容包括：总则、术语和符号、基本规定、检测鉴定、地基基础加固、地下结构加固、抗浮治理、防水渗漏修复、监测与验收等。</w:t>
      </w:r>
    </w:p>
    <w:p>
      <w:pPr>
        <w:spacing w:line="300" w:lineRule="auto"/>
        <w:ind w:firstLineChars="200" w:firstLine="480"/>
        <w:rPr>
          <w:color w:val="000000" w:themeColor="text1"/>
          <w:sz w:val="24"/>
        </w:rPr>
      </w:pPr>
      <w:r>
        <w:rPr>
          <w:rFonts w:hint="eastAsia"/>
          <w:color w:val="000000" w:themeColor="text1"/>
          <w:sz w:val="24"/>
        </w:rPr>
        <w:t>本规程的某些条款，可能直接或间接涉及国家专利，本规程的发布机构不承担识别这些专利的责任。</w:t>
      </w:r>
    </w:p>
    <w:p>
      <w:pPr>
        <w:spacing w:line="300" w:lineRule="auto"/>
        <w:ind w:firstLineChars="200" w:firstLine="480"/>
        <w:rPr>
          <w:color w:val="000000" w:themeColor="text1"/>
          <w:sz w:val="24"/>
        </w:rPr>
      </w:pPr>
      <w:r>
        <w:rPr>
          <w:rFonts w:cs="宋体" w:hint="eastAsia"/>
          <w:color w:val="000000" w:themeColor="text1"/>
          <w:sz w:val="24"/>
        </w:rPr>
        <w:t>本规程由中国工程建设标准化协会地基基础专业委员会归口管理，由建</w:t>
      </w:r>
      <w:proofErr w:type="gramStart"/>
      <w:r>
        <w:rPr>
          <w:rFonts w:cs="宋体" w:hint="eastAsia"/>
          <w:color w:val="000000" w:themeColor="text1"/>
          <w:sz w:val="24"/>
        </w:rPr>
        <w:t>研</w:t>
      </w:r>
      <w:proofErr w:type="gramEnd"/>
      <w:r>
        <w:rPr>
          <w:rFonts w:cs="宋体" w:hint="eastAsia"/>
          <w:color w:val="000000" w:themeColor="text1"/>
          <w:sz w:val="24"/>
        </w:rPr>
        <w:t>地基基础工程有限责任公司负责具体技术内容的解释。执行过程中如有意见或建议，请寄送建</w:t>
      </w:r>
      <w:proofErr w:type="gramStart"/>
      <w:r>
        <w:rPr>
          <w:rFonts w:cs="宋体" w:hint="eastAsia"/>
          <w:color w:val="000000" w:themeColor="text1"/>
          <w:sz w:val="24"/>
        </w:rPr>
        <w:t>研</w:t>
      </w:r>
      <w:proofErr w:type="gramEnd"/>
      <w:r>
        <w:rPr>
          <w:rFonts w:cs="宋体" w:hint="eastAsia"/>
          <w:color w:val="000000" w:themeColor="text1"/>
          <w:sz w:val="24"/>
        </w:rPr>
        <w:t>地基基础工程有限责任公司（地址：北京市北三环东路</w:t>
      </w:r>
      <w:r>
        <w:rPr>
          <w:color w:val="000000" w:themeColor="text1"/>
          <w:sz w:val="24"/>
        </w:rPr>
        <w:t>30</w:t>
      </w:r>
      <w:r>
        <w:rPr>
          <w:rFonts w:cs="宋体" w:hint="eastAsia"/>
          <w:color w:val="000000" w:themeColor="text1"/>
          <w:sz w:val="24"/>
        </w:rPr>
        <w:t>号中国建筑科学研究院地基基础研究所，邮政编码：</w:t>
      </w:r>
      <w:r>
        <w:rPr>
          <w:color w:val="000000" w:themeColor="text1"/>
          <w:sz w:val="24"/>
        </w:rPr>
        <w:t>100013</w:t>
      </w:r>
      <w:r>
        <w:rPr>
          <w:rFonts w:cs="宋体" w:hint="eastAsia"/>
          <w:color w:val="000000" w:themeColor="text1"/>
          <w:sz w:val="24"/>
        </w:rPr>
        <w:t>）。</w:t>
      </w:r>
    </w:p>
    <w:tbl>
      <w:tblPr>
        <w:tblW w:w="7380" w:type="dxa"/>
        <w:tblInd w:w="542" w:type="dxa"/>
        <w:tblLayout w:type="fixed"/>
        <w:tblLook w:val="04A0"/>
      </w:tblPr>
      <w:tblGrid>
        <w:gridCol w:w="2685"/>
        <w:gridCol w:w="4695"/>
      </w:tblGrid>
      <w:tr>
        <w:tc>
          <w:tcPr>
            <w:tcW w:w="2685" w:type="dxa"/>
          </w:tcPr>
          <w:p>
            <w:pPr>
              <w:spacing w:line="300" w:lineRule="auto"/>
              <w:jc w:val="distribute"/>
              <w:rPr>
                <w:color w:val="000000" w:themeColor="text1"/>
                <w:sz w:val="24"/>
              </w:rPr>
            </w:pPr>
            <w:r>
              <w:rPr>
                <w:rFonts w:cs="宋体" w:hint="eastAsia"/>
                <w:color w:val="000000" w:themeColor="text1"/>
                <w:sz w:val="24"/>
              </w:rPr>
              <w:t>本规程主编单位：</w:t>
            </w:r>
          </w:p>
        </w:tc>
        <w:tc>
          <w:tcPr>
            <w:tcW w:w="4695" w:type="dxa"/>
          </w:tcPr>
          <w:p>
            <w:pPr>
              <w:spacing w:line="300" w:lineRule="auto"/>
              <w:rPr>
                <w:color w:val="000000" w:themeColor="text1"/>
                <w:sz w:val="24"/>
              </w:rPr>
            </w:pPr>
          </w:p>
        </w:tc>
      </w:tr>
      <w:tr>
        <w:tc>
          <w:tcPr>
            <w:tcW w:w="2685" w:type="dxa"/>
          </w:tcPr>
          <w:p>
            <w:pPr>
              <w:spacing w:line="300" w:lineRule="auto"/>
              <w:jc w:val="distribute"/>
              <w:rPr>
                <w:color w:val="000000" w:themeColor="text1"/>
                <w:sz w:val="24"/>
              </w:rPr>
            </w:pPr>
            <w:r>
              <w:rPr>
                <w:rFonts w:cs="宋体" w:hint="eastAsia"/>
                <w:color w:val="000000" w:themeColor="text1"/>
                <w:sz w:val="24"/>
              </w:rPr>
              <w:t>本规程参编单位：</w:t>
            </w:r>
          </w:p>
        </w:tc>
        <w:tc>
          <w:tcPr>
            <w:tcW w:w="4695" w:type="dxa"/>
          </w:tcPr>
          <w:p>
            <w:pPr>
              <w:spacing w:line="300" w:lineRule="auto"/>
              <w:rPr>
                <w:color w:val="000000" w:themeColor="text1"/>
                <w:sz w:val="24"/>
              </w:rPr>
            </w:pPr>
          </w:p>
        </w:tc>
      </w:tr>
      <w:tr>
        <w:tc>
          <w:tcPr>
            <w:tcW w:w="2685" w:type="dxa"/>
          </w:tcPr>
          <w:p>
            <w:pPr>
              <w:spacing w:line="300" w:lineRule="auto"/>
              <w:rPr>
                <w:color w:val="000000" w:themeColor="text1"/>
                <w:sz w:val="24"/>
              </w:rPr>
            </w:pPr>
          </w:p>
        </w:tc>
        <w:tc>
          <w:tcPr>
            <w:tcW w:w="4695" w:type="dxa"/>
          </w:tcPr>
          <w:p>
            <w:pPr>
              <w:spacing w:line="300" w:lineRule="auto"/>
              <w:rPr>
                <w:color w:val="000000" w:themeColor="text1"/>
                <w:sz w:val="24"/>
              </w:rPr>
            </w:pPr>
          </w:p>
        </w:tc>
      </w:tr>
      <w:tr>
        <w:tc>
          <w:tcPr>
            <w:tcW w:w="2685" w:type="dxa"/>
          </w:tcPr>
          <w:p>
            <w:pPr>
              <w:spacing w:line="300" w:lineRule="auto"/>
              <w:rPr>
                <w:color w:val="000000" w:themeColor="text1"/>
                <w:sz w:val="24"/>
              </w:rPr>
            </w:pPr>
          </w:p>
        </w:tc>
        <w:tc>
          <w:tcPr>
            <w:tcW w:w="4695" w:type="dxa"/>
          </w:tcPr>
          <w:p>
            <w:pPr>
              <w:spacing w:line="300" w:lineRule="auto"/>
              <w:rPr>
                <w:color w:val="000000" w:themeColor="text1"/>
                <w:sz w:val="24"/>
              </w:rPr>
            </w:pPr>
          </w:p>
        </w:tc>
      </w:tr>
      <w:tr>
        <w:tc>
          <w:tcPr>
            <w:tcW w:w="2685" w:type="dxa"/>
          </w:tcPr>
          <w:p>
            <w:pPr>
              <w:spacing w:line="300" w:lineRule="auto"/>
              <w:rPr>
                <w:color w:val="000000" w:themeColor="text1"/>
                <w:sz w:val="24"/>
              </w:rPr>
            </w:pPr>
          </w:p>
        </w:tc>
        <w:tc>
          <w:tcPr>
            <w:tcW w:w="4695" w:type="dxa"/>
          </w:tcPr>
          <w:p>
            <w:pPr>
              <w:spacing w:line="300" w:lineRule="auto"/>
              <w:rPr>
                <w:color w:val="000000" w:themeColor="text1"/>
                <w:sz w:val="24"/>
              </w:rPr>
            </w:pPr>
          </w:p>
        </w:tc>
      </w:tr>
      <w:tr>
        <w:tc>
          <w:tcPr>
            <w:tcW w:w="2685" w:type="dxa"/>
          </w:tcPr>
          <w:p>
            <w:pPr>
              <w:spacing w:line="300" w:lineRule="auto"/>
              <w:rPr>
                <w:color w:val="000000" w:themeColor="text1"/>
                <w:sz w:val="24"/>
              </w:rPr>
            </w:pPr>
            <w:r>
              <w:rPr>
                <w:rFonts w:cs="宋体" w:hint="eastAsia"/>
                <w:color w:val="000000" w:themeColor="text1"/>
                <w:sz w:val="24"/>
              </w:rPr>
              <w:t>本规程主要起草人员：</w:t>
            </w:r>
          </w:p>
        </w:tc>
        <w:tc>
          <w:tcPr>
            <w:tcW w:w="4695" w:type="dxa"/>
          </w:tcPr>
          <w:p>
            <w:pPr>
              <w:spacing w:line="300" w:lineRule="auto"/>
              <w:rPr>
                <w:color w:val="000000" w:themeColor="text1"/>
                <w:sz w:val="24"/>
              </w:rPr>
            </w:pPr>
          </w:p>
        </w:tc>
      </w:tr>
      <w:tr>
        <w:tc>
          <w:tcPr>
            <w:tcW w:w="2685" w:type="dxa"/>
          </w:tcPr>
          <w:p>
            <w:pPr>
              <w:spacing w:line="300" w:lineRule="auto"/>
              <w:rPr>
                <w:color w:val="000000" w:themeColor="text1"/>
                <w:sz w:val="24"/>
              </w:rPr>
            </w:pPr>
          </w:p>
        </w:tc>
        <w:tc>
          <w:tcPr>
            <w:tcW w:w="4695" w:type="dxa"/>
          </w:tcPr>
          <w:p>
            <w:pPr>
              <w:spacing w:line="300" w:lineRule="auto"/>
              <w:rPr>
                <w:color w:val="000000" w:themeColor="text1"/>
                <w:sz w:val="24"/>
              </w:rPr>
            </w:pPr>
          </w:p>
        </w:tc>
      </w:tr>
      <w:tr>
        <w:tc>
          <w:tcPr>
            <w:tcW w:w="2685" w:type="dxa"/>
          </w:tcPr>
          <w:p>
            <w:pPr>
              <w:spacing w:line="300" w:lineRule="auto"/>
              <w:rPr>
                <w:color w:val="000000" w:themeColor="text1"/>
                <w:sz w:val="24"/>
              </w:rPr>
            </w:pPr>
          </w:p>
        </w:tc>
        <w:tc>
          <w:tcPr>
            <w:tcW w:w="4695" w:type="dxa"/>
          </w:tcPr>
          <w:p>
            <w:pPr>
              <w:spacing w:line="300" w:lineRule="auto"/>
              <w:rPr>
                <w:color w:val="000000" w:themeColor="text1"/>
                <w:sz w:val="24"/>
              </w:rPr>
            </w:pPr>
          </w:p>
        </w:tc>
      </w:tr>
      <w:tr>
        <w:trPr>
          <w:trHeight w:val="482"/>
        </w:trPr>
        <w:tc>
          <w:tcPr>
            <w:tcW w:w="2685" w:type="dxa"/>
          </w:tcPr>
          <w:p>
            <w:pPr>
              <w:spacing w:line="300" w:lineRule="auto"/>
              <w:rPr>
                <w:color w:val="000000" w:themeColor="text1"/>
                <w:sz w:val="24"/>
              </w:rPr>
            </w:pPr>
          </w:p>
        </w:tc>
        <w:tc>
          <w:tcPr>
            <w:tcW w:w="4695" w:type="dxa"/>
          </w:tcPr>
          <w:p>
            <w:pPr>
              <w:spacing w:line="300" w:lineRule="auto"/>
              <w:rPr>
                <w:color w:val="000000" w:themeColor="text1"/>
                <w:sz w:val="24"/>
              </w:rPr>
            </w:pPr>
          </w:p>
        </w:tc>
      </w:tr>
      <w:tr>
        <w:tc>
          <w:tcPr>
            <w:tcW w:w="2685" w:type="dxa"/>
          </w:tcPr>
          <w:p>
            <w:pPr>
              <w:spacing w:line="300" w:lineRule="auto"/>
              <w:rPr>
                <w:color w:val="000000" w:themeColor="text1"/>
                <w:sz w:val="24"/>
              </w:rPr>
            </w:pPr>
            <w:r>
              <w:rPr>
                <w:rFonts w:cs="宋体" w:hint="eastAsia"/>
                <w:color w:val="000000" w:themeColor="text1"/>
                <w:sz w:val="24"/>
              </w:rPr>
              <w:t>本规程主要审查人员：</w:t>
            </w:r>
          </w:p>
        </w:tc>
        <w:tc>
          <w:tcPr>
            <w:tcW w:w="4695" w:type="dxa"/>
          </w:tcPr>
          <w:p>
            <w:pPr>
              <w:spacing w:line="300" w:lineRule="auto"/>
              <w:rPr>
                <w:color w:val="000000" w:themeColor="text1"/>
                <w:sz w:val="24"/>
                <w:highlight w:val="cyan"/>
              </w:rPr>
            </w:pPr>
          </w:p>
        </w:tc>
      </w:tr>
      <w:tr>
        <w:tc>
          <w:tcPr>
            <w:tcW w:w="2685" w:type="dxa"/>
          </w:tcPr>
          <w:p>
            <w:pPr>
              <w:spacing w:line="300" w:lineRule="auto"/>
              <w:rPr>
                <w:rFonts w:cs="宋体"/>
                <w:color w:val="000000" w:themeColor="text1"/>
                <w:sz w:val="24"/>
              </w:rPr>
            </w:pPr>
          </w:p>
        </w:tc>
        <w:tc>
          <w:tcPr>
            <w:tcW w:w="4695" w:type="dxa"/>
          </w:tcPr>
          <w:p>
            <w:pPr>
              <w:spacing w:line="300" w:lineRule="auto"/>
              <w:rPr>
                <w:color w:val="000000" w:themeColor="text1"/>
                <w:sz w:val="24"/>
                <w:highlight w:val="cyan"/>
              </w:rPr>
            </w:pPr>
          </w:p>
        </w:tc>
      </w:tr>
    </w:tbl>
    <w:p>
      <w:pPr>
        <w:pStyle w:val="Default"/>
        <w:spacing w:line="360" w:lineRule="auto"/>
        <w:jc w:val="both"/>
        <w:rPr>
          <w:rFonts w:ascii="Times New Roman"/>
          <w:color w:val="000000" w:themeColor="text1"/>
        </w:rPr>
      </w:pPr>
    </w:p>
    <w:p>
      <w:pPr>
        <w:widowControl/>
        <w:jc w:val="center"/>
        <w:rPr>
          <w:b/>
          <w:color w:val="000000" w:themeColor="text1"/>
          <w:sz w:val="30"/>
        </w:rPr>
      </w:pPr>
      <w:r>
        <w:rPr>
          <w:color w:val="000000" w:themeColor="text1"/>
          <w:kern w:val="0"/>
          <w:sz w:val="24"/>
        </w:rPr>
        <w:br w:type="page"/>
      </w:r>
      <w:r>
        <w:rPr>
          <w:rFonts w:hint="eastAsia"/>
          <w:b/>
          <w:color w:val="000000" w:themeColor="text1"/>
          <w:sz w:val="30"/>
        </w:rPr>
        <w:lastRenderedPageBreak/>
        <w:t>目</w:t>
      </w:r>
      <w:r>
        <w:rPr>
          <w:b/>
          <w:color w:val="000000" w:themeColor="text1"/>
          <w:sz w:val="30"/>
        </w:rPr>
        <w:t xml:space="preserve">  </w:t>
      </w:r>
      <w:r>
        <w:rPr>
          <w:rFonts w:hint="eastAsia"/>
          <w:b/>
          <w:color w:val="000000" w:themeColor="text1"/>
          <w:sz w:val="30"/>
        </w:rPr>
        <w:t>次</w:t>
      </w:r>
    </w:p>
    <w:p>
      <w:pPr>
        <w:pStyle w:val="10"/>
        <w:tabs>
          <w:tab w:val="right" w:leader="dot" w:pos="8296"/>
        </w:tabs>
        <w:rPr>
          <w:noProof/>
          <w:color w:val="000000" w:themeColor="text1"/>
        </w:rPr>
      </w:pPr>
      <w:r>
        <w:rPr>
          <w:color w:val="000000" w:themeColor="text1"/>
          <w:sz w:val="24"/>
        </w:rPr>
        <w:t xml:space="preserve">   </w:t>
      </w:r>
      <w:r>
        <w:rPr>
          <w:color w:val="000000" w:themeColor="text1"/>
          <w:sz w:val="24"/>
        </w:rPr>
        <w:fldChar w:fldCharType="begin"/>
      </w:r>
      <w:r>
        <w:rPr>
          <w:color w:val="000000" w:themeColor="text1"/>
          <w:sz w:val="24"/>
        </w:rPr>
        <w:instrText xml:space="preserve">TOC \o "1-3" \h \u  \* MERGEFORMAT </w:instrText>
      </w:r>
      <w:r>
        <w:rPr>
          <w:color w:val="000000" w:themeColor="text1"/>
          <w:sz w:val="24"/>
        </w:rPr>
        <w:fldChar w:fldCharType="separate"/>
      </w:r>
    </w:p>
    <w:p>
      <w:pPr>
        <w:pStyle w:val="10"/>
        <w:tabs>
          <w:tab w:val="right" w:leader="dot" w:pos="8296"/>
        </w:tabs>
        <w:rPr>
          <w:rFonts w:asciiTheme="minorHAnsi" w:eastAsiaTheme="minorEastAsia" w:hAnsiTheme="minorHAnsi" w:cstheme="minorBidi"/>
          <w:noProof/>
          <w:color w:val="000000" w:themeColor="text1"/>
          <w:szCs w:val="22"/>
        </w:rPr>
      </w:pPr>
      <w:hyperlink w:anchor="_Toc91843181" w:history="1">
        <w:r>
          <w:rPr>
            <w:rStyle w:val="afa"/>
            <w:noProof/>
            <w:color w:val="000000" w:themeColor="text1"/>
          </w:rPr>
          <w:t xml:space="preserve">1  </w:t>
        </w:r>
        <w:r>
          <w:rPr>
            <w:rStyle w:val="afa"/>
            <w:rFonts w:hint="eastAsia"/>
            <w:bCs/>
            <w:noProof/>
            <w:color w:val="000000" w:themeColor="text1"/>
          </w:rPr>
          <w:t>总</w:t>
        </w:r>
        <w:r>
          <w:rPr>
            <w:rStyle w:val="afa"/>
            <w:bCs/>
            <w:noProof/>
            <w:color w:val="000000" w:themeColor="text1"/>
          </w:rPr>
          <w:t xml:space="preserve"> </w:t>
        </w:r>
        <w:r>
          <w:rPr>
            <w:rStyle w:val="afa"/>
            <w:rFonts w:hint="eastAsia"/>
            <w:bCs/>
            <w:noProof/>
            <w:color w:val="000000" w:themeColor="text1"/>
          </w:rPr>
          <w:t>则</w:t>
        </w:r>
        <w:r>
          <w:rPr>
            <w:noProof/>
            <w:color w:val="000000" w:themeColor="text1"/>
          </w:rPr>
          <w:tab/>
        </w:r>
        <w:r>
          <w:rPr>
            <w:noProof/>
            <w:color w:val="000000" w:themeColor="text1"/>
          </w:rPr>
          <w:fldChar w:fldCharType="begin"/>
        </w:r>
        <w:r>
          <w:rPr>
            <w:noProof/>
            <w:color w:val="000000" w:themeColor="text1"/>
          </w:rPr>
          <w:instrText xml:space="preserve"> PAGEREF _Toc91843181 \h </w:instrText>
        </w:r>
        <w:r>
          <w:rPr>
            <w:noProof/>
            <w:color w:val="000000" w:themeColor="text1"/>
          </w:rPr>
        </w:r>
        <w:r>
          <w:rPr>
            <w:noProof/>
            <w:color w:val="000000" w:themeColor="text1"/>
          </w:rPr>
          <w:fldChar w:fldCharType="separate"/>
        </w:r>
        <w:r>
          <w:rPr>
            <w:noProof/>
            <w:color w:val="000000" w:themeColor="text1"/>
          </w:rPr>
          <w:t>1</w:t>
        </w:r>
        <w:r>
          <w:rPr>
            <w:noProof/>
            <w:color w:val="000000" w:themeColor="text1"/>
          </w:rPr>
          <w:fldChar w:fldCharType="end"/>
        </w:r>
      </w:hyperlink>
    </w:p>
    <w:p>
      <w:pPr>
        <w:pStyle w:val="10"/>
        <w:tabs>
          <w:tab w:val="right" w:leader="dot" w:pos="8296"/>
        </w:tabs>
        <w:rPr>
          <w:rFonts w:asciiTheme="minorHAnsi" w:eastAsiaTheme="minorEastAsia" w:hAnsiTheme="minorHAnsi" w:cstheme="minorBidi"/>
          <w:noProof/>
          <w:color w:val="000000" w:themeColor="text1"/>
          <w:szCs w:val="22"/>
        </w:rPr>
      </w:pPr>
      <w:hyperlink w:anchor="_Toc91843182" w:history="1">
        <w:r>
          <w:rPr>
            <w:rStyle w:val="afa"/>
            <w:noProof/>
            <w:color w:val="000000" w:themeColor="text1"/>
          </w:rPr>
          <w:t xml:space="preserve">2  </w:t>
        </w:r>
        <w:r>
          <w:rPr>
            <w:rStyle w:val="afa"/>
            <w:rFonts w:hint="eastAsia"/>
            <w:noProof/>
            <w:color w:val="000000" w:themeColor="text1"/>
          </w:rPr>
          <w:t>术语和符号</w:t>
        </w:r>
        <w:r>
          <w:rPr>
            <w:noProof/>
            <w:color w:val="000000" w:themeColor="text1"/>
          </w:rPr>
          <w:tab/>
        </w:r>
        <w:r>
          <w:rPr>
            <w:noProof/>
            <w:color w:val="000000" w:themeColor="text1"/>
          </w:rPr>
          <w:fldChar w:fldCharType="begin"/>
        </w:r>
        <w:r>
          <w:rPr>
            <w:noProof/>
            <w:color w:val="000000" w:themeColor="text1"/>
          </w:rPr>
          <w:instrText xml:space="preserve"> PAGEREF _Toc91843182 \h </w:instrText>
        </w:r>
        <w:r>
          <w:rPr>
            <w:noProof/>
            <w:color w:val="000000" w:themeColor="text1"/>
          </w:rPr>
        </w:r>
        <w:r>
          <w:rPr>
            <w:noProof/>
            <w:color w:val="000000" w:themeColor="text1"/>
          </w:rPr>
          <w:fldChar w:fldCharType="separate"/>
        </w:r>
        <w:r>
          <w:rPr>
            <w:noProof/>
            <w:color w:val="000000" w:themeColor="text1"/>
          </w:rPr>
          <w:t>2</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183" w:history="1">
        <w:r>
          <w:rPr>
            <w:rStyle w:val="afa"/>
            <w:noProof/>
            <w:color w:val="000000" w:themeColor="text1"/>
          </w:rPr>
          <w:t xml:space="preserve">2.1  </w:t>
        </w:r>
        <w:r>
          <w:rPr>
            <w:rStyle w:val="afa"/>
            <w:rFonts w:hint="eastAsia"/>
            <w:noProof/>
            <w:color w:val="000000" w:themeColor="text1"/>
          </w:rPr>
          <w:t>术</w:t>
        </w:r>
        <w:r>
          <w:rPr>
            <w:rStyle w:val="afa"/>
            <w:noProof/>
            <w:color w:val="000000" w:themeColor="text1"/>
          </w:rPr>
          <w:t xml:space="preserve"> </w:t>
        </w:r>
        <w:r>
          <w:rPr>
            <w:rStyle w:val="afa"/>
            <w:rFonts w:hint="eastAsia"/>
            <w:noProof/>
            <w:color w:val="000000" w:themeColor="text1"/>
          </w:rPr>
          <w:t>语</w:t>
        </w:r>
        <w:r>
          <w:rPr>
            <w:noProof/>
            <w:color w:val="000000" w:themeColor="text1"/>
          </w:rPr>
          <w:tab/>
        </w:r>
        <w:r>
          <w:rPr>
            <w:noProof/>
            <w:color w:val="000000" w:themeColor="text1"/>
          </w:rPr>
          <w:fldChar w:fldCharType="begin"/>
        </w:r>
        <w:r>
          <w:rPr>
            <w:noProof/>
            <w:color w:val="000000" w:themeColor="text1"/>
          </w:rPr>
          <w:instrText xml:space="preserve"> PAGEREF _Toc91843183 \h </w:instrText>
        </w:r>
        <w:r>
          <w:rPr>
            <w:noProof/>
            <w:color w:val="000000" w:themeColor="text1"/>
          </w:rPr>
        </w:r>
        <w:r>
          <w:rPr>
            <w:noProof/>
            <w:color w:val="000000" w:themeColor="text1"/>
          </w:rPr>
          <w:fldChar w:fldCharType="separate"/>
        </w:r>
        <w:r>
          <w:rPr>
            <w:noProof/>
            <w:color w:val="000000" w:themeColor="text1"/>
          </w:rPr>
          <w:t>2</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184" w:history="1">
        <w:r>
          <w:rPr>
            <w:rStyle w:val="afa"/>
            <w:noProof/>
            <w:color w:val="000000" w:themeColor="text1"/>
          </w:rPr>
          <w:t xml:space="preserve">2.2  </w:t>
        </w:r>
        <w:r>
          <w:rPr>
            <w:rStyle w:val="afa"/>
            <w:rFonts w:hint="eastAsia"/>
            <w:noProof/>
            <w:color w:val="000000" w:themeColor="text1"/>
          </w:rPr>
          <w:t>符</w:t>
        </w:r>
        <w:r>
          <w:rPr>
            <w:rStyle w:val="afa"/>
            <w:noProof/>
            <w:color w:val="000000" w:themeColor="text1"/>
          </w:rPr>
          <w:t xml:space="preserve"> </w:t>
        </w:r>
        <w:r>
          <w:rPr>
            <w:rStyle w:val="afa"/>
            <w:rFonts w:hint="eastAsia"/>
            <w:noProof/>
            <w:color w:val="000000" w:themeColor="text1"/>
          </w:rPr>
          <w:t>号</w:t>
        </w:r>
        <w:r>
          <w:rPr>
            <w:noProof/>
            <w:color w:val="000000" w:themeColor="text1"/>
          </w:rPr>
          <w:tab/>
        </w:r>
        <w:r>
          <w:rPr>
            <w:noProof/>
            <w:color w:val="000000" w:themeColor="text1"/>
          </w:rPr>
          <w:fldChar w:fldCharType="begin"/>
        </w:r>
        <w:r>
          <w:rPr>
            <w:noProof/>
            <w:color w:val="000000" w:themeColor="text1"/>
          </w:rPr>
          <w:instrText xml:space="preserve"> PAGEREF _Toc91843184 \h </w:instrText>
        </w:r>
        <w:r>
          <w:rPr>
            <w:noProof/>
            <w:color w:val="000000" w:themeColor="text1"/>
          </w:rPr>
        </w:r>
        <w:r>
          <w:rPr>
            <w:noProof/>
            <w:color w:val="000000" w:themeColor="text1"/>
          </w:rPr>
          <w:fldChar w:fldCharType="separate"/>
        </w:r>
        <w:r>
          <w:rPr>
            <w:noProof/>
            <w:color w:val="000000" w:themeColor="text1"/>
          </w:rPr>
          <w:t>3</w:t>
        </w:r>
        <w:r>
          <w:rPr>
            <w:noProof/>
            <w:color w:val="000000" w:themeColor="text1"/>
          </w:rPr>
          <w:fldChar w:fldCharType="end"/>
        </w:r>
      </w:hyperlink>
    </w:p>
    <w:p>
      <w:pPr>
        <w:pStyle w:val="10"/>
        <w:tabs>
          <w:tab w:val="right" w:leader="dot" w:pos="8296"/>
        </w:tabs>
        <w:rPr>
          <w:rFonts w:asciiTheme="minorHAnsi" w:eastAsiaTheme="minorEastAsia" w:hAnsiTheme="minorHAnsi" w:cstheme="minorBidi"/>
          <w:noProof/>
          <w:color w:val="000000" w:themeColor="text1"/>
          <w:szCs w:val="22"/>
        </w:rPr>
      </w:pPr>
      <w:hyperlink w:anchor="_Toc91843185" w:history="1">
        <w:r>
          <w:rPr>
            <w:rStyle w:val="afa"/>
            <w:noProof/>
            <w:color w:val="000000" w:themeColor="text1"/>
          </w:rPr>
          <w:t xml:space="preserve">3  </w:t>
        </w:r>
        <w:r>
          <w:rPr>
            <w:rStyle w:val="afa"/>
            <w:rFonts w:hint="eastAsia"/>
            <w:noProof/>
            <w:color w:val="000000" w:themeColor="text1"/>
          </w:rPr>
          <w:t>基本规定</w:t>
        </w:r>
        <w:r>
          <w:rPr>
            <w:noProof/>
            <w:color w:val="000000" w:themeColor="text1"/>
          </w:rPr>
          <w:tab/>
        </w:r>
        <w:r>
          <w:rPr>
            <w:noProof/>
            <w:color w:val="000000" w:themeColor="text1"/>
          </w:rPr>
          <w:fldChar w:fldCharType="begin"/>
        </w:r>
        <w:r>
          <w:rPr>
            <w:noProof/>
            <w:color w:val="000000" w:themeColor="text1"/>
          </w:rPr>
          <w:instrText xml:space="preserve"> PAGEREF _Toc91843185 \h </w:instrText>
        </w:r>
        <w:r>
          <w:rPr>
            <w:noProof/>
            <w:color w:val="000000" w:themeColor="text1"/>
          </w:rPr>
        </w:r>
        <w:r>
          <w:rPr>
            <w:noProof/>
            <w:color w:val="000000" w:themeColor="text1"/>
          </w:rPr>
          <w:fldChar w:fldCharType="separate"/>
        </w:r>
        <w:r>
          <w:rPr>
            <w:noProof/>
            <w:color w:val="000000" w:themeColor="text1"/>
          </w:rPr>
          <w:t>4</w:t>
        </w:r>
        <w:r>
          <w:rPr>
            <w:noProof/>
            <w:color w:val="000000" w:themeColor="text1"/>
          </w:rPr>
          <w:fldChar w:fldCharType="end"/>
        </w:r>
      </w:hyperlink>
    </w:p>
    <w:p>
      <w:pPr>
        <w:pStyle w:val="10"/>
        <w:tabs>
          <w:tab w:val="right" w:leader="dot" w:pos="8296"/>
        </w:tabs>
        <w:rPr>
          <w:rFonts w:asciiTheme="minorHAnsi" w:eastAsiaTheme="minorEastAsia" w:hAnsiTheme="minorHAnsi" w:cstheme="minorBidi"/>
          <w:noProof/>
          <w:color w:val="000000" w:themeColor="text1"/>
          <w:szCs w:val="22"/>
        </w:rPr>
      </w:pPr>
      <w:hyperlink w:anchor="_Toc91843186" w:history="1">
        <w:r>
          <w:rPr>
            <w:rStyle w:val="afa"/>
            <w:noProof/>
            <w:color w:val="000000" w:themeColor="text1"/>
          </w:rPr>
          <w:t xml:space="preserve">4  </w:t>
        </w:r>
        <w:r>
          <w:rPr>
            <w:rStyle w:val="afa"/>
            <w:rFonts w:hint="eastAsia"/>
            <w:noProof/>
            <w:color w:val="000000" w:themeColor="text1"/>
          </w:rPr>
          <w:t>检测鉴定</w:t>
        </w:r>
        <w:r>
          <w:rPr>
            <w:noProof/>
            <w:color w:val="000000" w:themeColor="text1"/>
          </w:rPr>
          <w:tab/>
        </w:r>
        <w:r>
          <w:rPr>
            <w:noProof/>
            <w:color w:val="000000" w:themeColor="text1"/>
          </w:rPr>
          <w:fldChar w:fldCharType="begin"/>
        </w:r>
        <w:r>
          <w:rPr>
            <w:noProof/>
            <w:color w:val="000000" w:themeColor="text1"/>
          </w:rPr>
          <w:instrText xml:space="preserve"> PAGEREF _Toc91843186 \h </w:instrText>
        </w:r>
        <w:r>
          <w:rPr>
            <w:noProof/>
            <w:color w:val="000000" w:themeColor="text1"/>
          </w:rPr>
        </w:r>
        <w:r>
          <w:rPr>
            <w:noProof/>
            <w:color w:val="000000" w:themeColor="text1"/>
          </w:rPr>
          <w:fldChar w:fldCharType="separate"/>
        </w:r>
        <w:r>
          <w:rPr>
            <w:noProof/>
            <w:color w:val="000000" w:themeColor="text1"/>
          </w:rPr>
          <w:t>5</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187" w:history="1">
        <w:r>
          <w:rPr>
            <w:rStyle w:val="afa"/>
            <w:noProof/>
            <w:color w:val="000000" w:themeColor="text1"/>
          </w:rPr>
          <w:t xml:space="preserve">4.1  </w:t>
        </w:r>
        <w:r>
          <w:rPr>
            <w:rStyle w:val="afa"/>
            <w:rFonts w:hint="eastAsia"/>
            <w:noProof/>
            <w:color w:val="000000" w:themeColor="text1"/>
          </w:rPr>
          <w:t>一般规定</w:t>
        </w:r>
        <w:r>
          <w:rPr>
            <w:noProof/>
            <w:color w:val="000000" w:themeColor="text1"/>
          </w:rPr>
          <w:tab/>
        </w:r>
        <w:r>
          <w:rPr>
            <w:noProof/>
            <w:color w:val="000000" w:themeColor="text1"/>
          </w:rPr>
          <w:fldChar w:fldCharType="begin"/>
        </w:r>
        <w:r>
          <w:rPr>
            <w:noProof/>
            <w:color w:val="000000" w:themeColor="text1"/>
          </w:rPr>
          <w:instrText xml:space="preserve"> PAGEREF _Toc91843187 \h </w:instrText>
        </w:r>
        <w:r>
          <w:rPr>
            <w:noProof/>
            <w:color w:val="000000" w:themeColor="text1"/>
          </w:rPr>
        </w:r>
        <w:r>
          <w:rPr>
            <w:noProof/>
            <w:color w:val="000000" w:themeColor="text1"/>
          </w:rPr>
          <w:fldChar w:fldCharType="separate"/>
        </w:r>
        <w:r>
          <w:rPr>
            <w:noProof/>
            <w:color w:val="000000" w:themeColor="text1"/>
          </w:rPr>
          <w:t>5</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188" w:history="1">
        <w:r>
          <w:rPr>
            <w:rStyle w:val="afa"/>
            <w:noProof/>
            <w:color w:val="000000" w:themeColor="text1"/>
          </w:rPr>
          <w:t xml:space="preserve">4.2  </w:t>
        </w:r>
        <w:r>
          <w:rPr>
            <w:rStyle w:val="afa"/>
            <w:rFonts w:hint="eastAsia"/>
            <w:noProof/>
            <w:color w:val="000000" w:themeColor="text1"/>
          </w:rPr>
          <w:t>地基</w:t>
        </w:r>
        <w:r>
          <w:rPr>
            <w:noProof/>
            <w:color w:val="000000" w:themeColor="text1"/>
          </w:rPr>
          <w:tab/>
        </w:r>
        <w:r>
          <w:rPr>
            <w:noProof/>
            <w:color w:val="000000" w:themeColor="text1"/>
          </w:rPr>
          <w:fldChar w:fldCharType="begin"/>
        </w:r>
        <w:r>
          <w:rPr>
            <w:noProof/>
            <w:color w:val="000000" w:themeColor="text1"/>
          </w:rPr>
          <w:instrText xml:space="preserve"> PAGEREF _Toc91843188 \h </w:instrText>
        </w:r>
        <w:r>
          <w:rPr>
            <w:noProof/>
            <w:color w:val="000000" w:themeColor="text1"/>
          </w:rPr>
        </w:r>
        <w:r>
          <w:rPr>
            <w:noProof/>
            <w:color w:val="000000" w:themeColor="text1"/>
          </w:rPr>
          <w:fldChar w:fldCharType="separate"/>
        </w:r>
        <w:r>
          <w:rPr>
            <w:noProof/>
            <w:color w:val="000000" w:themeColor="text1"/>
          </w:rPr>
          <w:t>7</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189" w:history="1">
        <w:r>
          <w:rPr>
            <w:rStyle w:val="afa"/>
            <w:noProof/>
            <w:color w:val="000000" w:themeColor="text1"/>
          </w:rPr>
          <w:t xml:space="preserve">4.3  </w:t>
        </w:r>
        <w:r>
          <w:rPr>
            <w:rStyle w:val="afa"/>
            <w:rFonts w:hint="eastAsia"/>
            <w:noProof/>
            <w:color w:val="000000" w:themeColor="text1"/>
          </w:rPr>
          <w:t>基桩</w:t>
        </w:r>
        <w:r>
          <w:rPr>
            <w:noProof/>
            <w:color w:val="000000" w:themeColor="text1"/>
          </w:rPr>
          <w:tab/>
        </w:r>
        <w:r>
          <w:rPr>
            <w:noProof/>
            <w:color w:val="000000" w:themeColor="text1"/>
          </w:rPr>
          <w:fldChar w:fldCharType="begin"/>
        </w:r>
        <w:r>
          <w:rPr>
            <w:noProof/>
            <w:color w:val="000000" w:themeColor="text1"/>
          </w:rPr>
          <w:instrText xml:space="preserve"> PAGEREF _Toc91843189 \h </w:instrText>
        </w:r>
        <w:r>
          <w:rPr>
            <w:noProof/>
            <w:color w:val="000000" w:themeColor="text1"/>
          </w:rPr>
        </w:r>
        <w:r>
          <w:rPr>
            <w:noProof/>
            <w:color w:val="000000" w:themeColor="text1"/>
          </w:rPr>
          <w:fldChar w:fldCharType="separate"/>
        </w:r>
        <w:r>
          <w:rPr>
            <w:noProof/>
            <w:color w:val="000000" w:themeColor="text1"/>
          </w:rPr>
          <w:t>8</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190" w:history="1">
        <w:r>
          <w:rPr>
            <w:rStyle w:val="afa"/>
            <w:noProof/>
            <w:color w:val="000000" w:themeColor="text1"/>
          </w:rPr>
          <w:t xml:space="preserve">4.4  </w:t>
        </w:r>
        <w:r>
          <w:rPr>
            <w:rStyle w:val="afa"/>
            <w:rFonts w:hint="eastAsia"/>
            <w:noProof/>
            <w:color w:val="000000" w:themeColor="text1"/>
          </w:rPr>
          <w:t>基础与地下结构</w:t>
        </w:r>
        <w:r>
          <w:rPr>
            <w:noProof/>
            <w:color w:val="000000" w:themeColor="text1"/>
          </w:rPr>
          <w:tab/>
        </w:r>
        <w:r>
          <w:rPr>
            <w:noProof/>
            <w:color w:val="000000" w:themeColor="text1"/>
          </w:rPr>
          <w:fldChar w:fldCharType="begin"/>
        </w:r>
        <w:r>
          <w:rPr>
            <w:noProof/>
            <w:color w:val="000000" w:themeColor="text1"/>
          </w:rPr>
          <w:instrText xml:space="preserve"> PAGEREF _Toc91843190 \h </w:instrText>
        </w:r>
        <w:r>
          <w:rPr>
            <w:noProof/>
            <w:color w:val="000000" w:themeColor="text1"/>
          </w:rPr>
        </w:r>
        <w:r>
          <w:rPr>
            <w:noProof/>
            <w:color w:val="000000" w:themeColor="text1"/>
          </w:rPr>
          <w:fldChar w:fldCharType="separate"/>
        </w:r>
        <w:r>
          <w:rPr>
            <w:noProof/>
            <w:color w:val="000000" w:themeColor="text1"/>
          </w:rPr>
          <w:t>9</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191" w:history="1">
        <w:r>
          <w:rPr>
            <w:rStyle w:val="afa"/>
            <w:noProof/>
            <w:color w:val="000000" w:themeColor="text1"/>
          </w:rPr>
          <w:t xml:space="preserve">4.5  </w:t>
        </w:r>
        <w:r>
          <w:rPr>
            <w:rStyle w:val="afa"/>
            <w:rFonts w:hint="eastAsia"/>
            <w:noProof/>
            <w:color w:val="000000" w:themeColor="text1"/>
          </w:rPr>
          <w:t>沉降变形监测</w:t>
        </w:r>
        <w:r>
          <w:rPr>
            <w:noProof/>
            <w:color w:val="000000" w:themeColor="text1"/>
          </w:rPr>
          <w:tab/>
        </w:r>
        <w:r>
          <w:rPr>
            <w:noProof/>
            <w:color w:val="000000" w:themeColor="text1"/>
          </w:rPr>
          <w:fldChar w:fldCharType="begin"/>
        </w:r>
        <w:r>
          <w:rPr>
            <w:noProof/>
            <w:color w:val="000000" w:themeColor="text1"/>
          </w:rPr>
          <w:instrText xml:space="preserve"> PAGEREF _Toc91843191 \h </w:instrText>
        </w:r>
        <w:r>
          <w:rPr>
            <w:noProof/>
            <w:color w:val="000000" w:themeColor="text1"/>
          </w:rPr>
        </w:r>
        <w:r>
          <w:rPr>
            <w:noProof/>
            <w:color w:val="000000" w:themeColor="text1"/>
          </w:rPr>
          <w:fldChar w:fldCharType="separate"/>
        </w:r>
        <w:r>
          <w:rPr>
            <w:noProof/>
            <w:color w:val="000000" w:themeColor="text1"/>
          </w:rPr>
          <w:t>9</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192" w:history="1">
        <w:r>
          <w:rPr>
            <w:rStyle w:val="afa"/>
            <w:noProof/>
            <w:color w:val="000000" w:themeColor="text1"/>
          </w:rPr>
          <w:t xml:space="preserve">4.6  </w:t>
        </w:r>
        <w:r>
          <w:rPr>
            <w:rStyle w:val="afa"/>
            <w:rFonts w:hint="eastAsia"/>
            <w:noProof/>
            <w:color w:val="000000" w:themeColor="text1"/>
          </w:rPr>
          <w:t>环境影响检测</w:t>
        </w:r>
        <w:r>
          <w:rPr>
            <w:noProof/>
            <w:color w:val="000000" w:themeColor="text1"/>
          </w:rPr>
          <w:tab/>
        </w:r>
        <w:r>
          <w:rPr>
            <w:noProof/>
            <w:color w:val="000000" w:themeColor="text1"/>
          </w:rPr>
          <w:fldChar w:fldCharType="begin"/>
        </w:r>
        <w:r>
          <w:rPr>
            <w:noProof/>
            <w:color w:val="000000" w:themeColor="text1"/>
          </w:rPr>
          <w:instrText xml:space="preserve"> PAGEREF _Toc91843192 \h </w:instrText>
        </w:r>
        <w:r>
          <w:rPr>
            <w:noProof/>
            <w:color w:val="000000" w:themeColor="text1"/>
          </w:rPr>
        </w:r>
        <w:r>
          <w:rPr>
            <w:noProof/>
            <w:color w:val="000000" w:themeColor="text1"/>
          </w:rPr>
          <w:fldChar w:fldCharType="separate"/>
        </w:r>
        <w:r>
          <w:rPr>
            <w:noProof/>
            <w:color w:val="000000" w:themeColor="text1"/>
          </w:rPr>
          <w:t>10</w:t>
        </w:r>
        <w:r>
          <w:rPr>
            <w:noProof/>
            <w:color w:val="000000" w:themeColor="text1"/>
          </w:rPr>
          <w:fldChar w:fldCharType="end"/>
        </w:r>
      </w:hyperlink>
    </w:p>
    <w:p>
      <w:pPr>
        <w:pStyle w:val="10"/>
        <w:tabs>
          <w:tab w:val="right" w:leader="dot" w:pos="8296"/>
        </w:tabs>
        <w:rPr>
          <w:rFonts w:asciiTheme="minorHAnsi" w:eastAsiaTheme="minorEastAsia" w:hAnsiTheme="minorHAnsi" w:cstheme="minorBidi"/>
          <w:noProof/>
          <w:color w:val="000000" w:themeColor="text1"/>
          <w:szCs w:val="22"/>
        </w:rPr>
      </w:pPr>
      <w:hyperlink w:anchor="_Toc91843193" w:history="1">
        <w:r>
          <w:rPr>
            <w:rStyle w:val="afa"/>
            <w:noProof/>
            <w:color w:val="000000" w:themeColor="text1"/>
          </w:rPr>
          <w:t xml:space="preserve">5  </w:t>
        </w:r>
        <w:r>
          <w:rPr>
            <w:rStyle w:val="afa"/>
            <w:rFonts w:hint="eastAsia"/>
            <w:noProof/>
            <w:color w:val="000000" w:themeColor="text1"/>
          </w:rPr>
          <w:t>地基基础加固</w:t>
        </w:r>
        <w:r>
          <w:rPr>
            <w:noProof/>
            <w:color w:val="000000" w:themeColor="text1"/>
          </w:rPr>
          <w:tab/>
        </w:r>
        <w:r>
          <w:rPr>
            <w:noProof/>
            <w:color w:val="000000" w:themeColor="text1"/>
          </w:rPr>
          <w:fldChar w:fldCharType="begin"/>
        </w:r>
        <w:r>
          <w:rPr>
            <w:noProof/>
            <w:color w:val="000000" w:themeColor="text1"/>
          </w:rPr>
          <w:instrText xml:space="preserve"> PAGEREF _Toc91843193 \h </w:instrText>
        </w:r>
        <w:r>
          <w:rPr>
            <w:noProof/>
            <w:color w:val="000000" w:themeColor="text1"/>
          </w:rPr>
        </w:r>
        <w:r>
          <w:rPr>
            <w:noProof/>
            <w:color w:val="000000" w:themeColor="text1"/>
          </w:rPr>
          <w:fldChar w:fldCharType="separate"/>
        </w:r>
        <w:r>
          <w:rPr>
            <w:noProof/>
            <w:color w:val="000000" w:themeColor="text1"/>
          </w:rPr>
          <w:t>12</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194" w:history="1">
        <w:r>
          <w:rPr>
            <w:rStyle w:val="afa"/>
            <w:noProof/>
            <w:color w:val="000000" w:themeColor="text1"/>
          </w:rPr>
          <w:t xml:space="preserve">5.1 </w:t>
        </w:r>
        <w:r>
          <w:rPr>
            <w:rStyle w:val="afa"/>
            <w:rFonts w:hint="eastAsia"/>
            <w:noProof/>
            <w:color w:val="000000" w:themeColor="text1"/>
          </w:rPr>
          <w:t>一般规定</w:t>
        </w:r>
        <w:r>
          <w:rPr>
            <w:noProof/>
            <w:color w:val="000000" w:themeColor="text1"/>
          </w:rPr>
          <w:tab/>
        </w:r>
        <w:r>
          <w:rPr>
            <w:noProof/>
            <w:color w:val="000000" w:themeColor="text1"/>
          </w:rPr>
          <w:fldChar w:fldCharType="begin"/>
        </w:r>
        <w:r>
          <w:rPr>
            <w:noProof/>
            <w:color w:val="000000" w:themeColor="text1"/>
          </w:rPr>
          <w:instrText xml:space="preserve"> PAGEREF _Toc91843194 \h </w:instrText>
        </w:r>
        <w:r>
          <w:rPr>
            <w:noProof/>
            <w:color w:val="000000" w:themeColor="text1"/>
          </w:rPr>
        </w:r>
        <w:r>
          <w:rPr>
            <w:noProof/>
            <w:color w:val="000000" w:themeColor="text1"/>
          </w:rPr>
          <w:fldChar w:fldCharType="separate"/>
        </w:r>
        <w:r>
          <w:rPr>
            <w:noProof/>
            <w:color w:val="000000" w:themeColor="text1"/>
          </w:rPr>
          <w:t>12</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195" w:history="1">
        <w:r>
          <w:rPr>
            <w:rStyle w:val="afa"/>
            <w:bCs/>
            <w:noProof/>
            <w:color w:val="000000" w:themeColor="text1"/>
            <w:kern w:val="0"/>
          </w:rPr>
          <w:t>5.2</w:t>
        </w:r>
        <w:r>
          <w:rPr>
            <w:rStyle w:val="afa"/>
            <w:rFonts w:hint="eastAsia"/>
            <w:bCs/>
            <w:noProof/>
            <w:color w:val="000000" w:themeColor="text1"/>
            <w:kern w:val="0"/>
          </w:rPr>
          <w:t>设计</w:t>
        </w:r>
        <w:r>
          <w:rPr>
            <w:noProof/>
            <w:color w:val="000000" w:themeColor="text1"/>
          </w:rPr>
          <w:tab/>
        </w:r>
        <w:r>
          <w:rPr>
            <w:noProof/>
            <w:color w:val="000000" w:themeColor="text1"/>
          </w:rPr>
          <w:fldChar w:fldCharType="begin"/>
        </w:r>
        <w:r>
          <w:rPr>
            <w:noProof/>
            <w:color w:val="000000" w:themeColor="text1"/>
          </w:rPr>
          <w:instrText xml:space="preserve"> PAGEREF _Toc91843195 \h </w:instrText>
        </w:r>
        <w:r>
          <w:rPr>
            <w:noProof/>
            <w:color w:val="000000" w:themeColor="text1"/>
          </w:rPr>
        </w:r>
        <w:r>
          <w:rPr>
            <w:noProof/>
            <w:color w:val="000000" w:themeColor="text1"/>
          </w:rPr>
          <w:fldChar w:fldCharType="separate"/>
        </w:r>
        <w:r>
          <w:rPr>
            <w:noProof/>
            <w:color w:val="000000" w:themeColor="text1"/>
          </w:rPr>
          <w:t>13</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196" w:history="1">
        <w:r>
          <w:rPr>
            <w:rStyle w:val="afa"/>
            <w:bCs/>
            <w:noProof/>
            <w:color w:val="000000" w:themeColor="text1"/>
            <w:kern w:val="0"/>
          </w:rPr>
          <w:t>5.3</w:t>
        </w:r>
        <w:r>
          <w:rPr>
            <w:rStyle w:val="afa"/>
            <w:rFonts w:hint="eastAsia"/>
            <w:bCs/>
            <w:noProof/>
            <w:color w:val="000000" w:themeColor="text1"/>
            <w:kern w:val="0"/>
          </w:rPr>
          <w:t>施工</w:t>
        </w:r>
        <w:r>
          <w:rPr>
            <w:noProof/>
            <w:color w:val="000000" w:themeColor="text1"/>
          </w:rPr>
          <w:tab/>
        </w:r>
        <w:r>
          <w:rPr>
            <w:noProof/>
            <w:color w:val="000000" w:themeColor="text1"/>
          </w:rPr>
          <w:fldChar w:fldCharType="begin"/>
        </w:r>
        <w:r>
          <w:rPr>
            <w:noProof/>
            <w:color w:val="000000" w:themeColor="text1"/>
          </w:rPr>
          <w:instrText xml:space="preserve"> PAGEREF _Toc91843196 \h </w:instrText>
        </w:r>
        <w:r>
          <w:rPr>
            <w:noProof/>
            <w:color w:val="000000" w:themeColor="text1"/>
          </w:rPr>
        </w:r>
        <w:r>
          <w:rPr>
            <w:noProof/>
            <w:color w:val="000000" w:themeColor="text1"/>
          </w:rPr>
          <w:fldChar w:fldCharType="separate"/>
        </w:r>
        <w:r>
          <w:rPr>
            <w:noProof/>
            <w:color w:val="000000" w:themeColor="text1"/>
          </w:rPr>
          <w:t>15</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197" w:history="1">
        <w:r>
          <w:rPr>
            <w:rStyle w:val="afa"/>
            <w:noProof/>
            <w:color w:val="000000" w:themeColor="text1"/>
          </w:rPr>
          <w:t xml:space="preserve">5.4 </w:t>
        </w:r>
        <w:r>
          <w:rPr>
            <w:rStyle w:val="afa"/>
            <w:rFonts w:hAnsiTheme="minorEastAsia" w:hint="eastAsia"/>
            <w:noProof/>
            <w:color w:val="000000" w:themeColor="text1"/>
          </w:rPr>
          <w:t>检验与检测</w:t>
        </w:r>
        <w:r>
          <w:rPr>
            <w:noProof/>
            <w:color w:val="000000" w:themeColor="text1"/>
          </w:rPr>
          <w:tab/>
        </w:r>
        <w:r>
          <w:rPr>
            <w:noProof/>
            <w:color w:val="000000" w:themeColor="text1"/>
          </w:rPr>
          <w:fldChar w:fldCharType="begin"/>
        </w:r>
        <w:r>
          <w:rPr>
            <w:noProof/>
            <w:color w:val="000000" w:themeColor="text1"/>
          </w:rPr>
          <w:instrText xml:space="preserve"> PAGEREF _Toc91843197 \h </w:instrText>
        </w:r>
        <w:r>
          <w:rPr>
            <w:noProof/>
            <w:color w:val="000000" w:themeColor="text1"/>
          </w:rPr>
        </w:r>
        <w:r>
          <w:rPr>
            <w:noProof/>
            <w:color w:val="000000" w:themeColor="text1"/>
          </w:rPr>
          <w:fldChar w:fldCharType="separate"/>
        </w:r>
        <w:r>
          <w:rPr>
            <w:noProof/>
            <w:color w:val="000000" w:themeColor="text1"/>
          </w:rPr>
          <w:t>18</w:t>
        </w:r>
        <w:r>
          <w:rPr>
            <w:noProof/>
            <w:color w:val="000000" w:themeColor="text1"/>
          </w:rPr>
          <w:fldChar w:fldCharType="end"/>
        </w:r>
      </w:hyperlink>
    </w:p>
    <w:p>
      <w:pPr>
        <w:pStyle w:val="10"/>
        <w:tabs>
          <w:tab w:val="right" w:leader="dot" w:pos="8296"/>
        </w:tabs>
        <w:rPr>
          <w:rFonts w:asciiTheme="minorHAnsi" w:eastAsiaTheme="minorEastAsia" w:hAnsiTheme="minorHAnsi" w:cstheme="minorBidi"/>
          <w:noProof/>
          <w:color w:val="000000" w:themeColor="text1"/>
          <w:szCs w:val="22"/>
        </w:rPr>
      </w:pPr>
      <w:hyperlink w:anchor="_Toc91843198" w:history="1">
        <w:r>
          <w:rPr>
            <w:rStyle w:val="afa"/>
            <w:noProof/>
            <w:color w:val="000000" w:themeColor="text1"/>
          </w:rPr>
          <w:t xml:space="preserve">6  </w:t>
        </w:r>
        <w:r>
          <w:rPr>
            <w:rStyle w:val="afa"/>
            <w:rFonts w:hint="eastAsia"/>
            <w:noProof/>
            <w:color w:val="000000" w:themeColor="text1"/>
          </w:rPr>
          <w:t>地下结构加固</w:t>
        </w:r>
        <w:r>
          <w:rPr>
            <w:noProof/>
            <w:color w:val="000000" w:themeColor="text1"/>
          </w:rPr>
          <w:tab/>
        </w:r>
        <w:r>
          <w:rPr>
            <w:noProof/>
            <w:color w:val="000000" w:themeColor="text1"/>
          </w:rPr>
          <w:fldChar w:fldCharType="begin"/>
        </w:r>
        <w:r>
          <w:rPr>
            <w:noProof/>
            <w:color w:val="000000" w:themeColor="text1"/>
          </w:rPr>
          <w:instrText xml:space="preserve"> PAGEREF _Toc91843198 \h </w:instrText>
        </w:r>
        <w:r>
          <w:rPr>
            <w:noProof/>
            <w:color w:val="000000" w:themeColor="text1"/>
          </w:rPr>
        </w:r>
        <w:r>
          <w:rPr>
            <w:noProof/>
            <w:color w:val="000000" w:themeColor="text1"/>
          </w:rPr>
          <w:fldChar w:fldCharType="separate"/>
        </w:r>
        <w:r>
          <w:rPr>
            <w:noProof/>
            <w:color w:val="000000" w:themeColor="text1"/>
          </w:rPr>
          <w:t>19</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199" w:history="1">
        <w:r>
          <w:rPr>
            <w:rStyle w:val="afa"/>
            <w:noProof/>
            <w:color w:val="000000" w:themeColor="text1"/>
          </w:rPr>
          <w:t xml:space="preserve">6.1  </w:t>
        </w:r>
        <w:r>
          <w:rPr>
            <w:rStyle w:val="afa"/>
            <w:rFonts w:hint="eastAsia"/>
            <w:noProof/>
            <w:color w:val="000000" w:themeColor="text1"/>
          </w:rPr>
          <w:t>一般规定</w:t>
        </w:r>
        <w:r>
          <w:rPr>
            <w:noProof/>
            <w:color w:val="000000" w:themeColor="text1"/>
          </w:rPr>
          <w:tab/>
        </w:r>
        <w:r>
          <w:rPr>
            <w:noProof/>
            <w:color w:val="000000" w:themeColor="text1"/>
          </w:rPr>
          <w:fldChar w:fldCharType="begin"/>
        </w:r>
        <w:r>
          <w:rPr>
            <w:noProof/>
            <w:color w:val="000000" w:themeColor="text1"/>
          </w:rPr>
          <w:instrText xml:space="preserve"> PAGEREF _Toc91843199 \h </w:instrText>
        </w:r>
        <w:r>
          <w:rPr>
            <w:noProof/>
            <w:color w:val="000000" w:themeColor="text1"/>
          </w:rPr>
        </w:r>
        <w:r>
          <w:rPr>
            <w:noProof/>
            <w:color w:val="000000" w:themeColor="text1"/>
          </w:rPr>
          <w:fldChar w:fldCharType="separate"/>
        </w:r>
        <w:r>
          <w:rPr>
            <w:noProof/>
            <w:color w:val="000000" w:themeColor="text1"/>
          </w:rPr>
          <w:t>19</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200" w:history="1">
        <w:r>
          <w:rPr>
            <w:rStyle w:val="afa"/>
            <w:noProof/>
            <w:color w:val="000000" w:themeColor="text1"/>
          </w:rPr>
          <w:t xml:space="preserve">6.2 </w:t>
        </w:r>
        <w:r>
          <w:rPr>
            <w:rStyle w:val="afa"/>
            <w:rFonts w:hint="eastAsia"/>
            <w:noProof/>
            <w:color w:val="000000" w:themeColor="text1"/>
          </w:rPr>
          <w:t>设计</w:t>
        </w:r>
        <w:r>
          <w:rPr>
            <w:noProof/>
            <w:color w:val="000000" w:themeColor="text1"/>
          </w:rPr>
          <w:tab/>
        </w:r>
        <w:r>
          <w:rPr>
            <w:noProof/>
            <w:color w:val="000000" w:themeColor="text1"/>
          </w:rPr>
          <w:fldChar w:fldCharType="begin"/>
        </w:r>
        <w:r>
          <w:rPr>
            <w:noProof/>
            <w:color w:val="000000" w:themeColor="text1"/>
          </w:rPr>
          <w:instrText xml:space="preserve"> PAGEREF _Toc91843200 \h </w:instrText>
        </w:r>
        <w:r>
          <w:rPr>
            <w:noProof/>
            <w:color w:val="000000" w:themeColor="text1"/>
          </w:rPr>
        </w:r>
        <w:r>
          <w:rPr>
            <w:noProof/>
            <w:color w:val="000000" w:themeColor="text1"/>
          </w:rPr>
          <w:fldChar w:fldCharType="separate"/>
        </w:r>
        <w:r>
          <w:rPr>
            <w:noProof/>
            <w:color w:val="000000" w:themeColor="text1"/>
          </w:rPr>
          <w:t>19</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201" w:history="1">
        <w:r>
          <w:rPr>
            <w:rStyle w:val="afa"/>
            <w:noProof/>
            <w:color w:val="000000" w:themeColor="text1"/>
          </w:rPr>
          <w:t xml:space="preserve">6.3 </w:t>
        </w:r>
        <w:r>
          <w:rPr>
            <w:rStyle w:val="afa"/>
            <w:rFonts w:hint="eastAsia"/>
            <w:noProof/>
            <w:color w:val="000000" w:themeColor="text1"/>
          </w:rPr>
          <w:t>施工</w:t>
        </w:r>
        <w:r>
          <w:rPr>
            <w:noProof/>
            <w:color w:val="000000" w:themeColor="text1"/>
          </w:rPr>
          <w:tab/>
        </w:r>
        <w:r>
          <w:rPr>
            <w:noProof/>
            <w:color w:val="000000" w:themeColor="text1"/>
          </w:rPr>
          <w:fldChar w:fldCharType="begin"/>
        </w:r>
        <w:r>
          <w:rPr>
            <w:noProof/>
            <w:color w:val="000000" w:themeColor="text1"/>
          </w:rPr>
          <w:instrText xml:space="preserve"> PAGEREF _Toc91843201 \h </w:instrText>
        </w:r>
        <w:r>
          <w:rPr>
            <w:noProof/>
            <w:color w:val="000000" w:themeColor="text1"/>
          </w:rPr>
        </w:r>
        <w:r>
          <w:rPr>
            <w:noProof/>
            <w:color w:val="000000" w:themeColor="text1"/>
          </w:rPr>
          <w:fldChar w:fldCharType="separate"/>
        </w:r>
        <w:r>
          <w:rPr>
            <w:noProof/>
            <w:color w:val="000000" w:themeColor="text1"/>
          </w:rPr>
          <w:t>25</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202" w:history="1">
        <w:r>
          <w:rPr>
            <w:rStyle w:val="afa"/>
            <w:noProof/>
            <w:color w:val="000000" w:themeColor="text1"/>
          </w:rPr>
          <w:t>6.4</w:t>
        </w:r>
        <w:r>
          <w:rPr>
            <w:rStyle w:val="afa"/>
            <w:rFonts w:hAnsiTheme="minorEastAsia" w:hint="eastAsia"/>
            <w:noProof/>
            <w:color w:val="000000" w:themeColor="text1"/>
          </w:rPr>
          <w:t>检验与检测</w:t>
        </w:r>
        <w:r>
          <w:rPr>
            <w:noProof/>
            <w:color w:val="000000" w:themeColor="text1"/>
          </w:rPr>
          <w:tab/>
        </w:r>
        <w:r>
          <w:rPr>
            <w:noProof/>
            <w:color w:val="000000" w:themeColor="text1"/>
          </w:rPr>
          <w:fldChar w:fldCharType="begin"/>
        </w:r>
        <w:r>
          <w:rPr>
            <w:noProof/>
            <w:color w:val="000000" w:themeColor="text1"/>
          </w:rPr>
          <w:instrText xml:space="preserve"> PAGEREF _Toc91843202 \h </w:instrText>
        </w:r>
        <w:r>
          <w:rPr>
            <w:noProof/>
            <w:color w:val="000000" w:themeColor="text1"/>
          </w:rPr>
        </w:r>
        <w:r>
          <w:rPr>
            <w:noProof/>
            <w:color w:val="000000" w:themeColor="text1"/>
          </w:rPr>
          <w:fldChar w:fldCharType="separate"/>
        </w:r>
        <w:r>
          <w:rPr>
            <w:noProof/>
            <w:color w:val="000000" w:themeColor="text1"/>
          </w:rPr>
          <w:t>31</w:t>
        </w:r>
        <w:r>
          <w:rPr>
            <w:noProof/>
            <w:color w:val="000000" w:themeColor="text1"/>
          </w:rPr>
          <w:fldChar w:fldCharType="end"/>
        </w:r>
      </w:hyperlink>
    </w:p>
    <w:p>
      <w:pPr>
        <w:pStyle w:val="10"/>
        <w:tabs>
          <w:tab w:val="right" w:leader="dot" w:pos="8296"/>
        </w:tabs>
        <w:rPr>
          <w:rFonts w:asciiTheme="minorHAnsi" w:eastAsiaTheme="minorEastAsia" w:hAnsiTheme="minorHAnsi" w:cstheme="minorBidi"/>
          <w:noProof/>
          <w:color w:val="000000" w:themeColor="text1"/>
          <w:szCs w:val="22"/>
        </w:rPr>
      </w:pPr>
      <w:hyperlink w:anchor="_Toc91843203" w:history="1">
        <w:r>
          <w:rPr>
            <w:rStyle w:val="afa"/>
            <w:noProof/>
            <w:color w:val="000000" w:themeColor="text1"/>
          </w:rPr>
          <w:t xml:space="preserve">7 </w:t>
        </w:r>
        <w:r>
          <w:rPr>
            <w:rStyle w:val="afa"/>
            <w:rFonts w:hint="eastAsia"/>
            <w:noProof/>
            <w:color w:val="000000" w:themeColor="text1"/>
          </w:rPr>
          <w:t>抗浮治理</w:t>
        </w:r>
        <w:r>
          <w:rPr>
            <w:noProof/>
            <w:color w:val="000000" w:themeColor="text1"/>
          </w:rPr>
          <w:tab/>
        </w:r>
        <w:r>
          <w:rPr>
            <w:noProof/>
            <w:color w:val="000000" w:themeColor="text1"/>
          </w:rPr>
          <w:fldChar w:fldCharType="begin"/>
        </w:r>
        <w:r>
          <w:rPr>
            <w:noProof/>
            <w:color w:val="000000" w:themeColor="text1"/>
          </w:rPr>
          <w:instrText xml:space="preserve"> PAGEREF _Toc91843203 \h </w:instrText>
        </w:r>
        <w:r>
          <w:rPr>
            <w:noProof/>
            <w:color w:val="000000" w:themeColor="text1"/>
          </w:rPr>
        </w:r>
        <w:r>
          <w:rPr>
            <w:noProof/>
            <w:color w:val="000000" w:themeColor="text1"/>
          </w:rPr>
          <w:fldChar w:fldCharType="separate"/>
        </w:r>
        <w:r>
          <w:rPr>
            <w:noProof/>
            <w:color w:val="000000" w:themeColor="text1"/>
          </w:rPr>
          <w:t>33</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204" w:history="1">
        <w:r>
          <w:rPr>
            <w:rStyle w:val="afa"/>
            <w:noProof/>
            <w:color w:val="000000" w:themeColor="text1"/>
          </w:rPr>
          <w:t>7.1</w:t>
        </w:r>
        <w:r>
          <w:rPr>
            <w:rStyle w:val="afa"/>
            <w:rFonts w:hint="eastAsia"/>
            <w:noProof/>
            <w:color w:val="000000" w:themeColor="text1"/>
          </w:rPr>
          <w:t>一般规定</w:t>
        </w:r>
        <w:r>
          <w:rPr>
            <w:noProof/>
            <w:color w:val="000000" w:themeColor="text1"/>
          </w:rPr>
          <w:tab/>
        </w:r>
        <w:r>
          <w:rPr>
            <w:noProof/>
            <w:color w:val="000000" w:themeColor="text1"/>
          </w:rPr>
          <w:fldChar w:fldCharType="begin"/>
        </w:r>
        <w:r>
          <w:rPr>
            <w:noProof/>
            <w:color w:val="000000" w:themeColor="text1"/>
          </w:rPr>
          <w:instrText xml:space="preserve"> PAGEREF _Toc91843204 \h </w:instrText>
        </w:r>
        <w:r>
          <w:rPr>
            <w:noProof/>
            <w:color w:val="000000" w:themeColor="text1"/>
          </w:rPr>
        </w:r>
        <w:r>
          <w:rPr>
            <w:noProof/>
            <w:color w:val="000000" w:themeColor="text1"/>
          </w:rPr>
          <w:fldChar w:fldCharType="separate"/>
        </w:r>
        <w:r>
          <w:rPr>
            <w:noProof/>
            <w:color w:val="000000" w:themeColor="text1"/>
          </w:rPr>
          <w:t>33</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205" w:history="1">
        <w:r>
          <w:rPr>
            <w:rStyle w:val="afa"/>
            <w:noProof/>
            <w:color w:val="000000" w:themeColor="text1"/>
          </w:rPr>
          <w:t>7.2</w:t>
        </w:r>
        <w:r>
          <w:rPr>
            <w:rStyle w:val="afa"/>
            <w:rFonts w:hint="eastAsia"/>
            <w:noProof/>
            <w:color w:val="000000" w:themeColor="text1"/>
          </w:rPr>
          <w:t>设计</w:t>
        </w:r>
        <w:r>
          <w:rPr>
            <w:noProof/>
            <w:color w:val="000000" w:themeColor="text1"/>
          </w:rPr>
          <w:tab/>
        </w:r>
        <w:r>
          <w:rPr>
            <w:noProof/>
            <w:color w:val="000000" w:themeColor="text1"/>
          </w:rPr>
          <w:fldChar w:fldCharType="begin"/>
        </w:r>
        <w:r>
          <w:rPr>
            <w:noProof/>
            <w:color w:val="000000" w:themeColor="text1"/>
          </w:rPr>
          <w:instrText xml:space="preserve"> PAGEREF _Toc91843205 \h </w:instrText>
        </w:r>
        <w:r>
          <w:rPr>
            <w:noProof/>
            <w:color w:val="000000" w:themeColor="text1"/>
          </w:rPr>
        </w:r>
        <w:r>
          <w:rPr>
            <w:noProof/>
            <w:color w:val="000000" w:themeColor="text1"/>
          </w:rPr>
          <w:fldChar w:fldCharType="separate"/>
        </w:r>
        <w:r>
          <w:rPr>
            <w:noProof/>
            <w:color w:val="000000" w:themeColor="text1"/>
          </w:rPr>
          <w:t>33</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206" w:history="1">
        <w:r>
          <w:rPr>
            <w:rStyle w:val="afa"/>
            <w:noProof/>
            <w:color w:val="000000" w:themeColor="text1"/>
          </w:rPr>
          <w:t>7.3</w:t>
        </w:r>
        <w:r>
          <w:rPr>
            <w:rStyle w:val="afa"/>
            <w:rFonts w:hint="eastAsia"/>
            <w:noProof/>
            <w:color w:val="000000" w:themeColor="text1"/>
          </w:rPr>
          <w:t>施工</w:t>
        </w:r>
        <w:r>
          <w:rPr>
            <w:noProof/>
            <w:color w:val="000000" w:themeColor="text1"/>
          </w:rPr>
          <w:tab/>
        </w:r>
        <w:r>
          <w:rPr>
            <w:noProof/>
            <w:color w:val="000000" w:themeColor="text1"/>
          </w:rPr>
          <w:fldChar w:fldCharType="begin"/>
        </w:r>
        <w:r>
          <w:rPr>
            <w:noProof/>
            <w:color w:val="000000" w:themeColor="text1"/>
          </w:rPr>
          <w:instrText xml:space="preserve"> PAGEREF _Toc91843206 \h </w:instrText>
        </w:r>
        <w:r>
          <w:rPr>
            <w:noProof/>
            <w:color w:val="000000" w:themeColor="text1"/>
          </w:rPr>
        </w:r>
        <w:r>
          <w:rPr>
            <w:noProof/>
            <w:color w:val="000000" w:themeColor="text1"/>
          </w:rPr>
          <w:fldChar w:fldCharType="separate"/>
        </w:r>
        <w:r>
          <w:rPr>
            <w:noProof/>
            <w:color w:val="000000" w:themeColor="text1"/>
          </w:rPr>
          <w:t>35</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207" w:history="1">
        <w:r>
          <w:rPr>
            <w:rStyle w:val="afa"/>
            <w:noProof/>
            <w:color w:val="000000" w:themeColor="text1"/>
          </w:rPr>
          <w:t xml:space="preserve">7.4 </w:t>
        </w:r>
        <w:r>
          <w:rPr>
            <w:rStyle w:val="afa"/>
            <w:rFonts w:hAnsiTheme="minorEastAsia" w:hint="eastAsia"/>
            <w:noProof/>
            <w:color w:val="000000" w:themeColor="text1"/>
          </w:rPr>
          <w:t>检验与检测</w:t>
        </w:r>
        <w:r>
          <w:rPr>
            <w:noProof/>
            <w:color w:val="000000" w:themeColor="text1"/>
          </w:rPr>
          <w:tab/>
        </w:r>
        <w:r>
          <w:rPr>
            <w:noProof/>
            <w:color w:val="000000" w:themeColor="text1"/>
          </w:rPr>
          <w:fldChar w:fldCharType="begin"/>
        </w:r>
        <w:r>
          <w:rPr>
            <w:noProof/>
            <w:color w:val="000000" w:themeColor="text1"/>
          </w:rPr>
          <w:instrText xml:space="preserve"> PAGEREF _Toc91843207 \h </w:instrText>
        </w:r>
        <w:r>
          <w:rPr>
            <w:noProof/>
            <w:color w:val="000000" w:themeColor="text1"/>
          </w:rPr>
        </w:r>
        <w:r>
          <w:rPr>
            <w:noProof/>
            <w:color w:val="000000" w:themeColor="text1"/>
          </w:rPr>
          <w:fldChar w:fldCharType="separate"/>
        </w:r>
        <w:r>
          <w:rPr>
            <w:noProof/>
            <w:color w:val="000000" w:themeColor="text1"/>
          </w:rPr>
          <w:t>36</w:t>
        </w:r>
        <w:r>
          <w:rPr>
            <w:noProof/>
            <w:color w:val="000000" w:themeColor="text1"/>
          </w:rPr>
          <w:fldChar w:fldCharType="end"/>
        </w:r>
      </w:hyperlink>
    </w:p>
    <w:p>
      <w:pPr>
        <w:pStyle w:val="10"/>
        <w:tabs>
          <w:tab w:val="right" w:leader="dot" w:pos="8296"/>
        </w:tabs>
        <w:rPr>
          <w:rFonts w:asciiTheme="minorHAnsi" w:eastAsiaTheme="minorEastAsia" w:hAnsiTheme="minorHAnsi" w:cstheme="minorBidi"/>
          <w:noProof/>
          <w:color w:val="000000" w:themeColor="text1"/>
          <w:szCs w:val="22"/>
        </w:rPr>
      </w:pPr>
      <w:hyperlink w:anchor="_Toc91843208" w:history="1">
        <w:r>
          <w:rPr>
            <w:rStyle w:val="afa"/>
            <w:noProof/>
            <w:color w:val="000000" w:themeColor="text1"/>
          </w:rPr>
          <w:t xml:space="preserve">8  </w:t>
        </w:r>
        <w:r>
          <w:rPr>
            <w:rStyle w:val="afa"/>
            <w:rFonts w:hint="eastAsia"/>
            <w:noProof/>
            <w:color w:val="000000" w:themeColor="text1"/>
          </w:rPr>
          <w:t>防水渗漏修复</w:t>
        </w:r>
        <w:r>
          <w:rPr>
            <w:noProof/>
            <w:color w:val="000000" w:themeColor="text1"/>
          </w:rPr>
          <w:tab/>
        </w:r>
        <w:r>
          <w:rPr>
            <w:noProof/>
            <w:color w:val="000000" w:themeColor="text1"/>
          </w:rPr>
          <w:fldChar w:fldCharType="begin"/>
        </w:r>
        <w:r>
          <w:rPr>
            <w:noProof/>
            <w:color w:val="000000" w:themeColor="text1"/>
          </w:rPr>
          <w:instrText xml:space="preserve"> PAGEREF _Toc91843208 \h </w:instrText>
        </w:r>
        <w:r>
          <w:rPr>
            <w:noProof/>
            <w:color w:val="000000" w:themeColor="text1"/>
          </w:rPr>
        </w:r>
        <w:r>
          <w:rPr>
            <w:noProof/>
            <w:color w:val="000000" w:themeColor="text1"/>
          </w:rPr>
          <w:fldChar w:fldCharType="separate"/>
        </w:r>
        <w:r>
          <w:rPr>
            <w:noProof/>
            <w:color w:val="000000" w:themeColor="text1"/>
          </w:rPr>
          <w:t>37</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209" w:history="1">
        <w:r>
          <w:rPr>
            <w:rStyle w:val="afa"/>
            <w:noProof/>
            <w:color w:val="000000" w:themeColor="text1"/>
          </w:rPr>
          <w:t xml:space="preserve">8.1  </w:t>
        </w:r>
        <w:r>
          <w:rPr>
            <w:rStyle w:val="afa"/>
            <w:rFonts w:hint="eastAsia"/>
            <w:noProof/>
            <w:color w:val="000000" w:themeColor="text1"/>
          </w:rPr>
          <w:t>一般规定</w:t>
        </w:r>
        <w:r>
          <w:rPr>
            <w:noProof/>
            <w:color w:val="000000" w:themeColor="text1"/>
          </w:rPr>
          <w:tab/>
        </w:r>
        <w:r>
          <w:rPr>
            <w:noProof/>
            <w:color w:val="000000" w:themeColor="text1"/>
          </w:rPr>
          <w:fldChar w:fldCharType="begin"/>
        </w:r>
        <w:r>
          <w:rPr>
            <w:noProof/>
            <w:color w:val="000000" w:themeColor="text1"/>
          </w:rPr>
          <w:instrText xml:space="preserve"> PAGEREF _Toc91843209 \h </w:instrText>
        </w:r>
        <w:r>
          <w:rPr>
            <w:noProof/>
            <w:color w:val="000000" w:themeColor="text1"/>
          </w:rPr>
        </w:r>
        <w:r>
          <w:rPr>
            <w:noProof/>
            <w:color w:val="000000" w:themeColor="text1"/>
          </w:rPr>
          <w:fldChar w:fldCharType="separate"/>
        </w:r>
        <w:r>
          <w:rPr>
            <w:noProof/>
            <w:color w:val="000000" w:themeColor="text1"/>
          </w:rPr>
          <w:t>37</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210" w:history="1">
        <w:r>
          <w:rPr>
            <w:rStyle w:val="afa"/>
            <w:noProof/>
            <w:color w:val="000000" w:themeColor="text1"/>
          </w:rPr>
          <w:t xml:space="preserve">8.2  </w:t>
        </w:r>
        <w:r>
          <w:rPr>
            <w:rStyle w:val="afa"/>
            <w:rFonts w:hint="eastAsia"/>
            <w:noProof/>
            <w:color w:val="000000" w:themeColor="text1"/>
          </w:rPr>
          <w:t>材料</w:t>
        </w:r>
        <w:r>
          <w:rPr>
            <w:noProof/>
            <w:color w:val="000000" w:themeColor="text1"/>
          </w:rPr>
          <w:tab/>
        </w:r>
        <w:r>
          <w:rPr>
            <w:noProof/>
            <w:color w:val="000000" w:themeColor="text1"/>
          </w:rPr>
          <w:fldChar w:fldCharType="begin"/>
        </w:r>
        <w:r>
          <w:rPr>
            <w:noProof/>
            <w:color w:val="000000" w:themeColor="text1"/>
          </w:rPr>
          <w:instrText xml:space="preserve"> PAGEREF _Toc91843210 \h </w:instrText>
        </w:r>
        <w:r>
          <w:rPr>
            <w:noProof/>
            <w:color w:val="000000" w:themeColor="text1"/>
          </w:rPr>
        </w:r>
        <w:r>
          <w:rPr>
            <w:noProof/>
            <w:color w:val="000000" w:themeColor="text1"/>
          </w:rPr>
          <w:fldChar w:fldCharType="separate"/>
        </w:r>
        <w:r>
          <w:rPr>
            <w:noProof/>
            <w:color w:val="000000" w:themeColor="text1"/>
          </w:rPr>
          <w:t>37</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211" w:history="1">
        <w:r>
          <w:rPr>
            <w:rStyle w:val="afa"/>
            <w:noProof/>
            <w:color w:val="000000" w:themeColor="text1"/>
          </w:rPr>
          <w:t xml:space="preserve">8.3  </w:t>
        </w:r>
        <w:r>
          <w:rPr>
            <w:rStyle w:val="afa"/>
            <w:rFonts w:hint="eastAsia"/>
            <w:noProof/>
            <w:color w:val="000000" w:themeColor="text1"/>
          </w:rPr>
          <w:t>设计</w:t>
        </w:r>
        <w:r>
          <w:rPr>
            <w:noProof/>
            <w:color w:val="000000" w:themeColor="text1"/>
          </w:rPr>
          <w:tab/>
        </w:r>
        <w:r>
          <w:rPr>
            <w:noProof/>
            <w:color w:val="000000" w:themeColor="text1"/>
          </w:rPr>
          <w:fldChar w:fldCharType="begin"/>
        </w:r>
        <w:r>
          <w:rPr>
            <w:noProof/>
            <w:color w:val="000000" w:themeColor="text1"/>
          </w:rPr>
          <w:instrText xml:space="preserve"> PAGEREF _Toc91843211 \h </w:instrText>
        </w:r>
        <w:r>
          <w:rPr>
            <w:noProof/>
            <w:color w:val="000000" w:themeColor="text1"/>
          </w:rPr>
        </w:r>
        <w:r>
          <w:rPr>
            <w:noProof/>
            <w:color w:val="000000" w:themeColor="text1"/>
          </w:rPr>
          <w:fldChar w:fldCharType="separate"/>
        </w:r>
        <w:r>
          <w:rPr>
            <w:noProof/>
            <w:color w:val="000000" w:themeColor="text1"/>
          </w:rPr>
          <w:t>38</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212" w:history="1">
        <w:r>
          <w:rPr>
            <w:rStyle w:val="afa"/>
            <w:noProof/>
            <w:color w:val="000000" w:themeColor="text1"/>
          </w:rPr>
          <w:t xml:space="preserve">8.4  </w:t>
        </w:r>
        <w:r>
          <w:rPr>
            <w:rStyle w:val="afa"/>
            <w:rFonts w:hint="eastAsia"/>
            <w:noProof/>
            <w:color w:val="000000" w:themeColor="text1"/>
          </w:rPr>
          <w:t>施工</w:t>
        </w:r>
        <w:r>
          <w:rPr>
            <w:noProof/>
            <w:color w:val="000000" w:themeColor="text1"/>
          </w:rPr>
          <w:tab/>
        </w:r>
        <w:r>
          <w:rPr>
            <w:noProof/>
            <w:color w:val="000000" w:themeColor="text1"/>
          </w:rPr>
          <w:fldChar w:fldCharType="begin"/>
        </w:r>
        <w:r>
          <w:rPr>
            <w:noProof/>
            <w:color w:val="000000" w:themeColor="text1"/>
          </w:rPr>
          <w:instrText xml:space="preserve"> PAGEREF _Toc91843212 \h </w:instrText>
        </w:r>
        <w:r>
          <w:rPr>
            <w:noProof/>
            <w:color w:val="000000" w:themeColor="text1"/>
          </w:rPr>
        </w:r>
        <w:r>
          <w:rPr>
            <w:noProof/>
            <w:color w:val="000000" w:themeColor="text1"/>
          </w:rPr>
          <w:fldChar w:fldCharType="separate"/>
        </w:r>
        <w:r>
          <w:rPr>
            <w:noProof/>
            <w:color w:val="000000" w:themeColor="text1"/>
          </w:rPr>
          <w:t>42</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213" w:history="1">
        <w:r>
          <w:rPr>
            <w:rStyle w:val="afa"/>
            <w:noProof/>
            <w:color w:val="000000" w:themeColor="text1"/>
          </w:rPr>
          <w:t xml:space="preserve">8.5  </w:t>
        </w:r>
        <w:r>
          <w:rPr>
            <w:rStyle w:val="afa"/>
            <w:rFonts w:hAnsiTheme="minorEastAsia" w:hint="eastAsia"/>
            <w:noProof/>
            <w:color w:val="000000" w:themeColor="text1"/>
          </w:rPr>
          <w:t>检验与检测</w:t>
        </w:r>
        <w:r>
          <w:rPr>
            <w:noProof/>
            <w:color w:val="000000" w:themeColor="text1"/>
          </w:rPr>
          <w:tab/>
        </w:r>
        <w:r>
          <w:rPr>
            <w:noProof/>
            <w:color w:val="000000" w:themeColor="text1"/>
          </w:rPr>
          <w:fldChar w:fldCharType="begin"/>
        </w:r>
        <w:r>
          <w:rPr>
            <w:noProof/>
            <w:color w:val="000000" w:themeColor="text1"/>
          </w:rPr>
          <w:instrText xml:space="preserve"> PAGEREF _Toc91843213 \h </w:instrText>
        </w:r>
        <w:r>
          <w:rPr>
            <w:noProof/>
            <w:color w:val="000000" w:themeColor="text1"/>
          </w:rPr>
        </w:r>
        <w:r>
          <w:rPr>
            <w:noProof/>
            <w:color w:val="000000" w:themeColor="text1"/>
          </w:rPr>
          <w:fldChar w:fldCharType="separate"/>
        </w:r>
        <w:r>
          <w:rPr>
            <w:noProof/>
            <w:color w:val="000000" w:themeColor="text1"/>
          </w:rPr>
          <w:t>45</w:t>
        </w:r>
        <w:r>
          <w:rPr>
            <w:noProof/>
            <w:color w:val="000000" w:themeColor="text1"/>
          </w:rPr>
          <w:fldChar w:fldCharType="end"/>
        </w:r>
      </w:hyperlink>
    </w:p>
    <w:p>
      <w:pPr>
        <w:pStyle w:val="10"/>
        <w:tabs>
          <w:tab w:val="right" w:leader="dot" w:pos="8296"/>
        </w:tabs>
        <w:rPr>
          <w:rFonts w:asciiTheme="minorHAnsi" w:eastAsiaTheme="minorEastAsia" w:hAnsiTheme="minorHAnsi" w:cstheme="minorBidi"/>
          <w:noProof/>
          <w:color w:val="000000" w:themeColor="text1"/>
          <w:szCs w:val="22"/>
        </w:rPr>
      </w:pPr>
      <w:hyperlink w:anchor="_Toc91843214" w:history="1">
        <w:r>
          <w:rPr>
            <w:rStyle w:val="afa"/>
            <w:noProof/>
            <w:color w:val="000000" w:themeColor="text1"/>
          </w:rPr>
          <w:t xml:space="preserve">9 </w:t>
        </w:r>
        <w:r>
          <w:rPr>
            <w:rStyle w:val="afa"/>
            <w:rFonts w:hint="eastAsia"/>
            <w:noProof/>
            <w:color w:val="000000" w:themeColor="text1"/>
          </w:rPr>
          <w:t>监测与验收</w:t>
        </w:r>
        <w:r>
          <w:rPr>
            <w:noProof/>
            <w:color w:val="000000" w:themeColor="text1"/>
          </w:rPr>
          <w:tab/>
        </w:r>
        <w:r>
          <w:rPr>
            <w:noProof/>
            <w:color w:val="000000" w:themeColor="text1"/>
          </w:rPr>
          <w:fldChar w:fldCharType="begin"/>
        </w:r>
        <w:r>
          <w:rPr>
            <w:noProof/>
            <w:color w:val="000000" w:themeColor="text1"/>
          </w:rPr>
          <w:instrText xml:space="preserve"> PAGEREF _Toc91843214 \h </w:instrText>
        </w:r>
        <w:r>
          <w:rPr>
            <w:noProof/>
            <w:color w:val="000000" w:themeColor="text1"/>
          </w:rPr>
        </w:r>
        <w:r>
          <w:rPr>
            <w:noProof/>
            <w:color w:val="000000" w:themeColor="text1"/>
          </w:rPr>
          <w:fldChar w:fldCharType="separate"/>
        </w:r>
        <w:r>
          <w:rPr>
            <w:noProof/>
            <w:color w:val="000000" w:themeColor="text1"/>
          </w:rPr>
          <w:t>47</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215" w:history="1">
        <w:r>
          <w:rPr>
            <w:rStyle w:val="afa"/>
            <w:noProof/>
            <w:color w:val="000000" w:themeColor="text1"/>
          </w:rPr>
          <w:t xml:space="preserve">9.1 </w:t>
        </w:r>
        <w:r>
          <w:rPr>
            <w:rStyle w:val="afa"/>
            <w:rFonts w:hint="eastAsia"/>
            <w:noProof/>
            <w:color w:val="000000" w:themeColor="text1"/>
          </w:rPr>
          <w:t>一般规定</w:t>
        </w:r>
        <w:r>
          <w:rPr>
            <w:noProof/>
            <w:color w:val="000000" w:themeColor="text1"/>
          </w:rPr>
          <w:tab/>
        </w:r>
        <w:r>
          <w:rPr>
            <w:noProof/>
            <w:color w:val="000000" w:themeColor="text1"/>
          </w:rPr>
          <w:fldChar w:fldCharType="begin"/>
        </w:r>
        <w:r>
          <w:rPr>
            <w:noProof/>
            <w:color w:val="000000" w:themeColor="text1"/>
          </w:rPr>
          <w:instrText xml:space="preserve"> PAGEREF _Toc91843215 \h </w:instrText>
        </w:r>
        <w:r>
          <w:rPr>
            <w:noProof/>
            <w:color w:val="000000" w:themeColor="text1"/>
          </w:rPr>
        </w:r>
        <w:r>
          <w:rPr>
            <w:noProof/>
            <w:color w:val="000000" w:themeColor="text1"/>
          </w:rPr>
          <w:fldChar w:fldCharType="separate"/>
        </w:r>
        <w:r>
          <w:rPr>
            <w:noProof/>
            <w:color w:val="000000" w:themeColor="text1"/>
          </w:rPr>
          <w:t>47</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216" w:history="1">
        <w:r>
          <w:rPr>
            <w:rStyle w:val="afa"/>
            <w:noProof/>
            <w:color w:val="000000" w:themeColor="text1"/>
          </w:rPr>
          <w:t xml:space="preserve">9.2 </w:t>
        </w:r>
        <w:r>
          <w:rPr>
            <w:rStyle w:val="afa"/>
            <w:rFonts w:hint="eastAsia"/>
            <w:noProof/>
            <w:color w:val="000000" w:themeColor="text1"/>
          </w:rPr>
          <w:t>监</w:t>
        </w:r>
        <w:r>
          <w:rPr>
            <w:rStyle w:val="afa"/>
            <w:noProof/>
            <w:color w:val="000000" w:themeColor="text1"/>
          </w:rPr>
          <w:t xml:space="preserve"> </w:t>
        </w:r>
        <w:r>
          <w:rPr>
            <w:rStyle w:val="afa"/>
            <w:rFonts w:hint="eastAsia"/>
            <w:noProof/>
            <w:color w:val="000000" w:themeColor="text1"/>
          </w:rPr>
          <w:t>测</w:t>
        </w:r>
        <w:r>
          <w:rPr>
            <w:noProof/>
            <w:color w:val="000000" w:themeColor="text1"/>
          </w:rPr>
          <w:tab/>
        </w:r>
        <w:r>
          <w:rPr>
            <w:noProof/>
            <w:color w:val="000000" w:themeColor="text1"/>
          </w:rPr>
          <w:fldChar w:fldCharType="begin"/>
        </w:r>
        <w:r>
          <w:rPr>
            <w:noProof/>
            <w:color w:val="000000" w:themeColor="text1"/>
          </w:rPr>
          <w:instrText xml:space="preserve"> PAGEREF _Toc91843216 \h </w:instrText>
        </w:r>
        <w:r>
          <w:rPr>
            <w:noProof/>
            <w:color w:val="000000" w:themeColor="text1"/>
          </w:rPr>
        </w:r>
        <w:r>
          <w:rPr>
            <w:noProof/>
            <w:color w:val="000000" w:themeColor="text1"/>
          </w:rPr>
          <w:fldChar w:fldCharType="separate"/>
        </w:r>
        <w:r>
          <w:rPr>
            <w:noProof/>
            <w:color w:val="000000" w:themeColor="text1"/>
          </w:rPr>
          <w:t>47</w:t>
        </w:r>
        <w:r>
          <w:rPr>
            <w:noProof/>
            <w:color w:val="000000" w:themeColor="text1"/>
          </w:rPr>
          <w:fldChar w:fldCharType="end"/>
        </w:r>
      </w:hyperlink>
    </w:p>
    <w:p>
      <w:pPr>
        <w:pStyle w:val="20"/>
        <w:tabs>
          <w:tab w:val="right" w:leader="dot" w:pos="8296"/>
        </w:tabs>
        <w:rPr>
          <w:rFonts w:asciiTheme="minorHAnsi" w:eastAsiaTheme="minorEastAsia" w:hAnsiTheme="minorHAnsi" w:cstheme="minorBidi"/>
          <w:noProof/>
          <w:color w:val="000000" w:themeColor="text1"/>
          <w:szCs w:val="22"/>
        </w:rPr>
      </w:pPr>
      <w:hyperlink w:anchor="_Toc91843217" w:history="1">
        <w:r>
          <w:rPr>
            <w:rStyle w:val="afa"/>
            <w:noProof/>
            <w:color w:val="000000" w:themeColor="text1"/>
          </w:rPr>
          <w:t xml:space="preserve">9.3 </w:t>
        </w:r>
        <w:r>
          <w:rPr>
            <w:rStyle w:val="afa"/>
            <w:rFonts w:hint="eastAsia"/>
            <w:noProof/>
            <w:color w:val="000000" w:themeColor="text1"/>
          </w:rPr>
          <w:t>验</w:t>
        </w:r>
        <w:r>
          <w:rPr>
            <w:rStyle w:val="afa"/>
            <w:noProof/>
            <w:color w:val="000000" w:themeColor="text1"/>
          </w:rPr>
          <w:t xml:space="preserve"> </w:t>
        </w:r>
        <w:r>
          <w:rPr>
            <w:rStyle w:val="afa"/>
            <w:rFonts w:hint="eastAsia"/>
            <w:noProof/>
            <w:color w:val="000000" w:themeColor="text1"/>
          </w:rPr>
          <w:t>收</w:t>
        </w:r>
        <w:r>
          <w:rPr>
            <w:noProof/>
            <w:color w:val="000000" w:themeColor="text1"/>
          </w:rPr>
          <w:tab/>
        </w:r>
        <w:r>
          <w:rPr>
            <w:noProof/>
            <w:color w:val="000000" w:themeColor="text1"/>
          </w:rPr>
          <w:fldChar w:fldCharType="begin"/>
        </w:r>
        <w:r>
          <w:rPr>
            <w:noProof/>
            <w:color w:val="000000" w:themeColor="text1"/>
          </w:rPr>
          <w:instrText xml:space="preserve"> PAGEREF _Toc91843217 \h </w:instrText>
        </w:r>
        <w:r>
          <w:rPr>
            <w:noProof/>
            <w:color w:val="000000" w:themeColor="text1"/>
          </w:rPr>
        </w:r>
        <w:r>
          <w:rPr>
            <w:noProof/>
            <w:color w:val="000000" w:themeColor="text1"/>
          </w:rPr>
          <w:fldChar w:fldCharType="separate"/>
        </w:r>
        <w:r>
          <w:rPr>
            <w:noProof/>
            <w:color w:val="000000" w:themeColor="text1"/>
          </w:rPr>
          <w:t>48</w:t>
        </w:r>
        <w:r>
          <w:rPr>
            <w:noProof/>
            <w:color w:val="000000" w:themeColor="text1"/>
          </w:rPr>
          <w:fldChar w:fldCharType="end"/>
        </w:r>
      </w:hyperlink>
    </w:p>
    <w:p>
      <w:pPr>
        <w:pStyle w:val="10"/>
        <w:tabs>
          <w:tab w:val="right" w:leader="dot" w:pos="8296"/>
        </w:tabs>
        <w:rPr>
          <w:rFonts w:asciiTheme="minorHAnsi" w:eastAsiaTheme="minorEastAsia" w:hAnsiTheme="minorHAnsi" w:cstheme="minorBidi"/>
          <w:noProof/>
          <w:color w:val="000000" w:themeColor="text1"/>
          <w:szCs w:val="22"/>
        </w:rPr>
      </w:pPr>
      <w:hyperlink w:anchor="_Toc91843218" w:history="1">
        <w:r>
          <w:rPr>
            <w:rStyle w:val="afa"/>
            <w:rFonts w:hint="eastAsia"/>
            <w:noProof/>
            <w:color w:val="000000" w:themeColor="text1"/>
          </w:rPr>
          <w:t>附录</w:t>
        </w:r>
        <w:r>
          <w:rPr>
            <w:rStyle w:val="afa"/>
            <w:noProof/>
            <w:color w:val="000000" w:themeColor="text1"/>
          </w:rPr>
          <w:t xml:space="preserve">A  </w:t>
        </w:r>
        <w:r>
          <w:rPr>
            <w:rStyle w:val="afa"/>
            <w:rFonts w:hint="eastAsia"/>
            <w:noProof/>
            <w:color w:val="000000" w:themeColor="text1"/>
          </w:rPr>
          <w:t>地基检测方法</w:t>
        </w:r>
        <w:r>
          <w:rPr>
            <w:noProof/>
            <w:color w:val="000000" w:themeColor="text1"/>
          </w:rPr>
          <w:tab/>
        </w:r>
        <w:r>
          <w:rPr>
            <w:noProof/>
            <w:color w:val="000000" w:themeColor="text1"/>
          </w:rPr>
          <w:fldChar w:fldCharType="begin"/>
        </w:r>
        <w:r>
          <w:rPr>
            <w:noProof/>
            <w:color w:val="000000" w:themeColor="text1"/>
          </w:rPr>
          <w:instrText xml:space="preserve"> PAGEREF _Toc91843218 \h </w:instrText>
        </w:r>
        <w:r>
          <w:rPr>
            <w:noProof/>
            <w:color w:val="000000" w:themeColor="text1"/>
          </w:rPr>
        </w:r>
        <w:r>
          <w:rPr>
            <w:noProof/>
            <w:color w:val="000000" w:themeColor="text1"/>
          </w:rPr>
          <w:fldChar w:fldCharType="separate"/>
        </w:r>
        <w:r>
          <w:rPr>
            <w:noProof/>
            <w:color w:val="000000" w:themeColor="text1"/>
          </w:rPr>
          <w:t>51</w:t>
        </w:r>
        <w:r>
          <w:rPr>
            <w:noProof/>
            <w:color w:val="000000" w:themeColor="text1"/>
          </w:rPr>
          <w:fldChar w:fldCharType="end"/>
        </w:r>
      </w:hyperlink>
    </w:p>
    <w:p>
      <w:pPr>
        <w:pStyle w:val="10"/>
        <w:tabs>
          <w:tab w:val="right" w:leader="dot" w:pos="8296"/>
        </w:tabs>
        <w:rPr>
          <w:rFonts w:asciiTheme="minorHAnsi" w:eastAsiaTheme="minorEastAsia" w:hAnsiTheme="minorHAnsi" w:cstheme="minorBidi"/>
          <w:noProof/>
          <w:color w:val="000000" w:themeColor="text1"/>
          <w:szCs w:val="22"/>
        </w:rPr>
      </w:pPr>
      <w:hyperlink w:anchor="_Toc91843219" w:history="1">
        <w:r>
          <w:rPr>
            <w:rStyle w:val="afa"/>
            <w:rFonts w:hint="eastAsia"/>
            <w:noProof/>
            <w:color w:val="000000" w:themeColor="text1"/>
          </w:rPr>
          <w:t>附录</w:t>
        </w:r>
        <w:r>
          <w:rPr>
            <w:rStyle w:val="afa"/>
            <w:noProof/>
            <w:color w:val="000000" w:themeColor="text1"/>
          </w:rPr>
          <w:t xml:space="preserve">B  </w:t>
        </w:r>
        <w:r>
          <w:rPr>
            <w:rStyle w:val="afa"/>
            <w:rFonts w:hint="eastAsia"/>
            <w:noProof/>
            <w:color w:val="000000" w:themeColor="text1"/>
          </w:rPr>
          <w:t>钻探设备类型选择</w:t>
        </w:r>
        <w:r>
          <w:rPr>
            <w:noProof/>
            <w:color w:val="000000" w:themeColor="text1"/>
          </w:rPr>
          <w:tab/>
        </w:r>
        <w:r>
          <w:rPr>
            <w:noProof/>
            <w:color w:val="000000" w:themeColor="text1"/>
          </w:rPr>
          <w:fldChar w:fldCharType="begin"/>
        </w:r>
        <w:r>
          <w:rPr>
            <w:noProof/>
            <w:color w:val="000000" w:themeColor="text1"/>
          </w:rPr>
          <w:instrText xml:space="preserve"> PAGEREF _Toc91843219 \h </w:instrText>
        </w:r>
        <w:r>
          <w:rPr>
            <w:noProof/>
            <w:color w:val="000000" w:themeColor="text1"/>
          </w:rPr>
        </w:r>
        <w:r>
          <w:rPr>
            <w:noProof/>
            <w:color w:val="000000" w:themeColor="text1"/>
          </w:rPr>
          <w:fldChar w:fldCharType="separate"/>
        </w:r>
        <w:r>
          <w:rPr>
            <w:noProof/>
            <w:color w:val="000000" w:themeColor="text1"/>
          </w:rPr>
          <w:t>52</w:t>
        </w:r>
        <w:r>
          <w:rPr>
            <w:noProof/>
            <w:color w:val="000000" w:themeColor="text1"/>
          </w:rPr>
          <w:fldChar w:fldCharType="end"/>
        </w:r>
      </w:hyperlink>
    </w:p>
    <w:p>
      <w:pPr>
        <w:pStyle w:val="10"/>
        <w:tabs>
          <w:tab w:val="right" w:leader="dot" w:pos="8296"/>
        </w:tabs>
        <w:rPr>
          <w:rFonts w:asciiTheme="minorHAnsi" w:eastAsiaTheme="minorEastAsia" w:hAnsiTheme="minorHAnsi" w:cstheme="minorBidi"/>
          <w:noProof/>
          <w:color w:val="000000" w:themeColor="text1"/>
          <w:szCs w:val="22"/>
        </w:rPr>
      </w:pPr>
      <w:hyperlink w:anchor="_Toc91843220" w:history="1">
        <w:r>
          <w:rPr>
            <w:rStyle w:val="afa"/>
            <w:rFonts w:hint="eastAsia"/>
            <w:noProof/>
            <w:color w:val="000000" w:themeColor="text1"/>
          </w:rPr>
          <w:t>附录</w:t>
        </w:r>
        <w:r>
          <w:rPr>
            <w:rStyle w:val="afa"/>
            <w:noProof/>
            <w:color w:val="000000" w:themeColor="text1"/>
          </w:rPr>
          <w:t xml:space="preserve">C  </w:t>
        </w:r>
        <w:r>
          <w:rPr>
            <w:rStyle w:val="afa"/>
            <w:rFonts w:hint="eastAsia"/>
            <w:noProof/>
            <w:color w:val="000000" w:themeColor="text1"/>
          </w:rPr>
          <w:t>既有建筑地基静载荷试验要点</w:t>
        </w:r>
        <w:r>
          <w:rPr>
            <w:noProof/>
            <w:color w:val="000000" w:themeColor="text1"/>
          </w:rPr>
          <w:tab/>
        </w:r>
        <w:r>
          <w:rPr>
            <w:noProof/>
            <w:color w:val="000000" w:themeColor="text1"/>
          </w:rPr>
          <w:fldChar w:fldCharType="begin"/>
        </w:r>
        <w:r>
          <w:rPr>
            <w:noProof/>
            <w:color w:val="000000" w:themeColor="text1"/>
          </w:rPr>
          <w:instrText xml:space="preserve"> PAGEREF _Toc91843220 \h </w:instrText>
        </w:r>
        <w:r>
          <w:rPr>
            <w:noProof/>
            <w:color w:val="000000" w:themeColor="text1"/>
          </w:rPr>
        </w:r>
        <w:r>
          <w:rPr>
            <w:noProof/>
            <w:color w:val="000000" w:themeColor="text1"/>
          </w:rPr>
          <w:fldChar w:fldCharType="separate"/>
        </w:r>
        <w:r>
          <w:rPr>
            <w:noProof/>
            <w:color w:val="000000" w:themeColor="text1"/>
          </w:rPr>
          <w:t>53</w:t>
        </w:r>
        <w:r>
          <w:rPr>
            <w:noProof/>
            <w:color w:val="000000" w:themeColor="text1"/>
          </w:rPr>
          <w:fldChar w:fldCharType="end"/>
        </w:r>
      </w:hyperlink>
    </w:p>
    <w:p>
      <w:pPr>
        <w:pStyle w:val="10"/>
        <w:tabs>
          <w:tab w:val="right" w:leader="dot" w:pos="8296"/>
        </w:tabs>
        <w:rPr>
          <w:rFonts w:asciiTheme="minorHAnsi" w:eastAsiaTheme="minorEastAsia" w:hAnsiTheme="minorHAnsi" w:cstheme="minorBidi"/>
          <w:noProof/>
          <w:color w:val="000000" w:themeColor="text1"/>
          <w:szCs w:val="22"/>
        </w:rPr>
      </w:pPr>
      <w:hyperlink w:anchor="_Toc91843221" w:history="1">
        <w:r>
          <w:rPr>
            <w:rStyle w:val="afa"/>
            <w:rFonts w:hint="eastAsia"/>
            <w:noProof/>
            <w:color w:val="000000" w:themeColor="text1"/>
          </w:rPr>
          <w:t>附录</w:t>
        </w:r>
        <w:r>
          <w:rPr>
            <w:rStyle w:val="afa"/>
            <w:noProof/>
            <w:color w:val="000000" w:themeColor="text1"/>
          </w:rPr>
          <w:t xml:space="preserve">D  </w:t>
        </w:r>
        <w:r>
          <w:rPr>
            <w:rStyle w:val="afa"/>
            <w:rFonts w:hint="eastAsia"/>
            <w:noProof/>
            <w:color w:val="000000" w:themeColor="text1"/>
          </w:rPr>
          <w:t>基桩检测方法</w:t>
        </w:r>
        <w:r>
          <w:rPr>
            <w:noProof/>
            <w:color w:val="000000" w:themeColor="text1"/>
          </w:rPr>
          <w:tab/>
        </w:r>
        <w:r>
          <w:rPr>
            <w:noProof/>
            <w:color w:val="000000" w:themeColor="text1"/>
          </w:rPr>
          <w:fldChar w:fldCharType="begin"/>
        </w:r>
        <w:r>
          <w:rPr>
            <w:noProof/>
            <w:color w:val="000000" w:themeColor="text1"/>
          </w:rPr>
          <w:instrText xml:space="preserve"> PAGEREF _Toc91843221 \h </w:instrText>
        </w:r>
        <w:r>
          <w:rPr>
            <w:noProof/>
            <w:color w:val="000000" w:themeColor="text1"/>
          </w:rPr>
        </w:r>
        <w:r>
          <w:rPr>
            <w:noProof/>
            <w:color w:val="000000" w:themeColor="text1"/>
          </w:rPr>
          <w:fldChar w:fldCharType="separate"/>
        </w:r>
        <w:r>
          <w:rPr>
            <w:noProof/>
            <w:color w:val="000000" w:themeColor="text1"/>
          </w:rPr>
          <w:t>55</w:t>
        </w:r>
        <w:r>
          <w:rPr>
            <w:noProof/>
            <w:color w:val="000000" w:themeColor="text1"/>
          </w:rPr>
          <w:fldChar w:fldCharType="end"/>
        </w:r>
      </w:hyperlink>
    </w:p>
    <w:p>
      <w:pPr>
        <w:pStyle w:val="10"/>
        <w:tabs>
          <w:tab w:val="right" w:leader="dot" w:pos="8296"/>
        </w:tabs>
        <w:rPr>
          <w:rFonts w:asciiTheme="minorHAnsi" w:eastAsiaTheme="minorEastAsia" w:hAnsiTheme="minorHAnsi" w:cstheme="minorBidi"/>
          <w:noProof/>
          <w:color w:val="000000" w:themeColor="text1"/>
          <w:szCs w:val="22"/>
        </w:rPr>
      </w:pPr>
      <w:hyperlink w:anchor="_Toc91843222" w:history="1">
        <w:r>
          <w:rPr>
            <w:rStyle w:val="afa"/>
            <w:rFonts w:hint="eastAsia"/>
            <w:noProof/>
            <w:color w:val="000000" w:themeColor="text1"/>
          </w:rPr>
          <w:t>附录</w:t>
        </w:r>
        <w:r>
          <w:rPr>
            <w:rStyle w:val="afa"/>
            <w:noProof/>
            <w:color w:val="000000" w:themeColor="text1"/>
          </w:rPr>
          <w:t xml:space="preserve">E  </w:t>
        </w:r>
        <w:r>
          <w:rPr>
            <w:rStyle w:val="afa"/>
            <w:rFonts w:hint="eastAsia"/>
            <w:noProof/>
            <w:color w:val="000000" w:themeColor="text1"/>
          </w:rPr>
          <w:t>地基基础加固方法选择</w:t>
        </w:r>
        <w:r>
          <w:rPr>
            <w:noProof/>
            <w:color w:val="000000" w:themeColor="text1"/>
          </w:rPr>
          <w:tab/>
        </w:r>
        <w:r>
          <w:rPr>
            <w:noProof/>
            <w:color w:val="000000" w:themeColor="text1"/>
          </w:rPr>
          <w:fldChar w:fldCharType="begin"/>
        </w:r>
        <w:r>
          <w:rPr>
            <w:noProof/>
            <w:color w:val="000000" w:themeColor="text1"/>
          </w:rPr>
          <w:instrText xml:space="preserve"> PAGEREF _Toc91843222 \h </w:instrText>
        </w:r>
        <w:r>
          <w:rPr>
            <w:noProof/>
            <w:color w:val="000000" w:themeColor="text1"/>
          </w:rPr>
        </w:r>
        <w:r>
          <w:rPr>
            <w:noProof/>
            <w:color w:val="000000" w:themeColor="text1"/>
          </w:rPr>
          <w:fldChar w:fldCharType="separate"/>
        </w:r>
        <w:r>
          <w:rPr>
            <w:noProof/>
            <w:color w:val="000000" w:themeColor="text1"/>
          </w:rPr>
          <w:t>56</w:t>
        </w:r>
        <w:r>
          <w:rPr>
            <w:noProof/>
            <w:color w:val="000000" w:themeColor="text1"/>
          </w:rPr>
          <w:fldChar w:fldCharType="end"/>
        </w:r>
      </w:hyperlink>
    </w:p>
    <w:p>
      <w:pPr>
        <w:pStyle w:val="10"/>
        <w:tabs>
          <w:tab w:val="right" w:leader="dot" w:pos="8296"/>
        </w:tabs>
        <w:rPr>
          <w:rFonts w:asciiTheme="minorHAnsi" w:eastAsiaTheme="minorEastAsia" w:hAnsiTheme="minorHAnsi" w:cstheme="minorBidi"/>
          <w:noProof/>
          <w:color w:val="000000" w:themeColor="text1"/>
          <w:szCs w:val="22"/>
        </w:rPr>
      </w:pPr>
      <w:hyperlink w:anchor="_Toc91843223" w:history="1">
        <w:r>
          <w:rPr>
            <w:rStyle w:val="afa"/>
            <w:rFonts w:hint="eastAsia"/>
            <w:bCs/>
            <w:noProof/>
            <w:color w:val="000000" w:themeColor="text1"/>
          </w:rPr>
          <w:t>本规程用词说明</w:t>
        </w:r>
        <w:r>
          <w:rPr>
            <w:noProof/>
            <w:color w:val="000000" w:themeColor="text1"/>
          </w:rPr>
          <w:tab/>
        </w:r>
        <w:r>
          <w:rPr>
            <w:noProof/>
            <w:color w:val="000000" w:themeColor="text1"/>
          </w:rPr>
          <w:fldChar w:fldCharType="begin"/>
        </w:r>
        <w:r>
          <w:rPr>
            <w:noProof/>
            <w:color w:val="000000" w:themeColor="text1"/>
          </w:rPr>
          <w:instrText xml:space="preserve"> PAGEREF _Toc91843223 \h </w:instrText>
        </w:r>
        <w:r>
          <w:rPr>
            <w:noProof/>
            <w:color w:val="000000" w:themeColor="text1"/>
          </w:rPr>
        </w:r>
        <w:r>
          <w:rPr>
            <w:noProof/>
            <w:color w:val="000000" w:themeColor="text1"/>
          </w:rPr>
          <w:fldChar w:fldCharType="separate"/>
        </w:r>
        <w:r>
          <w:rPr>
            <w:noProof/>
            <w:color w:val="000000" w:themeColor="text1"/>
          </w:rPr>
          <w:t>57</w:t>
        </w:r>
        <w:r>
          <w:rPr>
            <w:noProof/>
            <w:color w:val="000000" w:themeColor="text1"/>
          </w:rPr>
          <w:fldChar w:fldCharType="end"/>
        </w:r>
      </w:hyperlink>
    </w:p>
    <w:p>
      <w:pPr>
        <w:pStyle w:val="10"/>
        <w:tabs>
          <w:tab w:val="right" w:leader="dot" w:pos="8296"/>
        </w:tabs>
        <w:rPr>
          <w:rFonts w:asciiTheme="minorHAnsi" w:eastAsiaTheme="minorEastAsia" w:hAnsiTheme="minorHAnsi" w:cstheme="minorBidi"/>
          <w:noProof/>
          <w:color w:val="000000" w:themeColor="text1"/>
          <w:szCs w:val="22"/>
        </w:rPr>
      </w:pPr>
      <w:hyperlink w:anchor="_Toc91843224" w:history="1">
        <w:r>
          <w:rPr>
            <w:rStyle w:val="afa"/>
            <w:rFonts w:hint="eastAsia"/>
            <w:noProof/>
            <w:color w:val="000000" w:themeColor="text1"/>
          </w:rPr>
          <w:t>引用标准名录</w:t>
        </w:r>
        <w:r>
          <w:rPr>
            <w:noProof/>
            <w:color w:val="000000" w:themeColor="text1"/>
          </w:rPr>
          <w:tab/>
        </w:r>
        <w:r>
          <w:rPr>
            <w:noProof/>
            <w:color w:val="000000" w:themeColor="text1"/>
          </w:rPr>
          <w:fldChar w:fldCharType="begin"/>
        </w:r>
        <w:r>
          <w:rPr>
            <w:noProof/>
            <w:color w:val="000000" w:themeColor="text1"/>
          </w:rPr>
          <w:instrText xml:space="preserve"> PAGEREF _Toc91843224 \h </w:instrText>
        </w:r>
        <w:r>
          <w:rPr>
            <w:noProof/>
            <w:color w:val="000000" w:themeColor="text1"/>
          </w:rPr>
        </w:r>
        <w:r>
          <w:rPr>
            <w:noProof/>
            <w:color w:val="000000" w:themeColor="text1"/>
          </w:rPr>
          <w:fldChar w:fldCharType="separate"/>
        </w:r>
        <w:r>
          <w:rPr>
            <w:noProof/>
            <w:color w:val="000000" w:themeColor="text1"/>
          </w:rPr>
          <w:t>58</w:t>
        </w:r>
        <w:r>
          <w:rPr>
            <w:noProof/>
            <w:color w:val="000000" w:themeColor="text1"/>
          </w:rPr>
          <w:fldChar w:fldCharType="end"/>
        </w:r>
      </w:hyperlink>
    </w:p>
    <w:p>
      <w:pPr>
        <w:pStyle w:val="10"/>
        <w:tabs>
          <w:tab w:val="right" w:leader="dot" w:pos="8296"/>
        </w:tabs>
        <w:rPr>
          <w:rFonts w:asciiTheme="minorHAnsi" w:eastAsiaTheme="minorEastAsia" w:hAnsiTheme="minorHAnsi" w:cstheme="minorBidi"/>
          <w:noProof/>
          <w:color w:val="000000" w:themeColor="text1"/>
          <w:szCs w:val="22"/>
        </w:rPr>
      </w:pPr>
      <w:r>
        <w:rPr>
          <w:noProof/>
        </w:rPr>
        <w:fldChar w:fldCharType="begin"/>
      </w:r>
      <w:r>
        <w:rPr>
          <w:noProof/>
        </w:rPr>
        <w:instrText>HYPERLINK \l "_Toc91843224"</w:instrText>
      </w:r>
      <w:r>
        <w:rPr>
          <w:noProof/>
        </w:rPr>
      </w:r>
      <w:r>
        <w:rPr>
          <w:noProof/>
        </w:rPr>
        <w:fldChar w:fldCharType="separate"/>
      </w:r>
      <w:r>
        <w:rPr>
          <w:rStyle w:val="afa"/>
          <w:rFonts w:hint="eastAsia"/>
          <w:noProof/>
          <w:color w:val="000000" w:themeColor="text1"/>
        </w:rPr>
        <w:t>附：条文说明</w:t>
      </w:r>
      <w:r>
        <w:rPr>
          <w:noProof/>
          <w:color w:val="000000" w:themeColor="text1"/>
        </w:rPr>
        <w:tab/>
      </w:r>
      <w:r>
        <w:rPr>
          <w:noProof/>
          <w:color w:val="000000" w:themeColor="text1"/>
        </w:rPr>
        <w:fldChar w:fldCharType="begin"/>
      </w:r>
      <w:r>
        <w:rPr>
          <w:noProof/>
          <w:color w:val="000000" w:themeColor="text1"/>
        </w:rPr>
        <w:instrText xml:space="preserve"> PAGEREF _Toc91843224 \h </w:instrText>
      </w:r>
      <w:r>
        <w:rPr>
          <w:noProof/>
          <w:color w:val="000000" w:themeColor="text1"/>
        </w:rPr>
      </w:r>
      <w:r>
        <w:rPr>
          <w:noProof/>
          <w:color w:val="000000" w:themeColor="text1"/>
        </w:rPr>
        <w:fldChar w:fldCharType="separate"/>
      </w:r>
      <w:r>
        <w:rPr>
          <w:noProof/>
          <w:color w:val="000000" w:themeColor="text1"/>
        </w:rPr>
        <w:t>5</w:t>
      </w:r>
      <w:r>
        <w:rPr>
          <w:rFonts w:hint="eastAsia"/>
          <w:noProof/>
          <w:color w:val="000000" w:themeColor="text1"/>
        </w:rPr>
        <w:t>9</w:t>
      </w:r>
      <w:r>
        <w:rPr>
          <w:noProof/>
          <w:color w:val="000000" w:themeColor="text1"/>
        </w:rPr>
        <w:fldChar w:fldCharType="end"/>
      </w:r>
      <w:r>
        <w:rPr>
          <w:noProof/>
        </w:rPr>
        <w:fldChar w:fldCharType="end"/>
      </w:r>
    </w:p>
    <w:p>
      <w:pPr>
        <w:pStyle w:val="20"/>
        <w:tabs>
          <w:tab w:val="right" w:leader="dot" w:pos="8296"/>
        </w:tabs>
        <w:ind w:leftChars="0" w:left="0"/>
        <w:rPr>
          <w:color w:val="000000" w:themeColor="text1"/>
        </w:rPr>
      </w:pPr>
      <w:r>
        <w:rPr>
          <w:color w:val="000000" w:themeColor="text1"/>
          <w:sz w:val="24"/>
        </w:rPr>
        <w:fldChar w:fldCharType="end"/>
      </w:r>
    </w:p>
    <w:p>
      <w:pPr>
        <w:rPr>
          <w:color w:val="000000" w:themeColor="text1"/>
        </w:rPr>
      </w:pPr>
    </w:p>
    <w:p>
      <w:pPr>
        <w:rPr>
          <w:color w:val="000000" w:themeColor="text1"/>
        </w:rPr>
      </w:pPr>
      <w:r>
        <w:rPr>
          <w:color w:val="000000" w:themeColor="text1"/>
        </w:rPr>
        <w:br w:type="page"/>
      </w:r>
    </w:p>
    <w:p>
      <w:pPr>
        <w:pStyle w:val="20"/>
        <w:tabs>
          <w:tab w:val="right" w:leader="dot" w:pos="8296"/>
        </w:tabs>
        <w:rPr>
          <w:color w:val="000000" w:themeColor="text1"/>
          <w:sz w:val="24"/>
        </w:rPr>
      </w:pPr>
    </w:p>
    <w:p>
      <w:pPr>
        <w:autoSpaceDE w:val="0"/>
        <w:autoSpaceDN w:val="0"/>
        <w:adjustRightInd w:val="0"/>
        <w:jc w:val="center"/>
        <w:rPr>
          <w:b/>
          <w:color w:val="000000" w:themeColor="text1"/>
          <w:sz w:val="30"/>
        </w:rPr>
      </w:pPr>
      <w:r>
        <w:rPr>
          <w:rFonts w:hint="eastAsia"/>
          <w:b/>
          <w:color w:val="000000" w:themeColor="text1"/>
          <w:sz w:val="30"/>
        </w:rPr>
        <w:t>C</w:t>
      </w:r>
      <w:r>
        <w:rPr>
          <w:b/>
          <w:color w:val="000000" w:themeColor="text1"/>
          <w:sz w:val="30"/>
        </w:rPr>
        <w:t>ontenst</w:t>
      </w:r>
      <w:r>
        <w:rPr>
          <w:rFonts w:hint="eastAsia"/>
          <w:b/>
          <w:color w:val="000000" w:themeColor="text1"/>
          <w:sz w:val="30"/>
        </w:rPr>
        <w:t>s</w:t>
      </w:r>
    </w:p>
    <w:p>
      <w:pPr>
        <w:pStyle w:val="10"/>
        <w:tabs>
          <w:tab w:val="right" w:leader="dot" w:pos="8296"/>
        </w:tabs>
        <w:rPr>
          <w:rStyle w:val="afa"/>
          <w:bCs/>
          <w:color w:val="000000" w:themeColor="text1"/>
        </w:rPr>
      </w:pPr>
      <w:r>
        <w:rPr>
          <w:rStyle w:val="afa"/>
          <w:bCs/>
          <w:color w:val="000000" w:themeColor="text1"/>
        </w:rPr>
        <w:fldChar w:fldCharType="begin"/>
      </w:r>
      <w:r>
        <w:rPr>
          <w:rStyle w:val="afa"/>
          <w:bCs/>
          <w:color w:val="000000" w:themeColor="text1"/>
        </w:rPr>
        <w:instrText xml:space="preserve">TOC \o "1-3" \h \u  \* MERGEFORMAT </w:instrText>
      </w:r>
      <w:r>
        <w:rPr>
          <w:rStyle w:val="afa"/>
          <w:bCs/>
          <w:color w:val="000000" w:themeColor="text1"/>
        </w:rPr>
        <w:fldChar w:fldCharType="separate"/>
      </w:r>
    </w:p>
    <w:p>
      <w:pPr>
        <w:pStyle w:val="10"/>
        <w:tabs>
          <w:tab w:val="right" w:leader="dot" w:pos="8296"/>
        </w:tabs>
        <w:rPr>
          <w:rStyle w:val="afa"/>
          <w:bCs/>
          <w:color w:val="000000" w:themeColor="text1"/>
        </w:rPr>
      </w:pPr>
      <w:hyperlink w:anchor="_Toc3145290" w:history="1">
        <w:r>
          <w:rPr>
            <w:rStyle w:val="afa"/>
            <w:bCs/>
            <w:color w:val="000000" w:themeColor="text1"/>
          </w:rPr>
          <w:t>1  General Provisions</w:t>
        </w:r>
        <w:r>
          <w:rPr>
            <w:rStyle w:val="afa"/>
            <w:bCs/>
            <w:color w:val="000000" w:themeColor="text1"/>
          </w:rPr>
          <w:tab/>
        </w:r>
        <w:r>
          <w:rPr>
            <w:rStyle w:val="afa"/>
            <w:bCs/>
            <w:color w:val="000000" w:themeColor="text1"/>
          </w:rPr>
          <w:fldChar w:fldCharType="begin"/>
        </w:r>
        <w:r>
          <w:rPr>
            <w:rStyle w:val="afa"/>
            <w:bCs/>
            <w:color w:val="000000" w:themeColor="text1"/>
          </w:rPr>
          <w:instrText xml:space="preserve"> PAGEREF _Toc3145290 \h </w:instrText>
        </w:r>
        <w:r>
          <w:rPr>
            <w:rStyle w:val="afa"/>
            <w:bCs/>
            <w:color w:val="000000" w:themeColor="text1"/>
          </w:rPr>
        </w:r>
        <w:r>
          <w:rPr>
            <w:rStyle w:val="afa"/>
            <w:bCs/>
            <w:color w:val="000000" w:themeColor="text1"/>
          </w:rPr>
          <w:fldChar w:fldCharType="separate"/>
        </w:r>
        <w:r>
          <w:rPr>
            <w:rStyle w:val="afa"/>
            <w:bCs/>
            <w:noProof/>
            <w:color w:val="000000" w:themeColor="text1"/>
          </w:rPr>
          <w:t>1</w:t>
        </w:r>
        <w:r>
          <w:rPr>
            <w:rStyle w:val="afa"/>
            <w:bCs/>
            <w:color w:val="000000" w:themeColor="text1"/>
          </w:rPr>
          <w:fldChar w:fldCharType="end"/>
        </w:r>
      </w:hyperlink>
    </w:p>
    <w:p>
      <w:pPr>
        <w:pStyle w:val="10"/>
        <w:tabs>
          <w:tab w:val="right" w:leader="dot" w:pos="8296"/>
        </w:tabs>
        <w:rPr>
          <w:rStyle w:val="afa"/>
          <w:bCs/>
          <w:color w:val="000000" w:themeColor="text1"/>
        </w:rPr>
      </w:pPr>
      <w:hyperlink w:anchor="_Toc3145291" w:history="1">
        <w:r>
          <w:rPr>
            <w:rStyle w:val="afa"/>
            <w:bCs/>
            <w:color w:val="000000" w:themeColor="text1"/>
          </w:rPr>
          <w:t xml:space="preserve">2  </w:t>
        </w:r>
        <w:r>
          <w:rPr>
            <w:rStyle w:val="afa"/>
            <w:rFonts w:hint="eastAsia"/>
            <w:bCs/>
            <w:color w:val="000000" w:themeColor="text1"/>
          </w:rPr>
          <w:t>T</w:t>
        </w:r>
        <w:r>
          <w:rPr>
            <w:rStyle w:val="afa"/>
            <w:bCs/>
            <w:color w:val="000000" w:themeColor="text1"/>
          </w:rPr>
          <w:t>erms and Symbols</w:t>
        </w:r>
        <w:r>
          <w:rPr>
            <w:rStyle w:val="afa"/>
            <w:bCs/>
            <w:color w:val="000000" w:themeColor="text1"/>
          </w:rPr>
          <w:tab/>
        </w:r>
        <w:r>
          <w:rPr>
            <w:rStyle w:val="afa"/>
            <w:bCs/>
            <w:color w:val="000000" w:themeColor="text1"/>
          </w:rPr>
          <w:fldChar w:fldCharType="begin"/>
        </w:r>
        <w:r>
          <w:rPr>
            <w:rStyle w:val="afa"/>
            <w:bCs/>
            <w:color w:val="000000" w:themeColor="text1"/>
          </w:rPr>
          <w:instrText xml:space="preserve"> PAGEREF _Toc3145291 \h </w:instrText>
        </w:r>
        <w:r>
          <w:rPr>
            <w:rStyle w:val="afa"/>
            <w:bCs/>
            <w:color w:val="000000" w:themeColor="text1"/>
          </w:rPr>
        </w:r>
        <w:r>
          <w:rPr>
            <w:rStyle w:val="afa"/>
            <w:bCs/>
            <w:color w:val="000000" w:themeColor="text1"/>
          </w:rPr>
          <w:fldChar w:fldCharType="separate"/>
        </w:r>
        <w:r>
          <w:rPr>
            <w:rStyle w:val="afa"/>
            <w:bCs/>
            <w:noProof/>
            <w:color w:val="000000" w:themeColor="text1"/>
          </w:rPr>
          <w:t>2</w:t>
        </w:r>
        <w:r>
          <w:rPr>
            <w:rStyle w:val="afa"/>
            <w:bCs/>
            <w:color w:val="000000" w:themeColor="text1"/>
          </w:rPr>
          <w:fldChar w:fldCharType="end"/>
        </w:r>
      </w:hyperlink>
    </w:p>
    <w:p>
      <w:pPr>
        <w:pStyle w:val="10"/>
        <w:tabs>
          <w:tab w:val="right" w:leader="dot" w:pos="8296"/>
        </w:tabs>
        <w:ind w:firstLineChars="200" w:firstLine="420"/>
        <w:rPr>
          <w:rStyle w:val="afa"/>
          <w:bCs/>
          <w:color w:val="000000" w:themeColor="text1"/>
        </w:rPr>
      </w:pPr>
      <w:hyperlink w:anchor="_Toc3145292" w:history="1">
        <w:r>
          <w:rPr>
            <w:rStyle w:val="afa"/>
            <w:bCs/>
            <w:color w:val="000000" w:themeColor="text1"/>
          </w:rPr>
          <w:t xml:space="preserve">2.1  </w:t>
        </w:r>
        <w:r>
          <w:rPr>
            <w:rStyle w:val="afa"/>
            <w:rFonts w:hint="eastAsia"/>
            <w:bCs/>
            <w:color w:val="000000" w:themeColor="text1"/>
          </w:rPr>
          <w:t>T</w:t>
        </w:r>
        <w:r>
          <w:rPr>
            <w:rStyle w:val="afa"/>
            <w:bCs/>
            <w:color w:val="000000" w:themeColor="text1"/>
          </w:rPr>
          <w:t>erms</w:t>
        </w:r>
        <w:r>
          <w:rPr>
            <w:rStyle w:val="afa"/>
            <w:bCs/>
            <w:color w:val="000000" w:themeColor="text1"/>
          </w:rPr>
          <w:tab/>
        </w:r>
        <w:r>
          <w:rPr>
            <w:rStyle w:val="afa"/>
            <w:bCs/>
            <w:color w:val="000000" w:themeColor="text1"/>
          </w:rPr>
          <w:fldChar w:fldCharType="begin"/>
        </w:r>
        <w:r>
          <w:rPr>
            <w:rStyle w:val="afa"/>
            <w:bCs/>
            <w:color w:val="000000" w:themeColor="text1"/>
          </w:rPr>
          <w:instrText xml:space="preserve"> PAGEREF _Toc3145292 \h </w:instrText>
        </w:r>
        <w:r>
          <w:rPr>
            <w:rStyle w:val="afa"/>
            <w:bCs/>
            <w:color w:val="000000" w:themeColor="text1"/>
          </w:rPr>
        </w:r>
        <w:r>
          <w:rPr>
            <w:rStyle w:val="afa"/>
            <w:bCs/>
            <w:color w:val="000000" w:themeColor="text1"/>
          </w:rPr>
          <w:fldChar w:fldCharType="separate"/>
        </w:r>
        <w:r>
          <w:rPr>
            <w:rStyle w:val="afa"/>
            <w:bCs/>
            <w:noProof/>
            <w:color w:val="000000" w:themeColor="text1"/>
          </w:rPr>
          <w:t>2</w:t>
        </w:r>
        <w:r>
          <w:rPr>
            <w:rStyle w:val="afa"/>
            <w:bCs/>
            <w:color w:val="000000" w:themeColor="text1"/>
          </w:rPr>
          <w:fldChar w:fldCharType="end"/>
        </w:r>
      </w:hyperlink>
    </w:p>
    <w:p>
      <w:pPr>
        <w:pStyle w:val="10"/>
        <w:tabs>
          <w:tab w:val="right" w:leader="dot" w:pos="8296"/>
        </w:tabs>
        <w:ind w:firstLineChars="200" w:firstLine="420"/>
        <w:rPr>
          <w:rStyle w:val="afa"/>
          <w:bCs/>
          <w:color w:val="000000" w:themeColor="text1"/>
        </w:rPr>
      </w:pPr>
      <w:hyperlink w:anchor="_Toc3145293" w:history="1">
        <w:r>
          <w:rPr>
            <w:rStyle w:val="afa"/>
            <w:bCs/>
            <w:color w:val="000000" w:themeColor="text1"/>
          </w:rPr>
          <w:t>2.2  Symbols</w:t>
        </w:r>
        <w:r>
          <w:rPr>
            <w:rStyle w:val="afa"/>
            <w:bCs/>
            <w:color w:val="000000" w:themeColor="text1"/>
          </w:rPr>
          <w:tab/>
        </w:r>
        <w:r>
          <w:rPr>
            <w:rStyle w:val="afa"/>
            <w:bCs/>
            <w:color w:val="000000" w:themeColor="text1"/>
          </w:rPr>
          <w:fldChar w:fldCharType="begin"/>
        </w:r>
        <w:r>
          <w:rPr>
            <w:rStyle w:val="afa"/>
            <w:bCs/>
            <w:color w:val="000000" w:themeColor="text1"/>
          </w:rPr>
          <w:instrText xml:space="preserve"> PAGEREF _Toc3145293 \h </w:instrText>
        </w:r>
        <w:r>
          <w:rPr>
            <w:rStyle w:val="afa"/>
            <w:bCs/>
            <w:color w:val="000000" w:themeColor="text1"/>
          </w:rPr>
        </w:r>
        <w:r>
          <w:rPr>
            <w:rStyle w:val="afa"/>
            <w:bCs/>
            <w:color w:val="000000" w:themeColor="text1"/>
          </w:rPr>
          <w:fldChar w:fldCharType="separate"/>
        </w:r>
        <w:r>
          <w:rPr>
            <w:rStyle w:val="afa"/>
            <w:bCs/>
            <w:noProof/>
            <w:color w:val="000000" w:themeColor="text1"/>
          </w:rPr>
          <w:t>3</w:t>
        </w:r>
        <w:r>
          <w:rPr>
            <w:rStyle w:val="afa"/>
            <w:bCs/>
            <w:color w:val="000000" w:themeColor="text1"/>
          </w:rPr>
          <w:fldChar w:fldCharType="end"/>
        </w:r>
      </w:hyperlink>
    </w:p>
    <w:p>
      <w:pPr>
        <w:pStyle w:val="10"/>
        <w:tabs>
          <w:tab w:val="right" w:leader="dot" w:pos="8296"/>
        </w:tabs>
        <w:rPr>
          <w:rStyle w:val="afa"/>
          <w:bCs/>
          <w:color w:val="000000" w:themeColor="text1"/>
        </w:rPr>
      </w:pPr>
      <w:hyperlink w:anchor="_Toc3145294" w:history="1">
        <w:r>
          <w:rPr>
            <w:rStyle w:val="afa"/>
            <w:bCs/>
            <w:color w:val="000000" w:themeColor="text1"/>
          </w:rPr>
          <w:t xml:space="preserve">3  </w:t>
        </w:r>
        <w:r>
          <w:rPr>
            <w:rStyle w:val="afa"/>
            <w:rFonts w:hint="eastAsia"/>
            <w:bCs/>
            <w:color w:val="000000" w:themeColor="text1"/>
          </w:rPr>
          <w:t>B</w:t>
        </w:r>
        <w:r>
          <w:rPr>
            <w:rStyle w:val="afa"/>
            <w:bCs/>
            <w:color w:val="000000" w:themeColor="text1"/>
          </w:rPr>
          <w:t>asic Requirements</w:t>
        </w:r>
        <w:r>
          <w:rPr>
            <w:rStyle w:val="afa"/>
            <w:bCs/>
            <w:color w:val="000000" w:themeColor="text1"/>
          </w:rPr>
          <w:tab/>
        </w:r>
        <w:r>
          <w:rPr>
            <w:rStyle w:val="afa"/>
            <w:rFonts w:hint="eastAsia"/>
            <w:bCs/>
            <w:color w:val="000000" w:themeColor="text1"/>
          </w:rPr>
          <w:t>4</w:t>
        </w:r>
      </w:hyperlink>
    </w:p>
    <w:p>
      <w:pPr>
        <w:pStyle w:val="10"/>
        <w:tabs>
          <w:tab w:val="right" w:leader="dot" w:pos="8296"/>
        </w:tabs>
        <w:rPr>
          <w:rStyle w:val="afa"/>
          <w:bCs/>
          <w:color w:val="000000" w:themeColor="text1"/>
        </w:rPr>
      </w:pPr>
      <w:hyperlink w:anchor="_Toc3145290" w:history="1">
        <w:r>
          <w:rPr>
            <w:rStyle w:val="afa"/>
            <w:rFonts w:hint="eastAsia"/>
            <w:bCs/>
            <w:color w:val="000000" w:themeColor="text1"/>
          </w:rPr>
          <w:t>4</w:t>
        </w:r>
        <w:r>
          <w:rPr>
            <w:rStyle w:val="afa"/>
            <w:bCs/>
            <w:color w:val="000000" w:themeColor="text1"/>
          </w:rPr>
          <w:t xml:space="preserve">  </w:t>
        </w:r>
        <w:r>
          <w:rPr>
            <w:rStyle w:val="afa"/>
            <w:rFonts w:hint="eastAsia"/>
            <w:bCs/>
            <w:color w:val="000000" w:themeColor="text1"/>
          </w:rPr>
          <w:t>Detection and Appraise</w:t>
        </w:r>
        <w:r>
          <w:rPr>
            <w:rStyle w:val="afa"/>
            <w:bCs/>
            <w:color w:val="000000" w:themeColor="text1"/>
          </w:rPr>
          <w:tab/>
        </w:r>
        <w:r>
          <w:rPr>
            <w:rStyle w:val="afa"/>
            <w:rFonts w:hint="eastAsia"/>
            <w:bCs/>
            <w:color w:val="000000" w:themeColor="text1"/>
          </w:rPr>
          <w:t>5</w:t>
        </w:r>
      </w:hyperlink>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4</w:t>
        </w:r>
        <w:r>
          <w:rPr>
            <w:rStyle w:val="afa"/>
            <w:bCs/>
            <w:color w:val="000000" w:themeColor="text1"/>
          </w:rPr>
          <w:t xml:space="preserve">.1  </w:t>
        </w:r>
        <w:r>
          <w:rPr>
            <w:rStyle w:val="afa"/>
            <w:rFonts w:hint="eastAsia"/>
            <w:bCs/>
            <w:color w:val="000000" w:themeColor="text1"/>
          </w:rPr>
          <w:t>General Requirements</w:t>
        </w:r>
        <w:r>
          <w:rPr>
            <w:rStyle w:val="afa"/>
            <w:bCs/>
            <w:color w:val="000000" w:themeColor="text1"/>
          </w:rPr>
          <w:tab/>
        </w:r>
        <w:r>
          <w:rPr>
            <w:rStyle w:val="afa"/>
            <w:rFonts w:hint="eastAsia"/>
            <w:bCs/>
            <w:color w:val="000000" w:themeColor="text1"/>
          </w:rPr>
          <w:t>5</w:t>
        </w:r>
      </w:hyperlink>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4.2</w:t>
        </w:r>
        <w:r>
          <w:rPr>
            <w:rStyle w:val="afa"/>
            <w:bCs/>
            <w:color w:val="000000" w:themeColor="text1"/>
          </w:rPr>
          <w:t xml:space="preserve">  </w:t>
        </w:r>
        <w:r>
          <w:rPr>
            <w:rStyle w:val="afa"/>
            <w:rFonts w:hint="eastAsia"/>
            <w:bCs/>
            <w:color w:val="000000" w:themeColor="text1"/>
          </w:rPr>
          <w:t>Foundation Soil</w:t>
        </w:r>
        <w:r>
          <w:rPr>
            <w:rStyle w:val="afa"/>
            <w:bCs/>
            <w:color w:val="000000" w:themeColor="text1"/>
          </w:rPr>
          <w:tab/>
        </w:r>
        <w:r>
          <w:rPr>
            <w:rStyle w:val="afa"/>
            <w:rFonts w:hint="eastAsia"/>
            <w:bCs/>
            <w:color w:val="000000" w:themeColor="text1"/>
          </w:rPr>
          <w:t>7</w:t>
        </w:r>
      </w:hyperlink>
    </w:p>
    <w:p>
      <w:pPr>
        <w:pStyle w:val="10"/>
        <w:tabs>
          <w:tab w:val="right" w:leader="dot" w:pos="8296"/>
        </w:tabs>
        <w:ind w:firstLineChars="200" w:firstLine="420"/>
        <w:rPr>
          <w:color w:val="000000" w:themeColor="text1"/>
        </w:rPr>
      </w:pPr>
      <w:hyperlink w:anchor="_Toc3145292" w:history="1">
        <w:r>
          <w:rPr>
            <w:rStyle w:val="afa"/>
            <w:rFonts w:hint="eastAsia"/>
            <w:bCs/>
            <w:color w:val="000000" w:themeColor="text1"/>
          </w:rPr>
          <w:t>4.3</w:t>
        </w:r>
        <w:r>
          <w:rPr>
            <w:rStyle w:val="afa"/>
            <w:bCs/>
            <w:color w:val="000000" w:themeColor="text1"/>
          </w:rPr>
          <w:t xml:space="preserve">  </w:t>
        </w:r>
        <w:r>
          <w:rPr>
            <w:rStyle w:val="afa"/>
            <w:rFonts w:hint="eastAsia"/>
            <w:bCs/>
            <w:color w:val="000000" w:themeColor="text1"/>
          </w:rPr>
          <w:t>Foundation Pile</w:t>
        </w:r>
        <w:r>
          <w:rPr>
            <w:rStyle w:val="afa"/>
            <w:bCs/>
            <w:color w:val="000000" w:themeColor="text1"/>
          </w:rPr>
          <w:tab/>
        </w:r>
        <w:r>
          <w:rPr>
            <w:rStyle w:val="afa"/>
            <w:rFonts w:hint="eastAsia"/>
            <w:bCs/>
            <w:color w:val="000000" w:themeColor="text1"/>
          </w:rPr>
          <w:t>8</w:t>
        </w:r>
      </w:hyperlink>
    </w:p>
    <w:p>
      <w:pPr>
        <w:pStyle w:val="10"/>
        <w:tabs>
          <w:tab w:val="right" w:leader="dot" w:pos="8296"/>
        </w:tabs>
        <w:ind w:firstLineChars="200" w:firstLine="420"/>
        <w:rPr>
          <w:color w:val="000000" w:themeColor="text1"/>
        </w:rPr>
      </w:pPr>
      <w:hyperlink w:anchor="_Toc3145292" w:history="1">
        <w:r>
          <w:rPr>
            <w:rStyle w:val="afa"/>
            <w:rFonts w:hint="eastAsia"/>
            <w:bCs/>
            <w:color w:val="000000" w:themeColor="text1"/>
          </w:rPr>
          <w:t>4.4</w:t>
        </w:r>
        <w:r>
          <w:rPr>
            <w:rStyle w:val="afa"/>
            <w:bCs/>
            <w:color w:val="000000" w:themeColor="text1"/>
          </w:rPr>
          <w:t xml:space="preserve">  </w:t>
        </w:r>
        <w:r>
          <w:rPr>
            <w:rStyle w:val="afa"/>
            <w:rFonts w:hint="eastAsia"/>
            <w:bCs/>
            <w:color w:val="000000" w:themeColor="text1"/>
          </w:rPr>
          <w:t xml:space="preserve">Foundation and </w:t>
        </w:r>
        <w:r>
          <w:rPr>
            <w:rStyle w:val="afa"/>
            <w:bCs/>
            <w:color w:val="000000" w:themeColor="text1"/>
          </w:rPr>
          <w:t>Underground Structure</w:t>
        </w:r>
        <w:r>
          <w:rPr>
            <w:rStyle w:val="afa"/>
            <w:bCs/>
            <w:color w:val="000000" w:themeColor="text1"/>
          </w:rPr>
          <w:tab/>
        </w:r>
        <w:r>
          <w:rPr>
            <w:rStyle w:val="afa"/>
            <w:rFonts w:hint="eastAsia"/>
            <w:bCs/>
            <w:color w:val="000000" w:themeColor="text1"/>
          </w:rPr>
          <w:t>9</w:t>
        </w:r>
      </w:hyperlink>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4.5</w:t>
        </w:r>
        <w:r>
          <w:rPr>
            <w:rStyle w:val="afa"/>
            <w:bCs/>
            <w:color w:val="000000" w:themeColor="text1"/>
          </w:rPr>
          <w:t xml:space="preserve">  </w:t>
        </w:r>
        <w:r>
          <w:rPr>
            <w:rStyle w:val="afa"/>
            <w:rFonts w:hint="eastAsia"/>
            <w:bCs/>
            <w:color w:val="000000" w:themeColor="text1"/>
          </w:rPr>
          <w:t>Monitoring of settlement and deformation</w:t>
        </w:r>
        <w:r>
          <w:rPr>
            <w:rStyle w:val="afa"/>
            <w:bCs/>
            <w:color w:val="000000" w:themeColor="text1"/>
          </w:rPr>
          <w:tab/>
        </w:r>
        <w:r>
          <w:rPr>
            <w:rStyle w:val="afa"/>
            <w:rFonts w:hint="eastAsia"/>
            <w:bCs/>
            <w:color w:val="000000" w:themeColor="text1"/>
          </w:rPr>
          <w:t>9</w:t>
        </w:r>
      </w:hyperlink>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4.6</w:t>
        </w:r>
        <w:r>
          <w:rPr>
            <w:rStyle w:val="afa"/>
            <w:bCs/>
            <w:color w:val="000000" w:themeColor="text1"/>
          </w:rPr>
          <w:t xml:space="preserve">  </w:t>
        </w:r>
        <w:r>
          <w:rPr>
            <w:rStyle w:val="afa"/>
            <w:rFonts w:hint="eastAsia"/>
            <w:bCs/>
            <w:color w:val="000000" w:themeColor="text1"/>
          </w:rPr>
          <w:t>Detection of Environmental Impact</w:t>
        </w:r>
        <w:r>
          <w:rPr>
            <w:rStyle w:val="afa"/>
            <w:bCs/>
            <w:color w:val="000000" w:themeColor="text1"/>
          </w:rPr>
          <w:tab/>
        </w:r>
        <w:r>
          <w:rPr>
            <w:rStyle w:val="afa"/>
            <w:rFonts w:hint="eastAsia"/>
            <w:bCs/>
            <w:color w:val="000000" w:themeColor="text1"/>
          </w:rPr>
          <w:t>10</w:t>
        </w:r>
      </w:hyperlink>
    </w:p>
    <w:p>
      <w:pPr>
        <w:pStyle w:val="10"/>
        <w:tabs>
          <w:tab w:val="right" w:leader="dot" w:pos="8296"/>
        </w:tabs>
        <w:rPr>
          <w:color w:val="000000" w:themeColor="text1"/>
        </w:rPr>
      </w:pPr>
      <w:hyperlink w:anchor="_Toc3145290" w:history="1">
        <w:r>
          <w:rPr>
            <w:rStyle w:val="afa"/>
            <w:rFonts w:hint="eastAsia"/>
            <w:bCs/>
            <w:color w:val="000000" w:themeColor="text1"/>
          </w:rPr>
          <w:t>5</w:t>
        </w:r>
        <w:r>
          <w:rPr>
            <w:rStyle w:val="afa"/>
            <w:bCs/>
            <w:color w:val="000000" w:themeColor="text1"/>
          </w:rPr>
          <w:t xml:space="preserve">  </w:t>
        </w:r>
        <w:r>
          <w:rPr>
            <w:rStyle w:val="afa"/>
            <w:rFonts w:hint="eastAsia"/>
            <w:bCs/>
            <w:color w:val="000000" w:themeColor="text1"/>
          </w:rPr>
          <w:t>Reinforcement of soil and foundation</w:t>
        </w:r>
        <w:r>
          <w:rPr>
            <w:rStyle w:val="afa"/>
            <w:bCs/>
            <w:color w:val="000000" w:themeColor="text1"/>
          </w:rPr>
          <w:tab/>
        </w:r>
        <w:r>
          <w:rPr>
            <w:rStyle w:val="afa"/>
            <w:bCs/>
            <w:color w:val="000000" w:themeColor="text1"/>
          </w:rPr>
          <w:fldChar w:fldCharType="begin"/>
        </w:r>
        <w:r>
          <w:rPr>
            <w:rStyle w:val="afa"/>
            <w:bCs/>
            <w:color w:val="000000" w:themeColor="text1"/>
          </w:rPr>
          <w:instrText xml:space="preserve"> PAGEREF _Toc3145290 \h </w:instrText>
        </w:r>
        <w:r>
          <w:rPr>
            <w:rStyle w:val="afa"/>
            <w:bCs/>
            <w:color w:val="000000" w:themeColor="text1"/>
          </w:rPr>
        </w:r>
        <w:r>
          <w:rPr>
            <w:rStyle w:val="afa"/>
            <w:bCs/>
            <w:color w:val="000000" w:themeColor="text1"/>
          </w:rPr>
          <w:fldChar w:fldCharType="separate"/>
        </w:r>
        <w:r>
          <w:rPr>
            <w:rStyle w:val="afa"/>
            <w:bCs/>
            <w:noProof/>
            <w:color w:val="000000" w:themeColor="text1"/>
          </w:rPr>
          <w:t>1</w:t>
        </w:r>
        <w:r>
          <w:rPr>
            <w:rStyle w:val="afa"/>
            <w:bCs/>
            <w:color w:val="000000" w:themeColor="text1"/>
          </w:rPr>
          <w:fldChar w:fldCharType="end"/>
        </w:r>
      </w:hyperlink>
      <w:r>
        <w:rPr>
          <w:rFonts w:hint="eastAsia"/>
          <w:color w:val="000000" w:themeColor="text1"/>
        </w:rPr>
        <w:t>2</w:t>
      </w:r>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5</w:t>
        </w:r>
        <w:r>
          <w:rPr>
            <w:rStyle w:val="afa"/>
            <w:bCs/>
            <w:color w:val="000000" w:themeColor="text1"/>
          </w:rPr>
          <w:t xml:space="preserve">.1  </w:t>
        </w:r>
        <w:r>
          <w:rPr>
            <w:rStyle w:val="afa"/>
            <w:rFonts w:hint="eastAsia"/>
            <w:bCs/>
            <w:color w:val="000000" w:themeColor="text1"/>
          </w:rPr>
          <w:t>General Requirements</w:t>
        </w:r>
        <w:r>
          <w:rPr>
            <w:rStyle w:val="afa"/>
            <w:bCs/>
            <w:color w:val="000000" w:themeColor="text1"/>
          </w:rPr>
          <w:tab/>
        </w:r>
        <w:r>
          <w:rPr>
            <w:rStyle w:val="afa"/>
            <w:rFonts w:hint="eastAsia"/>
            <w:bCs/>
            <w:color w:val="000000" w:themeColor="text1"/>
          </w:rPr>
          <w:t>1</w:t>
        </w:r>
        <w:r>
          <w:rPr>
            <w:rStyle w:val="afa"/>
            <w:bCs/>
            <w:color w:val="000000" w:themeColor="text1"/>
          </w:rPr>
          <w:fldChar w:fldCharType="begin"/>
        </w:r>
        <w:r>
          <w:rPr>
            <w:rStyle w:val="afa"/>
            <w:bCs/>
            <w:color w:val="000000" w:themeColor="text1"/>
          </w:rPr>
          <w:instrText xml:space="preserve"> PAGEREF _Toc3145292 \h </w:instrText>
        </w:r>
        <w:r>
          <w:rPr>
            <w:rStyle w:val="afa"/>
            <w:bCs/>
            <w:color w:val="000000" w:themeColor="text1"/>
          </w:rPr>
        </w:r>
        <w:r>
          <w:rPr>
            <w:rStyle w:val="afa"/>
            <w:bCs/>
            <w:color w:val="000000" w:themeColor="text1"/>
          </w:rPr>
          <w:fldChar w:fldCharType="separate"/>
        </w:r>
        <w:r>
          <w:rPr>
            <w:rStyle w:val="afa"/>
            <w:bCs/>
            <w:noProof/>
            <w:color w:val="000000" w:themeColor="text1"/>
          </w:rPr>
          <w:t>2</w:t>
        </w:r>
        <w:r>
          <w:rPr>
            <w:rStyle w:val="afa"/>
            <w:bCs/>
            <w:color w:val="000000" w:themeColor="text1"/>
          </w:rPr>
          <w:fldChar w:fldCharType="end"/>
        </w:r>
      </w:hyperlink>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5</w:t>
        </w:r>
        <w:r>
          <w:rPr>
            <w:rStyle w:val="afa"/>
            <w:bCs/>
            <w:color w:val="000000" w:themeColor="text1"/>
          </w:rPr>
          <w:t>.</w:t>
        </w:r>
        <w:r>
          <w:rPr>
            <w:rStyle w:val="afa"/>
            <w:rFonts w:hint="eastAsia"/>
            <w:bCs/>
            <w:color w:val="000000" w:themeColor="text1"/>
          </w:rPr>
          <w:t>2</w:t>
        </w:r>
        <w:r>
          <w:rPr>
            <w:rStyle w:val="afa"/>
            <w:bCs/>
            <w:color w:val="000000" w:themeColor="text1"/>
          </w:rPr>
          <w:t xml:space="preserve">  </w:t>
        </w:r>
        <w:r>
          <w:rPr>
            <w:rStyle w:val="afa"/>
            <w:rFonts w:hint="eastAsia"/>
            <w:bCs/>
            <w:color w:val="000000" w:themeColor="text1"/>
          </w:rPr>
          <w:t>Design</w:t>
        </w:r>
        <w:r>
          <w:rPr>
            <w:rStyle w:val="afa"/>
            <w:bCs/>
            <w:color w:val="000000" w:themeColor="text1"/>
          </w:rPr>
          <w:tab/>
        </w:r>
        <w:r>
          <w:rPr>
            <w:rStyle w:val="afa"/>
            <w:rFonts w:hint="eastAsia"/>
            <w:bCs/>
            <w:color w:val="000000" w:themeColor="text1"/>
          </w:rPr>
          <w:t>13</w:t>
        </w:r>
      </w:hyperlink>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5</w:t>
        </w:r>
        <w:r>
          <w:rPr>
            <w:rStyle w:val="afa"/>
            <w:bCs/>
            <w:color w:val="000000" w:themeColor="text1"/>
          </w:rPr>
          <w:t>.</w:t>
        </w:r>
        <w:r>
          <w:rPr>
            <w:rStyle w:val="afa"/>
            <w:rFonts w:hint="eastAsia"/>
            <w:bCs/>
            <w:color w:val="000000" w:themeColor="text1"/>
          </w:rPr>
          <w:t>3</w:t>
        </w:r>
        <w:r>
          <w:rPr>
            <w:rStyle w:val="afa"/>
            <w:bCs/>
            <w:color w:val="000000" w:themeColor="text1"/>
          </w:rPr>
          <w:t xml:space="preserve">  </w:t>
        </w:r>
        <w:r>
          <w:rPr>
            <w:rStyle w:val="afa"/>
            <w:rFonts w:hint="eastAsia"/>
            <w:bCs/>
            <w:color w:val="000000" w:themeColor="text1"/>
          </w:rPr>
          <w:t>Construction</w:t>
        </w:r>
        <w:r>
          <w:rPr>
            <w:rStyle w:val="afa"/>
            <w:bCs/>
            <w:color w:val="000000" w:themeColor="text1"/>
          </w:rPr>
          <w:tab/>
        </w:r>
        <w:r>
          <w:rPr>
            <w:rStyle w:val="afa"/>
            <w:rFonts w:hint="eastAsia"/>
            <w:bCs/>
            <w:color w:val="000000" w:themeColor="text1"/>
          </w:rPr>
          <w:t>15</w:t>
        </w:r>
      </w:hyperlink>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5</w:t>
        </w:r>
        <w:r>
          <w:rPr>
            <w:rStyle w:val="afa"/>
            <w:bCs/>
            <w:color w:val="000000" w:themeColor="text1"/>
          </w:rPr>
          <w:t>.</w:t>
        </w:r>
        <w:r>
          <w:rPr>
            <w:rStyle w:val="afa"/>
            <w:rFonts w:hint="eastAsia"/>
            <w:bCs/>
            <w:color w:val="000000" w:themeColor="text1"/>
          </w:rPr>
          <w:t>4</w:t>
        </w:r>
        <w:r>
          <w:rPr>
            <w:rStyle w:val="afa"/>
            <w:bCs/>
            <w:color w:val="000000" w:themeColor="text1"/>
          </w:rPr>
          <w:t xml:space="preserve">  </w:t>
        </w:r>
        <w:r>
          <w:rPr>
            <w:rStyle w:val="afa"/>
            <w:rFonts w:hint="eastAsia"/>
            <w:bCs/>
            <w:color w:val="000000" w:themeColor="text1"/>
          </w:rPr>
          <w:t>Inspection and Testing</w:t>
        </w:r>
        <w:r>
          <w:rPr>
            <w:rStyle w:val="afa"/>
            <w:bCs/>
            <w:color w:val="000000" w:themeColor="text1"/>
          </w:rPr>
          <w:tab/>
        </w:r>
        <w:r>
          <w:rPr>
            <w:rStyle w:val="afa"/>
            <w:rFonts w:hint="eastAsia"/>
            <w:bCs/>
            <w:color w:val="000000" w:themeColor="text1"/>
          </w:rPr>
          <w:t>18</w:t>
        </w:r>
      </w:hyperlink>
    </w:p>
    <w:p>
      <w:pPr>
        <w:pStyle w:val="10"/>
        <w:tabs>
          <w:tab w:val="right" w:leader="dot" w:pos="8296"/>
        </w:tabs>
        <w:rPr>
          <w:rStyle w:val="afa"/>
          <w:bCs/>
          <w:color w:val="000000" w:themeColor="text1"/>
        </w:rPr>
      </w:pPr>
      <w:hyperlink w:anchor="_Toc3145317" w:history="1">
        <w:r>
          <w:rPr>
            <w:rStyle w:val="afa"/>
            <w:bCs/>
            <w:color w:val="000000" w:themeColor="text1"/>
          </w:rPr>
          <w:t xml:space="preserve">6  </w:t>
        </w:r>
        <w:r>
          <w:rPr>
            <w:rStyle w:val="afa"/>
            <w:rFonts w:hint="eastAsia"/>
            <w:bCs/>
            <w:color w:val="000000" w:themeColor="text1"/>
          </w:rPr>
          <w:t xml:space="preserve">Reinforcement of </w:t>
        </w:r>
        <w:r>
          <w:rPr>
            <w:rStyle w:val="afa"/>
            <w:bCs/>
            <w:color w:val="000000" w:themeColor="text1"/>
          </w:rPr>
          <w:t>Underground Structure</w:t>
        </w:r>
        <w:r>
          <w:rPr>
            <w:rStyle w:val="afa"/>
            <w:bCs/>
            <w:color w:val="000000" w:themeColor="text1"/>
          </w:rPr>
          <w:tab/>
        </w:r>
        <w:r>
          <w:rPr>
            <w:rStyle w:val="afa"/>
            <w:rFonts w:hint="eastAsia"/>
            <w:bCs/>
            <w:color w:val="000000" w:themeColor="text1"/>
          </w:rPr>
          <w:t>19</w:t>
        </w:r>
      </w:hyperlink>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6</w:t>
        </w:r>
        <w:r>
          <w:rPr>
            <w:rStyle w:val="afa"/>
            <w:bCs/>
            <w:color w:val="000000" w:themeColor="text1"/>
          </w:rPr>
          <w:t xml:space="preserve">.1  </w:t>
        </w:r>
        <w:r>
          <w:rPr>
            <w:rStyle w:val="afa"/>
            <w:rFonts w:hint="eastAsia"/>
            <w:bCs/>
            <w:color w:val="000000" w:themeColor="text1"/>
          </w:rPr>
          <w:t>General Requirements</w:t>
        </w:r>
        <w:r>
          <w:rPr>
            <w:rStyle w:val="afa"/>
            <w:bCs/>
            <w:color w:val="000000" w:themeColor="text1"/>
          </w:rPr>
          <w:tab/>
        </w:r>
        <w:r>
          <w:rPr>
            <w:rStyle w:val="afa"/>
            <w:rFonts w:hint="eastAsia"/>
            <w:bCs/>
            <w:color w:val="000000" w:themeColor="text1"/>
          </w:rPr>
          <w:t>19</w:t>
        </w:r>
      </w:hyperlink>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6</w:t>
        </w:r>
        <w:r>
          <w:rPr>
            <w:rStyle w:val="afa"/>
            <w:bCs/>
            <w:color w:val="000000" w:themeColor="text1"/>
          </w:rPr>
          <w:t>.</w:t>
        </w:r>
        <w:r>
          <w:rPr>
            <w:rStyle w:val="afa"/>
            <w:rFonts w:hint="eastAsia"/>
            <w:bCs/>
            <w:color w:val="000000" w:themeColor="text1"/>
          </w:rPr>
          <w:t>2</w:t>
        </w:r>
        <w:r>
          <w:rPr>
            <w:rStyle w:val="afa"/>
            <w:bCs/>
            <w:color w:val="000000" w:themeColor="text1"/>
          </w:rPr>
          <w:t xml:space="preserve">  </w:t>
        </w:r>
        <w:r>
          <w:rPr>
            <w:rStyle w:val="afa"/>
            <w:rFonts w:hint="eastAsia"/>
            <w:bCs/>
            <w:color w:val="000000" w:themeColor="text1"/>
          </w:rPr>
          <w:t>Design</w:t>
        </w:r>
        <w:r>
          <w:rPr>
            <w:rStyle w:val="afa"/>
            <w:bCs/>
            <w:color w:val="000000" w:themeColor="text1"/>
          </w:rPr>
          <w:tab/>
        </w:r>
        <w:r>
          <w:rPr>
            <w:rStyle w:val="afa"/>
            <w:rFonts w:hint="eastAsia"/>
            <w:bCs/>
            <w:color w:val="000000" w:themeColor="text1"/>
          </w:rPr>
          <w:t>19</w:t>
        </w:r>
      </w:hyperlink>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6</w:t>
        </w:r>
        <w:r>
          <w:rPr>
            <w:rStyle w:val="afa"/>
            <w:bCs/>
            <w:color w:val="000000" w:themeColor="text1"/>
          </w:rPr>
          <w:t>.</w:t>
        </w:r>
        <w:r>
          <w:rPr>
            <w:rStyle w:val="afa"/>
            <w:rFonts w:hint="eastAsia"/>
            <w:bCs/>
            <w:color w:val="000000" w:themeColor="text1"/>
          </w:rPr>
          <w:t>3</w:t>
        </w:r>
        <w:r>
          <w:rPr>
            <w:rStyle w:val="afa"/>
            <w:bCs/>
            <w:color w:val="000000" w:themeColor="text1"/>
          </w:rPr>
          <w:t xml:space="preserve">  </w:t>
        </w:r>
        <w:r>
          <w:rPr>
            <w:rStyle w:val="afa"/>
            <w:rFonts w:hint="eastAsia"/>
            <w:bCs/>
            <w:color w:val="000000" w:themeColor="text1"/>
          </w:rPr>
          <w:t>Construction</w:t>
        </w:r>
        <w:r>
          <w:rPr>
            <w:rStyle w:val="afa"/>
            <w:bCs/>
            <w:color w:val="000000" w:themeColor="text1"/>
          </w:rPr>
          <w:tab/>
        </w:r>
        <w:r>
          <w:rPr>
            <w:rStyle w:val="afa"/>
            <w:bCs/>
            <w:color w:val="000000" w:themeColor="text1"/>
          </w:rPr>
          <w:fldChar w:fldCharType="begin"/>
        </w:r>
        <w:r>
          <w:rPr>
            <w:rStyle w:val="afa"/>
            <w:bCs/>
            <w:color w:val="000000" w:themeColor="text1"/>
          </w:rPr>
          <w:instrText xml:space="preserve"> PAGEREF _Toc3145292 \h </w:instrText>
        </w:r>
        <w:r>
          <w:rPr>
            <w:rStyle w:val="afa"/>
            <w:bCs/>
            <w:color w:val="000000" w:themeColor="text1"/>
          </w:rPr>
        </w:r>
        <w:r>
          <w:rPr>
            <w:rStyle w:val="afa"/>
            <w:bCs/>
            <w:color w:val="000000" w:themeColor="text1"/>
          </w:rPr>
          <w:fldChar w:fldCharType="separate"/>
        </w:r>
        <w:r>
          <w:rPr>
            <w:rStyle w:val="afa"/>
            <w:bCs/>
            <w:noProof/>
            <w:color w:val="000000" w:themeColor="text1"/>
          </w:rPr>
          <w:t>2</w:t>
        </w:r>
        <w:r>
          <w:rPr>
            <w:rStyle w:val="afa"/>
            <w:bCs/>
            <w:color w:val="000000" w:themeColor="text1"/>
          </w:rPr>
          <w:fldChar w:fldCharType="end"/>
        </w:r>
      </w:hyperlink>
      <w:r>
        <w:rPr>
          <w:rFonts w:hint="eastAsia"/>
          <w:color w:val="000000" w:themeColor="text1"/>
        </w:rPr>
        <w:t>5</w:t>
      </w:r>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6</w:t>
        </w:r>
        <w:r>
          <w:rPr>
            <w:rStyle w:val="afa"/>
            <w:bCs/>
            <w:color w:val="000000" w:themeColor="text1"/>
          </w:rPr>
          <w:t>.</w:t>
        </w:r>
        <w:r>
          <w:rPr>
            <w:rStyle w:val="afa"/>
            <w:rFonts w:hint="eastAsia"/>
            <w:bCs/>
            <w:color w:val="000000" w:themeColor="text1"/>
          </w:rPr>
          <w:t>4</w:t>
        </w:r>
        <w:r>
          <w:rPr>
            <w:rStyle w:val="afa"/>
            <w:bCs/>
            <w:color w:val="000000" w:themeColor="text1"/>
          </w:rPr>
          <w:t xml:space="preserve">  </w:t>
        </w:r>
        <w:r>
          <w:rPr>
            <w:rStyle w:val="afa"/>
            <w:rFonts w:hint="eastAsia"/>
            <w:bCs/>
            <w:color w:val="000000" w:themeColor="text1"/>
          </w:rPr>
          <w:t>Inspection and Testing</w:t>
        </w:r>
        <w:r>
          <w:rPr>
            <w:rStyle w:val="afa"/>
            <w:bCs/>
            <w:color w:val="000000" w:themeColor="text1"/>
          </w:rPr>
          <w:tab/>
        </w:r>
        <w:r>
          <w:rPr>
            <w:rStyle w:val="afa"/>
            <w:rFonts w:hint="eastAsia"/>
            <w:bCs/>
            <w:color w:val="000000" w:themeColor="text1"/>
          </w:rPr>
          <w:t>31</w:t>
        </w:r>
      </w:hyperlink>
    </w:p>
    <w:p>
      <w:pPr>
        <w:pStyle w:val="10"/>
        <w:tabs>
          <w:tab w:val="right" w:leader="dot" w:pos="8296"/>
        </w:tabs>
        <w:rPr>
          <w:rStyle w:val="afa"/>
          <w:bCs/>
          <w:color w:val="000000" w:themeColor="text1"/>
        </w:rPr>
      </w:pPr>
      <w:hyperlink w:anchor="_Toc3145317" w:history="1">
        <w:r>
          <w:rPr>
            <w:rStyle w:val="afa"/>
            <w:rFonts w:hint="eastAsia"/>
            <w:bCs/>
            <w:color w:val="000000" w:themeColor="text1"/>
          </w:rPr>
          <w:t>7</w:t>
        </w:r>
        <w:r>
          <w:rPr>
            <w:rStyle w:val="afa"/>
            <w:bCs/>
            <w:color w:val="000000" w:themeColor="text1"/>
          </w:rPr>
          <w:t xml:space="preserve">  </w:t>
        </w:r>
        <w:r>
          <w:rPr>
            <w:rStyle w:val="afa"/>
            <w:rFonts w:hint="eastAsia"/>
            <w:bCs/>
            <w:color w:val="000000" w:themeColor="text1"/>
          </w:rPr>
          <w:t>G</w:t>
        </w:r>
        <w:r>
          <w:rPr>
            <w:rStyle w:val="afa"/>
            <w:bCs/>
            <w:color w:val="000000" w:themeColor="text1"/>
          </w:rPr>
          <w:t>overnance</w:t>
        </w:r>
        <w:r>
          <w:rPr>
            <w:rStyle w:val="afa"/>
            <w:rFonts w:hint="eastAsia"/>
            <w:bCs/>
            <w:color w:val="000000" w:themeColor="text1"/>
          </w:rPr>
          <w:t xml:space="preserve"> of Defence Buoyancy</w:t>
        </w:r>
        <w:r>
          <w:rPr>
            <w:rStyle w:val="afa"/>
            <w:bCs/>
            <w:color w:val="000000" w:themeColor="text1"/>
          </w:rPr>
          <w:tab/>
        </w:r>
        <w:r>
          <w:rPr>
            <w:rStyle w:val="afa"/>
            <w:bCs/>
            <w:color w:val="000000" w:themeColor="text1"/>
          </w:rPr>
          <w:fldChar w:fldCharType="begin"/>
        </w:r>
        <w:r>
          <w:rPr>
            <w:rStyle w:val="afa"/>
            <w:bCs/>
            <w:color w:val="000000" w:themeColor="text1"/>
          </w:rPr>
          <w:instrText xml:space="preserve"> PAGEREF _Toc3145317 \h </w:instrText>
        </w:r>
        <w:r>
          <w:rPr>
            <w:rStyle w:val="afa"/>
            <w:bCs/>
            <w:color w:val="000000" w:themeColor="text1"/>
          </w:rPr>
        </w:r>
        <w:r>
          <w:rPr>
            <w:rStyle w:val="afa"/>
            <w:bCs/>
            <w:color w:val="000000" w:themeColor="text1"/>
          </w:rPr>
          <w:fldChar w:fldCharType="separate"/>
        </w:r>
        <w:r>
          <w:rPr>
            <w:rStyle w:val="afa"/>
            <w:bCs/>
            <w:noProof/>
            <w:color w:val="000000" w:themeColor="text1"/>
          </w:rPr>
          <w:t>37</w:t>
        </w:r>
        <w:r>
          <w:rPr>
            <w:rStyle w:val="afa"/>
            <w:bCs/>
            <w:color w:val="000000" w:themeColor="text1"/>
          </w:rPr>
          <w:fldChar w:fldCharType="end"/>
        </w:r>
      </w:hyperlink>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7</w:t>
        </w:r>
        <w:r>
          <w:rPr>
            <w:rStyle w:val="afa"/>
            <w:bCs/>
            <w:color w:val="000000" w:themeColor="text1"/>
          </w:rPr>
          <w:t xml:space="preserve">.1  </w:t>
        </w:r>
        <w:r>
          <w:rPr>
            <w:rStyle w:val="afa"/>
            <w:rFonts w:hint="eastAsia"/>
            <w:bCs/>
            <w:color w:val="000000" w:themeColor="text1"/>
          </w:rPr>
          <w:t>General Requirements</w:t>
        </w:r>
        <w:r>
          <w:rPr>
            <w:rStyle w:val="afa"/>
            <w:bCs/>
            <w:color w:val="000000" w:themeColor="text1"/>
          </w:rPr>
          <w:tab/>
        </w:r>
        <w:r>
          <w:rPr>
            <w:rStyle w:val="afa"/>
            <w:rFonts w:hint="eastAsia"/>
            <w:bCs/>
            <w:color w:val="000000" w:themeColor="text1"/>
          </w:rPr>
          <w:t>33</w:t>
        </w:r>
      </w:hyperlink>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7</w:t>
        </w:r>
        <w:r>
          <w:rPr>
            <w:rStyle w:val="afa"/>
            <w:bCs/>
            <w:color w:val="000000" w:themeColor="text1"/>
          </w:rPr>
          <w:t>.</w:t>
        </w:r>
        <w:r>
          <w:rPr>
            <w:rStyle w:val="afa"/>
            <w:rFonts w:hint="eastAsia"/>
            <w:bCs/>
            <w:color w:val="000000" w:themeColor="text1"/>
          </w:rPr>
          <w:t>2</w:t>
        </w:r>
        <w:r>
          <w:rPr>
            <w:rStyle w:val="afa"/>
            <w:bCs/>
            <w:color w:val="000000" w:themeColor="text1"/>
          </w:rPr>
          <w:t xml:space="preserve">  </w:t>
        </w:r>
        <w:r>
          <w:rPr>
            <w:rStyle w:val="afa"/>
            <w:rFonts w:hint="eastAsia"/>
            <w:bCs/>
            <w:color w:val="000000" w:themeColor="text1"/>
          </w:rPr>
          <w:t>Design</w:t>
        </w:r>
        <w:r>
          <w:rPr>
            <w:rStyle w:val="afa"/>
            <w:bCs/>
            <w:color w:val="000000" w:themeColor="text1"/>
          </w:rPr>
          <w:tab/>
        </w:r>
        <w:r>
          <w:rPr>
            <w:rStyle w:val="afa"/>
            <w:rFonts w:hint="eastAsia"/>
            <w:bCs/>
            <w:color w:val="000000" w:themeColor="text1"/>
          </w:rPr>
          <w:t>33</w:t>
        </w:r>
      </w:hyperlink>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7</w:t>
        </w:r>
        <w:r>
          <w:rPr>
            <w:rStyle w:val="afa"/>
            <w:bCs/>
            <w:color w:val="000000" w:themeColor="text1"/>
          </w:rPr>
          <w:t>.</w:t>
        </w:r>
        <w:r>
          <w:rPr>
            <w:rStyle w:val="afa"/>
            <w:rFonts w:hint="eastAsia"/>
            <w:bCs/>
            <w:color w:val="000000" w:themeColor="text1"/>
          </w:rPr>
          <w:t>3</w:t>
        </w:r>
        <w:r>
          <w:rPr>
            <w:rStyle w:val="afa"/>
            <w:bCs/>
            <w:color w:val="000000" w:themeColor="text1"/>
          </w:rPr>
          <w:t xml:space="preserve">  </w:t>
        </w:r>
        <w:r>
          <w:rPr>
            <w:rStyle w:val="afa"/>
            <w:rFonts w:hint="eastAsia"/>
            <w:bCs/>
            <w:color w:val="000000" w:themeColor="text1"/>
          </w:rPr>
          <w:t>Construction</w:t>
        </w:r>
        <w:r>
          <w:rPr>
            <w:rStyle w:val="afa"/>
            <w:bCs/>
            <w:color w:val="000000" w:themeColor="text1"/>
          </w:rPr>
          <w:tab/>
        </w:r>
        <w:r>
          <w:rPr>
            <w:rStyle w:val="afa"/>
            <w:rFonts w:hint="eastAsia"/>
            <w:bCs/>
            <w:color w:val="000000" w:themeColor="text1"/>
          </w:rPr>
          <w:t>35</w:t>
        </w:r>
      </w:hyperlink>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7</w:t>
        </w:r>
        <w:r>
          <w:rPr>
            <w:rStyle w:val="afa"/>
            <w:bCs/>
            <w:color w:val="000000" w:themeColor="text1"/>
          </w:rPr>
          <w:t>.</w:t>
        </w:r>
        <w:r>
          <w:rPr>
            <w:rStyle w:val="afa"/>
            <w:rFonts w:hint="eastAsia"/>
            <w:bCs/>
            <w:color w:val="000000" w:themeColor="text1"/>
          </w:rPr>
          <w:t>4</w:t>
        </w:r>
        <w:r>
          <w:rPr>
            <w:rStyle w:val="afa"/>
            <w:bCs/>
            <w:color w:val="000000" w:themeColor="text1"/>
          </w:rPr>
          <w:t xml:space="preserve">  </w:t>
        </w:r>
        <w:r>
          <w:rPr>
            <w:rStyle w:val="afa"/>
            <w:rFonts w:hint="eastAsia"/>
            <w:bCs/>
            <w:color w:val="000000" w:themeColor="text1"/>
          </w:rPr>
          <w:t>Inspection and Testing</w:t>
        </w:r>
        <w:r>
          <w:rPr>
            <w:rStyle w:val="afa"/>
            <w:bCs/>
            <w:color w:val="000000" w:themeColor="text1"/>
          </w:rPr>
          <w:tab/>
        </w:r>
        <w:r>
          <w:rPr>
            <w:rStyle w:val="afa"/>
            <w:rFonts w:hint="eastAsia"/>
            <w:bCs/>
            <w:color w:val="000000" w:themeColor="text1"/>
          </w:rPr>
          <w:t>36</w:t>
        </w:r>
      </w:hyperlink>
    </w:p>
    <w:p>
      <w:pPr>
        <w:pStyle w:val="10"/>
        <w:tabs>
          <w:tab w:val="right" w:leader="dot" w:pos="8296"/>
        </w:tabs>
        <w:rPr>
          <w:rStyle w:val="afa"/>
          <w:bCs/>
          <w:color w:val="000000" w:themeColor="text1"/>
        </w:rPr>
      </w:pPr>
      <w:hyperlink w:anchor="_Toc3145317" w:history="1">
        <w:r>
          <w:rPr>
            <w:rStyle w:val="afa"/>
            <w:rFonts w:hint="eastAsia"/>
            <w:bCs/>
            <w:color w:val="000000" w:themeColor="text1"/>
          </w:rPr>
          <w:t>8</w:t>
        </w:r>
        <w:r>
          <w:rPr>
            <w:rStyle w:val="afa"/>
            <w:bCs/>
            <w:color w:val="000000" w:themeColor="text1"/>
          </w:rPr>
          <w:t xml:space="preserve">  </w:t>
        </w:r>
        <w:r>
          <w:rPr>
            <w:rStyle w:val="afa"/>
            <w:rFonts w:hint="eastAsia"/>
            <w:bCs/>
            <w:color w:val="000000" w:themeColor="text1"/>
          </w:rPr>
          <w:t>Leakage Treatment</w:t>
        </w:r>
        <w:r>
          <w:rPr>
            <w:rStyle w:val="afa"/>
            <w:bCs/>
            <w:color w:val="000000" w:themeColor="text1"/>
          </w:rPr>
          <w:tab/>
        </w:r>
        <w:r>
          <w:rPr>
            <w:rStyle w:val="afa"/>
            <w:bCs/>
            <w:color w:val="000000" w:themeColor="text1"/>
          </w:rPr>
          <w:fldChar w:fldCharType="begin"/>
        </w:r>
        <w:r>
          <w:rPr>
            <w:rStyle w:val="afa"/>
            <w:bCs/>
            <w:color w:val="000000" w:themeColor="text1"/>
          </w:rPr>
          <w:instrText xml:space="preserve"> PAGEREF _Toc3145317 \h </w:instrText>
        </w:r>
        <w:r>
          <w:rPr>
            <w:rStyle w:val="afa"/>
            <w:bCs/>
            <w:color w:val="000000" w:themeColor="text1"/>
          </w:rPr>
        </w:r>
        <w:r>
          <w:rPr>
            <w:rStyle w:val="afa"/>
            <w:bCs/>
            <w:color w:val="000000" w:themeColor="text1"/>
          </w:rPr>
          <w:fldChar w:fldCharType="separate"/>
        </w:r>
        <w:r>
          <w:rPr>
            <w:rStyle w:val="afa"/>
            <w:bCs/>
            <w:noProof/>
            <w:color w:val="000000" w:themeColor="text1"/>
          </w:rPr>
          <w:t>37</w:t>
        </w:r>
        <w:r>
          <w:rPr>
            <w:rStyle w:val="afa"/>
            <w:bCs/>
            <w:color w:val="000000" w:themeColor="text1"/>
          </w:rPr>
          <w:fldChar w:fldCharType="end"/>
        </w:r>
      </w:hyperlink>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8</w:t>
        </w:r>
        <w:r>
          <w:rPr>
            <w:rStyle w:val="afa"/>
            <w:bCs/>
            <w:color w:val="000000" w:themeColor="text1"/>
          </w:rPr>
          <w:t xml:space="preserve">.1  </w:t>
        </w:r>
        <w:r>
          <w:rPr>
            <w:rStyle w:val="afa"/>
            <w:rFonts w:hint="eastAsia"/>
            <w:bCs/>
            <w:color w:val="000000" w:themeColor="text1"/>
          </w:rPr>
          <w:t>General Requirements</w:t>
        </w:r>
        <w:r>
          <w:rPr>
            <w:rStyle w:val="afa"/>
            <w:bCs/>
            <w:color w:val="000000" w:themeColor="text1"/>
          </w:rPr>
          <w:tab/>
        </w:r>
        <w:r>
          <w:rPr>
            <w:rStyle w:val="afa"/>
            <w:rFonts w:hint="eastAsia"/>
            <w:bCs/>
            <w:color w:val="000000" w:themeColor="text1"/>
          </w:rPr>
          <w:t>37</w:t>
        </w:r>
      </w:hyperlink>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8</w:t>
        </w:r>
        <w:r>
          <w:rPr>
            <w:rStyle w:val="afa"/>
            <w:bCs/>
            <w:color w:val="000000" w:themeColor="text1"/>
          </w:rPr>
          <w:t>.</w:t>
        </w:r>
        <w:r>
          <w:rPr>
            <w:rStyle w:val="afa"/>
            <w:rFonts w:hint="eastAsia"/>
            <w:bCs/>
            <w:color w:val="000000" w:themeColor="text1"/>
          </w:rPr>
          <w:t>2</w:t>
        </w:r>
        <w:r>
          <w:rPr>
            <w:rStyle w:val="afa"/>
            <w:bCs/>
            <w:color w:val="000000" w:themeColor="text1"/>
          </w:rPr>
          <w:t xml:space="preserve">  </w:t>
        </w:r>
        <w:r>
          <w:rPr>
            <w:rStyle w:val="afa"/>
            <w:rFonts w:hint="eastAsia"/>
            <w:bCs/>
            <w:color w:val="000000" w:themeColor="text1"/>
          </w:rPr>
          <w:t>Materails</w:t>
        </w:r>
        <w:r>
          <w:rPr>
            <w:rStyle w:val="afa"/>
            <w:bCs/>
            <w:color w:val="000000" w:themeColor="text1"/>
          </w:rPr>
          <w:tab/>
        </w:r>
        <w:r>
          <w:rPr>
            <w:rStyle w:val="afa"/>
            <w:rFonts w:hint="eastAsia"/>
            <w:bCs/>
            <w:color w:val="000000" w:themeColor="text1"/>
          </w:rPr>
          <w:t>37</w:t>
        </w:r>
      </w:hyperlink>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8</w:t>
        </w:r>
        <w:r>
          <w:rPr>
            <w:rStyle w:val="afa"/>
            <w:bCs/>
            <w:color w:val="000000" w:themeColor="text1"/>
          </w:rPr>
          <w:t>.</w:t>
        </w:r>
        <w:r>
          <w:rPr>
            <w:rStyle w:val="afa"/>
            <w:rFonts w:hint="eastAsia"/>
            <w:bCs/>
            <w:color w:val="000000" w:themeColor="text1"/>
          </w:rPr>
          <w:t>3</w:t>
        </w:r>
        <w:r>
          <w:rPr>
            <w:rStyle w:val="afa"/>
            <w:bCs/>
            <w:color w:val="000000" w:themeColor="text1"/>
          </w:rPr>
          <w:t xml:space="preserve">  </w:t>
        </w:r>
        <w:r>
          <w:rPr>
            <w:rStyle w:val="afa"/>
            <w:rFonts w:hint="eastAsia"/>
            <w:bCs/>
            <w:color w:val="000000" w:themeColor="text1"/>
          </w:rPr>
          <w:t>Design</w:t>
        </w:r>
        <w:r>
          <w:rPr>
            <w:rStyle w:val="afa"/>
            <w:bCs/>
            <w:color w:val="000000" w:themeColor="text1"/>
          </w:rPr>
          <w:tab/>
        </w:r>
        <w:r>
          <w:rPr>
            <w:rStyle w:val="afa"/>
            <w:rFonts w:hint="eastAsia"/>
            <w:bCs/>
            <w:color w:val="000000" w:themeColor="text1"/>
          </w:rPr>
          <w:t>38</w:t>
        </w:r>
      </w:hyperlink>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8</w:t>
        </w:r>
        <w:r>
          <w:rPr>
            <w:rStyle w:val="afa"/>
            <w:bCs/>
            <w:color w:val="000000" w:themeColor="text1"/>
          </w:rPr>
          <w:t>.</w:t>
        </w:r>
        <w:r>
          <w:rPr>
            <w:rStyle w:val="afa"/>
            <w:rFonts w:hint="eastAsia"/>
            <w:bCs/>
            <w:color w:val="000000" w:themeColor="text1"/>
          </w:rPr>
          <w:t>4</w:t>
        </w:r>
        <w:r>
          <w:rPr>
            <w:rStyle w:val="afa"/>
            <w:bCs/>
            <w:color w:val="000000" w:themeColor="text1"/>
          </w:rPr>
          <w:t xml:space="preserve">  </w:t>
        </w:r>
        <w:r>
          <w:rPr>
            <w:rStyle w:val="afa"/>
            <w:rFonts w:hint="eastAsia"/>
            <w:bCs/>
            <w:color w:val="000000" w:themeColor="text1"/>
          </w:rPr>
          <w:t>Construction</w:t>
        </w:r>
        <w:r>
          <w:rPr>
            <w:rStyle w:val="afa"/>
            <w:bCs/>
            <w:color w:val="000000" w:themeColor="text1"/>
          </w:rPr>
          <w:tab/>
        </w:r>
        <w:r>
          <w:rPr>
            <w:rStyle w:val="afa"/>
            <w:rFonts w:hint="eastAsia"/>
            <w:bCs/>
            <w:color w:val="000000" w:themeColor="text1"/>
          </w:rPr>
          <w:t>42</w:t>
        </w:r>
      </w:hyperlink>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8</w:t>
        </w:r>
        <w:r>
          <w:rPr>
            <w:rStyle w:val="afa"/>
            <w:bCs/>
            <w:color w:val="000000" w:themeColor="text1"/>
          </w:rPr>
          <w:t>.</w:t>
        </w:r>
        <w:r>
          <w:rPr>
            <w:rStyle w:val="afa"/>
            <w:rFonts w:hint="eastAsia"/>
            <w:bCs/>
            <w:color w:val="000000" w:themeColor="text1"/>
          </w:rPr>
          <w:t>5</w:t>
        </w:r>
        <w:r>
          <w:rPr>
            <w:rStyle w:val="afa"/>
            <w:bCs/>
            <w:color w:val="000000" w:themeColor="text1"/>
          </w:rPr>
          <w:t xml:space="preserve">  </w:t>
        </w:r>
        <w:r>
          <w:rPr>
            <w:rStyle w:val="afa"/>
            <w:rFonts w:hint="eastAsia"/>
            <w:bCs/>
            <w:color w:val="000000" w:themeColor="text1"/>
          </w:rPr>
          <w:t>Inspection and Testing</w:t>
        </w:r>
        <w:r>
          <w:rPr>
            <w:rStyle w:val="afa"/>
            <w:bCs/>
            <w:color w:val="000000" w:themeColor="text1"/>
          </w:rPr>
          <w:tab/>
        </w:r>
        <w:r>
          <w:rPr>
            <w:rStyle w:val="afa"/>
            <w:rFonts w:hint="eastAsia"/>
            <w:bCs/>
            <w:color w:val="000000" w:themeColor="text1"/>
          </w:rPr>
          <w:t>45</w:t>
        </w:r>
      </w:hyperlink>
    </w:p>
    <w:p>
      <w:pPr>
        <w:pStyle w:val="10"/>
        <w:tabs>
          <w:tab w:val="right" w:leader="dot" w:pos="8296"/>
        </w:tabs>
        <w:rPr>
          <w:color w:val="000000" w:themeColor="text1"/>
        </w:rPr>
      </w:pPr>
      <w:hyperlink w:anchor="_Toc3145317" w:history="1">
        <w:r>
          <w:rPr>
            <w:rStyle w:val="afa"/>
            <w:rFonts w:hint="eastAsia"/>
            <w:bCs/>
            <w:color w:val="000000" w:themeColor="text1"/>
          </w:rPr>
          <w:t>9</w:t>
        </w:r>
        <w:r>
          <w:rPr>
            <w:rStyle w:val="afa"/>
            <w:bCs/>
            <w:color w:val="000000" w:themeColor="text1"/>
          </w:rPr>
          <w:t xml:space="preserve">  </w:t>
        </w:r>
        <w:r>
          <w:rPr>
            <w:rStyle w:val="afa"/>
            <w:rFonts w:hint="eastAsia"/>
            <w:bCs/>
            <w:color w:val="000000" w:themeColor="text1"/>
          </w:rPr>
          <w:t>Monitoring and A</w:t>
        </w:r>
        <w:r>
          <w:rPr>
            <w:rStyle w:val="afa"/>
            <w:bCs/>
            <w:color w:val="000000" w:themeColor="text1"/>
          </w:rPr>
          <w:t>cceptance</w:t>
        </w:r>
        <w:r>
          <w:rPr>
            <w:rStyle w:val="afa"/>
            <w:bCs/>
            <w:color w:val="000000" w:themeColor="text1"/>
          </w:rPr>
          <w:tab/>
        </w:r>
        <w:r>
          <w:rPr>
            <w:rStyle w:val="afa"/>
            <w:rFonts w:hint="eastAsia"/>
            <w:bCs/>
            <w:color w:val="000000" w:themeColor="text1"/>
          </w:rPr>
          <w:t>47</w:t>
        </w:r>
      </w:hyperlink>
    </w:p>
    <w:p>
      <w:pPr>
        <w:pStyle w:val="10"/>
        <w:tabs>
          <w:tab w:val="right" w:leader="dot" w:pos="8296"/>
        </w:tabs>
        <w:ind w:firstLineChars="200" w:firstLine="420"/>
        <w:rPr>
          <w:color w:val="000000" w:themeColor="text1"/>
        </w:rPr>
      </w:pPr>
      <w:hyperlink w:anchor="_Toc3145292" w:history="1">
        <w:r>
          <w:rPr>
            <w:rStyle w:val="afa"/>
            <w:rFonts w:hint="eastAsia"/>
            <w:bCs/>
            <w:color w:val="000000" w:themeColor="text1"/>
          </w:rPr>
          <w:t>9</w:t>
        </w:r>
        <w:r>
          <w:rPr>
            <w:rStyle w:val="afa"/>
            <w:bCs/>
            <w:color w:val="000000" w:themeColor="text1"/>
          </w:rPr>
          <w:t xml:space="preserve">.1  </w:t>
        </w:r>
        <w:r>
          <w:rPr>
            <w:rStyle w:val="afa"/>
            <w:rFonts w:hint="eastAsia"/>
            <w:bCs/>
            <w:color w:val="000000" w:themeColor="text1"/>
          </w:rPr>
          <w:t>General Requirements</w:t>
        </w:r>
        <w:r>
          <w:rPr>
            <w:rStyle w:val="afa"/>
            <w:bCs/>
            <w:color w:val="000000" w:themeColor="text1"/>
          </w:rPr>
          <w:tab/>
        </w:r>
        <w:r>
          <w:rPr>
            <w:rStyle w:val="afa"/>
            <w:rFonts w:hint="eastAsia"/>
            <w:bCs/>
            <w:color w:val="000000" w:themeColor="text1"/>
          </w:rPr>
          <w:t>47</w:t>
        </w:r>
      </w:hyperlink>
    </w:p>
    <w:p>
      <w:pPr>
        <w:pStyle w:val="10"/>
        <w:tabs>
          <w:tab w:val="right" w:leader="dot" w:pos="8296"/>
        </w:tabs>
        <w:ind w:firstLineChars="200" w:firstLine="420"/>
        <w:rPr>
          <w:rStyle w:val="afa"/>
          <w:bCs/>
          <w:color w:val="000000" w:themeColor="text1"/>
        </w:rPr>
      </w:pPr>
      <w:hyperlink w:anchor="_Toc3145292" w:history="1">
        <w:r>
          <w:rPr>
            <w:rStyle w:val="afa"/>
            <w:rFonts w:hint="eastAsia"/>
            <w:bCs/>
            <w:color w:val="000000" w:themeColor="text1"/>
          </w:rPr>
          <w:t>9</w:t>
        </w:r>
        <w:r>
          <w:rPr>
            <w:rStyle w:val="afa"/>
            <w:bCs/>
            <w:color w:val="000000" w:themeColor="text1"/>
          </w:rPr>
          <w:t>.</w:t>
        </w:r>
        <w:r>
          <w:rPr>
            <w:rStyle w:val="afa"/>
            <w:rFonts w:hint="eastAsia"/>
            <w:bCs/>
            <w:color w:val="000000" w:themeColor="text1"/>
          </w:rPr>
          <w:t>2</w:t>
        </w:r>
        <w:r>
          <w:rPr>
            <w:rStyle w:val="afa"/>
            <w:bCs/>
            <w:color w:val="000000" w:themeColor="text1"/>
          </w:rPr>
          <w:t xml:space="preserve">  </w:t>
        </w:r>
        <w:r>
          <w:rPr>
            <w:rStyle w:val="afa"/>
            <w:rFonts w:hint="eastAsia"/>
            <w:bCs/>
            <w:color w:val="000000" w:themeColor="text1"/>
          </w:rPr>
          <w:t>Monitoring</w:t>
        </w:r>
        <w:r>
          <w:rPr>
            <w:rStyle w:val="afa"/>
            <w:bCs/>
            <w:color w:val="000000" w:themeColor="text1"/>
          </w:rPr>
          <w:tab/>
        </w:r>
        <w:r>
          <w:rPr>
            <w:rStyle w:val="afa"/>
            <w:rFonts w:hint="eastAsia"/>
            <w:bCs/>
            <w:color w:val="000000" w:themeColor="text1"/>
          </w:rPr>
          <w:t>47</w:t>
        </w:r>
      </w:hyperlink>
    </w:p>
    <w:p>
      <w:pPr>
        <w:pStyle w:val="10"/>
        <w:tabs>
          <w:tab w:val="right" w:leader="dot" w:pos="8296"/>
        </w:tabs>
        <w:ind w:firstLineChars="200" w:firstLine="420"/>
        <w:rPr>
          <w:color w:val="000000" w:themeColor="text1"/>
        </w:rPr>
      </w:pPr>
      <w:hyperlink w:anchor="_Toc3145292" w:history="1">
        <w:r>
          <w:rPr>
            <w:rStyle w:val="afa"/>
            <w:rFonts w:hint="eastAsia"/>
            <w:bCs/>
            <w:color w:val="000000" w:themeColor="text1"/>
          </w:rPr>
          <w:t>9</w:t>
        </w:r>
        <w:r>
          <w:rPr>
            <w:rStyle w:val="afa"/>
            <w:bCs/>
            <w:color w:val="000000" w:themeColor="text1"/>
          </w:rPr>
          <w:t>.</w:t>
        </w:r>
        <w:r>
          <w:rPr>
            <w:rStyle w:val="afa"/>
            <w:rFonts w:hint="eastAsia"/>
            <w:bCs/>
            <w:color w:val="000000" w:themeColor="text1"/>
          </w:rPr>
          <w:t>3</w:t>
        </w:r>
        <w:r>
          <w:rPr>
            <w:rStyle w:val="afa"/>
            <w:bCs/>
            <w:color w:val="000000" w:themeColor="text1"/>
          </w:rPr>
          <w:t xml:space="preserve">  </w:t>
        </w:r>
        <w:r>
          <w:rPr>
            <w:rStyle w:val="afa"/>
            <w:rFonts w:hint="eastAsia"/>
            <w:bCs/>
            <w:color w:val="000000" w:themeColor="text1"/>
          </w:rPr>
          <w:t>A</w:t>
        </w:r>
        <w:r>
          <w:rPr>
            <w:rStyle w:val="afa"/>
            <w:bCs/>
            <w:color w:val="000000" w:themeColor="text1"/>
          </w:rPr>
          <w:t>cceptance</w:t>
        </w:r>
        <w:r>
          <w:rPr>
            <w:rStyle w:val="afa"/>
            <w:bCs/>
            <w:color w:val="000000" w:themeColor="text1"/>
          </w:rPr>
          <w:tab/>
        </w:r>
        <w:r>
          <w:rPr>
            <w:rStyle w:val="afa"/>
            <w:rFonts w:hint="eastAsia"/>
            <w:bCs/>
            <w:color w:val="000000" w:themeColor="text1"/>
          </w:rPr>
          <w:t>48</w:t>
        </w:r>
      </w:hyperlink>
    </w:p>
    <w:p>
      <w:pPr>
        <w:pStyle w:val="10"/>
        <w:tabs>
          <w:tab w:val="right" w:leader="dot" w:pos="8296"/>
        </w:tabs>
        <w:rPr>
          <w:rStyle w:val="afa"/>
          <w:bCs/>
          <w:color w:val="000000" w:themeColor="text1"/>
        </w:rPr>
      </w:pPr>
      <w:hyperlink w:anchor="_Toc3145329" w:history="1">
        <w:r>
          <w:rPr>
            <w:rStyle w:val="afa"/>
            <w:rFonts w:hint="eastAsia"/>
            <w:bCs/>
            <w:color w:val="000000" w:themeColor="text1"/>
          </w:rPr>
          <w:t>A</w:t>
        </w:r>
        <w:r>
          <w:rPr>
            <w:rStyle w:val="afa"/>
            <w:bCs/>
            <w:color w:val="000000" w:themeColor="text1"/>
          </w:rPr>
          <w:t xml:space="preserve">ppendix </w:t>
        </w:r>
        <w:r>
          <w:rPr>
            <w:rStyle w:val="afa"/>
            <w:rFonts w:hint="eastAsia"/>
            <w:bCs/>
            <w:color w:val="000000" w:themeColor="text1"/>
          </w:rPr>
          <w:t>A</w:t>
        </w:r>
        <w:r>
          <w:rPr>
            <w:rStyle w:val="afa"/>
            <w:bCs/>
            <w:color w:val="000000" w:themeColor="text1"/>
          </w:rPr>
          <w:t xml:space="preserve">  Selection of </w:t>
        </w:r>
        <w:r>
          <w:rPr>
            <w:rStyle w:val="afa"/>
            <w:rFonts w:hint="eastAsia"/>
            <w:bCs/>
            <w:color w:val="000000" w:themeColor="text1"/>
          </w:rPr>
          <w:t>F</w:t>
        </w:r>
        <w:r>
          <w:rPr>
            <w:rStyle w:val="afa"/>
            <w:bCs/>
            <w:color w:val="000000" w:themeColor="text1"/>
          </w:rPr>
          <w:t xml:space="preserve">oundation </w:t>
        </w:r>
        <w:r>
          <w:rPr>
            <w:rStyle w:val="afa"/>
            <w:rFonts w:hint="eastAsia"/>
            <w:bCs/>
            <w:color w:val="000000" w:themeColor="text1"/>
          </w:rPr>
          <w:t>Testing</w:t>
        </w:r>
        <w:r>
          <w:rPr>
            <w:rFonts w:hint="eastAsia"/>
            <w:color w:val="000000" w:themeColor="text1"/>
          </w:rPr>
          <w:t xml:space="preserve"> </w:t>
        </w:r>
        <w:r>
          <w:rPr>
            <w:rStyle w:val="afa"/>
            <w:rFonts w:hint="eastAsia"/>
            <w:bCs/>
            <w:color w:val="000000" w:themeColor="text1"/>
          </w:rPr>
          <w:t>M</w:t>
        </w:r>
        <w:r>
          <w:rPr>
            <w:rStyle w:val="afa"/>
            <w:bCs/>
            <w:color w:val="000000" w:themeColor="text1"/>
          </w:rPr>
          <w:t>ethod</w:t>
        </w:r>
        <w:r>
          <w:rPr>
            <w:rStyle w:val="afa"/>
            <w:bCs/>
            <w:color w:val="000000" w:themeColor="text1"/>
          </w:rPr>
          <w:tab/>
        </w:r>
        <w:r>
          <w:rPr>
            <w:rStyle w:val="afa"/>
            <w:bCs/>
            <w:color w:val="000000" w:themeColor="text1"/>
          </w:rPr>
          <w:fldChar w:fldCharType="begin"/>
        </w:r>
        <w:r>
          <w:rPr>
            <w:rStyle w:val="afa"/>
            <w:bCs/>
            <w:color w:val="000000" w:themeColor="text1"/>
          </w:rPr>
          <w:instrText xml:space="preserve"> PAGEREF _Toc3145329 \h </w:instrText>
        </w:r>
        <w:r>
          <w:rPr>
            <w:rStyle w:val="afa"/>
            <w:bCs/>
            <w:color w:val="000000" w:themeColor="text1"/>
          </w:rPr>
        </w:r>
        <w:r>
          <w:rPr>
            <w:rStyle w:val="afa"/>
            <w:bCs/>
            <w:color w:val="000000" w:themeColor="text1"/>
          </w:rPr>
          <w:fldChar w:fldCharType="separate"/>
        </w:r>
        <w:r>
          <w:rPr>
            <w:rStyle w:val="afa"/>
            <w:bCs/>
            <w:noProof/>
            <w:color w:val="000000" w:themeColor="text1"/>
          </w:rPr>
          <w:t>56</w:t>
        </w:r>
        <w:r>
          <w:rPr>
            <w:rStyle w:val="afa"/>
            <w:bCs/>
            <w:color w:val="000000" w:themeColor="text1"/>
          </w:rPr>
          <w:fldChar w:fldCharType="end"/>
        </w:r>
      </w:hyperlink>
    </w:p>
    <w:p>
      <w:pPr>
        <w:pStyle w:val="10"/>
        <w:tabs>
          <w:tab w:val="right" w:leader="dot" w:pos="8296"/>
        </w:tabs>
        <w:rPr>
          <w:rStyle w:val="afa"/>
          <w:bCs/>
          <w:color w:val="000000" w:themeColor="text1"/>
        </w:rPr>
      </w:pPr>
      <w:hyperlink w:anchor="_Toc3145329" w:history="1">
        <w:r>
          <w:rPr>
            <w:rStyle w:val="afa"/>
            <w:rFonts w:hint="eastAsia"/>
            <w:bCs/>
            <w:color w:val="000000" w:themeColor="text1"/>
          </w:rPr>
          <w:t>A</w:t>
        </w:r>
        <w:r>
          <w:rPr>
            <w:rStyle w:val="afa"/>
            <w:bCs/>
            <w:color w:val="000000" w:themeColor="text1"/>
          </w:rPr>
          <w:t xml:space="preserve">ppendix B  </w:t>
        </w:r>
        <w:r>
          <w:rPr>
            <w:rStyle w:val="afa"/>
            <w:rFonts w:hint="eastAsia"/>
            <w:bCs/>
            <w:color w:val="000000" w:themeColor="text1"/>
          </w:rPr>
          <w:t>T</w:t>
        </w:r>
        <w:r>
          <w:rPr>
            <w:rStyle w:val="afa"/>
            <w:bCs/>
            <w:color w:val="000000" w:themeColor="text1"/>
          </w:rPr>
          <w:t xml:space="preserve">ype </w:t>
        </w:r>
        <w:r>
          <w:rPr>
            <w:rStyle w:val="afa"/>
            <w:rFonts w:hint="eastAsia"/>
            <w:bCs/>
            <w:color w:val="000000" w:themeColor="text1"/>
          </w:rPr>
          <w:t>S</w:t>
        </w:r>
        <w:r>
          <w:rPr>
            <w:rStyle w:val="afa"/>
            <w:bCs/>
            <w:color w:val="000000" w:themeColor="text1"/>
          </w:rPr>
          <w:t>election of</w:t>
        </w:r>
        <w:r>
          <w:rPr>
            <w:rStyle w:val="afa"/>
            <w:rFonts w:hint="eastAsia"/>
            <w:bCs/>
            <w:color w:val="000000" w:themeColor="text1"/>
          </w:rPr>
          <w:t xml:space="preserve"> </w:t>
        </w:r>
        <w:r>
          <w:rPr>
            <w:rStyle w:val="afa"/>
            <w:bCs/>
            <w:color w:val="000000" w:themeColor="text1"/>
          </w:rPr>
          <w:t xml:space="preserve">Drilling </w:t>
        </w:r>
        <w:r>
          <w:rPr>
            <w:rStyle w:val="afa"/>
            <w:rFonts w:hint="eastAsia"/>
            <w:bCs/>
            <w:color w:val="000000" w:themeColor="text1"/>
          </w:rPr>
          <w:t>E</w:t>
        </w:r>
        <w:r>
          <w:rPr>
            <w:rStyle w:val="afa"/>
            <w:bCs/>
            <w:color w:val="000000" w:themeColor="text1"/>
          </w:rPr>
          <w:t>quipment</w:t>
        </w:r>
        <w:r>
          <w:rPr>
            <w:rStyle w:val="afa"/>
            <w:bCs/>
            <w:color w:val="000000" w:themeColor="text1"/>
          </w:rPr>
          <w:tab/>
        </w:r>
        <w:r>
          <w:rPr>
            <w:rStyle w:val="afa"/>
            <w:bCs/>
            <w:color w:val="000000" w:themeColor="text1"/>
          </w:rPr>
          <w:fldChar w:fldCharType="begin"/>
        </w:r>
        <w:r>
          <w:rPr>
            <w:rStyle w:val="afa"/>
            <w:bCs/>
            <w:color w:val="000000" w:themeColor="text1"/>
          </w:rPr>
          <w:instrText xml:space="preserve"> PAGEREF _Toc3145329 \h </w:instrText>
        </w:r>
        <w:r>
          <w:rPr>
            <w:rStyle w:val="afa"/>
            <w:bCs/>
            <w:color w:val="000000" w:themeColor="text1"/>
          </w:rPr>
        </w:r>
        <w:r>
          <w:rPr>
            <w:rStyle w:val="afa"/>
            <w:bCs/>
            <w:color w:val="000000" w:themeColor="text1"/>
          </w:rPr>
          <w:fldChar w:fldCharType="separate"/>
        </w:r>
        <w:r>
          <w:rPr>
            <w:rStyle w:val="afa"/>
            <w:bCs/>
            <w:noProof/>
            <w:color w:val="000000" w:themeColor="text1"/>
          </w:rPr>
          <w:t>56</w:t>
        </w:r>
        <w:r>
          <w:rPr>
            <w:rStyle w:val="afa"/>
            <w:bCs/>
            <w:color w:val="000000" w:themeColor="text1"/>
          </w:rPr>
          <w:fldChar w:fldCharType="end"/>
        </w:r>
      </w:hyperlink>
    </w:p>
    <w:p>
      <w:pPr>
        <w:pStyle w:val="10"/>
        <w:tabs>
          <w:tab w:val="right" w:leader="dot" w:pos="8296"/>
        </w:tabs>
        <w:rPr>
          <w:rStyle w:val="afa"/>
          <w:bCs/>
          <w:color w:val="000000" w:themeColor="text1"/>
        </w:rPr>
      </w:pPr>
      <w:hyperlink w:anchor="_Toc3145329" w:history="1">
        <w:r>
          <w:rPr>
            <w:rStyle w:val="afa"/>
            <w:rFonts w:hint="eastAsia"/>
            <w:bCs/>
            <w:color w:val="000000" w:themeColor="text1"/>
          </w:rPr>
          <w:t>A</w:t>
        </w:r>
        <w:r>
          <w:rPr>
            <w:rStyle w:val="afa"/>
            <w:bCs/>
            <w:color w:val="000000" w:themeColor="text1"/>
          </w:rPr>
          <w:t xml:space="preserve">ppendix </w:t>
        </w:r>
        <w:r>
          <w:rPr>
            <w:rStyle w:val="afa"/>
            <w:rFonts w:hint="eastAsia"/>
            <w:bCs/>
            <w:color w:val="000000" w:themeColor="text1"/>
          </w:rPr>
          <w:t>C</w:t>
        </w:r>
        <w:r>
          <w:rPr>
            <w:rStyle w:val="afa"/>
            <w:bCs/>
            <w:color w:val="000000" w:themeColor="text1"/>
          </w:rPr>
          <w:t xml:space="preserve">  Key </w:t>
        </w:r>
        <w:r>
          <w:rPr>
            <w:rStyle w:val="afa"/>
            <w:rFonts w:hint="eastAsia"/>
            <w:bCs/>
            <w:color w:val="000000" w:themeColor="text1"/>
          </w:rPr>
          <w:t>P</w:t>
        </w:r>
        <w:r>
          <w:rPr>
            <w:rStyle w:val="afa"/>
            <w:bCs/>
            <w:color w:val="000000" w:themeColor="text1"/>
          </w:rPr>
          <w:t xml:space="preserve">oints of </w:t>
        </w:r>
        <w:r>
          <w:rPr>
            <w:rStyle w:val="afa"/>
            <w:rFonts w:hint="eastAsia"/>
            <w:bCs/>
            <w:color w:val="000000" w:themeColor="text1"/>
          </w:rPr>
          <w:t>S</w:t>
        </w:r>
        <w:r>
          <w:rPr>
            <w:rStyle w:val="afa"/>
            <w:bCs/>
            <w:color w:val="000000" w:themeColor="text1"/>
          </w:rPr>
          <w:t xml:space="preserve">tatic </w:t>
        </w:r>
        <w:r>
          <w:rPr>
            <w:rStyle w:val="afa"/>
            <w:rFonts w:hint="eastAsia"/>
            <w:bCs/>
            <w:color w:val="000000" w:themeColor="text1"/>
          </w:rPr>
          <w:t>L</w:t>
        </w:r>
        <w:r>
          <w:rPr>
            <w:rStyle w:val="afa"/>
            <w:bCs/>
            <w:color w:val="000000" w:themeColor="text1"/>
          </w:rPr>
          <w:t xml:space="preserve">oad </w:t>
        </w:r>
        <w:r>
          <w:rPr>
            <w:rStyle w:val="afa"/>
            <w:rFonts w:hint="eastAsia"/>
            <w:bCs/>
            <w:color w:val="000000" w:themeColor="text1"/>
          </w:rPr>
          <w:t>T</w:t>
        </w:r>
        <w:r>
          <w:rPr>
            <w:rStyle w:val="afa"/>
            <w:bCs/>
            <w:color w:val="000000" w:themeColor="text1"/>
          </w:rPr>
          <w:t xml:space="preserve">est for </w:t>
        </w:r>
        <w:r>
          <w:rPr>
            <w:rStyle w:val="afa"/>
            <w:rFonts w:hint="eastAsia"/>
            <w:bCs/>
            <w:color w:val="000000" w:themeColor="text1"/>
          </w:rPr>
          <w:t>F</w:t>
        </w:r>
        <w:r>
          <w:rPr>
            <w:rStyle w:val="afa"/>
            <w:bCs/>
            <w:color w:val="000000" w:themeColor="text1"/>
          </w:rPr>
          <w:t xml:space="preserve">oundation of </w:t>
        </w:r>
        <w:r>
          <w:rPr>
            <w:rStyle w:val="afa"/>
            <w:rFonts w:hint="eastAsia"/>
            <w:bCs/>
            <w:color w:val="000000" w:themeColor="text1"/>
          </w:rPr>
          <w:t>E</w:t>
        </w:r>
        <w:r>
          <w:rPr>
            <w:rStyle w:val="afa"/>
            <w:bCs/>
            <w:color w:val="000000" w:themeColor="text1"/>
          </w:rPr>
          <w:t xml:space="preserve">xisting </w:t>
        </w:r>
        <w:r>
          <w:rPr>
            <w:rStyle w:val="afa"/>
            <w:rFonts w:hint="eastAsia"/>
            <w:bCs/>
            <w:color w:val="000000" w:themeColor="text1"/>
          </w:rPr>
          <w:t>B</w:t>
        </w:r>
        <w:r>
          <w:rPr>
            <w:rStyle w:val="afa"/>
            <w:bCs/>
            <w:color w:val="000000" w:themeColor="text1"/>
          </w:rPr>
          <w:t>uilding</w:t>
        </w:r>
        <w:r>
          <w:rPr>
            <w:rStyle w:val="afa"/>
            <w:bCs/>
            <w:color w:val="000000" w:themeColor="text1"/>
          </w:rPr>
          <w:tab/>
        </w:r>
        <w:r>
          <w:rPr>
            <w:rStyle w:val="afa"/>
            <w:bCs/>
            <w:color w:val="000000" w:themeColor="text1"/>
          </w:rPr>
          <w:fldChar w:fldCharType="begin"/>
        </w:r>
        <w:r>
          <w:rPr>
            <w:rStyle w:val="afa"/>
            <w:bCs/>
            <w:color w:val="000000" w:themeColor="text1"/>
          </w:rPr>
          <w:instrText xml:space="preserve"> PAGEREF _Toc3145329 \h </w:instrText>
        </w:r>
        <w:r>
          <w:rPr>
            <w:rStyle w:val="afa"/>
            <w:bCs/>
            <w:color w:val="000000" w:themeColor="text1"/>
          </w:rPr>
        </w:r>
        <w:r>
          <w:rPr>
            <w:rStyle w:val="afa"/>
            <w:bCs/>
            <w:color w:val="000000" w:themeColor="text1"/>
          </w:rPr>
          <w:fldChar w:fldCharType="separate"/>
        </w:r>
        <w:r>
          <w:rPr>
            <w:rStyle w:val="afa"/>
            <w:bCs/>
            <w:noProof/>
            <w:color w:val="000000" w:themeColor="text1"/>
          </w:rPr>
          <w:t>56</w:t>
        </w:r>
        <w:r>
          <w:rPr>
            <w:rStyle w:val="afa"/>
            <w:bCs/>
            <w:color w:val="000000" w:themeColor="text1"/>
          </w:rPr>
          <w:fldChar w:fldCharType="end"/>
        </w:r>
      </w:hyperlink>
    </w:p>
    <w:p>
      <w:pPr>
        <w:pStyle w:val="10"/>
        <w:tabs>
          <w:tab w:val="right" w:leader="dot" w:pos="8296"/>
        </w:tabs>
        <w:rPr>
          <w:rStyle w:val="afa"/>
          <w:bCs/>
          <w:color w:val="000000" w:themeColor="text1"/>
        </w:rPr>
      </w:pPr>
      <w:hyperlink w:anchor="_Toc3145329" w:history="1">
        <w:r>
          <w:rPr>
            <w:rStyle w:val="afa"/>
            <w:rFonts w:hint="eastAsia"/>
            <w:bCs/>
            <w:color w:val="000000" w:themeColor="text1"/>
          </w:rPr>
          <w:t>A</w:t>
        </w:r>
        <w:r>
          <w:rPr>
            <w:rStyle w:val="afa"/>
            <w:bCs/>
            <w:color w:val="000000" w:themeColor="text1"/>
          </w:rPr>
          <w:t xml:space="preserve">ppendix </w:t>
        </w:r>
        <w:r>
          <w:rPr>
            <w:rStyle w:val="afa"/>
            <w:rFonts w:hint="eastAsia"/>
            <w:bCs/>
            <w:color w:val="000000" w:themeColor="text1"/>
          </w:rPr>
          <w:t>D</w:t>
        </w:r>
        <w:r>
          <w:rPr>
            <w:rStyle w:val="afa"/>
            <w:bCs/>
            <w:color w:val="000000" w:themeColor="text1"/>
          </w:rPr>
          <w:t xml:space="preserve">  Selection of </w:t>
        </w:r>
        <w:r>
          <w:rPr>
            <w:rStyle w:val="afa"/>
            <w:rFonts w:hint="eastAsia"/>
            <w:bCs/>
            <w:color w:val="000000" w:themeColor="text1"/>
          </w:rPr>
          <w:t>Pile Testing</w:t>
        </w:r>
        <w:r>
          <w:rPr>
            <w:rStyle w:val="afa"/>
            <w:bCs/>
            <w:color w:val="000000" w:themeColor="text1"/>
          </w:rPr>
          <w:t xml:space="preserve"> </w:t>
        </w:r>
        <w:r>
          <w:rPr>
            <w:rStyle w:val="afa"/>
            <w:rFonts w:hint="eastAsia"/>
            <w:bCs/>
            <w:color w:val="000000" w:themeColor="text1"/>
          </w:rPr>
          <w:t>M</w:t>
        </w:r>
        <w:r>
          <w:rPr>
            <w:rStyle w:val="afa"/>
            <w:bCs/>
            <w:color w:val="000000" w:themeColor="text1"/>
          </w:rPr>
          <w:t>ethod</w:t>
        </w:r>
        <w:r>
          <w:rPr>
            <w:rStyle w:val="afa"/>
            <w:bCs/>
            <w:color w:val="000000" w:themeColor="text1"/>
          </w:rPr>
          <w:tab/>
        </w:r>
        <w:r>
          <w:rPr>
            <w:rStyle w:val="afa"/>
            <w:bCs/>
            <w:color w:val="000000" w:themeColor="text1"/>
          </w:rPr>
          <w:fldChar w:fldCharType="begin"/>
        </w:r>
        <w:r>
          <w:rPr>
            <w:rStyle w:val="afa"/>
            <w:bCs/>
            <w:color w:val="000000" w:themeColor="text1"/>
          </w:rPr>
          <w:instrText xml:space="preserve"> PAGEREF _Toc3145329 \h </w:instrText>
        </w:r>
        <w:r>
          <w:rPr>
            <w:rStyle w:val="afa"/>
            <w:bCs/>
            <w:color w:val="000000" w:themeColor="text1"/>
          </w:rPr>
        </w:r>
        <w:r>
          <w:rPr>
            <w:rStyle w:val="afa"/>
            <w:bCs/>
            <w:color w:val="000000" w:themeColor="text1"/>
          </w:rPr>
          <w:fldChar w:fldCharType="separate"/>
        </w:r>
        <w:r>
          <w:rPr>
            <w:rStyle w:val="afa"/>
            <w:bCs/>
            <w:noProof/>
            <w:color w:val="000000" w:themeColor="text1"/>
          </w:rPr>
          <w:t>56</w:t>
        </w:r>
        <w:r>
          <w:rPr>
            <w:rStyle w:val="afa"/>
            <w:bCs/>
            <w:color w:val="000000" w:themeColor="text1"/>
          </w:rPr>
          <w:fldChar w:fldCharType="end"/>
        </w:r>
      </w:hyperlink>
    </w:p>
    <w:p>
      <w:pPr>
        <w:pStyle w:val="10"/>
        <w:tabs>
          <w:tab w:val="right" w:leader="dot" w:pos="8296"/>
        </w:tabs>
        <w:rPr>
          <w:rStyle w:val="afa"/>
          <w:bCs/>
          <w:color w:val="000000" w:themeColor="text1"/>
        </w:rPr>
      </w:pPr>
      <w:hyperlink w:anchor="_Toc3145329" w:history="1">
        <w:r>
          <w:rPr>
            <w:rStyle w:val="afa"/>
            <w:rFonts w:hint="eastAsia"/>
            <w:bCs/>
            <w:color w:val="000000" w:themeColor="text1"/>
          </w:rPr>
          <w:t>A</w:t>
        </w:r>
        <w:r>
          <w:rPr>
            <w:rStyle w:val="afa"/>
            <w:bCs/>
            <w:color w:val="000000" w:themeColor="text1"/>
          </w:rPr>
          <w:t xml:space="preserve">ppendix </w:t>
        </w:r>
        <w:r>
          <w:rPr>
            <w:rStyle w:val="afa"/>
            <w:rFonts w:hint="eastAsia"/>
            <w:bCs/>
            <w:color w:val="000000" w:themeColor="text1"/>
          </w:rPr>
          <w:t>E</w:t>
        </w:r>
        <w:r>
          <w:rPr>
            <w:rStyle w:val="afa"/>
            <w:bCs/>
            <w:color w:val="000000" w:themeColor="text1"/>
          </w:rPr>
          <w:t xml:space="preserve">  Selection of </w:t>
        </w:r>
        <w:r>
          <w:rPr>
            <w:rStyle w:val="afa"/>
            <w:rFonts w:hint="eastAsia"/>
            <w:bCs/>
            <w:color w:val="000000" w:themeColor="text1"/>
          </w:rPr>
          <w:t>F</w:t>
        </w:r>
        <w:r>
          <w:rPr>
            <w:rStyle w:val="afa"/>
            <w:bCs/>
            <w:color w:val="000000" w:themeColor="text1"/>
          </w:rPr>
          <w:t xml:space="preserve">oundation </w:t>
        </w:r>
        <w:r>
          <w:rPr>
            <w:rStyle w:val="afa"/>
            <w:rFonts w:hint="eastAsia"/>
            <w:bCs/>
            <w:color w:val="000000" w:themeColor="text1"/>
          </w:rPr>
          <w:t>R</w:t>
        </w:r>
        <w:r>
          <w:rPr>
            <w:rStyle w:val="afa"/>
            <w:bCs/>
            <w:color w:val="000000" w:themeColor="text1"/>
          </w:rPr>
          <w:t xml:space="preserve">einforcement </w:t>
        </w:r>
        <w:r>
          <w:rPr>
            <w:rStyle w:val="afa"/>
            <w:rFonts w:hint="eastAsia"/>
            <w:bCs/>
            <w:color w:val="000000" w:themeColor="text1"/>
          </w:rPr>
          <w:t>M</w:t>
        </w:r>
        <w:r>
          <w:rPr>
            <w:rStyle w:val="afa"/>
            <w:bCs/>
            <w:color w:val="000000" w:themeColor="text1"/>
          </w:rPr>
          <w:t>ethod</w:t>
        </w:r>
        <w:r>
          <w:rPr>
            <w:rStyle w:val="afa"/>
            <w:bCs/>
            <w:color w:val="000000" w:themeColor="text1"/>
          </w:rPr>
          <w:tab/>
        </w:r>
        <w:r>
          <w:rPr>
            <w:rStyle w:val="afa"/>
            <w:bCs/>
            <w:color w:val="000000" w:themeColor="text1"/>
          </w:rPr>
          <w:fldChar w:fldCharType="begin"/>
        </w:r>
        <w:r>
          <w:rPr>
            <w:rStyle w:val="afa"/>
            <w:bCs/>
            <w:color w:val="000000" w:themeColor="text1"/>
          </w:rPr>
          <w:instrText xml:space="preserve"> PAGEREF _Toc3145329 \h </w:instrText>
        </w:r>
        <w:r>
          <w:rPr>
            <w:rStyle w:val="afa"/>
            <w:bCs/>
            <w:color w:val="000000" w:themeColor="text1"/>
          </w:rPr>
        </w:r>
        <w:r>
          <w:rPr>
            <w:rStyle w:val="afa"/>
            <w:bCs/>
            <w:color w:val="000000" w:themeColor="text1"/>
          </w:rPr>
          <w:fldChar w:fldCharType="separate"/>
        </w:r>
        <w:r>
          <w:rPr>
            <w:rStyle w:val="afa"/>
            <w:bCs/>
            <w:noProof/>
            <w:color w:val="000000" w:themeColor="text1"/>
          </w:rPr>
          <w:t>56</w:t>
        </w:r>
        <w:r>
          <w:rPr>
            <w:rStyle w:val="afa"/>
            <w:bCs/>
            <w:color w:val="000000" w:themeColor="text1"/>
          </w:rPr>
          <w:fldChar w:fldCharType="end"/>
        </w:r>
      </w:hyperlink>
    </w:p>
    <w:p>
      <w:pPr>
        <w:pStyle w:val="10"/>
        <w:tabs>
          <w:tab w:val="right" w:leader="dot" w:pos="8296"/>
        </w:tabs>
        <w:rPr>
          <w:rStyle w:val="afa"/>
          <w:bCs/>
          <w:color w:val="000000" w:themeColor="text1"/>
        </w:rPr>
      </w:pPr>
      <w:hyperlink w:anchor="_Toc3145337" w:history="1">
        <w:r>
          <w:rPr>
            <w:rStyle w:val="afa"/>
            <w:rFonts w:hint="eastAsia"/>
            <w:bCs/>
            <w:color w:val="000000" w:themeColor="text1"/>
          </w:rPr>
          <w:t>E</w:t>
        </w:r>
        <w:r>
          <w:rPr>
            <w:rStyle w:val="afa"/>
            <w:bCs/>
            <w:color w:val="000000" w:themeColor="text1"/>
          </w:rPr>
          <w:t>xplanation of Wording in This Specification</w:t>
        </w:r>
        <w:r>
          <w:rPr>
            <w:rStyle w:val="afa"/>
            <w:bCs/>
            <w:color w:val="000000" w:themeColor="text1"/>
          </w:rPr>
          <w:tab/>
        </w:r>
        <w:r>
          <w:rPr>
            <w:rStyle w:val="afa"/>
            <w:bCs/>
            <w:color w:val="000000" w:themeColor="text1"/>
          </w:rPr>
          <w:fldChar w:fldCharType="begin"/>
        </w:r>
        <w:r>
          <w:rPr>
            <w:rStyle w:val="afa"/>
            <w:bCs/>
            <w:color w:val="000000" w:themeColor="text1"/>
          </w:rPr>
          <w:instrText xml:space="preserve"> PAGEREF _Toc3145337 \h </w:instrText>
        </w:r>
        <w:r>
          <w:rPr>
            <w:rStyle w:val="afa"/>
            <w:bCs/>
            <w:color w:val="000000" w:themeColor="text1"/>
          </w:rPr>
        </w:r>
        <w:r>
          <w:rPr>
            <w:rStyle w:val="afa"/>
            <w:bCs/>
            <w:color w:val="000000" w:themeColor="text1"/>
          </w:rPr>
          <w:fldChar w:fldCharType="separate"/>
        </w:r>
        <w:r>
          <w:rPr>
            <w:rStyle w:val="afa"/>
            <w:bCs/>
            <w:noProof/>
            <w:color w:val="000000" w:themeColor="text1"/>
          </w:rPr>
          <w:t>57</w:t>
        </w:r>
        <w:r>
          <w:rPr>
            <w:rStyle w:val="afa"/>
            <w:bCs/>
            <w:color w:val="000000" w:themeColor="text1"/>
          </w:rPr>
          <w:fldChar w:fldCharType="end"/>
        </w:r>
      </w:hyperlink>
    </w:p>
    <w:p>
      <w:pPr>
        <w:pStyle w:val="10"/>
        <w:tabs>
          <w:tab w:val="right" w:leader="dot" w:pos="8296"/>
        </w:tabs>
        <w:rPr>
          <w:color w:val="000000" w:themeColor="text1"/>
        </w:rPr>
      </w:pPr>
      <w:hyperlink w:anchor="_Toc3145338" w:history="1">
        <w:r>
          <w:rPr>
            <w:rStyle w:val="afa"/>
            <w:bCs/>
            <w:color w:val="000000" w:themeColor="text1"/>
          </w:rPr>
          <w:t>List of Quoted Standards</w:t>
        </w:r>
        <w:r>
          <w:rPr>
            <w:rStyle w:val="afa"/>
            <w:bCs/>
            <w:color w:val="000000" w:themeColor="text1"/>
          </w:rPr>
          <w:tab/>
        </w:r>
        <w:r>
          <w:rPr>
            <w:rStyle w:val="afa"/>
            <w:rFonts w:hint="eastAsia"/>
            <w:bCs/>
            <w:color w:val="000000" w:themeColor="text1"/>
          </w:rPr>
          <w:t>58</w:t>
        </w:r>
      </w:hyperlink>
    </w:p>
    <w:p>
      <w:pPr>
        <w:pStyle w:val="10"/>
        <w:tabs>
          <w:tab w:val="right" w:leader="dot" w:pos="8296"/>
        </w:tabs>
        <w:rPr>
          <w:rStyle w:val="afa"/>
          <w:bCs/>
          <w:color w:val="000000" w:themeColor="text1"/>
        </w:rPr>
      </w:pPr>
      <w:hyperlink w:anchor="_Toc3145338" w:history="1">
        <w:r>
          <w:rPr>
            <w:rStyle w:val="afa"/>
            <w:b w:val="0"/>
            <w:color w:val="000000" w:themeColor="text1"/>
            <w:u w:val="none"/>
          </w:rPr>
          <w:t>Addtion: Explanation of Provisions</w:t>
        </w:r>
        <w:r>
          <w:rPr>
            <w:rStyle w:val="afa"/>
            <w:bCs/>
            <w:color w:val="000000" w:themeColor="text1"/>
          </w:rPr>
          <w:tab/>
        </w:r>
        <w:r>
          <w:rPr>
            <w:rStyle w:val="afa"/>
            <w:rFonts w:hint="eastAsia"/>
            <w:bCs/>
            <w:color w:val="000000" w:themeColor="text1"/>
          </w:rPr>
          <w:t>59</w:t>
        </w:r>
      </w:hyperlink>
    </w:p>
    <w:p>
      <w:pPr>
        <w:pStyle w:val="10"/>
        <w:tabs>
          <w:tab w:val="right" w:leader="dot" w:pos="8296"/>
        </w:tabs>
        <w:rPr>
          <w:color w:val="000000" w:themeColor="text1"/>
        </w:rPr>
      </w:pPr>
      <w:r>
        <w:rPr>
          <w:rStyle w:val="afa"/>
          <w:bCs/>
          <w:color w:val="000000" w:themeColor="text1"/>
        </w:rPr>
        <w:fldChar w:fldCharType="end"/>
      </w:r>
    </w:p>
    <w:p>
      <w:pPr>
        <w:rPr>
          <w:color w:val="000000" w:themeColor="text1"/>
        </w:rPr>
      </w:pPr>
    </w:p>
    <w:p>
      <w:pPr>
        <w:rPr>
          <w:color w:val="000000" w:themeColor="text1"/>
        </w:rPr>
      </w:pPr>
    </w:p>
    <w:p>
      <w:pPr>
        <w:jc w:val="left"/>
        <w:rPr>
          <w:color w:val="000000" w:themeColor="text1"/>
          <w:sz w:val="24"/>
          <w:szCs w:val="32"/>
        </w:rPr>
        <w:sectPr>
          <w:footerReference w:type="default" r:id="rId12"/>
          <w:pgSz w:w="11906" w:h="16838"/>
          <w:pgMar w:top="1440" w:right="1800" w:bottom="1440" w:left="1800" w:header="851" w:footer="992" w:gutter="0"/>
          <w:pgNumType w:start="1"/>
          <w:cols w:space="720"/>
          <w:docGrid w:linePitch="312"/>
        </w:sectPr>
      </w:pPr>
    </w:p>
    <w:p>
      <w:pPr>
        <w:pStyle w:val="1"/>
        <w:spacing w:before="0" w:after="0"/>
        <w:rPr>
          <w:bCs/>
          <w:color w:val="000000" w:themeColor="text1"/>
          <w:sz w:val="28"/>
          <w:szCs w:val="28"/>
        </w:rPr>
      </w:pPr>
      <w:bookmarkStart w:id="3" w:name="_Toc7125"/>
      <w:r>
        <w:rPr>
          <w:color w:val="000000" w:themeColor="text1"/>
          <w:sz w:val="28"/>
          <w:szCs w:val="28"/>
        </w:rPr>
        <w:lastRenderedPageBreak/>
        <w:t xml:space="preserve"> </w:t>
      </w:r>
      <w:bookmarkStart w:id="4" w:name="_Toc535928540"/>
      <w:bookmarkStart w:id="5" w:name="_Toc518203387"/>
      <w:bookmarkStart w:id="6" w:name="_Toc21555881"/>
      <w:bookmarkStart w:id="7" w:name="_Toc3145290"/>
      <w:bookmarkStart w:id="8" w:name="_Toc2927760"/>
      <w:bookmarkStart w:id="9" w:name="_Toc21555981"/>
      <w:bookmarkStart w:id="10" w:name="_Toc91803982"/>
      <w:bookmarkStart w:id="11" w:name="_Toc91843181"/>
      <w:bookmarkStart w:id="12" w:name="_Toc91866587"/>
      <w:r>
        <w:rPr>
          <w:color w:val="000000" w:themeColor="text1"/>
          <w:sz w:val="28"/>
          <w:szCs w:val="28"/>
        </w:rPr>
        <w:t xml:space="preserve">1  </w:t>
      </w:r>
      <w:r>
        <w:rPr>
          <w:rFonts w:hint="eastAsia"/>
          <w:bCs/>
          <w:color w:val="000000" w:themeColor="text1"/>
          <w:sz w:val="28"/>
          <w:szCs w:val="28"/>
        </w:rPr>
        <w:t>总</w:t>
      </w:r>
      <w:r>
        <w:rPr>
          <w:bCs/>
          <w:color w:val="000000" w:themeColor="text1"/>
          <w:sz w:val="28"/>
          <w:szCs w:val="28"/>
        </w:rPr>
        <w:t xml:space="preserve"> </w:t>
      </w:r>
      <w:r>
        <w:rPr>
          <w:rFonts w:hint="eastAsia"/>
          <w:bCs/>
          <w:color w:val="000000" w:themeColor="text1"/>
          <w:sz w:val="28"/>
          <w:szCs w:val="28"/>
        </w:rPr>
        <w:t>则</w:t>
      </w:r>
      <w:bookmarkEnd w:id="3"/>
      <w:bookmarkEnd w:id="4"/>
      <w:bookmarkEnd w:id="5"/>
      <w:bookmarkEnd w:id="6"/>
      <w:bookmarkEnd w:id="7"/>
      <w:bookmarkEnd w:id="8"/>
      <w:bookmarkEnd w:id="9"/>
      <w:bookmarkEnd w:id="10"/>
      <w:bookmarkEnd w:id="11"/>
      <w:bookmarkEnd w:id="12"/>
    </w:p>
    <w:p>
      <w:pPr>
        <w:autoSpaceDE w:val="0"/>
        <w:autoSpaceDN w:val="0"/>
        <w:adjustRightInd w:val="0"/>
        <w:spacing w:line="288" w:lineRule="auto"/>
        <w:jc w:val="left"/>
        <w:rPr>
          <w:color w:val="000000" w:themeColor="text1"/>
          <w:kern w:val="0"/>
          <w:szCs w:val="21"/>
        </w:rPr>
      </w:pPr>
      <w:r>
        <w:rPr>
          <w:b/>
          <w:color w:val="000000" w:themeColor="text1"/>
          <w:kern w:val="0"/>
          <w:szCs w:val="21"/>
        </w:rPr>
        <w:t>1.0.1</w:t>
      </w:r>
      <w:r>
        <w:rPr>
          <w:rFonts w:ascii="宋体" w:hAnsi="宋体" w:cs="Arial"/>
          <w:color w:val="000000" w:themeColor="text1"/>
          <w:kern w:val="0"/>
          <w:szCs w:val="21"/>
        </w:rPr>
        <w:t xml:space="preserve">  </w:t>
      </w:r>
      <w:r>
        <w:rPr>
          <w:rFonts w:hint="eastAsia"/>
          <w:color w:val="000000" w:themeColor="text1"/>
          <w:kern w:val="0"/>
          <w:szCs w:val="21"/>
        </w:rPr>
        <w:t>为在既有建筑地下空间的加固设计、施工中做到安全适用、保护环境、技术先进、经济合理、确保质量，制定本规程。</w:t>
      </w:r>
    </w:p>
    <w:p>
      <w:pPr>
        <w:autoSpaceDE w:val="0"/>
        <w:autoSpaceDN w:val="0"/>
        <w:adjustRightInd w:val="0"/>
        <w:spacing w:line="288" w:lineRule="auto"/>
        <w:jc w:val="left"/>
        <w:rPr>
          <w:color w:val="000000" w:themeColor="text1"/>
          <w:kern w:val="0"/>
          <w:szCs w:val="21"/>
        </w:rPr>
      </w:pPr>
      <w:r>
        <w:rPr>
          <w:rFonts w:hint="eastAsia"/>
          <w:b/>
          <w:color w:val="000000" w:themeColor="text1"/>
          <w:kern w:val="0"/>
          <w:szCs w:val="21"/>
        </w:rPr>
        <w:t xml:space="preserve">1.0.2 </w:t>
      </w:r>
      <w:r>
        <w:rPr>
          <w:b/>
          <w:color w:val="000000" w:themeColor="text1"/>
          <w:kern w:val="0"/>
          <w:szCs w:val="21"/>
        </w:rPr>
        <w:t xml:space="preserve"> </w:t>
      </w:r>
      <w:r>
        <w:rPr>
          <w:rFonts w:hint="eastAsia"/>
          <w:color w:val="000000" w:themeColor="text1"/>
          <w:kern w:val="0"/>
          <w:szCs w:val="21"/>
        </w:rPr>
        <w:t>本规程适用于既有建筑地下空间的检测鉴定、设计、施工与监测验收</w:t>
      </w:r>
      <w:r>
        <w:rPr>
          <w:color w:val="000000" w:themeColor="text1"/>
          <w:kern w:val="0"/>
          <w:szCs w:val="21"/>
        </w:rPr>
        <w:t>。</w:t>
      </w:r>
    </w:p>
    <w:p>
      <w:pPr>
        <w:autoSpaceDE w:val="0"/>
        <w:autoSpaceDN w:val="0"/>
        <w:adjustRightInd w:val="0"/>
        <w:spacing w:line="288" w:lineRule="auto"/>
        <w:jc w:val="left"/>
        <w:rPr>
          <w:rFonts w:ascii="宋体"/>
          <w:color w:val="000000" w:themeColor="text1"/>
          <w:kern w:val="0"/>
          <w:szCs w:val="21"/>
        </w:rPr>
      </w:pPr>
      <w:r>
        <w:rPr>
          <w:b/>
          <w:color w:val="000000" w:themeColor="text1"/>
          <w:kern w:val="0"/>
          <w:szCs w:val="21"/>
        </w:rPr>
        <w:t>1.0.</w:t>
      </w:r>
      <w:r>
        <w:rPr>
          <w:rFonts w:hint="eastAsia"/>
          <w:b/>
          <w:color w:val="000000" w:themeColor="text1"/>
          <w:kern w:val="0"/>
          <w:szCs w:val="21"/>
        </w:rPr>
        <w:t>3</w:t>
      </w:r>
      <w:r>
        <w:rPr>
          <w:b/>
          <w:color w:val="000000" w:themeColor="text1"/>
          <w:kern w:val="0"/>
          <w:szCs w:val="21"/>
        </w:rPr>
        <w:t xml:space="preserve">  </w:t>
      </w:r>
      <w:r>
        <w:rPr>
          <w:rFonts w:ascii="宋体" w:hAnsi="宋体" w:hint="eastAsia"/>
          <w:color w:val="000000" w:themeColor="text1"/>
          <w:kern w:val="0"/>
          <w:szCs w:val="21"/>
        </w:rPr>
        <w:t>既有建筑地下空间加固的检测鉴定、设计、施工与验收，应综合考虑地质条件、周边环境要求、主体地下结构要求和施工季节变化等因素，因地制宜，优化设计、精心施工、严格监控。</w:t>
      </w:r>
    </w:p>
    <w:p>
      <w:pPr>
        <w:autoSpaceDE w:val="0"/>
        <w:autoSpaceDN w:val="0"/>
        <w:adjustRightInd w:val="0"/>
        <w:spacing w:line="288" w:lineRule="auto"/>
        <w:jc w:val="left"/>
        <w:rPr>
          <w:b/>
          <w:color w:val="000000" w:themeColor="text1"/>
          <w:kern w:val="0"/>
          <w:szCs w:val="21"/>
        </w:rPr>
      </w:pPr>
      <w:r>
        <w:rPr>
          <w:b/>
          <w:color w:val="000000" w:themeColor="text1"/>
          <w:kern w:val="0"/>
          <w:szCs w:val="21"/>
        </w:rPr>
        <w:t>1.0.</w:t>
      </w:r>
      <w:r>
        <w:rPr>
          <w:rFonts w:hint="eastAsia"/>
          <w:b/>
          <w:color w:val="000000" w:themeColor="text1"/>
          <w:kern w:val="0"/>
          <w:szCs w:val="21"/>
        </w:rPr>
        <w:t>4</w:t>
      </w:r>
      <w:r>
        <w:rPr>
          <w:rFonts w:ascii="宋体" w:hAnsi="宋体" w:cs="Arial"/>
          <w:color w:val="000000" w:themeColor="text1"/>
          <w:kern w:val="0"/>
          <w:szCs w:val="21"/>
        </w:rPr>
        <w:t xml:space="preserve">  </w:t>
      </w:r>
      <w:r>
        <w:rPr>
          <w:rFonts w:ascii="宋体" w:hAnsi="宋体" w:cs="Arial" w:hint="eastAsia"/>
          <w:color w:val="000000" w:themeColor="text1"/>
          <w:kern w:val="0"/>
          <w:szCs w:val="21"/>
        </w:rPr>
        <w:t>既有建筑地下空间加固工程除应符合本规程的规定外，尚应符合国家现行有关标准的规定。</w:t>
      </w:r>
    </w:p>
    <w:p>
      <w:pPr>
        <w:autoSpaceDE w:val="0"/>
        <w:autoSpaceDN w:val="0"/>
        <w:adjustRightInd w:val="0"/>
        <w:jc w:val="left"/>
        <w:rPr>
          <w:b/>
          <w:color w:val="000000" w:themeColor="text1"/>
          <w:kern w:val="0"/>
          <w:szCs w:val="21"/>
        </w:rPr>
      </w:pPr>
    </w:p>
    <w:p>
      <w:pPr>
        <w:widowControl/>
        <w:jc w:val="left"/>
        <w:rPr>
          <w:b/>
          <w:color w:val="000000" w:themeColor="text1"/>
          <w:kern w:val="0"/>
          <w:szCs w:val="21"/>
        </w:rPr>
      </w:pPr>
      <w:r>
        <w:rPr>
          <w:b/>
          <w:color w:val="000000" w:themeColor="text1"/>
          <w:kern w:val="0"/>
          <w:szCs w:val="21"/>
        </w:rPr>
        <w:br w:type="page"/>
      </w:r>
    </w:p>
    <w:p>
      <w:pPr>
        <w:autoSpaceDE w:val="0"/>
        <w:autoSpaceDN w:val="0"/>
        <w:adjustRightInd w:val="0"/>
        <w:jc w:val="left"/>
        <w:rPr>
          <w:b/>
          <w:color w:val="000000" w:themeColor="text1"/>
          <w:kern w:val="0"/>
          <w:szCs w:val="21"/>
        </w:rPr>
      </w:pPr>
    </w:p>
    <w:p>
      <w:pPr>
        <w:pStyle w:val="1"/>
        <w:spacing w:before="0" w:after="0"/>
        <w:rPr>
          <w:color w:val="000000" w:themeColor="text1"/>
          <w:sz w:val="28"/>
          <w:szCs w:val="28"/>
        </w:rPr>
      </w:pPr>
      <w:bookmarkStart w:id="13" w:name="_Toc518203388"/>
      <w:bookmarkStart w:id="14" w:name="_Toc535928541"/>
      <w:bookmarkStart w:id="15" w:name="_Toc21555882"/>
      <w:bookmarkStart w:id="16" w:name="_Toc3145291"/>
      <w:bookmarkStart w:id="17" w:name="_Toc8592"/>
      <w:bookmarkStart w:id="18" w:name="_Toc21555982"/>
      <w:bookmarkStart w:id="19" w:name="_Toc2927761"/>
      <w:bookmarkStart w:id="20" w:name="_Toc91803983"/>
      <w:bookmarkStart w:id="21" w:name="_Toc91839396"/>
      <w:bookmarkStart w:id="22" w:name="_Toc91843182"/>
      <w:bookmarkStart w:id="23" w:name="_Toc91861106"/>
      <w:bookmarkStart w:id="24" w:name="_Toc91866588"/>
      <w:r>
        <w:rPr>
          <w:color w:val="000000" w:themeColor="text1"/>
          <w:sz w:val="28"/>
          <w:szCs w:val="28"/>
        </w:rPr>
        <w:t xml:space="preserve">2  </w:t>
      </w:r>
      <w:r>
        <w:rPr>
          <w:rFonts w:hint="eastAsia"/>
          <w:color w:val="000000" w:themeColor="text1"/>
          <w:sz w:val="28"/>
          <w:szCs w:val="28"/>
        </w:rPr>
        <w:t>术语和符号</w:t>
      </w:r>
      <w:bookmarkEnd w:id="13"/>
      <w:bookmarkEnd w:id="14"/>
      <w:bookmarkEnd w:id="15"/>
      <w:bookmarkEnd w:id="16"/>
      <w:bookmarkEnd w:id="17"/>
      <w:bookmarkEnd w:id="18"/>
      <w:bookmarkEnd w:id="19"/>
      <w:bookmarkEnd w:id="20"/>
      <w:bookmarkEnd w:id="21"/>
      <w:bookmarkEnd w:id="22"/>
      <w:bookmarkEnd w:id="23"/>
      <w:bookmarkEnd w:id="24"/>
    </w:p>
    <w:p>
      <w:pPr>
        <w:pStyle w:val="2"/>
        <w:numPr>
          <w:ilvl w:val="0"/>
          <w:numId w:val="0"/>
        </w:numPr>
        <w:spacing w:line="360" w:lineRule="auto"/>
        <w:ind w:left="420" w:hanging="420"/>
        <w:rPr>
          <w:color w:val="000000" w:themeColor="text1"/>
          <w:sz w:val="21"/>
          <w:szCs w:val="21"/>
        </w:rPr>
      </w:pPr>
      <w:bookmarkStart w:id="25" w:name="_Toc2927762"/>
      <w:bookmarkStart w:id="26" w:name="_Toc518203389"/>
      <w:bookmarkStart w:id="27" w:name="_Toc3145292"/>
      <w:bookmarkStart w:id="28" w:name="_Toc535928542"/>
      <w:bookmarkStart w:id="29" w:name="_Toc21555883"/>
      <w:bookmarkStart w:id="30" w:name="_Toc12213"/>
      <w:bookmarkStart w:id="31" w:name="_Toc21555983"/>
      <w:bookmarkStart w:id="32" w:name="_Toc505846476"/>
      <w:bookmarkStart w:id="33" w:name="_Toc91803984"/>
      <w:bookmarkStart w:id="34" w:name="_Toc91839397"/>
      <w:bookmarkStart w:id="35" w:name="_Toc91843183"/>
      <w:bookmarkStart w:id="36" w:name="_Toc91861107"/>
      <w:bookmarkStart w:id="37" w:name="_Toc91866589"/>
      <w:r>
        <w:rPr>
          <w:color w:val="000000" w:themeColor="text1"/>
          <w:sz w:val="21"/>
          <w:szCs w:val="21"/>
        </w:rPr>
        <w:t xml:space="preserve">2.1  </w:t>
      </w:r>
      <w:r>
        <w:rPr>
          <w:rFonts w:hint="eastAsia"/>
          <w:color w:val="000000" w:themeColor="text1"/>
          <w:sz w:val="21"/>
          <w:szCs w:val="21"/>
        </w:rPr>
        <w:t>术</w:t>
      </w:r>
      <w:r>
        <w:rPr>
          <w:color w:val="000000" w:themeColor="text1"/>
          <w:sz w:val="21"/>
          <w:szCs w:val="21"/>
        </w:rPr>
        <w:t xml:space="preserve"> </w:t>
      </w:r>
      <w:r>
        <w:rPr>
          <w:rFonts w:hint="eastAsia"/>
          <w:color w:val="000000" w:themeColor="text1"/>
          <w:sz w:val="21"/>
          <w:szCs w:val="21"/>
        </w:rPr>
        <w:t>语</w:t>
      </w:r>
      <w:bookmarkEnd w:id="25"/>
      <w:bookmarkEnd w:id="26"/>
      <w:bookmarkEnd w:id="27"/>
      <w:bookmarkEnd w:id="28"/>
      <w:bookmarkEnd w:id="29"/>
      <w:bookmarkEnd w:id="30"/>
      <w:bookmarkEnd w:id="31"/>
      <w:bookmarkEnd w:id="32"/>
      <w:bookmarkEnd w:id="33"/>
      <w:bookmarkEnd w:id="34"/>
      <w:bookmarkEnd w:id="35"/>
      <w:bookmarkEnd w:id="36"/>
      <w:bookmarkEnd w:id="37"/>
    </w:p>
    <w:p>
      <w:pPr>
        <w:autoSpaceDE w:val="0"/>
        <w:autoSpaceDN w:val="0"/>
        <w:adjustRightInd w:val="0"/>
        <w:spacing w:line="288" w:lineRule="auto"/>
        <w:jc w:val="left"/>
        <w:rPr>
          <w:color w:val="000000" w:themeColor="text1"/>
          <w:szCs w:val="21"/>
        </w:rPr>
      </w:pPr>
      <w:r>
        <w:rPr>
          <w:b/>
          <w:color w:val="000000" w:themeColor="text1"/>
          <w:szCs w:val="21"/>
        </w:rPr>
        <w:t>2.1.1</w:t>
      </w:r>
      <w:r>
        <w:rPr>
          <w:rFonts w:hint="eastAsia"/>
          <w:b/>
          <w:color w:val="000000" w:themeColor="text1"/>
          <w:szCs w:val="21"/>
        </w:rPr>
        <w:t xml:space="preserve"> </w:t>
      </w:r>
      <w:r>
        <w:rPr>
          <w:rFonts w:hint="eastAsia"/>
          <w:color w:val="000000" w:themeColor="text1"/>
          <w:szCs w:val="21"/>
        </w:rPr>
        <w:t>既有建筑地下空间</w:t>
      </w:r>
      <w:r>
        <w:rPr>
          <w:color w:val="000000" w:themeColor="text1"/>
          <w:szCs w:val="21"/>
        </w:rPr>
        <w:t xml:space="preserve">  </w:t>
      </w:r>
      <w:r>
        <w:rPr>
          <w:rFonts w:hint="eastAsia"/>
          <w:color w:val="000000" w:themeColor="text1"/>
          <w:szCs w:val="21"/>
        </w:rPr>
        <w:t xml:space="preserve">underground space of </w:t>
      </w:r>
      <w:r>
        <w:rPr>
          <w:color w:val="000000" w:themeColor="text1"/>
          <w:szCs w:val="21"/>
        </w:rPr>
        <w:t xml:space="preserve">existing </w:t>
      </w:r>
      <w:r>
        <w:rPr>
          <w:color w:val="000000" w:themeColor="text1"/>
          <w:kern w:val="0"/>
          <w:szCs w:val="21"/>
        </w:rPr>
        <w:t>buildings</w:t>
      </w:r>
    </w:p>
    <w:p>
      <w:pPr>
        <w:spacing w:line="288" w:lineRule="auto"/>
        <w:ind w:firstLineChars="200" w:firstLine="420"/>
        <w:rPr>
          <w:rFonts w:cs="宋体"/>
          <w:color w:val="000000" w:themeColor="text1"/>
          <w:szCs w:val="21"/>
        </w:rPr>
      </w:pPr>
      <w:r>
        <w:rPr>
          <w:rFonts w:cs="宋体" w:hint="eastAsia"/>
          <w:color w:val="000000" w:themeColor="text1"/>
          <w:szCs w:val="21"/>
        </w:rPr>
        <w:t>已存在或部分存在于地表以下的建筑空间</w:t>
      </w:r>
      <w:r>
        <w:rPr>
          <w:rFonts w:hint="eastAsia"/>
          <w:color w:val="000000" w:themeColor="text1"/>
          <w:szCs w:val="21"/>
        </w:rPr>
        <w:t>。</w:t>
      </w:r>
    </w:p>
    <w:p>
      <w:pPr>
        <w:spacing w:line="288" w:lineRule="auto"/>
        <w:rPr>
          <w:color w:val="000000" w:themeColor="text1"/>
          <w:szCs w:val="21"/>
        </w:rPr>
      </w:pPr>
      <w:r>
        <w:rPr>
          <w:b/>
          <w:color w:val="000000" w:themeColor="text1"/>
          <w:kern w:val="0"/>
          <w:szCs w:val="21"/>
        </w:rPr>
        <w:t>2.1.</w:t>
      </w:r>
      <w:r>
        <w:rPr>
          <w:rFonts w:hint="eastAsia"/>
          <w:b/>
          <w:color w:val="000000" w:themeColor="text1"/>
          <w:kern w:val="0"/>
          <w:szCs w:val="21"/>
        </w:rPr>
        <w:t xml:space="preserve">2 </w:t>
      </w:r>
      <w:r>
        <w:rPr>
          <w:rFonts w:hint="eastAsia"/>
          <w:color w:val="000000" w:themeColor="text1"/>
          <w:szCs w:val="21"/>
        </w:rPr>
        <w:t>地下空间加固</w:t>
      </w:r>
      <w:r>
        <w:rPr>
          <w:rFonts w:hint="eastAsia"/>
          <w:color w:val="000000" w:themeColor="text1"/>
          <w:szCs w:val="21"/>
        </w:rPr>
        <w:t xml:space="preserve"> underground space improvement</w:t>
      </w:r>
    </w:p>
    <w:p>
      <w:pPr>
        <w:spacing w:line="288" w:lineRule="auto"/>
        <w:ind w:firstLineChars="200" w:firstLine="420"/>
        <w:rPr>
          <w:color w:val="000000" w:themeColor="text1"/>
          <w:szCs w:val="21"/>
        </w:rPr>
      </w:pPr>
      <w:r>
        <w:rPr>
          <w:rFonts w:hint="eastAsia"/>
          <w:color w:val="000000" w:themeColor="text1"/>
          <w:szCs w:val="21"/>
        </w:rPr>
        <w:t>为满足既有建筑地下空间使用功能和耐久性的要求，对地下空间地基、基础和结构采取加固技术措施的总称。</w:t>
      </w:r>
    </w:p>
    <w:p>
      <w:pPr>
        <w:spacing w:line="288" w:lineRule="auto"/>
        <w:rPr>
          <w:b/>
          <w:bCs/>
          <w:color w:val="000000" w:themeColor="text1"/>
          <w:szCs w:val="21"/>
        </w:rPr>
      </w:pPr>
      <w:r>
        <w:rPr>
          <w:b/>
          <w:color w:val="000000" w:themeColor="text1"/>
          <w:kern w:val="0"/>
          <w:szCs w:val="21"/>
        </w:rPr>
        <w:t>2.1.3</w:t>
      </w:r>
      <w:r>
        <w:rPr>
          <w:rFonts w:hint="eastAsia"/>
          <w:b/>
          <w:color w:val="000000" w:themeColor="text1"/>
          <w:kern w:val="0"/>
          <w:szCs w:val="21"/>
        </w:rPr>
        <w:t xml:space="preserve"> </w:t>
      </w:r>
      <w:r>
        <w:rPr>
          <w:bCs/>
          <w:color w:val="000000" w:themeColor="text1"/>
          <w:szCs w:val="21"/>
        </w:rPr>
        <w:t>周边环境</w:t>
      </w:r>
      <w:r>
        <w:rPr>
          <w:bCs/>
          <w:color w:val="000000" w:themeColor="text1"/>
          <w:szCs w:val="21"/>
        </w:rPr>
        <w:t>surroundings</w:t>
      </w:r>
    </w:p>
    <w:p>
      <w:pPr>
        <w:spacing w:line="288" w:lineRule="auto"/>
        <w:ind w:firstLineChars="200" w:firstLine="420"/>
        <w:rPr>
          <w:color w:val="000000" w:themeColor="text1"/>
          <w:szCs w:val="21"/>
        </w:rPr>
      </w:pPr>
      <w:r>
        <w:rPr>
          <w:color w:val="000000" w:themeColor="text1"/>
          <w:szCs w:val="21"/>
        </w:rPr>
        <w:t>在既有建筑地下空间加固施工及使用阶段，周围可能受加固影响的建（构）筑物、管线、</w:t>
      </w:r>
      <w:r>
        <w:rPr>
          <w:rFonts w:hint="eastAsia"/>
          <w:color w:val="000000" w:themeColor="text1"/>
          <w:szCs w:val="21"/>
        </w:rPr>
        <w:t>和</w:t>
      </w:r>
      <w:r>
        <w:rPr>
          <w:color w:val="000000" w:themeColor="text1"/>
          <w:szCs w:val="21"/>
        </w:rPr>
        <w:t>道路等的统称。</w:t>
      </w:r>
    </w:p>
    <w:p>
      <w:pPr>
        <w:spacing w:line="288" w:lineRule="auto"/>
        <w:rPr>
          <w:color w:val="000000" w:themeColor="text1"/>
          <w:kern w:val="0"/>
          <w:szCs w:val="21"/>
        </w:rPr>
      </w:pPr>
      <w:r>
        <w:rPr>
          <w:b/>
          <w:color w:val="000000" w:themeColor="text1"/>
          <w:kern w:val="0"/>
          <w:szCs w:val="21"/>
        </w:rPr>
        <w:t>2.1.</w:t>
      </w:r>
      <w:r>
        <w:rPr>
          <w:rFonts w:hint="eastAsia"/>
          <w:b/>
          <w:color w:val="000000" w:themeColor="text1"/>
          <w:kern w:val="0"/>
          <w:szCs w:val="21"/>
        </w:rPr>
        <w:t>4</w:t>
      </w:r>
      <w:r>
        <w:rPr>
          <w:b/>
          <w:color w:val="000000" w:themeColor="text1"/>
          <w:kern w:val="0"/>
          <w:szCs w:val="21"/>
        </w:rPr>
        <w:t xml:space="preserve"> </w:t>
      </w:r>
      <w:r>
        <w:rPr>
          <w:color w:val="000000" w:themeColor="text1"/>
          <w:kern w:val="0"/>
          <w:szCs w:val="21"/>
        </w:rPr>
        <w:t>托换加固</w:t>
      </w:r>
      <w:r>
        <w:rPr>
          <w:color w:val="000000" w:themeColor="text1"/>
          <w:kern w:val="0"/>
          <w:szCs w:val="21"/>
        </w:rPr>
        <w:t xml:space="preserve"> improvement for underpinning</w:t>
      </w:r>
    </w:p>
    <w:p>
      <w:pPr>
        <w:spacing w:line="288" w:lineRule="auto"/>
        <w:ind w:firstLineChars="200" w:firstLine="420"/>
        <w:rPr>
          <w:color w:val="000000" w:themeColor="text1"/>
        </w:rPr>
      </w:pPr>
      <w:r>
        <w:rPr>
          <w:color w:val="000000" w:themeColor="text1"/>
          <w:kern w:val="0"/>
          <w:szCs w:val="21"/>
        </w:rPr>
        <w:t>通过在结构与基础间设置构件或在地基中设置构件，改变原结构</w:t>
      </w:r>
      <w:proofErr w:type="gramStart"/>
      <w:r>
        <w:rPr>
          <w:color w:val="000000" w:themeColor="text1"/>
          <w:kern w:val="0"/>
          <w:szCs w:val="21"/>
        </w:rPr>
        <w:t>传力途径</w:t>
      </w:r>
      <w:proofErr w:type="gramEnd"/>
      <w:r>
        <w:rPr>
          <w:color w:val="000000" w:themeColor="text1"/>
          <w:kern w:val="0"/>
          <w:szCs w:val="21"/>
        </w:rPr>
        <w:t>的地基基础加固技术。</w:t>
      </w:r>
    </w:p>
    <w:p>
      <w:pPr>
        <w:spacing w:line="288" w:lineRule="auto"/>
        <w:rPr>
          <w:color w:val="000000" w:themeColor="text1"/>
        </w:rPr>
      </w:pPr>
      <w:r>
        <w:rPr>
          <w:b/>
          <w:color w:val="000000" w:themeColor="text1"/>
          <w:kern w:val="0"/>
          <w:szCs w:val="21"/>
        </w:rPr>
        <w:t>2.1.</w:t>
      </w:r>
      <w:r>
        <w:rPr>
          <w:rFonts w:hint="eastAsia"/>
          <w:b/>
          <w:color w:val="000000" w:themeColor="text1"/>
          <w:kern w:val="0"/>
          <w:szCs w:val="21"/>
        </w:rPr>
        <w:t>5</w:t>
      </w:r>
      <w:r>
        <w:rPr>
          <w:b/>
          <w:color w:val="000000" w:themeColor="text1"/>
          <w:kern w:val="0"/>
          <w:szCs w:val="21"/>
        </w:rPr>
        <w:t xml:space="preserve"> </w:t>
      </w:r>
      <w:proofErr w:type="gramStart"/>
      <w:r>
        <w:rPr>
          <w:color w:val="000000" w:themeColor="text1"/>
          <w:kern w:val="0"/>
          <w:szCs w:val="21"/>
        </w:rPr>
        <w:t>桩式托换</w:t>
      </w:r>
      <w:proofErr w:type="gramEnd"/>
      <w:r>
        <w:rPr>
          <w:color w:val="000000" w:themeColor="text1"/>
          <w:kern w:val="0"/>
          <w:szCs w:val="21"/>
        </w:rPr>
        <w:t xml:space="preserve"> type of pile underpinning</w:t>
      </w:r>
    </w:p>
    <w:p>
      <w:pPr>
        <w:spacing w:line="288" w:lineRule="auto"/>
        <w:ind w:firstLineChars="200" w:firstLine="420"/>
        <w:rPr>
          <w:color w:val="000000" w:themeColor="text1"/>
        </w:rPr>
      </w:pPr>
      <w:r>
        <w:rPr>
          <w:color w:val="000000" w:themeColor="text1"/>
        </w:rPr>
        <w:t>通过桩基或复合桩基，对原有基础进行托换的地基基础加固技术。</w:t>
      </w:r>
    </w:p>
    <w:p>
      <w:pPr>
        <w:spacing w:line="288" w:lineRule="auto"/>
        <w:rPr>
          <w:color w:val="000000" w:themeColor="text1"/>
        </w:rPr>
      </w:pPr>
      <w:r>
        <w:rPr>
          <w:b/>
          <w:color w:val="000000" w:themeColor="text1"/>
          <w:kern w:val="0"/>
          <w:szCs w:val="21"/>
        </w:rPr>
        <w:t>2.1.</w:t>
      </w:r>
      <w:r>
        <w:rPr>
          <w:rFonts w:hint="eastAsia"/>
          <w:b/>
          <w:color w:val="000000" w:themeColor="text1"/>
          <w:kern w:val="0"/>
          <w:szCs w:val="21"/>
        </w:rPr>
        <w:t>6</w:t>
      </w:r>
      <w:r>
        <w:rPr>
          <w:b/>
          <w:color w:val="000000" w:themeColor="text1"/>
          <w:kern w:val="0"/>
          <w:szCs w:val="21"/>
        </w:rPr>
        <w:t xml:space="preserve"> </w:t>
      </w:r>
      <w:proofErr w:type="gramStart"/>
      <w:r>
        <w:rPr>
          <w:color w:val="000000" w:themeColor="text1"/>
          <w:kern w:val="0"/>
          <w:szCs w:val="21"/>
        </w:rPr>
        <w:t>冲击旋喷桩</w:t>
      </w:r>
      <w:proofErr w:type="gramEnd"/>
      <w:r>
        <w:rPr>
          <w:color w:val="000000" w:themeColor="text1"/>
          <w:kern w:val="0"/>
          <w:szCs w:val="21"/>
        </w:rPr>
        <w:t>percussion-installed jet-grouting mixing pile</w:t>
      </w:r>
    </w:p>
    <w:p>
      <w:pPr>
        <w:spacing w:line="288" w:lineRule="auto"/>
        <w:ind w:firstLineChars="200" w:firstLine="420"/>
        <w:rPr>
          <w:color w:val="000000" w:themeColor="text1"/>
        </w:rPr>
      </w:pPr>
      <w:r>
        <w:rPr>
          <w:color w:val="000000" w:themeColor="text1"/>
        </w:rPr>
        <w:t>利用钻具冲击成孔，通过喷射浆液及气体切削、搅拌原状土而形成的柱状固结体。</w:t>
      </w:r>
    </w:p>
    <w:p>
      <w:pPr>
        <w:spacing w:line="288" w:lineRule="auto"/>
        <w:rPr>
          <w:color w:val="000000" w:themeColor="text1"/>
        </w:rPr>
      </w:pPr>
      <w:r>
        <w:rPr>
          <w:b/>
          <w:color w:val="000000" w:themeColor="text1"/>
          <w:kern w:val="0"/>
          <w:szCs w:val="21"/>
        </w:rPr>
        <w:t>2.1.</w:t>
      </w:r>
      <w:r>
        <w:rPr>
          <w:rFonts w:hint="eastAsia"/>
          <w:b/>
          <w:color w:val="000000" w:themeColor="text1"/>
          <w:kern w:val="0"/>
          <w:szCs w:val="21"/>
        </w:rPr>
        <w:t>7</w:t>
      </w:r>
      <w:r>
        <w:rPr>
          <w:b/>
          <w:color w:val="000000" w:themeColor="text1"/>
          <w:kern w:val="0"/>
          <w:szCs w:val="21"/>
        </w:rPr>
        <w:t xml:space="preserve"> </w:t>
      </w:r>
      <w:r>
        <w:rPr>
          <w:color w:val="000000" w:themeColor="text1"/>
          <w:kern w:val="0"/>
          <w:szCs w:val="21"/>
        </w:rPr>
        <w:t>全方位高压喷射注浆工法</w:t>
      </w:r>
      <w:r>
        <w:rPr>
          <w:color w:val="000000" w:themeColor="text1"/>
          <w:kern w:val="0"/>
          <w:szCs w:val="21"/>
        </w:rPr>
        <w:t>mixed jet system</w:t>
      </w:r>
      <w:r>
        <w:rPr>
          <w:color w:val="000000" w:themeColor="text1"/>
          <w:kern w:val="0"/>
          <w:szCs w:val="21"/>
        </w:rPr>
        <w:t>（</w:t>
      </w:r>
      <w:r>
        <w:rPr>
          <w:color w:val="000000" w:themeColor="text1"/>
          <w:kern w:val="0"/>
          <w:szCs w:val="21"/>
        </w:rPr>
        <w:t>MJS</w:t>
      </w:r>
      <w:r>
        <w:rPr>
          <w:color w:val="000000" w:themeColor="text1"/>
          <w:kern w:val="0"/>
          <w:szCs w:val="21"/>
        </w:rPr>
        <w:t>）</w:t>
      </w:r>
    </w:p>
    <w:p>
      <w:pPr>
        <w:spacing w:line="288" w:lineRule="auto"/>
        <w:ind w:firstLineChars="200" w:firstLine="420"/>
        <w:rPr>
          <w:color w:val="000000" w:themeColor="text1"/>
        </w:rPr>
      </w:pPr>
      <w:r>
        <w:rPr>
          <w:color w:val="000000" w:themeColor="text1"/>
        </w:rPr>
        <w:t>高压水泥浆通过钻杆独特的多孔管和前端造成装置，可向任意角度喷出，以此切割土体并与土拌合形成水泥土增强体的加固方法。</w:t>
      </w:r>
    </w:p>
    <w:p>
      <w:pPr>
        <w:spacing w:line="288" w:lineRule="auto"/>
        <w:rPr>
          <w:color w:val="000000" w:themeColor="text1"/>
        </w:rPr>
      </w:pPr>
      <w:r>
        <w:rPr>
          <w:b/>
          <w:color w:val="000000" w:themeColor="text1"/>
          <w:kern w:val="0"/>
          <w:szCs w:val="21"/>
        </w:rPr>
        <w:t>2.1.</w:t>
      </w:r>
      <w:r>
        <w:rPr>
          <w:rFonts w:hint="eastAsia"/>
          <w:b/>
          <w:color w:val="000000" w:themeColor="text1"/>
          <w:kern w:val="0"/>
          <w:szCs w:val="21"/>
        </w:rPr>
        <w:t>8</w:t>
      </w:r>
      <w:r>
        <w:rPr>
          <w:b/>
          <w:color w:val="000000" w:themeColor="text1"/>
          <w:kern w:val="0"/>
          <w:szCs w:val="21"/>
        </w:rPr>
        <w:t xml:space="preserve"> </w:t>
      </w:r>
      <w:r>
        <w:rPr>
          <w:color w:val="000000" w:themeColor="text1"/>
          <w:kern w:val="0"/>
          <w:szCs w:val="21"/>
        </w:rPr>
        <w:t>超高压喷射注浆法</w:t>
      </w:r>
      <w:r>
        <w:rPr>
          <w:color w:val="000000" w:themeColor="text1"/>
          <w:kern w:val="0"/>
          <w:szCs w:val="21"/>
        </w:rPr>
        <w:t>rodin jet pile</w:t>
      </w:r>
      <w:r>
        <w:rPr>
          <w:color w:val="000000" w:themeColor="text1"/>
          <w:kern w:val="0"/>
          <w:szCs w:val="21"/>
        </w:rPr>
        <w:t>（</w:t>
      </w:r>
      <w:r>
        <w:rPr>
          <w:color w:val="000000" w:themeColor="text1"/>
          <w:kern w:val="0"/>
          <w:szCs w:val="21"/>
        </w:rPr>
        <w:t>RJP</w:t>
      </w:r>
      <w:r>
        <w:rPr>
          <w:color w:val="000000" w:themeColor="text1"/>
          <w:kern w:val="0"/>
          <w:szCs w:val="21"/>
        </w:rPr>
        <w:t>）</w:t>
      </w:r>
    </w:p>
    <w:p>
      <w:pPr>
        <w:spacing w:line="288" w:lineRule="auto"/>
        <w:ind w:firstLineChars="200" w:firstLine="420"/>
        <w:rPr>
          <w:color w:val="000000" w:themeColor="text1"/>
        </w:rPr>
      </w:pPr>
      <w:r>
        <w:rPr>
          <w:color w:val="000000" w:themeColor="text1"/>
        </w:rPr>
        <w:t>一种在三管法基础上开发的高压喷射注浆工法，以超高压喷射流两次破坏土层结构，第一次是水和空气的复合喷射流，第二次是高压喷射的水泥浆再次冲击切削土体。</w:t>
      </w:r>
    </w:p>
    <w:p>
      <w:pPr>
        <w:spacing w:line="360" w:lineRule="auto"/>
        <w:rPr>
          <w:color w:val="000000" w:themeColor="text1"/>
        </w:rPr>
      </w:pPr>
      <w:r>
        <w:rPr>
          <w:b/>
          <w:color w:val="000000" w:themeColor="text1"/>
          <w:kern w:val="0"/>
          <w:szCs w:val="21"/>
        </w:rPr>
        <w:t>2.1.</w:t>
      </w:r>
      <w:r>
        <w:rPr>
          <w:rFonts w:hint="eastAsia"/>
          <w:b/>
          <w:color w:val="000000" w:themeColor="text1"/>
          <w:kern w:val="0"/>
          <w:szCs w:val="21"/>
        </w:rPr>
        <w:t>9</w:t>
      </w:r>
      <w:r>
        <w:rPr>
          <w:b/>
          <w:color w:val="000000" w:themeColor="text1"/>
          <w:kern w:val="0"/>
          <w:szCs w:val="21"/>
        </w:rPr>
        <w:t xml:space="preserve"> </w:t>
      </w:r>
      <w:r>
        <w:rPr>
          <w:color w:val="000000" w:themeColor="text1"/>
          <w:kern w:val="0"/>
          <w:szCs w:val="21"/>
        </w:rPr>
        <w:t>劲性复合桩</w:t>
      </w:r>
      <w:r>
        <w:rPr>
          <w:color w:val="000000" w:themeColor="text1"/>
          <w:kern w:val="0"/>
          <w:szCs w:val="21"/>
        </w:rPr>
        <w:t>strength composite piles</w:t>
      </w:r>
    </w:p>
    <w:p>
      <w:pPr>
        <w:spacing w:line="360" w:lineRule="auto"/>
        <w:ind w:firstLineChars="200" w:firstLine="420"/>
        <w:rPr>
          <w:color w:val="000000" w:themeColor="text1"/>
        </w:rPr>
      </w:pPr>
      <w:r>
        <w:rPr>
          <w:rFonts w:hint="eastAsia"/>
          <w:color w:val="000000" w:themeColor="text1"/>
        </w:rPr>
        <w:t>由</w:t>
      </w:r>
      <w:r>
        <w:rPr>
          <w:color w:val="000000" w:themeColor="text1"/>
        </w:rPr>
        <w:t>柔性桩</w:t>
      </w:r>
      <w:r>
        <w:rPr>
          <w:rFonts w:hint="eastAsia"/>
          <w:color w:val="000000" w:themeColor="text1"/>
        </w:rPr>
        <w:t>和</w:t>
      </w:r>
      <w:r>
        <w:rPr>
          <w:color w:val="000000" w:themeColor="text1"/>
        </w:rPr>
        <w:t>刚性桩经复合施工形成的具有互补增强作用的桩。</w:t>
      </w:r>
    </w:p>
    <w:p>
      <w:pPr>
        <w:spacing w:line="360" w:lineRule="auto"/>
        <w:rPr>
          <w:color w:val="000000" w:themeColor="text1"/>
        </w:rPr>
      </w:pPr>
      <w:r>
        <w:rPr>
          <w:b/>
          <w:color w:val="000000" w:themeColor="text1"/>
          <w:kern w:val="0"/>
          <w:szCs w:val="21"/>
        </w:rPr>
        <w:t>2.1.</w:t>
      </w:r>
      <w:r>
        <w:rPr>
          <w:rFonts w:hint="eastAsia"/>
          <w:b/>
          <w:color w:val="000000" w:themeColor="text1"/>
          <w:kern w:val="0"/>
          <w:szCs w:val="21"/>
        </w:rPr>
        <w:t xml:space="preserve">10 </w:t>
      </w:r>
      <w:r>
        <w:rPr>
          <w:rFonts w:ascii="Calibri" w:hAnsi="Calibri" w:cs="宋体" w:hint="eastAsia"/>
          <w:color w:val="000000" w:themeColor="text1"/>
          <w:szCs w:val="22"/>
        </w:rPr>
        <w:t>结构加固</w:t>
      </w:r>
      <w:r>
        <w:rPr>
          <w:rFonts w:ascii="Calibri" w:hAnsi="Calibri"/>
          <w:color w:val="000000" w:themeColor="text1"/>
          <w:szCs w:val="22"/>
        </w:rPr>
        <w:t>  strengthening of structure</w:t>
      </w:r>
    </w:p>
    <w:p>
      <w:pPr>
        <w:spacing w:line="360" w:lineRule="auto"/>
        <w:ind w:firstLineChars="200" w:firstLine="420"/>
        <w:rPr>
          <w:color w:val="000000" w:themeColor="text1"/>
        </w:rPr>
      </w:pPr>
      <w:r>
        <w:rPr>
          <w:rFonts w:hint="eastAsia"/>
          <w:color w:val="000000" w:themeColor="text1"/>
        </w:rPr>
        <w:t>对承重结构、构件及其相关部分采取增强、局部更换或调整其内力等措施，使其满足安全性、耐久性和适用性。</w:t>
      </w:r>
    </w:p>
    <w:p>
      <w:pPr>
        <w:spacing w:line="288" w:lineRule="auto"/>
        <w:rPr>
          <w:color w:val="000000" w:themeColor="text1"/>
          <w:sz w:val="24"/>
        </w:rPr>
      </w:pPr>
      <w:r>
        <w:rPr>
          <w:b/>
          <w:color w:val="000000" w:themeColor="text1"/>
          <w:kern w:val="0"/>
          <w:szCs w:val="21"/>
        </w:rPr>
        <w:t>2.1.</w:t>
      </w:r>
      <w:r>
        <w:rPr>
          <w:rFonts w:hint="eastAsia"/>
          <w:b/>
          <w:color w:val="000000" w:themeColor="text1"/>
          <w:kern w:val="0"/>
          <w:szCs w:val="21"/>
        </w:rPr>
        <w:t>11</w:t>
      </w:r>
      <w:r>
        <w:rPr>
          <w:rStyle w:val="Charb"/>
          <w:rFonts w:hint="eastAsia"/>
          <w:color w:val="000000" w:themeColor="text1"/>
          <w:sz w:val="24"/>
        </w:rPr>
        <w:t xml:space="preserve"> </w:t>
      </w:r>
      <w:r>
        <w:rPr>
          <w:rFonts w:hint="eastAsia"/>
          <w:bCs/>
          <w:color w:val="000000" w:themeColor="text1"/>
          <w:szCs w:val="21"/>
        </w:rPr>
        <w:t>排水</w:t>
      </w:r>
      <w:r>
        <w:rPr>
          <w:bCs/>
          <w:color w:val="000000" w:themeColor="text1"/>
          <w:szCs w:val="21"/>
        </w:rPr>
        <w:t>减压</w:t>
      </w:r>
      <w:r>
        <w:rPr>
          <w:rFonts w:hint="eastAsia"/>
          <w:bCs/>
          <w:color w:val="000000" w:themeColor="text1"/>
          <w:szCs w:val="21"/>
        </w:rPr>
        <w:t>抗浮</w:t>
      </w:r>
      <w:r>
        <w:rPr>
          <w:rFonts w:hint="eastAsia"/>
          <w:bCs/>
          <w:color w:val="000000" w:themeColor="text1"/>
          <w:szCs w:val="21"/>
        </w:rPr>
        <w:t xml:space="preserve"> Anti-Buoyancy by drainage</w:t>
      </w:r>
      <w:r>
        <w:rPr>
          <w:bCs/>
          <w:color w:val="000000" w:themeColor="text1"/>
          <w:szCs w:val="21"/>
        </w:rPr>
        <w:t xml:space="preserve"> </w:t>
      </w:r>
    </w:p>
    <w:p>
      <w:pPr>
        <w:spacing w:line="288" w:lineRule="auto"/>
        <w:ind w:firstLineChars="200" w:firstLine="420"/>
        <w:rPr>
          <w:color w:val="000000" w:themeColor="text1"/>
          <w:szCs w:val="21"/>
        </w:rPr>
      </w:pPr>
      <w:r>
        <w:rPr>
          <w:color w:val="000000" w:themeColor="text1"/>
          <w:szCs w:val="21"/>
        </w:rPr>
        <w:t>通过</w:t>
      </w:r>
      <w:r>
        <w:rPr>
          <w:rFonts w:hint="eastAsia"/>
          <w:color w:val="000000" w:themeColor="text1"/>
          <w:szCs w:val="21"/>
        </w:rPr>
        <w:t>排水</w:t>
      </w:r>
      <w:r>
        <w:rPr>
          <w:color w:val="000000" w:themeColor="text1"/>
          <w:szCs w:val="21"/>
        </w:rPr>
        <w:t>减</w:t>
      </w:r>
      <w:r>
        <w:rPr>
          <w:rFonts w:hint="eastAsia"/>
          <w:color w:val="000000" w:themeColor="text1"/>
          <w:szCs w:val="21"/>
        </w:rPr>
        <w:t>少</w:t>
      </w:r>
      <w:r>
        <w:rPr>
          <w:color w:val="000000" w:themeColor="text1"/>
          <w:szCs w:val="21"/>
        </w:rPr>
        <w:t>水浮力的</w:t>
      </w:r>
      <w:r>
        <w:rPr>
          <w:rFonts w:hint="eastAsia"/>
          <w:color w:val="000000" w:themeColor="text1"/>
          <w:szCs w:val="21"/>
        </w:rPr>
        <w:t>抗浮</w:t>
      </w:r>
      <w:r>
        <w:rPr>
          <w:color w:val="000000" w:themeColor="text1"/>
          <w:szCs w:val="21"/>
        </w:rPr>
        <w:t>措施。</w:t>
      </w:r>
    </w:p>
    <w:p>
      <w:pPr>
        <w:spacing w:line="288" w:lineRule="auto"/>
        <w:rPr>
          <w:rFonts w:hAnsi="宋体"/>
          <w:color w:val="000000" w:themeColor="text1"/>
          <w:szCs w:val="21"/>
        </w:rPr>
      </w:pPr>
      <w:r>
        <w:rPr>
          <w:rFonts w:hint="eastAsia"/>
          <w:b/>
          <w:color w:val="000000" w:themeColor="text1"/>
          <w:kern w:val="0"/>
          <w:szCs w:val="21"/>
        </w:rPr>
        <w:t>2.1.12</w:t>
      </w:r>
      <w:r>
        <w:rPr>
          <w:rFonts w:hAnsi="宋体"/>
          <w:color w:val="000000" w:themeColor="text1"/>
          <w:szCs w:val="21"/>
        </w:rPr>
        <w:t xml:space="preserve"> </w:t>
      </w:r>
      <w:r>
        <w:rPr>
          <w:rFonts w:hAnsi="宋体" w:cs="宋体" w:hint="eastAsia"/>
          <w:color w:val="000000" w:themeColor="text1"/>
          <w:szCs w:val="21"/>
        </w:rPr>
        <w:t>迎水面修复</w:t>
      </w:r>
      <w:r>
        <w:rPr>
          <w:rFonts w:hAnsi="宋体"/>
          <w:color w:val="000000" w:themeColor="text1"/>
          <w:szCs w:val="21"/>
        </w:rPr>
        <w:t xml:space="preserve"> Water facing reverse waterproofing system </w:t>
      </w:r>
    </w:p>
    <w:p>
      <w:pPr>
        <w:spacing w:line="288" w:lineRule="auto"/>
        <w:ind w:firstLineChars="200" w:firstLine="420"/>
        <w:rPr>
          <w:color w:val="000000" w:themeColor="text1"/>
        </w:rPr>
      </w:pPr>
      <w:r>
        <w:rPr>
          <w:rFonts w:hint="eastAsia"/>
          <w:color w:val="000000" w:themeColor="text1"/>
        </w:rPr>
        <w:t>在既有建筑地下空间的背水面采用钻孔对迎水面实施注浆，对防水层进行修复加固，封闭破损的渗漏水通道，起到防水止漏的作用。</w:t>
      </w:r>
    </w:p>
    <w:p>
      <w:pPr>
        <w:spacing w:line="288" w:lineRule="auto"/>
        <w:rPr>
          <w:rFonts w:hAnsi="宋体" w:cs="宋体"/>
          <w:color w:val="000000" w:themeColor="text1"/>
          <w:szCs w:val="21"/>
          <w:shd w:val="pct15" w:color="auto" w:fill="FFFFFF"/>
        </w:rPr>
      </w:pPr>
      <w:r>
        <w:rPr>
          <w:rFonts w:hint="eastAsia"/>
          <w:b/>
          <w:color w:val="000000" w:themeColor="text1"/>
          <w:kern w:val="0"/>
          <w:szCs w:val="21"/>
        </w:rPr>
        <w:t>2</w:t>
      </w:r>
      <w:r>
        <w:rPr>
          <w:b/>
          <w:color w:val="000000" w:themeColor="text1"/>
          <w:kern w:val="0"/>
          <w:szCs w:val="21"/>
        </w:rPr>
        <w:t>.1.</w:t>
      </w:r>
      <w:r>
        <w:rPr>
          <w:rFonts w:hint="eastAsia"/>
          <w:b/>
          <w:color w:val="000000" w:themeColor="text1"/>
          <w:kern w:val="0"/>
          <w:szCs w:val="21"/>
        </w:rPr>
        <w:t>13</w:t>
      </w:r>
      <w:r>
        <w:rPr>
          <w:rFonts w:hAnsi="宋体" w:cs="宋体"/>
          <w:color w:val="000000" w:themeColor="text1"/>
          <w:szCs w:val="21"/>
        </w:rPr>
        <w:t xml:space="preserve"> </w:t>
      </w:r>
      <w:bookmarkStart w:id="38" w:name="_Hlk90560499"/>
      <w:r>
        <w:rPr>
          <w:rFonts w:hAnsi="宋体" w:cs="宋体" w:hint="eastAsia"/>
          <w:color w:val="000000" w:themeColor="text1"/>
          <w:szCs w:val="21"/>
        </w:rPr>
        <w:t>电渗脉冲防渗除湿技术</w:t>
      </w:r>
      <w:r>
        <w:rPr>
          <w:rFonts w:hAnsi="宋体" w:cs="宋体" w:hint="eastAsia"/>
          <w:color w:val="000000" w:themeColor="text1"/>
          <w:szCs w:val="21"/>
        </w:rPr>
        <w:t xml:space="preserve"> </w:t>
      </w:r>
      <w:bookmarkEnd w:id="38"/>
      <w:r>
        <w:rPr>
          <w:rFonts w:hAnsi="宋体" w:cs="宋体"/>
          <w:color w:val="000000" w:themeColor="text1"/>
          <w:szCs w:val="21"/>
        </w:rPr>
        <w:t>Electro-osmosis pulse antileakage dehumidification technology</w:t>
      </w:r>
    </w:p>
    <w:p>
      <w:pPr>
        <w:spacing w:line="288" w:lineRule="auto"/>
        <w:ind w:firstLineChars="200" w:firstLine="420"/>
        <w:rPr>
          <w:rFonts w:hAnsi="宋体" w:cs="宋体"/>
          <w:color w:val="000000" w:themeColor="text1"/>
          <w:szCs w:val="21"/>
        </w:rPr>
      </w:pPr>
      <w:r>
        <w:rPr>
          <w:rFonts w:hAnsi="宋体" w:cs="宋体" w:hint="eastAsia"/>
          <w:color w:val="000000" w:themeColor="text1"/>
          <w:szCs w:val="21"/>
        </w:rPr>
        <w:t>在多孔介质的结构体（如砖砌体、混凝土、钢筋混凝土等）的内部和外部设置正、负电极，接通直流电源后，在电场力的驱动作用下，结构体内部的水分会从正极连续渗流到达负极排出室外，使结构保持干燥。</w:t>
      </w:r>
    </w:p>
    <w:p>
      <w:pPr>
        <w:spacing w:line="288" w:lineRule="auto"/>
        <w:rPr>
          <w:rFonts w:hAnsi="宋体" w:cs="宋体"/>
          <w:color w:val="000000" w:themeColor="text1"/>
          <w:szCs w:val="21"/>
        </w:rPr>
      </w:pPr>
    </w:p>
    <w:p>
      <w:pPr>
        <w:pStyle w:val="2"/>
        <w:numPr>
          <w:ilvl w:val="0"/>
          <w:numId w:val="0"/>
        </w:numPr>
        <w:spacing w:line="360" w:lineRule="auto"/>
        <w:ind w:left="420" w:hanging="420"/>
        <w:rPr>
          <w:color w:val="000000" w:themeColor="text1"/>
          <w:sz w:val="21"/>
          <w:szCs w:val="21"/>
        </w:rPr>
      </w:pPr>
      <w:bookmarkStart w:id="39" w:name="_Toc32568"/>
      <w:bookmarkStart w:id="40" w:name="_Toc21555884"/>
      <w:bookmarkStart w:id="41" w:name="_Toc518203390"/>
      <w:bookmarkStart w:id="42" w:name="_Toc21555984"/>
      <w:bookmarkStart w:id="43" w:name="_Toc2927763"/>
      <w:bookmarkStart w:id="44" w:name="_Toc3145293"/>
      <w:bookmarkStart w:id="45" w:name="_Toc535928543"/>
      <w:bookmarkStart w:id="46" w:name="_Toc91803985"/>
      <w:bookmarkStart w:id="47" w:name="_Toc91839398"/>
      <w:bookmarkStart w:id="48" w:name="_Toc91843184"/>
      <w:bookmarkStart w:id="49" w:name="_Toc91861108"/>
      <w:bookmarkStart w:id="50" w:name="_Toc91866590"/>
      <w:r>
        <w:rPr>
          <w:color w:val="000000" w:themeColor="text1"/>
          <w:sz w:val="21"/>
          <w:szCs w:val="21"/>
        </w:rPr>
        <w:lastRenderedPageBreak/>
        <w:t xml:space="preserve">2.2  </w:t>
      </w:r>
      <w:r>
        <w:rPr>
          <w:rFonts w:hint="eastAsia"/>
          <w:color w:val="000000" w:themeColor="text1"/>
          <w:sz w:val="21"/>
          <w:szCs w:val="21"/>
        </w:rPr>
        <w:t>符</w:t>
      </w:r>
      <w:r>
        <w:rPr>
          <w:color w:val="000000" w:themeColor="text1"/>
          <w:sz w:val="21"/>
          <w:szCs w:val="21"/>
        </w:rPr>
        <w:t xml:space="preserve"> </w:t>
      </w:r>
      <w:r>
        <w:rPr>
          <w:rFonts w:hint="eastAsia"/>
          <w:color w:val="000000" w:themeColor="text1"/>
          <w:sz w:val="21"/>
          <w:szCs w:val="21"/>
        </w:rPr>
        <w:t>号</w:t>
      </w:r>
      <w:bookmarkEnd w:id="39"/>
      <w:bookmarkEnd w:id="40"/>
      <w:bookmarkEnd w:id="41"/>
      <w:bookmarkEnd w:id="42"/>
      <w:bookmarkEnd w:id="43"/>
      <w:bookmarkEnd w:id="44"/>
      <w:bookmarkEnd w:id="45"/>
      <w:bookmarkEnd w:id="46"/>
      <w:bookmarkEnd w:id="47"/>
      <w:bookmarkEnd w:id="48"/>
      <w:bookmarkEnd w:id="49"/>
      <w:bookmarkEnd w:id="50"/>
    </w:p>
    <w:p>
      <w:pPr>
        <w:rPr>
          <w:color w:val="000000" w:themeColor="text1"/>
        </w:rPr>
      </w:pPr>
    </w:p>
    <w:p>
      <w:pPr>
        <w:tabs>
          <w:tab w:val="left" w:pos="1022"/>
          <w:tab w:val="left" w:pos="1204"/>
          <w:tab w:val="left" w:pos="5220"/>
        </w:tabs>
        <w:spacing w:line="288" w:lineRule="auto"/>
        <w:rPr>
          <w:color w:val="000000" w:themeColor="text1"/>
          <w:szCs w:val="21"/>
        </w:rPr>
      </w:pPr>
      <w:r>
        <w:rPr>
          <w:b/>
          <w:color w:val="000000" w:themeColor="text1"/>
          <w:szCs w:val="21"/>
        </w:rPr>
        <w:t xml:space="preserve">2.2.1  </w:t>
      </w:r>
      <w:r>
        <w:rPr>
          <w:rFonts w:hint="eastAsia"/>
          <w:color w:val="000000" w:themeColor="text1"/>
          <w:szCs w:val="21"/>
        </w:rPr>
        <w:t>作用和作用效应</w:t>
      </w:r>
    </w:p>
    <w:p>
      <w:pPr>
        <w:tabs>
          <w:tab w:val="left" w:pos="7020"/>
          <w:tab w:val="right" w:pos="8460"/>
        </w:tabs>
        <w:spacing w:line="288" w:lineRule="auto"/>
        <w:ind w:firstLineChars="300" w:firstLine="630"/>
        <w:rPr>
          <w:rFonts w:eastAsiaTheme="minorEastAsia" w:hAnsiTheme="minorEastAsia"/>
          <w:color w:val="000000" w:themeColor="text1"/>
          <w:szCs w:val="21"/>
        </w:rPr>
      </w:pPr>
      <w:r>
        <w:rPr>
          <w:rFonts w:eastAsiaTheme="minorEastAsia"/>
          <w:i/>
          <w:color w:val="000000" w:themeColor="text1"/>
          <w:szCs w:val="21"/>
        </w:rPr>
        <w:t>G</w:t>
      </w:r>
      <w:r>
        <w:rPr>
          <w:rFonts w:eastAsiaTheme="minorEastAsia"/>
          <w:i/>
          <w:color w:val="000000" w:themeColor="text1"/>
          <w:szCs w:val="21"/>
          <w:vertAlign w:val="subscript"/>
        </w:rPr>
        <w:t>0</w:t>
      </w:r>
      <w:r>
        <w:rPr>
          <w:rFonts w:eastAsiaTheme="minorEastAsia" w:hint="eastAsia"/>
          <w:color w:val="000000" w:themeColor="text1"/>
          <w:szCs w:val="21"/>
        </w:rPr>
        <w:t>—</w:t>
      </w:r>
      <w:r>
        <w:rPr>
          <w:rFonts w:eastAsiaTheme="minorEastAsia" w:hAnsiTheme="minorEastAsia"/>
          <w:color w:val="000000" w:themeColor="text1"/>
          <w:szCs w:val="21"/>
        </w:rPr>
        <w:t>建筑物自重</w:t>
      </w:r>
      <w:r>
        <w:rPr>
          <w:rFonts w:eastAsiaTheme="minorEastAsia" w:hAnsiTheme="minorEastAsia" w:hint="eastAsia"/>
          <w:color w:val="000000" w:themeColor="text1"/>
          <w:szCs w:val="21"/>
        </w:rPr>
        <w:t>及压</w:t>
      </w:r>
      <w:r>
        <w:rPr>
          <w:rFonts w:eastAsiaTheme="minorEastAsia" w:hAnsiTheme="minorEastAsia"/>
          <w:color w:val="000000" w:themeColor="text1"/>
          <w:szCs w:val="21"/>
        </w:rPr>
        <w:t>重的总荷载标准值</w:t>
      </w:r>
      <w:r>
        <w:rPr>
          <w:rFonts w:eastAsiaTheme="minorEastAsia"/>
          <w:color w:val="000000" w:themeColor="text1"/>
          <w:szCs w:val="21"/>
        </w:rPr>
        <w:t>(kN)</w:t>
      </w:r>
      <w:r>
        <w:rPr>
          <w:rFonts w:eastAsiaTheme="minorEastAsia" w:hAnsiTheme="minorEastAsia"/>
          <w:color w:val="000000" w:themeColor="text1"/>
          <w:szCs w:val="21"/>
        </w:rPr>
        <w:t>；</w:t>
      </w:r>
    </w:p>
    <w:p>
      <w:pPr>
        <w:tabs>
          <w:tab w:val="left" w:pos="7020"/>
          <w:tab w:val="right" w:pos="8460"/>
        </w:tabs>
        <w:spacing w:line="288" w:lineRule="auto"/>
        <w:ind w:firstLineChars="300" w:firstLine="630"/>
        <w:rPr>
          <w:color w:val="000000" w:themeColor="text1"/>
          <w:szCs w:val="21"/>
        </w:rPr>
      </w:pPr>
      <w:r>
        <w:rPr>
          <w:rFonts w:eastAsiaTheme="minorEastAsia" w:hint="eastAsia"/>
          <w:i/>
          <w:color w:val="000000" w:themeColor="text1"/>
          <w:szCs w:val="21"/>
        </w:rPr>
        <w:t>R</w:t>
      </w:r>
      <w:r>
        <w:rPr>
          <w:rFonts w:eastAsiaTheme="minorEastAsia"/>
          <w:i/>
          <w:color w:val="000000" w:themeColor="text1"/>
          <w:szCs w:val="21"/>
          <w:vertAlign w:val="subscript"/>
        </w:rPr>
        <w:t>t</w:t>
      </w:r>
      <w:r>
        <w:rPr>
          <w:rFonts w:eastAsiaTheme="minorEastAsia" w:hint="eastAsia"/>
          <w:color w:val="000000" w:themeColor="text1"/>
          <w:szCs w:val="21"/>
        </w:rPr>
        <w:t>—</w:t>
      </w:r>
      <w:r>
        <w:rPr>
          <w:rFonts w:eastAsiaTheme="minorEastAsia" w:hAnsiTheme="minorEastAsia"/>
          <w:color w:val="000000" w:themeColor="text1"/>
          <w:szCs w:val="21"/>
        </w:rPr>
        <w:t>原抗</w:t>
      </w:r>
      <w:proofErr w:type="gramStart"/>
      <w:r>
        <w:rPr>
          <w:rFonts w:eastAsiaTheme="minorEastAsia" w:hAnsiTheme="minorEastAsia"/>
          <w:color w:val="000000" w:themeColor="text1"/>
          <w:szCs w:val="21"/>
        </w:rPr>
        <w:t>浮</w:t>
      </w:r>
      <w:proofErr w:type="gramEnd"/>
      <w:r>
        <w:rPr>
          <w:rFonts w:eastAsiaTheme="minorEastAsia" w:hAnsiTheme="minorEastAsia"/>
          <w:color w:val="000000" w:themeColor="text1"/>
          <w:szCs w:val="21"/>
        </w:rPr>
        <w:t>构件承载力</w:t>
      </w:r>
      <w:r>
        <w:rPr>
          <w:rFonts w:eastAsiaTheme="minorEastAsia" w:hAnsiTheme="minorEastAsia" w:hint="eastAsia"/>
          <w:color w:val="000000" w:themeColor="text1"/>
          <w:szCs w:val="21"/>
        </w:rPr>
        <w:t>特征值</w:t>
      </w:r>
      <w:r>
        <w:rPr>
          <w:rFonts w:eastAsiaTheme="minorEastAsia"/>
          <w:color w:val="000000" w:themeColor="text1"/>
          <w:szCs w:val="21"/>
        </w:rPr>
        <w:t>(kN)</w:t>
      </w:r>
      <w:r>
        <w:rPr>
          <w:rFonts w:eastAsiaTheme="minorEastAsia" w:hAnsiTheme="minorEastAsia" w:hint="eastAsia"/>
          <w:color w:val="000000" w:themeColor="text1"/>
          <w:szCs w:val="21"/>
        </w:rPr>
        <w:t>；</w:t>
      </w:r>
    </w:p>
    <w:p>
      <w:pPr>
        <w:tabs>
          <w:tab w:val="left" w:pos="7020"/>
          <w:tab w:val="right" w:pos="8460"/>
        </w:tabs>
        <w:spacing w:line="288" w:lineRule="auto"/>
        <w:ind w:firstLineChars="300" w:firstLine="630"/>
        <w:rPr>
          <w:color w:val="000000" w:themeColor="text1"/>
          <w:szCs w:val="21"/>
        </w:rPr>
      </w:pPr>
      <w:r>
        <w:rPr>
          <w:rFonts w:eastAsiaTheme="minorEastAsia"/>
          <w:i/>
          <w:color w:val="000000" w:themeColor="text1"/>
          <w:szCs w:val="21"/>
        </w:rPr>
        <w:t>G</w:t>
      </w:r>
      <w:r>
        <w:rPr>
          <w:rFonts w:eastAsiaTheme="minorEastAsia"/>
          <w:i/>
          <w:color w:val="000000" w:themeColor="text1"/>
          <w:szCs w:val="21"/>
          <w:vertAlign w:val="subscript"/>
        </w:rPr>
        <w:t>t</w:t>
      </w:r>
      <w:proofErr w:type="gramStart"/>
      <w:r>
        <w:rPr>
          <w:rFonts w:eastAsiaTheme="minorEastAsia" w:hint="eastAsia"/>
          <w:color w:val="000000" w:themeColor="text1"/>
          <w:szCs w:val="21"/>
        </w:rPr>
        <w:t>—</w:t>
      </w:r>
      <w:r>
        <w:rPr>
          <w:rFonts w:eastAsiaTheme="minorEastAsia" w:hAnsiTheme="minorEastAsia"/>
          <w:color w:val="000000" w:themeColor="text1"/>
          <w:szCs w:val="21"/>
        </w:rPr>
        <w:t>增加</w:t>
      </w:r>
      <w:proofErr w:type="gramEnd"/>
      <w:r>
        <w:rPr>
          <w:rFonts w:eastAsiaTheme="minorEastAsia" w:hAnsiTheme="minorEastAsia"/>
          <w:color w:val="000000" w:themeColor="text1"/>
          <w:szCs w:val="21"/>
        </w:rPr>
        <w:t>的压重标准值</w:t>
      </w:r>
      <w:r>
        <w:rPr>
          <w:rFonts w:eastAsiaTheme="minorEastAsia"/>
          <w:color w:val="000000" w:themeColor="text1"/>
          <w:szCs w:val="21"/>
        </w:rPr>
        <w:t>(kN)</w:t>
      </w:r>
      <w:r>
        <w:rPr>
          <w:rFonts w:eastAsiaTheme="minorEastAsia" w:hAnsiTheme="minorEastAsia"/>
          <w:color w:val="000000" w:themeColor="text1"/>
          <w:szCs w:val="21"/>
        </w:rPr>
        <w:t>；</w:t>
      </w:r>
    </w:p>
    <w:p>
      <w:pPr>
        <w:tabs>
          <w:tab w:val="left" w:pos="7020"/>
          <w:tab w:val="right" w:pos="8460"/>
        </w:tabs>
        <w:spacing w:line="288" w:lineRule="auto"/>
        <w:ind w:firstLineChars="300" w:firstLine="630"/>
        <w:rPr>
          <w:color w:val="000000" w:themeColor="text1"/>
          <w:szCs w:val="21"/>
        </w:rPr>
      </w:pPr>
      <w:r>
        <w:rPr>
          <w:rFonts w:eastAsiaTheme="minorEastAsia"/>
          <w:color w:val="000000" w:themeColor="text1"/>
          <w:szCs w:val="21"/>
        </w:rPr>
        <w:t>∑</w:t>
      </w:r>
      <w:r>
        <w:rPr>
          <w:rFonts w:eastAsiaTheme="minorEastAsia"/>
          <w:i/>
          <w:color w:val="000000" w:themeColor="text1"/>
          <w:szCs w:val="21"/>
        </w:rPr>
        <w:t>R</w:t>
      </w:r>
      <w:proofErr w:type="gramStart"/>
      <w:r>
        <w:rPr>
          <w:rFonts w:eastAsiaTheme="minorEastAsia" w:hint="eastAsia"/>
          <w:color w:val="000000" w:themeColor="text1"/>
          <w:szCs w:val="21"/>
        </w:rPr>
        <w:t>—</w:t>
      </w:r>
      <w:r>
        <w:rPr>
          <w:rFonts w:eastAsiaTheme="minorEastAsia" w:hAnsiTheme="minorEastAsia"/>
          <w:color w:val="000000" w:themeColor="text1"/>
          <w:szCs w:val="21"/>
        </w:rPr>
        <w:t>增加</w:t>
      </w:r>
      <w:proofErr w:type="gramEnd"/>
      <w:r>
        <w:rPr>
          <w:rFonts w:eastAsiaTheme="minorEastAsia" w:hAnsiTheme="minorEastAsia"/>
          <w:color w:val="000000" w:themeColor="text1"/>
          <w:szCs w:val="21"/>
        </w:rPr>
        <w:t>的抗浮构件承载力</w:t>
      </w:r>
      <w:r>
        <w:rPr>
          <w:rFonts w:eastAsiaTheme="minorEastAsia" w:hAnsiTheme="minorEastAsia" w:hint="eastAsia"/>
          <w:color w:val="000000" w:themeColor="text1"/>
          <w:szCs w:val="21"/>
        </w:rPr>
        <w:t>特征值</w:t>
      </w:r>
      <w:r>
        <w:rPr>
          <w:rFonts w:eastAsiaTheme="minorEastAsia"/>
          <w:color w:val="000000" w:themeColor="text1"/>
          <w:szCs w:val="21"/>
        </w:rPr>
        <w:t>(kN)</w:t>
      </w:r>
      <w:r>
        <w:rPr>
          <w:rFonts w:eastAsiaTheme="minorEastAsia" w:hAnsiTheme="minorEastAsia"/>
          <w:color w:val="000000" w:themeColor="text1"/>
          <w:szCs w:val="21"/>
        </w:rPr>
        <w:t>；</w:t>
      </w:r>
    </w:p>
    <w:p>
      <w:pPr>
        <w:tabs>
          <w:tab w:val="left" w:pos="7020"/>
          <w:tab w:val="right" w:pos="8460"/>
        </w:tabs>
        <w:spacing w:line="288" w:lineRule="auto"/>
        <w:ind w:firstLineChars="300" w:firstLine="630"/>
        <w:rPr>
          <w:color w:val="000000" w:themeColor="text1"/>
          <w:szCs w:val="21"/>
        </w:rPr>
      </w:pPr>
      <w:r>
        <w:rPr>
          <w:rFonts w:eastAsiaTheme="minorEastAsia"/>
          <w:i/>
          <w:color w:val="000000" w:themeColor="text1"/>
          <w:szCs w:val="21"/>
        </w:rPr>
        <w:t>N</w:t>
      </w:r>
      <w:r>
        <w:rPr>
          <w:rFonts w:eastAsiaTheme="minorEastAsia"/>
          <w:i/>
          <w:color w:val="000000" w:themeColor="text1"/>
          <w:szCs w:val="21"/>
          <w:vertAlign w:val="subscript"/>
        </w:rPr>
        <w:t>w</w:t>
      </w:r>
      <w:r>
        <w:rPr>
          <w:rFonts w:eastAsiaTheme="minorEastAsia" w:hint="eastAsia"/>
          <w:color w:val="000000" w:themeColor="text1"/>
          <w:szCs w:val="21"/>
        </w:rPr>
        <w:t>—</w:t>
      </w:r>
      <w:r>
        <w:rPr>
          <w:rFonts w:eastAsiaTheme="minorEastAsia" w:hAnsiTheme="minorEastAsia"/>
          <w:color w:val="000000" w:themeColor="text1"/>
          <w:szCs w:val="21"/>
        </w:rPr>
        <w:t>浮力标准值</w:t>
      </w:r>
      <w:r>
        <w:rPr>
          <w:rFonts w:eastAsiaTheme="minorEastAsia"/>
          <w:color w:val="000000" w:themeColor="text1"/>
          <w:szCs w:val="21"/>
        </w:rPr>
        <w:t>(kN)</w:t>
      </w:r>
      <w:r>
        <w:rPr>
          <w:rFonts w:eastAsiaTheme="minorEastAsia" w:hAnsiTheme="minorEastAsia"/>
          <w:color w:val="000000" w:themeColor="text1"/>
          <w:szCs w:val="21"/>
        </w:rPr>
        <w:t>；</w:t>
      </w:r>
    </w:p>
    <w:p>
      <w:pPr>
        <w:tabs>
          <w:tab w:val="left" w:pos="1204"/>
          <w:tab w:val="left" w:pos="5220"/>
        </w:tabs>
        <w:spacing w:line="288" w:lineRule="auto"/>
        <w:rPr>
          <w:color w:val="000000" w:themeColor="text1"/>
          <w:szCs w:val="21"/>
        </w:rPr>
      </w:pPr>
      <w:r>
        <w:rPr>
          <w:b/>
          <w:color w:val="000000" w:themeColor="text1"/>
          <w:szCs w:val="21"/>
        </w:rPr>
        <w:t>2.2.</w:t>
      </w:r>
      <w:r>
        <w:rPr>
          <w:rFonts w:hint="eastAsia"/>
          <w:b/>
          <w:color w:val="000000" w:themeColor="text1"/>
          <w:szCs w:val="21"/>
        </w:rPr>
        <w:t>2</w:t>
      </w:r>
      <w:r>
        <w:rPr>
          <w:b/>
          <w:color w:val="000000" w:themeColor="text1"/>
          <w:szCs w:val="21"/>
        </w:rPr>
        <w:t xml:space="preserve">  </w:t>
      </w:r>
      <w:r>
        <w:rPr>
          <w:rFonts w:hint="eastAsia"/>
          <w:color w:val="000000" w:themeColor="text1"/>
          <w:szCs w:val="21"/>
        </w:rPr>
        <w:t>几何参数</w:t>
      </w:r>
    </w:p>
    <w:p>
      <w:pPr>
        <w:tabs>
          <w:tab w:val="left" w:pos="7020"/>
          <w:tab w:val="right" w:pos="8460"/>
        </w:tabs>
        <w:spacing w:line="288" w:lineRule="auto"/>
        <w:ind w:firstLineChars="300" w:firstLine="630"/>
        <w:rPr>
          <w:color w:val="000000" w:themeColor="text1"/>
          <w:szCs w:val="21"/>
        </w:rPr>
      </w:pPr>
      <w:r>
        <w:rPr>
          <w:color w:val="000000" w:themeColor="text1"/>
          <w:szCs w:val="21"/>
        </w:rPr>
        <w:t>V—</w:t>
      </w:r>
      <w:r>
        <w:rPr>
          <w:rFonts w:hAnsi="宋体"/>
          <w:color w:val="000000" w:themeColor="text1"/>
          <w:szCs w:val="21"/>
        </w:rPr>
        <w:t>帷幕设计体积</w:t>
      </w:r>
      <w:r>
        <w:rPr>
          <w:color w:val="000000" w:themeColor="text1"/>
          <w:szCs w:val="21"/>
        </w:rPr>
        <w:t>(m</w:t>
      </w:r>
      <w:r>
        <w:rPr>
          <w:color w:val="000000" w:themeColor="text1"/>
          <w:szCs w:val="21"/>
          <w:vertAlign w:val="superscript"/>
        </w:rPr>
        <w:t>3</w:t>
      </w:r>
      <w:r>
        <w:rPr>
          <w:color w:val="000000" w:themeColor="text1"/>
          <w:szCs w:val="21"/>
        </w:rPr>
        <w:t>)</w:t>
      </w:r>
      <w:r>
        <w:rPr>
          <w:color w:val="000000" w:themeColor="text1"/>
          <w:szCs w:val="21"/>
        </w:rPr>
        <w:t>；</w:t>
      </w:r>
    </w:p>
    <w:p>
      <w:pPr>
        <w:tabs>
          <w:tab w:val="left" w:pos="7020"/>
          <w:tab w:val="right" w:pos="8460"/>
        </w:tabs>
        <w:spacing w:line="288" w:lineRule="auto"/>
        <w:ind w:firstLineChars="300" w:firstLine="630"/>
        <w:rPr>
          <w:color w:val="000000" w:themeColor="text1"/>
          <w:szCs w:val="21"/>
        </w:rPr>
      </w:pPr>
      <w:r>
        <w:rPr>
          <w:color w:val="000000" w:themeColor="text1"/>
          <w:szCs w:val="21"/>
        </w:rPr>
        <w:t>Q—</w:t>
      </w:r>
      <w:r>
        <w:rPr>
          <w:color w:val="000000" w:themeColor="text1"/>
          <w:szCs w:val="21"/>
        </w:rPr>
        <w:t>帷幕注浆量</w:t>
      </w:r>
      <w:r>
        <w:rPr>
          <w:color w:val="000000" w:themeColor="text1"/>
          <w:szCs w:val="21"/>
        </w:rPr>
        <w:t>(m</w:t>
      </w:r>
      <w:r>
        <w:rPr>
          <w:color w:val="000000" w:themeColor="text1"/>
          <w:szCs w:val="21"/>
          <w:vertAlign w:val="superscript"/>
        </w:rPr>
        <w:t>3</w:t>
      </w:r>
      <w:r>
        <w:rPr>
          <w:color w:val="000000" w:themeColor="text1"/>
          <w:szCs w:val="21"/>
        </w:rPr>
        <w:t>)</w:t>
      </w:r>
      <w:r>
        <w:rPr>
          <w:color w:val="000000" w:themeColor="text1"/>
          <w:szCs w:val="21"/>
        </w:rPr>
        <w:t>；</w:t>
      </w:r>
    </w:p>
    <w:p>
      <w:pPr>
        <w:tabs>
          <w:tab w:val="left" w:pos="1204"/>
          <w:tab w:val="left" w:pos="5220"/>
        </w:tabs>
        <w:spacing w:line="288" w:lineRule="auto"/>
        <w:rPr>
          <w:color w:val="000000" w:themeColor="text1"/>
          <w:szCs w:val="21"/>
        </w:rPr>
      </w:pPr>
      <w:r>
        <w:rPr>
          <w:b/>
          <w:color w:val="000000" w:themeColor="text1"/>
          <w:szCs w:val="21"/>
        </w:rPr>
        <w:t>2.2.</w:t>
      </w:r>
      <w:r>
        <w:rPr>
          <w:rFonts w:hint="eastAsia"/>
          <w:b/>
          <w:color w:val="000000" w:themeColor="text1"/>
          <w:szCs w:val="21"/>
        </w:rPr>
        <w:t>3</w:t>
      </w:r>
      <w:r>
        <w:rPr>
          <w:b/>
          <w:color w:val="000000" w:themeColor="text1"/>
          <w:szCs w:val="21"/>
        </w:rPr>
        <w:t xml:space="preserve">  </w:t>
      </w:r>
      <w:r>
        <w:rPr>
          <w:rFonts w:hint="eastAsia"/>
          <w:color w:val="000000" w:themeColor="text1"/>
          <w:szCs w:val="21"/>
        </w:rPr>
        <w:t>设计参数和计算系数</w:t>
      </w:r>
    </w:p>
    <w:p>
      <w:pPr>
        <w:tabs>
          <w:tab w:val="left" w:pos="7020"/>
          <w:tab w:val="right" w:pos="8460"/>
        </w:tabs>
        <w:spacing w:line="288" w:lineRule="auto"/>
        <w:ind w:firstLineChars="300" w:firstLine="630"/>
        <w:rPr>
          <w:color w:val="000000" w:themeColor="text1"/>
          <w:szCs w:val="21"/>
        </w:rPr>
      </w:pPr>
      <w:r>
        <w:rPr>
          <w:rFonts w:eastAsiaTheme="minorEastAsia"/>
          <w:i/>
          <w:color w:val="000000" w:themeColor="text1"/>
          <w:szCs w:val="21"/>
        </w:rPr>
        <w:t>K</w:t>
      </w:r>
      <w:r>
        <w:rPr>
          <w:rFonts w:eastAsiaTheme="minorEastAsia"/>
          <w:i/>
          <w:color w:val="000000" w:themeColor="text1"/>
          <w:szCs w:val="21"/>
          <w:vertAlign w:val="subscript"/>
        </w:rPr>
        <w:t>s</w:t>
      </w:r>
      <w:r>
        <w:rPr>
          <w:rFonts w:hint="eastAsia"/>
          <w:color w:val="000000" w:themeColor="text1"/>
          <w:szCs w:val="21"/>
        </w:rPr>
        <w:t>—</w:t>
      </w:r>
      <w:r>
        <w:rPr>
          <w:rFonts w:eastAsiaTheme="minorEastAsia" w:hAnsiTheme="minorEastAsia"/>
          <w:color w:val="000000" w:themeColor="text1"/>
          <w:szCs w:val="21"/>
        </w:rPr>
        <w:t>抗浮稳定性安全系数</w:t>
      </w:r>
      <w:r>
        <w:rPr>
          <w:rFonts w:eastAsiaTheme="minorEastAsia" w:hAnsiTheme="minorEastAsia" w:hint="eastAsia"/>
          <w:color w:val="000000" w:themeColor="text1"/>
          <w:szCs w:val="21"/>
        </w:rPr>
        <w:t>；</w:t>
      </w:r>
    </w:p>
    <w:p>
      <w:pPr>
        <w:tabs>
          <w:tab w:val="left" w:pos="7020"/>
          <w:tab w:val="right" w:pos="8460"/>
        </w:tabs>
        <w:spacing w:line="288" w:lineRule="auto"/>
        <w:ind w:firstLineChars="300" w:firstLine="630"/>
        <w:rPr>
          <w:color w:val="000000" w:themeColor="text1"/>
          <w:szCs w:val="21"/>
        </w:rPr>
      </w:pPr>
      <w:r>
        <w:rPr>
          <w:color w:val="000000" w:themeColor="text1"/>
          <w:szCs w:val="21"/>
        </w:rPr>
        <w:t>λ—</w:t>
      </w:r>
      <w:proofErr w:type="gramStart"/>
      <w:r>
        <w:rPr>
          <w:rFonts w:hAnsi="宋体"/>
          <w:color w:val="000000" w:themeColor="text1"/>
          <w:szCs w:val="21"/>
        </w:rPr>
        <w:t>超注系数</w:t>
      </w:r>
      <w:proofErr w:type="gramEnd"/>
      <w:r>
        <w:rPr>
          <w:rFonts w:hAnsi="宋体" w:hint="eastAsia"/>
          <w:color w:val="000000" w:themeColor="text1"/>
          <w:szCs w:val="21"/>
        </w:rPr>
        <w:t>；</w:t>
      </w:r>
    </w:p>
    <w:p>
      <w:pPr>
        <w:tabs>
          <w:tab w:val="left" w:pos="7020"/>
          <w:tab w:val="right" w:pos="8460"/>
        </w:tabs>
        <w:spacing w:line="288" w:lineRule="auto"/>
        <w:ind w:firstLineChars="300" w:firstLine="630"/>
        <w:rPr>
          <w:rFonts w:hAnsi="宋体"/>
          <w:b/>
          <w:color w:val="000000" w:themeColor="text1"/>
          <w:szCs w:val="21"/>
        </w:rPr>
      </w:pPr>
      <w:r>
        <w:rPr>
          <w:color w:val="000000" w:themeColor="text1"/>
          <w:szCs w:val="21"/>
        </w:rPr>
        <w:t>n—</w:t>
      </w:r>
      <w:r>
        <w:rPr>
          <w:rFonts w:hAnsi="宋体"/>
          <w:color w:val="000000" w:themeColor="text1"/>
          <w:szCs w:val="21"/>
        </w:rPr>
        <w:t>地层裂隙率；</w:t>
      </w:r>
    </w:p>
    <w:p>
      <w:pPr>
        <w:tabs>
          <w:tab w:val="left" w:pos="7020"/>
          <w:tab w:val="right" w:pos="8460"/>
        </w:tabs>
        <w:spacing w:line="288" w:lineRule="auto"/>
        <w:ind w:firstLineChars="300" w:firstLine="630"/>
        <w:rPr>
          <w:color w:val="000000" w:themeColor="text1"/>
          <w:szCs w:val="21"/>
        </w:rPr>
      </w:pPr>
      <w:r>
        <w:rPr>
          <w:color w:val="000000" w:themeColor="text1"/>
          <w:szCs w:val="21"/>
        </w:rPr>
        <w:t>β—</w:t>
      </w:r>
      <w:r>
        <w:rPr>
          <w:rFonts w:hAnsi="宋体"/>
          <w:color w:val="000000" w:themeColor="text1"/>
          <w:szCs w:val="21"/>
        </w:rPr>
        <w:t>浆液充填系数；</w:t>
      </w:r>
    </w:p>
    <w:p>
      <w:pPr>
        <w:tabs>
          <w:tab w:val="left" w:pos="7020"/>
          <w:tab w:val="right" w:pos="8460"/>
        </w:tabs>
        <w:spacing w:line="288" w:lineRule="auto"/>
        <w:ind w:firstLineChars="300" w:firstLine="630"/>
        <w:rPr>
          <w:color w:val="000000" w:themeColor="text1"/>
          <w:szCs w:val="21"/>
        </w:rPr>
      </w:pPr>
      <w:r>
        <w:rPr>
          <w:color w:val="000000" w:themeColor="text1"/>
          <w:szCs w:val="21"/>
        </w:rPr>
        <w:t>m—</w:t>
      </w:r>
      <w:r>
        <w:rPr>
          <w:rFonts w:hAnsi="宋体"/>
          <w:color w:val="000000" w:themeColor="text1"/>
          <w:szCs w:val="21"/>
        </w:rPr>
        <w:t>浆液结实率；</w:t>
      </w:r>
    </w:p>
    <w:p>
      <w:pPr>
        <w:tabs>
          <w:tab w:val="left" w:pos="7020"/>
          <w:tab w:val="right" w:pos="8460"/>
        </w:tabs>
        <w:ind w:firstLineChars="300" w:firstLine="630"/>
        <w:rPr>
          <w:rFonts w:cs="宋体"/>
          <w:color w:val="000000" w:themeColor="text1"/>
          <w:szCs w:val="21"/>
          <w:lang w:val="el-GR"/>
        </w:rPr>
      </w:pPr>
    </w:p>
    <w:p>
      <w:pPr>
        <w:tabs>
          <w:tab w:val="left" w:pos="7020"/>
          <w:tab w:val="right" w:pos="8460"/>
        </w:tabs>
        <w:ind w:firstLineChars="300" w:firstLine="630"/>
        <w:rPr>
          <w:rFonts w:cs="宋体"/>
          <w:color w:val="000000" w:themeColor="text1"/>
          <w:szCs w:val="21"/>
          <w:lang w:val="el-GR"/>
        </w:rPr>
      </w:pPr>
    </w:p>
    <w:p>
      <w:pPr>
        <w:tabs>
          <w:tab w:val="left" w:pos="7020"/>
          <w:tab w:val="right" w:pos="8460"/>
        </w:tabs>
        <w:ind w:firstLineChars="300" w:firstLine="630"/>
        <w:rPr>
          <w:rFonts w:cs="宋体"/>
          <w:color w:val="000000" w:themeColor="text1"/>
          <w:szCs w:val="21"/>
          <w:lang w:val="el-GR"/>
        </w:rPr>
        <w:sectPr>
          <w:footerReference w:type="even" r:id="rId13"/>
          <w:footerReference w:type="default" r:id="rId14"/>
          <w:footerReference w:type="first" r:id="rId15"/>
          <w:pgSz w:w="11906" w:h="16838"/>
          <w:pgMar w:top="1440" w:right="1800" w:bottom="1440" w:left="1800" w:header="851" w:footer="992" w:gutter="0"/>
          <w:pgNumType w:start="1"/>
          <w:cols w:space="720"/>
          <w:docGrid w:linePitch="312"/>
        </w:sectPr>
      </w:pPr>
    </w:p>
    <w:p>
      <w:pPr>
        <w:pStyle w:val="1"/>
        <w:spacing w:before="0" w:after="0"/>
        <w:rPr>
          <w:color w:val="000000" w:themeColor="text1"/>
          <w:sz w:val="28"/>
          <w:szCs w:val="28"/>
        </w:rPr>
      </w:pPr>
      <w:bookmarkStart w:id="51" w:name="_Toc21555985"/>
      <w:bookmarkStart w:id="52" w:name="_Toc518203391"/>
      <w:bookmarkStart w:id="53" w:name="_Toc21555885"/>
      <w:bookmarkStart w:id="54" w:name="_Toc2927764"/>
      <w:bookmarkStart w:id="55" w:name="_Toc23309"/>
      <w:bookmarkStart w:id="56" w:name="_Toc3145294"/>
      <w:bookmarkStart w:id="57" w:name="_Toc535928544"/>
      <w:bookmarkStart w:id="58" w:name="_Toc91803986"/>
      <w:bookmarkStart w:id="59" w:name="_Toc91839399"/>
      <w:bookmarkStart w:id="60" w:name="_Toc91843185"/>
      <w:bookmarkStart w:id="61" w:name="_Toc91861109"/>
      <w:bookmarkStart w:id="62" w:name="_Toc91866591"/>
      <w:r>
        <w:rPr>
          <w:color w:val="000000" w:themeColor="text1"/>
          <w:sz w:val="28"/>
          <w:szCs w:val="28"/>
        </w:rPr>
        <w:lastRenderedPageBreak/>
        <w:t xml:space="preserve">3  </w:t>
      </w:r>
      <w:r>
        <w:rPr>
          <w:rFonts w:hint="eastAsia"/>
          <w:color w:val="000000" w:themeColor="text1"/>
          <w:sz w:val="28"/>
          <w:szCs w:val="28"/>
        </w:rPr>
        <w:t>基本规定</w:t>
      </w:r>
      <w:bookmarkEnd w:id="51"/>
      <w:bookmarkEnd w:id="52"/>
      <w:bookmarkEnd w:id="53"/>
      <w:bookmarkEnd w:id="54"/>
      <w:bookmarkEnd w:id="55"/>
      <w:bookmarkEnd w:id="56"/>
      <w:bookmarkEnd w:id="57"/>
      <w:bookmarkEnd w:id="58"/>
      <w:bookmarkEnd w:id="59"/>
      <w:bookmarkEnd w:id="60"/>
      <w:bookmarkEnd w:id="61"/>
      <w:bookmarkEnd w:id="62"/>
    </w:p>
    <w:p>
      <w:pPr>
        <w:pStyle w:val="aff1"/>
        <w:spacing w:line="312" w:lineRule="auto"/>
        <w:ind w:firstLineChars="0" w:firstLine="0"/>
        <w:jc w:val="left"/>
        <w:rPr>
          <w:rFonts w:ascii="Times New Roman" w:hAnsi="Times New Roman"/>
          <w:color w:val="000000" w:themeColor="text1"/>
          <w:szCs w:val="21"/>
        </w:rPr>
      </w:pPr>
      <w:r>
        <w:rPr>
          <w:rFonts w:ascii="Times New Roman" w:hAnsi="Times New Roman" w:hint="eastAsia"/>
          <w:b/>
          <w:color w:val="000000" w:themeColor="text1"/>
          <w:szCs w:val="21"/>
        </w:rPr>
        <w:t>3.0.1</w:t>
      </w:r>
      <w:r>
        <w:rPr>
          <w:rFonts w:ascii="Times New Roman" w:hAnsi="Times New Roman"/>
          <w:color w:val="000000" w:themeColor="text1"/>
          <w:szCs w:val="21"/>
        </w:rPr>
        <w:t xml:space="preserve"> </w:t>
      </w:r>
      <w:r>
        <w:rPr>
          <w:rFonts w:ascii="Times New Roman" w:hAnsi="Times New Roman" w:hint="eastAsia"/>
          <w:color w:val="000000" w:themeColor="text1"/>
          <w:szCs w:val="21"/>
        </w:rPr>
        <w:t>既有建筑地下空间加固应具备下列资料：</w:t>
      </w:r>
    </w:p>
    <w:p>
      <w:pPr>
        <w:pStyle w:val="aff1"/>
        <w:spacing w:line="312" w:lineRule="auto"/>
        <w:jc w:val="left"/>
        <w:rPr>
          <w:rFonts w:ascii="Times New Roman" w:hAnsi="Times New Roman"/>
          <w:color w:val="000000" w:themeColor="text1"/>
          <w:szCs w:val="21"/>
        </w:rPr>
      </w:pPr>
      <w:r>
        <w:rPr>
          <w:rFonts w:ascii="Times New Roman" w:hAnsi="Times New Roman"/>
          <w:color w:val="000000" w:themeColor="text1"/>
          <w:szCs w:val="21"/>
        </w:rPr>
        <w:t>1</w:t>
      </w:r>
      <w:r>
        <w:rPr>
          <w:rFonts w:asciiTheme="minorEastAsia" w:eastAsiaTheme="minorEastAsia" w:hAnsiTheme="minorEastAsia" w:cstheme="minorEastAsia" w:hint="eastAsia"/>
          <w:color w:val="000000" w:themeColor="text1"/>
          <w:szCs w:val="21"/>
        </w:rPr>
        <w:t>场地岩土工程勘察报告或抗浮工程专项勘察报告</w:t>
      </w:r>
      <w:r>
        <w:rPr>
          <w:rFonts w:ascii="Times New Roman" w:hAnsi="Times New Roman" w:hint="eastAsia"/>
          <w:color w:val="000000" w:themeColor="text1"/>
          <w:szCs w:val="21"/>
        </w:rPr>
        <w:t>，包含</w:t>
      </w:r>
      <w:r>
        <w:rPr>
          <w:rFonts w:hint="eastAsia"/>
          <w:color w:val="000000" w:themeColor="text1"/>
          <w:szCs w:val="21"/>
        </w:rPr>
        <w:t>水文地质条件和抗浮设防水位等；</w:t>
      </w:r>
    </w:p>
    <w:p>
      <w:pPr>
        <w:pStyle w:val="aff1"/>
        <w:spacing w:line="312" w:lineRule="auto"/>
        <w:jc w:val="left"/>
        <w:rPr>
          <w:rFonts w:ascii="Times New Roman" w:hAnsi="Times New Roman"/>
          <w:color w:val="000000" w:themeColor="text1"/>
          <w:szCs w:val="21"/>
        </w:rPr>
      </w:pPr>
      <w:r>
        <w:rPr>
          <w:rFonts w:ascii="Times New Roman" w:hAnsi="Times New Roman"/>
          <w:color w:val="000000" w:themeColor="text1"/>
          <w:szCs w:val="21"/>
        </w:rPr>
        <w:t xml:space="preserve">2 </w:t>
      </w:r>
      <w:r>
        <w:rPr>
          <w:rFonts w:ascii="Times New Roman" w:hAnsi="Times New Roman" w:hint="eastAsia"/>
          <w:color w:val="000000" w:themeColor="text1"/>
          <w:szCs w:val="21"/>
        </w:rPr>
        <w:t>既有建筑结构、地基基础设计资料、施工资料、验收资料和竣工图等；</w:t>
      </w:r>
    </w:p>
    <w:p>
      <w:pPr>
        <w:pStyle w:val="aff1"/>
        <w:spacing w:line="312" w:lineRule="auto"/>
        <w:jc w:val="left"/>
        <w:rPr>
          <w:rFonts w:ascii="Times New Roman" w:hAnsi="Times New Roman"/>
          <w:color w:val="000000" w:themeColor="text1"/>
          <w:szCs w:val="21"/>
        </w:rPr>
      </w:pPr>
      <w:r>
        <w:rPr>
          <w:rFonts w:ascii="Times New Roman" w:hAnsi="Times New Roman" w:hint="eastAsia"/>
          <w:color w:val="000000" w:themeColor="text1"/>
          <w:szCs w:val="21"/>
        </w:rPr>
        <w:t>3</w:t>
      </w:r>
      <w:r>
        <w:rPr>
          <w:rFonts w:ascii="Times New Roman" w:hAnsi="Times New Roman"/>
          <w:color w:val="000000" w:themeColor="text1"/>
          <w:szCs w:val="21"/>
        </w:rPr>
        <w:t xml:space="preserve"> </w:t>
      </w:r>
      <w:r>
        <w:rPr>
          <w:rFonts w:ascii="Times New Roman" w:hAnsi="Times New Roman" w:hint="eastAsia"/>
          <w:color w:val="000000" w:themeColor="text1"/>
          <w:szCs w:val="21"/>
        </w:rPr>
        <w:t>既有建筑地基、基础、结构使用现状的检测鉴定资料；</w:t>
      </w:r>
    </w:p>
    <w:p>
      <w:pPr>
        <w:pStyle w:val="aff1"/>
        <w:spacing w:line="312" w:lineRule="auto"/>
        <w:jc w:val="left"/>
        <w:rPr>
          <w:rFonts w:ascii="Times New Roman" w:hAnsi="Times New Roman"/>
          <w:color w:val="000000" w:themeColor="text1"/>
          <w:szCs w:val="21"/>
        </w:rPr>
      </w:pPr>
      <w:r>
        <w:rPr>
          <w:rFonts w:ascii="Times New Roman" w:hAnsi="Times New Roman" w:hint="eastAsia"/>
          <w:color w:val="000000" w:themeColor="text1"/>
          <w:szCs w:val="21"/>
        </w:rPr>
        <w:t>4</w:t>
      </w:r>
      <w:r>
        <w:rPr>
          <w:rFonts w:ascii="Times New Roman" w:hAnsi="Times New Roman"/>
          <w:color w:val="000000" w:themeColor="text1"/>
          <w:szCs w:val="21"/>
        </w:rPr>
        <w:t xml:space="preserve"> </w:t>
      </w:r>
      <w:r>
        <w:rPr>
          <w:rFonts w:ascii="Times New Roman" w:hAnsi="Times New Roman" w:hint="eastAsia"/>
          <w:color w:val="000000" w:themeColor="text1"/>
          <w:szCs w:val="21"/>
        </w:rPr>
        <w:t>对既有建筑地下空间加固可能产生影响的邻近建（构）筑物、深基坑开挖、降水、新建地下工程的有关勘察、设计、施工、监测资料等；</w:t>
      </w:r>
    </w:p>
    <w:p>
      <w:pPr>
        <w:pStyle w:val="aff1"/>
        <w:spacing w:line="312" w:lineRule="auto"/>
        <w:jc w:val="left"/>
        <w:rPr>
          <w:bCs/>
          <w:color w:val="000000" w:themeColor="text1"/>
          <w:szCs w:val="21"/>
        </w:rPr>
      </w:pPr>
      <w:r>
        <w:rPr>
          <w:rFonts w:ascii="Times New Roman" w:hAnsi="Times New Roman" w:hint="eastAsia"/>
          <w:color w:val="000000" w:themeColor="text1"/>
          <w:szCs w:val="21"/>
        </w:rPr>
        <w:t xml:space="preserve">5 </w:t>
      </w:r>
      <w:r>
        <w:rPr>
          <w:bCs/>
          <w:color w:val="000000" w:themeColor="text1"/>
          <w:szCs w:val="21"/>
        </w:rPr>
        <w:t>对于</w:t>
      </w:r>
      <w:r>
        <w:rPr>
          <w:rFonts w:hint="eastAsia"/>
          <w:bCs/>
          <w:color w:val="000000" w:themeColor="text1"/>
          <w:szCs w:val="21"/>
        </w:rPr>
        <w:t>存在沉降和差异沉降较大的</w:t>
      </w:r>
      <w:r>
        <w:rPr>
          <w:bCs/>
          <w:color w:val="000000" w:themeColor="text1"/>
          <w:szCs w:val="21"/>
        </w:rPr>
        <w:t>既有建筑地下空间</w:t>
      </w:r>
      <w:r>
        <w:rPr>
          <w:rFonts w:hint="eastAsia"/>
          <w:bCs/>
          <w:color w:val="000000" w:themeColor="text1"/>
          <w:szCs w:val="21"/>
        </w:rPr>
        <w:t>的</w:t>
      </w:r>
      <w:r>
        <w:rPr>
          <w:bCs/>
          <w:color w:val="000000" w:themeColor="text1"/>
          <w:szCs w:val="21"/>
        </w:rPr>
        <w:t>沉降</w:t>
      </w:r>
      <w:r>
        <w:rPr>
          <w:rFonts w:hint="eastAsia"/>
          <w:bCs/>
          <w:color w:val="000000" w:themeColor="text1"/>
          <w:szCs w:val="21"/>
        </w:rPr>
        <w:t>变形</w:t>
      </w:r>
      <w:r>
        <w:rPr>
          <w:bCs/>
          <w:color w:val="000000" w:themeColor="text1"/>
          <w:szCs w:val="21"/>
        </w:rPr>
        <w:t>观测</w:t>
      </w:r>
      <w:r>
        <w:rPr>
          <w:rFonts w:ascii="Times New Roman" w:hAnsi="Times New Roman" w:hint="eastAsia"/>
          <w:color w:val="000000" w:themeColor="text1"/>
          <w:szCs w:val="21"/>
        </w:rPr>
        <w:t>资料</w:t>
      </w:r>
      <w:r>
        <w:rPr>
          <w:rFonts w:hint="eastAsia"/>
          <w:bCs/>
          <w:color w:val="000000" w:themeColor="text1"/>
          <w:szCs w:val="21"/>
        </w:rPr>
        <w:t>；</w:t>
      </w:r>
    </w:p>
    <w:p>
      <w:pPr>
        <w:pStyle w:val="aff1"/>
        <w:spacing w:line="312" w:lineRule="auto"/>
        <w:jc w:val="left"/>
        <w:rPr>
          <w:rFonts w:ascii="Times New Roman" w:hAnsi="Times New Roman"/>
          <w:color w:val="000000" w:themeColor="text1"/>
          <w:szCs w:val="21"/>
        </w:rPr>
      </w:pPr>
      <w:r>
        <w:rPr>
          <w:rFonts w:ascii="Times New Roman" w:hAnsi="Times New Roman" w:hint="eastAsia"/>
          <w:color w:val="000000" w:themeColor="text1"/>
          <w:szCs w:val="21"/>
        </w:rPr>
        <w:t>6</w:t>
      </w:r>
      <w:r>
        <w:rPr>
          <w:rFonts w:ascii="Times New Roman" w:hAnsi="Times New Roman" w:hint="eastAsia"/>
          <w:color w:val="000000" w:themeColor="text1"/>
          <w:szCs w:val="21"/>
        </w:rPr>
        <w:t>有特殊保护性建筑物的加固要求。</w:t>
      </w:r>
    </w:p>
    <w:p>
      <w:pPr>
        <w:spacing w:line="312" w:lineRule="auto"/>
        <w:jc w:val="left"/>
        <w:rPr>
          <w:color w:val="000000" w:themeColor="text1"/>
          <w:szCs w:val="21"/>
        </w:rPr>
      </w:pPr>
      <w:r>
        <w:rPr>
          <w:rFonts w:hint="eastAsia"/>
          <w:b/>
          <w:color w:val="000000" w:themeColor="text1"/>
          <w:szCs w:val="21"/>
        </w:rPr>
        <w:t>3.0.2</w:t>
      </w:r>
      <w:r>
        <w:rPr>
          <w:color w:val="000000" w:themeColor="text1"/>
          <w:szCs w:val="21"/>
        </w:rPr>
        <w:t xml:space="preserve"> </w:t>
      </w:r>
      <w:r>
        <w:rPr>
          <w:color w:val="000000" w:themeColor="text1"/>
          <w:szCs w:val="21"/>
        </w:rPr>
        <w:t>加固后既有建筑</w:t>
      </w:r>
      <w:r>
        <w:rPr>
          <w:rFonts w:hint="eastAsia"/>
          <w:color w:val="000000" w:themeColor="text1"/>
          <w:szCs w:val="21"/>
        </w:rPr>
        <w:t>地下空间</w:t>
      </w:r>
      <w:r>
        <w:rPr>
          <w:bCs/>
          <w:color w:val="000000" w:themeColor="text1"/>
          <w:szCs w:val="21"/>
        </w:rPr>
        <w:t>设计</w:t>
      </w:r>
      <w:r>
        <w:rPr>
          <w:rFonts w:hint="eastAsia"/>
          <w:bCs/>
          <w:color w:val="000000" w:themeColor="text1"/>
          <w:szCs w:val="21"/>
        </w:rPr>
        <w:t>工作</w:t>
      </w:r>
      <w:r>
        <w:rPr>
          <w:bCs/>
          <w:color w:val="000000" w:themeColor="text1"/>
          <w:szCs w:val="21"/>
        </w:rPr>
        <w:t>年限</w:t>
      </w:r>
      <w:r>
        <w:rPr>
          <w:color w:val="000000" w:themeColor="text1"/>
          <w:szCs w:val="21"/>
        </w:rPr>
        <w:t>不应低于原建筑物剩余设计</w:t>
      </w:r>
      <w:r>
        <w:rPr>
          <w:rFonts w:hint="eastAsia"/>
          <w:color w:val="000000" w:themeColor="text1"/>
          <w:szCs w:val="21"/>
        </w:rPr>
        <w:t>工作</w:t>
      </w:r>
      <w:r>
        <w:rPr>
          <w:color w:val="000000" w:themeColor="text1"/>
          <w:szCs w:val="21"/>
        </w:rPr>
        <w:t>年限。</w:t>
      </w:r>
    </w:p>
    <w:p>
      <w:pPr>
        <w:spacing w:line="312" w:lineRule="auto"/>
        <w:jc w:val="left"/>
        <w:rPr>
          <w:color w:val="000000" w:themeColor="text1"/>
          <w:szCs w:val="21"/>
        </w:rPr>
      </w:pPr>
      <w:r>
        <w:rPr>
          <w:b/>
          <w:color w:val="000000" w:themeColor="text1"/>
          <w:szCs w:val="21"/>
        </w:rPr>
        <w:t>3.</w:t>
      </w:r>
      <w:r>
        <w:rPr>
          <w:rFonts w:hint="eastAsia"/>
          <w:b/>
          <w:color w:val="000000" w:themeColor="text1"/>
          <w:szCs w:val="21"/>
        </w:rPr>
        <w:t>0</w:t>
      </w:r>
      <w:r>
        <w:rPr>
          <w:b/>
          <w:color w:val="000000" w:themeColor="text1"/>
          <w:szCs w:val="21"/>
        </w:rPr>
        <w:t>.</w:t>
      </w:r>
      <w:r>
        <w:rPr>
          <w:rFonts w:hint="eastAsia"/>
          <w:b/>
          <w:color w:val="000000" w:themeColor="text1"/>
          <w:szCs w:val="21"/>
        </w:rPr>
        <w:t>3</w:t>
      </w:r>
      <w:r>
        <w:rPr>
          <w:b/>
          <w:color w:val="000000" w:themeColor="text1"/>
          <w:szCs w:val="21"/>
        </w:rPr>
        <w:t xml:space="preserve">  </w:t>
      </w:r>
      <w:r>
        <w:rPr>
          <w:rFonts w:hint="eastAsia"/>
          <w:bCs/>
          <w:color w:val="000000" w:themeColor="text1"/>
          <w:szCs w:val="21"/>
        </w:rPr>
        <w:t>既有建筑地下空间</w:t>
      </w:r>
      <w:r>
        <w:rPr>
          <w:bCs/>
          <w:color w:val="000000" w:themeColor="text1"/>
          <w:szCs w:val="21"/>
        </w:rPr>
        <w:t>加固设计应</w:t>
      </w:r>
      <w:r>
        <w:rPr>
          <w:color w:val="000000" w:themeColor="text1"/>
          <w:szCs w:val="21"/>
        </w:rPr>
        <w:t>综合考虑技术经济效果，</w:t>
      </w:r>
      <w:r>
        <w:rPr>
          <w:bCs/>
          <w:color w:val="000000" w:themeColor="text1"/>
          <w:szCs w:val="21"/>
        </w:rPr>
        <w:t>应符合</w:t>
      </w:r>
      <w:r>
        <w:rPr>
          <w:rFonts w:hint="eastAsia"/>
          <w:bCs/>
          <w:color w:val="000000" w:themeColor="text1"/>
          <w:szCs w:val="21"/>
        </w:rPr>
        <w:t>安全稳定、耐久性、</w:t>
      </w:r>
      <w:r>
        <w:rPr>
          <w:bCs/>
          <w:color w:val="000000" w:themeColor="text1"/>
          <w:szCs w:val="21"/>
        </w:rPr>
        <w:t>降低能耗与保护环境的要求</w:t>
      </w:r>
      <w:r>
        <w:rPr>
          <w:rFonts w:hint="eastAsia"/>
          <w:bCs/>
          <w:color w:val="000000" w:themeColor="text1"/>
          <w:szCs w:val="21"/>
        </w:rPr>
        <w:t>，</w:t>
      </w:r>
      <w:r>
        <w:rPr>
          <w:color w:val="000000" w:themeColor="text1"/>
          <w:szCs w:val="21"/>
        </w:rPr>
        <w:t>加固</w:t>
      </w:r>
      <w:r>
        <w:rPr>
          <w:rFonts w:hint="eastAsia"/>
          <w:color w:val="000000" w:themeColor="text1"/>
          <w:szCs w:val="21"/>
        </w:rPr>
        <w:t>原材料及成品应进行进场检验和验收。</w:t>
      </w:r>
    </w:p>
    <w:p>
      <w:pPr>
        <w:spacing w:line="312" w:lineRule="auto"/>
        <w:rPr>
          <w:bCs/>
          <w:color w:val="000000" w:themeColor="text1"/>
          <w:szCs w:val="21"/>
        </w:rPr>
      </w:pPr>
      <w:r>
        <w:rPr>
          <w:rFonts w:hint="eastAsia"/>
          <w:b/>
          <w:color w:val="000000" w:themeColor="text1"/>
          <w:szCs w:val="21"/>
        </w:rPr>
        <w:t>3.0.4</w:t>
      </w:r>
      <w:r>
        <w:rPr>
          <w:rFonts w:hint="eastAsia"/>
          <w:bCs/>
          <w:color w:val="000000" w:themeColor="text1"/>
          <w:szCs w:val="21"/>
        </w:rPr>
        <w:t xml:space="preserve"> </w:t>
      </w:r>
      <w:r>
        <w:rPr>
          <w:bCs/>
          <w:color w:val="000000" w:themeColor="text1"/>
          <w:szCs w:val="21"/>
        </w:rPr>
        <w:t>对可能或已经出现倾斜、失稳、开裂、过大变形或局部倒塌等不安全因素的既有建筑，在加固施工前，应预先采取可靠措施防止发生安全事故，必要时尚应对施工过程的结构安全性进行专项分析。</w:t>
      </w:r>
    </w:p>
    <w:p>
      <w:pPr>
        <w:spacing w:line="312" w:lineRule="auto"/>
        <w:rPr>
          <w:color w:val="000000" w:themeColor="text1"/>
          <w:szCs w:val="21"/>
        </w:rPr>
      </w:pPr>
      <w:r>
        <w:rPr>
          <w:rFonts w:hint="eastAsia"/>
          <w:b/>
          <w:color w:val="000000" w:themeColor="text1"/>
          <w:szCs w:val="21"/>
        </w:rPr>
        <w:t xml:space="preserve">3.0.5 </w:t>
      </w:r>
      <w:r>
        <w:rPr>
          <w:rFonts w:hint="eastAsia"/>
          <w:color w:val="000000" w:themeColor="text1"/>
          <w:szCs w:val="21"/>
        </w:rPr>
        <w:t xml:space="preserve"> </w:t>
      </w:r>
      <w:r>
        <w:rPr>
          <w:rFonts w:hint="eastAsia"/>
          <w:color w:val="000000" w:themeColor="text1"/>
          <w:szCs w:val="21"/>
        </w:rPr>
        <w:t>既有建筑地下空间加固设计与施工应设计现场监测系统，监测施工期和使用期建筑物的变形和沉降，直到沉降达到稳定为止。</w:t>
      </w:r>
    </w:p>
    <w:p>
      <w:pPr>
        <w:adjustRightInd w:val="0"/>
        <w:snapToGrid w:val="0"/>
        <w:spacing w:line="360" w:lineRule="auto"/>
        <w:textAlignment w:val="baseline"/>
        <w:rPr>
          <w:color w:val="000000" w:themeColor="text1"/>
          <w:szCs w:val="21"/>
        </w:rPr>
      </w:pPr>
      <w:r>
        <w:rPr>
          <w:rFonts w:hint="eastAsia"/>
          <w:b/>
          <w:color w:val="000000" w:themeColor="text1"/>
          <w:szCs w:val="21"/>
        </w:rPr>
        <w:t xml:space="preserve">3.0.6  </w:t>
      </w:r>
      <w:r>
        <w:rPr>
          <w:rFonts w:hAnsi="宋体"/>
          <w:color w:val="000000" w:themeColor="text1"/>
          <w:szCs w:val="21"/>
        </w:rPr>
        <w:t>既有建筑</w:t>
      </w:r>
      <w:r>
        <w:rPr>
          <w:rFonts w:hAnsi="宋体" w:hint="eastAsia"/>
          <w:color w:val="000000" w:themeColor="text1"/>
          <w:szCs w:val="21"/>
        </w:rPr>
        <w:t>地下空间加固</w:t>
      </w:r>
      <w:r>
        <w:rPr>
          <w:rFonts w:hAnsi="宋体"/>
          <w:color w:val="000000" w:themeColor="text1"/>
          <w:szCs w:val="21"/>
        </w:rPr>
        <w:t>验收应具有下列技术文件和记录</w:t>
      </w:r>
      <w:r>
        <w:rPr>
          <w:color w:val="000000" w:themeColor="text1"/>
          <w:szCs w:val="21"/>
        </w:rPr>
        <w:t>：</w:t>
      </w:r>
      <w:r>
        <w:rPr>
          <w:color w:val="000000" w:themeColor="text1"/>
          <w:szCs w:val="21"/>
        </w:rPr>
        <w:t xml:space="preserve"> </w:t>
      </w:r>
    </w:p>
    <w:p>
      <w:pPr>
        <w:adjustRightInd w:val="0"/>
        <w:snapToGrid w:val="0"/>
        <w:spacing w:line="360" w:lineRule="auto"/>
        <w:ind w:firstLine="420"/>
        <w:rPr>
          <w:color w:val="000000" w:themeColor="text1"/>
          <w:szCs w:val="21"/>
        </w:rPr>
      </w:pPr>
      <w:r>
        <w:rPr>
          <w:rFonts w:hint="eastAsia"/>
          <w:b/>
          <w:color w:val="000000" w:themeColor="text1"/>
          <w:szCs w:val="21"/>
        </w:rPr>
        <w:t xml:space="preserve">1  </w:t>
      </w:r>
      <w:r>
        <w:rPr>
          <w:rFonts w:hAnsi="宋体"/>
          <w:color w:val="000000" w:themeColor="text1"/>
          <w:szCs w:val="21"/>
        </w:rPr>
        <w:t>勘察</w:t>
      </w:r>
      <w:r>
        <w:rPr>
          <w:color w:val="000000" w:themeColor="text1"/>
          <w:szCs w:val="21"/>
        </w:rPr>
        <w:t>资料</w:t>
      </w:r>
      <w:r>
        <w:rPr>
          <w:rFonts w:hAnsi="宋体"/>
          <w:color w:val="000000" w:themeColor="text1"/>
          <w:szCs w:val="21"/>
        </w:rPr>
        <w:t>、</w:t>
      </w:r>
      <w:r>
        <w:rPr>
          <w:rFonts w:hAnsi="宋体" w:hint="eastAsia"/>
          <w:color w:val="000000" w:themeColor="text1"/>
          <w:szCs w:val="21"/>
        </w:rPr>
        <w:t>地下空间</w:t>
      </w:r>
      <w:r>
        <w:rPr>
          <w:rFonts w:hAnsi="宋体"/>
          <w:color w:val="000000" w:themeColor="text1"/>
          <w:szCs w:val="21"/>
        </w:rPr>
        <w:t>加固设计文件</w:t>
      </w:r>
      <w:r>
        <w:rPr>
          <w:rFonts w:hAnsi="宋体" w:hint="eastAsia"/>
          <w:color w:val="000000" w:themeColor="text1"/>
          <w:szCs w:val="21"/>
        </w:rPr>
        <w:t>和抗浮堵漏设计文件</w:t>
      </w:r>
      <w:r>
        <w:rPr>
          <w:rFonts w:hint="eastAsia"/>
          <w:color w:val="000000" w:themeColor="text1"/>
          <w:szCs w:val="21"/>
        </w:rPr>
        <w:t>、图纸会审记录和设计变更文件、竣工图</w:t>
      </w:r>
      <w:r>
        <w:rPr>
          <w:rFonts w:hAnsi="宋体"/>
          <w:color w:val="000000" w:themeColor="text1"/>
          <w:szCs w:val="21"/>
        </w:rPr>
        <w:t>；</w:t>
      </w:r>
    </w:p>
    <w:p>
      <w:pPr>
        <w:adjustRightInd w:val="0"/>
        <w:snapToGrid w:val="0"/>
        <w:spacing w:line="360" w:lineRule="auto"/>
        <w:ind w:firstLine="420"/>
        <w:rPr>
          <w:color w:val="000000" w:themeColor="text1"/>
          <w:szCs w:val="21"/>
        </w:rPr>
      </w:pPr>
      <w:r>
        <w:rPr>
          <w:rFonts w:hint="eastAsia"/>
          <w:b/>
          <w:color w:val="000000" w:themeColor="text1"/>
          <w:szCs w:val="21"/>
        </w:rPr>
        <w:t xml:space="preserve">2 </w:t>
      </w:r>
      <w:r>
        <w:rPr>
          <w:color w:val="000000" w:themeColor="text1"/>
          <w:szCs w:val="21"/>
        </w:rPr>
        <w:t xml:space="preserve"> </w:t>
      </w:r>
      <w:r>
        <w:rPr>
          <w:rFonts w:hint="eastAsia"/>
          <w:color w:val="000000" w:themeColor="text1"/>
          <w:szCs w:val="21"/>
        </w:rPr>
        <w:t>加固工程施工组织设计或施工方案，</w:t>
      </w:r>
      <w:r>
        <w:rPr>
          <w:rFonts w:hAnsi="宋体" w:hint="eastAsia"/>
          <w:color w:val="000000" w:themeColor="text1"/>
          <w:szCs w:val="21"/>
        </w:rPr>
        <w:t>加固</w:t>
      </w:r>
      <w:r>
        <w:rPr>
          <w:rFonts w:hAnsi="宋体"/>
          <w:color w:val="000000" w:themeColor="text1"/>
          <w:szCs w:val="21"/>
        </w:rPr>
        <w:t>施工</w:t>
      </w:r>
      <w:r>
        <w:rPr>
          <w:color w:val="000000" w:themeColor="text1"/>
          <w:szCs w:val="21"/>
        </w:rPr>
        <w:t>记录</w:t>
      </w:r>
      <w:r>
        <w:rPr>
          <w:rFonts w:hAnsi="宋体"/>
          <w:color w:val="000000" w:themeColor="text1"/>
          <w:szCs w:val="21"/>
        </w:rPr>
        <w:t>，隐蔽工程检查验收记录</w:t>
      </w:r>
      <w:r>
        <w:rPr>
          <w:color w:val="000000" w:themeColor="text1"/>
          <w:szCs w:val="21"/>
        </w:rPr>
        <w:t>；</w:t>
      </w:r>
    </w:p>
    <w:p>
      <w:pPr>
        <w:adjustRightInd w:val="0"/>
        <w:snapToGrid w:val="0"/>
        <w:spacing w:line="360" w:lineRule="auto"/>
        <w:ind w:firstLine="420"/>
        <w:rPr>
          <w:color w:val="000000" w:themeColor="text1"/>
          <w:szCs w:val="21"/>
        </w:rPr>
      </w:pPr>
      <w:r>
        <w:rPr>
          <w:rFonts w:hint="eastAsia"/>
          <w:b/>
          <w:color w:val="000000" w:themeColor="text1"/>
          <w:szCs w:val="21"/>
        </w:rPr>
        <w:t xml:space="preserve">3 </w:t>
      </w:r>
      <w:r>
        <w:rPr>
          <w:color w:val="000000" w:themeColor="text1"/>
          <w:szCs w:val="21"/>
        </w:rPr>
        <w:t xml:space="preserve"> </w:t>
      </w:r>
      <w:r>
        <w:rPr>
          <w:rFonts w:hAnsi="宋体" w:hint="eastAsia"/>
          <w:color w:val="000000" w:themeColor="text1"/>
          <w:szCs w:val="21"/>
        </w:rPr>
        <w:t>竣工验收申请和竣工验收报告；</w:t>
      </w:r>
      <w:r>
        <w:rPr>
          <w:color w:val="000000" w:themeColor="text1"/>
          <w:szCs w:val="21"/>
        </w:rPr>
        <w:t xml:space="preserve"> </w:t>
      </w:r>
    </w:p>
    <w:p>
      <w:pPr>
        <w:adjustRightInd w:val="0"/>
        <w:snapToGrid w:val="0"/>
        <w:spacing w:line="360" w:lineRule="auto"/>
        <w:ind w:firstLine="420"/>
        <w:rPr>
          <w:color w:val="000000" w:themeColor="text1"/>
          <w:szCs w:val="21"/>
        </w:rPr>
      </w:pPr>
      <w:r>
        <w:rPr>
          <w:rFonts w:hint="eastAsia"/>
          <w:b/>
          <w:color w:val="000000" w:themeColor="text1"/>
          <w:szCs w:val="21"/>
        </w:rPr>
        <w:t xml:space="preserve">4 </w:t>
      </w:r>
      <w:r>
        <w:rPr>
          <w:color w:val="000000" w:themeColor="text1"/>
          <w:szCs w:val="21"/>
        </w:rPr>
        <w:t xml:space="preserve"> </w:t>
      </w:r>
      <w:r>
        <w:rPr>
          <w:rFonts w:hAnsi="宋体"/>
          <w:color w:val="000000" w:themeColor="text1"/>
          <w:szCs w:val="21"/>
        </w:rPr>
        <w:t>原材料、</w:t>
      </w:r>
      <w:r>
        <w:rPr>
          <w:color w:val="000000" w:themeColor="text1"/>
          <w:szCs w:val="21"/>
        </w:rPr>
        <w:t>半成品</w:t>
      </w:r>
      <w:r>
        <w:rPr>
          <w:rFonts w:hAnsi="宋体"/>
          <w:color w:val="000000" w:themeColor="text1"/>
          <w:szCs w:val="21"/>
        </w:rPr>
        <w:t>等产品合格证书</w:t>
      </w:r>
      <w:r>
        <w:rPr>
          <w:rFonts w:hAnsi="宋体" w:hint="eastAsia"/>
          <w:color w:val="000000" w:themeColor="text1"/>
          <w:szCs w:val="21"/>
        </w:rPr>
        <w:t>，</w:t>
      </w:r>
      <w:r>
        <w:rPr>
          <w:rFonts w:hAnsi="宋体"/>
          <w:color w:val="000000" w:themeColor="text1"/>
          <w:szCs w:val="21"/>
        </w:rPr>
        <w:t>性能试验</w:t>
      </w:r>
      <w:r>
        <w:rPr>
          <w:color w:val="000000" w:themeColor="text1"/>
          <w:szCs w:val="21"/>
        </w:rPr>
        <w:t>报告</w:t>
      </w:r>
      <w:r>
        <w:rPr>
          <w:rFonts w:hAnsi="宋体"/>
          <w:color w:val="000000" w:themeColor="text1"/>
          <w:szCs w:val="21"/>
        </w:rPr>
        <w:t>，</w:t>
      </w:r>
      <w:r>
        <w:rPr>
          <w:rFonts w:hAnsi="宋体" w:hint="eastAsia"/>
          <w:color w:val="000000" w:themeColor="text1"/>
          <w:szCs w:val="21"/>
        </w:rPr>
        <w:t>检验</w:t>
      </w:r>
      <w:r>
        <w:rPr>
          <w:rFonts w:hAnsi="宋体"/>
          <w:color w:val="000000" w:themeColor="text1"/>
          <w:szCs w:val="21"/>
        </w:rPr>
        <w:t>检测报告</w:t>
      </w:r>
      <w:r>
        <w:rPr>
          <w:color w:val="000000" w:themeColor="text1"/>
          <w:szCs w:val="21"/>
        </w:rPr>
        <w:t>；</w:t>
      </w:r>
    </w:p>
    <w:p>
      <w:pPr>
        <w:adjustRightInd w:val="0"/>
        <w:snapToGrid w:val="0"/>
        <w:spacing w:line="360" w:lineRule="auto"/>
        <w:ind w:firstLine="420"/>
        <w:rPr>
          <w:color w:val="000000" w:themeColor="text1"/>
          <w:szCs w:val="21"/>
        </w:rPr>
      </w:pPr>
      <w:r>
        <w:rPr>
          <w:rFonts w:hint="eastAsia"/>
          <w:b/>
          <w:color w:val="000000" w:themeColor="text1"/>
          <w:szCs w:val="21"/>
        </w:rPr>
        <w:t xml:space="preserve">5 </w:t>
      </w:r>
      <w:r>
        <w:rPr>
          <w:color w:val="000000" w:themeColor="text1"/>
          <w:szCs w:val="21"/>
        </w:rPr>
        <w:t xml:space="preserve"> </w:t>
      </w:r>
      <w:r>
        <w:rPr>
          <w:rFonts w:hAnsi="宋体"/>
          <w:color w:val="000000" w:themeColor="text1"/>
          <w:szCs w:val="21"/>
        </w:rPr>
        <w:t>重大问题</w:t>
      </w:r>
      <w:r>
        <w:rPr>
          <w:color w:val="000000" w:themeColor="text1"/>
          <w:szCs w:val="21"/>
        </w:rPr>
        <w:t>处理</w:t>
      </w:r>
      <w:r>
        <w:rPr>
          <w:rFonts w:hAnsi="宋体"/>
          <w:color w:val="000000" w:themeColor="text1"/>
          <w:szCs w:val="21"/>
        </w:rPr>
        <w:t>文件（</w:t>
      </w:r>
      <w:proofErr w:type="gramStart"/>
      <w:r>
        <w:rPr>
          <w:rFonts w:hAnsi="宋体"/>
          <w:color w:val="000000" w:themeColor="text1"/>
          <w:szCs w:val="21"/>
        </w:rPr>
        <w:t>含设计</w:t>
      </w:r>
      <w:proofErr w:type="gramEnd"/>
      <w:r>
        <w:rPr>
          <w:rFonts w:hAnsi="宋体"/>
          <w:color w:val="000000" w:themeColor="text1"/>
          <w:szCs w:val="21"/>
        </w:rPr>
        <w:t>变更文件）</w:t>
      </w:r>
      <w:r>
        <w:rPr>
          <w:color w:val="000000" w:themeColor="text1"/>
          <w:szCs w:val="21"/>
        </w:rPr>
        <w:t>；</w:t>
      </w:r>
    </w:p>
    <w:p>
      <w:pPr>
        <w:adjustRightInd w:val="0"/>
        <w:snapToGrid w:val="0"/>
        <w:spacing w:line="360" w:lineRule="auto"/>
        <w:ind w:firstLine="420"/>
        <w:rPr>
          <w:color w:val="000000" w:themeColor="text1"/>
          <w:szCs w:val="21"/>
        </w:rPr>
      </w:pPr>
      <w:r>
        <w:rPr>
          <w:rFonts w:hint="eastAsia"/>
          <w:b/>
          <w:color w:val="000000" w:themeColor="text1"/>
          <w:szCs w:val="21"/>
        </w:rPr>
        <w:t xml:space="preserve">6 </w:t>
      </w:r>
      <w:r>
        <w:rPr>
          <w:color w:val="000000" w:themeColor="text1"/>
          <w:szCs w:val="21"/>
        </w:rPr>
        <w:t xml:space="preserve"> </w:t>
      </w:r>
      <w:r>
        <w:rPr>
          <w:rFonts w:hAnsi="宋体"/>
          <w:color w:val="000000" w:themeColor="text1"/>
          <w:szCs w:val="21"/>
        </w:rPr>
        <w:t>监理</w:t>
      </w:r>
      <w:r>
        <w:rPr>
          <w:color w:val="000000" w:themeColor="text1"/>
          <w:szCs w:val="21"/>
        </w:rPr>
        <w:t>方案</w:t>
      </w:r>
      <w:r>
        <w:rPr>
          <w:rFonts w:hAnsi="宋体"/>
          <w:color w:val="000000" w:themeColor="text1"/>
          <w:szCs w:val="21"/>
        </w:rPr>
        <w:t>、实施及监督记录与监督评价报告</w:t>
      </w:r>
      <w:r>
        <w:rPr>
          <w:color w:val="000000" w:themeColor="text1"/>
          <w:szCs w:val="21"/>
        </w:rPr>
        <w:t>；</w:t>
      </w:r>
      <w:r>
        <w:rPr>
          <w:color w:val="000000" w:themeColor="text1"/>
          <w:szCs w:val="21"/>
        </w:rPr>
        <w:t xml:space="preserve"> </w:t>
      </w:r>
    </w:p>
    <w:p>
      <w:pPr>
        <w:adjustRightInd w:val="0"/>
        <w:snapToGrid w:val="0"/>
        <w:spacing w:line="360" w:lineRule="auto"/>
        <w:ind w:firstLine="420"/>
        <w:rPr>
          <w:color w:val="000000" w:themeColor="text1"/>
          <w:szCs w:val="21"/>
        </w:rPr>
      </w:pPr>
      <w:r>
        <w:rPr>
          <w:rFonts w:hint="eastAsia"/>
          <w:b/>
          <w:color w:val="000000" w:themeColor="text1"/>
          <w:szCs w:val="21"/>
        </w:rPr>
        <w:t xml:space="preserve">7 </w:t>
      </w:r>
      <w:r>
        <w:rPr>
          <w:color w:val="000000" w:themeColor="text1"/>
          <w:szCs w:val="21"/>
        </w:rPr>
        <w:t xml:space="preserve"> </w:t>
      </w:r>
      <w:r>
        <w:rPr>
          <w:rFonts w:hAnsi="宋体"/>
          <w:color w:val="000000" w:themeColor="text1"/>
          <w:szCs w:val="21"/>
        </w:rPr>
        <w:t>监测方案、实施及监测记录与监测结果报告</w:t>
      </w:r>
      <w:r>
        <w:rPr>
          <w:color w:val="000000" w:themeColor="text1"/>
          <w:szCs w:val="21"/>
        </w:rPr>
        <w:t>；</w:t>
      </w:r>
      <w:r>
        <w:rPr>
          <w:color w:val="000000" w:themeColor="text1"/>
          <w:szCs w:val="21"/>
        </w:rPr>
        <w:t xml:space="preserve"> </w:t>
      </w:r>
    </w:p>
    <w:p>
      <w:pPr>
        <w:adjustRightInd w:val="0"/>
        <w:snapToGrid w:val="0"/>
        <w:spacing w:line="360" w:lineRule="auto"/>
        <w:ind w:firstLine="420"/>
        <w:rPr>
          <w:rFonts w:hAnsi="宋体"/>
          <w:color w:val="000000" w:themeColor="text1"/>
          <w:szCs w:val="21"/>
        </w:rPr>
      </w:pPr>
      <w:r>
        <w:rPr>
          <w:rFonts w:hint="eastAsia"/>
          <w:b/>
          <w:color w:val="000000" w:themeColor="text1"/>
          <w:szCs w:val="21"/>
        </w:rPr>
        <w:t xml:space="preserve">8 </w:t>
      </w:r>
      <w:r>
        <w:rPr>
          <w:color w:val="000000" w:themeColor="text1"/>
          <w:szCs w:val="21"/>
        </w:rPr>
        <w:t xml:space="preserve"> </w:t>
      </w:r>
      <w:r>
        <w:rPr>
          <w:rFonts w:hAnsi="宋体"/>
          <w:color w:val="000000" w:themeColor="text1"/>
          <w:szCs w:val="21"/>
        </w:rPr>
        <w:t>其他必须提供的文件或记录。</w:t>
      </w:r>
    </w:p>
    <w:p>
      <w:pPr>
        <w:spacing w:line="312" w:lineRule="auto"/>
        <w:rPr>
          <w:color w:val="000000" w:themeColor="text1"/>
          <w:szCs w:val="21"/>
        </w:rPr>
      </w:pPr>
    </w:p>
    <w:p>
      <w:pPr>
        <w:spacing w:line="312" w:lineRule="auto"/>
        <w:ind w:firstLineChars="200" w:firstLine="420"/>
        <w:jc w:val="left"/>
        <w:rPr>
          <w:color w:val="000000" w:themeColor="text1"/>
        </w:rPr>
      </w:pPr>
      <w:bookmarkStart w:id="63" w:name="_Toc151195758"/>
      <w:bookmarkStart w:id="64" w:name="_Toc142880073"/>
      <w:bookmarkStart w:id="65" w:name="_Toc141944145"/>
      <w:bookmarkStart w:id="66" w:name="_Toc150514873"/>
      <w:bookmarkStart w:id="67" w:name="_Toc363038117"/>
      <w:bookmarkStart w:id="68" w:name="_Toc149554057"/>
      <w:bookmarkStart w:id="69" w:name="_Toc363037963"/>
      <w:bookmarkStart w:id="70" w:name="_Toc147117137"/>
      <w:bookmarkStart w:id="71" w:name="_Toc149555680"/>
      <w:bookmarkStart w:id="72" w:name="_Toc143842670"/>
      <w:bookmarkStart w:id="73" w:name="_Toc145812901"/>
    </w:p>
    <w:p>
      <w:pPr>
        <w:spacing w:line="400" w:lineRule="exact"/>
        <w:ind w:firstLineChars="200" w:firstLine="420"/>
        <w:jc w:val="left"/>
        <w:rPr>
          <w:color w:val="000000" w:themeColor="text1"/>
        </w:rPr>
        <w:sectPr>
          <w:pgSz w:w="11906" w:h="16838"/>
          <w:pgMar w:top="1440" w:right="1800" w:bottom="1440" w:left="1800" w:header="851" w:footer="992" w:gutter="0"/>
          <w:cols w:space="720"/>
          <w:docGrid w:linePitch="312"/>
        </w:sectPr>
      </w:pPr>
    </w:p>
    <w:p>
      <w:pPr>
        <w:pStyle w:val="1"/>
        <w:spacing w:before="0" w:after="0"/>
        <w:rPr>
          <w:color w:val="000000" w:themeColor="text1"/>
          <w:sz w:val="28"/>
          <w:szCs w:val="28"/>
        </w:rPr>
      </w:pPr>
      <w:bookmarkStart w:id="74" w:name="_Toc432681645"/>
      <w:bookmarkStart w:id="75" w:name="_Toc91803987"/>
      <w:bookmarkStart w:id="76" w:name="_Toc91839400"/>
      <w:bookmarkStart w:id="77" w:name="_Toc91843186"/>
      <w:bookmarkStart w:id="78" w:name="_Toc91861110"/>
      <w:bookmarkStart w:id="79" w:name="_Toc91866592"/>
      <w:r>
        <w:rPr>
          <w:color w:val="000000" w:themeColor="text1"/>
          <w:sz w:val="28"/>
          <w:szCs w:val="28"/>
        </w:rPr>
        <w:lastRenderedPageBreak/>
        <w:t>4</w:t>
      </w:r>
      <w:r>
        <w:rPr>
          <w:rFonts w:hint="eastAsia"/>
          <w:color w:val="000000" w:themeColor="text1"/>
          <w:sz w:val="28"/>
          <w:szCs w:val="28"/>
        </w:rPr>
        <w:t xml:space="preserve">  </w:t>
      </w:r>
      <w:bookmarkEnd w:id="74"/>
      <w:r>
        <w:rPr>
          <w:rFonts w:hint="eastAsia"/>
          <w:color w:val="000000" w:themeColor="text1"/>
          <w:sz w:val="28"/>
          <w:szCs w:val="28"/>
        </w:rPr>
        <w:t>检测鉴定</w:t>
      </w:r>
      <w:bookmarkEnd w:id="75"/>
      <w:bookmarkEnd w:id="76"/>
      <w:bookmarkEnd w:id="77"/>
      <w:bookmarkEnd w:id="78"/>
      <w:bookmarkEnd w:id="79"/>
    </w:p>
    <w:p>
      <w:pPr>
        <w:pStyle w:val="2"/>
        <w:numPr>
          <w:ilvl w:val="0"/>
          <w:numId w:val="0"/>
        </w:numPr>
        <w:spacing w:line="360" w:lineRule="auto"/>
        <w:rPr>
          <w:color w:val="000000" w:themeColor="text1"/>
          <w:sz w:val="21"/>
          <w:szCs w:val="21"/>
        </w:rPr>
      </w:pPr>
      <w:bookmarkStart w:id="80" w:name="_Toc432681646"/>
      <w:bookmarkStart w:id="81" w:name="_Toc91803988"/>
      <w:bookmarkStart w:id="82" w:name="_Toc91839401"/>
      <w:bookmarkStart w:id="83" w:name="_Toc91843187"/>
      <w:bookmarkStart w:id="84" w:name="_Toc91861111"/>
      <w:bookmarkStart w:id="85" w:name="_Toc91866593"/>
      <w:r>
        <w:rPr>
          <w:color w:val="000000" w:themeColor="text1"/>
          <w:sz w:val="21"/>
          <w:szCs w:val="21"/>
        </w:rPr>
        <w:t xml:space="preserve">4.1  </w:t>
      </w:r>
      <w:r>
        <w:rPr>
          <w:rFonts w:hint="eastAsia"/>
          <w:color w:val="000000" w:themeColor="text1"/>
          <w:sz w:val="21"/>
          <w:szCs w:val="21"/>
        </w:rPr>
        <w:t>一般规定</w:t>
      </w:r>
      <w:bookmarkEnd w:id="80"/>
      <w:bookmarkEnd w:id="81"/>
      <w:bookmarkEnd w:id="82"/>
      <w:bookmarkEnd w:id="83"/>
      <w:bookmarkEnd w:id="84"/>
      <w:bookmarkEnd w:id="85"/>
    </w:p>
    <w:p>
      <w:pPr>
        <w:autoSpaceDN w:val="0"/>
        <w:spacing w:line="312" w:lineRule="auto"/>
        <w:rPr>
          <w:rFonts w:ascii="宋体" w:hAnsi="宋体"/>
          <w:bCs/>
          <w:color w:val="000000" w:themeColor="text1"/>
          <w:szCs w:val="21"/>
        </w:rPr>
      </w:pPr>
      <w:r>
        <w:rPr>
          <w:b/>
          <w:color w:val="000000" w:themeColor="text1"/>
        </w:rPr>
        <w:t>4.1.1</w:t>
      </w:r>
      <w:r>
        <w:rPr>
          <w:rFonts w:hint="eastAsia"/>
          <w:b/>
          <w:color w:val="000000" w:themeColor="text1"/>
        </w:rPr>
        <w:t xml:space="preserve">  </w:t>
      </w:r>
      <w:r>
        <w:rPr>
          <w:rFonts w:ascii="宋体" w:hAnsi="宋体" w:hint="eastAsia"/>
          <w:bCs/>
          <w:color w:val="000000" w:themeColor="text1"/>
          <w:szCs w:val="21"/>
        </w:rPr>
        <w:t>既有建筑地下空间检测与鉴定宜分为受损建筑和增</w:t>
      </w:r>
      <w:proofErr w:type="gramStart"/>
      <w:r>
        <w:rPr>
          <w:rFonts w:ascii="宋体" w:hAnsi="宋体" w:hint="eastAsia"/>
          <w:bCs/>
          <w:color w:val="000000" w:themeColor="text1"/>
          <w:szCs w:val="21"/>
        </w:rPr>
        <w:t>载建筑</w:t>
      </w:r>
      <w:proofErr w:type="gramEnd"/>
      <w:r>
        <w:rPr>
          <w:rFonts w:ascii="宋体" w:hAnsi="宋体" w:hint="eastAsia"/>
          <w:bCs/>
          <w:color w:val="000000" w:themeColor="text1"/>
          <w:szCs w:val="21"/>
        </w:rPr>
        <w:t>两类开展工作。</w:t>
      </w:r>
    </w:p>
    <w:p>
      <w:pPr>
        <w:autoSpaceDN w:val="0"/>
        <w:spacing w:line="312" w:lineRule="auto"/>
        <w:rPr>
          <w:rFonts w:ascii="宋体" w:hAnsi="宋体"/>
          <w:bCs/>
          <w:color w:val="000000" w:themeColor="text1"/>
          <w:szCs w:val="21"/>
        </w:rPr>
      </w:pPr>
      <w:r>
        <w:rPr>
          <w:b/>
          <w:color w:val="000000" w:themeColor="text1"/>
        </w:rPr>
        <w:t>4.1.2</w:t>
      </w:r>
      <w:r>
        <w:rPr>
          <w:color w:val="000000" w:themeColor="text1"/>
        </w:rPr>
        <w:t xml:space="preserve">  </w:t>
      </w:r>
      <w:r>
        <w:rPr>
          <w:rFonts w:ascii="宋体" w:hAnsi="宋体" w:hint="eastAsia"/>
          <w:bCs/>
          <w:color w:val="000000" w:themeColor="text1"/>
          <w:szCs w:val="21"/>
        </w:rPr>
        <w:t>既有建筑地下空间检测与鉴定</w:t>
      </w:r>
      <w:proofErr w:type="gramStart"/>
      <w:r>
        <w:rPr>
          <w:rFonts w:ascii="宋体" w:hAnsi="宋体" w:hint="eastAsia"/>
          <w:bCs/>
          <w:color w:val="000000" w:themeColor="text1"/>
          <w:szCs w:val="21"/>
        </w:rPr>
        <w:t>宜包括</w:t>
      </w:r>
      <w:proofErr w:type="gramEnd"/>
      <w:r>
        <w:rPr>
          <w:rFonts w:ascii="宋体" w:hAnsi="宋体" w:hint="eastAsia"/>
          <w:bCs/>
          <w:color w:val="000000" w:themeColor="text1"/>
          <w:szCs w:val="21"/>
        </w:rPr>
        <w:t>地基、基桩、基础与地下结构、沉降变形监测等内容，可能受周边环境影响的既有建筑还应包括周边环境影响检测。</w:t>
      </w:r>
    </w:p>
    <w:p>
      <w:pPr>
        <w:autoSpaceDN w:val="0"/>
        <w:spacing w:line="312" w:lineRule="auto"/>
        <w:rPr>
          <w:color w:val="000000" w:themeColor="text1"/>
        </w:rPr>
      </w:pPr>
      <w:r>
        <w:rPr>
          <w:b/>
          <w:color w:val="000000" w:themeColor="text1"/>
        </w:rPr>
        <w:t>4.1.3</w:t>
      </w:r>
      <w:r>
        <w:rPr>
          <w:color w:val="000000" w:themeColor="text1"/>
        </w:rPr>
        <w:t xml:space="preserve">  </w:t>
      </w:r>
      <w:r>
        <w:rPr>
          <w:rFonts w:hint="eastAsia"/>
          <w:color w:val="000000" w:themeColor="text1"/>
        </w:rPr>
        <w:t>既有建筑地下空间检测与鉴定的主要工作内容应符合下列规定：</w:t>
      </w:r>
    </w:p>
    <w:p>
      <w:pPr>
        <w:autoSpaceDN w:val="0"/>
        <w:spacing w:line="312" w:lineRule="auto"/>
        <w:rPr>
          <w:color w:val="000000" w:themeColor="text1"/>
        </w:rPr>
      </w:pPr>
      <w:r>
        <w:rPr>
          <w:color w:val="000000" w:themeColor="text1"/>
        </w:rPr>
        <w:t xml:space="preserve">   </w:t>
      </w:r>
      <w:r>
        <w:rPr>
          <w:b/>
          <w:color w:val="000000" w:themeColor="text1"/>
        </w:rPr>
        <w:t>1</w:t>
      </w:r>
      <w:r>
        <w:rPr>
          <w:color w:val="000000" w:themeColor="text1"/>
        </w:rPr>
        <w:t xml:space="preserve">  </w:t>
      </w:r>
      <w:r>
        <w:rPr>
          <w:rFonts w:hint="eastAsia"/>
          <w:color w:val="000000" w:themeColor="text1"/>
        </w:rPr>
        <w:t>受损建筑</w:t>
      </w:r>
    </w:p>
    <w:p>
      <w:pPr>
        <w:spacing w:line="312" w:lineRule="auto"/>
        <w:ind w:leftChars="300" w:left="946" w:hangingChars="150" w:hanging="316"/>
        <w:rPr>
          <w:color w:val="000000" w:themeColor="text1"/>
        </w:rPr>
      </w:pPr>
      <w:r>
        <w:rPr>
          <w:b/>
          <w:color w:val="000000" w:themeColor="text1"/>
        </w:rPr>
        <w:t>1</w:t>
      </w:r>
      <w:r>
        <w:rPr>
          <w:rFonts w:hint="eastAsia"/>
          <w:color w:val="000000" w:themeColor="text1"/>
        </w:rPr>
        <w:t>）查明地基基础、地下结构的现状和受损程度；</w:t>
      </w:r>
    </w:p>
    <w:p>
      <w:pPr>
        <w:spacing w:line="312" w:lineRule="auto"/>
        <w:ind w:leftChars="300" w:left="946" w:hangingChars="150" w:hanging="316"/>
        <w:rPr>
          <w:color w:val="000000" w:themeColor="text1"/>
        </w:rPr>
      </w:pPr>
      <w:r>
        <w:rPr>
          <w:b/>
          <w:color w:val="000000" w:themeColor="text1"/>
        </w:rPr>
        <w:t>2</w:t>
      </w:r>
      <w:r>
        <w:rPr>
          <w:rFonts w:hint="eastAsia"/>
          <w:color w:val="000000" w:themeColor="text1"/>
        </w:rPr>
        <w:t>）分析地基基础、地下结构的受损原因；</w:t>
      </w:r>
    </w:p>
    <w:p>
      <w:pPr>
        <w:spacing w:line="312" w:lineRule="auto"/>
        <w:ind w:leftChars="300" w:left="946" w:hangingChars="150" w:hanging="316"/>
        <w:rPr>
          <w:color w:val="000000" w:themeColor="text1"/>
        </w:rPr>
      </w:pPr>
      <w:r>
        <w:rPr>
          <w:b/>
          <w:color w:val="000000" w:themeColor="text1"/>
        </w:rPr>
        <w:t>3</w:t>
      </w:r>
      <w:r>
        <w:rPr>
          <w:rFonts w:hint="eastAsia"/>
          <w:color w:val="000000" w:themeColor="text1"/>
        </w:rPr>
        <w:t>）提出加固地基基础、地下结构的措施建议。</w:t>
      </w:r>
    </w:p>
    <w:p>
      <w:pPr>
        <w:spacing w:line="312" w:lineRule="auto"/>
        <w:ind w:firstLineChars="150" w:firstLine="316"/>
        <w:rPr>
          <w:color w:val="000000" w:themeColor="text1"/>
        </w:rPr>
      </w:pPr>
      <w:r>
        <w:rPr>
          <w:b/>
          <w:color w:val="000000" w:themeColor="text1"/>
        </w:rPr>
        <w:t>2</w:t>
      </w:r>
      <w:r>
        <w:rPr>
          <w:color w:val="000000" w:themeColor="text1"/>
        </w:rPr>
        <w:t xml:space="preserve">  </w:t>
      </w:r>
      <w:r>
        <w:rPr>
          <w:rFonts w:hint="eastAsia"/>
          <w:color w:val="000000" w:themeColor="text1"/>
        </w:rPr>
        <w:t>增载建筑</w:t>
      </w:r>
    </w:p>
    <w:p>
      <w:pPr>
        <w:spacing w:line="312" w:lineRule="auto"/>
        <w:ind w:leftChars="-1" w:left="-2" w:firstLineChars="300" w:firstLine="632"/>
        <w:rPr>
          <w:color w:val="000000" w:themeColor="text1"/>
        </w:rPr>
      </w:pPr>
      <w:r>
        <w:rPr>
          <w:b/>
          <w:color w:val="000000" w:themeColor="text1"/>
        </w:rPr>
        <w:t>1</w:t>
      </w:r>
      <w:r>
        <w:rPr>
          <w:rFonts w:hint="eastAsia"/>
          <w:color w:val="000000" w:themeColor="text1"/>
        </w:rPr>
        <w:t>）查明地基基础、地下结构的现状；</w:t>
      </w:r>
    </w:p>
    <w:p>
      <w:pPr>
        <w:spacing w:line="312" w:lineRule="auto"/>
        <w:ind w:leftChars="-1" w:left="-2" w:firstLineChars="300" w:firstLine="632"/>
        <w:rPr>
          <w:color w:val="000000" w:themeColor="text1"/>
        </w:rPr>
      </w:pPr>
      <w:r>
        <w:rPr>
          <w:b/>
          <w:color w:val="000000" w:themeColor="text1"/>
        </w:rPr>
        <w:t>2</w:t>
      </w:r>
      <w:r>
        <w:rPr>
          <w:rFonts w:hint="eastAsia"/>
          <w:color w:val="000000" w:themeColor="text1"/>
        </w:rPr>
        <w:t>）分析地基基础、地下结构继续承载的能力；</w:t>
      </w:r>
    </w:p>
    <w:p>
      <w:pPr>
        <w:spacing w:line="312" w:lineRule="auto"/>
        <w:ind w:leftChars="-1" w:left="-2" w:firstLineChars="300" w:firstLine="632"/>
        <w:rPr>
          <w:color w:val="000000" w:themeColor="text1"/>
        </w:rPr>
      </w:pPr>
      <w:r>
        <w:rPr>
          <w:b/>
          <w:color w:val="000000" w:themeColor="text1"/>
        </w:rPr>
        <w:t>3</w:t>
      </w:r>
      <w:r>
        <w:rPr>
          <w:rFonts w:hint="eastAsia"/>
          <w:color w:val="000000" w:themeColor="text1"/>
        </w:rPr>
        <w:t>）提出加固地基基础、地下结构的措施建议。</w:t>
      </w:r>
    </w:p>
    <w:p>
      <w:pPr>
        <w:spacing w:line="360" w:lineRule="auto"/>
        <w:ind w:leftChars="-1" w:left="-2"/>
        <w:rPr>
          <w:color w:val="000000" w:themeColor="text1"/>
        </w:rPr>
      </w:pPr>
      <w:r>
        <w:rPr>
          <w:b/>
          <w:color w:val="000000" w:themeColor="text1"/>
        </w:rPr>
        <w:t>4.1.4</w:t>
      </w:r>
      <w:r>
        <w:rPr>
          <w:color w:val="000000" w:themeColor="text1"/>
        </w:rPr>
        <w:t xml:space="preserve">  </w:t>
      </w:r>
      <w:r>
        <w:rPr>
          <w:rFonts w:hint="eastAsia"/>
          <w:color w:val="000000" w:themeColor="text1"/>
        </w:rPr>
        <w:t>既有建筑地下空间检测与鉴定工作应按下图所示程序进行</w:t>
      </w:r>
      <w:r>
        <w:rPr>
          <w:color w:val="000000" w:themeColor="text1"/>
        </w:rPr>
        <w:t>(</w:t>
      </w:r>
      <w:r>
        <w:rPr>
          <w:rFonts w:hint="eastAsia"/>
          <w:color w:val="000000" w:themeColor="text1"/>
        </w:rPr>
        <w:t>图</w:t>
      </w:r>
      <w:r>
        <w:rPr>
          <w:b/>
          <w:color w:val="000000" w:themeColor="text1"/>
        </w:rPr>
        <w:t>4.1</w:t>
      </w:r>
      <w:r>
        <w:rPr>
          <w:color w:val="000000" w:themeColor="text1"/>
        </w:rPr>
        <w:t>.4)</w:t>
      </w:r>
      <w:r>
        <w:rPr>
          <w:rFonts w:hint="eastAsia"/>
          <w:color w:val="000000" w:themeColor="text1"/>
        </w:rPr>
        <w:t>：</w:t>
      </w:r>
    </w:p>
    <w:p>
      <w:pPr>
        <w:spacing w:line="480" w:lineRule="auto"/>
        <w:jc w:val="center"/>
        <w:rPr>
          <w:b/>
          <w:color w:val="000000" w:themeColor="text1"/>
          <w:sz w:val="18"/>
          <w:szCs w:val="18"/>
        </w:rPr>
      </w:pPr>
      <w:r>
        <w:rPr>
          <w:b/>
          <w:noProof/>
          <w:color w:val="000000" w:themeColor="text1"/>
          <w:sz w:val="18"/>
          <w:szCs w:val="18"/>
        </w:rPr>
        <w:drawing>
          <wp:inline distT="0" distB="0" distL="0" distR="0">
            <wp:extent cx="2808734" cy="3769743"/>
            <wp:effectExtent l="19050" t="0" r="0" b="0"/>
            <wp:docPr id="5" name="图片 9" descr="C:\Users\PHLAU~1\AppData\Local\Temp\16409176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LAU~1\AppData\Local\Temp\1640917619(1).png"/>
                    <pic:cNvPicPr>
                      <a:picLocks noChangeAspect="1" noChangeArrowheads="1"/>
                    </pic:cNvPicPr>
                  </pic:nvPicPr>
                  <pic:blipFill>
                    <a:blip r:embed="rId16"/>
                    <a:srcRect/>
                    <a:stretch>
                      <a:fillRect/>
                    </a:stretch>
                  </pic:blipFill>
                  <pic:spPr bwMode="auto">
                    <a:xfrm>
                      <a:off x="0" y="0"/>
                      <a:ext cx="2811738" cy="3773775"/>
                    </a:xfrm>
                    <a:prstGeom prst="rect">
                      <a:avLst/>
                    </a:prstGeom>
                    <a:noFill/>
                    <a:ln w="9525">
                      <a:noFill/>
                      <a:miter lim="800000"/>
                      <a:headEnd/>
                      <a:tailEnd/>
                    </a:ln>
                  </pic:spPr>
                </pic:pic>
              </a:graphicData>
            </a:graphic>
          </wp:inline>
        </w:drawing>
      </w:r>
    </w:p>
    <w:p>
      <w:pPr>
        <w:spacing w:line="480" w:lineRule="auto"/>
        <w:jc w:val="center"/>
        <w:rPr>
          <w:b/>
          <w:color w:val="000000" w:themeColor="text1"/>
          <w:sz w:val="18"/>
          <w:szCs w:val="18"/>
        </w:rPr>
      </w:pPr>
      <w:r>
        <w:rPr>
          <w:rFonts w:hint="eastAsia"/>
          <w:b/>
          <w:color w:val="000000" w:themeColor="text1"/>
          <w:sz w:val="18"/>
          <w:szCs w:val="18"/>
        </w:rPr>
        <w:t>图</w:t>
      </w:r>
      <w:r>
        <w:rPr>
          <w:b/>
          <w:color w:val="000000" w:themeColor="text1"/>
          <w:sz w:val="18"/>
          <w:szCs w:val="18"/>
        </w:rPr>
        <w:t>4.1.4</w:t>
      </w:r>
      <w:r>
        <w:rPr>
          <w:rFonts w:hint="eastAsia"/>
          <w:b/>
          <w:color w:val="000000" w:themeColor="text1"/>
          <w:sz w:val="18"/>
          <w:szCs w:val="18"/>
        </w:rPr>
        <w:t xml:space="preserve">  </w:t>
      </w:r>
      <w:r>
        <w:rPr>
          <w:rFonts w:hint="eastAsia"/>
          <w:b/>
          <w:color w:val="000000" w:themeColor="text1"/>
          <w:sz w:val="18"/>
          <w:szCs w:val="18"/>
        </w:rPr>
        <w:t>既有建筑地下空间检测与鉴定工作程序</w:t>
      </w:r>
    </w:p>
    <w:p>
      <w:pPr>
        <w:spacing w:line="360" w:lineRule="auto"/>
        <w:jc w:val="left"/>
        <w:rPr>
          <w:color w:val="000000" w:themeColor="text1"/>
        </w:rPr>
      </w:pPr>
      <w:r>
        <w:rPr>
          <w:b/>
          <w:color w:val="000000" w:themeColor="text1"/>
        </w:rPr>
        <w:t>4.1.</w:t>
      </w:r>
      <w:r>
        <w:rPr>
          <w:rFonts w:hint="eastAsia"/>
          <w:b/>
          <w:color w:val="000000" w:themeColor="text1"/>
        </w:rPr>
        <w:t>5</w:t>
      </w:r>
      <w:r>
        <w:rPr>
          <w:color w:val="000000" w:themeColor="text1"/>
        </w:rPr>
        <w:t xml:space="preserve">  </w:t>
      </w:r>
      <w:r>
        <w:rPr>
          <w:rFonts w:hint="eastAsia"/>
          <w:color w:val="000000" w:themeColor="text1"/>
        </w:rPr>
        <w:t>检测鉴定前应编制检测鉴定方案，检测鉴定方案</w:t>
      </w:r>
      <w:proofErr w:type="gramStart"/>
      <w:r>
        <w:rPr>
          <w:rFonts w:hint="eastAsia"/>
          <w:color w:val="000000" w:themeColor="text1"/>
        </w:rPr>
        <w:t>宜包括</w:t>
      </w:r>
      <w:proofErr w:type="gramEnd"/>
      <w:r>
        <w:rPr>
          <w:rFonts w:hint="eastAsia"/>
          <w:color w:val="000000" w:themeColor="text1"/>
        </w:rPr>
        <w:t>下列内容：</w:t>
      </w:r>
    </w:p>
    <w:p>
      <w:pPr>
        <w:pStyle w:val="aff1"/>
        <w:spacing w:line="360" w:lineRule="auto"/>
        <w:ind w:firstLine="422"/>
        <w:jc w:val="left"/>
        <w:rPr>
          <w:rFonts w:ascii="Times New Roman" w:hAnsi="Times New Roman"/>
          <w:color w:val="000000" w:themeColor="text1"/>
        </w:rPr>
      </w:pPr>
      <w:r>
        <w:rPr>
          <w:rFonts w:ascii="Times New Roman" w:hAnsi="Times New Roman"/>
          <w:b/>
          <w:color w:val="000000" w:themeColor="text1"/>
        </w:rPr>
        <w:t>1</w:t>
      </w:r>
      <w:r>
        <w:rPr>
          <w:rFonts w:ascii="Times New Roman" w:hAnsi="Times New Roman"/>
          <w:color w:val="000000" w:themeColor="text1"/>
        </w:rPr>
        <w:t xml:space="preserve">  </w:t>
      </w:r>
      <w:r>
        <w:rPr>
          <w:rFonts w:ascii="Times New Roman"/>
          <w:color w:val="000000" w:themeColor="text1"/>
        </w:rPr>
        <w:t>既有建筑概况；</w:t>
      </w:r>
    </w:p>
    <w:p>
      <w:pPr>
        <w:pStyle w:val="aff1"/>
        <w:spacing w:line="360" w:lineRule="auto"/>
        <w:ind w:firstLine="422"/>
        <w:jc w:val="left"/>
        <w:rPr>
          <w:rFonts w:ascii="Times New Roman" w:hAnsi="Times New Roman"/>
          <w:color w:val="000000" w:themeColor="text1"/>
        </w:rPr>
      </w:pPr>
      <w:r>
        <w:rPr>
          <w:rFonts w:ascii="Times New Roman" w:hAnsi="Times New Roman"/>
          <w:b/>
          <w:color w:val="000000" w:themeColor="text1"/>
        </w:rPr>
        <w:t>2</w:t>
      </w:r>
      <w:r>
        <w:rPr>
          <w:rFonts w:ascii="Times New Roman" w:hAnsi="Times New Roman"/>
          <w:color w:val="000000" w:themeColor="text1"/>
        </w:rPr>
        <w:t xml:space="preserve">  </w:t>
      </w:r>
      <w:r>
        <w:rPr>
          <w:rFonts w:ascii="Times New Roman"/>
          <w:color w:val="000000" w:themeColor="text1"/>
        </w:rPr>
        <w:t>检测鉴定的目的、依据、范围、项目，选用的检测方法及检测数量；</w:t>
      </w:r>
    </w:p>
    <w:p>
      <w:pPr>
        <w:pStyle w:val="aff1"/>
        <w:spacing w:line="360" w:lineRule="auto"/>
        <w:ind w:firstLine="422"/>
        <w:jc w:val="left"/>
        <w:rPr>
          <w:rFonts w:ascii="Times New Roman" w:hAnsi="Times New Roman"/>
          <w:color w:val="000000" w:themeColor="text1"/>
        </w:rPr>
      </w:pPr>
      <w:r>
        <w:rPr>
          <w:rFonts w:ascii="Times New Roman" w:hAnsi="Times New Roman"/>
          <w:b/>
          <w:color w:val="000000" w:themeColor="text1"/>
        </w:rPr>
        <w:t>3</w:t>
      </w:r>
      <w:r>
        <w:rPr>
          <w:rFonts w:ascii="Times New Roman" w:hAnsi="Times New Roman"/>
          <w:color w:val="000000" w:themeColor="text1"/>
        </w:rPr>
        <w:t xml:space="preserve">  </w:t>
      </w:r>
      <w:r>
        <w:rPr>
          <w:rFonts w:ascii="Times New Roman"/>
          <w:color w:val="000000" w:themeColor="text1"/>
        </w:rPr>
        <w:t>检测人员、仪器设备、进度计划等；</w:t>
      </w:r>
    </w:p>
    <w:p>
      <w:pPr>
        <w:pStyle w:val="aff1"/>
        <w:spacing w:line="360" w:lineRule="auto"/>
        <w:ind w:firstLine="422"/>
        <w:jc w:val="left"/>
        <w:rPr>
          <w:rFonts w:ascii="Times New Roman" w:hAnsi="Times New Roman"/>
          <w:color w:val="000000" w:themeColor="text1"/>
        </w:rPr>
      </w:pPr>
      <w:r>
        <w:rPr>
          <w:rFonts w:ascii="Times New Roman" w:hAnsi="Times New Roman"/>
          <w:b/>
          <w:color w:val="000000" w:themeColor="text1"/>
        </w:rPr>
        <w:lastRenderedPageBreak/>
        <w:t>4</w:t>
      </w:r>
      <w:r>
        <w:rPr>
          <w:rFonts w:ascii="Times New Roman" w:hAnsi="Times New Roman"/>
          <w:color w:val="000000" w:themeColor="text1"/>
        </w:rPr>
        <w:t xml:space="preserve">  </w:t>
      </w:r>
      <w:r>
        <w:rPr>
          <w:rFonts w:ascii="Times New Roman"/>
          <w:color w:val="000000" w:themeColor="text1"/>
        </w:rPr>
        <w:t>检测点开挖</w:t>
      </w:r>
      <w:r>
        <w:rPr>
          <w:rFonts w:ascii="Times New Roman" w:hint="eastAsia"/>
          <w:color w:val="000000" w:themeColor="text1"/>
        </w:rPr>
        <w:t>、破除</w:t>
      </w:r>
      <w:r>
        <w:rPr>
          <w:rFonts w:ascii="Times New Roman"/>
          <w:color w:val="000000" w:themeColor="text1"/>
        </w:rPr>
        <w:t>、加固及修复；</w:t>
      </w:r>
    </w:p>
    <w:p>
      <w:pPr>
        <w:pStyle w:val="aff1"/>
        <w:spacing w:line="360" w:lineRule="auto"/>
        <w:ind w:firstLine="422"/>
        <w:jc w:val="left"/>
        <w:rPr>
          <w:rFonts w:ascii="Times New Roman" w:hAnsi="Times New Roman"/>
          <w:color w:val="000000" w:themeColor="text1"/>
        </w:rPr>
      </w:pPr>
      <w:r>
        <w:rPr>
          <w:rFonts w:ascii="Times New Roman" w:hAnsi="Times New Roman"/>
          <w:b/>
          <w:color w:val="000000" w:themeColor="text1"/>
        </w:rPr>
        <w:t>5</w:t>
      </w:r>
      <w:r>
        <w:rPr>
          <w:rFonts w:ascii="Times New Roman" w:hAnsi="Times New Roman"/>
          <w:color w:val="000000" w:themeColor="text1"/>
        </w:rPr>
        <w:t xml:space="preserve">  </w:t>
      </w:r>
      <w:r>
        <w:rPr>
          <w:rFonts w:ascii="Times New Roman"/>
          <w:color w:val="000000" w:themeColor="text1"/>
        </w:rPr>
        <w:t>安全措施和环保措施；</w:t>
      </w:r>
    </w:p>
    <w:p>
      <w:pPr>
        <w:pStyle w:val="aff1"/>
        <w:spacing w:line="360" w:lineRule="auto"/>
        <w:ind w:firstLine="422"/>
        <w:jc w:val="left"/>
        <w:rPr>
          <w:rFonts w:ascii="Times New Roman" w:hAnsi="Times New Roman"/>
          <w:color w:val="000000" w:themeColor="text1"/>
        </w:rPr>
      </w:pPr>
      <w:r>
        <w:rPr>
          <w:rFonts w:ascii="Times New Roman" w:hAnsi="Times New Roman"/>
          <w:b/>
          <w:color w:val="000000" w:themeColor="text1"/>
        </w:rPr>
        <w:t>6</w:t>
      </w:r>
      <w:r>
        <w:rPr>
          <w:rFonts w:ascii="Times New Roman" w:hAnsi="Times New Roman"/>
          <w:color w:val="000000" w:themeColor="text1"/>
        </w:rPr>
        <w:t xml:space="preserve">  </w:t>
      </w:r>
      <w:r>
        <w:rPr>
          <w:rFonts w:ascii="Times New Roman"/>
          <w:color w:val="000000" w:themeColor="text1"/>
        </w:rPr>
        <w:t>需委托方配合的工作。</w:t>
      </w:r>
    </w:p>
    <w:p>
      <w:pPr>
        <w:pStyle w:val="aff1"/>
        <w:spacing w:line="360" w:lineRule="auto"/>
        <w:ind w:firstLineChars="0" w:firstLine="0"/>
        <w:jc w:val="left"/>
        <w:rPr>
          <w:color w:val="000000" w:themeColor="text1"/>
        </w:rPr>
      </w:pPr>
      <w:r>
        <w:rPr>
          <w:rFonts w:ascii="Times New Roman" w:hAnsi="Times New Roman"/>
          <w:b/>
          <w:color w:val="000000" w:themeColor="text1"/>
          <w:szCs w:val="24"/>
        </w:rPr>
        <w:t>4.1.</w:t>
      </w:r>
      <w:r>
        <w:rPr>
          <w:rFonts w:ascii="Times New Roman" w:hAnsi="Times New Roman" w:hint="eastAsia"/>
          <w:b/>
          <w:color w:val="000000" w:themeColor="text1"/>
          <w:szCs w:val="24"/>
        </w:rPr>
        <w:t>6</w:t>
      </w:r>
      <w:r>
        <w:rPr>
          <w:rFonts w:ascii="Times New Roman" w:hAnsi="Times New Roman"/>
          <w:color w:val="000000" w:themeColor="text1"/>
        </w:rPr>
        <w:t xml:space="preserve">  </w:t>
      </w:r>
      <w:r>
        <w:rPr>
          <w:rFonts w:ascii="Times New Roman" w:hAnsi="Times New Roman" w:hint="eastAsia"/>
          <w:color w:val="000000" w:themeColor="text1"/>
        </w:rPr>
        <w:t>既有建筑地下空间检测与鉴定应优先选择无破损或微破损的检测方法，宜</w:t>
      </w:r>
      <w:proofErr w:type="gramStart"/>
      <w:r>
        <w:rPr>
          <w:rFonts w:ascii="Times New Roman" w:hAnsi="Times New Roman" w:hint="eastAsia"/>
          <w:color w:val="000000" w:themeColor="text1"/>
        </w:rPr>
        <w:t>遵循先</w:t>
      </w:r>
      <w:r>
        <w:rPr>
          <w:rFonts w:hint="eastAsia"/>
          <w:color w:val="000000" w:themeColor="text1"/>
        </w:rPr>
        <w:t>简后</w:t>
      </w:r>
      <w:proofErr w:type="gramEnd"/>
      <w:r>
        <w:rPr>
          <w:rFonts w:hint="eastAsia"/>
          <w:color w:val="000000" w:themeColor="text1"/>
        </w:rPr>
        <w:t>繁、</w:t>
      </w:r>
      <w:proofErr w:type="gramStart"/>
      <w:r>
        <w:rPr>
          <w:rFonts w:hint="eastAsia"/>
          <w:color w:val="000000" w:themeColor="text1"/>
        </w:rPr>
        <w:t>先粗后细、先面</w:t>
      </w:r>
      <w:proofErr w:type="gramEnd"/>
      <w:r>
        <w:rPr>
          <w:rFonts w:hint="eastAsia"/>
          <w:color w:val="000000" w:themeColor="text1"/>
        </w:rPr>
        <w:t>后点的检测原则。</w:t>
      </w:r>
    </w:p>
    <w:p>
      <w:pPr>
        <w:pStyle w:val="aff1"/>
        <w:spacing w:line="360" w:lineRule="auto"/>
        <w:ind w:firstLineChars="0" w:firstLine="0"/>
        <w:jc w:val="left"/>
        <w:rPr>
          <w:color w:val="000000" w:themeColor="text1"/>
        </w:rPr>
      </w:pPr>
      <w:r>
        <w:rPr>
          <w:rFonts w:ascii="Times New Roman" w:hAnsi="Times New Roman"/>
          <w:b/>
          <w:color w:val="000000" w:themeColor="text1"/>
          <w:szCs w:val="24"/>
        </w:rPr>
        <w:t>4.1.</w:t>
      </w:r>
      <w:r>
        <w:rPr>
          <w:rFonts w:ascii="Times New Roman" w:hAnsi="Times New Roman" w:hint="eastAsia"/>
          <w:b/>
          <w:color w:val="000000" w:themeColor="text1"/>
          <w:szCs w:val="24"/>
        </w:rPr>
        <w:t>7</w:t>
      </w:r>
      <w:r>
        <w:rPr>
          <w:rFonts w:hint="eastAsia"/>
          <w:color w:val="000000" w:themeColor="text1"/>
        </w:rPr>
        <w:t> 具有下列情况之一时，应进行沉降变形监测：</w:t>
      </w:r>
    </w:p>
    <w:p>
      <w:pPr>
        <w:pStyle w:val="aff1"/>
        <w:spacing w:line="360" w:lineRule="auto"/>
        <w:ind w:firstLine="422"/>
        <w:jc w:val="left"/>
        <w:rPr>
          <w:color w:val="000000" w:themeColor="text1"/>
        </w:rPr>
      </w:pPr>
      <w:r>
        <w:rPr>
          <w:rFonts w:ascii="Times New Roman" w:hAnsi="Times New Roman"/>
          <w:b/>
          <w:color w:val="000000" w:themeColor="text1"/>
        </w:rPr>
        <w:t>1</w:t>
      </w:r>
      <w:r>
        <w:rPr>
          <w:rFonts w:hint="eastAsia"/>
          <w:color w:val="000000" w:themeColor="text1"/>
        </w:rPr>
        <w:t> 既有建筑的沉降、开裂仍在发展；</w:t>
      </w:r>
    </w:p>
    <w:p>
      <w:pPr>
        <w:pStyle w:val="aff1"/>
        <w:spacing w:line="360" w:lineRule="auto"/>
        <w:ind w:firstLine="422"/>
        <w:jc w:val="left"/>
        <w:rPr>
          <w:color w:val="000000" w:themeColor="text1"/>
        </w:rPr>
      </w:pPr>
      <w:r>
        <w:rPr>
          <w:rFonts w:ascii="Times New Roman" w:hAnsi="Times New Roman"/>
          <w:b/>
          <w:color w:val="000000" w:themeColor="text1"/>
        </w:rPr>
        <w:t>2</w:t>
      </w:r>
      <w:r>
        <w:rPr>
          <w:rFonts w:hint="eastAsia"/>
          <w:color w:val="000000" w:themeColor="text1"/>
        </w:rPr>
        <w:t> 邻近新建建筑、深基坑开挖、新建地下工程、自然灾害等周边环境对既有建筑安全仍有较大影响。</w:t>
      </w:r>
    </w:p>
    <w:p>
      <w:pPr>
        <w:pStyle w:val="aff1"/>
        <w:spacing w:line="360" w:lineRule="auto"/>
        <w:ind w:firstLineChars="0" w:firstLine="0"/>
        <w:jc w:val="left"/>
        <w:rPr>
          <w:rFonts w:ascii="宋体"/>
          <w:bCs/>
          <w:iCs/>
          <w:color w:val="000000" w:themeColor="text1"/>
        </w:rPr>
      </w:pPr>
      <w:r>
        <w:rPr>
          <w:rFonts w:ascii="Times New Roman" w:hAnsi="Times New Roman"/>
          <w:b/>
          <w:color w:val="000000" w:themeColor="text1"/>
          <w:szCs w:val="24"/>
        </w:rPr>
        <w:t>4.1.</w:t>
      </w:r>
      <w:r>
        <w:rPr>
          <w:rFonts w:ascii="Times New Roman" w:hAnsi="Times New Roman" w:hint="eastAsia"/>
          <w:b/>
          <w:color w:val="000000" w:themeColor="text1"/>
          <w:szCs w:val="24"/>
        </w:rPr>
        <w:t xml:space="preserve">8 </w:t>
      </w:r>
      <w:r>
        <w:rPr>
          <w:rFonts w:ascii="宋体" w:hAnsi="宋体" w:hint="eastAsia"/>
          <w:iCs/>
          <w:color w:val="000000" w:themeColor="text1"/>
        </w:rPr>
        <w:t xml:space="preserve"> </w:t>
      </w:r>
      <w:r>
        <w:rPr>
          <w:rFonts w:ascii="宋体" w:hAnsi="宋体" w:hint="eastAsia"/>
          <w:bCs/>
          <w:iCs/>
          <w:color w:val="000000" w:themeColor="text1"/>
        </w:rPr>
        <w:t>检测点的位置应根据结构类型、荷载分布、地基基础型式、周边环境等因素确定，</w:t>
      </w:r>
      <w:r>
        <w:rPr>
          <w:rFonts w:hint="eastAsia"/>
          <w:bCs/>
          <w:iCs/>
          <w:color w:val="000000" w:themeColor="text1"/>
          <w:kern w:val="0"/>
        </w:rPr>
        <w:t>地基检测点应沿既有建筑物的周边</w:t>
      </w:r>
      <w:proofErr w:type="gramStart"/>
      <w:r>
        <w:rPr>
          <w:rFonts w:hint="eastAsia"/>
          <w:bCs/>
          <w:iCs/>
          <w:color w:val="000000" w:themeColor="text1"/>
          <w:kern w:val="0"/>
        </w:rPr>
        <w:t>和角点布置</w:t>
      </w:r>
      <w:proofErr w:type="gramEnd"/>
      <w:r>
        <w:rPr>
          <w:rFonts w:hint="eastAsia"/>
          <w:bCs/>
          <w:iCs/>
          <w:color w:val="000000" w:themeColor="text1"/>
          <w:kern w:val="0"/>
        </w:rPr>
        <w:t>在外墙基础下或地基处理范围内，受损建筑可在内墙基础下增设检测点。</w:t>
      </w:r>
      <w:r>
        <w:rPr>
          <w:rFonts w:ascii="宋体" w:hAnsi="宋体" w:hint="eastAsia"/>
          <w:bCs/>
          <w:iCs/>
          <w:color w:val="000000" w:themeColor="text1"/>
        </w:rPr>
        <w:t>下列部位应设置检测点：</w:t>
      </w:r>
    </w:p>
    <w:p>
      <w:pPr>
        <w:pStyle w:val="aff1"/>
        <w:spacing w:line="360" w:lineRule="auto"/>
        <w:ind w:firstLine="422"/>
        <w:jc w:val="left"/>
        <w:rPr>
          <w:rFonts w:ascii="宋体"/>
          <w:bCs/>
          <w:iCs/>
          <w:color w:val="000000" w:themeColor="text1"/>
        </w:rPr>
      </w:pPr>
      <w:r>
        <w:rPr>
          <w:rFonts w:ascii="Times New Roman" w:hAnsi="Times New Roman"/>
          <w:b/>
          <w:color w:val="000000" w:themeColor="text1"/>
        </w:rPr>
        <w:t>1</w:t>
      </w:r>
      <w:r>
        <w:rPr>
          <w:rFonts w:ascii="宋体" w:hAnsi="宋体" w:hint="eastAsia"/>
          <w:bCs/>
          <w:iCs/>
          <w:color w:val="000000" w:themeColor="text1"/>
        </w:rPr>
        <w:t xml:space="preserve">  损坏或变形较大部位；</w:t>
      </w:r>
    </w:p>
    <w:p>
      <w:pPr>
        <w:pStyle w:val="aff1"/>
        <w:spacing w:line="360" w:lineRule="auto"/>
        <w:ind w:firstLine="422"/>
        <w:jc w:val="left"/>
        <w:rPr>
          <w:rFonts w:ascii="宋体"/>
          <w:bCs/>
          <w:iCs/>
          <w:color w:val="000000" w:themeColor="text1"/>
        </w:rPr>
      </w:pPr>
      <w:r>
        <w:rPr>
          <w:rFonts w:ascii="Times New Roman" w:hAnsi="Times New Roman"/>
          <w:b/>
          <w:color w:val="000000" w:themeColor="text1"/>
        </w:rPr>
        <w:t>2</w:t>
      </w:r>
      <w:r>
        <w:rPr>
          <w:rFonts w:ascii="宋体" w:hAnsi="宋体" w:hint="eastAsia"/>
          <w:bCs/>
          <w:iCs/>
          <w:color w:val="000000" w:themeColor="text1"/>
        </w:rPr>
        <w:t xml:space="preserve">  荷载突变部位；</w:t>
      </w:r>
    </w:p>
    <w:p>
      <w:pPr>
        <w:pStyle w:val="aff1"/>
        <w:spacing w:line="360" w:lineRule="auto"/>
        <w:ind w:firstLine="422"/>
        <w:jc w:val="left"/>
        <w:rPr>
          <w:rFonts w:ascii="宋体"/>
          <w:bCs/>
          <w:iCs/>
          <w:color w:val="000000" w:themeColor="text1"/>
        </w:rPr>
      </w:pPr>
      <w:r>
        <w:rPr>
          <w:rFonts w:ascii="Times New Roman" w:hAnsi="Times New Roman"/>
          <w:b/>
          <w:color w:val="000000" w:themeColor="text1"/>
        </w:rPr>
        <w:t>3</w:t>
      </w:r>
      <w:r>
        <w:rPr>
          <w:rFonts w:ascii="宋体" w:hAnsi="宋体" w:hint="eastAsia"/>
          <w:bCs/>
          <w:iCs/>
          <w:color w:val="000000" w:themeColor="text1"/>
        </w:rPr>
        <w:t xml:space="preserve">  受加固改造影响的部位；</w:t>
      </w:r>
    </w:p>
    <w:p>
      <w:pPr>
        <w:pStyle w:val="aff1"/>
        <w:spacing w:line="360" w:lineRule="auto"/>
        <w:ind w:firstLine="422"/>
        <w:jc w:val="left"/>
        <w:rPr>
          <w:rFonts w:ascii="宋体"/>
          <w:bCs/>
          <w:iCs/>
          <w:color w:val="000000" w:themeColor="text1"/>
        </w:rPr>
      </w:pPr>
      <w:r>
        <w:rPr>
          <w:rFonts w:ascii="Times New Roman" w:hAnsi="Times New Roman"/>
          <w:b/>
          <w:color w:val="000000" w:themeColor="text1"/>
        </w:rPr>
        <w:t>4</w:t>
      </w:r>
      <w:r>
        <w:rPr>
          <w:rFonts w:ascii="宋体" w:hAnsi="宋体" w:hint="eastAsia"/>
          <w:bCs/>
          <w:iCs/>
          <w:color w:val="000000" w:themeColor="text1"/>
        </w:rPr>
        <w:t xml:space="preserve">  地基土性质及分布复杂的部位；</w:t>
      </w:r>
    </w:p>
    <w:p>
      <w:pPr>
        <w:pStyle w:val="aff1"/>
        <w:spacing w:line="360" w:lineRule="auto"/>
        <w:ind w:firstLine="422"/>
        <w:jc w:val="left"/>
        <w:rPr>
          <w:rFonts w:ascii="宋体"/>
          <w:bCs/>
          <w:iCs/>
          <w:color w:val="000000" w:themeColor="text1"/>
        </w:rPr>
      </w:pPr>
      <w:r>
        <w:rPr>
          <w:rFonts w:ascii="Times New Roman" w:hAnsi="Times New Roman"/>
          <w:b/>
          <w:color w:val="000000" w:themeColor="text1"/>
        </w:rPr>
        <w:t>5</w:t>
      </w:r>
      <w:r>
        <w:rPr>
          <w:rFonts w:ascii="宋体" w:hAnsi="宋体" w:hint="eastAsia"/>
          <w:bCs/>
          <w:iCs/>
          <w:color w:val="000000" w:themeColor="text1"/>
        </w:rPr>
        <w:t xml:space="preserve">  环境影响显著部位；</w:t>
      </w:r>
    </w:p>
    <w:p>
      <w:pPr>
        <w:pStyle w:val="aff1"/>
        <w:spacing w:line="360" w:lineRule="auto"/>
        <w:ind w:firstLine="422"/>
        <w:jc w:val="left"/>
        <w:rPr>
          <w:rFonts w:ascii="宋体"/>
          <w:bCs/>
          <w:iCs/>
          <w:color w:val="000000" w:themeColor="text1"/>
        </w:rPr>
      </w:pPr>
      <w:r>
        <w:rPr>
          <w:rFonts w:ascii="Times New Roman" w:hAnsi="Times New Roman"/>
          <w:b/>
          <w:color w:val="000000" w:themeColor="text1"/>
        </w:rPr>
        <w:t>6</w:t>
      </w:r>
      <w:r>
        <w:rPr>
          <w:rFonts w:ascii="宋体" w:hAnsi="宋体" w:hint="eastAsia"/>
          <w:iCs/>
          <w:color w:val="000000" w:themeColor="text1"/>
        </w:rPr>
        <w:t xml:space="preserve">  </w:t>
      </w:r>
      <w:r>
        <w:rPr>
          <w:rFonts w:ascii="宋体" w:hAnsi="宋体" w:hint="eastAsia"/>
          <w:bCs/>
          <w:iCs/>
          <w:color w:val="000000" w:themeColor="text1"/>
        </w:rPr>
        <w:t>初步判断为可能引起事故的部位。</w:t>
      </w:r>
    </w:p>
    <w:p>
      <w:pPr>
        <w:pStyle w:val="aff1"/>
        <w:spacing w:line="360" w:lineRule="auto"/>
        <w:ind w:firstLineChars="0" w:firstLine="0"/>
        <w:jc w:val="left"/>
        <w:rPr>
          <w:rFonts w:ascii="宋体"/>
          <w:bCs/>
          <w:iCs/>
          <w:color w:val="000000" w:themeColor="text1"/>
        </w:rPr>
      </w:pPr>
      <w:r>
        <w:rPr>
          <w:rFonts w:ascii="Times New Roman" w:hAnsi="Times New Roman"/>
          <w:b/>
          <w:color w:val="000000" w:themeColor="text1"/>
          <w:szCs w:val="24"/>
        </w:rPr>
        <w:t>4.1.</w:t>
      </w:r>
      <w:r>
        <w:rPr>
          <w:rFonts w:ascii="Times New Roman" w:hAnsi="Times New Roman" w:hint="eastAsia"/>
          <w:b/>
          <w:color w:val="000000" w:themeColor="text1"/>
          <w:szCs w:val="24"/>
        </w:rPr>
        <w:t>9</w:t>
      </w:r>
      <w:r>
        <w:rPr>
          <w:iCs/>
          <w:color w:val="000000" w:themeColor="text1"/>
        </w:rPr>
        <w:t xml:space="preserve"> </w:t>
      </w:r>
      <w:r>
        <w:rPr>
          <w:rFonts w:ascii="宋体" w:hAnsi="宋体" w:hint="eastAsia"/>
          <w:iCs/>
          <w:color w:val="000000" w:themeColor="text1"/>
        </w:rPr>
        <w:t xml:space="preserve"> </w:t>
      </w:r>
      <w:r>
        <w:rPr>
          <w:rFonts w:ascii="宋体" w:hAnsi="宋体" w:hint="eastAsia"/>
          <w:bCs/>
          <w:iCs/>
          <w:color w:val="000000" w:themeColor="text1"/>
        </w:rPr>
        <w:t>检测数据异常或对检测结果有异议时，应查找原因，根据工程具体情况，进行综合分析并确定检测结果；当不能确定时，宜重新检测或选用其他检测方法补充验证检测。</w:t>
      </w:r>
    </w:p>
    <w:p>
      <w:pPr>
        <w:pStyle w:val="aff1"/>
        <w:spacing w:line="360" w:lineRule="auto"/>
        <w:ind w:firstLineChars="0" w:firstLine="0"/>
        <w:jc w:val="left"/>
        <w:rPr>
          <w:rFonts w:ascii="宋体"/>
          <w:bCs/>
          <w:iCs/>
          <w:color w:val="000000" w:themeColor="text1"/>
        </w:rPr>
      </w:pPr>
      <w:r>
        <w:rPr>
          <w:rFonts w:ascii="Times New Roman" w:hAnsi="Times New Roman"/>
          <w:b/>
          <w:color w:val="000000" w:themeColor="text1"/>
          <w:szCs w:val="24"/>
        </w:rPr>
        <w:t>4.1.1</w:t>
      </w:r>
      <w:r>
        <w:rPr>
          <w:rFonts w:ascii="Times New Roman" w:hAnsi="Times New Roman" w:hint="eastAsia"/>
          <w:b/>
          <w:color w:val="000000" w:themeColor="text1"/>
          <w:szCs w:val="24"/>
        </w:rPr>
        <w:t>0</w:t>
      </w:r>
      <w:r>
        <w:rPr>
          <w:iCs/>
          <w:color w:val="000000" w:themeColor="text1"/>
        </w:rPr>
        <w:t xml:space="preserve">  </w:t>
      </w:r>
      <w:r>
        <w:rPr>
          <w:rFonts w:ascii="宋体" w:hAnsi="宋体" w:hint="eastAsia"/>
          <w:bCs/>
          <w:iCs/>
          <w:color w:val="000000" w:themeColor="text1"/>
        </w:rPr>
        <w:t>当检测、监测过程中遇有下列情况之一时，应增加检测数量、监测频率或调整检测方案：</w:t>
      </w:r>
    </w:p>
    <w:p>
      <w:pPr>
        <w:pStyle w:val="aff1"/>
        <w:spacing w:line="360" w:lineRule="auto"/>
        <w:ind w:firstLine="422"/>
        <w:jc w:val="left"/>
        <w:rPr>
          <w:rFonts w:ascii="Times New Roman" w:hAnsi="Times New Roman"/>
          <w:bCs/>
          <w:iCs/>
          <w:color w:val="000000" w:themeColor="text1"/>
        </w:rPr>
      </w:pPr>
      <w:r>
        <w:rPr>
          <w:rFonts w:ascii="Times New Roman" w:hAnsi="Times New Roman"/>
          <w:b/>
          <w:color w:val="000000" w:themeColor="text1"/>
        </w:rPr>
        <w:t>1</w:t>
      </w:r>
      <w:r>
        <w:rPr>
          <w:rFonts w:ascii="Times New Roman" w:hAnsi="Times New Roman"/>
          <w:bCs/>
          <w:iCs/>
          <w:color w:val="000000" w:themeColor="text1"/>
        </w:rPr>
        <w:t xml:space="preserve">  </w:t>
      </w:r>
      <w:r>
        <w:rPr>
          <w:rFonts w:ascii="Times New Roman" w:hAnsi="宋体"/>
          <w:bCs/>
          <w:iCs/>
          <w:color w:val="000000" w:themeColor="text1"/>
        </w:rPr>
        <w:t>变形量或变形速率异常；</w:t>
      </w:r>
    </w:p>
    <w:p>
      <w:pPr>
        <w:pStyle w:val="aff1"/>
        <w:spacing w:line="360" w:lineRule="auto"/>
        <w:ind w:firstLine="422"/>
        <w:jc w:val="left"/>
        <w:rPr>
          <w:rFonts w:ascii="Times New Roman" w:hAnsi="Times New Roman"/>
          <w:bCs/>
          <w:iCs/>
          <w:color w:val="000000" w:themeColor="text1"/>
        </w:rPr>
      </w:pPr>
      <w:r>
        <w:rPr>
          <w:rFonts w:ascii="Times New Roman" w:hAnsi="Times New Roman"/>
          <w:b/>
          <w:color w:val="000000" w:themeColor="text1"/>
        </w:rPr>
        <w:t>2</w:t>
      </w:r>
      <w:r>
        <w:rPr>
          <w:rFonts w:ascii="Times New Roman" w:hAnsi="Times New Roman"/>
          <w:bCs/>
          <w:iCs/>
          <w:color w:val="000000" w:themeColor="text1"/>
        </w:rPr>
        <w:t xml:space="preserve">  </w:t>
      </w:r>
      <w:r>
        <w:rPr>
          <w:rFonts w:ascii="Times New Roman" w:hAnsi="宋体"/>
          <w:bCs/>
          <w:iCs/>
          <w:color w:val="000000" w:themeColor="text1"/>
        </w:rPr>
        <w:t>周边或开挖面出现塌陷、滑移、侧向变形较大；</w:t>
      </w:r>
    </w:p>
    <w:p>
      <w:pPr>
        <w:pStyle w:val="aff1"/>
        <w:spacing w:line="360" w:lineRule="auto"/>
        <w:ind w:firstLine="422"/>
        <w:jc w:val="left"/>
        <w:rPr>
          <w:rFonts w:ascii="Times New Roman" w:hAnsi="Times New Roman"/>
          <w:bCs/>
          <w:iCs/>
          <w:color w:val="000000" w:themeColor="text1"/>
        </w:rPr>
      </w:pPr>
      <w:r>
        <w:rPr>
          <w:rFonts w:ascii="Times New Roman" w:hAnsi="Times New Roman"/>
          <w:b/>
          <w:color w:val="000000" w:themeColor="text1"/>
        </w:rPr>
        <w:t>3</w:t>
      </w:r>
      <w:r>
        <w:rPr>
          <w:rFonts w:ascii="Times New Roman" w:hAnsi="Times New Roman"/>
          <w:bCs/>
          <w:iCs/>
          <w:color w:val="000000" w:themeColor="text1"/>
        </w:rPr>
        <w:t xml:space="preserve">  </w:t>
      </w:r>
      <w:r>
        <w:rPr>
          <w:rFonts w:ascii="Times New Roman" w:hAnsi="宋体"/>
          <w:bCs/>
          <w:iCs/>
          <w:color w:val="000000" w:themeColor="text1"/>
        </w:rPr>
        <w:t>既有建筑及地表出现异常变化；</w:t>
      </w:r>
    </w:p>
    <w:p>
      <w:pPr>
        <w:pStyle w:val="aff1"/>
        <w:spacing w:line="360" w:lineRule="auto"/>
        <w:ind w:firstLine="422"/>
        <w:jc w:val="left"/>
        <w:rPr>
          <w:rFonts w:ascii="Times New Roman" w:hAnsi="Times New Roman"/>
          <w:bCs/>
          <w:iCs/>
          <w:color w:val="000000" w:themeColor="text1"/>
        </w:rPr>
      </w:pPr>
      <w:r>
        <w:rPr>
          <w:rFonts w:ascii="Times New Roman" w:hAnsi="Times New Roman"/>
          <w:b/>
          <w:color w:val="000000" w:themeColor="text1"/>
        </w:rPr>
        <w:t>4</w:t>
      </w:r>
      <w:r>
        <w:rPr>
          <w:rFonts w:ascii="Times New Roman" w:hAnsi="Times New Roman"/>
          <w:bCs/>
          <w:iCs/>
          <w:color w:val="000000" w:themeColor="text1"/>
        </w:rPr>
        <w:t xml:space="preserve">  </w:t>
      </w:r>
      <w:r>
        <w:rPr>
          <w:rFonts w:ascii="Times New Roman" w:hAnsi="宋体"/>
          <w:bCs/>
          <w:iCs/>
          <w:color w:val="000000" w:themeColor="text1"/>
        </w:rPr>
        <w:t>由于地震、暴雨、冻融、风灾等自然灾害引起的其他异常情况。</w:t>
      </w:r>
    </w:p>
    <w:p>
      <w:pPr>
        <w:pStyle w:val="aff1"/>
        <w:spacing w:line="360" w:lineRule="auto"/>
        <w:ind w:firstLineChars="0" w:firstLine="0"/>
        <w:jc w:val="left"/>
        <w:rPr>
          <w:rFonts w:ascii="宋体"/>
          <w:bCs/>
          <w:iCs/>
          <w:color w:val="000000" w:themeColor="text1"/>
        </w:rPr>
      </w:pPr>
      <w:r>
        <w:rPr>
          <w:rFonts w:ascii="Times New Roman" w:hAnsi="Times New Roman"/>
          <w:b/>
          <w:color w:val="000000" w:themeColor="text1"/>
          <w:szCs w:val="24"/>
        </w:rPr>
        <w:t>4.1.1</w:t>
      </w:r>
      <w:r>
        <w:rPr>
          <w:rFonts w:ascii="Times New Roman" w:hAnsi="Times New Roman" w:hint="eastAsia"/>
          <w:b/>
          <w:color w:val="000000" w:themeColor="text1"/>
          <w:szCs w:val="24"/>
        </w:rPr>
        <w:t>1</w:t>
      </w:r>
      <w:r>
        <w:rPr>
          <w:iCs/>
          <w:color w:val="000000" w:themeColor="text1"/>
        </w:rPr>
        <w:t xml:space="preserve">  </w:t>
      </w:r>
      <w:r>
        <w:rPr>
          <w:rFonts w:ascii="宋体" w:hAnsi="宋体" w:hint="eastAsia"/>
          <w:iCs/>
          <w:color w:val="000000" w:themeColor="text1"/>
        </w:rPr>
        <w:t>检测鉴定结论</w:t>
      </w:r>
      <w:r>
        <w:rPr>
          <w:rFonts w:ascii="宋体" w:hAnsi="宋体" w:hint="eastAsia"/>
          <w:bCs/>
          <w:iCs/>
          <w:color w:val="000000" w:themeColor="text1"/>
        </w:rPr>
        <w:t>应根据检测数据，结合既有建筑使用情况、工程环境条件和检测方法综合分析确定。</w:t>
      </w:r>
    </w:p>
    <w:p>
      <w:pPr>
        <w:pStyle w:val="aff1"/>
        <w:spacing w:line="360" w:lineRule="auto"/>
        <w:ind w:firstLineChars="0" w:firstLine="0"/>
        <w:jc w:val="left"/>
        <w:rPr>
          <w:rFonts w:ascii="宋体"/>
          <w:bCs/>
          <w:iCs/>
          <w:color w:val="000000" w:themeColor="text1"/>
        </w:rPr>
      </w:pPr>
      <w:r>
        <w:rPr>
          <w:rFonts w:ascii="Times New Roman" w:hAnsi="Times New Roman"/>
          <w:b/>
          <w:color w:val="000000" w:themeColor="text1"/>
          <w:szCs w:val="24"/>
        </w:rPr>
        <w:t>4.1.1</w:t>
      </w:r>
      <w:r>
        <w:rPr>
          <w:rFonts w:ascii="Times New Roman" w:hAnsi="Times New Roman" w:hint="eastAsia"/>
          <w:b/>
          <w:color w:val="000000" w:themeColor="text1"/>
          <w:szCs w:val="24"/>
        </w:rPr>
        <w:t xml:space="preserve">2 </w:t>
      </w:r>
      <w:r>
        <w:rPr>
          <w:rFonts w:ascii="宋体" w:hAnsi="宋体" w:hint="eastAsia"/>
          <w:iCs/>
          <w:color w:val="000000" w:themeColor="text1"/>
        </w:rPr>
        <w:t xml:space="preserve"> </w:t>
      </w:r>
      <w:r>
        <w:rPr>
          <w:rFonts w:ascii="宋体" w:hAnsi="宋体" w:hint="eastAsia"/>
          <w:bCs/>
          <w:iCs/>
          <w:color w:val="000000" w:themeColor="text1"/>
        </w:rPr>
        <w:t>现场检测工作结束后，应及时修复因检测造成的既有建筑缺损。</w:t>
      </w:r>
    </w:p>
    <w:p>
      <w:pPr>
        <w:pStyle w:val="aff1"/>
        <w:spacing w:line="360" w:lineRule="auto"/>
        <w:ind w:firstLineChars="0" w:firstLine="0"/>
        <w:jc w:val="left"/>
        <w:rPr>
          <w:rFonts w:cs="宋体"/>
          <w:color w:val="000000" w:themeColor="text1"/>
        </w:rPr>
      </w:pPr>
      <w:r>
        <w:rPr>
          <w:rFonts w:ascii="Times New Roman" w:hAnsi="Times New Roman"/>
          <w:b/>
          <w:color w:val="000000" w:themeColor="text1"/>
          <w:szCs w:val="24"/>
        </w:rPr>
        <w:t>4.1.1</w:t>
      </w:r>
      <w:r>
        <w:rPr>
          <w:rFonts w:ascii="Times New Roman" w:hAnsi="Times New Roman" w:hint="eastAsia"/>
          <w:b/>
          <w:color w:val="000000" w:themeColor="text1"/>
          <w:szCs w:val="24"/>
        </w:rPr>
        <w:t>3</w:t>
      </w:r>
      <w:r>
        <w:rPr>
          <w:rFonts w:hint="eastAsia"/>
          <w:color w:val="000000" w:themeColor="text1"/>
        </w:rPr>
        <w:t> 既有建筑地下空间检测鉴定，应分析评价下列内容：</w:t>
      </w:r>
    </w:p>
    <w:p>
      <w:pPr>
        <w:pStyle w:val="aff1"/>
        <w:spacing w:line="360" w:lineRule="auto"/>
        <w:ind w:firstLine="422"/>
        <w:jc w:val="left"/>
        <w:rPr>
          <w:color w:val="000000" w:themeColor="text1"/>
        </w:rPr>
      </w:pPr>
      <w:r>
        <w:rPr>
          <w:rFonts w:ascii="Times New Roman" w:hAnsi="Times New Roman"/>
          <w:b/>
          <w:color w:val="000000" w:themeColor="text1"/>
        </w:rPr>
        <w:t>1</w:t>
      </w:r>
      <w:r>
        <w:rPr>
          <w:color w:val="000000" w:themeColor="text1"/>
        </w:rPr>
        <w:t xml:space="preserve">  </w:t>
      </w:r>
      <w:r>
        <w:rPr>
          <w:rFonts w:hint="eastAsia"/>
          <w:color w:val="000000" w:themeColor="text1"/>
        </w:rPr>
        <w:t>受损建筑</w:t>
      </w:r>
    </w:p>
    <w:p>
      <w:pPr>
        <w:spacing w:line="360" w:lineRule="auto"/>
        <w:ind w:leftChars="299" w:left="944" w:hangingChars="150" w:hanging="316"/>
        <w:rPr>
          <w:color w:val="000000" w:themeColor="text1"/>
        </w:rPr>
      </w:pPr>
      <w:r>
        <w:rPr>
          <w:b/>
          <w:color w:val="000000" w:themeColor="text1"/>
        </w:rPr>
        <w:t>1</w:t>
      </w:r>
      <w:r>
        <w:rPr>
          <w:rFonts w:hint="eastAsia"/>
          <w:color w:val="000000" w:themeColor="text1"/>
        </w:rPr>
        <w:t>）既有建筑地基基础、地下结构的承载力、变形、稳定性和耐久性；</w:t>
      </w:r>
    </w:p>
    <w:p>
      <w:pPr>
        <w:spacing w:line="360" w:lineRule="auto"/>
        <w:ind w:leftChars="-1" w:left="-2" w:firstLineChars="300" w:firstLine="632"/>
        <w:rPr>
          <w:color w:val="000000" w:themeColor="text1"/>
        </w:rPr>
      </w:pPr>
      <w:r>
        <w:rPr>
          <w:b/>
          <w:color w:val="000000" w:themeColor="text1"/>
        </w:rPr>
        <w:t>2</w:t>
      </w:r>
      <w:r>
        <w:rPr>
          <w:rFonts w:hint="eastAsia"/>
          <w:color w:val="000000" w:themeColor="text1"/>
        </w:rPr>
        <w:t>）引起既有建筑开裂、差异沉降、倾斜的原因；</w:t>
      </w:r>
    </w:p>
    <w:p>
      <w:pPr>
        <w:spacing w:line="360" w:lineRule="auto"/>
        <w:ind w:leftChars="300" w:left="946" w:hangingChars="150" w:hanging="316"/>
        <w:rPr>
          <w:color w:val="000000" w:themeColor="text1"/>
        </w:rPr>
      </w:pPr>
      <w:r>
        <w:rPr>
          <w:b/>
          <w:color w:val="000000" w:themeColor="text1"/>
        </w:rPr>
        <w:t>3</w:t>
      </w:r>
      <w:r>
        <w:rPr>
          <w:rFonts w:hint="eastAsia"/>
          <w:color w:val="000000" w:themeColor="text1"/>
        </w:rPr>
        <w:t>）邻近新建建筑、深基坑开挖和降水、新建地下工程或自然灾害等周围环境变化对</w:t>
      </w:r>
      <w:r>
        <w:rPr>
          <w:rFonts w:hint="eastAsia"/>
          <w:color w:val="000000" w:themeColor="text1"/>
        </w:rPr>
        <w:lastRenderedPageBreak/>
        <w:t>既有建筑地基基础、地下结构已造成的影响或仍然存在的影响；</w:t>
      </w:r>
    </w:p>
    <w:p>
      <w:pPr>
        <w:spacing w:line="360" w:lineRule="auto"/>
        <w:ind w:leftChars="299" w:left="944" w:hangingChars="150" w:hanging="316"/>
        <w:rPr>
          <w:color w:val="000000" w:themeColor="text1"/>
        </w:rPr>
      </w:pPr>
      <w:r>
        <w:rPr>
          <w:b/>
          <w:color w:val="000000" w:themeColor="text1"/>
        </w:rPr>
        <w:t>4</w:t>
      </w:r>
      <w:r>
        <w:rPr>
          <w:rFonts w:hint="eastAsia"/>
          <w:color w:val="000000" w:themeColor="text1"/>
        </w:rPr>
        <w:t>）既有建筑地基基础、地下结构加固的必要性以及加固方法的建议。</w:t>
      </w:r>
    </w:p>
    <w:p>
      <w:pPr>
        <w:pStyle w:val="aff1"/>
        <w:spacing w:line="360" w:lineRule="auto"/>
        <w:ind w:firstLine="422"/>
        <w:jc w:val="left"/>
        <w:rPr>
          <w:color w:val="000000" w:themeColor="text1"/>
        </w:rPr>
      </w:pPr>
      <w:r>
        <w:rPr>
          <w:rFonts w:ascii="Times New Roman" w:hAnsi="Times New Roman"/>
          <w:b/>
          <w:color w:val="000000" w:themeColor="text1"/>
        </w:rPr>
        <w:t>2</w:t>
      </w:r>
      <w:r>
        <w:rPr>
          <w:color w:val="000000" w:themeColor="text1"/>
        </w:rPr>
        <w:t xml:space="preserve">  </w:t>
      </w:r>
      <w:r>
        <w:rPr>
          <w:rFonts w:hint="eastAsia"/>
          <w:color w:val="000000" w:themeColor="text1"/>
        </w:rPr>
        <w:t>增载建筑</w:t>
      </w:r>
    </w:p>
    <w:p>
      <w:pPr>
        <w:spacing w:line="360" w:lineRule="auto"/>
        <w:ind w:leftChars="299" w:left="944" w:hangingChars="150" w:hanging="316"/>
        <w:rPr>
          <w:color w:val="000000" w:themeColor="text1"/>
        </w:rPr>
      </w:pPr>
      <w:r>
        <w:rPr>
          <w:b/>
          <w:color w:val="000000" w:themeColor="text1"/>
        </w:rPr>
        <w:t>1</w:t>
      </w:r>
      <w:r>
        <w:rPr>
          <w:rFonts w:hint="eastAsia"/>
          <w:color w:val="000000" w:themeColor="text1"/>
        </w:rPr>
        <w:t>）既有建筑地基基础、地下结构继续承载的能力，斜坡上的既有建筑继续保持稳定的能力；</w:t>
      </w:r>
    </w:p>
    <w:p>
      <w:pPr>
        <w:spacing w:line="360" w:lineRule="auto"/>
        <w:ind w:leftChars="299" w:left="944" w:hangingChars="150" w:hanging="316"/>
        <w:rPr>
          <w:color w:val="000000" w:themeColor="text1"/>
        </w:rPr>
      </w:pPr>
      <w:r>
        <w:rPr>
          <w:b/>
          <w:color w:val="000000" w:themeColor="text1"/>
        </w:rPr>
        <w:t>2</w:t>
      </w:r>
      <w:r>
        <w:rPr>
          <w:rFonts w:hint="eastAsia"/>
          <w:color w:val="000000" w:themeColor="text1"/>
        </w:rPr>
        <w:t>）既有建筑可能产生的附加沉降、差异沉降，既有建筑开裂、倾斜的可能性；</w:t>
      </w:r>
    </w:p>
    <w:p>
      <w:pPr>
        <w:spacing w:line="360" w:lineRule="auto"/>
        <w:ind w:leftChars="299" w:left="944" w:hangingChars="150" w:hanging="316"/>
        <w:rPr>
          <w:color w:val="000000" w:themeColor="text1"/>
        </w:rPr>
      </w:pPr>
      <w:r>
        <w:rPr>
          <w:b/>
          <w:color w:val="000000" w:themeColor="text1"/>
        </w:rPr>
        <w:t>3</w:t>
      </w:r>
      <w:r>
        <w:rPr>
          <w:rFonts w:hint="eastAsia"/>
          <w:color w:val="000000" w:themeColor="text1"/>
        </w:rPr>
        <w:t>）既有建筑地基基础、地下结构加固方法的建议。</w:t>
      </w:r>
    </w:p>
    <w:p>
      <w:pPr>
        <w:spacing w:line="360" w:lineRule="auto"/>
        <w:rPr>
          <w:color w:val="000000" w:themeColor="text1"/>
        </w:rPr>
      </w:pPr>
      <w:r>
        <w:rPr>
          <w:b/>
          <w:color w:val="000000" w:themeColor="text1"/>
        </w:rPr>
        <w:t xml:space="preserve">4.1.15 </w:t>
      </w:r>
      <w:r>
        <w:rPr>
          <w:color w:val="000000" w:themeColor="text1"/>
        </w:rPr>
        <w:t xml:space="preserve"> </w:t>
      </w:r>
      <w:r>
        <w:rPr>
          <w:rFonts w:hint="eastAsia"/>
          <w:color w:val="000000" w:themeColor="text1"/>
        </w:rPr>
        <w:t>既有建筑</w:t>
      </w:r>
      <w:r>
        <w:rPr>
          <w:color w:val="000000" w:themeColor="text1"/>
        </w:rPr>
        <w:t>地下空间</w:t>
      </w:r>
      <w:r>
        <w:rPr>
          <w:rFonts w:hint="eastAsia"/>
          <w:color w:val="000000" w:themeColor="text1"/>
        </w:rPr>
        <w:t>鉴定</w:t>
      </w:r>
      <w:r>
        <w:rPr>
          <w:color w:val="000000" w:themeColor="text1"/>
        </w:rPr>
        <w:t>可分为安全性鉴定和正常使用</w:t>
      </w:r>
      <w:r>
        <w:rPr>
          <w:rFonts w:hint="eastAsia"/>
          <w:color w:val="000000" w:themeColor="text1"/>
        </w:rPr>
        <w:t>性</w:t>
      </w:r>
      <w:r>
        <w:rPr>
          <w:color w:val="000000" w:themeColor="text1"/>
        </w:rPr>
        <w:t>鉴定，鉴定评级的层次、等级划分、工作步骤和内容</w:t>
      </w:r>
      <w:r>
        <w:rPr>
          <w:rFonts w:hint="eastAsia"/>
          <w:color w:val="000000" w:themeColor="text1"/>
        </w:rPr>
        <w:t>、</w:t>
      </w:r>
      <w:r>
        <w:rPr>
          <w:color w:val="000000" w:themeColor="text1"/>
        </w:rPr>
        <w:t>评级标准</w:t>
      </w:r>
      <w:r>
        <w:rPr>
          <w:rFonts w:hint="eastAsia"/>
          <w:color w:val="000000" w:themeColor="text1"/>
        </w:rPr>
        <w:t>及其</w:t>
      </w:r>
      <w:r>
        <w:rPr>
          <w:color w:val="000000" w:themeColor="text1"/>
        </w:rPr>
        <w:t>鉴定评级应符合</w:t>
      </w:r>
      <w:r>
        <w:rPr>
          <w:rFonts w:hint="eastAsia"/>
          <w:color w:val="000000" w:themeColor="text1"/>
        </w:rPr>
        <w:t>现行国家标准《民用建筑可靠性鉴定标准》</w:t>
      </w:r>
      <w:r>
        <w:rPr>
          <w:color w:val="000000" w:themeColor="text1"/>
        </w:rPr>
        <w:t>GB50292</w:t>
      </w:r>
      <w:r>
        <w:rPr>
          <w:rFonts w:hint="eastAsia"/>
          <w:color w:val="000000" w:themeColor="text1"/>
        </w:rPr>
        <w:t>和</w:t>
      </w:r>
      <w:r>
        <w:rPr>
          <w:rFonts w:eastAsiaTheme="minorEastAsia"/>
          <w:color w:val="000000" w:themeColor="text1"/>
          <w:szCs w:val="21"/>
        </w:rPr>
        <w:t>《工业建筑可靠性鉴定标准》</w:t>
      </w:r>
      <w:r>
        <w:rPr>
          <w:rFonts w:eastAsiaTheme="minorEastAsia"/>
          <w:color w:val="000000" w:themeColor="text1"/>
          <w:szCs w:val="21"/>
        </w:rPr>
        <w:t>GB 50144</w:t>
      </w:r>
      <w:r>
        <w:rPr>
          <w:rFonts w:hint="eastAsia"/>
          <w:color w:val="000000" w:themeColor="text1"/>
        </w:rPr>
        <w:t>的有关规定。</w:t>
      </w:r>
    </w:p>
    <w:p>
      <w:pPr>
        <w:spacing w:line="360" w:lineRule="auto"/>
        <w:rPr>
          <w:b/>
          <w:color w:val="000000" w:themeColor="text1"/>
        </w:rPr>
      </w:pPr>
      <w:r>
        <w:rPr>
          <w:rFonts w:hint="eastAsia"/>
          <w:b/>
          <w:color w:val="000000" w:themeColor="text1"/>
        </w:rPr>
        <w:t>4.1.16</w:t>
      </w:r>
      <w:r>
        <w:rPr>
          <w:rFonts w:hint="eastAsia"/>
          <w:color w:val="000000" w:themeColor="text1"/>
        </w:rPr>
        <w:t>既有建筑</w:t>
      </w:r>
      <w:r>
        <w:rPr>
          <w:color w:val="000000" w:themeColor="text1"/>
        </w:rPr>
        <w:t>地基鉴定可分为安全性</w:t>
      </w:r>
      <w:r>
        <w:rPr>
          <w:rFonts w:hint="eastAsia"/>
          <w:color w:val="000000" w:themeColor="text1"/>
        </w:rPr>
        <w:t>鉴定</w:t>
      </w:r>
      <w:r>
        <w:rPr>
          <w:color w:val="000000" w:themeColor="text1"/>
        </w:rPr>
        <w:t>、持久性鉴定和</w:t>
      </w:r>
      <w:r>
        <w:rPr>
          <w:rFonts w:hint="eastAsia"/>
          <w:color w:val="000000" w:themeColor="text1"/>
        </w:rPr>
        <w:t>使</w:t>
      </w:r>
      <w:r>
        <w:rPr>
          <w:color w:val="000000" w:themeColor="text1"/>
        </w:rPr>
        <w:t>用性鉴定</w:t>
      </w:r>
      <w:r>
        <w:rPr>
          <w:rFonts w:hint="eastAsia"/>
          <w:color w:val="000000" w:themeColor="text1"/>
        </w:rPr>
        <w:t>，</w:t>
      </w:r>
      <w:r>
        <w:rPr>
          <w:color w:val="000000" w:themeColor="text1"/>
        </w:rPr>
        <w:t>鉴定评级的层次、等级划分、评级标准</w:t>
      </w:r>
      <w:r>
        <w:rPr>
          <w:rFonts w:hint="eastAsia"/>
          <w:color w:val="000000" w:themeColor="text1"/>
        </w:rPr>
        <w:t>及其</w:t>
      </w:r>
      <w:r>
        <w:rPr>
          <w:color w:val="000000" w:themeColor="text1"/>
        </w:rPr>
        <w:t>鉴定评级应符合</w:t>
      </w:r>
      <w:proofErr w:type="gramStart"/>
      <w:r>
        <w:rPr>
          <w:rFonts w:hint="eastAsia"/>
          <w:color w:val="000000" w:themeColor="text1"/>
        </w:rPr>
        <w:t>现行行业</w:t>
      </w:r>
      <w:proofErr w:type="gramEnd"/>
      <w:r>
        <w:rPr>
          <w:rFonts w:hint="eastAsia"/>
          <w:color w:val="000000" w:themeColor="text1"/>
        </w:rPr>
        <w:t>标准《既有建筑地基可靠性鉴定标准》</w:t>
      </w:r>
      <w:r>
        <w:rPr>
          <w:color w:val="000000" w:themeColor="text1"/>
        </w:rPr>
        <w:t>JGJ404</w:t>
      </w:r>
      <w:r>
        <w:rPr>
          <w:rFonts w:hint="eastAsia"/>
          <w:color w:val="000000" w:themeColor="text1"/>
        </w:rPr>
        <w:t>的有关规定。</w:t>
      </w:r>
    </w:p>
    <w:p>
      <w:pPr>
        <w:pStyle w:val="aff1"/>
        <w:spacing w:line="360" w:lineRule="auto"/>
        <w:ind w:firstLineChars="0" w:firstLine="0"/>
        <w:jc w:val="left"/>
        <w:rPr>
          <w:rFonts w:ascii="Times New Roman" w:hAnsi="Times New Roman"/>
          <w:b/>
          <w:color w:val="000000" w:themeColor="text1"/>
          <w:szCs w:val="24"/>
        </w:rPr>
      </w:pPr>
    </w:p>
    <w:p>
      <w:pPr>
        <w:pStyle w:val="aff1"/>
        <w:spacing w:line="360" w:lineRule="auto"/>
        <w:ind w:firstLineChars="0" w:firstLine="0"/>
        <w:jc w:val="left"/>
        <w:rPr>
          <w:rFonts w:ascii="宋体"/>
          <w:bCs/>
          <w:iCs/>
          <w:color w:val="000000" w:themeColor="text1"/>
        </w:rPr>
      </w:pPr>
      <w:r>
        <w:rPr>
          <w:rFonts w:ascii="Times New Roman" w:hAnsi="Times New Roman"/>
          <w:b/>
          <w:color w:val="000000" w:themeColor="text1"/>
          <w:szCs w:val="24"/>
        </w:rPr>
        <w:t>4.1.1</w:t>
      </w:r>
      <w:r>
        <w:rPr>
          <w:rFonts w:ascii="Times New Roman" w:hAnsi="Times New Roman" w:hint="eastAsia"/>
          <w:b/>
          <w:color w:val="000000" w:themeColor="text1"/>
          <w:szCs w:val="24"/>
        </w:rPr>
        <w:t>7</w:t>
      </w:r>
      <w:r>
        <w:rPr>
          <w:rFonts w:ascii="宋体" w:hAnsi="宋体" w:hint="eastAsia"/>
          <w:iCs/>
          <w:color w:val="000000" w:themeColor="text1"/>
        </w:rPr>
        <w:t xml:space="preserve">  </w:t>
      </w:r>
      <w:r>
        <w:rPr>
          <w:rFonts w:ascii="宋体" w:hAnsi="宋体" w:hint="eastAsia"/>
          <w:bCs/>
          <w:iCs/>
          <w:color w:val="000000" w:themeColor="text1"/>
        </w:rPr>
        <w:t>检测鉴定报告应包括下列内容：</w:t>
      </w:r>
    </w:p>
    <w:p>
      <w:pPr>
        <w:tabs>
          <w:tab w:val="left" w:pos="720"/>
        </w:tabs>
        <w:spacing w:line="360" w:lineRule="auto"/>
        <w:ind w:firstLineChars="200" w:firstLine="422"/>
        <w:rPr>
          <w:rFonts w:ascii="宋体"/>
          <w:bCs/>
          <w:iCs/>
          <w:color w:val="000000" w:themeColor="text1"/>
        </w:rPr>
      </w:pPr>
      <w:r>
        <w:rPr>
          <w:b/>
          <w:color w:val="000000" w:themeColor="text1"/>
        </w:rPr>
        <w:t>1</w:t>
      </w:r>
      <w:r>
        <w:rPr>
          <w:rFonts w:ascii="宋体" w:hAnsi="宋体" w:hint="eastAsia"/>
          <w:bCs/>
          <w:iCs/>
          <w:color w:val="000000" w:themeColor="text1"/>
        </w:rPr>
        <w:t xml:space="preserve">  建筑名称，建设、勘察、设计、监理和施工等单位名称，委托情况；</w:t>
      </w:r>
    </w:p>
    <w:p>
      <w:pPr>
        <w:tabs>
          <w:tab w:val="left" w:pos="720"/>
        </w:tabs>
        <w:spacing w:line="360" w:lineRule="auto"/>
        <w:ind w:firstLineChars="200" w:firstLine="422"/>
        <w:rPr>
          <w:rFonts w:ascii="宋体"/>
          <w:bCs/>
          <w:iCs/>
          <w:color w:val="000000" w:themeColor="text1"/>
        </w:rPr>
      </w:pPr>
      <w:r>
        <w:rPr>
          <w:b/>
          <w:color w:val="000000" w:themeColor="text1"/>
        </w:rPr>
        <w:t>2</w:t>
      </w:r>
      <w:r>
        <w:rPr>
          <w:rFonts w:ascii="宋体" w:hAnsi="宋体" w:hint="eastAsia"/>
          <w:bCs/>
          <w:iCs/>
          <w:color w:val="000000" w:themeColor="text1"/>
        </w:rPr>
        <w:t xml:space="preserve">  建筑概况，包括地点、位置、建造时间、使用历史、现状，地基类型（地质条件和水文条件）、基础型式、上部结构型式，原设计条件，加固设计要求，周边环境条件等；</w:t>
      </w:r>
    </w:p>
    <w:p>
      <w:pPr>
        <w:tabs>
          <w:tab w:val="left" w:pos="720"/>
        </w:tabs>
        <w:spacing w:line="360" w:lineRule="auto"/>
        <w:ind w:firstLineChars="200" w:firstLine="422"/>
        <w:rPr>
          <w:rFonts w:ascii="宋体"/>
          <w:bCs/>
          <w:iCs/>
          <w:color w:val="000000" w:themeColor="text1"/>
        </w:rPr>
      </w:pPr>
      <w:r>
        <w:rPr>
          <w:b/>
          <w:color w:val="000000" w:themeColor="text1"/>
        </w:rPr>
        <w:t>3</w:t>
      </w:r>
      <w:r>
        <w:rPr>
          <w:rFonts w:ascii="宋体" w:hAnsi="宋体" w:hint="eastAsia"/>
          <w:bCs/>
          <w:iCs/>
          <w:color w:val="000000" w:themeColor="text1"/>
        </w:rPr>
        <w:t xml:space="preserve">  检测鉴定的目的、依据、项目、数量、方法以及仪器设备，检测日期；</w:t>
      </w:r>
    </w:p>
    <w:p>
      <w:pPr>
        <w:tabs>
          <w:tab w:val="left" w:pos="720"/>
        </w:tabs>
        <w:spacing w:line="360" w:lineRule="auto"/>
        <w:ind w:firstLineChars="200" w:firstLine="422"/>
        <w:rPr>
          <w:rFonts w:ascii="宋体"/>
          <w:bCs/>
          <w:iCs/>
          <w:color w:val="000000" w:themeColor="text1"/>
        </w:rPr>
      </w:pPr>
      <w:r>
        <w:rPr>
          <w:b/>
          <w:color w:val="000000" w:themeColor="text1"/>
        </w:rPr>
        <w:t>4</w:t>
      </w:r>
      <w:r>
        <w:rPr>
          <w:rFonts w:hint="eastAsia"/>
          <w:color w:val="000000" w:themeColor="text1"/>
        </w:rPr>
        <w:t> 现场的调查情况；</w:t>
      </w:r>
    </w:p>
    <w:p>
      <w:pPr>
        <w:tabs>
          <w:tab w:val="left" w:pos="720"/>
        </w:tabs>
        <w:spacing w:line="360" w:lineRule="auto"/>
        <w:ind w:firstLineChars="200" w:firstLine="422"/>
        <w:rPr>
          <w:rFonts w:ascii="宋体"/>
          <w:bCs/>
          <w:iCs/>
          <w:color w:val="000000" w:themeColor="text1"/>
        </w:rPr>
      </w:pPr>
      <w:r>
        <w:rPr>
          <w:b/>
          <w:color w:val="000000" w:themeColor="text1"/>
        </w:rPr>
        <w:t>5</w:t>
      </w:r>
      <w:r>
        <w:rPr>
          <w:rFonts w:ascii="宋体" w:hAnsi="宋体" w:hint="eastAsia"/>
          <w:bCs/>
          <w:iCs/>
          <w:color w:val="000000" w:themeColor="text1"/>
        </w:rPr>
        <w:t xml:space="preserve">  检测点的编号、位置标注图件和检测实施过程记录；</w:t>
      </w:r>
    </w:p>
    <w:p>
      <w:pPr>
        <w:tabs>
          <w:tab w:val="left" w:pos="720"/>
        </w:tabs>
        <w:spacing w:line="360" w:lineRule="auto"/>
        <w:ind w:firstLineChars="200" w:firstLine="422"/>
        <w:rPr>
          <w:rFonts w:ascii="宋体"/>
          <w:bCs/>
          <w:iCs/>
          <w:color w:val="000000" w:themeColor="text1"/>
        </w:rPr>
      </w:pPr>
      <w:r>
        <w:rPr>
          <w:b/>
          <w:color w:val="000000" w:themeColor="text1"/>
        </w:rPr>
        <w:t>6</w:t>
      </w:r>
      <w:r>
        <w:rPr>
          <w:rFonts w:ascii="宋体" w:hAnsi="宋体" w:hint="eastAsia"/>
          <w:bCs/>
          <w:iCs/>
          <w:color w:val="000000" w:themeColor="text1"/>
        </w:rPr>
        <w:t xml:space="preserve">  检测点标高、场地标高、设计标高、地下水位标高记录；</w:t>
      </w:r>
    </w:p>
    <w:p>
      <w:pPr>
        <w:tabs>
          <w:tab w:val="left" w:pos="720"/>
        </w:tabs>
        <w:spacing w:line="360" w:lineRule="auto"/>
        <w:ind w:firstLineChars="200" w:firstLine="422"/>
        <w:rPr>
          <w:rFonts w:ascii="宋体"/>
          <w:bCs/>
          <w:iCs/>
          <w:color w:val="000000" w:themeColor="text1"/>
        </w:rPr>
      </w:pPr>
      <w:r>
        <w:rPr>
          <w:b/>
          <w:color w:val="000000" w:themeColor="text1"/>
        </w:rPr>
        <w:t>7</w:t>
      </w:r>
      <w:r>
        <w:rPr>
          <w:rFonts w:ascii="宋体" w:hAnsi="宋体" w:hint="eastAsia"/>
          <w:bCs/>
          <w:iCs/>
          <w:color w:val="000000" w:themeColor="text1"/>
        </w:rPr>
        <w:t xml:space="preserve">  检测数据统计、实测与计算分析曲线和表格及汇总结果；</w:t>
      </w:r>
    </w:p>
    <w:p>
      <w:pPr>
        <w:spacing w:line="360" w:lineRule="auto"/>
        <w:ind w:firstLineChars="200" w:firstLine="422"/>
        <w:rPr>
          <w:rFonts w:ascii="宋体"/>
          <w:bCs/>
          <w:iCs/>
          <w:color w:val="000000" w:themeColor="text1"/>
        </w:rPr>
      </w:pPr>
      <w:r>
        <w:rPr>
          <w:b/>
          <w:color w:val="000000" w:themeColor="text1"/>
        </w:rPr>
        <w:t>8</w:t>
      </w:r>
      <w:r>
        <w:rPr>
          <w:rFonts w:ascii="宋体" w:hAnsi="宋体" w:hint="eastAsia"/>
          <w:bCs/>
          <w:iCs/>
          <w:color w:val="000000" w:themeColor="text1"/>
        </w:rPr>
        <w:t xml:space="preserve">  状态分析与评价；</w:t>
      </w:r>
    </w:p>
    <w:p>
      <w:pPr>
        <w:spacing w:line="360" w:lineRule="auto"/>
        <w:ind w:leftChars="-1" w:left="-2" w:firstLineChars="200" w:firstLine="422"/>
        <w:rPr>
          <w:rFonts w:ascii="宋体" w:hAnsi="宋体"/>
          <w:bCs/>
          <w:iCs/>
          <w:color w:val="000000" w:themeColor="text1"/>
        </w:rPr>
      </w:pPr>
      <w:r>
        <w:rPr>
          <w:b/>
          <w:color w:val="000000" w:themeColor="text1"/>
        </w:rPr>
        <w:t>9</w:t>
      </w:r>
      <w:r>
        <w:rPr>
          <w:rFonts w:ascii="宋体" w:hAnsi="宋体" w:hint="eastAsia"/>
          <w:bCs/>
          <w:iCs/>
          <w:color w:val="000000" w:themeColor="text1"/>
        </w:rPr>
        <w:t xml:space="preserve">  检测鉴定结论与建议。</w:t>
      </w:r>
    </w:p>
    <w:p>
      <w:pPr>
        <w:pStyle w:val="2"/>
        <w:numPr>
          <w:ilvl w:val="0"/>
          <w:numId w:val="0"/>
        </w:numPr>
        <w:spacing w:line="360" w:lineRule="auto"/>
        <w:rPr>
          <w:color w:val="000000" w:themeColor="text1"/>
          <w:sz w:val="21"/>
          <w:szCs w:val="21"/>
        </w:rPr>
      </w:pPr>
      <w:bookmarkStart w:id="86" w:name="_Toc91803989"/>
      <w:bookmarkStart w:id="87" w:name="_Toc91839402"/>
      <w:bookmarkStart w:id="88" w:name="_Toc91843188"/>
      <w:bookmarkStart w:id="89" w:name="_Toc91861112"/>
      <w:bookmarkStart w:id="90" w:name="_Toc91866594"/>
      <w:r>
        <w:rPr>
          <w:color w:val="000000" w:themeColor="text1"/>
          <w:sz w:val="21"/>
          <w:szCs w:val="21"/>
        </w:rPr>
        <w:t xml:space="preserve">4.2  </w:t>
      </w:r>
      <w:r>
        <w:rPr>
          <w:rFonts w:hint="eastAsia"/>
          <w:color w:val="000000" w:themeColor="text1"/>
          <w:sz w:val="21"/>
          <w:szCs w:val="21"/>
        </w:rPr>
        <w:t>地基</w:t>
      </w:r>
      <w:bookmarkEnd w:id="86"/>
      <w:bookmarkEnd w:id="87"/>
      <w:bookmarkEnd w:id="88"/>
      <w:bookmarkEnd w:id="89"/>
      <w:bookmarkEnd w:id="90"/>
    </w:p>
    <w:p>
      <w:pPr>
        <w:spacing w:line="360" w:lineRule="auto"/>
        <w:rPr>
          <w:bCs/>
          <w:iCs/>
          <w:color w:val="000000" w:themeColor="text1"/>
        </w:rPr>
      </w:pPr>
      <w:r>
        <w:rPr>
          <w:b/>
          <w:iCs/>
          <w:color w:val="000000" w:themeColor="text1"/>
        </w:rPr>
        <w:t xml:space="preserve">4.2.1  </w:t>
      </w:r>
      <w:r>
        <w:rPr>
          <w:rFonts w:hint="eastAsia"/>
          <w:bCs/>
          <w:iCs/>
          <w:color w:val="000000" w:themeColor="text1"/>
        </w:rPr>
        <w:t>既有建筑地基检测包括天然地基检测、处理后地基检测、复合地基检测以及复合地基中增强体的检测。</w:t>
      </w:r>
    </w:p>
    <w:p>
      <w:pPr>
        <w:spacing w:line="360" w:lineRule="auto"/>
        <w:rPr>
          <w:bCs/>
          <w:iCs/>
          <w:color w:val="000000" w:themeColor="text1"/>
        </w:rPr>
      </w:pPr>
      <w:r>
        <w:rPr>
          <w:b/>
          <w:iCs/>
          <w:color w:val="000000" w:themeColor="text1"/>
        </w:rPr>
        <w:t xml:space="preserve">4.2.2  </w:t>
      </w:r>
      <w:r>
        <w:rPr>
          <w:rFonts w:hint="eastAsia"/>
          <w:bCs/>
          <w:iCs/>
          <w:color w:val="000000" w:themeColor="text1"/>
        </w:rPr>
        <w:t>地基检测应根据工程特点、检测目的和内容、周围环境按</w:t>
      </w:r>
      <w:r>
        <w:rPr>
          <w:rFonts w:hint="eastAsia"/>
          <w:iCs/>
          <w:color w:val="000000" w:themeColor="text1"/>
          <w:kern w:val="0"/>
        </w:rPr>
        <w:t>附录</w:t>
      </w:r>
      <w:r>
        <w:rPr>
          <w:iCs/>
          <w:color w:val="000000" w:themeColor="text1"/>
          <w:kern w:val="0"/>
        </w:rPr>
        <w:t>A</w:t>
      </w:r>
      <w:r>
        <w:rPr>
          <w:rFonts w:hint="eastAsia"/>
          <w:bCs/>
          <w:iCs/>
          <w:color w:val="000000" w:themeColor="text1"/>
        </w:rPr>
        <w:t>选择勘探、原位测试和室内土工试验等方法，物探法宜与其他方法配合使用。</w:t>
      </w:r>
    </w:p>
    <w:p>
      <w:pPr>
        <w:snapToGrid w:val="0"/>
        <w:spacing w:line="360" w:lineRule="auto"/>
        <w:rPr>
          <w:iCs/>
          <w:color w:val="000000" w:themeColor="text1"/>
          <w:kern w:val="0"/>
        </w:rPr>
      </w:pPr>
      <w:r>
        <w:rPr>
          <w:b/>
          <w:iCs/>
          <w:color w:val="000000" w:themeColor="text1"/>
        </w:rPr>
        <w:t xml:space="preserve">4.2.3  </w:t>
      </w:r>
      <w:r>
        <w:rPr>
          <w:rFonts w:hint="eastAsia"/>
          <w:iCs/>
          <w:color w:val="000000" w:themeColor="text1"/>
          <w:kern w:val="0"/>
        </w:rPr>
        <w:t>钻探设备可根据钻探位置、岩土类别、可钻性、取样要求和施工环境按附录</w:t>
      </w:r>
      <w:r>
        <w:rPr>
          <w:rFonts w:hint="eastAsia"/>
          <w:iCs/>
          <w:color w:val="000000" w:themeColor="text1"/>
          <w:kern w:val="0"/>
        </w:rPr>
        <w:t>B</w:t>
      </w:r>
      <w:r>
        <w:rPr>
          <w:rFonts w:hint="eastAsia"/>
          <w:iCs/>
          <w:color w:val="000000" w:themeColor="text1"/>
          <w:kern w:val="0"/>
        </w:rPr>
        <w:t>选择。</w:t>
      </w:r>
    </w:p>
    <w:p>
      <w:pPr>
        <w:spacing w:line="360" w:lineRule="auto"/>
        <w:rPr>
          <w:rFonts w:cs="宋体"/>
          <w:color w:val="000000" w:themeColor="text1"/>
        </w:rPr>
      </w:pPr>
      <w:r>
        <w:rPr>
          <w:b/>
          <w:bCs/>
          <w:color w:val="000000" w:themeColor="text1"/>
        </w:rPr>
        <w:t xml:space="preserve">4.2.4  </w:t>
      </w:r>
      <w:r>
        <w:rPr>
          <w:rFonts w:hint="eastAsia"/>
          <w:color w:val="000000" w:themeColor="text1"/>
        </w:rPr>
        <w:t>既有建筑勘探钻进方法，应符合下列规定：</w:t>
      </w:r>
    </w:p>
    <w:p>
      <w:pPr>
        <w:spacing w:line="360" w:lineRule="auto"/>
        <w:ind w:firstLineChars="150" w:firstLine="316"/>
        <w:rPr>
          <w:color w:val="000000" w:themeColor="text1"/>
        </w:rPr>
      </w:pPr>
      <w:r>
        <w:rPr>
          <w:b/>
          <w:color w:val="000000" w:themeColor="text1"/>
        </w:rPr>
        <w:t>1</w:t>
      </w:r>
      <w:r>
        <w:rPr>
          <w:color w:val="000000" w:themeColor="text1"/>
        </w:rPr>
        <w:t xml:space="preserve">  </w:t>
      </w:r>
      <w:r>
        <w:rPr>
          <w:rFonts w:hint="eastAsia"/>
          <w:color w:val="000000" w:themeColor="text1"/>
        </w:rPr>
        <w:t>受损建筑地下水位以上宜干钻，需要加水或使用循环液时，可采用双层岩芯管钻进或三重管取土器钻进；</w:t>
      </w:r>
    </w:p>
    <w:p>
      <w:pPr>
        <w:spacing w:line="360" w:lineRule="auto"/>
        <w:ind w:firstLineChars="150" w:firstLine="316"/>
        <w:rPr>
          <w:color w:val="000000" w:themeColor="text1"/>
        </w:rPr>
      </w:pPr>
      <w:r>
        <w:rPr>
          <w:b/>
          <w:color w:val="000000" w:themeColor="text1"/>
        </w:rPr>
        <w:lastRenderedPageBreak/>
        <w:t>2</w:t>
      </w:r>
      <w:r>
        <w:rPr>
          <w:color w:val="000000" w:themeColor="text1"/>
        </w:rPr>
        <w:t xml:space="preserve">  </w:t>
      </w:r>
      <w:r>
        <w:rPr>
          <w:rFonts w:hint="eastAsia"/>
          <w:color w:val="000000" w:themeColor="text1"/>
        </w:rPr>
        <w:t>地下水位以下可采用无泵反循环单管岩芯钻进；</w:t>
      </w:r>
    </w:p>
    <w:p>
      <w:pPr>
        <w:spacing w:line="360" w:lineRule="auto"/>
        <w:ind w:firstLineChars="150" w:firstLine="316"/>
        <w:rPr>
          <w:color w:val="000000" w:themeColor="text1"/>
          <w:szCs w:val="21"/>
        </w:rPr>
      </w:pPr>
      <w:r>
        <w:rPr>
          <w:b/>
          <w:color w:val="000000" w:themeColor="text1"/>
        </w:rPr>
        <w:t>3</w:t>
      </w:r>
      <w:r>
        <w:rPr>
          <w:color w:val="000000" w:themeColor="text1"/>
        </w:rPr>
        <w:t xml:space="preserve">  </w:t>
      </w:r>
      <w:r>
        <w:rPr>
          <w:rFonts w:hint="eastAsia"/>
          <w:color w:val="000000" w:themeColor="text1"/>
        </w:rPr>
        <w:t>钻探可能坍塌的地层时，应采取护壁措施。地下水位以上可采用套管护壁；地下水位以下的黏土、粉质黏土，可采用原土造</w:t>
      </w:r>
      <w:proofErr w:type="gramStart"/>
      <w:r>
        <w:rPr>
          <w:rFonts w:hint="eastAsia"/>
          <w:color w:val="000000" w:themeColor="text1"/>
        </w:rPr>
        <w:t>浆</w:t>
      </w:r>
      <w:proofErr w:type="gramEnd"/>
      <w:r>
        <w:rPr>
          <w:rFonts w:hint="eastAsia"/>
          <w:color w:val="000000" w:themeColor="text1"/>
        </w:rPr>
        <w:t>护壁；地下水位以下的粉土、砂士，可采用膨润土浆液护壁；地下水位以下的破碎岩层，可采用优质泥浆、水泥浆或化学浆液护壁。</w:t>
      </w:r>
    </w:p>
    <w:p>
      <w:pPr>
        <w:spacing w:line="360" w:lineRule="auto"/>
        <w:rPr>
          <w:color w:val="000000" w:themeColor="text1"/>
        </w:rPr>
      </w:pPr>
      <w:r>
        <w:rPr>
          <w:b/>
          <w:bCs/>
          <w:color w:val="000000" w:themeColor="text1"/>
        </w:rPr>
        <w:t>4.2.5</w:t>
      </w:r>
      <w:r>
        <w:rPr>
          <w:color w:val="000000" w:themeColor="text1"/>
        </w:rPr>
        <w:t xml:space="preserve">  </w:t>
      </w:r>
      <w:r>
        <w:rPr>
          <w:rFonts w:hint="eastAsia"/>
          <w:color w:val="000000" w:themeColor="text1"/>
        </w:rPr>
        <w:t>钻探施工前应采用物探方法或小口径洛阳</w:t>
      </w:r>
      <w:proofErr w:type="gramStart"/>
      <w:r>
        <w:rPr>
          <w:rFonts w:hint="eastAsia"/>
          <w:color w:val="000000" w:themeColor="text1"/>
        </w:rPr>
        <w:t>铲</w:t>
      </w:r>
      <w:proofErr w:type="gramEnd"/>
      <w:r>
        <w:rPr>
          <w:rFonts w:hint="eastAsia"/>
          <w:color w:val="000000" w:themeColor="text1"/>
        </w:rPr>
        <w:t>提前查明孔位处的地下埋藏物。</w:t>
      </w:r>
    </w:p>
    <w:p>
      <w:pPr>
        <w:spacing w:line="360" w:lineRule="auto"/>
        <w:rPr>
          <w:b/>
          <w:iCs/>
          <w:color w:val="000000" w:themeColor="text1"/>
        </w:rPr>
      </w:pPr>
      <w:r>
        <w:rPr>
          <w:b/>
          <w:bCs/>
          <w:color w:val="000000" w:themeColor="text1"/>
        </w:rPr>
        <w:t xml:space="preserve">4.2.6  </w:t>
      </w:r>
      <w:r>
        <w:rPr>
          <w:rFonts w:hint="eastAsia"/>
          <w:color w:val="000000" w:themeColor="text1"/>
        </w:rPr>
        <w:t>钻孔的回次进尺应根据钻具类型和土层特点确定。</w:t>
      </w:r>
      <w:proofErr w:type="gramStart"/>
      <w:r>
        <w:rPr>
          <w:rFonts w:hint="eastAsia"/>
          <w:color w:val="000000" w:themeColor="text1"/>
        </w:rPr>
        <w:t>钻进回</w:t>
      </w:r>
      <w:proofErr w:type="gramEnd"/>
      <w:r>
        <w:rPr>
          <w:rFonts w:hint="eastAsia"/>
          <w:color w:val="000000" w:themeColor="text1"/>
        </w:rPr>
        <w:t>次进尺不宜超过</w:t>
      </w:r>
      <w:r>
        <w:rPr>
          <w:color w:val="000000" w:themeColor="text1"/>
        </w:rPr>
        <w:t>1.0m</w:t>
      </w:r>
      <w:r>
        <w:rPr>
          <w:rFonts w:hint="eastAsia"/>
          <w:color w:val="000000" w:themeColor="text1"/>
        </w:rPr>
        <w:t>，且不得超过取土器高度；基底以下</w:t>
      </w:r>
      <w:r>
        <w:rPr>
          <w:color w:val="000000" w:themeColor="text1"/>
        </w:rPr>
        <w:t>5.0m</w:t>
      </w:r>
      <w:r>
        <w:rPr>
          <w:rFonts w:hint="eastAsia"/>
          <w:color w:val="000000" w:themeColor="text1"/>
        </w:rPr>
        <w:t>范围内、重点勘察部位和预计的地层界线附近，回次进尺不宜超过</w:t>
      </w:r>
      <w:r>
        <w:rPr>
          <w:color w:val="000000" w:themeColor="text1"/>
        </w:rPr>
        <w:t>0.5m</w:t>
      </w:r>
      <w:r>
        <w:rPr>
          <w:rFonts w:hint="eastAsia"/>
          <w:color w:val="000000" w:themeColor="text1"/>
        </w:rPr>
        <w:t>；采取原状土样前用螺纹</w:t>
      </w:r>
      <w:proofErr w:type="gramStart"/>
      <w:r>
        <w:rPr>
          <w:rFonts w:hint="eastAsia"/>
          <w:color w:val="000000" w:themeColor="text1"/>
        </w:rPr>
        <w:t>钻头清土时</w:t>
      </w:r>
      <w:proofErr w:type="gramEnd"/>
      <w:r>
        <w:rPr>
          <w:rFonts w:hint="eastAsia"/>
          <w:color w:val="000000" w:themeColor="text1"/>
        </w:rPr>
        <w:t>，回次进尺不宜超过</w:t>
      </w:r>
      <w:r>
        <w:rPr>
          <w:color w:val="000000" w:themeColor="text1"/>
        </w:rPr>
        <w:t>0.3m</w:t>
      </w:r>
      <w:r>
        <w:rPr>
          <w:rFonts w:hint="eastAsia"/>
          <w:color w:val="000000" w:themeColor="text1"/>
        </w:rPr>
        <w:t>。</w:t>
      </w:r>
    </w:p>
    <w:p>
      <w:pPr>
        <w:snapToGrid w:val="0"/>
        <w:spacing w:line="360" w:lineRule="auto"/>
        <w:rPr>
          <w:bCs/>
          <w:iCs/>
          <w:color w:val="000000" w:themeColor="text1"/>
        </w:rPr>
      </w:pPr>
      <w:r>
        <w:rPr>
          <w:b/>
          <w:iCs/>
          <w:color w:val="000000" w:themeColor="text1"/>
        </w:rPr>
        <w:t xml:space="preserve">4.2.7  </w:t>
      </w:r>
      <w:r>
        <w:rPr>
          <w:rFonts w:hint="eastAsia"/>
          <w:bCs/>
          <w:iCs/>
          <w:color w:val="000000" w:themeColor="text1"/>
        </w:rPr>
        <w:t>既有建筑天然地基、处理后地基、复合地基的载荷试验方法和承载力特征值的确定可符合本标准附录</w:t>
      </w:r>
      <w:r>
        <w:rPr>
          <w:rFonts w:hint="eastAsia"/>
          <w:bCs/>
          <w:iCs/>
          <w:color w:val="000000" w:themeColor="text1"/>
        </w:rPr>
        <w:t>C</w:t>
      </w:r>
      <w:r>
        <w:rPr>
          <w:rFonts w:hint="eastAsia"/>
          <w:bCs/>
          <w:iCs/>
          <w:color w:val="000000" w:themeColor="text1"/>
        </w:rPr>
        <w:t>的有关规定。</w:t>
      </w:r>
    </w:p>
    <w:p>
      <w:pPr>
        <w:snapToGrid w:val="0"/>
        <w:spacing w:line="360" w:lineRule="auto"/>
        <w:rPr>
          <w:bCs/>
          <w:iCs/>
          <w:color w:val="000000" w:themeColor="text1"/>
        </w:rPr>
      </w:pPr>
      <w:r>
        <w:rPr>
          <w:b/>
          <w:iCs/>
          <w:color w:val="000000" w:themeColor="text1"/>
        </w:rPr>
        <w:t>4.2.8</w:t>
      </w:r>
      <w:r>
        <w:rPr>
          <w:bCs/>
          <w:iCs/>
          <w:color w:val="000000" w:themeColor="text1"/>
        </w:rPr>
        <w:t xml:space="preserve">  </w:t>
      </w:r>
      <w:r>
        <w:rPr>
          <w:rFonts w:hint="eastAsia"/>
          <w:bCs/>
          <w:iCs/>
          <w:color w:val="000000" w:themeColor="text1"/>
        </w:rPr>
        <w:t>勘探应留取岩土芯样照片，有特殊要求时，尚应留取岩土芯样。</w:t>
      </w:r>
    </w:p>
    <w:p>
      <w:pPr>
        <w:snapToGrid w:val="0"/>
        <w:spacing w:line="360" w:lineRule="auto"/>
        <w:rPr>
          <w:bCs/>
          <w:iCs/>
          <w:color w:val="000000" w:themeColor="text1"/>
        </w:rPr>
      </w:pPr>
      <w:r>
        <w:rPr>
          <w:b/>
          <w:iCs/>
          <w:color w:val="000000" w:themeColor="text1"/>
        </w:rPr>
        <w:t>4.2.9</w:t>
      </w:r>
      <w:r>
        <w:rPr>
          <w:bCs/>
          <w:iCs/>
          <w:color w:val="000000" w:themeColor="text1"/>
        </w:rPr>
        <w:t xml:space="preserve">  </w:t>
      </w:r>
      <w:r>
        <w:rPr>
          <w:rFonts w:hint="eastAsia"/>
          <w:bCs/>
          <w:iCs/>
          <w:color w:val="000000" w:themeColor="text1"/>
        </w:rPr>
        <w:t>岩土的物理力学指标统计分析时，宜按</w:t>
      </w:r>
      <w:r>
        <w:rPr>
          <w:bCs/>
          <w:iCs/>
          <w:color w:val="000000" w:themeColor="text1"/>
        </w:rPr>
        <w:t>3</w:t>
      </w:r>
      <w:r>
        <w:rPr>
          <w:rFonts w:hint="eastAsia"/>
          <w:bCs/>
          <w:iCs/>
          <w:color w:val="000000" w:themeColor="text1"/>
        </w:rPr>
        <w:t>倍标准差作为舍弃标准；受损建筑，应根据具体情况选定取舍标准或分区统计。</w:t>
      </w:r>
    </w:p>
    <w:p>
      <w:pPr>
        <w:snapToGrid w:val="0"/>
        <w:spacing w:line="360" w:lineRule="auto"/>
        <w:rPr>
          <w:bCs/>
          <w:iCs/>
          <w:color w:val="000000" w:themeColor="text1"/>
        </w:rPr>
      </w:pPr>
      <w:r>
        <w:rPr>
          <w:b/>
          <w:iCs/>
          <w:color w:val="000000" w:themeColor="text1"/>
        </w:rPr>
        <w:t>4.2.10</w:t>
      </w:r>
      <w:r>
        <w:rPr>
          <w:bCs/>
          <w:iCs/>
          <w:color w:val="000000" w:themeColor="text1"/>
        </w:rPr>
        <w:t xml:space="preserve"> </w:t>
      </w:r>
      <w:r>
        <w:rPr>
          <w:rFonts w:hint="eastAsia"/>
          <w:bCs/>
          <w:iCs/>
          <w:color w:val="000000" w:themeColor="text1"/>
        </w:rPr>
        <w:t>无粘结强度增强体质量的测试结果宜单根统计。</w:t>
      </w:r>
    </w:p>
    <w:p>
      <w:pPr>
        <w:snapToGrid w:val="0"/>
        <w:spacing w:line="360" w:lineRule="auto"/>
        <w:rPr>
          <w:bCs/>
          <w:iCs/>
          <w:color w:val="000000" w:themeColor="text1"/>
        </w:rPr>
      </w:pPr>
      <w:r>
        <w:rPr>
          <w:b/>
          <w:iCs/>
          <w:color w:val="000000" w:themeColor="text1"/>
        </w:rPr>
        <w:t>4.2.11</w:t>
      </w:r>
      <w:r>
        <w:rPr>
          <w:bCs/>
          <w:iCs/>
          <w:color w:val="000000" w:themeColor="text1"/>
        </w:rPr>
        <w:t xml:space="preserve"> </w:t>
      </w:r>
      <w:r>
        <w:rPr>
          <w:rFonts w:hint="eastAsia"/>
          <w:bCs/>
          <w:iCs/>
          <w:color w:val="000000" w:themeColor="text1"/>
        </w:rPr>
        <w:t>地基土的均匀性分析，应符合下列规定：</w:t>
      </w:r>
    </w:p>
    <w:p>
      <w:pPr>
        <w:snapToGrid w:val="0"/>
        <w:spacing w:line="360" w:lineRule="auto"/>
        <w:rPr>
          <w:bCs/>
          <w:iCs/>
          <w:color w:val="000000" w:themeColor="text1"/>
        </w:rPr>
      </w:pPr>
      <w:r>
        <w:rPr>
          <w:bCs/>
          <w:iCs/>
          <w:color w:val="000000" w:themeColor="text1"/>
        </w:rPr>
        <w:t xml:space="preserve">   </w:t>
      </w:r>
      <w:r>
        <w:rPr>
          <w:b/>
          <w:iCs/>
          <w:color w:val="000000" w:themeColor="text1"/>
        </w:rPr>
        <w:t>1</w:t>
      </w:r>
      <w:r>
        <w:rPr>
          <w:bCs/>
          <w:iCs/>
          <w:color w:val="000000" w:themeColor="text1"/>
        </w:rPr>
        <w:t xml:space="preserve">  </w:t>
      </w:r>
      <w:r>
        <w:rPr>
          <w:rFonts w:hint="eastAsia"/>
          <w:bCs/>
          <w:iCs/>
          <w:color w:val="000000" w:themeColor="text1"/>
        </w:rPr>
        <w:t>天然地基应符合</w:t>
      </w:r>
      <w:proofErr w:type="gramStart"/>
      <w:r>
        <w:rPr>
          <w:rFonts w:hint="eastAsia"/>
          <w:bCs/>
          <w:iCs/>
          <w:color w:val="000000" w:themeColor="text1"/>
        </w:rPr>
        <w:t>现行行业</w:t>
      </w:r>
      <w:proofErr w:type="gramEnd"/>
      <w:r>
        <w:rPr>
          <w:rFonts w:hint="eastAsia"/>
          <w:bCs/>
          <w:iCs/>
          <w:color w:val="000000" w:themeColor="text1"/>
        </w:rPr>
        <w:t>标准《高层建筑岩土工程勘察规程》</w:t>
      </w:r>
      <w:r>
        <w:rPr>
          <w:bCs/>
          <w:iCs/>
          <w:color w:val="000000" w:themeColor="text1"/>
        </w:rPr>
        <w:t>JGJ72</w:t>
      </w:r>
      <w:r>
        <w:rPr>
          <w:rFonts w:hint="eastAsia"/>
          <w:bCs/>
          <w:iCs/>
          <w:color w:val="000000" w:themeColor="text1"/>
        </w:rPr>
        <w:t>的有关规定；</w:t>
      </w:r>
    </w:p>
    <w:p>
      <w:pPr>
        <w:snapToGrid w:val="0"/>
        <w:spacing w:line="360" w:lineRule="auto"/>
        <w:rPr>
          <w:bCs/>
          <w:iCs/>
          <w:color w:val="000000" w:themeColor="text1"/>
        </w:rPr>
      </w:pPr>
      <w:r>
        <w:rPr>
          <w:bCs/>
          <w:iCs/>
          <w:color w:val="000000" w:themeColor="text1"/>
        </w:rPr>
        <w:t xml:space="preserve">   </w:t>
      </w:r>
      <w:r>
        <w:rPr>
          <w:b/>
          <w:iCs/>
          <w:color w:val="000000" w:themeColor="text1"/>
        </w:rPr>
        <w:t>2</w:t>
      </w:r>
      <w:r>
        <w:rPr>
          <w:bCs/>
          <w:iCs/>
          <w:color w:val="000000" w:themeColor="text1"/>
        </w:rPr>
        <w:t xml:space="preserve">  </w:t>
      </w:r>
      <w:r>
        <w:rPr>
          <w:rFonts w:hint="eastAsia"/>
          <w:bCs/>
          <w:iCs/>
          <w:color w:val="000000" w:themeColor="text1"/>
        </w:rPr>
        <w:t>强夯地基宜根据影响深度、土性、试验结果分层分析，分层厚度不宜大于</w:t>
      </w:r>
      <w:r>
        <w:rPr>
          <w:bCs/>
          <w:iCs/>
          <w:color w:val="000000" w:themeColor="text1"/>
        </w:rPr>
        <w:t>2m</w:t>
      </w:r>
      <w:r>
        <w:rPr>
          <w:rFonts w:hint="eastAsia"/>
          <w:bCs/>
          <w:iCs/>
          <w:color w:val="000000" w:themeColor="text1"/>
        </w:rPr>
        <w:t>；</w:t>
      </w:r>
    </w:p>
    <w:p>
      <w:pPr>
        <w:snapToGrid w:val="0"/>
        <w:spacing w:line="360" w:lineRule="auto"/>
        <w:rPr>
          <w:bCs/>
          <w:iCs/>
          <w:color w:val="000000" w:themeColor="text1"/>
        </w:rPr>
      </w:pPr>
      <w:r>
        <w:rPr>
          <w:bCs/>
          <w:iCs/>
          <w:color w:val="000000" w:themeColor="text1"/>
        </w:rPr>
        <w:t xml:space="preserve">   </w:t>
      </w:r>
      <w:r>
        <w:rPr>
          <w:b/>
          <w:iCs/>
          <w:color w:val="000000" w:themeColor="text1"/>
        </w:rPr>
        <w:t>3</w:t>
      </w:r>
      <w:r>
        <w:rPr>
          <w:bCs/>
          <w:iCs/>
          <w:color w:val="000000" w:themeColor="text1"/>
        </w:rPr>
        <w:t xml:space="preserve">  </w:t>
      </w:r>
      <w:proofErr w:type="gramStart"/>
      <w:r>
        <w:rPr>
          <w:rFonts w:hint="eastAsia"/>
          <w:bCs/>
          <w:iCs/>
          <w:color w:val="000000" w:themeColor="text1"/>
        </w:rPr>
        <w:t>换填地基</w:t>
      </w:r>
      <w:proofErr w:type="gramEnd"/>
      <w:r>
        <w:rPr>
          <w:rFonts w:hint="eastAsia"/>
          <w:bCs/>
          <w:iCs/>
          <w:color w:val="000000" w:themeColor="text1"/>
        </w:rPr>
        <w:t>压实系数、压缩性指标等应分层统计，同条件的压实土层应划分为一层。</w:t>
      </w:r>
    </w:p>
    <w:p>
      <w:pPr>
        <w:snapToGrid w:val="0"/>
        <w:spacing w:line="360" w:lineRule="auto"/>
        <w:rPr>
          <w:bCs/>
          <w:iCs/>
          <w:color w:val="000000" w:themeColor="text1"/>
        </w:rPr>
      </w:pPr>
      <w:r>
        <w:rPr>
          <w:b/>
          <w:iCs/>
          <w:color w:val="000000" w:themeColor="text1"/>
        </w:rPr>
        <w:t>4.2.12</w:t>
      </w:r>
      <w:r>
        <w:rPr>
          <w:bCs/>
          <w:iCs/>
          <w:color w:val="000000" w:themeColor="text1"/>
        </w:rPr>
        <w:t xml:space="preserve"> </w:t>
      </w:r>
      <w:r>
        <w:rPr>
          <w:rFonts w:hint="eastAsia"/>
          <w:bCs/>
          <w:iCs/>
          <w:color w:val="000000" w:themeColor="text1"/>
        </w:rPr>
        <w:t>地基土的承载力特征值应根据勘探与土工试验成果并结合当地经验确定。</w:t>
      </w:r>
    </w:p>
    <w:p>
      <w:pPr>
        <w:spacing w:line="360" w:lineRule="auto"/>
        <w:ind w:leftChars="-1" w:left="-2"/>
        <w:rPr>
          <w:rFonts w:cs="宋体"/>
          <w:color w:val="000000" w:themeColor="text1"/>
        </w:rPr>
      </w:pPr>
      <w:r>
        <w:rPr>
          <w:b/>
          <w:iCs/>
          <w:color w:val="000000" w:themeColor="text1"/>
        </w:rPr>
        <w:t>4.2.13</w:t>
      </w:r>
      <w:r>
        <w:rPr>
          <w:color w:val="000000" w:themeColor="text1"/>
        </w:rPr>
        <w:t xml:space="preserve">  </w:t>
      </w:r>
      <w:r>
        <w:rPr>
          <w:rFonts w:hint="eastAsia"/>
          <w:color w:val="000000" w:themeColor="text1"/>
        </w:rPr>
        <w:t>地基分析评价应包括下列内容：</w:t>
      </w:r>
      <w:r>
        <w:rPr>
          <w:color w:val="000000" w:themeColor="text1"/>
        </w:rPr>
        <w:t xml:space="preserve"> </w:t>
      </w:r>
    </w:p>
    <w:p>
      <w:pPr>
        <w:spacing w:line="360" w:lineRule="auto"/>
        <w:ind w:leftChars="-1" w:left="-2" w:firstLineChars="150" w:firstLine="316"/>
        <w:rPr>
          <w:color w:val="000000" w:themeColor="text1"/>
        </w:rPr>
      </w:pPr>
      <w:r>
        <w:rPr>
          <w:b/>
          <w:iCs/>
          <w:color w:val="000000" w:themeColor="text1"/>
        </w:rPr>
        <w:t>1</w:t>
      </w:r>
      <w:r>
        <w:rPr>
          <w:color w:val="000000" w:themeColor="text1"/>
        </w:rPr>
        <w:t xml:space="preserve">  </w:t>
      </w:r>
      <w:r>
        <w:rPr>
          <w:rFonts w:hint="eastAsia"/>
          <w:color w:val="000000" w:themeColor="text1"/>
        </w:rPr>
        <w:t>地基土层的分布及其均匀性，尤其是沟、塘、古河道、墓穴、岩溶、土洞等的分布情况；</w:t>
      </w:r>
    </w:p>
    <w:p>
      <w:pPr>
        <w:spacing w:line="360" w:lineRule="auto"/>
        <w:ind w:leftChars="-1" w:left="-2" w:firstLineChars="150" w:firstLine="316"/>
        <w:rPr>
          <w:color w:val="000000" w:themeColor="text1"/>
        </w:rPr>
      </w:pPr>
      <w:r>
        <w:rPr>
          <w:b/>
          <w:iCs/>
          <w:color w:val="000000" w:themeColor="text1"/>
        </w:rPr>
        <w:t>2</w:t>
      </w:r>
      <w:r>
        <w:rPr>
          <w:color w:val="000000" w:themeColor="text1"/>
        </w:rPr>
        <w:t xml:space="preserve">  </w:t>
      </w:r>
      <w:r>
        <w:rPr>
          <w:rFonts w:hint="eastAsia"/>
          <w:color w:val="000000" w:themeColor="text1"/>
        </w:rPr>
        <w:t>地基土的物理力学性质，特别是软土、湿陷性土、液化土、膨胀土、冻土等的特殊性质；</w:t>
      </w:r>
    </w:p>
    <w:p>
      <w:pPr>
        <w:spacing w:line="360" w:lineRule="auto"/>
        <w:ind w:firstLineChars="150" w:firstLine="316"/>
        <w:rPr>
          <w:color w:val="000000" w:themeColor="text1"/>
        </w:rPr>
      </w:pPr>
      <w:r>
        <w:rPr>
          <w:b/>
          <w:iCs/>
          <w:color w:val="000000" w:themeColor="text1"/>
        </w:rPr>
        <w:t>3</w:t>
      </w:r>
      <w:r>
        <w:rPr>
          <w:rFonts w:hint="eastAsia"/>
          <w:color w:val="000000" w:themeColor="text1"/>
        </w:rPr>
        <w:t> 地下水及其腐蚀情况；</w:t>
      </w:r>
    </w:p>
    <w:p>
      <w:pPr>
        <w:spacing w:line="360" w:lineRule="auto"/>
        <w:ind w:firstLineChars="150" w:firstLine="316"/>
        <w:rPr>
          <w:color w:val="000000" w:themeColor="text1"/>
        </w:rPr>
      </w:pPr>
      <w:r>
        <w:rPr>
          <w:b/>
          <w:iCs/>
          <w:color w:val="000000" w:themeColor="text1"/>
        </w:rPr>
        <w:t>4</w:t>
      </w:r>
      <w:r>
        <w:rPr>
          <w:rFonts w:hint="eastAsia"/>
          <w:color w:val="000000" w:themeColor="text1"/>
        </w:rPr>
        <w:t> 地基承载力、变形情况；常受水平荷载作用、建造在斜坡上或</w:t>
      </w:r>
      <w:proofErr w:type="gramStart"/>
      <w:r>
        <w:rPr>
          <w:rFonts w:hint="eastAsia"/>
          <w:color w:val="000000" w:themeColor="text1"/>
        </w:rPr>
        <w:t>相邻深</w:t>
      </w:r>
      <w:proofErr w:type="gramEnd"/>
      <w:r>
        <w:rPr>
          <w:rFonts w:hint="eastAsia"/>
          <w:color w:val="000000" w:themeColor="text1"/>
        </w:rPr>
        <w:t>基坑的既有建筑物场地稳定情况；</w:t>
      </w:r>
    </w:p>
    <w:p>
      <w:pPr>
        <w:spacing w:line="360" w:lineRule="auto"/>
        <w:ind w:firstLineChars="150" w:firstLine="316"/>
        <w:rPr>
          <w:color w:val="000000" w:themeColor="text1"/>
        </w:rPr>
      </w:pPr>
      <w:r>
        <w:rPr>
          <w:b/>
          <w:iCs/>
          <w:color w:val="000000" w:themeColor="text1"/>
        </w:rPr>
        <w:t>5</w:t>
      </w:r>
      <w:r>
        <w:rPr>
          <w:rFonts w:hint="eastAsia"/>
          <w:color w:val="000000" w:themeColor="text1"/>
        </w:rPr>
        <w:t> 自然灾害或环境条件变化，对地基土工程特性的影响；</w:t>
      </w:r>
    </w:p>
    <w:p>
      <w:pPr>
        <w:spacing w:line="360" w:lineRule="auto"/>
        <w:ind w:firstLineChars="150" w:firstLine="316"/>
        <w:rPr>
          <w:color w:val="000000" w:themeColor="text1"/>
        </w:rPr>
      </w:pPr>
      <w:r>
        <w:rPr>
          <w:b/>
          <w:iCs/>
          <w:color w:val="000000" w:themeColor="text1"/>
        </w:rPr>
        <w:t>6</w:t>
      </w:r>
      <w:r>
        <w:rPr>
          <w:rFonts w:hint="eastAsia"/>
          <w:color w:val="000000" w:themeColor="text1"/>
        </w:rPr>
        <w:t> 地基加固方法的建议和地基加固设计所需的有关参数。</w:t>
      </w:r>
    </w:p>
    <w:p>
      <w:pPr>
        <w:pStyle w:val="2"/>
        <w:numPr>
          <w:ilvl w:val="0"/>
          <w:numId w:val="0"/>
        </w:numPr>
        <w:spacing w:line="360" w:lineRule="auto"/>
        <w:rPr>
          <w:color w:val="000000" w:themeColor="text1"/>
          <w:sz w:val="21"/>
          <w:szCs w:val="21"/>
        </w:rPr>
      </w:pPr>
      <w:bookmarkStart w:id="91" w:name="_Toc91803990"/>
      <w:bookmarkStart w:id="92" w:name="_Toc91839403"/>
      <w:bookmarkStart w:id="93" w:name="_Toc91843189"/>
      <w:bookmarkStart w:id="94" w:name="_Toc91861113"/>
      <w:bookmarkStart w:id="95" w:name="_Toc91866595"/>
      <w:r>
        <w:rPr>
          <w:color w:val="000000" w:themeColor="text1"/>
          <w:sz w:val="21"/>
          <w:szCs w:val="21"/>
        </w:rPr>
        <w:t xml:space="preserve">4.3  </w:t>
      </w:r>
      <w:r>
        <w:rPr>
          <w:rFonts w:hint="eastAsia"/>
          <w:color w:val="000000" w:themeColor="text1"/>
          <w:sz w:val="21"/>
          <w:szCs w:val="21"/>
        </w:rPr>
        <w:t>基桩</w:t>
      </w:r>
      <w:bookmarkEnd w:id="91"/>
      <w:bookmarkEnd w:id="92"/>
      <w:bookmarkEnd w:id="93"/>
      <w:bookmarkEnd w:id="94"/>
      <w:bookmarkEnd w:id="95"/>
    </w:p>
    <w:p>
      <w:pPr>
        <w:spacing w:line="360" w:lineRule="auto"/>
        <w:rPr>
          <w:rFonts w:cs="宋体"/>
          <w:color w:val="000000" w:themeColor="text1"/>
        </w:rPr>
      </w:pPr>
      <w:r>
        <w:rPr>
          <w:b/>
          <w:iCs/>
          <w:color w:val="000000" w:themeColor="text1"/>
        </w:rPr>
        <w:t>4.3.1</w:t>
      </w:r>
      <w:r>
        <w:rPr>
          <w:color w:val="000000" w:themeColor="text1"/>
        </w:rPr>
        <w:t xml:space="preserve">  </w:t>
      </w:r>
      <w:r>
        <w:rPr>
          <w:rFonts w:hint="eastAsia"/>
          <w:color w:val="000000" w:themeColor="text1"/>
        </w:rPr>
        <w:t>既有建筑基桩检测包括基桩承载力、桩身完整性、桩长、钢筋</w:t>
      </w:r>
      <w:proofErr w:type="gramStart"/>
      <w:r>
        <w:rPr>
          <w:rFonts w:hint="eastAsia"/>
          <w:color w:val="000000" w:themeColor="text1"/>
        </w:rPr>
        <w:t>笼</w:t>
      </w:r>
      <w:proofErr w:type="gramEnd"/>
      <w:r>
        <w:rPr>
          <w:rFonts w:hint="eastAsia"/>
          <w:color w:val="000000" w:themeColor="text1"/>
        </w:rPr>
        <w:t>长度、桩身混凝土强度、桩端持力层和桩底沉渣厚度等。</w:t>
      </w:r>
    </w:p>
    <w:p>
      <w:pPr>
        <w:spacing w:line="360" w:lineRule="auto"/>
        <w:jc w:val="left"/>
        <w:rPr>
          <w:color w:val="000000" w:themeColor="text1"/>
        </w:rPr>
      </w:pPr>
      <w:r>
        <w:rPr>
          <w:b/>
          <w:iCs/>
          <w:color w:val="000000" w:themeColor="text1"/>
        </w:rPr>
        <w:t>4.3.2</w:t>
      </w:r>
      <w:r>
        <w:rPr>
          <w:color w:val="000000" w:themeColor="text1"/>
        </w:rPr>
        <w:t xml:space="preserve">  </w:t>
      </w:r>
      <w:r>
        <w:rPr>
          <w:rFonts w:hint="eastAsia"/>
          <w:color w:val="000000" w:themeColor="text1"/>
        </w:rPr>
        <w:t>基桩</w:t>
      </w:r>
      <w:r>
        <w:rPr>
          <w:rFonts w:hint="eastAsia"/>
          <w:bCs/>
          <w:iCs/>
          <w:color w:val="000000" w:themeColor="text1"/>
        </w:rPr>
        <w:t>检测应根据工程特点、检测内容和目的、周围环境按附录</w:t>
      </w:r>
      <w:r>
        <w:rPr>
          <w:rFonts w:hint="eastAsia"/>
          <w:bCs/>
          <w:iCs/>
          <w:color w:val="000000" w:themeColor="text1"/>
        </w:rPr>
        <w:t>D</w:t>
      </w:r>
      <w:r>
        <w:rPr>
          <w:rFonts w:hint="eastAsia"/>
          <w:bCs/>
          <w:iCs/>
          <w:color w:val="000000" w:themeColor="text1"/>
        </w:rPr>
        <w:t>选择检测方法。</w:t>
      </w:r>
      <w:r>
        <w:rPr>
          <w:rFonts w:hint="eastAsia"/>
          <w:color w:val="000000" w:themeColor="text1"/>
        </w:rPr>
        <w:t>承载力检测应采用静载荷试验法，桩身完整性检测宜采用低应变法或</w:t>
      </w:r>
      <w:proofErr w:type="gramStart"/>
      <w:r>
        <w:rPr>
          <w:rFonts w:hint="eastAsia"/>
          <w:color w:val="000000" w:themeColor="text1"/>
        </w:rPr>
        <w:t>钻芯法</w:t>
      </w:r>
      <w:proofErr w:type="gramEnd"/>
      <w:r>
        <w:rPr>
          <w:rFonts w:hint="eastAsia"/>
          <w:color w:val="000000" w:themeColor="text1"/>
        </w:rPr>
        <w:t>，桩长检测宜</w:t>
      </w:r>
      <w:proofErr w:type="gramStart"/>
      <w:r>
        <w:rPr>
          <w:rFonts w:hint="eastAsia"/>
          <w:color w:val="000000" w:themeColor="text1"/>
        </w:rPr>
        <w:t>采用</w:t>
      </w:r>
      <w:r>
        <w:rPr>
          <w:rFonts w:hint="eastAsia"/>
          <w:color w:val="000000" w:themeColor="text1"/>
        </w:rPr>
        <w:lastRenderedPageBreak/>
        <w:t>旁孔透射</w:t>
      </w:r>
      <w:proofErr w:type="gramEnd"/>
      <w:r>
        <w:rPr>
          <w:rFonts w:hint="eastAsia"/>
          <w:color w:val="000000" w:themeColor="text1"/>
        </w:rPr>
        <w:t>法或</w:t>
      </w:r>
      <w:proofErr w:type="gramStart"/>
      <w:r>
        <w:rPr>
          <w:rFonts w:hint="eastAsia"/>
          <w:color w:val="000000" w:themeColor="text1"/>
        </w:rPr>
        <w:t>钻芯法</w:t>
      </w:r>
      <w:proofErr w:type="gramEnd"/>
      <w:r>
        <w:rPr>
          <w:rFonts w:hint="eastAsia"/>
          <w:color w:val="000000" w:themeColor="text1"/>
        </w:rPr>
        <w:t>，钢筋</w:t>
      </w:r>
      <w:proofErr w:type="gramStart"/>
      <w:r>
        <w:rPr>
          <w:rFonts w:hint="eastAsia"/>
          <w:color w:val="000000" w:themeColor="text1"/>
        </w:rPr>
        <w:t>笼</w:t>
      </w:r>
      <w:proofErr w:type="gramEnd"/>
      <w:r>
        <w:rPr>
          <w:rFonts w:hint="eastAsia"/>
          <w:color w:val="000000" w:themeColor="text1"/>
        </w:rPr>
        <w:t>长度检测宜采用磁测桩法，桩身混凝土强度、桩端持力层和桩底沉渣厚度检测应采用</w:t>
      </w:r>
      <w:proofErr w:type="gramStart"/>
      <w:r>
        <w:rPr>
          <w:rFonts w:hint="eastAsia"/>
          <w:color w:val="000000" w:themeColor="text1"/>
        </w:rPr>
        <w:t>钻芯法</w:t>
      </w:r>
      <w:proofErr w:type="gramEnd"/>
      <w:r>
        <w:rPr>
          <w:rFonts w:hint="eastAsia"/>
          <w:color w:val="000000" w:themeColor="text1"/>
        </w:rPr>
        <w:t>。</w:t>
      </w:r>
    </w:p>
    <w:p>
      <w:pPr>
        <w:spacing w:line="360" w:lineRule="auto"/>
        <w:rPr>
          <w:rFonts w:cs="宋体"/>
          <w:color w:val="000000" w:themeColor="text1"/>
          <w:szCs w:val="21"/>
        </w:rPr>
      </w:pPr>
      <w:r>
        <w:rPr>
          <w:b/>
          <w:iCs/>
          <w:color w:val="000000" w:themeColor="text1"/>
        </w:rPr>
        <w:t>4.3.3</w:t>
      </w:r>
      <w:r>
        <w:rPr>
          <w:color w:val="000000" w:themeColor="text1"/>
        </w:rPr>
        <w:t xml:space="preserve">  </w:t>
      </w:r>
      <w:r>
        <w:rPr>
          <w:rFonts w:hint="eastAsia"/>
          <w:color w:val="000000" w:themeColor="text1"/>
        </w:rPr>
        <w:t>重要的增层、增载建筑，且无条件进行</w:t>
      </w:r>
      <w:proofErr w:type="gramStart"/>
      <w:r>
        <w:rPr>
          <w:rFonts w:hint="eastAsia"/>
          <w:color w:val="000000" w:themeColor="text1"/>
        </w:rPr>
        <w:t>基底下基桩</w:t>
      </w:r>
      <w:proofErr w:type="gramEnd"/>
      <w:r>
        <w:rPr>
          <w:rFonts w:hint="eastAsia"/>
          <w:color w:val="000000" w:themeColor="text1"/>
        </w:rPr>
        <w:t>载荷试验时，可采用模拟桩的</w:t>
      </w:r>
      <w:proofErr w:type="gramStart"/>
      <w:r>
        <w:rPr>
          <w:rFonts w:hint="eastAsia"/>
          <w:color w:val="000000" w:themeColor="text1"/>
        </w:rPr>
        <w:t>持载再</w:t>
      </w:r>
      <w:proofErr w:type="gramEnd"/>
      <w:r>
        <w:rPr>
          <w:rFonts w:hint="eastAsia"/>
          <w:color w:val="000000" w:themeColor="text1"/>
        </w:rPr>
        <w:t>加荷试验，推定既有工程桩的承载特性。</w:t>
      </w:r>
    </w:p>
    <w:p>
      <w:pPr>
        <w:spacing w:line="360" w:lineRule="auto"/>
        <w:rPr>
          <w:color w:val="000000" w:themeColor="text1"/>
        </w:rPr>
      </w:pPr>
      <w:r>
        <w:rPr>
          <w:b/>
          <w:iCs/>
          <w:color w:val="000000" w:themeColor="text1"/>
        </w:rPr>
        <w:t>4.3.4</w:t>
      </w:r>
      <w:r>
        <w:rPr>
          <w:color w:val="000000" w:themeColor="text1"/>
        </w:rPr>
        <w:t xml:space="preserve">  </w:t>
      </w:r>
      <w:r>
        <w:rPr>
          <w:rFonts w:hint="eastAsia"/>
          <w:color w:val="000000" w:themeColor="text1"/>
        </w:rPr>
        <w:t>基桩静载荷试验前应检测桩身完整性。</w:t>
      </w:r>
    </w:p>
    <w:p>
      <w:pPr>
        <w:spacing w:line="360" w:lineRule="auto"/>
        <w:rPr>
          <w:color w:val="000000" w:themeColor="text1"/>
        </w:rPr>
      </w:pPr>
      <w:r>
        <w:rPr>
          <w:b/>
          <w:iCs/>
          <w:color w:val="000000" w:themeColor="text1"/>
        </w:rPr>
        <w:t>4.3.5</w:t>
      </w:r>
      <w:r>
        <w:rPr>
          <w:color w:val="000000" w:themeColor="text1"/>
        </w:rPr>
        <w:t xml:space="preserve">  </w:t>
      </w:r>
      <w:r>
        <w:rPr>
          <w:rFonts w:hint="eastAsia"/>
          <w:color w:val="000000" w:themeColor="text1"/>
        </w:rPr>
        <w:t>基桩桩身完整性检测宜选用无损检测方法。当无损检测方法不能实施或不能明确确定检测结果时，可采用微破损检测方法。</w:t>
      </w:r>
    </w:p>
    <w:p>
      <w:pPr>
        <w:spacing w:line="360" w:lineRule="auto"/>
        <w:rPr>
          <w:color w:val="000000" w:themeColor="text1"/>
        </w:rPr>
      </w:pPr>
      <w:r>
        <w:rPr>
          <w:b/>
          <w:iCs/>
          <w:color w:val="000000" w:themeColor="text1"/>
        </w:rPr>
        <w:t xml:space="preserve">4.3.6 </w:t>
      </w:r>
      <w:r>
        <w:rPr>
          <w:color w:val="000000" w:themeColor="text1"/>
        </w:rPr>
        <w:t xml:space="preserve"> </w:t>
      </w:r>
      <w:r>
        <w:rPr>
          <w:rFonts w:hint="eastAsia"/>
          <w:color w:val="000000" w:themeColor="text1"/>
        </w:rPr>
        <w:t>基桩承载力和完整性检测需断开基桩与基础或承台时，应采取防止破坏既有建筑或影响既有建筑正常使用的措施。</w:t>
      </w:r>
    </w:p>
    <w:p>
      <w:pPr>
        <w:pStyle w:val="2"/>
        <w:numPr>
          <w:ilvl w:val="0"/>
          <w:numId w:val="0"/>
        </w:numPr>
        <w:spacing w:line="360" w:lineRule="auto"/>
        <w:rPr>
          <w:color w:val="000000" w:themeColor="text1"/>
          <w:sz w:val="21"/>
          <w:szCs w:val="21"/>
        </w:rPr>
      </w:pPr>
      <w:bookmarkStart w:id="96" w:name="_Toc91803991"/>
      <w:bookmarkStart w:id="97" w:name="_Toc91839404"/>
      <w:bookmarkStart w:id="98" w:name="_Toc91843190"/>
      <w:bookmarkStart w:id="99" w:name="_Toc91861114"/>
      <w:bookmarkStart w:id="100" w:name="_Toc91866596"/>
      <w:r>
        <w:rPr>
          <w:color w:val="000000" w:themeColor="text1"/>
          <w:sz w:val="21"/>
          <w:szCs w:val="21"/>
        </w:rPr>
        <w:t xml:space="preserve">4.4  </w:t>
      </w:r>
      <w:r>
        <w:rPr>
          <w:rFonts w:hint="eastAsia"/>
          <w:color w:val="000000" w:themeColor="text1"/>
          <w:sz w:val="21"/>
          <w:szCs w:val="21"/>
        </w:rPr>
        <w:t>基础与地下结构</w:t>
      </w:r>
      <w:bookmarkEnd w:id="96"/>
      <w:bookmarkEnd w:id="97"/>
      <w:bookmarkEnd w:id="98"/>
      <w:bookmarkEnd w:id="99"/>
      <w:bookmarkEnd w:id="100"/>
    </w:p>
    <w:p>
      <w:pPr>
        <w:spacing w:line="360" w:lineRule="auto"/>
        <w:jc w:val="left"/>
        <w:rPr>
          <w:bCs/>
          <w:iCs/>
          <w:color w:val="000000" w:themeColor="text1"/>
        </w:rPr>
      </w:pPr>
      <w:r>
        <w:rPr>
          <w:b/>
          <w:iCs/>
          <w:color w:val="000000" w:themeColor="text1"/>
        </w:rPr>
        <w:t>4.4.1</w:t>
      </w:r>
      <w:r>
        <w:rPr>
          <w:bCs/>
          <w:iCs/>
          <w:color w:val="000000" w:themeColor="text1"/>
        </w:rPr>
        <w:t xml:space="preserve">  </w:t>
      </w:r>
      <w:r>
        <w:rPr>
          <w:rFonts w:hint="eastAsia"/>
          <w:bCs/>
          <w:iCs/>
          <w:color w:val="000000" w:themeColor="text1"/>
        </w:rPr>
        <w:t>基础检测包括无筋扩展基础、钢筋混凝土扩展基础、柱下条形基础、</w:t>
      </w:r>
      <w:proofErr w:type="gramStart"/>
      <w:r>
        <w:rPr>
          <w:rFonts w:hint="eastAsia"/>
          <w:bCs/>
          <w:iCs/>
          <w:color w:val="000000" w:themeColor="text1"/>
        </w:rPr>
        <w:t>筏板基础</w:t>
      </w:r>
      <w:proofErr w:type="gramEnd"/>
      <w:r>
        <w:rPr>
          <w:rFonts w:hint="eastAsia"/>
          <w:bCs/>
          <w:iCs/>
          <w:color w:val="000000" w:themeColor="text1"/>
        </w:rPr>
        <w:t>、箱形基础、桩基础的承台和基础连梁等。</w:t>
      </w:r>
    </w:p>
    <w:p>
      <w:pPr>
        <w:snapToGrid w:val="0"/>
        <w:spacing w:line="360" w:lineRule="auto"/>
        <w:rPr>
          <w:bCs/>
          <w:iCs/>
          <w:color w:val="000000" w:themeColor="text1"/>
        </w:rPr>
      </w:pPr>
      <w:r>
        <w:rPr>
          <w:b/>
          <w:iCs/>
          <w:color w:val="000000" w:themeColor="text1"/>
        </w:rPr>
        <w:t xml:space="preserve">4.4.2 </w:t>
      </w:r>
      <w:r>
        <w:rPr>
          <w:bCs/>
          <w:iCs/>
          <w:color w:val="000000" w:themeColor="text1"/>
        </w:rPr>
        <w:t xml:space="preserve"> </w:t>
      </w:r>
      <w:r>
        <w:rPr>
          <w:rFonts w:hint="eastAsia"/>
          <w:bCs/>
          <w:iCs/>
          <w:color w:val="000000" w:themeColor="text1"/>
        </w:rPr>
        <w:t>基础与地下结构检测应按表</w:t>
      </w:r>
      <w:r>
        <w:rPr>
          <w:bCs/>
          <w:iCs/>
          <w:color w:val="000000" w:themeColor="text1"/>
        </w:rPr>
        <w:t>4.4.2</w:t>
      </w:r>
      <w:r>
        <w:rPr>
          <w:rFonts w:hint="eastAsia"/>
          <w:bCs/>
          <w:iCs/>
          <w:color w:val="000000" w:themeColor="text1"/>
        </w:rPr>
        <w:t>选择检测方法。</w:t>
      </w:r>
    </w:p>
    <w:p>
      <w:pPr>
        <w:spacing w:line="360" w:lineRule="exact"/>
        <w:jc w:val="center"/>
        <w:rPr>
          <w:rFonts w:eastAsia="黑体" w:cs="黑体"/>
          <w:bCs/>
          <w:iCs/>
          <w:color w:val="000000" w:themeColor="text1"/>
          <w:sz w:val="18"/>
          <w:szCs w:val="18"/>
        </w:rPr>
      </w:pPr>
      <w:r>
        <w:rPr>
          <w:rFonts w:eastAsia="黑体" w:cs="黑体" w:hint="eastAsia"/>
          <w:bCs/>
          <w:iCs/>
          <w:color w:val="000000" w:themeColor="text1"/>
          <w:sz w:val="18"/>
          <w:szCs w:val="18"/>
        </w:rPr>
        <w:t>表</w:t>
      </w:r>
      <w:r>
        <w:rPr>
          <w:rFonts w:eastAsia="黑体"/>
          <w:b/>
          <w:iCs/>
          <w:color w:val="000000" w:themeColor="text1"/>
          <w:sz w:val="18"/>
          <w:szCs w:val="18"/>
        </w:rPr>
        <w:t>4.4.2</w:t>
      </w:r>
      <w:r>
        <w:rPr>
          <w:rFonts w:eastAsia="黑体" w:cs="黑体"/>
          <w:bCs/>
          <w:iCs/>
          <w:color w:val="000000" w:themeColor="text1"/>
          <w:sz w:val="18"/>
          <w:szCs w:val="18"/>
        </w:rPr>
        <w:t xml:space="preserve">  </w:t>
      </w:r>
      <w:r>
        <w:rPr>
          <w:rFonts w:eastAsia="黑体" w:cs="黑体" w:hint="eastAsia"/>
          <w:bCs/>
          <w:iCs/>
          <w:color w:val="000000" w:themeColor="text1"/>
          <w:sz w:val="18"/>
          <w:szCs w:val="18"/>
        </w:rPr>
        <w:t>基础于地下结构检测方法</w:t>
      </w:r>
    </w:p>
    <w:tbl>
      <w:tblPr>
        <w:tblW w:w="8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8"/>
        <w:gridCol w:w="2995"/>
        <w:gridCol w:w="4408"/>
      </w:tblGrid>
      <w:tr>
        <w:trPr>
          <w:trHeight w:val="454"/>
          <w:jc w:val="center"/>
        </w:trPr>
        <w:tc>
          <w:tcPr>
            <w:tcW w:w="658" w:type="dxa"/>
            <w:tcBorders>
              <w:top w:val="single" w:sz="12" w:space="0" w:color="auto"/>
              <w:left w:val="single" w:sz="12" w:space="0" w:color="auto"/>
              <w:bottom w:val="single" w:sz="4"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序号</w:t>
            </w:r>
          </w:p>
        </w:tc>
        <w:tc>
          <w:tcPr>
            <w:tcW w:w="2995" w:type="dxa"/>
            <w:tcBorders>
              <w:top w:val="single" w:sz="12" w:space="0" w:color="auto"/>
              <w:left w:val="single" w:sz="4" w:space="0" w:color="auto"/>
              <w:bottom w:val="single" w:sz="4"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检测方法</w:t>
            </w:r>
          </w:p>
        </w:tc>
        <w:tc>
          <w:tcPr>
            <w:tcW w:w="4408" w:type="dxa"/>
            <w:tcBorders>
              <w:top w:val="single" w:sz="12" w:space="0" w:color="auto"/>
              <w:left w:val="single" w:sz="4" w:space="0" w:color="auto"/>
              <w:bottom w:val="single" w:sz="4" w:space="0" w:color="auto"/>
              <w:right w:val="single" w:sz="12"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适用范围</w:t>
            </w:r>
          </w:p>
        </w:tc>
      </w:tr>
      <w:tr>
        <w:trPr>
          <w:trHeight w:val="454"/>
          <w:jc w:val="center"/>
        </w:trPr>
        <w:tc>
          <w:tcPr>
            <w:tcW w:w="658" w:type="dxa"/>
            <w:tcBorders>
              <w:top w:val="single" w:sz="4" w:space="0" w:color="auto"/>
              <w:left w:val="single" w:sz="12" w:space="0" w:color="auto"/>
              <w:bottom w:val="single" w:sz="4" w:space="0" w:color="auto"/>
              <w:right w:val="single" w:sz="4" w:space="0" w:color="auto"/>
            </w:tcBorders>
            <w:vAlign w:val="center"/>
          </w:tcPr>
          <w:p>
            <w:pPr>
              <w:jc w:val="center"/>
              <w:rPr>
                <w:rFonts w:cs="宋体"/>
                <w:bCs/>
                <w:iCs/>
                <w:color w:val="000000" w:themeColor="text1"/>
                <w:sz w:val="15"/>
                <w:szCs w:val="15"/>
              </w:rPr>
            </w:pPr>
            <w:r>
              <w:rPr>
                <w:bCs/>
                <w:iCs/>
                <w:color w:val="000000" w:themeColor="text1"/>
                <w:sz w:val="15"/>
                <w:szCs w:val="15"/>
              </w:rPr>
              <w:t>1</w:t>
            </w:r>
          </w:p>
        </w:tc>
        <w:tc>
          <w:tcPr>
            <w:tcW w:w="2995" w:type="dxa"/>
            <w:tcBorders>
              <w:top w:val="single" w:sz="4" w:space="0" w:color="auto"/>
              <w:left w:val="single" w:sz="4" w:space="0" w:color="auto"/>
              <w:bottom w:val="single" w:sz="4"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现场开挖量测法</w:t>
            </w:r>
          </w:p>
        </w:tc>
        <w:tc>
          <w:tcPr>
            <w:tcW w:w="4408" w:type="dxa"/>
            <w:tcBorders>
              <w:top w:val="single" w:sz="4" w:space="0" w:color="auto"/>
              <w:left w:val="single" w:sz="4" w:space="0" w:color="auto"/>
              <w:bottom w:val="single" w:sz="4" w:space="0" w:color="auto"/>
              <w:right w:val="single" w:sz="12" w:space="0" w:color="auto"/>
            </w:tcBorders>
            <w:vAlign w:val="center"/>
          </w:tcPr>
          <w:p>
            <w:pPr>
              <w:rPr>
                <w:rFonts w:cs="宋体"/>
                <w:bCs/>
                <w:iCs/>
                <w:color w:val="000000" w:themeColor="text1"/>
                <w:sz w:val="15"/>
                <w:szCs w:val="15"/>
              </w:rPr>
            </w:pPr>
            <w:r>
              <w:rPr>
                <w:rFonts w:hint="eastAsia"/>
                <w:bCs/>
                <w:iCs/>
                <w:color w:val="000000" w:themeColor="text1"/>
                <w:sz w:val="15"/>
                <w:szCs w:val="15"/>
              </w:rPr>
              <w:t>适用于检测基础的形式、基本尺寸、埋置深度及损伤外观</w:t>
            </w:r>
          </w:p>
        </w:tc>
      </w:tr>
      <w:tr>
        <w:trPr>
          <w:trHeight w:val="454"/>
          <w:jc w:val="center"/>
        </w:trPr>
        <w:tc>
          <w:tcPr>
            <w:tcW w:w="658" w:type="dxa"/>
            <w:tcBorders>
              <w:top w:val="single" w:sz="4" w:space="0" w:color="auto"/>
              <w:left w:val="single" w:sz="12" w:space="0" w:color="auto"/>
              <w:bottom w:val="single" w:sz="4" w:space="0" w:color="auto"/>
              <w:right w:val="single" w:sz="4" w:space="0" w:color="auto"/>
            </w:tcBorders>
            <w:vAlign w:val="center"/>
          </w:tcPr>
          <w:p>
            <w:pPr>
              <w:jc w:val="center"/>
              <w:rPr>
                <w:rFonts w:cs="宋体"/>
                <w:bCs/>
                <w:iCs/>
                <w:color w:val="000000" w:themeColor="text1"/>
                <w:sz w:val="15"/>
                <w:szCs w:val="15"/>
              </w:rPr>
            </w:pPr>
            <w:r>
              <w:rPr>
                <w:bCs/>
                <w:iCs/>
                <w:color w:val="000000" w:themeColor="text1"/>
                <w:sz w:val="15"/>
                <w:szCs w:val="15"/>
              </w:rPr>
              <w:t>2</w:t>
            </w:r>
          </w:p>
        </w:tc>
        <w:tc>
          <w:tcPr>
            <w:tcW w:w="2995" w:type="dxa"/>
            <w:tcBorders>
              <w:top w:val="single" w:sz="4" w:space="0" w:color="auto"/>
              <w:left w:val="single" w:sz="4" w:space="0" w:color="auto"/>
              <w:bottom w:val="single" w:sz="4"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地质雷达探测法</w:t>
            </w:r>
          </w:p>
        </w:tc>
        <w:tc>
          <w:tcPr>
            <w:tcW w:w="4408" w:type="dxa"/>
            <w:tcBorders>
              <w:top w:val="single" w:sz="4" w:space="0" w:color="auto"/>
              <w:left w:val="single" w:sz="4" w:space="0" w:color="auto"/>
              <w:bottom w:val="single" w:sz="4" w:space="0" w:color="auto"/>
              <w:right w:val="single" w:sz="12" w:space="0" w:color="auto"/>
            </w:tcBorders>
            <w:vAlign w:val="center"/>
          </w:tcPr>
          <w:p>
            <w:pPr>
              <w:rPr>
                <w:rFonts w:cs="宋体"/>
                <w:bCs/>
                <w:iCs/>
                <w:color w:val="000000" w:themeColor="text1"/>
                <w:sz w:val="15"/>
                <w:szCs w:val="15"/>
              </w:rPr>
            </w:pPr>
            <w:r>
              <w:rPr>
                <w:rFonts w:hint="eastAsia"/>
                <w:bCs/>
                <w:iCs/>
                <w:color w:val="000000" w:themeColor="text1"/>
                <w:sz w:val="15"/>
                <w:szCs w:val="15"/>
              </w:rPr>
              <w:t>适用于结合现场开挖量测法检测基础的形式、宏观尺寸和埋置深度</w:t>
            </w:r>
          </w:p>
        </w:tc>
      </w:tr>
      <w:tr>
        <w:trPr>
          <w:trHeight w:val="454"/>
          <w:jc w:val="center"/>
        </w:trPr>
        <w:tc>
          <w:tcPr>
            <w:tcW w:w="658" w:type="dxa"/>
            <w:tcBorders>
              <w:top w:val="single" w:sz="4" w:space="0" w:color="auto"/>
              <w:left w:val="single" w:sz="12" w:space="0" w:color="auto"/>
              <w:bottom w:val="single" w:sz="4" w:space="0" w:color="auto"/>
              <w:right w:val="single" w:sz="4" w:space="0" w:color="auto"/>
            </w:tcBorders>
            <w:vAlign w:val="center"/>
          </w:tcPr>
          <w:p>
            <w:pPr>
              <w:jc w:val="center"/>
              <w:rPr>
                <w:rFonts w:cs="宋体"/>
                <w:bCs/>
                <w:iCs/>
                <w:color w:val="000000" w:themeColor="text1"/>
                <w:sz w:val="15"/>
                <w:szCs w:val="15"/>
              </w:rPr>
            </w:pPr>
            <w:r>
              <w:rPr>
                <w:bCs/>
                <w:iCs/>
                <w:color w:val="000000" w:themeColor="text1"/>
                <w:sz w:val="15"/>
                <w:szCs w:val="15"/>
              </w:rPr>
              <w:t>3</w:t>
            </w:r>
          </w:p>
        </w:tc>
        <w:tc>
          <w:tcPr>
            <w:tcW w:w="2995" w:type="dxa"/>
            <w:tcBorders>
              <w:top w:val="single" w:sz="4" w:space="0" w:color="auto"/>
              <w:left w:val="single" w:sz="4" w:space="0" w:color="auto"/>
              <w:bottom w:val="single" w:sz="4"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回弹法、超声</w:t>
            </w:r>
            <w:r>
              <w:rPr>
                <w:bCs/>
                <w:iCs/>
                <w:color w:val="000000" w:themeColor="text1"/>
                <w:sz w:val="15"/>
                <w:szCs w:val="15"/>
              </w:rPr>
              <w:t>-</w:t>
            </w:r>
            <w:r>
              <w:rPr>
                <w:rFonts w:hint="eastAsia"/>
                <w:bCs/>
                <w:iCs/>
                <w:color w:val="000000" w:themeColor="text1"/>
                <w:sz w:val="15"/>
                <w:szCs w:val="15"/>
              </w:rPr>
              <w:t>回弹综合法、后装拔出法</w:t>
            </w:r>
          </w:p>
        </w:tc>
        <w:tc>
          <w:tcPr>
            <w:tcW w:w="4408" w:type="dxa"/>
            <w:tcBorders>
              <w:top w:val="single" w:sz="4" w:space="0" w:color="auto"/>
              <w:left w:val="single" w:sz="4" w:space="0" w:color="auto"/>
              <w:bottom w:val="single" w:sz="4" w:space="0" w:color="auto"/>
              <w:right w:val="single" w:sz="12" w:space="0" w:color="auto"/>
            </w:tcBorders>
            <w:vAlign w:val="center"/>
          </w:tcPr>
          <w:p>
            <w:pPr>
              <w:rPr>
                <w:rFonts w:cs="宋体"/>
                <w:bCs/>
                <w:iCs/>
                <w:color w:val="000000" w:themeColor="text1"/>
                <w:sz w:val="15"/>
                <w:szCs w:val="15"/>
              </w:rPr>
            </w:pPr>
            <w:r>
              <w:rPr>
                <w:rFonts w:hint="eastAsia"/>
                <w:bCs/>
                <w:iCs/>
                <w:color w:val="000000" w:themeColor="text1"/>
                <w:sz w:val="15"/>
                <w:szCs w:val="15"/>
              </w:rPr>
              <w:t>适用于检测基础的混凝土抗压强度</w:t>
            </w:r>
          </w:p>
        </w:tc>
      </w:tr>
      <w:tr>
        <w:trPr>
          <w:trHeight w:val="454"/>
          <w:jc w:val="center"/>
        </w:trPr>
        <w:tc>
          <w:tcPr>
            <w:tcW w:w="658" w:type="dxa"/>
            <w:tcBorders>
              <w:top w:val="single" w:sz="4" w:space="0" w:color="auto"/>
              <w:left w:val="single" w:sz="12" w:space="0" w:color="auto"/>
              <w:bottom w:val="single" w:sz="4" w:space="0" w:color="auto"/>
              <w:right w:val="single" w:sz="4" w:space="0" w:color="auto"/>
            </w:tcBorders>
            <w:vAlign w:val="center"/>
          </w:tcPr>
          <w:p>
            <w:pPr>
              <w:jc w:val="center"/>
              <w:rPr>
                <w:rFonts w:cs="宋体"/>
                <w:bCs/>
                <w:iCs/>
                <w:color w:val="000000" w:themeColor="text1"/>
                <w:sz w:val="15"/>
                <w:szCs w:val="15"/>
              </w:rPr>
            </w:pPr>
            <w:r>
              <w:rPr>
                <w:bCs/>
                <w:iCs/>
                <w:color w:val="000000" w:themeColor="text1"/>
                <w:sz w:val="15"/>
                <w:szCs w:val="15"/>
              </w:rPr>
              <w:t>4</w:t>
            </w:r>
          </w:p>
        </w:tc>
        <w:tc>
          <w:tcPr>
            <w:tcW w:w="2995" w:type="dxa"/>
            <w:tcBorders>
              <w:top w:val="single" w:sz="4" w:space="0" w:color="auto"/>
              <w:left w:val="single" w:sz="4" w:space="0" w:color="auto"/>
              <w:bottom w:val="single" w:sz="4" w:space="0" w:color="auto"/>
              <w:right w:val="single" w:sz="4" w:space="0" w:color="auto"/>
            </w:tcBorders>
            <w:vAlign w:val="center"/>
          </w:tcPr>
          <w:p>
            <w:pPr>
              <w:jc w:val="center"/>
              <w:rPr>
                <w:rFonts w:cs="宋体"/>
                <w:bCs/>
                <w:iCs/>
                <w:color w:val="000000" w:themeColor="text1"/>
                <w:sz w:val="15"/>
                <w:szCs w:val="15"/>
              </w:rPr>
            </w:pPr>
            <w:proofErr w:type="gramStart"/>
            <w:r>
              <w:rPr>
                <w:rFonts w:hint="eastAsia"/>
                <w:bCs/>
                <w:iCs/>
                <w:color w:val="000000" w:themeColor="text1"/>
                <w:sz w:val="15"/>
                <w:szCs w:val="15"/>
              </w:rPr>
              <w:t>钻芯法</w:t>
            </w:r>
            <w:proofErr w:type="gramEnd"/>
          </w:p>
        </w:tc>
        <w:tc>
          <w:tcPr>
            <w:tcW w:w="4408" w:type="dxa"/>
            <w:tcBorders>
              <w:top w:val="single" w:sz="4" w:space="0" w:color="auto"/>
              <w:left w:val="single" w:sz="4" w:space="0" w:color="auto"/>
              <w:bottom w:val="single" w:sz="4" w:space="0" w:color="auto"/>
              <w:right w:val="single" w:sz="12" w:space="0" w:color="auto"/>
            </w:tcBorders>
            <w:vAlign w:val="center"/>
          </w:tcPr>
          <w:p>
            <w:pPr>
              <w:rPr>
                <w:rFonts w:cs="宋体"/>
                <w:bCs/>
                <w:iCs/>
                <w:color w:val="000000" w:themeColor="text1"/>
                <w:sz w:val="15"/>
                <w:szCs w:val="15"/>
              </w:rPr>
            </w:pPr>
            <w:r>
              <w:rPr>
                <w:rFonts w:hint="eastAsia"/>
                <w:bCs/>
                <w:iCs/>
                <w:color w:val="000000" w:themeColor="text1"/>
                <w:sz w:val="15"/>
                <w:szCs w:val="15"/>
              </w:rPr>
              <w:t>适用于检测基础的混凝土抗压强度、腐蚀厚度、冻伤厚度、裂缝深度</w:t>
            </w:r>
          </w:p>
        </w:tc>
      </w:tr>
      <w:tr>
        <w:trPr>
          <w:trHeight w:val="454"/>
          <w:jc w:val="center"/>
        </w:trPr>
        <w:tc>
          <w:tcPr>
            <w:tcW w:w="658" w:type="dxa"/>
            <w:tcBorders>
              <w:top w:val="single" w:sz="4" w:space="0" w:color="auto"/>
              <w:left w:val="single" w:sz="12" w:space="0" w:color="auto"/>
              <w:bottom w:val="single" w:sz="4" w:space="0" w:color="auto"/>
              <w:right w:val="single" w:sz="4" w:space="0" w:color="auto"/>
            </w:tcBorders>
            <w:vAlign w:val="center"/>
          </w:tcPr>
          <w:p>
            <w:pPr>
              <w:jc w:val="center"/>
              <w:rPr>
                <w:rFonts w:cs="宋体"/>
                <w:bCs/>
                <w:iCs/>
                <w:color w:val="000000" w:themeColor="text1"/>
                <w:sz w:val="15"/>
                <w:szCs w:val="15"/>
              </w:rPr>
            </w:pPr>
            <w:r>
              <w:rPr>
                <w:bCs/>
                <w:iCs/>
                <w:color w:val="000000" w:themeColor="text1"/>
                <w:sz w:val="15"/>
                <w:szCs w:val="15"/>
              </w:rPr>
              <w:t>5</w:t>
            </w:r>
          </w:p>
        </w:tc>
        <w:tc>
          <w:tcPr>
            <w:tcW w:w="2995" w:type="dxa"/>
            <w:tcBorders>
              <w:top w:val="single" w:sz="4" w:space="0" w:color="auto"/>
              <w:left w:val="single" w:sz="4" w:space="0" w:color="auto"/>
              <w:bottom w:val="single" w:sz="4"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超声法</w:t>
            </w:r>
          </w:p>
        </w:tc>
        <w:tc>
          <w:tcPr>
            <w:tcW w:w="4408" w:type="dxa"/>
            <w:tcBorders>
              <w:top w:val="single" w:sz="4" w:space="0" w:color="auto"/>
              <w:left w:val="single" w:sz="4" w:space="0" w:color="auto"/>
              <w:bottom w:val="single" w:sz="4" w:space="0" w:color="auto"/>
              <w:right w:val="single" w:sz="12" w:space="0" w:color="auto"/>
            </w:tcBorders>
            <w:vAlign w:val="center"/>
          </w:tcPr>
          <w:p>
            <w:pPr>
              <w:rPr>
                <w:rFonts w:cs="宋体"/>
                <w:bCs/>
                <w:iCs/>
                <w:color w:val="000000" w:themeColor="text1"/>
                <w:sz w:val="15"/>
                <w:szCs w:val="15"/>
              </w:rPr>
            </w:pPr>
            <w:r>
              <w:rPr>
                <w:rFonts w:hint="eastAsia"/>
                <w:bCs/>
                <w:iCs/>
                <w:color w:val="000000" w:themeColor="text1"/>
                <w:sz w:val="15"/>
                <w:szCs w:val="15"/>
              </w:rPr>
              <w:t>适用于检测基础的内部缺陷、冻伤厚度、裂缝深度</w:t>
            </w:r>
          </w:p>
        </w:tc>
      </w:tr>
      <w:tr>
        <w:trPr>
          <w:trHeight w:val="454"/>
          <w:jc w:val="center"/>
        </w:trPr>
        <w:tc>
          <w:tcPr>
            <w:tcW w:w="658" w:type="dxa"/>
            <w:tcBorders>
              <w:top w:val="single" w:sz="4" w:space="0" w:color="auto"/>
              <w:left w:val="single" w:sz="12" w:space="0" w:color="auto"/>
              <w:bottom w:val="single" w:sz="4" w:space="0" w:color="auto"/>
              <w:right w:val="single" w:sz="4" w:space="0" w:color="auto"/>
            </w:tcBorders>
            <w:vAlign w:val="center"/>
          </w:tcPr>
          <w:p>
            <w:pPr>
              <w:jc w:val="center"/>
              <w:rPr>
                <w:rFonts w:cs="宋体"/>
                <w:bCs/>
                <w:iCs/>
                <w:color w:val="000000" w:themeColor="text1"/>
                <w:sz w:val="15"/>
                <w:szCs w:val="15"/>
              </w:rPr>
            </w:pPr>
            <w:r>
              <w:rPr>
                <w:bCs/>
                <w:iCs/>
                <w:color w:val="000000" w:themeColor="text1"/>
                <w:sz w:val="15"/>
                <w:szCs w:val="15"/>
              </w:rPr>
              <w:t>6</w:t>
            </w:r>
          </w:p>
        </w:tc>
        <w:tc>
          <w:tcPr>
            <w:tcW w:w="2995" w:type="dxa"/>
            <w:tcBorders>
              <w:top w:val="single" w:sz="4" w:space="0" w:color="auto"/>
              <w:left w:val="single" w:sz="4" w:space="0" w:color="auto"/>
              <w:bottom w:val="single" w:sz="4"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显微镜法</w:t>
            </w:r>
          </w:p>
        </w:tc>
        <w:tc>
          <w:tcPr>
            <w:tcW w:w="4408" w:type="dxa"/>
            <w:tcBorders>
              <w:top w:val="single" w:sz="4" w:space="0" w:color="auto"/>
              <w:left w:val="single" w:sz="4" w:space="0" w:color="auto"/>
              <w:bottom w:val="single" w:sz="4" w:space="0" w:color="auto"/>
              <w:right w:val="single" w:sz="12" w:space="0" w:color="auto"/>
            </w:tcBorders>
            <w:vAlign w:val="center"/>
          </w:tcPr>
          <w:p>
            <w:pPr>
              <w:rPr>
                <w:rFonts w:cs="宋体"/>
                <w:bCs/>
                <w:iCs/>
                <w:color w:val="000000" w:themeColor="text1"/>
                <w:sz w:val="15"/>
                <w:szCs w:val="15"/>
              </w:rPr>
            </w:pPr>
            <w:r>
              <w:rPr>
                <w:rFonts w:hint="eastAsia"/>
                <w:bCs/>
                <w:iCs/>
                <w:color w:val="000000" w:themeColor="text1"/>
                <w:sz w:val="15"/>
                <w:szCs w:val="15"/>
              </w:rPr>
              <w:t>适用于基础上稳定裂缝宽度的一次性检测</w:t>
            </w:r>
          </w:p>
        </w:tc>
      </w:tr>
      <w:tr>
        <w:trPr>
          <w:trHeight w:val="454"/>
          <w:jc w:val="center"/>
        </w:trPr>
        <w:tc>
          <w:tcPr>
            <w:tcW w:w="658" w:type="dxa"/>
            <w:tcBorders>
              <w:top w:val="single" w:sz="4" w:space="0" w:color="auto"/>
              <w:left w:val="single" w:sz="12" w:space="0" w:color="auto"/>
              <w:bottom w:val="single" w:sz="4" w:space="0" w:color="auto"/>
              <w:right w:val="single" w:sz="4" w:space="0" w:color="auto"/>
            </w:tcBorders>
            <w:vAlign w:val="center"/>
          </w:tcPr>
          <w:p>
            <w:pPr>
              <w:jc w:val="center"/>
              <w:rPr>
                <w:rFonts w:cs="宋体"/>
                <w:bCs/>
                <w:iCs/>
                <w:color w:val="000000" w:themeColor="text1"/>
                <w:sz w:val="15"/>
                <w:szCs w:val="15"/>
              </w:rPr>
            </w:pPr>
            <w:r>
              <w:rPr>
                <w:bCs/>
                <w:iCs/>
                <w:color w:val="000000" w:themeColor="text1"/>
                <w:sz w:val="15"/>
                <w:szCs w:val="15"/>
              </w:rPr>
              <w:t>7</w:t>
            </w:r>
          </w:p>
        </w:tc>
        <w:tc>
          <w:tcPr>
            <w:tcW w:w="2995" w:type="dxa"/>
            <w:tcBorders>
              <w:top w:val="single" w:sz="4" w:space="0" w:color="auto"/>
              <w:left w:val="single" w:sz="4" w:space="0" w:color="auto"/>
              <w:bottom w:val="single" w:sz="4"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雷达法、电磁感应法</w:t>
            </w:r>
          </w:p>
        </w:tc>
        <w:tc>
          <w:tcPr>
            <w:tcW w:w="4408" w:type="dxa"/>
            <w:tcBorders>
              <w:top w:val="single" w:sz="4" w:space="0" w:color="auto"/>
              <w:left w:val="single" w:sz="4" w:space="0" w:color="auto"/>
              <w:bottom w:val="single" w:sz="4" w:space="0" w:color="auto"/>
              <w:right w:val="single" w:sz="12" w:space="0" w:color="auto"/>
            </w:tcBorders>
            <w:vAlign w:val="center"/>
          </w:tcPr>
          <w:p>
            <w:pPr>
              <w:rPr>
                <w:rFonts w:cs="宋体"/>
                <w:bCs/>
                <w:iCs/>
                <w:color w:val="000000" w:themeColor="text1"/>
                <w:sz w:val="15"/>
                <w:szCs w:val="15"/>
              </w:rPr>
            </w:pPr>
            <w:r>
              <w:rPr>
                <w:rFonts w:hint="eastAsia"/>
                <w:bCs/>
                <w:iCs/>
                <w:color w:val="000000" w:themeColor="text1"/>
                <w:sz w:val="15"/>
                <w:szCs w:val="15"/>
              </w:rPr>
              <w:t>适应于测定混凝土的保护层厚度、钢筋间距</w:t>
            </w:r>
          </w:p>
        </w:tc>
      </w:tr>
      <w:tr>
        <w:trPr>
          <w:trHeight w:val="454"/>
          <w:jc w:val="center"/>
        </w:trPr>
        <w:tc>
          <w:tcPr>
            <w:tcW w:w="658" w:type="dxa"/>
            <w:tcBorders>
              <w:top w:val="single" w:sz="4" w:space="0" w:color="auto"/>
              <w:left w:val="single" w:sz="12" w:space="0" w:color="auto"/>
              <w:bottom w:val="single" w:sz="4" w:space="0" w:color="auto"/>
              <w:right w:val="single" w:sz="4" w:space="0" w:color="auto"/>
            </w:tcBorders>
            <w:vAlign w:val="center"/>
          </w:tcPr>
          <w:p>
            <w:pPr>
              <w:jc w:val="center"/>
              <w:rPr>
                <w:rFonts w:cs="宋体"/>
                <w:bCs/>
                <w:iCs/>
                <w:color w:val="000000" w:themeColor="text1"/>
                <w:sz w:val="15"/>
                <w:szCs w:val="15"/>
              </w:rPr>
            </w:pPr>
            <w:r>
              <w:rPr>
                <w:bCs/>
                <w:iCs/>
                <w:color w:val="000000" w:themeColor="text1"/>
                <w:sz w:val="15"/>
                <w:szCs w:val="15"/>
              </w:rPr>
              <w:t>8</w:t>
            </w:r>
          </w:p>
        </w:tc>
        <w:tc>
          <w:tcPr>
            <w:tcW w:w="2995" w:type="dxa"/>
            <w:tcBorders>
              <w:top w:val="single" w:sz="4" w:space="0" w:color="auto"/>
              <w:left w:val="single" w:sz="4" w:space="0" w:color="auto"/>
              <w:bottom w:val="single" w:sz="4"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剔凿法</w:t>
            </w:r>
          </w:p>
        </w:tc>
        <w:tc>
          <w:tcPr>
            <w:tcW w:w="4408" w:type="dxa"/>
            <w:tcBorders>
              <w:top w:val="single" w:sz="4" w:space="0" w:color="auto"/>
              <w:left w:val="single" w:sz="4" w:space="0" w:color="auto"/>
              <w:bottom w:val="single" w:sz="4" w:space="0" w:color="auto"/>
              <w:right w:val="single" w:sz="12" w:space="0" w:color="auto"/>
            </w:tcBorders>
            <w:vAlign w:val="center"/>
          </w:tcPr>
          <w:p>
            <w:pPr>
              <w:rPr>
                <w:rFonts w:cs="宋体"/>
                <w:bCs/>
                <w:iCs/>
                <w:color w:val="000000" w:themeColor="text1"/>
                <w:sz w:val="15"/>
                <w:szCs w:val="15"/>
              </w:rPr>
            </w:pPr>
            <w:r>
              <w:rPr>
                <w:rFonts w:hint="eastAsia"/>
                <w:bCs/>
                <w:iCs/>
                <w:color w:val="000000" w:themeColor="text1"/>
                <w:sz w:val="15"/>
                <w:szCs w:val="15"/>
              </w:rPr>
              <w:t>适应于检测钢筋的锈蚀情况、钢筋直径</w:t>
            </w:r>
          </w:p>
        </w:tc>
      </w:tr>
      <w:tr>
        <w:trPr>
          <w:trHeight w:val="454"/>
          <w:jc w:val="center"/>
        </w:trPr>
        <w:tc>
          <w:tcPr>
            <w:tcW w:w="658" w:type="dxa"/>
            <w:tcBorders>
              <w:top w:val="single" w:sz="4" w:space="0" w:color="auto"/>
              <w:left w:val="single" w:sz="12" w:space="0" w:color="auto"/>
              <w:bottom w:val="single" w:sz="12" w:space="0" w:color="auto"/>
              <w:right w:val="single" w:sz="4" w:space="0" w:color="auto"/>
            </w:tcBorders>
            <w:vAlign w:val="center"/>
          </w:tcPr>
          <w:p>
            <w:pPr>
              <w:jc w:val="center"/>
              <w:rPr>
                <w:rFonts w:cs="宋体"/>
                <w:bCs/>
                <w:iCs/>
                <w:color w:val="000000" w:themeColor="text1"/>
                <w:sz w:val="15"/>
                <w:szCs w:val="15"/>
              </w:rPr>
            </w:pPr>
            <w:r>
              <w:rPr>
                <w:bCs/>
                <w:iCs/>
                <w:color w:val="000000" w:themeColor="text1"/>
                <w:sz w:val="15"/>
                <w:szCs w:val="15"/>
              </w:rPr>
              <w:t>9</w:t>
            </w:r>
          </w:p>
        </w:tc>
        <w:tc>
          <w:tcPr>
            <w:tcW w:w="2995" w:type="dxa"/>
            <w:tcBorders>
              <w:top w:val="single" w:sz="4" w:space="0" w:color="auto"/>
              <w:left w:val="single" w:sz="4" w:space="0" w:color="auto"/>
              <w:bottom w:val="single" w:sz="12"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电化学法</w:t>
            </w:r>
          </w:p>
        </w:tc>
        <w:tc>
          <w:tcPr>
            <w:tcW w:w="4408" w:type="dxa"/>
            <w:tcBorders>
              <w:top w:val="single" w:sz="4" w:space="0" w:color="auto"/>
              <w:left w:val="single" w:sz="4" w:space="0" w:color="auto"/>
              <w:bottom w:val="single" w:sz="12" w:space="0" w:color="auto"/>
              <w:right w:val="single" w:sz="12" w:space="0" w:color="auto"/>
            </w:tcBorders>
            <w:vAlign w:val="center"/>
          </w:tcPr>
          <w:p>
            <w:pPr>
              <w:rPr>
                <w:rFonts w:cs="宋体"/>
                <w:bCs/>
                <w:iCs/>
                <w:color w:val="000000" w:themeColor="text1"/>
                <w:sz w:val="15"/>
                <w:szCs w:val="15"/>
              </w:rPr>
            </w:pPr>
            <w:r>
              <w:rPr>
                <w:rFonts w:hint="eastAsia"/>
                <w:bCs/>
                <w:iCs/>
                <w:color w:val="000000" w:themeColor="text1"/>
                <w:sz w:val="15"/>
                <w:szCs w:val="15"/>
              </w:rPr>
              <w:t>适应于检测钢筋的锈蚀情况</w:t>
            </w:r>
          </w:p>
        </w:tc>
      </w:tr>
    </w:tbl>
    <w:p>
      <w:pPr>
        <w:spacing w:line="360" w:lineRule="auto"/>
        <w:rPr>
          <w:bCs/>
          <w:iCs/>
          <w:color w:val="000000" w:themeColor="text1"/>
          <w:szCs w:val="21"/>
        </w:rPr>
      </w:pPr>
      <w:r>
        <w:rPr>
          <w:b/>
          <w:bCs/>
          <w:iCs/>
          <w:color w:val="000000" w:themeColor="text1"/>
        </w:rPr>
        <w:t xml:space="preserve">4.4.3  </w:t>
      </w:r>
      <w:r>
        <w:rPr>
          <w:rFonts w:hint="eastAsia"/>
          <w:bCs/>
          <w:iCs/>
          <w:color w:val="000000" w:themeColor="text1"/>
        </w:rPr>
        <w:t>受到环境侵蚀和灾害影响的基础与地下结构，其检测位置应在损伤最严重部位。</w:t>
      </w:r>
    </w:p>
    <w:p>
      <w:pPr>
        <w:snapToGrid w:val="0"/>
        <w:spacing w:line="360" w:lineRule="auto"/>
        <w:rPr>
          <w:bCs/>
          <w:iCs/>
          <w:color w:val="000000" w:themeColor="text1"/>
        </w:rPr>
      </w:pPr>
      <w:r>
        <w:rPr>
          <w:b/>
          <w:bCs/>
          <w:iCs/>
          <w:color w:val="000000" w:themeColor="text1"/>
        </w:rPr>
        <w:t xml:space="preserve">4.4.4  </w:t>
      </w:r>
      <w:r>
        <w:rPr>
          <w:rFonts w:hint="eastAsia"/>
          <w:bCs/>
          <w:iCs/>
          <w:color w:val="000000" w:themeColor="text1"/>
        </w:rPr>
        <w:t>浅埋基础的损伤检测可选择既有建筑物的散水、勒脚、墙体裂缝、周边地面变形等部位；埋置较深基础的损伤检测可选择地下室墙体裂缝、地下室底板裂缝和沉降缝变形等对应部位。</w:t>
      </w:r>
    </w:p>
    <w:p>
      <w:pPr>
        <w:pStyle w:val="2"/>
        <w:numPr>
          <w:ilvl w:val="0"/>
          <w:numId w:val="0"/>
        </w:numPr>
        <w:spacing w:line="360" w:lineRule="auto"/>
        <w:rPr>
          <w:color w:val="000000" w:themeColor="text1"/>
          <w:sz w:val="21"/>
          <w:szCs w:val="21"/>
        </w:rPr>
      </w:pPr>
      <w:bookmarkStart w:id="101" w:name="_Toc91803992"/>
      <w:bookmarkStart w:id="102" w:name="_Toc91839405"/>
      <w:bookmarkStart w:id="103" w:name="_Toc91843191"/>
      <w:bookmarkStart w:id="104" w:name="_Toc91861115"/>
      <w:bookmarkStart w:id="105" w:name="_Toc91866597"/>
      <w:r>
        <w:rPr>
          <w:color w:val="000000" w:themeColor="text1"/>
          <w:sz w:val="21"/>
          <w:szCs w:val="21"/>
        </w:rPr>
        <w:t xml:space="preserve">4.5  </w:t>
      </w:r>
      <w:r>
        <w:rPr>
          <w:rFonts w:hint="eastAsia"/>
          <w:color w:val="000000" w:themeColor="text1"/>
          <w:sz w:val="21"/>
          <w:szCs w:val="21"/>
        </w:rPr>
        <w:t>沉降变形监测</w:t>
      </w:r>
      <w:bookmarkEnd w:id="101"/>
      <w:bookmarkEnd w:id="102"/>
      <w:bookmarkEnd w:id="103"/>
      <w:bookmarkEnd w:id="104"/>
      <w:bookmarkEnd w:id="105"/>
    </w:p>
    <w:p>
      <w:pPr>
        <w:rPr>
          <w:bCs/>
          <w:iCs/>
          <w:color w:val="000000" w:themeColor="text1"/>
        </w:rPr>
      </w:pPr>
      <w:r>
        <w:rPr>
          <w:b/>
          <w:iCs/>
          <w:color w:val="000000" w:themeColor="text1"/>
        </w:rPr>
        <w:t xml:space="preserve">4.5.1 </w:t>
      </w:r>
      <w:r>
        <w:rPr>
          <w:rFonts w:hint="eastAsia"/>
          <w:bCs/>
          <w:iCs/>
          <w:color w:val="000000" w:themeColor="text1"/>
        </w:rPr>
        <w:t>应根据工程特点、监测内容和目的、周围环境按表</w:t>
      </w:r>
      <w:r>
        <w:rPr>
          <w:bCs/>
          <w:iCs/>
          <w:color w:val="000000" w:themeColor="text1"/>
        </w:rPr>
        <w:t>4.5.1</w:t>
      </w:r>
      <w:r>
        <w:rPr>
          <w:rFonts w:hint="eastAsia"/>
          <w:bCs/>
          <w:iCs/>
          <w:color w:val="000000" w:themeColor="text1"/>
        </w:rPr>
        <w:t>选择监测方法。</w:t>
      </w:r>
    </w:p>
    <w:p>
      <w:pPr>
        <w:spacing w:line="360" w:lineRule="exact"/>
        <w:jc w:val="center"/>
        <w:rPr>
          <w:rFonts w:eastAsia="黑体" w:cs="黑体"/>
          <w:bCs/>
          <w:iCs/>
          <w:color w:val="000000" w:themeColor="text1"/>
          <w:sz w:val="18"/>
          <w:szCs w:val="18"/>
        </w:rPr>
      </w:pPr>
      <w:r>
        <w:rPr>
          <w:rFonts w:eastAsia="黑体" w:cs="黑体" w:hint="eastAsia"/>
          <w:bCs/>
          <w:iCs/>
          <w:color w:val="000000" w:themeColor="text1"/>
          <w:sz w:val="18"/>
          <w:szCs w:val="18"/>
        </w:rPr>
        <w:t>表</w:t>
      </w:r>
      <w:r>
        <w:rPr>
          <w:rFonts w:eastAsia="黑体"/>
          <w:b/>
          <w:iCs/>
          <w:color w:val="000000" w:themeColor="text1"/>
          <w:sz w:val="18"/>
          <w:szCs w:val="18"/>
        </w:rPr>
        <w:t>4.5.1</w:t>
      </w:r>
      <w:r>
        <w:rPr>
          <w:rFonts w:eastAsia="黑体" w:cs="黑体"/>
          <w:bCs/>
          <w:iCs/>
          <w:color w:val="000000" w:themeColor="text1"/>
          <w:sz w:val="18"/>
          <w:szCs w:val="18"/>
        </w:rPr>
        <w:t xml:space="preserve">  </w:t>
      </w:r>
      <w:r>
        <w:rPr>
          <w:rFonts w:eastAsia="黑体" w:cs="黑体" w:hint="eastAsia"/>
          <w:bCs/>
          <w:iCs/>
          <w:color w:val="000000" w:themeColor="text1"/>
          <w:sz w:val="18"/>
          <w:szCs w:val="18"/>
        </w:rPr>
        <w:t>沉降变形监测方法</w:t>
      </w:r>
    </w:p>
    <w:tbl>
      <w:tblPr>
        <w:tblW w:w="6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6"/>
        <w:gridCol w:w="3904"/>
        <w:gridCol w:w="1662"/>
      </w:tblGrid>
      <w:tr>
        <w:trPr>
          <w:trHeight w:val="510"/>
          <w:jc w:val="center"/>
        </w:trPr>
        <w:tc>
          <w:tcPr>
            <w:tcW w:w="546" w:type="dxa"/>
            <w:tcBorders>
              <w:top w:val="single" w:sz="12" w:space="0" w:color="auto"/>
              <w:left w:val="single" w:sz="12" w:space="0" w:color="auto"/>
              <w:bottom w:val="single" w:sz="4"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序号</w:t>
            </w:r>
          </w:p>
        </w:tc>
        <w:tc>
          <w:tcPr>
            <w:tcW w:w="3904" w:type="dxa"/>
            <w:tcBorders>
              <w:top w:val="single" w:sz="12" w:space="0" w:color="auto"/>
              <w:left w:val="single" w:sz="4" w:space="0" w:color="auto"/>
              <w:bottom w:val="single" w:sz="4"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监测方法</w:t>
            </w:r>
          </w:p>
        </w:tc>
        <w:tc>
          <w:tcPr>
            <w:tcW w:w="1662" w:type="dxa"/>
            <w:tcBorders>
              <w:top w:val="single" w:sz="12" w:space="0" w:color="auto"/>
              <w:left w:val="single" w:sz="4" w:space="0" w:color="auto"/>
              <w:bottom w:val="single" w:sz="4" w:space="0" w:color="auto"/>
              <w:right w:val="single" w:sz="12"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适用范围</w:t>
            </w:r>
          </w:p>
        </w:tc>
      </w:tr>
      <w:tr>
        <w:trPr>
          <w:trHeight w:val="510"/>
          <w:jc w:val="center"/>
        </w:trPr>
        <w:tc>
          <w:tcPr>
            <w:tcW w:w="546" w:type="dxa"/>
            <w:tcBorders>
              <w:top w:val="single" w:sz="4" w:space="0" w:color="auto"/>
              <w:left w:val="single" w:sz="12" w:space="0" w:color="auto"/>
              <w:bottom w:val="single" w:sz="4" w:space="0" w:color="auto"/>
              <w:right w:val="single" w:sz="4" w:space="0" w:color="auto"/>
            </w:tcBorders>
            <w:vAlign w:val="center"/>
          </w:tcPr>
          <w:p>
            <w:pPr>
              <w:jc w:val="center"/>
              <w:rPr>
                <w:rFonts w:cs="宋体"/>
                <w:bCs/>
                <w:iCs/>
                <w:color w:val="000000" w:themeColor="text1"/>
                <w:sz w:val="15"/>
                <w:szCs w:val="15"/>
              </w:rPr>
            </w:pPr>
            <w:r>
              <w:rPr>
                <w:bCs/>
                <w:iCs/>
                <w:color w:val="000000" w:themeColor="text1"/>
                <w:sz w:val="15"/>
                <w:szCs w:val="15"/>
              </w:rPr>
              <w:lastRenderedPageBreak/>
              <w:t>1</w:t>
            </w:r>
          </w:p>
        </w:tc>
        <w:tc>
          <w:tcPr>
            <w:tcW w:w="3904" w:type="dxa"/>
            <w:tcBorders>
              <w:top w:val="single" w:sz="4" w:space="0" w:color="auto"/>
              <w:left w:val="single" w:sz="4" w:space="0" w:color="auto"/>
              <w:bottom w:val="single" w:sz="4"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水准测量、静力水准测量</w:t>
            </w:r>
          </w:p>
        </w:tc>
        <w:tc>
          <w:tcPr>
            <w:tcW w:w="1662" w:type="dxa"/>
            <w:tcBorders>
              <w:top w:val="single" w:sz="4" w:space="0" w:color="auto"/>
              <w:left w:val="single" w:sz="4" w:space="0" w:color="auto"/>
              <w:bottom w:val="single" w:sz="4" w:space="0" w:color="auto"/>
              <w:right w:val="single" w:sz="12" w:space="0" w:color="auto"/>
            </w:tcBorders>
            <w:vAlign w:val="center"/>
          </w:tcPr>
          <w:p>
            <w:pPr>
              <w:jc w:val="left"/>
              <w:rPr>
                <w:rFonts w:cs="宋体"/>
                <w:bCs/>
                <w:iCs/>
                <w:color w:val="000000" w:themeColor="text1"/>
                <w:sz w:val="15"/>
                <w:szCs w:val="15"/>
              </w:rPr>
            </w:pPr>
            <w:r>
              <w:rPr>
                <w:rFonts w:hint="eastAsia"/>
                <w:bCs/>
                <w:iCs/>
                <w:color w:val="000000" w:themeColor="text1"/>
                <w:sz w:val="15"/>
                <w:szCs w:val="15"/>
              </w:rPr>
              <w:t>适用于沉降监测</w:t>
            </w:r>
          </w:p>
        </w:tc>
      </w:tr>
      <w:tr>
        <w:trPr>
          <w:trHeight w:val="510"/>
          <w:jc w:val="center"/>
        </w:trPr>
        <w:tc>
          <w:tcPr>
            <w:tcW w:w="546" w:type="dxa"/>
            <w:tcBorders>
              <w:top w:val="single" w:sz="4" w:space="0" w:color="auto"/>
              <w:left w:val="single" w:sz="12" w:space="0" w:color="auto"/>
              <w:bottom w:val="single" w:sz="4" w:space="0" w:color="auto"/>
              <w:right w:val="single" w:sz="4" w:space="0" w:color="auto"/>
            </w:tcBorders>
            <w:vAlign w:val="center"/>
          </w:tcPr>
          <w:p>
            <w:pPr>
              <w:jc w:val="center"/>
              <w:rPr>
                <w:rFonts w:cs="宋体"/>
                <w:bCs/>
                <w:iCs/>
                <w:color w:val="000000" w:themeColor="text1"/>
                <w:sz w:val="15"/>
                <w:szCs w:val="15"/>
              </w:rPr>
            </w:pPr>
            <w:r>
              <w:rPr>
                <w:bCs/>
                <w:iCs/>
                <w:color w:val="000000" w:themeColor="text1"/>
                <w:sz w:val="15"/>
                <w:szCs w:val="15"/>
              </w:rPr>
              <w:t>2</w:t>
            </w:r>
          </w:p>
        </w:tc>
        <w:tc>
          <w:tcPr>
            <w:tcW w:w="3904" w:type="dxa"/>
            <w:tcBorders>
              <w:top w:val="single" w:sz="4" w:space="0" w:color="auto"/>
              <w:left w:val="single" w:sz="4" w:space="0" w:color="auto"/>
              <w:bottom w:val="single" w:sz="4"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视准线法、极坐标法、激光准直法、测小角法、位移计自动测计法、</w:t>
            </w:r>
            <w:r>
              <w:rPr>
                <w:bCs/>
                <w:iCs/>
                <w:color w:val="000000" w:themeColor="text1"/>
                <w:sz w:val="15"/>
                <w:szCs w:val="15"/>
              </w:rPr>
              <w:t>GPS</w:t>
            </w:r>
            <w:r>
              <w:rPr>
                <w:rFonts w:hint="eastAsia"/>
                <w:bCs/>
                <w:iCs/>
                <w:color w:val="000000" w:themeColor="text1"/>
                <w:sz w:val="15"/>
                <w:szCs w:val="15"/>
              </w:rPr>
              <w:t>法、三维激光扫描法或近景摄影测量法</w:t>
            </w:r>
          </w:p>
        </w:tc>
        <w:tc>
          <w:tcPr>
            <w:tcW w:w="1662" w:type="dxa"/>
            <w:tcBorders>
              <w:top w:val="single" w:sz="4" w:space="0" w:color="auto"/>
              <w:left w:val="single" w:sz="4" w:space="0" w:color="auto"/>
              <w:bottom w:val="single" w:sz="4" w:space="0" w:color="auto"/>
              <w:right w:val="single" w:sz="12" w:space="0" w:color="auto"/>
            </w:tcBorders>
            <w:vAlign w:val="center"/>
          </w:tcPr>
          <w:p>
            <w:pPr>
              <w:jc w:val="left"/>
              <w:rPr>
                <w:rFonts w:cs="宋体"/>
                <w:bCs/>
                <w:iCs/>
                <w:color w:val="000000" w:themeColor="text1"/>
                <w:sz w:val="15"/>
                <w:szCs w:val="15"/>
              </w:rPr>
            </w:pPr>
            <w:r>
              <w:rPr>
                <w:rFonts w:hint="eastAsia"/>
                <w:bCs/>
                <w:iCs/>
                <w:color w:val="000000" w:themeColor="text1"/>
                <w:sz w:val="15"/>
                <w:szCs w:val="15"/>
              </w:rPr>
              <w:t>适用于水平位移监</w:t>
            </w:r>
            <w:r>
              <w:rPr>
                <w:rFonts w:hint="eastAsia"/>
                <w:iCs/>
                <w:color w:val="000000" w:themeColor="text1"/>
                <w:sz w:val="15"/>
                <w:szCs w:val="15"/>
              </w:rPr>
              <w:t>测</w:t>
            </w:r>
          </w:p>
        </w:tc>
      </w:tr>
      <w:tr>
        <w:trPr>
          <w:trHeight w:val="510"/>
          <w:jc w:val="center"/>
        </w:trPr>
        <w:tc>
          <w:tcPr>
            <w:tcW w:w="546" w:type="dxa"/>
            <w:tcBorders>
              <w:top w:val="single" w:sz="4" w:space="0" w:color="auto"/>
              <w:left w:val="single" w:sz="12" w:space="0" w:color="auto"/>
              <w:bottom w:val="single" w:sz="4" w:space="0" w:color="auto"/>
              <w:right w:val="single" w:sz="4" w:space="0" w:color="auto"/>
            </w:tcBorders>
            <w:vAlign w:val="center"/>
          </w:tcPr>
          <w:p>
            <w:pPr>
              <w:jc w:val="center"/>
              <w:rPr>
                <w:rFonts w:cs="宋体"/>
                <w:bCs/>
                <w:iCs/>
                <w:color w:val="000000" w:themeColor="text1"/>
                <w:sz w:val="15"/>
                <w:szCs w:val="15"/>
              </w:rPr>
            </w:pPr>
            <w:r>
              <w:rPr>
                <w:bCs/>
                <w:iCs/>
                <w:color w:val="000000" w:themeColor="text1"/>
                <w:sz w:val="15"/>
                <w:szCs w:val="15"/>
              </w:rPr>
              <w:t>3</w:t>
            </w:r>
          </w:p>
        </w:tc>
        <w:tc>
          <w:tcPr>
            <w:tcW w:w="3904" w:type="dxa"/>
            <w:tcBorders>
              <w:top w:val="single" w:sz="4" w:space="0" w:color="auto"/>
              <w:left w:val="single" w:sz="4" w:space="0" w:color="auto"/>
              <w:bottom w:val="single" w:sz="4"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倾斜传感器法</w:t>
            </w:r>
          </w:p>
        </w:tc>
        <w:tc>
          <w:tcPr>
            <w:tcW w:w="1662" w:type="dxa"/>
            <w:tcBorders>
              <w:top w:val="single" w:sz="4" w:space="0" w:color="auto"/>
              <w:left w:val="single" w:sz="4" w:space="0" w:color="auto"/>
              <w:bottom w:val="single" w:sz="4" w:space="0" w:color="auto"/>
              <w:right w:val="single" w:sz="12" w:space="0" w:color="auto"/>
            </w:tcBorders>
            <w:vAlign w:val="center"/>
          </w:tcPr>
          <w:p>
            <w:pPr>
              <w:jc w:val="left"/>
              <w:rPr>
                <w:rFonts w:cs="宋体"/>
                <w:bCs/>
                <w:iCs/>
                <w:color w:val="000000" w:themeColor="text1"/>
                <w:sz w:val="15"/>
                <w:szCs w:val="15"/>
              </w:rPr>
            </w:pPr>
            <w:r>
              <w:rPr>
                <w:rFonts w:hint="eastAsia"/>
                <w:iCs/>
                <w:color w:val="000000" w:themeColor="text1"/>
                <w:sz w:val="15"/>
                <w:szCs w:val="15"/>
              </w:rPr>
              <w:t>适用于倾斜监测</w:t>
            </w:r>
          </w:p>
        </w:tc>
      </w:tr>
      <w:tr>
        <w:trPr>
          <w:trHeight w:val="510"/>
          <w:jc w:val="center"/>
        </w:trPr>
        <w:tc>
          <w:tcPr>
            <w:tcW w:w="546" w:type="dxa"/>
            <w:tcBorders>
              <w:top w:val="single" w:sz="4" w:space="0" w:color="auto"/>
              <w:left w:val="single" w:sz="12" w:space="0" w:color="auto"/>
              <w:bottom w:val="single" w:sz="12" w:space="0" w:color="auto"/>
              <w:right w:val="single" w:sz="4" w:space="0" w:color="auto"/>
            </w:tcBorders>
            <w:vAlign w:val="center"/>
          </w:tcPr>
          <w:p>
            <w:pPr>
              <w:jc w:val="center"/>
              <w:rPr>
                <w:rFonts w:cs="宋体"/>
                <w:bCs/>
                <w:iCs/>
                <w:color w:val="000000" w:themeColor="text1"/>
                <w:sz w:val="15"/>
                <w:szCs w:val="15"/>
              </w:rPr>
            </w:pPr>
            <w:r>
              <w:rPr>
                <w:bCs/>
                <w:iCs/>
                <w:color w:val="000000" w:themeColor="text1"/>
                <w:sz w:val="15"/>
                <w:szCs w:val="15"/>
              </w:rPr>
              <w:t>4</w:t>
            </w:r>
          </w:p>
        </w:tc>
        <w:tc>
          <w:tcPr>
            <w:tcW w:w="3904" w:type="dxa"/>
            <w:tcBorders>
              <w:top w:val="single" w:sz="4" w:space="0" w:color="auto"/>
              <w:left w:val="single" w:sz="4" w:space="0" w:color="auto"/>
              <w:bottom w:val="single" w:sz="12"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比例尺法、小钢尺法、坐标方格网板法、</w:t>
            </w:r>
          </w:p>
          <w:p>
            <w:pPr>
              <w:jc w:val="center"/>
              <w:rPr>
                <w:rFonts w:cs="宋体"/>
                <w:bCs/>
                <w:iCs/>
                <w:color w:val="000000" w:themeColor="text1"/>
                <w:sz w:val="15"/>
                <w:szCs w:val="15"/>
              </w:rPr>
            </w:pPr>
            <w:r>
              <w:rPr>
                <w:rFonts w:hint="eastAsia"/>
                <w:bCs/>
                <w:iCs/>
                <w:color w:val="000000" w:themeColor="text1"/>
                <w:sz w:val="15"/>
                <w:szCs w:val="15"/>
              </w:rPr>
              <w:t>百分表裂缝宽度动态监测法、</w:t>
            </w:r>
            <w:proofErr w:type="gramStart"/>
            <w:r>
              <w:rPr>
                <w:rFonts w:hint="eastAsia"/>
                <w:bCs/>
                <w:iCs/>
                <w:color w:val="000000" w:themeColor="text1"/>
                <w:sz w:val="15"/>
                <w:szCs w:val="15"/>
              </w:rPr>
              <w:t>测缝计</w:t>
            </w:r>
            <w:proofErr w:type="gramEnd"/>
            <w:r>
              <w:rPr>
                <w:rFonts w:hint="eastAsia"/>
                <w:bCs/>
                <w:iCs/>
                <w:color w:val="000000" w:themeColor="text1"/>
                <w:sz w:val="15"/>
                <w:szCs w:val="15"/>
              </w:rPr>
              <w:t>或传感器自动测记法</w:t>
            </w:r>
          </w:p>
        </w:tc>
        <w:tc>
          <w:tcPr>
            <w:tcW w:w="1662" w:type="dxa"/>
            <w:tcBorders>
              <w:top w:val="single" w:sz="4" w:space="0" w:color="auto"/>
              <w:left w:val="single" w:sz="4" w:space="0" w:color="auto"/>
              <w:bottom w:val="single" w:sz="12" w:space="0" w:color="auto"/>
              <w:right w:val="single" w:sz="12" w:space="0" w:color="auto"/>
            </w:tcBorders>
            <w:vAlign w:val="center"/>
          </w:tcPr>
          <w:p>
            <w:pPr>
              <w:jc w:val="left"/>
              <w:rPr>
                <w:rFonts w:cs="宋体"/>
                <w:bCs/>
                <w:iCs/>
                <w:color w:val="000000" w:themeColor="text1"/>
                <w:sz w:val="15"/>
                <w:szCs w:val="15"/>
              </w:rPr>
            </w:pPr>
            <w:r>
              <w:rPr>
                <w:rFonts w:hint="eastAsia"/>
                <w:bCs/>
                <w:iCs/>
                <w:color w:val="000000" w:themeColor="text1"/>
                <w:sz w:val="15"/>
                <w:szCs w:val="15"/>
              </w:rPr>
              <w:t>适用于不稳定裂缝的监测</w:t>
            </w:r>
          </w:p>
        </w:tc>
      </w:tr>
    </w:tbl>
    <w:p>
      <w:pPr>
        <w:adjustRightInd w:val="0"/>
        <w:snapToGrid w:val="0"/>
        <w:rPr>
          <w:bCs/>
          <w:iCs/>
          <w:color w:val="000000" w:themeColor="text1"/>
          <w:szCs w:val="21"/>
        </w:rPr>
      </w:pPr>
      <w:r>
        <w:rPr>
          <w:b/>
          <w:iCs/>
          <w:color w:val="000000" w:themeColor="text1"/>
        </w:rPr>
        <w:t xml:space="preserve">4.5.2  </w:t>
      </w:r>
      <w:r>
        <w:rPr>
          <w:rFonts w:hint="eastAsia"/>
          <w:bCs/>
          <w:iCs/>
          <w:color w:val="000000" w:themeColor="text1"/>
        </w:rPr>
        <w:t>变形监测的等级及精度要求应符合表</w:t>
      </w:r>
      <w:r>
        <w:rPr>
          <w:bCs/>
          <w:iCs/>
          <w:color w:val="000000" w:themeColor="text1"/>
        </w:rPr>
        <w:t>4.5.2</w:t>
      </w:r>
      <w:r>
        <w:rPr>
          <w:rFonts w:hint="eastAsia"/>
          <w:bCs/>
          <w:iCs/>
          <w:color w:val="000000" w:themeColor="text1"/>
        </w:rPr>
        <w:t>的规定：</w:t>
      </w:r>
    </w:p>
    <w:p>
      <w:pPr>
        <w:snapToGrid w:val="0"/>
        <w:spacing w:line="360" w:lineRule="exact"/>
        <w:jc w:val="center"/>
        <w:rPr>
          <w:rFonts w:eastAsia="黑体" w:cs="黑体"/>
          <w:bCs/>
          <w:iCs/>
          <w:color w:val="000000" w:themeColor="text1"/>
          <w:sz w:val="18"/>
          <w:szCs w:val="18"/>
        </w:rPr>
      </w:pPr>
      <w:r>
        <w:rPr>
          <w:rFonts w:eastAsia="黑体" w:cs="黑体" w:hint="eastAsia"/>
          <w:bCs/>
          <w:iCs/>
          <w:color w:val="000000" w:themeColor="text1"/>
          <w:sz w:val="18"/>
          <w:szCs w:val="18"/>
        </w:rPr>
        <w:t>表</w:t>
      </w:r>
      <w:r>
        <w:rPr>
          <w:rFonts w:eastAsia="黑体"/>
          <w:b/>
          <w:bCs/>
          <w:iCs/>
          <w:color w:val="000000" w:themeColor="text1"/>
          <w:sz w:val="18"/>
          <w:szCs w:val="18"/>
        </w:rPr>
        <w:t>4.5.2</w:t>
      </w:r>
      <w:r>
        <w:rPr>
          <w:rFonts w:eastAsia="黑体" w:cs="黑体"/>
          <w:bCs/>
          <w:iCs/>
          <w:color w:val="000000" w:themeColor="text1"/>
          <w:sz w:val="18"/>
          <w:szCs w:val="18"/>
        </w:rPr>
        <w:t xml:space="preserve"> </w:t>
      </w:r>
      <w:r>
        <w:rPr>
          <w:rFonts w:eastAsia="黑体" w:cs="黑体" w:hint="eastAsia"/>
          <w:bCs/>
          <w:iCs/>
          <w:color w:val="000000" w:themeColor="text1"/>
          <w:sz w:val="18"/>
          <w:szCs w:val="18"/>
        </w:rPr>
        <w:t>沉降</w:t>
      </w:r>
      <w:r>
        <w:rPr>
          <w:rFonts w:eastAsia="黑体" w:cs="黑体"/>
          <w:bCs/>
          <w:iCs/>
          <w:color w:val="000000" w:themeColor="text1"/>
          <w:sz w:val="18"/>
          <w:szCs w:val="18"/>
        </w:rPr>
        <w:t xml:space="preserve"> </w:t>
      </w:r>
      <w:r>
        <w:rPr>
          <w:rFonts w:eastAsia="黑体" w:cs="黑体" w:hint="eastAsia"/>
          <w:bCs/>
          <w:iCs/>
          <w:color w:val="000000" w:themeColor="text1"/>
          <w:sz w:val="18"/>
          <w:szCs w:val="18"/>
        </w:rPr>
        <w:t>变形监测的等级及精度要求</w:t>
      </w:r>
    </w:p>
    <w:tbl>
      <w:tblPr>
        <w:tblW w:w="5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4"/>
        <w:gridCol w:w="1364"/>
        <w:gridCol w:w="1290"/>
        <w:gridCol w:w="2782"/>
      </w:tblGrid>
      <w:tr>
        <w:trPr>
          <w:trHeight w:val="409"/>
          <w:jc w:val="center"/>
        </w:trPr>
        <w:tc>
          <w:tcPr>
            <w:tcW w:w="544" w:type="dxa"/>
            <w:vMerge w:val="restart"/>
            <w:tcBorders>
              <w:top w:val="single" w:sz="12" w:space="0" w:color="auto"/>
              <w:left w:val="single" w:sz="12" w:space="0" w:color="auto"/>
              <w:bottom w:val="single" w:sz="4" w:space="0" w:color="auto"/>
              <w:right w:val="single" w:sz="4" w:space="0" w:color="auto"/>
            </w:tcBorders>
            <w:vAlign w:val="center"/>
          </w:tcPr>
          <w:p>
            <w:pPr>
              <w:snapToGrid w:val="0"/>
              <w:spacing w:line="360" w:lineRule="auto"/>
              <w:jc w:val="center"/>
              <w:rPr>
                <w:bCs/>
                <w:iCs/>
                <w:color w:val="000000" w:themeColor="text1"/>
                <w:sz w:val="15"/>
                <w:szCs w:val="15"/>
              </w:rPr>
            </w:pPr>
            <w:r>
              <w:rPr>
                <w:rFonts w:hint="eastAsia"/>
                <w:bCs/>
                <w:iCs/>
                <w:color w:val="000000" w:themeColor="text1"/>
                <w:sz w:val="15"/>
                <w:szCs w:val="15"/>
              </w:rPr>
              <w:t>等级</w:t>
            </w:r>
          </w:p>
        </w:tc>
        <w:tc>
          <w:tcPr>
            <w:tcW w:w="1364" w:type="dxa"/>
            <w:tcBorders>
              <w:top w:val="single" w:sz="12" w:space="0" w:color="auto"/>
              <w:left w:val="single" w:sz="4" w:space="0" w:color="auto"/>
              <w:bottom w:val="single" w:sz="4" w:space="0" w:color="auto"/>
              <w:right w:val="single" w:sz="4" w:space="0" w:color="auto"/>
            </w:tcBorders>
            <w:vAlign w:val="center"/>
          </w:tcPr>
          <w:p>
            <w:pPr>
              <w:jc w:val="center"/>
              <w:rPr>
                <w:bCs/>
                <w:iCs/>
                <w:color w:val="000000" w:themeColor="text1"/>
                <w:sz w:val="15"/>
                <w:szCs w:val="15"/>
              </w:rPr>
            </w:pPr>
            <w:r>
              <w:rPr>
                <w:rFonts w:hint="eastAsia"/>
                <w:bCs/>
                <w:iCs/>
                <w:color w:val="000000" w:themeColor="text1"/>
                <w:sz w:val="15"/>
                <w:szCs w:val="15"/>
              </w:rPr>
              <w:t>沉降监测</w:t>
            </w:r>
          </w:p>
        </w:tc>
        <w:tc>
          <w:tcPr>
            <w:tcW w:w="1290" w:type="dxa"/>
            <w:tcBorders>
              <w:top w:val="single" w:sz="12" w:space="0" w:color="auto"/>
              <w:left w:val="single" w:sz="4" w:space="0" w:color="auto"/>
              <w:bottom w:val="single" w:sz="4" w:space="0" w:color="auto"/>
              <w:right w:val="single" w:sz="4" w:space="0" w:color="auto"/>
            </w:tcBorders>
            <w:vAlign w:val="center"/>
          </w:tcPr>
          <w:p>
            <w:pPr>
              <w:jc w:val="center"/>
              <w:rPr>
                <w:bCs/>
                <w:iCs/>
                <w:color w:val="000000" w:themeColor="text1"/>
                <w:sz w:val="15"/>
                <w:szCs w:val="15"/>
              </w:rPr>
            </w:pPr>
            <w:r>
              <w:rPr>
                <w:rFonts w:hint="eastAsia"/>
                <w:bCs/>
                <w:iCs/>
                <w:color w:val="000000" w:themeColor="text1"/>
                <w:sz w:val="15"/>
                <w:szCs w:val="15"/>
              </w:rPr>
              <w:t>水平位移监测</w:t>
            </w:r>
          </w:p>
        </w:tc>
        <w:tc>
          <w:tcPr>
            <w:tcW w:w="2782" w:type="dxa"/>
            <w:vMerge w:val="restart"/>
            <w:tcBorders>
              <w:top w:val="single" w:sz="12" w:space="0" w:color="auto"/>
              <w:left w:val="single" w:sz="4" w:space="0" w:color="auto"/>
              <w:bottom w:val="single" w:sz="4" w:space="0" w:color="auto"/>
              <w:right w:val="single" w:sz="12" w:space="0" w:color="auto"/>
            </w:tcBorders>
            <w:vAlign w:val="center"/>
          </w:tcPr>
          <w:p>
            <w:pPr>
              <w:snapToGrid w:val="0"/>
              <w:spacing w:line="360" w:lineRule="auto"/>
              <w:jc w:val="center"/>
              <w:rPr>
                <w:bCs/>
                <w:iCs/>
                <w:color w:val="000000" w:themeColor="text1"/>
                <w:sz w:val="15"/>
                <w:szCs w:val="15"/>
              </w:rPr>
            </w:pPr>
            <w:r>
              <w:rPr>
                <w:rFonts w:hint="eastAsia"/>
                <w:bCs/>
                <w:iCs/>
                <w:color w:val="000000" w:themeColor="text1"/>
                <w:sz w:val="15"/>
                <w:szCs w:val="15"/>
              </w:rPr>
              <w:t>适用范围</w:t>
            </w:r>
          </w:p>
        </w:tc>
      </w:tr>
      <w:tr>
        <w:trPr>
          <w:jc w:val="center"/>
        </w:trPr>
        <w:tc>
          <w:tcPr>
            <w:tcW w:w="544" w:type="dxa"/>
            <w:vMerge/>
            <w:tcBorders>
              <w:top w:val="single" w:sz="12" w:space="0" w:color="auto"/>
              <w:left w:val="single" w:sz="12" w:space="0" w:color="auto"/>
              <w:bottom w:val="single" w:sz="4" w:space="0" w:color="auto"/>
              <w:right w:val="single" w:sz="4" w:space="0" w:color="auto"/>
            </w:tcBorders>
            <w:vAlign w:val="center"/>
          </w:tcPr>
          <w:p>
            <w:pPr>
              <w:widowControl/>
              <w:jc w:val="left"/>
              <w:rPr>
                <w:bCs/>
                <w:iCs/>
                <w:color w:val="000000" w:themeColor="text1"/>
                <w:sz w:val="15"/>
                <w:szCs w:val="15"/>
              </w:rPr>
            </w:pPr>
          </w:p>
        </w:tc>
        <w:tc>
          <w:tcPr>
            <w:tcW w:w="1364" w:type="dxa"/>
            <w:tcBorders>
              <w:top w:val="single" w:sz="4" w:space="0" w:color="auto"/>
              <w:left w:val="single" w:sz="4" w:space="0" w:color="auto"/>
              <w:bottom w:val="single" w:sz="4" w:space="0" w:color="auto"/>
              <w:right w:val="single" w:sz="4" w:space="0" w:color="auto"/>
            </w:tcBorders>
            <w:vAlign w:val="center"/>
          </w:tcPr>
          <w:p>
            <w:pPr>
              <w:jc w:val="center"/>
              <w:rPr>
                <w:bCs/>
                <w:iCs/>
                <w:color w:val="000000" w:themeColor="text1"/>
                <w:sz w:val="15"/>
                <w:szCs w:val="15"/>
              </w:rPr>
            </w:pPr>
            <w:r>
              <w:rPr>
                <w:rFonts w:hint="eastAsia"/>
                <w:bCs/>
                <w:iCs/>
                <w:color w:val="000000" w:themeColor="text1"/>
                <w:sz w:val="15"/>
                <w:szCs w:val="15"/>
              </w:rPr>
              <w:t>观测点测站高差中误差（</w:t>
            </w:r>
            <w:r>
              <w:rPr>
                <w:bCs/>
                <w:iCs/>
                <w:color w:val="000000" w:themeColor="text1"/>
                <w:sz w:val="15"/>
                <w:szCs w:val="15"/>
              </w:rPr>
              <w:t>mm</w:t>
            </w:r>
            <w:r>
              <w:rPr>
                <w:rFonts w:hint="eastAsia"/>
                <w:bCs/>
                <w:iCs/>
                <w:color w:val="000000" w:themeColor="text1"/>
                <w:sz w:val="15"/>
                <w:szCs w:val="15"/>
              </w:rPr>
              <w:t>）</w:t>
            </w:r>
          </w:p>
        </w:tc>
        <w:tc>
          <w:tcPr>
            <w:tcW w:w="1290" w:type="dxa"/>
            <w:tcBorders>
              <w:top w:val="single" w:sz="4" w:space="0" w:color="auto"/>
              <w:left w:val="single" w:sz="4" w:space="0" w:color="auto"/>
              <w:bottom w:val="single" w:sz="4" w:space="0" w:color="auto"/>
              <w:right w:val="single" w:sz="4" w:space="0" w:color="auto"/>
            </w:tcBorders>
            <w:vAlign w:val="center"/>
          </w:tcPr>
          <w:p>
            <w:pPr>
              <w:jc w:val="center"/>
              <w:rPr>
                <w:bCs/>
                <w:iCs/>
                <w:color w:val="000000" w:themeColor="text1"/>
                <w:sz w:val="15"/>
                <w:szCs w:val="15"/>
              </w:rPr>
            </w:pPr>
            <w:r>
              <w:rPr>
                <w:rFonts w:hint="eastAsia"/>
                <w:bCs/>
                <w:iCs/>
                <w:color w:val="000000" w:themeColor="text1"/>
                <w:sz w:val="15"/>
                <w:szCs w:val="15"/>
              </w:rPr>
              <w:t>观测点坐标</w:t>
            </w:r>
          </w:p>
          <w:p>
            <w:pPr>
              <w:jc w:val="center"/>
              <w:rPr>
                <w:bCs/>
                <w:iCs/>
                <w:color w:val="000000" w:themeColor="text1"/>
                <w:sz w:val="15"/>
                <w:szCs w:val="15"/>
              </w:rPr>
            </w:pPr>
            <w:r>
              <w:rPr>
                <w:rFonts w:hint="eastAsia"/>
                <w:bCs/>
                <w:iCs/>
                <w:color w:val="000000" w:themeColor="text1"/>
                <w:sz w:val="15"/>
                <w:szCs w:val="15"/>
              </w:rPr>
              <w:t>中误差（</w:t>
            </w:r>
            <w:r>
              <w:rPr>
                <w:bCs/>
                <w:iCs/>
                <w:color w:val="000000" w:themeColor="text1"/>
                <w:sz w:val="15"/>
                <w:szCs w:val="15"/>
              </w:rPr>
              <w:t>mm</w:t>
            </w:r>
            <w:r>
              <w:rPr>
                <w:rFonts w:hint="eastAsia"/>
                <w:bCs/>
                <w:iCs/>
                <w:color w:val="000000" w:themeColor="text1"/>
                <w:sz w:val="15"/>
                <w:szCs w:val="15"/>
              </w:rPr>
              <w:t>）</w:t>
            </w:r>
          </w:p>
        </w:tc>
        <w:tc>
          <w:tcPr>
            <w:tcW w:w="2782" w:type="dxa"/>
            <w:vMerge/>
            <w:tcBorders>
              <w:top w:val="single" w:sz="12" w:space="0" w:color="auto"/>
              <w:left w:val="single" w:sz="4" w:space="0" w:color="auto"/>
              <w:bottom w:val="single" w:sz="4" w:space="0" w:color="auto"/>
              <w:right w:val="single" w:sz="12" w:space="0" w:color="auto"/>
            </w:tcBorders>
            <w:vAlign w:val="center"/>
          </w:tcPr>
          <w:p>
            <w:pPr>
              <w:widowControl/>
              <w:jc w:val="left"/>
              <w:rPr>
                <w:bCs/>
                <w:iCs/>
                <w:color w:val="000000" w:themeColor="text1"/>
                <w:sz w:val="15"/>
                <w:szCs w:val="15"/>
              </w:rPr>
            </w:pPr>
          </w:p>
        </w:tc>
      </w:tr>
      <w:tr>
        <w:trPr>
          <w:jc w:val="center"/>
        </w:trPr>
        <w:tc>
          <w:tcPr>
            <w:tcW w:w="544" w:type="dxa"/>
            <w:tcBorders>
              <w:top w:val="single" w:sz="4" w:space="0" w:color="auto"/>
              <w:left w:val="single" w:sz="12" w:space="0" w:color="auto"/>
              <w:bottom w:val="single" w:sz="4" w:space="0" w:color="auto"/>
              <w:right w:val="single" w:sz="4" w:space="0" w:color="auto"/>
            </w:tcBorders>
            <w:vAlign w:val="center"/>
          </w:tcPr>
          <w:p>
            <w:pPr>
              <w:snapToGrid w:val="0"/>
              <w:spacing w:line="360" w:lineRule="auto"/>
              <w:jc w:val="center"/>
              <w:rPr>
                <w:bCs/>
                <w:iCs/>
                <w:color w:val="000000" w:themeColor="text1"/>
                <w:sz w:val="15"/>
                <w:szCs w:val="15"/>
              </w:rPr>
            </w:pPr>
            <w:r>
              <w:rPr>
                <w:rFonts w:hint="eastAsia"/>
                <w:bCs/>
                <w:iCs/>
                <w:color w:val="000000" w:themeColor="text1"/>
                <w:sz w:val="15"/>
                <w:szCs w:val="15"/>
              </w:rPr>
              <w:t>一级</w:t>
            </w:r>
          </w:p>
        </w:tc>
        <w:tc>
          <w:tcPr>
            <w:tcW w:w="1364" w:type="dxa"/>
            <w:tcBorders>
              <w:top w:val="single" w:sz="4" w:space="0" w:color="auto"/>
              <w:left w:val="single" w:sz="4" w:space="0" w:color="auto"/>
              <w:bottom w:val="single" w:sz="4" w:space="0" w:color="auto"/>
              <w:right w:val="single" w:sz="4" w:space="0" w:color="auto"/>
            </w:tcBorders>
            <w:vAlign w:val="center"/>
          </w:tcPr>
          <w:p>
            <w:pPr>
              <w:snapToGrid w:val="0"/>
              <w:spacing w:line="360" w:lineRule="auto"/>
              <w:jc w:val="center"/>
              <w:rPr>
                <w:bCs/>
                <w:iCs/>
                <w:color w:val="000000" w:themeColor="text1"/>
                <w:sz w:val="15"/>
                <w:szCs w:val="15"/>
              </w:rPr>
            </w:pPr>
            <w:r>
              <w:rPr>
                <w:rFonts w:hint="eastAsia"/>
                <w:bCs/>
                <w:iCs/>
                <w:color w:val="000000" w:themeColor="text1"/>
                <w:sz w:val="15"/>
                <w:szCs w:val="15"/>
              </w:rPr>
              <w:t>±</w:t>
            </w:r>
            <w:r>
              <w:rPr>
                <w:bCs/>
                <w:iCs/>
                <w:color w:val="000000" w:themeColor="text1"/>
                <w:sz w:val="15"/>
                <w:szCs w:val="15"/>
              </w:rPr>
              <w:t>0.15</w:t>
            </w:r>
          </w:p>
        </w:tc>
        <w:tc>
          <w:tcPr>
            <w:tcW w:w="1290" w:type="dxa"/>
            <w:tcBorders>
              <w:top w:val="single" w:sz="4" w:space="0" w:color="auto"/>
              <w:left w:val="single" w:sz="4" w:space="0" w:color="auto"/>
              <w:bottom w:val="single" w:sz="4" w:space="0" w:color="auto"/>
              <w:right w:val="single" w:sz="4" w:space="0" w:color="auto"/>
            </w:tcBorders>
            <w:vAlign w:val="center"/>
          </w:tcPr>
          <w:p>
            <w:pPr>
              <w:snapToGrid w:val="0"/>
              <w:spacing w:line="360" w:lineRule="auto"/>
              <w:jc w:val="center"/>
              <w:rPr>
                <w:bCs/>
                <w:iCs/>
                <w:color w:val="000000" w:themeColor="text1"/>
                <w:sz w:val="15"/>
                <w:szCs w:val="15"/>
              </w:rPr>
            </w:pPr>
            <w:r>
              <w:rPr>
                <w:rFonts w:hint="eastAsia"/>
                <w:bCs/>
                <w:iCs/>
                <w:color w:val="000000" w:themeColor="text1"/>
                <w:sz w:val="15"/>
                <w:szCs w:val="15"/>
              </w:rPr>
              <w:t>±</w:t>
            </w:r>
            <w:r>
              <w:rPr>
                <w:bCs/>
                <w:iCs/>
                <w:color w:val="000000" w:themeColor="text1"/>
                <w:sz w:val="15"/>
                <w:szCs w:val="15"/>
              </w:rPr>
              <w:t>1.0</w:t>
            </w:r>
          </w:p>
        </w:tc>
        <w:tc>
          <w:tcPr>
            <w:tcW w:w="2782" w:type="dxa"/>
            <w:tcBorders>
              <w:top w:val="single" w:sz="4" w:space="0" w:color="auto"/>
              <w:left w:val="single" w:sz="4" w:space="0" w:color="auto"/>
              <w:bottom w:val="single" w:sz="4" w:space="0" w:color="auto"/>
              <w:right w:val="single" w:sz="12" w:space="0" w:color="auto"/>
            </w:tcBorders>
            <w:vAlign w:val="center"/>
          </w:tcPr>
          <w:p>
            <w:pPr>
              <w:jc w:val="center"/>
              <w:rPr>
                <w:bCs/>
                <w:iCs/>
                <w:color w:val="000000" w:themeColor="text1"/>
                <w:sz w:val="15"/>
                <w:szCs w:val="15"/>
              </w:rPr>
            </w:pPr>
            <w:r>
              <w:rPr>
                <w:rFonts w:hint="eastAsia"/>
                <w:bCs/>
                <w:iCs/>
                <w:color w:val="000000" w:themeColor="text1"/>
                <w:sz w:val="15"/>
                <w:szCs w:val="15"/>
              </w:rPr>
              <w:t>变形特别敏感的高层建筑、高耸构筑物、工业建筑、重要古建筑的变形监测等</w:t>
            </w:r>
          </w:p>
        </w:tc>
      </w:tr>
      <w:tr>
        <w:trPr>
          <w:jc w:val="center"/>
        </w:trPr>
        <w:tc>
          <w:tcPr>
            <w:tcW w:w="544" w:type="dxa"/>
            <w:tcBorders>
              <w:top w:val="single" w:sz="4" w:space="0" w:color="auto"/>
              <w:left w:val="single" w:sz="12" w:space="0" w:color="auto"/>
              <w:bottom w:val="single" w:sz="4" w:space="0" w:color="auto"/>
              <w:right w:val="single" w:sz="4" w:space="0" w:color="auto"/>
            </w:tcBorders>
            <w:vAlign w:val="center"/>
          </w:tcPr>
          <w:p>
            <w:pPr>
              <w:snapToGrid w:val="0"/>
              <w:spacing w:line="360" w:lineRule="auto"/>
              <w:jc w:val="center"/>
              <w:rPr>
                <w:bCs/>
                <w:iCs/>
                <w:color w:val="000000" w:themeColor="text1"/>
                <w:sz w:val="15"/>
                <w:szCs w:val="15"/>
              </w:rPr>
            </w:pPr>
            <w:r>
              <w:rPr>
                <w:rFonts w:hint="eastAsia"/>
                <w:bCs/>
                <w:iCs/>
                <w:color w:val="000000" w:themeColor="text1"/>
                <w:sz w:val="15"/>
                <w:szCs w:val="15"/>
              </w:rPr>
              <w:t>二级</w:t>
            </w:r>
          </w:p>
        </w:tc>
        <w:tc>
          <w:tcPr>
            <w:tcW w:w="1364" w:type="dxa"/>
            <w:tcBorders>
              <w:top w:val="single" w:sz="4" w:space="0" w:color="auto"/>
              <w:left w:val="single" w:sz="4" w:space="0" w:color="auto"/>
              <w:bottom w:val="single" w:sz="4" w:space="0" w:color="auto"/>
              <w:right w:val="single" w:sz="4" w:space="0" w:color="auto"/>
            </w:tcBorders>
            <w:vAlign w:val="center"/>
          </w:tcPr>
          <w:p>
            <w:pPr>
              <w:snapToGrid w:val="0"/>
              <w:spacing w:line="360" w:lineRule="auto"/>
              <w:jc w:val="center"/>
              <w:rPr>
                <w:bCs/>
                <w:iCs/>
                <w:color w:val="000000" w:themeColor="text1"/>
                <w:sz w:val="15"/>
                <w:szCs w:val="15"/>
              </w:rPr>
            </w:pPr>
            <w:r>
              <w:rPr>
                <w:rFonts w:hint="eastAsia"/>
                <w:bCs/>
                <w:iCs/>
                <w:color w:val="000000" w:themeColor="text1"/>
                <w:sz w:val="15"/>
                <w:szCs w:val="15"/>
              </w:rPr>
              <w:t>±</w:t>
            </w:r>
            <w:r>
              <w:rPr>
                <w:bCs/>
                <w:iCs/>
                <w:color w:val="000000" w:themeColor="text1"/>
                <w:sz w:val="15"/>
                <w:szCs w:val="15"/>
              </w:rPr>
              <w:t>0.5</w:t>
            </w:r>
          </w:p>
        </w:tc>
        <w:tc>
          <w:tcPr>
            <w:tcW w:w="1290" w:type="dxa"/>
            <w:tcBorders>
              <w:top w:val="single" w:sz="4" w:space="0" w:color="auto"/>
              <w:left w:val="single" w:sz="4" w:space="0" w:color="auto"/>
              <w:bottom w:val="single" w:sz="4" w:space="0" w:color="auto"/>
              <w:right w:val="single" w:sz="4" w:space="0" w:color="auto"/>
            </w:tcBorders>
            <w:vAlign w:val="center"/>
          </w:tcPr>
          <w:p>
            <w:pPr>
              <w:snapToGrid w:val="0"/>
              <w:spacing w:line="360" w:lineRule="auto"/>
              <w:jc w:val="center"/>
              <w:rPr>
                <w:bCs/>
                <w:iCs/>
                <w:color w:val="000000" w:themeColor="text1"/>
                <w:sz w:val="15"/>
                <w:szCs w:val="15"/>
              </w:rPr>
            </w:pPr>
            <w:r>
              <w:rPr>
                <w:rFonts w:hint="eastAsia"/>
                <w:bCs/>
                <w:iCs/>
                <w:color w:val="000000" w:themeColor="text1"/>
                <w:sz w:val="15"/>
                <w:szCs w:val="15"/>
              </w:rPr>
              <w:t>±</w:t>
            </w:r>
            <w:r>
              <w:rPr>
                <w:bCs/>
                <w:iCs/>
                <w:color w:val="000000" w:themeColor="text1"/>
                <w:sz w:val="15"/>
                <w:szCs w:val="15"/>
              </w:rPr>
              <w:t>3.0</w:t>
            </w:r>
          </w:p>
        </w:tc>
        <w:tc>
          <w:tcPr>
            <w:tcW w:w="2782" w:type="dxa"/>
            <w:tcBorders>
              <w:top w:val="single" w:sz="4" w:space="0" w:color="auto"/>
              <w:left w:val="single" w:sz="4" w:space="0" w:color="auto"/>
              <w:bottom w:val="single" w:sz="4" w:space="0" w:color="auto"/>
              <w:right w:val="single" w:sz="12" w:space="0" w:color="auto"/>
            </w:tcBorders>
            <w:vAlign w:val="center"/>
          </w:tcPr>
          <w:p>
            <w:pPr>
              <w:jc w:val="center"/>
              <w:rPr>
                <w:bCs/>
                <w:iCs/>
                <w:color w:val="000000" w:themeColor="text1"/>
                <w:sz w:val="15"/>
                <w:szCs w:val="15"/>
              </w:rPr>
            </w:pPr>
            <w:r>
              <w:rPr>
                <w:rFonts w:hint="eastAsia"/>
                <w:bCs/>
                <w:iCs/>
                <w:color w:val="000000" w:themeColor="text1"/>
                <w:sz w:val="15"/>
                <w:szCs w:val="15"/>
              </w:rPr>
              <w:t>变形比较敏感的高层建筑、高耸构筑物、工业建筑、古建筑的变形监测等</w:t>
            </w:r>
          </w:p>
        </w:tc>
      </w:tr>
      <w:tr>
        <w:trPr>
          <w:jc w:val="center"/>
        </w:trPr>
        <w:tc>
          <w:tcPr>
            <w:tcW w:w="544" w:type="dxa"/>
            <w:tcBorders>
              <w:top w:val="single" w:sz="4" w:space="0" w:color="auto"/>
              <w:left w:val="single" w:sz="12" w:space="0" w:color="auto"/>
              <w:bottom w:val="single" w:sz="12" w:space="0" w:color="auto"/>
              <w:right w:val="single" w:sz="4" w:space="0" w:color="auto"/>
            </w:tcBorders>
            <w:vAlign w:val="center"/>
          </w:tcPr>
          <w:p>
            <w:pPr>
              <w:snapToGrid w:val="0"/>
              <w:spacing w:line="360" w:lineRule="auto"/>
              <w:jc w:val="center"/>
              <w:rPr>
                <w:bCs/>
                <w:iCs/>
                <w:color w:val="000000" w:themeColor="text1"/>
                <w:sz w:val="15"/>
                <w:szCs w:val="15"/>
              </w:rPr>
            </w:pPr>
            <w:r>
              <w:rPr>
                <w:rFonts w:hint="eastAsia"/>
                <w:bCs/>
                <w:iCs/>
                <w:color w:val="000000" w:themeColor="text1"/>
                <w:sz w:val="15"/>
                <w:szCs w:val="15"/>
              </w:rPr>
              <w:t>三级</w:t>
            </w:r>
          </w:p>
        </w:tc>
        <w:tc>
          <w:tcPr>
            <w:tcW w:w="1364" w:type="dxa"/>
            <w:tcBorders>
              <w:top w:val="single" w:sz="4" w:space="0" w:color="auto"/>
              <w:left w:val="single" w:sz="4" w:space="0" w:color="auto"/>
              <w:bottom w:val="single" w:sz="12" w:space="0" w:color="auto"/>
              <w:right w:val="single" w:sz="4" w:space="0" w:color="auto"/>
            </w:tcBorders>
            <w:vAlign w:val="center"/>
          </w:tcPr>
          <w:p>
            <w:pPr>
              <w:snapToGrid w:val="0"/>
              <w:spacing w:line="360" w:lineRule="auto"/>
              <w:jc w:val="center"/>
              <w:rPr>
                <w:bCs/>
                <w:iCs/>
                <w:color w:val="000000" w:themeColor="text1"/>
                <w:sz w:val="15"/>
                <w:szCs w:val="15"/>
              </w:rPr>
            </w:pPr>
            <w:r>
              <w:rPr>
                <w:rFonts w:hint="eastAsia"/>
                <w:bCs/>
                <w:iCs/>
                <w:color w:val="000000" w:themeColor="text1"/>
                <w:sz w:val="15"/>
                <w:szCs w:val="15"/>
              </w:rPr>
              <w:t>±</w:t>
            </w:r>
            <w:r>
              <w:rPr>
                <w:bCs/>
                <w:iCs/>
                <w:color w:val="000000" w:themeColor="text1"/>
                <w:sz w:val="15"/>
                <w:szCs w:val="15"/>
              </w:rPr>
              <w:t>1.5</w:t>
            </w:r>
          </w:p>
        </w:tc>
        <w:tc>
          <w:tcPr>
            <w:tcW w:w="1290" w:type="dxa"/>
            <w:tcBorders>
              <w:top w:val="single" w:sz="4" w:space="0" w:color="auto"/>
              <w:left w:val="single" w:sz="4" w:space="0" w:color="auto"/>
              <w:bottom w:val="single" w:sz="12" w:space="0" w:color="auto"/>
              <w:right w:val="single" w:sz="4" w:space="0" w:color="auto"/>
            </w:tcBorders>
            <w:vAlign w:val="center"/>
          </w:tcPr>
          <w:p>
            <w:pPr>
              <w:snapToGrid w:val="0"/>
              <w:spacing w:line="360" w:lineRule="auto"/>
              <w:jc w:val="center"/>
              <w:rPr>
                <w:bCs/>
                <w:iCs/>
                <w:color w:val="000000" w:themeColor="text1"/>
                <w:sz w:val="15"/>
                <w:szCs w:val="15"/>
              </w:rPr>
            </w:pPr>
            <w:r>
              <w:rPr>
                <w:rFonts w:hint="eastAsia"/>
                <w:bCs/>
                <w:iCs/>
                <w:color w:val="000000" w:themeColor="text1"/>
                <w:sz w:val="15"/>
                <w:szCs w:val="15"/>
              </w:rPr>
              <w:t>±</w:t>
            </w:r>
            <w:r>
              <w:rPr>
                <w:bCs/>
                <w:iCs/>
                <w:color w:val="000000" w:themeColor="text1"/>
                <w:sz w:val="15"/>
                <w:szCs w:val="15"/>
              </w:rPr>
              <w:t>10.0</w:t>
            </w:r>
          </w:p>
        </w:tc>
        <w:tc>
          <w:tcPr>
            <w:tcW w:w="2782" w:type="dxa"/>
            <w:tcBorders>
              <w:top w:val="single" w:sz="4" w:space="0" w:color="auto"/>
              <w:left w:val="single" w:sz="4" w:space="0" w:color="auto"/>
              <w:bottom w:val="single" w:sz="12" w:space="0" w:color="auto"/>
              <w:right w:val="single" w:sz="12" w:space="0" w:color="auto"/>
            </w:tcBorders>
            <w:vAlign w:val="center"/>
          </w:tcPr>
          <w:p>
            <w:pPr>
              <w:jc w:val="center"/>
              <w:rPr>
                <w:bCs/>
                <w:iCs/>
                <w:color w:val="000000" w:themeColor="text1"/>
                <w:sz w:val="15"/>
                <w:szCs w:val="15"/>
              </w:rPr>
            </w:pPr>
            <w:r>
              <w:rPr>
                <w:rFonts w:hint="eastAsia"/>
                <w:bCs/>
                <w:iCs/>
                <w:color w:val="000000" w:themeColor="text1"/>
                <w:sz w:val="15"/>
                <w:szCs w:val="15"/>
              </w:rPr>
              <w:t>一般性的高层建筑、多层建筑、工业建筑、高耸构筑物的变形监测等</w:t>
            </w:r>
          </w:p>
        </w:tc>
      </w:tr>
    </w:tbl>
    <w:p>
      <w:pPr>
        <w:snapToGrid w:val="0"/>
        <w:rPr>
          <w:bCs/>
          <w:iCs/>
          <w:color w:val="000000" w:themeColor="text1"/>
          <w:sz w:val="15"/>
          <w:szCs w:val="15"/>
        </w:rPr>
      </w:pPr>
      <w:r>
        <w:rPr>
          <w:rFonts w:hint="eastAsia"/>
          <w:bCs/>
          <w:iCs/>
          <w:color w:val="000000" w:themeColor="text1"/>
          <w:sz w:val="15"/>
          <w:szCs w:val="15"/>
        </w:rPr>
        <w:t>注：</w:t>
      </w:r>
      <w:r>
        <w:rPr>
          <w:bCs/>
          <w:iCs/>
          <w:color w:val="000000" w:themeColor="text1"/>
          <w:sz w:val="15"/>
          <w:szCs w:val="15"/>
        </w:rPr>
        <w:t xml:space="preserve">1 </w:t>
      </w:r>
      <w:r>
        <w:rPr>
          <w:rFonts w:hint="eastAsia"/>
          <w:bCs/>
          <w:iCs/>
          <w:color w:val="000000" w:themeColor="text1"/>
          <w:sz w:val="15"/>
          <w:szCs w:val="15"/>
        </w:rPr>
        <w:t>观测的高差中误差和坐标中误差，指相对于邻近基准点的中误差；</w:t>
      </w:r>
    </w:p>
    <w:p>
      <w:pPr>
        <w:snapToGrid w:val="0"/>
        <w:rPr>
          <w:bCs/>
          <w:iCs/>
          <w:color w:val="000000" w:themeColor="text1"/>
          <w:sz w:val="15"/>
          <w:szCs w:val="15"/>
        </w:rPr>
      </w:pPr>
      <w:r>
        <w:rPr>
          <w:bCs/>
          <w:iCs/>
          <w:color w:val="000000" w:themeColor="text1"/>
          <w:sz w:val="15"/>
          <w:szCs w:val="15"/>
        </w:rPr>
        <w:t xml:space="preserve">    2 </w:t>
      </w:r>
      <w:r>
        <w:rPr>
          <w:rFonts w:hint="eastAsia"/>
          <w:bCs/>
          <w:iCs/>
          <w:color w:val="000000" w:themeColor="text1"/>
          <w:sz w:val="15"/>
          <w:szCs w:val="15"/>
        </w:rPr>
        <w:t>观测点点位中误差为观测点坐标中误差的</w:t>
      </w:r>
      <w:r>
        <w:rPr>
          <w:bCs/>
          <w:iCs/>
          <w:noProof/>
          <w:color w:val="000000" w:themeColor="text1"/>
          <w:position w:val="-6"/>
          <w:sz w:val="15"/>
          <w:szCs w:val="15"/>
        </w:rPr>
        <w:drawing>
          <wp:inline distT="0" distB="0" distL="0" distR="0">
            <wp:extent cx="170180" cy="152400"/>
            <wp:effectExtent l="0" t="0" r="1270" b="0"/>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1"/>
                    <pic:cNvPicPr>
                      <a:picLocks noChangeAspect="1" noChangeArrowheads="1"/>
                    </pic:cNvPicPr>
                  </pic:nvPicPr>
                  <pic:blipFill>
                    <a:blip r:embed="rId17" cstate="print"/>
                    <a:srcRect/>
                    <a:stretch>
                      <a:fillRect/>
                    </a:stretch>
                  </pic:blipFill>
                  <pic:spPr>
                    <a:xfrm>
                      <a:off x="0" y="0"/>
                      <a:ext cx="170180" cy="152400"/>
                    </a:xfrm>
                    <a:prstGeom prst="rect">
                      <a:avLst/>
                    </a:prstGeom>
                    <a:noFill/>
                    <a:ln w="9525">
                      <a:noFill/>
                      <a:miter lim="800000"/>
                      <a:headEnd/>
                      <a:tailEnd/>
                    </a:ln>
                  </pic:spPr>
                </pic:pic>
              </a:graphicData>
            </a:graphic>
          </wp:inline>
        </w:drawing>
      </w:r>
      <w:r>
        <w:rPr>
          <w:bCs/>
          <w:iCs/>
          <w:color w:val="000000" w:themeColor="text1"/>
          <w:sz w:val="15"/>
          <w:szCs w:val="15"/>
        </w:rPr>
        <w:t xml:space="preserve"> </w:t>
      </w:r>
      <w:proofErr w:type="gramStart"/>
      <w:r>
        <w:rPr>
          <w:rFonts w:hint="eastAsia"/>
          <w:bCs/>
          <w:iCs/>
          <w:color w:val="000000" w:themeColor="text1"/>
          <w:sz w:val="15"/>
          <w:szCs w:val="15"/>
        </w:rPr>
        <w:t>倍</w:t>
      </w:r>
      <w:proofErr w:type="gramEnd"/>
      <w:r>
        <w:rPr>
          <w:rFonts w:hint="eastAsia"/>
          <w:bCs/>
          <w:iCs/>
          <w:color w:val="000000" w:themeColor="text1"/>
          <w:sz w:val="15"/>
          <w:szCs w:val="15"/>
        </w:rPr>
        <w:t>；</w:t>
      </w:r>
    </w:p>
    <w:p>
      <w:pPr>
        <w:snapToGrid w:val="0"/>
        <w:rPr>
          <w:bCs/>
          <w:iCs/>
          <w:color w:val="000000" w:themeColor="text1"/>
          <w:sz w:val="15"/>
          <w:szCs w:val="15"/>
        </w:rPr>
      </w:pPr>
      <w:r>
        <w:rPr>
          <w:bCs/>
          <w:iCs/>
          <w:color w:val="000000" w:themeColor="text1"/>
          <w:sz w:val="15"/>
          <w:szCs w:val="15"/>
        </w:rPr>
        <w:t xml:space="preserve">    3 </w:t>
      </w:r>
      <w:r>
        <w:rPr>
          <w:rFonts w:hint="eastAsia"/>
          <w:bCs/>
          <w:iCs/>
          <w:color w:val="000000" w:themeColor="text1"/>
          <w:sz w:val="15"/>
          <w:szCs w:val="15"/>
        </w:rPr>
        <w:t>沉降监测，可根据需要按观测点的高程中误差或相邻变形监测点的高差中误差，确定监测精度等级。</w:t>
      </w:r>
    </w:p>
    <w:p>
      <w:pPr>
        <w:adjustRightInd w:val="0"/>
        <w:snapToGrid w:val="0"/>
        <w:spacing w:line="360" w:lineRule="auto"/>
        <w:rPr>
          <w:bCs/>
          <w:iCs/>
          <w:color w:val="000000" w:themeColor="text1"/>
        </w:rPr>
      </w:pPr>
      <w:r>
        <w:rPr>
          <w:b/>
          <w:iCs/>
          <w:color w:val="000000" w:themeColor="text1"/>
        </w:rPr>
        <w:t>4.5.3</w:t>
      </w:r>
      <w:r>
        <w:rPr>
          <w:bCs/>
          <w:iCs/>
          <w:color w:val="000000" w:themeColor="text1"/>
        </w:rPr>
        <w:t xml:space="preserve">  </w:t>
      </w:r>
      <w:r>
        <w:rPr>
          <w:rFonts w:hint="eastAsia"/>
          <w:bCs/>
          <w:iCs/>
          <w:color w:val="000000" w:themeColor="text1"/>
        </w:rPr>
        <w:t>宜采用国家平面坐标系统和高程系统或所在地使用的地方坐标系统和高程系统，也可使用建筑坐标系或独立坐标系。</w:t>
      </w:r>
    </w:p>
    <w:p>
      <w:pPr>
        <w:pStyle w:val="2"/>
        <w:numPr>
          <w:ilvl w:val="0"/>
          <w:numId w:val="0"/>
        </w:numPr>
        <w:spacing w:line="480" w:lineRule="auto"/>
        <w:textAlignment w:val="center"/>
        <w:rPr>
          <w:color w:val="000000" w:themeColor="text1"/>
          <w:sz w:val="21"/>
          <w:szCs w:val="21"/>
        </w:rPr>
      </w:pPr>
      <w:bookmarkStart w:id="106" w:name="_Toc91803993"/>
      <w:bookmarkStart w:id="107" w:name="_Toc91839406"/>
      <w:bookmarkStart w:id="108" w:name="_Toc91843192"/>
      <w:bookmarkStart w:id="109" w:name="_Toc91861116"/>
      <w:bookmarkStart w:id="110" w:name="_Toc91866598"/>
      <w:r>
        <w:rPr>
          <w:color w:val="000000" w:themeColor="text1"/>
          <w:sz w:val="21"/>
          <w:szCs w:val="21"/>
        </w:rPr>
        <w:t xml:space="preserve">4.6  </w:t>
      </w:r>
      <w:r>
        <w:rPr>
          <w:rFonts w:hint="eastAsia"/>
          <w:color w:val="000000" w:themeColor="text1"/>
          <w:sz w:val="21"/>
          <w:szCs w:val="21"/>
        </w:rPr>
        <w:t>环境影响检测</w:t>
      </w:r>
      <w:bookmarkEnd w:id="106"/>
      <w:bookmarkEnd w:id="107"/>
      <w:bookmarkEnd w:id="108"/>
      <w:bookmarkEnd w:id="109"/>
      <w:bookmarkEnd w:id="110"/>
    </w:p>
    <w:p>
      <w:pPr>
        <w:autoSpaceDE w:val="0"/>
        <w:autoSpaceDN w:val="0"/>
        <w:adjustRightInd w:val="0"/>
        <w:spacing w:line="360" w:lineRule="auto"/>
        <w:rPr>
          <w:rFonts w:cs="宋体"/>
          <w:b/>
          <w:bCs/>
          <w:iCs/>
          <w:color w:val="000000" w:themeColor="text1"/>
          <w:kern w:val="0"/>
        </w:rPr>
      </w:pPr>
      <w:r>
        <w:rPr>
          <w:b/>
          <w:iCs/>
          <w:color w:val="000000" w:themeColor="text1"/>
          <w:kern w:val="0"/>
        </w:rPr>
        <w:t xml:space="preserve">4.6.1  </w:t>
      </w:r>
      <w:r>
        <w:rPr>
          <w:rFonts w:hint="eastAsia"/>
          <w:bCs/>
          <w:iCs/>
          <w:color w:val="000000" w:themeColor="text1"/>
          <w:kern w:val="0"/>
        </w:rPr>
        <w:t>既有建筑周围环境变化包括地下空间开挖、降水、大面积堆载、桩基施工和施工振动。</w:t>
      </w:r>
    </w:p>
    <w:p>
      <w:pPr>
        <w:autoSpaceDE w:val="0"/>
        <w:autoSpaceDN w:val="0"/>
        <w:adjustRightInd w:val="0"/>
        <w:spacing w:line="360" w:lineRule="auto"/>
        <w:rPr>
          <w:bCs/>
          <w:iCs/>
          <w:color w:val="000000" w:themeColor="text1"/>
          <w:kern w:val="0"/>
        </w:rPr>
      </w:pPr>
      <w:r>
        <w:rPr>
          <w:bCs/>
          <w:iCs/>
          <w:color w:val="000000" w:themeColor="text1"/>
          <w:kern w:val="0"/>
        </w:rPr>
        <w:t>4.</w:t>
      </w:r>
      <w:r>
        <w:rPr>
          <w:b/>
          <w:iCs/>
          <w:color w:val="000000" w:themeColor="text1"/>
          <w:kern w:val="0"/>
        </w:rPr>
        <w:t xml:space="preserve">6.2  </w:t>
      </w:r>
      <w:r>
        <w:rPr>
          <w:rFonts w:hint="eastAsia"/>
          <w:bCs/>
          <w:iCs/>
          <w:color w:val="000000" w:themeColor="text1"/>
          <w:kern w:val="0"/>
        </w:rPr>
        <w:t>环境变化对既有建筑物的影响检测宜贯穿环境变化前、环境变化中和环境变化后的全过程。</w:t>
      </w:r>
    </w:p>
    <w:p>
      <w:pPr>
        <w:autoSpaceDE w:val="0"/>
        <w:autoSpaceDN w:val="0"/>
        <w:adjustRightInd w:val="0"/>
        <w:spacing w:line="360" w:lineRule="auto"/>
        <w:rPr>
          <w:bCs/>
          <w:iCs/>
          <w:color w:val="000000" w:themeColor="text1"/>
          <w:kern w:val="0"/>
        </w:rPr>
      </w:pPr>
      <w:r>
        <w:rPr>
          <w:b/>
          <w:iCs/>
          <w:color w:val="000000" w:themeColor="text1"/>
          <w:kern w:val="0"/>
        </w:rPr>
        <w:t xml:space="preserve">4.6.3  </w:t>
      </w:r>
      <w:r>
        <w:rPr>
          <w:rFonts w:hint="eastAsia"/>
          <w:bCs/>
          <w:iCs/>
          <w:color w:val="000000" w:themeColor="text1"/>
          <w:kern w:val="0"/>
        </w:rPr>
        <w:t>既有建筑周边环境变化可能影响既有建筑时，应根据环境的变化按表</w:t>
      </w:r>
      <w:r>
        <w:rPr>
          <w:bCs/>
          <w:iCs/>
          <w:color w:val="000000" w:themeColor="text1"/>
          <w:kern w:val="0"/>
        </w:rPr>
        <w:t>4.</w:t>
      </w:r>
      <w:r>
        <w:rPr>
          <w:rFonts w:eastAsia="黑体"/>
          <w:bCs/>
          <w:iCs/>
          <w:color w:val="000000" w:themeColor="text1"/>
          <w:kern w:val="0"/>
        </w:rPr>
        <w:t>6.3</w:t>
      </w:r>
      <w:r>
        <w:rPr>
          <w:rFonts w:hint="eastAsia"/>
          <w:bCs/>
          <w:iCs/>
          <w:color w:val="000000" w:themeColor="text1"/>
          <w:kern w:val="0"/>
        </w:rPr>
        <w:t>选择适宜的检测方法。</w:t>
      </w:r>
    </w:p>
    <w:p>
      <w:pPr>
        <w:autoSpaceDE w:val="0"/>
        <w:autoSpaceDN w:val="0"/>
        <w:adjustRightInd w:val="0"/>
        <w:spacing w:line="360" w:lineRule="exact"/>
        <w:jc w:val="center"/>
        <w:rPr>
          <w:bCs/>
          <w:iCs/>
          <w:color w:val="000000" w:themeColor="text1"/>
          <w:kern w:val="0"/>
        </w:rPr>
      </w:pPr>
      <w:r>
        <w:rPr>
          <w:rFonts w:eastAsia="黑体" w:cs="黑体" w:hint="eastAsia"/>
          <w:bCs/>
          <w:iCs/>
          <w:color w:val="000000" w:themeColor="text1"/>
          <w:kern w:val="0"/>
          <w:sz w:val="18"/>
          <w:szCs w:val="18"/>
        </w:rPr>
        <w:t>表</w:t>
      </w:r>
      <w:r>
        <w:rPr>
          <w:rFonts w:eastAsia="黑体" w:cs="黑体"/>
          <w:bCs/>
          <w:iCs/>
          <w:color w:val="000000" w:themeColor="text1"/>
          <w:kern w:val="0"/>
          <w:sz w:val="18"/>
          <w:szCs w:val="18"/>
        </w:rPr>
        <w:t>4.</w:t>
      </w:r>
      <w:r>
        <w:rPr>
          <w:rFonts w:eastAsia="黑体"/>
          <w:b/>
          <w:bCs/>
          <w:iCs/>
          <w:color w:val="000000" w:themeColor="text1"/>
          <w:kern w:val="0"/>
          <w:sz w:val="18"/>
          <w:szCs w:val="18"/>
        </w:rPr>
        <w:t>6.3</w:t>
      </w:r>
      <w:r>
        <w:rPr>
          <w:rFonts w:eastAsia="黑体" w:cs="黑体"/>
          <w:bCs/>
          <w:iCs/>
          <w:color w:val="000000" w:themeColor="text1"/>
          <w:kern w:val="0"/>
          <w:sz w:val="18"/>
          <w:szCs w:val="18"/>
        </w:rPr>
        <w:t xml:space="preserve">  </w:t>
      </w:r>
      <w:r>
        <w:rPr>
          <w:rFonts w:eastAsia="黑体" w:cs="黑体" w:hint="eastAsia"/>
          <w:bCs/>
          <w:iCs/>
          <w:color w:val="000000" w:themeColor="text1"/>
          <w:kern w:val="0"/>
          <w:sz w:val="18"/>
          <w:szCs w:val="18"/>
        </w:rPr>
        <w:t>环境影响检测方法</w:t>
      </w:r>
    </w:p>
    <w:tbl>
      <w:tblPr>
        <w:tblW w:w="4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0"/>
        <w:gridCol w:w="1418"/>
        <w:gridCol w:w="1984"/>
      </w:tblGrid>
      <w:tr>
        <w:trPr>
          <w:trHeight w:val="454"/>
          <w:jc w:val="center"/>
        </w:trPr>
        <w:tc>
          <w:tcPr>
            <w:tcW w:w="940" w:type="dxa"/>
            <w:tcBorders>
              <w:top w:val="single" w:sz="12" w:space="0" w:color="auto"/>
              <w:left w:val="single" w:sz="12" w:space="0" w:color="auto"/>
              <w:bottom w:val="single" w:sz="4"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序号</w:t>
            </w:r>
          </w:p>
        </w:tc>
        <w:tc>
          <w:tcPr>
            <w:tcW w:w="1418" w:type="dxa"/>
            <w:tcBorders>
              <w:top w:val="single" w:sz="12" w:space="0" w:color="auto"/>
              <w:left w:val="single" w:sz="4" w:space="0" w:color="auto"/>
              <w:bottom w:val="single" w:sz="4"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检测方法</w:t>
            </w:r>
          </w:p>
        </w:tc>
        <w:tc>
          <w:tcPr>
            <w:tcW w:w="1984" w:type="dxa"/>
            <w:tcBorders>
              <w:top w:val="single" w:sz="12" w:space="0" w:color="auto"/>
              <w:left w:val="single" w:sz="4" w:space="0" w:color="auto"/>
              <w:bottom w:val="single" w:sz="4" w:space="0" w:color="auto"/>
              <w:right w:val="single" w:sz="12"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适用范围</w:t>
            </w:r>
          </w:p>
        </w:tc>
      </w:tr>
      <w:tr>
        <w:trPr>
          <w:trHeight w:val="285"/>
          <w:jc w:val="center"/>
        </w:trPr>
        <w:tc>
          <w:tcPr>
            <w:tcW w:w="940" w:type="dxa"/>
            <w:tcBorders>
              <w:top w:val="single" w:sz="4" w:space="0" w:color="auto"/>
              <w:left w:val="single" w:sz="12" w:space="0" w:color="auto"/>
              <w:bottom w:val="single" w:sz="4" w:space="0" w:color="auto"/>
              <w:right w:val="single" w:sz="4" w:space="0" w:color="auto"/>
            </w:tcBorders>
            <w:vAlign w:val="center"/>
          </w:tcPr>
          <w:p>
            <w:pPr>
              <w:jc w:val="center"/>
              <w:rPr>
                <w:rFonts w:cs="宋体"/>
                <w:bCs/>
                <w:iCs/>
                <w:color w:val="000000" w:themeColor="text1"/>
                <w:sz w:val="15"/>
                <w:szCs w:val="15"/>
              </w:rPr>
            </w:pPr>
            <w:r>
              <w:rPr>
                <w:bCs/>
                <w:iCs/>
                <w:color w:val="000000" w:themeColor="text1"/>
                <w:sz w:val="15"/>
                <w:szCs w:val="15"/>
              </w:rPr>
              <w:t>1</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测斜法</w:t>
            </w:r>
          </w:p>
        </w:tc>
        <w:tc>
          <w:tcPr>
            <w:tcW w:w="1984" w:type="dxa"/>
            <w:tcBorders>
              <w:top w:val="single" w:sz="4" w:space="0" w:color="auto"/>
              <w:left w:val="single" w:sz="4" w:space="0" w:color="auto"/>
              <w:bottom w:val="single" w:sz="4" w:space="0" w:color="auto"/>
              <w:right w:val="single" w:sz="12"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土体的水平位移</w:t>
            </w:r>
          </w:p>
        </w:tc>
      </w:tr>
      <w:tr>
        <w:trPr>
          <w:trHeight w:val="262"/>
          <w:jc w:val="center"/>
        </w:trPr>
        <w:tc>
          <w:tcPr>
            <w:tcW w:w="940" w:type="dxa"/>
            <w:tcBorders>
              <w:top w:val="single" w:sz="4" w:space="0" w:color="auto"/>
              <w:left w:val="single" w:sz="12" w:space="0" w:color="auto"/>
              <w:bottom w:val="single" w:sz="4" w:space="0" w:color="auto"/>
              <w:right w:val="single" w:sz="4" w:space="0" w:color="auto"/>
            </w:tcBorders>
            <w:vAlign w:val="center"/>
          </w:tcPr>
          <w:p>
            <w:pPr>
              <w:jc w:val="center"/>
              <w:rPr>
                <w:rFonts w:cs="宋体"/>
                <w:bCs/>
                <w:iCs/>
                <w:color w:val="000000" w:themeColor="text1"/>
                <w:sz w:val="15"/>
                <w:szCs w:val="15"/>
              </w:rPr>
            </w:pPr>
            <w:r>
              <w:rPr>
                <w:bCs/>
                <w:iCs/>
                <w:color w:val="000000" w:themeColor="text1"/>
                <w:sz w:val="15"/>
                <w:szCs w:val="15"/>
              </w:rPr>
              <w:t>2</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分层沉降法</w:t>
            </w:r>
          </w:p>
        </w:tc>
        <w:tc>
          <w:tcPr>
            <w:tcW w:w="1984" w:type="dxa"/>
            <w:tcBorders>
              <w:top w:val="single" w:sz="4" w:space="0" w:color="auto"/>
              <w:left w:val="single" w:sz="4" w:space="0" w:color="auto"/>
              <w:bottom w:val="single" w:sz="4" w:space="0" w:color="auto"/>
              <w:right w:val="single" w:sz="12"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土体的深层竖向位移</w:t>
            </w:r>
          </w:p>
        </w:tc>
      </w:tr>
      <w:tr>
        <w:trPr>
          <w:trHeight w:val="280"/>
          <w:jc w:val="center"/>
        </w:trPr>
        <w:tc>
          <w:tcPr>
            <w:tcW w:w="940" w:type="dxa"/>
            <w:tcBorders>
              <w:top w:val="single" w:sz="4" w:space="0" w:color="auto"/>
              <w:left w:val="single" w:sz="12" w:space="0" w:color="auto"/>
              <w:bottom w:val="single" w:sz="4" w:space="0" w:color="auto"/>
              <w:right w:val="single" w:sz="4" w:space="0" w:color="auto"/>
            </w:tcBorders>
            <w:vAlign w:val="center"/>
          </w:tcPr>
          <w:p>
            <w:pPr>
              <w:jc w:val="center"/>
              <w:rPr>
                <w:rFonts w:cs="宋体"/>
                <w:bCs/>
                <w:iCs/>
                <w:color w:val="000000" w:themeColor="text1"/>
                <w:sz w:val="15"/>
                <w:szCs w:val="15"/>
              </w:rPr>
            </w:pPr>
            <w:r>
              <w:rPr>
                <w:bCs/>
                <w:iCs/>
                <w:color w:val="000000" w:themeColor="text1"/>
                <w:sz w:val="15"/>
                <w:szCs w:val="15"/>
              </w:rPr>
              <w:t>3</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rFonts w:cs="宋体"/>
                <w:bCs/>
                <w:iCs/>
                <w:color w:val="000000" w:themeColor="text1"/>
                <w:sz w:val="15"/>
                <w:szCs w:val="15"/>
              </w:rPr>
            </w:pPr>
            <w:proofErr w:type="gramStart"/>
            <w:r>
              <w:rPr>
                <w:rFonts w:hint="eastAsia"/>
                <w:bCs/>
                <w:iCs/>
                <w:color w:val="000000" w:themeColor="text1"/>
                <w:sz w:val="15"/>
                <w:szCs w:val="15"/>
              </w:rPr>
              <w:t>水阻法</w:t>
            </w:r>
            <w:proofErr w:type="gramEnd"/>
          </w:p>
        </w:tc>
        <w:tc>
          <w:tcPr>
            <w:tcW w:w="1984" w:type="dxa"/>
            <w:tcBorders>
              <w:top w:val="single" w:sz="4" w:space="0" w:color="auto"/>
              <w:left w:val="single" w:sz="4" w:space="0" w:color="auto"/>
              <w:bottom w:val="single" w:sz="4" w:space="0" w:color="auto"/>
              <w:right w:val="single" w:sz="12"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地下水位的变化</w:t>
            </w:r>
          </w:p>
        </w:tc>
      </w:tr>
      <w:tr>
        <w:trPr>
          <w:trHeight w:val="283"/>
          <w:jc w:val="center"/>
        </w:trPr>
        <w:tc>
          <w:tcPr>
            <w:tcW w:w="940" w:type="dxa"/>
            <w:tcBorders>
              <w:top w:val="single" w:sz="4" w:space="0" w:color="auto"/>
              <w:left w:val="single" w:sz="12" w:space="0" w:color="auto"/>
              <w:bottom w:val="single" w:sz="4" w:space="0" w:color="auto"/>
              <w:right w:val="single" w:sz="4" w:space="0" w:color="auto"/>
            </w:tcBorders>
            <w:vAlign w:val="center"/>
          </w:tcPr>
          <w:p>
            <w:pPr>
              <w:jc w:val="center"/>
              <w:rPr>
                <w:rFonts w:cs="宋体"/>
                <w:bCs/>
                <w:iCs/>
                <w:color w:val="000000" w:themeColor="text1"/>
                <w:sz w:val="15"/>
                <w:szCs w:val="15"/>
              </w:rPr>
            </w:pPr>
            <w:r>
              <w:rPr>
                <w:bCs/>
                <w:iCs/>
                <w:color w:val="000000" w:themeColor="text1"/>
                <w:sz w:val="15"/>
                <w:szCs w:val="15"/>
              </w:rPr>
              <w:t>4</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电测法</w:t>
            </w:r>
          </w:p>
        </w:tc>
        <w:tc>
          <w:tcPr>
            <w:tcW w:w="1984" w:type="dxa"/>
            <w:tcBorders>
              <w:top w:val="single" w:sz="4" w:space="0" w:color="auto"/>
              <w:left w:val="single" w:sz="4" w:space="0" w:color="auto"/>
              <w:bottom w:val="single" w:sz="4" w:space="0" w:color="auto"/>
              <w:right w:val="single" w:sz="12"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孔隙水压力的变化</w:t>
            </w:r>
          </w:p>
        </w:tc>
      </w:tr>
      <w:tr>
        <w:trPr>
          <w:trHeight w:val="258"/>
          <w:jc w:val="center"/>
        </w:trPr>
        <w:tc>
          <w:tcPr>
            <w:tcW w:w="940" w:type="dxa"/>
            <w:tcBorders>
              <w:top w:val="single" w:sz="4" w:space="0" w:color="auto"/>
              <w:left w:val="single" w:sz="12" w:space="0" w:color="auto"/>
              <w:bottom w:val="single" w:sz="4" w:space="0" w:color="auto"/>
              <w:right w:val="single" w:sz="4" w:space="0" w:color="auto"/>
            </w:tcBorders>
            <w:vAlign w:val="center"/>
          </w:tcPr>
          <w:p>
            <w:pPr>
              <w:jc w:val="center"/>
              <w:rPr>
                <w:rFonts w:cs="宋体"/>
                <w:bCs/>
                <w:iCs/>
                <w:color w:val="000000" w:themeColor="text1"/>
                <w:sz w:val="15"/>
                <w:szCs w:val="15"/>
              </w:rPr>
            </w:pPr>
            <w:r>
              <w:rPr>
                <w:bCs/>
                <w:iCs/>
                <w:color w:val="000000" w:themeColor="text1"/>
                <w:sz w:val="15"/>
                <w:szCs w:val="15"/>
              </w:rPr>
              <w:t>5</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激振法</w:t>
            </w:r>
          </w:p>
        </w:tc>
        <w:tc>
          <w:tcPr>
            <w:tcW w:w="1984" w:type="dxa"/>
            <w:tcBorders>
              <w:top w:val="single" w:sz="4" w:space="0" w:color="auto"/>
              <w:left w:val="single" w:sz="4" w:space="0" w:color="auto"/>
              <w:bottom w:val="single" w:sz="4" w:space="0" w:color="auto"/>
              <w:right w:val="single" w:sz="12"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环境振动的检测</w:t>
            </w:r>
          </w:p>
        </w:tc>
      </w:tr>
      <w:tr>
        <w:trPr>
          <w:trHeight w:val="277"/>
          <w:jc w:val="center"/>
        </w:trPr>
        <w:tc>
          <w:tcPr>
            <w:tcW w:w="940" w:type="dxa"/>
            <w:tcBorders>
              <w:top w:val="single" w:sz="4" w:space="0" w:color="auto"/>
              <w:left w:val="single" w:sz="12" w:space="0" w:color="auto"/>
              <w:bottom w:val="single" w:sz="12" w:space="0" w:color="auto"/>
              <w:right w:val="single" w:sz="4" w:space="0" w:color="auto"/>
            </w:tcBorders>
            <w:vAlign w:val="center"/>
          </w:tcPr>
          <w:p>
            <w:pPr>
              <w:jc w:val="center"/>
              <w:rPr>
                <w:rFonts w:cs="宋体"/>
                <w:bCs/>
                <w:iCs/>
                <w:color w:val="000000" w:themeColor="text1"/>
                <w:sz w:val="15"/>
                <w:szCs w:val="15"/>
              </w:rPr>
            </w:pPr>
            <w:r>
              <w:rPr>
                <w:bCs/>
                <w:iCs/>
                <w:color w:val="000000" w:themeColor="text1"/>
                <w:sz w:val="15"/>
                <w:szCs w:val="15"/>
              </w:rPr>
              <w:t>6</w:t>
            </w:r>
          </w:p>
        </w:tc>
        <w:tc>
          <w:tcPr>
            <w:tcW w:w="1418" w:type="dxa"/>
            <w:tcBorders>
              <w:top w:val="single" w:sz="4" w:space="0" w:color="auto"/>
              <w:left w:val="single" w:sz="4" w:space="0" w:color="auto"/>
              <w:bottom w:val="single" w:sz="12" w:space="0" w:color="auto"/>
              <w:right w:val="single" w:sz="4"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化学分析法</w:t>
            </w:r>
          </w:p>
        </w:tc>
        <w:tc>
          <w:tcPr>
            <w:tcW w:w="1984" w:type="dxa"/>
            <w:tcBorders>
              <w:top w:val="single" w:sz="4" w:space="0" w:color="auto"/>
              <w:left w:val="single" w:sz="4" w:space="0" w:color="auto"/>
              <w:bottom w:val="single" w:sz="12" w:space="0" w:color="auto"/>
              <w:right w:val="single" w:sz="12" w:space="0" w:color="auto"/>
            </w:tcBorders>
            <w:vAlign w:val="center"/>
          </w:tcPr>
          <w:p>
            <w:pPr>
              <w:jc w:val="center"/>
              <w:rPr>
                <w:rFonts w:cs="宋体"/>
                <w:bCs/>
                <w:iCs/>
                <w:color w:val="000000" w:themeColor="text1"/>
                <w:sz w:val="15"/>
                <w:szCs w:val="15"/>
              </w:rPr>
            </w:pPr>
            <w:r>
              <w:rPr>
                <w:rFonts w:hint="eastAsia"/>
                <w:bCs/>
                <w:iCs/>
                <w:color w:val="000000" w:themeColor="text1"/>
                <w:sz w:val="15"/>
                <w:szCs w:val="15"/>
              </w:rPr>
              <w:t>地基土、地下水的腐蚀性</w:t>
            </w:r>
          </w:p>
        </w:tc>
      </w:tr>
    </w:tbl>
    <w:p>
      <w:pPr>
        <w:autoSpaceDE w:val="0"/>
        <w:autoSpaceDN w:val="0"/>
        <w:adjustRightInd w:val="0"/>
        <w:spacing w:line="360" w:lineRule="auto"/>
        <w:rPr>
          <w:rFonts w:eastAsiaTheme="minorEastAsia"/>
          <w:b/>
          <w:iCs/>
          <w:color w:val="000000" w:themeColor="text1"/>
          <w:kern w:val="0"/>
        </w:rPr>
      </w:pPr>
    </w:p>
    <w:p>
      <w:pPr>
        <w:autoSpaceDE w:val="0"/>
        <w:autoSpaceDN w:val="0"/>
        <w:adjustRightInd w:val="0"/>
        <w:spacing w:line="360" w:lineRule="auto"/>
        <w:rPr>
          <w:rFonts w:eastAsiaTheme="minorEastAsia"/>
          <w:bCs/>
          <w:iCs/>
          <w:color w:val="000000" w:themeColor="text1"/>
          <w:kern w:val="0"/>
          <w:szCs w:val="21"/>
        </w:rPr>
      </w:pPr>
      <w:r>
        <w:rPr>
          <w:rFonts w:eastAsiaTheme="minorEastAsia"/>
          <w:b/>
          <w:iCs/>
          <w:color w:val="000000" w:themeColor="text1"/>
          <w:kern w:val="0"/>
        </w:rPr>
        <w:t xml:space="preserve">4.6.4 </w:t>
      </w:r>
      <w:r>
        <w:rPr>
          <w:rFonts w:eastAsiaTheme="minorEastAsia"/>
          <w:iCs/>
          <w:color w:val="000000" w:themeColor="text1"/>
          <w:kern w:val="0"/>
        </w:rPr>
        <w:t xml:space="preserve"> </w:t>
      </w:r>
      <w:r>
        <w:rPr>
          <w:rFonts w:eastAsiaTheme="minorEastAsia" w:hAnsiTheme="minorEastAsia"/>
          <w:bCs/>
          <w:iCs/>
          <w:color w:val="000000" w:themeColor="text1"/>
          <w:kern w:val="0"/>
        </w:rPr>
        <w:t>既有建筑周边范围内环境发生变化，且符合下列情况之一的，应进行环境影响检测。</w:t>
      </w:r>
    </w:p>
    <w:p>
      <w:pPr>
        <w:autoSpaceDE w:val="0"/>
        <w:autoSpaceDN w:val="0"/>
        <w:adjustRightInd w:val="0"/>
        <w:spacing w:line="360" w:lineRule="auto"/>
        <w:rPr>
          <w:rFonts w:eastAsiaTheme="minorEastAsia"/>
          <w:bCs/>
          <w:iCs/>
          <w:color w:val="000000" w:themeColor="text1"/>
          <w:kern w:val="0"/>
        </w:rPr>
      </w:pPr>
      <w:r>
        <w:rPr>
          <w:rFonts w:eastAsiaTheme="minorEastAsia"/>
          <w:bCs/>
          <w:iCs/>
          <w:color w:val="000000" w:themeColor="text1"/>
          <w:kern w:val="0"/>
        </w:rPr>
        <w:t xml:space="preserve">   </w:t>
      </w:r>
      <w:r>
        <w:rPr>
          <w:rFonts w:eastAsiaTheme="minorEastAsia"/>
          <w:bCs/>
          <w:iCs/>
          <w:color w:val="000000" w:themeColor="text1"/>
        </w:rPr>
        <w:t>1</w:t>
      </w:r>
      <w:r>
        <w:rPr>
          <w:rFonts w:eastAsiaTheme="minorEastAsia"/>
          <w:bCs/>
          <w:iCs/>
          <w:color w:val="000000" w:themeColor="text1"/>
          <w:kern w:val="0"/>
        </w:rPr>
        <w:t xml:space="preserve">  </w:t>
      </w:r>
      <w:r>
        <w:rPr>
          <w:rFonts w:eastAsiaTheme="minorEastAsia" w:hAnsiTheme="minorEastAsia"/>
          <w:bCs/>
          <w:iCs/>
          <w:color w:val="000000" w:themeColor="text1"/>
          <w:kern w:val="0"/>
        </w:rPr>
        <w:t>中低压缩性土场地的既有建筑周边开挖基坑，既有建筑基础边到基坑底边的水平距离小于既有建筑基础底到基坑底竖向距离的</w:t>
      </w:r>
      <w:r>
        <w:rPr>
          <w:rFonts w:eastAsiaTheme="minorEastAsia"/>
          <w:bCs/>
          <w:iCs/>
          <w:color w:val="000000" w:themeColor="text1"/>
          <w:kern w:val="0"/>
        </w:rPr>
        <w:t>1.5</w:t>
      </w:r>
      <w:r>
        <w:rPr>
          <w:rFonts w:eastAsiaTheme="minorEastAsia" w:hAnsiTheme="minorEastAsia"/>
          <w:bCs/>
          <w:iCs/>
          <w:color w:val="000000" w:themeColor="text1"/>
          <w:kern w:val="0"/>
        </w:rPr>
        <w:t>倍；高压缩性土场地小于</w:t>
      </w:r>
      <w:r>
        <w:rPr>
          <w:rFonts w:eastAsiaTheme="minorEastAsia"/>
          <w:bCs/>
          <w:iCs/>
          <w:color w:val="000000" w:themeColor="text1"/>
          <w:kern w:val="0"/>
        </w:rPr>
        <w:t>2</w:t>
      </w:r>
      <w:r>
        <w:rPr>
          <w:rFonts w:eastAsiaTheme="minorEastAsia" w:hAnsiTheme="minorEastAsia"/>
          <w:bCs/>
          <w:iCs/>
          <w:color w:val="000000" w:themeColor="text1"/>
          <w:kern w:val="0"/>
        </w:rPr>
        <w:t>倍；</w:t>
      </w:r>
    </w:p>
    <w:p>
      <w:pPr>
        <w:autoSpaceDE w:val="0"/>
        <w:autoSpaceDN w:val="0"/>
        <w:adjustRightInd w:val="0"/>
        <w:spacing w:line="360" w:lineRule="auto"/>
        <w:rPr>
          <w:rFonts w:eastAsiaTheme="minorEastAsia"/>
          <w:bCs/>
          <w:iCs/>
          <w:color w:val="000000" w:themeColor="text1"/>
          <w:kern w:val="0"/>
        </w:rPr>
      </w:pPr>
      <w:r>
        <w:rPr>
          <w:rFonts w:eastAsiaTheme="minorEastAsia"/>
          <w:bCs/>
          <w:iCs/>
          <w:color w:val="000000" w:themeColor="text1"/>
          <w:kern w:val="0"/>
        </w:rPr>
        <w:t xml:space="preserve">   </w:t>
      </w:r>
      <w:r>
        <w:rPr>
          <w:rFonts w:eastAsiaTheme="minorEastAsia"/>
          <w:bCs/>
          <w:iCs/>
          <w:color w:val="000000" w:themeColor="text1"/>
        </w:rPr>
        <w:t>2</w:t>
      </w:r>
      <w:r>
        <w:rPr>
          <w:rFonts w:eastAsiaTheme="minorEastAsia"/>
          <w:bCs/>
          <w:iCs/>
          <w:color w:val="000000" w:themeColor="text1"/>
          <w:kern w:val="0"/>
        </w:rPr>
        <w:t xml:space="preserve">  </w:t>
      </w:r>
      <w:r>
        <w:rPr>
          <w:rFonts w:eastAsiaTheme="minorEastAsia" w:hAnsiTheme="minorEastAsia"/>
          <w:bCs/>
          <w:iCs/>
          <w:color w:val="000000" w:themeColor="text1"/>
          <w:kern w:val="0"/>
        </w:rPr>
        <w:t>既有建筑周边大面积堆载，既有建筑物</w:t>
      </w:r>
      <w:proofErr w:type="gramStart"/>
      <w:r>
        <w:rPr>
          <w:rFonts w:eastAsiaTheme="minorEastAsia" w:hAnsiTheme="minorEastAsia"/>
          <w:bCs/>
          <w:iCs/>
          <w:color w:val="000000" w:themeColor="text1"/>
          <w:kern w:val="0"/>
        </w:rPr>
        <w:t>处于堆载边缘</w:t>
      </w:r>
      <w:proofErr w:type="gramEnd"/>
      <w:r>
        <w:rPr>
          <w:rFonts w:eastAsiaTheme="minorEastAsia" w:hAnsiTheme="minorEastAsia"/>
          <w:bCs/>
          <w:iCs/>
          <w:color w:val="000000" w:themeColor="text1"/>
          <w:kern w:val="0"/>
        </w:rPr>
        <w:t>外</w:t>
      </w:r>
      <w:r>
        <w:rPr>
          <w:rFonts w:eastAsiaTheme="minorEastAsia"/>
          <w:bCs/>
          <w:iCs/>
          <w:color w:val="000000" w:themeColor="text1"/>
          <w:kern w:val="0"/>
        </w:rPr>
        <w:t>2</w:t>
      </w:r>
      <w:r>
        <w:rPr>
          <w:rFonts w:eastAsiaTheme="minorEastAsia" w:hAnsiTheme="minorEastAsia"/>
          <w:bCs/>
          <w:iCs/>
          <w:color w:val="000000" w:themeColor="text1"/>
          <w:kern w:val="0"/>
        </w:rPr>
        <w:t>倍堆载宽度范围内；</w:t>
      </w:r>
    </w:p>
    <w:p>
      <w:pPr>
        <w:autoSpaceDE w:val="0"/>
        <w:autoSpaceDN w:val="0"/>
        <w:adjustRightInd w:val="0"/>
        <w:spacing w:line="360" w:lineRule="auto"/>
        <w:rPr>
          <w:rFonts w:eastAsiaTheme="minorEastAsia"/>
          <w:bCs/>
          <w:iCs/>
          <w:color w:val="000000" w:themeColor="text1"/>
          <w:kern w:val="0"/>
        </w:rPr>
      </w:pPr>
      <w:r>
        <w:rPr>
          <w:rFonts w:eastAsiaTheme="minorEastAsia"/>
          <w:bCs/>
          <w:iCs/>
          <w:color w:val="000000" w:themeColor="text1"/>
          <w:kern w:val="0"/>
        </w:rPr>
        <w:t xml:space="preserve">   </w:t>
      </w:r>
      <w:r>
        <w:rPr>
          <w:rFonts w:eastAsiaTheme="minorEastAsia"/>
          <w:bCs/>
          <w:iCs/>
          <w:color w:val="000000" w:themeColor="text1"/>
        </w:rPr>
        <w:t>3</w:t>
      </w:r>
      <w:r>
        <w:rPr>
          <w:rFonts w:eastAsiaTheme="minorEastAsia"/>
          <w:bCs/>
          <w:iCs/>
          <w:color w:val="000000" w:themeColor="text1"/>
          <w:kern w:val="0"/>
        </w:rPr>
        <w:t xml:space="preserve">  </w:t>
      </w:r>
      <w:r>
        <w:rPr>
          <w:rFonts w:eastAsiaTheme="minorEastAsia" w:hAnsiTheme="minorEastAsia"/>
          <w:bCs/>
          <w:iCs/>
          <w:color w:val="000000" w:themeColor="text1"/>
          <w:kern w:val="0"/>
        </w:rPr>
        <w:t>中低压缩性土场地的既有建筑周边开挖地下空间，既有建筑基础边到地下空间的最小</w:t>
      </w:r>
      <w:r>
        <w:rPr>
          <w:rFonts w:eastAsiaTheme="minorEastAsia" w:hAnsiTheme="minorEastAsia"/>
          <w:bCs/>
          <w:iCs/>
          <w:color w:val="000000" w:themeColor="text1"/>
          <w:kern w:val="0"/>
        </w:rPr>
        <w:lastRenderedPageBreak/>
        <w:t>水平距离小于既有建筑基础底到地下空间顶竖向距离加</w:t>
      </w:r>
      <w:r>
        <w:rPr>
          <w:rFonts w:eastAsiaTheme="minorEastAsia"/>
          <w:bCs/>
          <w:iCs/>
          <w:color w:val="000000" w:themeColor="text1"/>
          <w:kern w:val="0"/>
        </w:rPr>
        <w:t>2m</w:t>
      </w:r>
      <w:r>
        <w:rPr>
          <w:rFonts w:eastAsiaTheme="minorEastAsia" w:hAnsiTheme="minorEastAsia"/>
          <w:bCs/>
          <w:iCs/>
          <w:color w:val="000000" w:themeColor="text1"/>
          <w:kern w:val="0"/>
        </w:rPr>
        <w:t>；高压缩性土场地小于</w:t>
      </w:r>
      <w:r>
        <w:rPr>
          <w:rFonts w:eastAsiaTheme="minorEastAsia"/>
          <w:bCs/>
          <w:iCs/>
          <w:color w:val="000000" w:themeColor="text1"/>
          <w:kern w:val="0"/>
        </w:rPr>
        <w:t>1.7</w:t>
      </w:r>
      <w:r>
        <w:rPr>
          <w:rFonts w:eastAsiaTheme="minorEastAsia" w:hAnsiTheme="minorEastAsia"/>
          <w:bCs/>
          <w:iCs/>
          <w:color w:val="000000" w:themeColor="text1"/>
          <w:kern w:val="0"/>
        </w:rPr>
        <w:t>倍加</w:t>
      </w:r>
      <w:r>
        <w:rPr>
          <w:rFonts w:eastAsiaTheme="minorEastAsia"/>
          <w:bCs/>
          <w:iCs/>
          <w:color w:val="000000" w:themeColor="text1"/>
          <w:kern w:val="0"/>
        </w:rPr>
        <w:t>2.5m</w:t>
      </w:r>
      <w:r>
        <w:rPr>
          <w:rFonts w:eastAsiaTheme="minorEastAsia" w:hAnsiTheme="minorEastAsia"/>
          <w:bCs/>
          <w:iCs/>
          <w:color w:val="000000" w:themeColor="text1"/>
          <w:kern w:val="0"/>
        </w:rPr>
        <w:t>；</w:t>
      </w:r>
    </w:p>
    <w:p>
      <w:pPr>
        <w:autoSpaceDE w:val="0"/>
        <w:autoSpaceDN w:val="0"/>
        <w:adjustRightInd w:val="0"/>
        <w:spacing w:line="360" w:lineRule="auto"/>
        <w:rPr>
          <w:rFonts w:eastAsiaTheme="minorEastAsia"/>
          <w:bCs/>
          <w:iCs/>
          <w:color w:val="000000" w:themeColor="text1"/>
          <w:kern w:val="0"/>
        </w:rPr>
      </w:pPr>
      <w:r>
        <w:rPr>
          <w:rFonts w:eastAsiaTheme="minorEastAsia"/>
          <w:bCs/>
          <w:iCs/>
          <w:color w:val="000000" w:themeColor="text1"/>
          <w:kern w:val="0"/>
        </w:rPr>
        <w:t xml:space="preserve">   </w:t>
      </w:r>
      <w:r>
        <w:rPr>
          <w:rFonts w:eastAsiaTheme="minorEastAsia"/>
          <w:bCs/>
          <w:iCs/>
          <w:color w:val="000000" w:themeColor="text1"/>
        </w:rPr>
        <w:t>4</w:t>
      </w:r>
      <w:r>
        <w:rPr>
          <w:rFonts w:eastAsiaTheme="minorEastAsia"/>
          <w:bCs/>
          <w:iCs/>
          <w:color w:val="000000" w:themeColor="text1"/>
          <w:kern w:val="0"/>
        </w:rPr>
        <w:t xml:space="preserve">  </w:t>
      </w:r>
      <w:r>
        <w:rPr>
          <w:rFonts w:eastAsiaTheme="minorEastAsia" w:hAnsiTheme="minorEastAsia"/>
          <w:bCs/>
          <w:iCs/>
          <w:color w:val="000000" w:themeColor="text1"/>
          <w:kern w:val="0"/>
        </w:rPr>
        <w:t>高压缩性土场地的既有建筑周边施工桩基时，既有建筑物距离施工作业位置小于</w:t>
      </w:r>
      <w:r>
        <w:rPr>
          <w:rFonts w:eastAsiaTheme="minorEastAsia"/>
          <w:bCs/>
          <w:iCs/>
          <w:color w:val="000000" w:themeColor="text1"/>
          <w:kern w:val="0"/>
        </w:rPr>
        <w:t>50m</w:t>
      </w:r>
      <w:r>
        <w:rPr>
          <w:rFonts w:eastAsiaTheme="minorEastAsia" w:hAnsiTheme="minorEastAsia"/>
          <w:bCs/>
          <w:iCs/>
          <w:color w:val="000000" w:themeColor="text1"/>
          <w:kern w:val="0"/>
        </w:rPr>
        <w:t>；</w:t>
      </w:r>
    </w:p>
    <w:p>
      <w:pPr>
        <w:autoSpaceDE w:val="0"/>
        <w:autoSpaceDN w:val="0"/>
        <w:adjustRightInd w:val="0"/>
        <w:spacing w:line="360" w:lineRule="auto"/>
        <w:rPr>
          <w:rFonts w:eastAsiaTheme="minorEastAsia"/>
          <w:bCs/>
          <w:iCs/>
          <w:color w:val="000000" w:themeColor="text1"/>
          <w:kern w:val="0"/>
        </w:rPr>
      </w:pPr>
      <w:r>
        <w:rPr>
          <w:rFonts w:eastAsiaTheme="minorEastAsia"/>
          <w:bCs/>
          <w:iCs/>
          <w:color w:val="000000" w:themeColor="text1"/>
          <w:kern w:val="0"/>
        </w:rPr>
        <w:t xml:space="preserve">   </w:t>
      </w:r>
      <w:r>
        <w:rPr>
          <w:rFonts w:eastAsiaTheme="minorEastAsia"/>
          <w:bCs/>
          <w:iCs/>
          <w:color w:val="000000" w:themeColor="text1"/>
        </w:rPr>
        <w:t>5</w:t>
      </w:r>
      <w:r>
        <w:rPr>
          <w:rFonts w:eastAsiaTheme="minorEastAsia"/>
          <w:bCs/>
          <w:iCs/>
          <w:color w:val="000000" w:themeColor="text1"/>
          <w:kern w:val="0"/>
        </w:rPr>
        <w:t xml:space="preserve">  </w:t>
      </w:r>
      <w:r>
        <w:rPr>
          <w:rFonts w:eastAsiaTheme="minorEastAsia" w:hAnsiTheme="minorEastAsia"/>
          <w:bCs/>
          <w:iCs/>
          <w:color w:val="000000" w:themeColor="text1"/>
          <w:kern w:val="0"/>
        </w:rPr>
        <w:t>中低压缩性土场地的既有建筑周边振动施工，既有建筑物距离施工作业位置小于</w:t>
      </w:r>
      <w:r>
        <w:rPr>
          <w:rFonts w:eastAsiaTheme="minorEastAsia"/>
          <w:bCs/>
          <w:iCs/>
          <w:color w:val="000000" w:themeColor="text1"/>
          <w:kern w:val="0"/>
        </w:rPr>
        <w:t>20m</w:t>
      </w:r>
      <w:r>
        <w:rPr>
          <w:rFonts w:eastAsiaTheme="minorEastAsia" w:hAnsiTheme="minorEastAsia"/>
          <w:bCs/>
          <w:iCs/>
          <w:color w:val="000000" w:themeColor="text1"/>
          <w:kern w:val="0"/>
        </w:rPr>
        <w:t>，高压缩性土场地小于</w:t>
      </w:r>
      <w:r>
        <w:rPr>
          <w:rFonts w:eastAsiaTheme="minorEastAsia"/>
          <w:bCs/>
          <w:iCs/>
          <w:color w:val="000000" w:themeColor="text1"/>
          <w:kern w:val="0"/>
        </w:rPr>
        <w:t>50m</w:t>
      </w:r>
      <w:r>
        <w:rPr>
          <w:rFonts w:eastAsiaTheme="minorEastAsia" w:hAnsiTheme="minorEastAsia"/>
          <w:bCs/>
          <w:iCs/>
          <w:color w:val="000000" w:themeColor="text1"/>
          <w:kern w:val="0"/>
        </w:rPr>
        <w:t>；</w:t>
      </w:r>
    </w:p>
    <w:p>
      <w:pPr>
        <w:autoSpaceDE w:val="0"/>
        <w:autoSpaceDN w:val="0"/>
        <w:adjustRightInd w:val="0"/>
        <w:spacing w:line="360" w:lineRule="auto"/>
        <w:rPr>
          <w:rFonts w:eastAsiaTheme="minorEastAsia"/>
          <w:bCs/>
          <w:iCs/>
          <w:color w:val="000000" w:themeColor="text1"/>
          <w:kern w:val="0"/>
        </w:rPr>
      </w:pPr>
      <w:r>
        <w:rPr>
          <w:rFonts w:eastAsiaTheme="minorEastAsia"/>
          <w:bCs/>
          <w:iCs/>
          <w:color w:val="000000" w:themeColor="text1"/>
          <w:kern w:val="0"/>
        </w:rPr>
        <w:t xml:space="preserve">   </w:t>
      </w:r>
      <w:r>
        <w:rPr>
          <w:rFonts w:eastAsiaTheme="minorEastAsia"/>
          <w:bCs/>
          <w:iCs/>
          <w:color w:val="000000" w:themeColor="text1"/>
        </w:rPr>
        <w:t>6</w:t>
      </w:r>
      <w:r>
        <w:rPr>
          <w:rFonts w:eastAsiaTheme="minorEastAsia"/>
          <w:bCs/>
          <w:iCs/>
          <w:color w:val="000000" w:themeColor="text1"/>
          <w:kern w:val="0"/>
        </w:rPr>
        <w:t xml:space="preserve">  </w:t>
      </w:r>
      <w:r>
        <w:rPr>
          <w:rFonts w:eastAsiaTheme="minorEastAsia" w:hAnsiTheme="minorEastAsia"/>
          <w:bCs/>
          <w:iCs/>
          <w:color w:val="000000" w:themeColor="text1"/>
          <w:kern w:val="0"/>
        </w:rPr>
        <w:t>既有建筑周边降水施工，距离降水的位置，弱透水层场地小于</w:t>
      </w:r>
      <w:r>
        <w:rPr>
          <w:rFonts w:eastAsiaTheme="minorEastAsia"/>
          <w:bCs/>
          <w:iCs/>
          <w:color w:val="000000" w:themeColor="text1"/>
          <w:kern w:val="0"/>
        </w:rPr>
        <w:t>50m</w:t>
      </w:r>
      <w:r>
        <w:rPr>
          <w:rFonts w:eastAsiaTheme="minorEastAsia" w:hAnsiTheme="minorEastAsia"/>
          <w:bCs/>
          <w:iCs/>
          <w:color w:val="000000" w:themeColor="text1"/>
          <w:kern w:val="0"/>
        </w:rPr>
        <w:t>，强透水层场地小于</w:t>
      </w:r>
      <w:r>
        <w:rPr>
          <w:rFonts w:eastAsiaTheme="minorEastAsia"/>
          <w:bCs/>
          <w:iCs/>
          <w:color w:val="000000" w:themeColor="text1"/>
          <w:kern w:val="0"/>
        </w:rPr>
        <w:t>100m</w:t>
      </w:r>
      <w:r>
        <w:rPr>
          <w:rFonts w:eastAsiaTheme="minorEastAsia" w:hAnsiTheme="minorEastAsia"/>
          <w:bCs/>
          <w:iCs/>
          <w:color w:val="000000" w:themeColor="text1"/>
          <w:kern w:val="0"/>
        </w:rPr>
        <w:t>；</w:t>
      </w:r>
      <w:r>
        <w:rPr>
          <w:rFonts w:eastAsiaTheme="minorEastAsia" w:hAnsiTheme="minorEastAsia" w:hint="eastAsia"/>
          <w:bCs/>
          <w:iCs/>
          <w:color w:val="000000" w:themeColor="text1"/>
          <w:kern w:val="0"/>
        </w:rPr>
        <w:t>不宜小于</w:t>
      </w:r>
      <w:r>
        <w:rPr>
          <w:rFonts w:eastAsiaTheme="minorEastAsia" w:hAnsiTheme="minorEastAsia" w:hint="eastAsia"/>
          <w:bCs/>
          <w:iCs/>
          <w:color w:val="000000" w:themeColor="text1"/>
          <w:kern w:val="0"/>
        </w:rPr>
        <w:t>200m</w:t>
      </w:r>
    </w:p>
    <w:p>
      <w:pPr>
        <w:autoSpaceDE w:val="0"/>
        <w:autoSpaceDN w:val="0"/>
        <w:adjustRightInd w:val="0"/>
        <w:spacing w:line="360" w:lineRule="auto"/>
        <w:rPr>
          <w:rFonts w:eastAsiaTheme="minorEastAsia" w:hAnsiTheme="minorEastAsia"/>
          <w:b/>
          <w:bCs/>
          <w:iCs/>
          <w:color w:val="000000" w:themeColor="text1"/>
          <w:kern w:val="0"/>
        </w:rPr>
      </w:pPr>
      <w:r>
        <w:rPr>
          <w:rFonts w:eastAsiaTheme="minorEastAsia"/>
          <w:bCs/>
          <w:iCs/>
          <w:color w:val="000000" w:themeColor="text1"/>
          <w:kern w:val="0"/>
        </w:rPr>
        <w:t xml:space="preserve">   </w:t>
      </w:r>
      <w:r>
        <w:rPr>
          <w:rFonts w:eastAsiaTheme="minorEastAsia"/>
          <w:bCs/>
          <w:iCs/>
          <w:color w:val="000000" w:themeColor="text1"/>
        </w:rPr>
        <w:t>7</w:t>
      </w:r>
      <w:r>
        <w:rPr>
          <w:rFonts w:eastAsiaTheme="minorEastAsia"/>
          <w:bCs/>
          <w:iCs/>
          <w:color w:val="000000" w:themeColor="text1"/>
          <w:kern w:val="0"/>
        </w:rPr>
        <w:t xml:space="preserve">  </w:t>
      </w:r>
      <w:r>
        <w:rPr>
          <w:rFonts w:eastAsiaTheme="minorEastAsia" w:hAnsiTheme="minorEastAsia"/>
          <w:bCs/>
          <w:iCs/>
          <w:color w:val="000000" w:themeColor="text1"/>
          <w:kern w:val="0"/>
        </w:rPr>
        <w:t>既有建筑物周边存在腐蚀水土，距离腐蚀水土的位置，弱透水层场地小于</w:t>
      </w:r>
      <w:r>
        <w:rPr>
          <w:rFonts w:eastAsiaTheme="minorEastAsia"/>
          <w:bCs/>
          <w:iCs/>
          <w:color w:val="000000" w:themeColor="text1"/>
          <w:kern w:val="0"/>
        </w:rPr>
        <w:t>200m</w:t>
      </w:r>
      <w:r>
        <w:rPr>
          <w:rFonts w:eastAsiaTheme="minorEastAsia" w:hAnsiTheme="minorEastAsia"/>
          <w:bCs/>
          <w:iCs/>
          <w:color w:val="000000" w:themeColor="text1"/>
          <w:kern w:val="0"/>
        </w:rPr>
        <w:t>，强透水层场地小于</w:t>
      </w:r>
      <w:r>
        <w:rPr>
          <w:rFonts w:eastAsiaTheme="minorEastAsia"/>
          <w:bCs/>
          <w:iCs/>
          <w:color w:val="000000" w:themeColor="text1"/>
          <w:kern w:val="0"/>
        </w:rPr>
        <w:t>500m</w:t>
      </w:r>
      <w:r>
        <w:rPr>
          <w:rFonts w:eastAsiaTheme="minorEastAsia" w:hAnsiTheme="minorEastAsia"/>
          <w:bCs/>
          <w:iCs/>
          <w:color w:val="000000" w:themeColor="text1"/>
          <w:kern w:val="0"/>
        </w:rPr>
        <w:t>。</w:t>
      </w:r>
    </w:p>
    <w:p>
      <w:pPr>
        <w:widowControl/>
        <w:jc w:val="left"/>
        <w:rPr>
          <w:bCs/>
          <w:iCs/>
          <w:color w:val="000000" w:themeColor="text1"/>
          <w:szCs w:val="21"/>
        </w:rPr>
      </w:pPr>
      <w:r>
        <w:rPr>
          <w:bCs/>
          <w:iCs/>
          <w:color w:val="000000" w:themeColor="text1"/>
          <w:szCs w:val="21"/>
        </w:rPr>
        <w:br w:type="page"/>
      </w:r>
    </w:p>
    <w:p>
      <w:pPr>
        <w:rPr>
          <w:b/>
          <w:color w:val="000000" w:themeColor="text1"/>
        </w:rPr>
      </w:pPr>
    </w:p>
    <w:p>
      <w:pPr>
        <w:pStyle w:val="1"/>
        <w:spacing w:before="0" w:after="0"/>
        <w:rPr>
          <w:color w:val="000000" w:themeColor="text1"/>
          <w:sz w:val="28"/>
          <w:szCs w:val="28"/>
        </w:rPr>
      </w:pPr>
      <w:bookmarkStart w:id="111" w:name="_Toc87869040"/>
      <w:bookmarkStart w:id="112" w:name="_Toc91803994"/>
      <w:bookmarkStart w:id="113" w:name="_Toc91839407"/>
      <w:bookmarkStart w:id="114" w:name="_Toc91843193"/>
      <w:bookmarkStart w:id="115" w:name="_Toc91861117"/>
      <w:bookmarkStart w:id="116" w:name="_Toc91866599"/>
      <w:r>
        <w:rPr>
          <w:color w:val="000000" w:themeColor="text1"/>
          <w:sz w:val="28"/>
          <w:szCs w:val="28"/>
        </w:rPr>
        <w:t xml:space="preserve">5  </w:t>
      </w:r>
      <w:r>
        <w:rPr>
          <w:color w:val="000000" w:themeColor="text1"/>
          <w:sz w:val="28"/>
          <w:szCs w:val="28"/>
        </w:rPr>
        <w:t>地基基础</w:t>
      </w:r>
      <w:bookmarkEnd w:id="111"/>
      <w:r>
        <w:rPr>
          <w:rFonts w:hint="eastAsia"/>
          <w:color w:val="000000" w:themeColor="text1"/>
          <w:sz w:val="28"/>
          <w:szCs w:val="28"/>
        </w:rPr>
        <w:t>加固</w:t>
      </w:r>
      <w:bookmarkEnd w:id="112"/>
      <w:bookmarkEnd w:id="113"/>
      <w:bookmarkEnd w:id="114"/>
      <w:bookmarkEnd w:id="115"/>
      <w:bookmarkEnd w:id="116"/>
    </w:p>
    <w:p>
      <w:pPr>
        <w:rPr>
          <w:b/>
          <w:color w:val="000000" w:themeColor="text1"/>
        </w:rPr>
      </w:pPr>
    </w:p>
    <w:p>
      <w:pPr>
        <w:pStyle w:val="2"/>
        <w:numPr>
          <w:ilvl w:val="0"/>
          <w:numId w:val="0"/>
        </w:numPr>
        <w:spacing w:line="360" w:lineRule="auto"/>
        <w:rPr>
          <w:color w:val="000000" w:themeColor="text1"/>
          <w:sz w:val="21"/>
          <w:szCs w:val="21"/>
        </w:rPr>
      </w:pPr>
      <w:bookmarkStart w:id="117" w:name="_Toc87869041"/>
      <w:bookmarkStart w:id="118" w:name="_Toc91803995"/>
      <w:bookmarkStart w:id="119" w:name="_Toc91839408"/>
      <w:bookmarkStart w:id="120" w:name="_Toc91843194"/>
      <w:bookmarkStart w:id="121" w:name="_Toc91861118"/>
      <w:bookmarkStart w:id="122" w:name="_Toc91866600"/>
      <w:r>
        <w:rPr>
          <w:color w:val="000000" w:themeColor="text1"/>
          <w:sz w:val="21"/>
          <w:szCs w:val="21"/>
        </w:rPr>
        <w:t xml:space="preserve">5.1 </w:t>
      </w:r>
      <w:r>
        <w:rPr>
          <w:color w:val="000000" w:themeColor="text1"/>
          <w:sz w:val="21"/>
          <w:szCs w:val="21"/>
        </w:rPr>
        <w:t>一般规定</w:t>
      </w:r>
      <w:bookmarkEnd w:id="117"/>
      <w:bookmarkEnd w:id="118"/>
      <w:bookmarkEnd w:id="119"/>
      <w:bookmarkEnd w:id="120"/>
      <w:bookmarkEnd w:id="121"/>
      <w:bookmarkEnd w:id="122"/>
    </w:p>
    <w:p>
      <w:pPr>
        <w:spacing w:line="360" w:lineRule="auto"/>
        <w:jc w:val="left"/>
        <w:rPr>
          <w:color w:val="000000" w:themeColor="text1"/>
          <w:szCs w:val="21"/>
        </w:rPr>
      </w:pPr>
      <w:r>
        <w:rPr>
          <w:b/>
          <w:color w:val="000000" w:themeColor="text1"/>
          <w:szCs w:val="21"/>
        </w:rPr>
        <w:t>5.1.1</w:t>
      </w:r>
      <w:r>
        <w:rPr>
          <w:color w:val="000000" w:themeColor="text1"/>
          <w:szCs w:val="21"/>
        </w:rPr>
        <w:t xml:space="preserve"> </w:t>
      </w:r>
      <w:r>
        <w:rPr>
          <w:color w:val="000000" w:themeColor="text1"/>
          <w:szCs w:val="21"/>
        </w:rPr>
        <w:t>既有建筑地下空间加固方案选择，</w:t>
      </w:r>
      <w:r>
        <w:rPr>
          <w:rFonts w:hint="eastAsia"/>
          <w:color w:val="000000" w:themeColor="text1"/>
          <w:szCs w:val="21"/>
        </w:rPr>
        <w:t>应符合</w:t>
      </w:r>
      <w:r>
        <w:rPr>
          <w:color w:val="000000" w:themeColor="text1"/>
          <w:szCs w:val="21"/>
        </w:rPr>
        <w:t>下列规定：</w:t>
      </w:r>
    </w:p>
    <w:p>
      <w:pPr>
        <w:spacing w:line="360" w:lineRule="auto"/>
        <w:ind w:firstLineChars="200" w:firstLine="422"/>
        <w:jc w:val="left"/>
        <w:rPr>
          <w:color w:val="000000" w:themeColor="text1"/>
          <w:szCs w:val="21"/>
        </w:rPr>
      </w:pPr>
      <w:r>
        <w:rPr>
          <w:b/>
          <w:color w:val="000000" w:themeColor="text1"/>
          <w:szCs w:val="21"/>
        </w:rPr>
        <w:t>1</w:t>
      </w:r>
      <w:r>
        <w:rPr>
          <w:rFonts w:hint="eastAsia"/>
          <w:color w:val="000000" w:themeColor="text1"/>
          <w:szCs w:val="21"/>
        </w:rPr>
        <w:t xml:space="preserve"> </w:t>
      </w:r>
      <w:r>
        <w:rPr>
          <w:color w:val="000000" w:themeColor="text1"/>
          <w:szCs w:val="21"/>
        </w:rPr>
        <w:t>结合地基基础和上部结构现状，</w:t>
      </w:r>
      <w:r>
        <w:rPr>
          <w:rFonts w:hint="eastAsia"/>
          <w:bCs/>
          <w:iCs/>
          <w:color w:val="000000" w:themeColor="text1"/>
        </w:rPr>
        <w:t>按</w:t>
      </w:r>
      <w:r>
        <w:rPr>
          <w:rFonts w:hint="eastAsia"/>
          <w:iCs/>
          <w:color w:val="000000" w:themeColor="text1"/>
          <w:kern w:val="0"/>
        </w:rPr>
        <w:t>附录</w:t>
      </w:r>
      <w:r>
        <w:rPr>
          <w:rFonts w:hint="eastAsia"/>
          <w:iCs/>
          <w:color w:val="000000" w:themeColor="text1"/>
          <w:kern w:val="0"/>
        </w:rPr>
        <w:t>E</w:t>
      </w:r>
      <w:r>
        <w:rPr>
          <w:rFonts w:hint="eastAsia"/>
          <w:bCs/>
          <w:iCs/>
          <w:color w:val="000000" w:themeColor="text1"/>
        </w:rPr>
        <w:t>选择</w:t>
      </w:r>
      <w:r>
        <w:rPr>
          <w:color w:val="000000" w:themeColor="text1"/>
          <w:szCs w:val="21"/>
        </w:rPr>
        <w:t>地基加固、托换加固、基础加固，或采用地基基础加固与加强上部结构刚度相结合的加固方案。</w:t>
      </w:r>
    </w:p>
    <w:p>
      <w:pPr>
        <w:spacing w:line="360" w:lineRule="auto"/>
        <w:ind w:firstLineChars="200" w:firstLine="422"/>
        <w:jc w:val="left"/>
        <w:rPr>
          <w:color w:val="000000" w:themeColor="text1"/>
          <w:szCs w:val="21"/>
        </w:rPr>
      </w:pPr>
      <w:r>
        <w:rPr>
          <w:b/>
          <w:color w:val="000000" w:themeColor="text1"/>
          <w:szCs w:val="21"/>
        </w:rPr>
        <w:t>2</w:t>
      </w:r>
      <w:r>
        <w:rPr>
          <w:rFonts w:hint="eastAsia"/>
          <w:color w:val="000000" w:themeColor="text1"/>
          <w:szCs w:val="21"/>
        </w:rPr>
        <w:t xml:space="preserve"> </w:t>
      </w:r>
      <w:r>
        <w:rPr>
          <w:color w:val="000000" w:themeColor="text1"/>
          <w:szCs w:val="21"/>
        </w:rPr>
        <w:t>应分别从预期效果、</w:t>
      </w:r>
      <w:r>
        <w:rPr>
          <w:rFonts w:hint="eastAsia"/>
          <w:color w:val="000000" w:themeColor="text1"/>
          <w:szCs w:val="21"/>
        </w:rPr>
        <w:t>施工空间条件、</w:t>
      </w:r>
      <w:r>
        <w:rPr>
          <w:color w:val="000000" w:themeColor="text1"/>
          <w:szCs w:val="21"/>
        </w:rPr>
        <w:t>施工难易程度、材料来源和运输条件、施工安全性、对邻近建筑和环境的影响、机具条件、施工工期和造价等方面进行技术经济分析和比较，选定最佳加固方法。</w:t>
      </w:r>
    </w:p>
    <w:p>
      <w:pPr>
        <w:spacing w:line="360" w:lineRule="auto"/>
        <w:ind w:firstLineChars="200" w:firstLine="422"/>
        <w:jc w:val="left"/>
        <w:rPr>
          <w:color w:val="000000" w:themeColor="text1"/>
          <w:szCs w:val="21"/>
        </w:rPr>
      </w:pPr>
      <w:r>
        <w:rPr>
          <w:b/>
          <w:color w:val="000000" w:themeColor="text1"/>
          <w:szCs w:val="21"/>
        </w:rPr>
        <w:t>3</w:t>
      </w:r>
      <w:r>
        <w:rPr>
          <w:rFonts w:hint="eastAsia"/>
          <w:color w:val="000000" w:themeColor="text1"/>
          <w:szCs w:val="21"/>
        </w:rPr>
        <w:t xml:space="preserve"> </w:t>
      </w:r>
      <w:r>
        <w:rPr>
          <w:color w:val="000000" w:themeColor="text1"/>
          <w:szCs w:val="21"/>
        </w:rPr>
        <w:t>应通过现场试验确定施工工艺参数和施工可行性。</w:t>
      </w:r>
    </w:p>
    <w:p>
      <w:pPr>
        <w:spacing w:line="360" w:lineRule="auto"/>
        <w:ind w:firstLineChars="200" w:firstLine="422"/>
        <w:jc w:val="left"/>
        <w:rPr>
          <w:color w:val="000000" w:themeColor="text1"/>
          <w:szCs w:val="21"/>
        </w:rPr>
      </w:pPr>
      <w:r>
        <w:rPr>
          <w:b/>
          <w:color w:val="000000" w:themeColor="text1"/>
          <w:szCs w:val="21"/>
        </w:rPr>
        <w:t>4</w:t>
      </w:r>
      <w:r>
        <w:rPr>
          <w:rFonts w:hint="eastAsia"/>
          <w:color w:val="000000" w:themeColor="text1"/>
          <w:szCs w:val="21"/>
        </w:rPr>
        <w:t xml:space="preserve"> </w:t>
      </w:r>
      <w:r>
        <w:rPr>
          <w:color w:val="000000" w:themeColor="text1"/>
          <w:szCs w:val="21"/>
        </w:rPr>
        <w:t>应分析评价施工工艺和方法对既有建筑附加变形及受力的影响。</w:t>
      </w:r>
    </w:p>
    <w:p>
      <w:pPr>
        <w:spacing w:line="360" w:lineRule="auto"/>
        <w:ind w:firstLineChars="200" w:firstLine="422"/>
        <w:jc w:val="left"/>
        <w:rPr>
          <w:color w:val="000000" w:themeColor="text1"/>
          <w:szCs w:val="21"/>
        </w:rPr>
      </w:pPr>
      <w:r>
        <w:rPr>
          <w:b/>
          <w:color w:val="000000" w:themeColor="text1"/>
          <w:szCs w:val="21"/>
        </w:rPr>
        <w:t>5</w:t>
      </w:r>
      <w:r>
        <w:rPr>
          <w:color w:val="000000" w:themeColor="text1"/>
          <w:szCs w:val="21"/>
        </w:rPr>
        <w:t xml:space="preserve"> </w:t>
      </w:r>
      <w:r>
        <w:rPr>
          <w:color w:val="000000" w:themeColor="text1"/>
          <w:szCs w:val="21"/>
        </w:rPr>
        <w:t>有特殊保护要求的既有建筑地下空间地基基础加固，应满足既有建筑的保护要求。</w:t>
      </w:r>
    </w:p>
    <w:p>
      <w:pPr>
        <w:spacing w:line="360" w:lineRule="auto"/>
        <w:jc w:val="left"/>
        <w:rPr>
          <w:color w:val="000000" w:themeColor="text1"/>
          <w:szCs w:val="21"/>
        </w:rPr>
      </w:pPr>
      <w:r>
        <w:rPr>
          <w:b/>
          <w:color w:val="000000" w:themeColor="text1"/>
          <w:szCs w:val="21"/>
        </w:rPr>
        <w:t>5.1.2</w:t>
      </w:r>
      <w:r>
        <w:rPr>
          <w:color w:val="000000" w:themeColor="text1"/>
          <w:szCs w:val="21"/>
        </w:rPr>
        <w:t xml:space="preserve"> </w:t>
      </w:r>
      <w:r>
        <w:rPr>
          <w:color w:val="000000" w:themeColor="text1"/>
          <w:szCs w:val="21"/>
        </w:rPr>
        <w:t>既有建筑地下空间地基基础加固设计</w:t>
      </w:r>
      <w:r>
        <w:rPr>
          <w:rFonts w:hint="eastAsia"/>
          <w:color w:val="000000" w:themeColor="text1"/>
          <w:szCs w:val="21"/>
        </w:rPr>
        <w:t>，应包括以下内容</w:t>
      </w:r>
      <w:r>
        <w:rPr>
          <w:color w:val="000000" w:themeColor="text1"/>
          <w:szCs w:val="21"/>
        </w:rPr>
        <w:t>：</w:t>
      </w:r>
    </w:p>
    <w:p>
      <w:pPr>
        <w:spacing w:line="360" w:lineRule="auto"/>
        <w:ind w:firstLineChars="200" w:firstLine="422"/>
        <w:jc w:val="left"/>
        <w:rPr>
          <w:b/>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根据加固的目的和要求，进行地基承载力和地基变形计算、基础验算</w:t>
      </w:r>
      <w:r>
        <w:rPr>
          <w:rFonts w:hint="eastAsia"/>
          <w:color w:val="000000" w:themeColor="text1"/>
          <w:szCs w:val="21"/>
        </w:rPr>
        <w:t>；</w:t>
      </w:r>
      <w:r>
        <w:rPr>
          <w:color w:val="000000" w:themeColor="text1"/>
          <w:szCs w:val="21"/>
        </w:rPr>
        <w:t>对位于斜坡或承受水平力的地下空间加固，应进行地基稳定性验算。</w:t>
      </w:r>
    </w:p>
    <w:p>
      <w:pPr>
        <w:spacing w:line="360" w:lineRule="auto"/>
        <w:ind w:firstLineChars="200" w:firstLine="422"/>
        <w:jc w:val="left"/>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遵循新</w:t>
      </w:r>
      <w:r>
        <w:rPr>
          <w:rFonts w:hint="eastAsia"/>
          <w:color w:val="000000" w:themeColor="text1"/>
          <w:szCs w:val="21"/>
        </w:rPr>
        <w:t>基础和</w:t>
      </w:r>
      <w:r>
        <w:rPr>
          <w:color w:val="000000" w:themeColor="text1"/>
          <w:szCs w:val="21"/>
        </w:rPr>
        <w:t>旧基础，新增桩和原有桩变形协调和共同受力原则，进行地基基础加固设计</w:t>
      </w:r>
      <w:r>
        <w:rPr>
          <w:rFonts w:hint="eastAsia"/>
          <w:color w:val="000000" w:themeColor="text1"/>
          <w:szCs w:val="21"/>
        </w:rPr>
        <w:t>；</w:t>
      </w:r>
      <w:r>
        <w:rPr>
          <w:color w:val="000000" w:themeColor="text1"/>
          <w:szCs w:val="21"/>
        </w:rPr>
        <w:t>新、旧基础应采取可靠的连接技术。</w:t>
      </w:r>
    </w:p>
    <w:p>
      <w:pPr>
        <w:spacing w:line="360" w:lineRule="auto"/>
        <w:ind w:firstLineChars="200" w:firstLine="422"/>
        <w:jc w:val="left"/>
        <w:rPr>
          <w:color w:val="000000" w:themeColor="text1"/>
          <w:szCs w:val="21"/>
        </w:rPr>
      </w:pPr>
      <w:r>
        <w:rPr>
          <w:b/>
          <w:color w:val="000000" w:themeColor="text1"/>
          <w:szCs w:val="21"/>
        </w:rPr>
        <w:t>3</w:t>
      </w:r>
      <w:r>
        <w:rPr>
          <w:color w:val="000000" w:themeColor="text1"/>
          <w:szCs w:val="21"/>
        </w:rPr>
        <w:t xml:space="preserve"> </w:t>
      </w:r>
      <w:r>
        <w:rPr>
          <w:rFonts w:hint="eastAsia"/>
          <w:color w:val="000000" w:themeColor="text1"/>
          <w:szCs w:val="21"/>
        </w:rPr>
        <w:t>考虑</w:t>
      </w:r>
      <w:r>
        <w:rPr>
          <w:color w:val="000000" w:themeColor="text1"/>
          <w:szCs w:val="21"/>
        </w:rPr>
        <w:t>地下空间地基基础构件拆除施工，以及既有建筑荷载向加固后地基基础或托换结构的传递对既有建筑受力及变形的影响。</w:t>
      </w:r>
    </w:p>
    <w:p>
      <w:pPr>
        <w:spacing w:line="360" w:lineRule="auto"/>
        <w:ind w:firstLineChars="200" w:firstLine="422"/>
        <w:jc w:val="left"/>
        <w:rPr>
          <w:color w:val="000000" w:themeColor="text1"/>
          <w:szCs w:val="21"/>
        </w:rPr>
      </w:pPr>
      <w:r>
        <w:rPr>
          <w:b/>
          <w:color w:val="000000" w:themeColor="text1"/>
          <w:szCs w:val="21"/>
        </w:rPr>
        <w:t>4</w:t>
      </w:r>
      <w:r>
        <w:rPr>
          <w:rFonts w:hint="eastAsia"/>
          <w:b/>
          <w:color w:val="000000" w:themeColor="text1"/>
          <w:szCs w:val="21"/>
        </w:rPr>
        <w:t xml:space="preserve"> </w:t>
      </w:r>
      <w:r>
        <w:rPr>
          <w:color w:val="000000" w:themeColor="text1"/>
          <w:szCs w:val="21"/>
        </w:rPr>
        <w:t>加固施工的工序、步骤。</w:t>
      </w:r>
    </w:p>
    <w:p>
      <w:pPr>
        <w:spacing w:line="360" w:lineRule="auto"/>
        <w:ind w:firstLineChars="200" w:firstLine="422"/>
        <w:jc w:val="left"/>
        <w:rPr>
          <w:color w:val="000000" w:themeColor="text1"/>
          <w:szCs w:val="21"/>
        </w:rPr>
      </w:pPr>
      <w:r>
        <w:rPr>
          <w:b/>
          <w:color w:val="000000" w:themeColor="text1"/>
          <w:szCs w:val="21"/>
        </w:rPr>
        <w:t>5</w:t>
      </w:r>
      <w:r>
        <w:rPr>
          <w:rFonts w:hint="eastAsia"/>
          <w:b/>
          <w:color w:val="000000" w:themeColor="text1"/>
          <w:szCs w:val="21"/>
        </w:rPr>
        <w:t xml:space="preserve"> </w:t>
      </w:r>
      <w:r>
        <w:rPr>
          <w:color w:val="000000" w:themeColor="text1"/>
          <w:szCs w:val="21"/>
        </w:rPr>
        <w:t>加固施工采用的施工工艺、施工参数和施工质量控制要求。</w:t>
      </w:r>
    </w:p>
    <w:p>
      <w:pPr>
        <w:spacing w:line="360" w:lineRule="auto"/>
        <w:ind w:firstLineChars="200" w:firstLine="422"/>
        <w:jc w:val="left"/>
        <w:rPr>
          <w:color w:val="000000" w:themeColor="text1"/>
          <w:szCs w:val="21"/>
        </w:rPr>
      </w:pPr>
      <w:r>
        <w:rPr>
          <w:b/>
          <w:color w:val="000000" w:themeColor="text1"/>
          <w:szCs w:val="21"/>
        </w:rPr>
        <w:t>6</w:t>
      </w:r>
      <w:r>
        <w:rPr>
          <w:rFonts w:hint="eastAsia"/>
          <w:color w:val="000000" w:themeColor="text1"/>
          <w:szCs w:val="21"/>
        </w:rPr>
        <w:t xml:space="preserve"> </w:t>
      </w:r>
      <w:r>
        <w:rPr>
          <w:color w:val="000000" w:themeColor="text1"/>
          <w:szCs w:val="21"/>
        </w:rPr>
        <w:t>加固施工的质量检验、验收要求及标准。</w:t>
      </w:r>
    </w:p>
    <w:p>
      <w:pPr>
        <w:spacing w:line="360" w:lineRule="auto"/>
        <w:ind w:firstLineChars="200" w:firstLine="422"/>
        <w:jc w:val="left"/>
        <w:rPr>
          <w:color w:val="000000" w:themeColor="text1"/>
          <w:szCs w:val="21"/>
        </w:rPr>
      </w:pPr>
      <w:r>
        <w:rPr>
          <w:b/>
          <w:color w:val="000000" w:themeColor="text1"/>
          <w:szCs w:val="21"/>
        </w:rPr>
        <w:t>7</w:t>
      </w:r>
      <w:r>
        <w:rPr>
          <w:rFonts w:hint="eastAsia"/>
          <w:color w:val="000000" w:themeColor="text1"/>
          <w:szCs w:val="21"/>
        </w:rPr>
        <w:t xml:space="preserve"> </w:t>
      </w:r>
      <w:r>
        <w:rPr>
          <w:color w:val="000000" w:themeColor="text1"/>
          <w:szCs w:val="21"/>
        </w:rPr>
        <w:t>加固施工期间及加固完成后既有建筑沉降与变形等的监测要求与控制标准。</w:t>
      </w:r>
    </w:p>
    <w:p>
      <w:pPr>
        <w:spacing w:line="360" w:lineRule="auto"/>
        <w:jc w:val="left"/>
        <w:rPr>
          <w:color w:val="000000" w:themeColor="text1"/>
          <w:szCs w:val="21"/>
        </w:rPr>
      </w:pPr>
      <w:r>
        <w:rPr>
          <w:b/>
          <w:color w:val="000000" w:themeColor="text1"/>
          <w:szCs w:val="21"/>
        </w:rPr>
        <w:t>5.1.3</w:t>
      </w:r>
      <w:r>
        <w:rPr>
          <w:color w:val="000000" w:themeColor="text1"/>
          <w:szCs w:val="21"/>
        </w:rPr>
        <w:t xml:space="preserve"> </w:t>
      </w:r>
      <w:r>
        <w:rPr>
          <w:color w:val="000000" w:themeColor="text1"/>
          <w:szCs w:val="21"/>
        </w:rPr>
        <w:t>既有建筑地下空间地基基础加固施工，应符合下列规定：</w:t>
      </w:r>
    </w:p>
    <w:p>
      <w:pPr>
        <w:spacing w:line="360" w:lineRule="auto"/>
        <w:ind w:firstLineChars="200" w:firstLine="422"/>
        <w:jc w:val="left"/>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根据加固设计制定专项施工方案</w:t>
      </w:r>
      <w:r>
        <w:rPr>
          <w:rFonts w:hint="eastAsia"/>
          <w:color w:val="000000" w:themeColor="text1"/>
          <w:szCs w:val="21"/>
        </w:rPr>
        <w:t>，</w:t>
      </w:r>
      <w:r>
        <w:rPr>
          <w:color w:val="000000" w:themeColor="text1"/>
          <w:szCs w:val="21"/>
        </w:rPr>
        <w:t>对于重要的或危险性较大的工程，施工方案应进行专项论证</w:t>
      </w:r>
      <w:r>
        <w:rPr>
          <w:rFonts w:hint="eastAsia"/>
          <w:color w:val="000000" w:themeColor="text1"/>
          <w:szCs w:val="21"/>
        </w:rPr>
        <w:t>；</w:t>
      </w:r>
    </w:p>
    <w:p>
      <w:pPr>
        <w:spacing w:line="360" w:lineRule="auto"/>
        <w:ind w:firstLineChars="200" w:firstLine="422"/>
        <w:jc w:val="left"/>
        <w:rPr>
          <w:color w:val="000000" w:themeColor="text1"/>
          <w:szCs w:val="21"/>
        </w:rPr>
      </w:pPr>
      <w:r>
        <w:rPr>
          <w:b/>
          <w:color w:val="000000" w:themeColor="text1"/>
          <w:szCs w:val="21"/>
        </w:rPr>
        <w:t>2</w:t>
      </w:r>
      <w:r>
        <w:rPr>
          <w:rFonts w:hint="eastAsia"/>
          <w:b/>
          <w:color w:val="000000" w:themeColor="text1"/>
          <w:szCs w:val="21"/>
        </w:rPr>
        <w:t xml:space="preserve"> </w:t>
      </w:r>
      <w:r>
        <w:rPr>
          <w:color w:val="000000" w:themeColor="text1"/>
          <w:szCs w:val="21"/>
        </w:rPr>
        <w:t>在注浆、钻孔、成桩等施工过程中，应对既有建筑及周边环境进行监测，当监测数据异常时应立即停止施工，分析查明原因并及时采取措施</w:t>
      </w:r>
      <w:r>
        <w:rPr>
          <w:rFonts w:hint="eastAsia"/>
          <w:color w:val="000000" w:themeColor="text1"/>
          <w:szCs w:val="21"/>
        </w:rPr>
        <w:t>；</w:t>
      </w:r>
    </w:p>
    <w:p>
      <w:pPr>
        <w:spacing w:line="360" w:lineRule="auto"/>
        <w:ind w:firstLineChars="200" w:firstLine="422"/>
        <w:jc w:val="left"/>
        <w:rPr>
          <w:color w:val="000000" w:themeColor="text1"/>
          <w:szCs w:val="21"/>
        </w:rPr>
      </w:pPr>
      <w:r>
        <w:rPr>
          <w:b/>
          <w:color w:val="000000" w:themeColor="text1"/>
          <w:szCs w:val="21"/>
        </w:rPr>
        <w:t>3</w:t>
      </w:r>
      <w:r>
        <w:rPr>
          <w:rFonts w:hint="eastAsia"/>
          <w:b/>
          <w:color w:val="000000" w:themeColor="text1"/>
          <w:szCs w:val="21"/>
        </w:rPr>
        <w:t xml:space="preserve"> </w:t>
      </w:r>
      <w:r>
        <w:rPr>
          <w:color w:val="000000" w:themeColor="text1"/>
          <w:szCs w:val="21"/>
        </w:rPr>
        <w:t>应采用对地基扰动较小的施工工艺和施工方法，并采取减小地基扰动的施工措施</w:t>
      </w:r>
      <w:r>
        <w:rPr>
          <w:rFonts w:hint="eastAsia"/>
          <w:color w:val="000000" w:themeColor="text1"/>
          <w:szCs w:val="21"/>
        </w:rPr>
        <w:t>；</w:t>
      </w:r>
    </w:p>
    <w:p>
      <w:pPr>
        <w:spacing w:line="360" w:lineRule="auto"/>
        <w:ind w:firstLineChars="200" w:firstLine="422"/>
        <w:jc w:val="left"/>
        <w:rPr>
          <w:color w:val="000000" w:themeColor="text1"/>
          <w:szCs w:val="21"/>
        </w:rPr>
      </w:pPr>
      <w:r>
        <w:rPr>
          <w:b/>
          <w:color w:val="000000" w:themeColor="text1"/>
          <w:szCs w:val="21"/>
        </w:rPr>
        <w:t>4</w:t>
      </w:r>
      <w:r>
        <w:rPr>
          <w:color w:val="000000" w:themeColor="text1"/>
          <w:szCs w:val="21"/>
        </w:rPr>
        <w:t xml:space="preserve"> </w:t>
      </w:r>
      <w:r>
        <w:rPr>
          <w:color w:val="000000" w:themeColor="text1"/>
          <w:szCs w:val="21"/>
        </w:rPr>
        <w:t>根据地基基础加固方案和施工方法的要求，采取包括隔水、降水、地下水回灌等地下水控制措施</w:t>
      </w:r>
      <w:r>
        <w:rPr>
          <w:rFonts w:hint="eastAsia"/>
          <w:color w:val="000000" w:themeColor="text1"/>
          <w:szCs w:val="21"/>
        </w:rPr>
        <w:t>；</w:t>
      </w:r>
    </w:p>
    <w:p>
      <w:pPr>
        <w:spacing w:line="360" w:lineRule="auto"/>
        <w:ind w:firstLineChars="200" w:firstLine="422"/>
        <w:jc w:val="left"/>
        <w:rPr>
          <w:color w:val="000000" w:themeColor="text1"/>
          <w:szCs w:val="21"/>
        </w:rPr>
      </w:pPr>
      <w:r>
        <w:rPr>
          <w:b/>
          <w:color w:val="000000" w:themeColor="text1"/>
          <w:szCs w:val="21"/>
        </w:rPr>
        <w:t>5</w:t>
      </w:r>
      <w:r>
        <w:rPr>
          <w:color w:val="000000" w:themeColor="text1"/>
          <w:szCs w:val="21"/>
        </w:rPr>
        <w:t xml:space="preserve"> </w:t>
      </w:r>
      <w:r>
        <w:rPr>
          <w:color w:val="000000" w:themeColor="text1"/>
          <w:szCs w:val="21"/>
        </w:rPr>
        <w:t>采用注浆等地基加固方案需要在基础上钻孔时，施工完成后应采取可靠方案对基础钻孔进行封堵</w:t>
      </w:r>
      <w:r>
        <w:rPr>
          <w:rFonts w:hint="eastAsia"/>
          <w:color w:val="000000" w:themeColor="text1"/>
          <w:szCs w:val="21"/>
        </w:rPr>
        <w:t>；</w:t>
      </w:r>
    </w:p>
    <w:p>
      <w:pPr>
        <w:spacing w:line="360" w:lineRule="auto"/>
        <w:ind w:firstLineChars="200" w:firstLine="422"/>
        <w:jc w:val="left"/>
        <w:rPr>
          <w:color w:val="000000" w:themeColor="text1"/>
          <w:szCs w:val="21"/>
        </w:rPr>
      </w:pPr>
      <w:r>
        <w:rPr>
          <w:b/>
          <w:color w:val="000000" w:themeColor="text1"/>
          <w:szCs w:val="21"/>
        </w:rPr>
        <w:lastRenderedPageBreak/>
        <w:t>6</w:t>
      </w:r>
      <w:r>
        <w:rPr>
          <w:color w:val="000000" w:themeColor="text1"/>
          <w:szCs w:val="21"/>
        </w:rPr>
        <w:t xml:space="preserve"> </w:t>
      </w:r>
      <w:r>
        <w:rPr>
          <w:color w:val="000000" w:themeColor="text1"/>
          <w:szCs w:val="21"/>
        </w:rPr>
        <w:t>采用桩基托换加固方案，托换</w:t>
      </w:r>
      <w:proofErr w:type="gramStart"/>
      <w:r>
        <w:rPr>
          <w:color w:val="000000" w:themeColor="text1"/>
          <w:szCs w:val="21"/>
        </w:rPr>
        <w:t>桩封桩应</w:t>
      </w:r>
      <w:proofErr w:type="gramEnd"/>
      <w:r>
        <w:rPr>
          <w:color w:val="000000" w:themeColor="text1"/>
          <w:szCs w:val="21"/>
        </w:rPr>
        <w:t>满足上部结构荷载的传递要求</w:t>
      </w:r>
      <w:r>
        <w:rPr>
          <w:rFonts w:hint="eastAsia"/>
          <w:color w:val="000000" w:themeColor="text1"/>
          <w:szCs w:val="21"/>
        </w:rPr>
        <w:t>，既有建筑对沉降与变形敏感时</w:t>
      </w:r>
      <w:r>
        <w:rPr>
          <w:color w:val="000000" w:themeColor="text1"/>
          <w:szCs w:val="21"/>
        </w:rPr>
        <w:t>，应采用预应力封桩。</w:t>
      </w:r>
    </w:p>
    <w:p>
      <w:pPr>
        <w:spacing w:line="360" w:lineRule="auto"/>
        <w:jc w:val="left"/>
        <w:rPr>
          <w:color w:val="000000" w:themeColor="text1"/>
          <w:szCs w:val="21"/>
        </w:rPr>
      </w:pPr>
      <w:r>
        <w:rPr>
          <w:b/>
          <w:color w:val="000000" w:themeColor="text1"/>
          <w:szCs w:val="21"/>
        </w:rPr>
        <w:t>5.1.4</w:t>
      </w:r>
      <w:r>
        <w:rPr>
          <w:color w:val="000000" w:themeColor="text1"/>
          <w:szCs w:val="21"/>
        </w:rPr>
        <w:t xml:space="preserve"> </w:t>
      </w:r>
      <w:r>
        <w:rPr>
          <w:color w:val="000000" w:themeColor="text1"/>
          <w:szCs w:val="21"/>
        </w:rPr>
        <w:t>地基基础加固施工质量检验和验收，除符合本章规定外，尚应符合现行国家标准《建筑地基基础工程施工质量验收标准》</w:t>
      </w:r>
      <w:r>
        <w:rPr>
          <w:color w:val="000000" w:themeColor="text1"/>
          <w:szCs w:val="21"/>
        </w:rPr>
        <w:t>GB 50202</w:t>
      </w:r>
      <w:r>
        <w:rPr>
          <w:color w:val="000000" w:themeColor="text1"/>
          <w:szCs w:val="21"/>
        </w:rPr>
        <w:t>、《建筑结构加固工程施工质量验收规范》</w:t>
      </w:r>
      <w:r>
        <w:rPr>
          <w:color w:val="000000" w:themeColor="text1"/>
          <w:szCs w:val="21"/>
        </w:rPr>
        <w:t>GB 50550</w:t>
      </w:r>
      <w:r>
        <w:rPr>
          <w:color w:val="000000" w:themeColor="text1"/>
          <w:szCs w:val="21"/>
        </w:rPr>
        <w:t>、《建筑工程质量验收统一标准》</w:t>
      </w:r>
      <w:r>
        <w:rPr>
          <w:color w:val="000000" w:themeColor="text1"/>
          <w:szCs w:val="21"/>
        </w:rPr>
        <w:t>GB 50300</w:t>
      </w:r>
      <w:r>
        <w:rPr>
          <w:color w:val="000000" w:themeColor="text1"/>
          <w:szCs w:val="21"/>
        </w:rPr>
        <w:t>等的有关规定。</w:t>
      </w:r>
    </w:p>
    <w:p>
      <w:pPr>
        <w:keepNext/>
        <w:keepLines/>
        <w:tabs>
          <w:tab w:val="left" w:pos="420"/>
        </w:tabs>
        <w:spacing w:line="360" w:lineRule="auto"/>
        <w:jc w:val="center"/>
        <w:outlineLvl w:val="1"/>
        <w:rPr>
          <w:b/>
          <w:bCs/>
          <w:color w:val="000000" w:themeColor="text1"/>
          <w:kern w:val="0"/>
          <w:szCs w:val="21"/>
        </w:rPr>
      </w:pPr>
      <w:bookmarkStart w:id="123" w:name="_Toc87701330"/>
      <w:bookmarkStart w:id="124" w:name="_Toc87869042"/>
      <w:bookmarkStart w:id="125" w:name="_Toc90285069"/>
      <w:bookmarkStart w:id="126" w:name="_Toc91803996"/>
      <w:bookmarkStart w:id="127" w:name="_Toc91839409"/>
      <w:bookmarkStart w:id="128" w:name="_Toc91843195"/>
      <w:bookmarkStart w:id="129" w:name="_Toc91861119"/>
      <w:bookmarkStart w:id="130" w:name="_Toc91866601"/>
      <w:r>
        <w:rPr>
          <w:b/>
          <w:bCs/>
          <w:color w:val="000000" w:themeColor="text1"/>
          <w:kern w:val="0"/>
          <w:szCs w:val="21"/>
        </w:rPr>
        <w:t>5.2</w:t>
      </w:r>
      <w:r>
        <w:rPr>
          <w:b/>
          <w:bCs/>
          <w:color w:val="000000" w:themeColor="text1"/>
          <w:kern w:val="0"/>
          <w:szCs w:val="21"/>
        </w:rPr>
        <w:t>设计</w:t>
      </w:r>
      <w:bookmarkEnd w:id="123"/>
      <w:bookmarkEnd w:id="124"/>
      <w:bookmarkEnd w:id="125"/>
      <w:bookmarkEnd w:id="126"/>
      <w:bookmarkEnd w:id="127"/>
      <w:bookmarkEnd w:id="128"/>
      <w:bookmarkEnd w:id="129"/>
      <w:bookmarkEnd w:id="130"/>
    </w:p>
    <w:p>
      <w:pPr>
        <w:spacing w:line="360" w:lineRule="auto"/>
        <w:jc w:val="left"/>
        <w:rPr>
          <w:color w:val="000000" w:themeColor="text1"/>
          <w:szCs w:val="21"/>
        </w:rPr>
      </w:pPr>
      <w:r>
        <w:rPr>
          <w:b/>
          <w:color w:val="000000" w:themeColor="text1"/>
          <w:szCs w:val="21"/>
        </w:rPr>
        <w:t>5.2.</w:t>
      </w:r>
      <w:r>
        <w:rPr>
          <w:rFonts w:hint="eastAsia"/>
          <w:b/>
          <w:color w:val="000000" w:themeColor="text1"/>
          <w:szCs w:val="21"/>
        </w:rPr>
        <w:t>1</w:t>
      </w:r>
      <w:r>
        <w:rPr>
          <w:color w:val="000000" w:themeColor="text1"/>
          <w:szCs w:val="21"/>
        </w:rPr>
        <w:t xml:space="preserve"> </w:t>
      </w:r>
      <w:r>
        <w:rPr>
          <w:color w:val="000000" w:themeColor="text1"/>
          <w:szCs w:val="21"/>
        </w:rPr>
        <w:t>既有建筑地下空间地基承载力特征值的确定，应符合下列规定：</w:t>
      </w:r>
    </w:p>
    <w:p>
      <w:pPr>
        <w:spacing w:line="360" w:lineRule="auto"/>
        <w:ind w:firstLineChars="200" w:firstLine="422"/>
        <w:jc w:val="left"/>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当有地区经验时，可按地区经验，并结合土工试验、其它原位试验结果综合确定</w:t>
      </w:r>
      <w:r>
        <w:rPr>
          <w:rFonts w:hint="eastAsia"/>
          <w:color w:val="000000" w:themeColor="text1"/>
          <w:szCs w:val="21"/>
        </w:rPr>
        <w:t>；</w:t>
      </w:r>
    </w:p>
    <w:p>
      <w:pPr>
        <w:spacing w:line="360" w:lineRule="auto"/>
        <w:ind w:firstLineChars="200" w:firstLine="422"/>
        <w:jc w:val="left"/>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不改变基础埋深及尺寸，直接增加荷载时，可按《既有建筑地基基础加固技术规范》</w:t>
      </w:r>
      <w:r>
        <w:rPr>
          <w:color w:val="000000" w:themeColor="text1"/>
          <w:szCs w:val="21"/>
        </w:rPr>
        <w:t>JGJ123</w:t>
      </w:r>
      <w:r>
        <w:rPr>
          <w:rFonts w:hint="eastAsia"/>
          <w:color w:val="000000" w:themeColor="text1"/>
          <w:szCs w:val="21"/>
        </w:rPr>
        <w:t>的</w:t>
      </w:r>
      <w:proofErr w:type="gramStart"/>
      <w:r>
        <w:rPr>
          <w:color w:val="000000" w:themeColor="text1"/>
          <w:szCs w:val="21"/>
        </w:rPr>
        <w:t>持载再</w:t>
      </w:r>
      <w:proofErr w:type="gramEnd"/>
      <w:r>
        <w:rPr>
          <w:color w:val="000000" w:themeColor="text1"/>
          <w:szCs w:val="21"/>
        </w:rPr>
        <w:t>加荷试验方法确定</w:t>
      </w:r>
      <w:r>
        <w:rPr>
          <w:rFonts w:hint="eastAsia"/>
          <w:color w:val="000000" w:themeColor="text1"/>
          <w:szCs w:val="21"/>
        </w:rPr>
        <w:t>；</w:t>
      </w:r>
    </w:p>
    <w:p>
      <w:pPr>
        <w:spacing w:line="360" w:lineRule="auto"/>
        <w:ind w:firstLineChars="200" w:firstLine="422"/>
        <w:jc w:val="left"/>
        <w:rPr>
          <w:color w:val="000000" w:themeColor="text1"/>
          <w:szCs w:val="21"/>
        </w:rPr>
      </w:pPr>
      <w:r>
        <w:rPr>
          <w:b/>
          <w:color w:val="000000" w:themeColor="text1"/>
          <w:szCs w:val="21"/>
        </w:rPr>
        <w:t>3</w:t>
      </w:r>
      <w:r>
        <w:rPr>
          <w:color w:val="000000" w:themeColor="text1"/>
          <w:szCs w:val="21"/>
        </w:rPr>
        <w:t xml:space="preserve"> </w:t>
      </w:r>
      <w:r>
        <w:rPr>
          <w:color w:val="000000" w:themeColor="text1"/>
          <w:szCs w:val="21"/>
        </w:rPr>
        <w:t>不具备</w:t>
      </w:r>
      <w:proofErr w:type="gramStart"/>
      <w:r>
        <w:rPr>
          <w:color w:val="000000" w:themeColor="text1"/>
          <w:szCs w:val="21"/>
        </w:rPr>
        <w:t>持载试验</w:t>
      </w:r>
      <w:proofErr w:type="gramEnd"/>
      <w:r>
        <w:rPr>
          <w:color w:val="000000" w:themeColor="text1"/>
          <w:szCs w:val="21"/>
        </w:rPr>
        <w:t>条件时，可按《既有建筑地基基础加固技术规范》</w:t>
      </w:r>
      <w:r>
        <w:rPr>
          <w:color w:val="000000" w:themeColor="text1"/>
          <w:szCs w:val="21"/>
        </w:rPr>
        <w:t>JGJ123</w:t>
      </w:r>
      <w:r>
        <w:rPr>
          <w:rFonts w:hint="eastAsia"/>
          <w:color w:val="000000" w:themeColor="text1"/>
          <w:szCs w:val="21"/>
        </w:rPr>
        <w:t>原基础下的</w:t>
      </w:r>
      <w:r>
        <w:rPr>
          <w:color w:val="000000" w:themeColor="text1"/>
          <w:szCs w:val="21"/>
        </w:rPr>
        <w:t>现场载荷试验方法，并结合土工试验、其它原位试验结果，以及地区经验等综合确定</w:t>
      </w:r>
      <w:r>
        <w:rPr>
          <w:rFonts w:hint="eastAsia"/>
          <w:color w:val="000000" w:themeColor="text1"/>
          <w:szCs w:val="21"/>
        </w:rPr>
        <w:t>；</w:t>
      </w:r>
    </w:p>
    <w:p>
      <w:pPr>
        <w:spacing w:line="360" w:lineRule="auto"/>
        <w:ind w:firstLineChars="200" w:firstLine="422"/>
        <w:jc w:val="left"/>
        <w:rPr>
          <w:color w:val="000000" w:themeColor="text1"/>
          <w:szCs w:val="21"/>
        </w:rPr>
      </w:pPr>
      <w:r>
        <w:rPr>
          <w:b/>
          <w:color w:val="000000" w:themeColor="text1"/>
          <w:szCs w:val="21"/>
        </w:rPr>
        <w:t>4</w:t>
      </w:r>
      <w:r>
        <w:rPr>
          <w:color w:val="000000" w:themeColor="text1"/>
          <w:szCs w:val="21"/>
        </w:rPr>
        <w:t xml:space="preserve"> </w:t>
      </w:r>
      <w:r>
        <w:rPr>
          <w:color w:val="000000" w:themeColor="text1"/>
          <w:szCs w:val="21"/>
        </w:rPr>
        <w:t>扩大基础的地基承载力特征值，应采用原天然地基承载力特征值。</w:t>
      </w:r>
    </w:p>
    <w:p>
      <w:pPr>
        <w:spacing w:line="360" w:lineRule="auto"/>
        <w:jc w:val="left"/>
        <w:rPr>
          <w:color w:val="000000" w:themeColor="text1"/>
          <w:szCs w:val="21"/>
        </w:rPr>
      </w:pPr>
      <w:r>
        <w:rPr>
          <w:b/>
          <w:color w:val="000000" w:themeColor="text1"/>
          <w:szCs w:val="21"/>
        </w:rPr>
        <w:t>5.2.</w:t>
      </w:r>
      <w:r>
        <w:rPr>
          <w:rFonts w:hint="eastAsia"/>
          <w:b/>
          <w:color w:val="000000" w:themeColor="text1"/>
          <w:szCs w:val="21"/>
        </w:rPr>
        <w:t xml:space="preserve">2 </w:t>
      </w:r>
      <w:r>
        <w:rPr>
          <w:color w:val="000000" w:themeColor="text1"/>
          <w:szCs w:val="21"/>
        </w:rPr>
        <w:t>注浆地基加固法设计</w:t>
      </w:r>
      <w:r>
        <w:rPr>
          <w:rFonts w:hint="eastAsia"/>
          <w:color w:val="000000" w:themeColor="text1"/>
          <w:szCs w:val="21"/>
        </w:rPr>
        <w:t>，</w:t>
      </w:r>
      <w:r>
        <w:rPr>
          <w:color w:val="000000" w:themeColor="text1"/>
          <w:szCs w:val="21"/>
        </w:rPr>
        <w:t>应符合下列规定：</w:t>
      </w:r>
    </w:p>
    <w:p>
      <w:pPr>
        <w:spacing w:line="360" w:lineRule="auto"/>
        <w:ind w:firstLineChars="200" w:firstLine="422"/>
        <w:jc w:val="left"/>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注浆加固材料可选用水泥浆液、硅化浆液和碱液等固化剂</w:t>
      </w:r>
      <w:r>
        <w:rPr>
          <w:rFonts w:hint="eastAsia"/>
          <w:color w:val="000000" w:themeColor="text1"/>
          <w:szCs w:val="21"/>
        </w:rPr>
        <w:t>；</w:t>
      </w:r>
      <w:r>
        <w:rPr>
          <w:color w:val="000000" w:themeColor="text1"/>
          <w:szCs w:val="21"/>
        </w:rPr>
        <w:t>有</w:t>
      </w:r>
      <w:proofErr w:type="gramStart"/>
      <w:r>
        <w:rPr>
          <w:color w:val="000000" w:themeColor="text1"/>
          <w:szCs w:val="21"/>
        </w:rPr>
        <w:t>地下动水流动</w:t>
      </w:r>
      <w:proofErr w:type="gramEnd"/>
      <w:r>
        <w:rPr>
          <w:color w:val="000000" w:themeColor="text1"/>
          <w:szCs w:val="21"/>
        </w:rPr>
        <w:t>的地基加固，宜采用双液注浆或其它初凝时间短的速凝配方。</w:t>
      </w:r>
    </w:p>
    <w:p>
      <w:pPr>
        <w:spacing w:line="360" w:lineRule="auto"/>
        <w:ind w:firstLineChars="200" w:firstLine="422"/>
        <w:jc w:val="left"/>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注浆设计前宜进行室内浆液配比试验和现场注浆试验，以确定设计参数和检验施工方法及设备，也可参考当地类似工程的经验确定设计参数。</w:t>
      </w:r>
    </w:p>
    <w:p>
      <w:pPr>
        <w:spacing w:line="360" w:lineRule="auto"/>
        <w:ind w:firstLineChars="200" w:firstLine="422"/>
        <w:jc w:val="left"/>
        <w:rPr>
          <w:color w:val="000000" w:themeColor="text1"/>
          <w:szCs w:val="21"/>
        </w:rPr>
      </w:pPr>
      <w:r>
        <w:rPr>
          <w:b/>
          <w:color w:val="000000" w:themeColor="text1"/>
          <w:szCs w:val="21"/>
        </w:rPr>
        <w:t>3</w:t>
      </w:r>
      <w:r>
        <w:rPr>
          <w:rFonts w:hint="eastAsia"/>
          <w:color w:val="000000" w:themeColor="text1"/>
          <w:szCs w:val="21"/>
        </w:rPr>
        <w:t xml:space="preserve"> </w:t>
      </w:r>
      <w:r>
        <w:rPr>
          <w:color w:val="000000" w:themeColor="text1"/>
          <w:szCs w:val="21"/>
        </w:rPr>
        <w:t>应保证加固地基满足土体渗透性、地基土的强度和变形的设计要求。</w:t>
      </w:r>
    </w:p>
    <w:p>
      <w:pPr>
        <w:spacing w:line="360" w:lineRule="auto"/>
        <w:ind w:firstLineChars="200" w:firstLine="422"/>
        <w:jc w:val="left"/>
        <w:rPr>
          <w:color w:val="000000" w:themeColor="text1"/>
          <w:szCs w:val="21"/>
        </w:rPr>
      </w:pPr>
      <w:r>
        <w:rPr>
          <w:b/>
          <w:color w:val="000000" w:themeColor="text1"/>
          <w:szCs w:val="21"/>
        </w:rPr>
        <w:t>4</w:t>
      </w:r>
      <w:r>
        <w:rPr>
          <w:color w:val="000000" w:themeColor="text1"/>
          <w:szCs w:val="21"/>
        </w:rPr>
        <w:t xml:space="preserve"> </w:t>
      </w:r>
      <w:r>
        <w:rPr>
          <w:color w:val="000000" w:themeColor="text1"/>
          <w:szCs w:val="21"/>
        </w:rPr>
        <w:t>对地基承载力和变形有特殊要求的地基</w:t>
      </w:r>
      <w:r>
        <w:rPr>
          <w:rFonts w:hint="eastAsia"/>
          <w:color w:val="000000" w:themeColor="text1"/>
          <w:szCs w:val="21"/>
        </w:rPr>
        <w:t>，</w:t>
      </w:r>
      <w:r>
        <w:rPr>
          <w:color w:val="000000" w:themeColor="text1"/>
          <w:szCs w:val="21"/>
        </w:rPr>
        <w:t>注浆加固宜与其它地基基础加固方法联合使用。</w:t>
      </w:r>
    </w:p>
    <w:p>
      <w:pPr>
        <w:spacing w:line="360" w:lineRule="auto"/>
        <w:rPr>
          <w:color w:val="000000" w:themeColor="text1"/>
          <w:szCs w:val="21"/>
        </w:rPr>
      </w:pPr>
      <w:r>
        <w:rPr>
          <w:b/>
          <w:color w:val="000000" w:themeColor="text1"/>
          <w:szCs w:val="21"/>
        </w:rPr>
        <w:t>5.2.</w:t>
      </w:r>
      <w:r>
        <w:rPr>
          <w:rFonts w:hint="eastAsia"/>
          <w:b/>
          <w:color w:val="000000" w:themeColor="text1"/>
          <w:szCs w:val="21"/>
        </w:rPr>
        <w:t xml:space="preserve">3 </w:t>
      </w:r>
      <w:r>
        <w:rPr>
          <w:color w:val="000000" w:themeColor="text1"/>
          <w:szCs w:val="21"/>
        </w:rPr>
        <w:t>高压喷射注浆地基加固设计</w:t>
      </w:r>
      <w:r>
        <w:rPr>
          <w:rFonts w:hint="eastAsia"/>
          <w:color w:val="000000" w:themeColor="text1"/>
          <w:szCs w:val="21"/>
        </w:rPr>
        <w:t>，</w:t>
      </w:r>
      <w:r>
        <w:rPr>
          <w:color w:val="000000" w:themeColor="text1"/>
          <w:szCs w:val="21"/>
        </w:rPr>
        <w:t>应符合下列规定：</w:t>
      </w:r>
    </w:p>
    <w:p>
      <w:pPr>
        <w:spacing w:line="360" w:lineRule="auto"/>
        <w:ind w:firstLineChars="200" w:firstLine="422"/>
        <w:jc w:val="left"/>
        <w:rPr>
          <w:color w:val="000000" w:themeColor="text1"/>
          <w:szCs w:val="21"/>
        </w:rPr>
      </w:pPr>
      <w:r>
        <w:rPr>
          <w:b/>
          <w:color w:val="000000" w:themeColor="text1"/>
          <w:szCs w:val="21"/>
        </w:rPr>
        <w:t>1</w:t>
      </w:r>
      <w:r>
        <w:rPr>
          <w:color w:val="000000" w:themeColor="text1"/>
          <w:szCs w:val="21"/>
        </w:rPr>
        <w:t>根据工程需要和土质条件</w:t>
      </w:r>
      <w:r>
        <w:rPr>
          <w:rFonts w:hint="eastAsia"/>
          <w:color w:val="000000" w:themeColor="text1"/>
          <w:szCs w:val="21"/>
        </w:rPr>
        <w:t>可</w:t>
      </w:r>
      <w:r>
        <w:rPr>
          <w:color w:val="000000" w:themeColor="text1"/>
          <w:szCs w:val="21"/>
        </w:rPr>
        <w:t>选用单重管法、双重管法和三重管法、</w:t>
      </w:r>
      <w:proofErr w:type="gramStart"/>
      <w:r>
        <w:rPr>
          <w:color w:val="000000" w:themeColor="text1"/>
          <w:szCs w:val="21"/>
        </w:rPr>
        <w:t>冲击旋喷工艺</w:t>
      </w:r>
      <w:proofErr w:type="gramEnd"/>
      <w:r>
        <w:rPr>
          <w:color w:val="000000" w:themeColor="text1"/>
          <w:szCs w:val="21"/>
        </w:rPr>
        <w:t>、</w:t>
      </w:r>
      <w:r>
        <w:rPr>
          <w:color w:val="000000" w:themeColor="text1"/>
          <w:szCs w:val="21"/>
        </w:rPr>
        <w:t>MJS</w:t>
      </w:r>
      <w:r>
        <w:rPr>
          <w:color w:val="000000" w:themeColor="text1"/>
          <w:szCs w:val="21"/>
        </w:rPr>
        <w:t>工艺或</w:t>
      </w:r>
      <w:r>
        <w:rPr>
          <w:color w:val="000000" w:themeColor="text1"/>
          <w:szCs w:val="21"/>
        </w:rPr>
        <w:t>RJP</w:t>
      </w:r>
      <w:r>
        <w:rPr>
          <w:color w:val="000000" w:themeColor="text1"/>
          <w:szCs w:val="21"/>
        </w:rPr>
        <w:t>工艺</w:t>
      </w:r>
      <w:r>
        <w:rPr>
          <w:rFonts w:hint="eastAsia"/>
          <w:color w:val="000000" w:themeColor="text1"/>
          <w:szCs w:val="21"/>
        </w:rPr>
        <w:t>；</w:t>
      </w:r>
      <w:r>
        <w:rPr>
          <w:color w:val="000000" w:themeColor="text1"/>
          <w:szCs w:val="21"/>
        </w:rPr>
        <w:t>高压喷射注浆加固体形状可设计成柱状、壁状、条状和块状。</w:t>
      </w:r>
    </w:p>
    <w:p>
      <w:pPr>
        <w:spacing w:line="360" w:lineRule="auto"/>
        <w:ind w:firstLineChars="200" w:firstLine="422"/>
        <w:jc w:val="left"/>
        <w:rPr>
          <w:color w:val="000000" w:themeColor="text1"/>
          <w:szCs w:val="21"/>
        </w:rPr>
      </w:pPr>
      <w:r>
        <w:rPr>
          <w:b/>
          <w:color w:val="000000" w:themeColor="text1"/>
          <w:szCs w:val="21"/>
        </w:rPr>
        <w:t>2</w:t>
      </w:r>
      <w:r>
        <w:rPr>
          <w:rFonts w:hint="eastAsia"/>
          <w:b/>
          <w:color w:val="000000" w:themeColor="text1"/>
          <w:szCs w:val="21"/>
        </w:rPr>
        <w:t xml:space="preserve"> </w:t>
      </w:r>
      <w:r>
        <w:rPr>
          <w:color w:val="000000" w:themeColor="text1"/>
          <w:szCs w:val="21"/>
        </w:rPr>
        <w:t>加固体的强度和直径，应通过现场试验确定。</w:t>
      </w:r>
    </w:p>
    <w:p>
      <w:pPr>
        <w:spacing w:line="360" w:lineRule="auto"/>
        <w:ind w:firstLineChars="200" w:firstLine="422"/>
        <w:jc w:val="left"/>
        <w:rPr>
          <w:color w:val="000000" w:themeColor="text1"/>
          <w:szCs w:val="21"/>
        </w:rPr>
      </w:pPr>
      <w:r>
        <w:rPr>
          <w:b/>
          <w:color w:val="000000" w:themeColor="text1"/>
          <w:szCs w:val="21"/>
        </w:rPr>
        <w:t>3</w:t>
      </w:r>
      <w:r>
        <w:rPr>
          <w:color w:val="000000" w:themeColor="text1"/>
          <w:szCs w:val="21"/>
        </w:rPr>
        <w:t xml:space="preserve"> </w:t>
      </w:r>
      <w:r>
        <w:rPr>
          <w:color w:val="000000" w:themeColor="text1"/>
          <w:szCs w:val="21"/>
        </w:rPr>
        <w:t>应结合工程情况进行现场试验，确定施工参数及工艺。</w:t>
      </w:r>
    </w:p>
    <w:p>
      <w:pPr>
        <w:spacing w:line="360" w:lineRule="auto"/>
        <w:ind w:firstLineChars="200" w:firstLine="422"/>
        <w:jc w:val="left"/>
        <w:rPr>
          <w:color w:val="000000" w:themeColor="text1"/>
          <w:szCs w:val="21"/>
        </w:rPr>
      </w:pPr>
      <w:r>
        <w:rPr>
          <w:b/>
          <w:color w:val="000000" w:themeColor="text1"/>
          <w:szCs w:val="21"/>
        </w:rPr>
        <w:t>4</w:t>
      </w:r>
      <w:r>
        <w:rPr>
          <w:rFonts w:hint="eastAsia"/>
          <w:b/>
          <w:color w:val="000000" w:themeColor="text1"/>
          <w:szCs w:val="21"/>
        </w:rPr>
        <w:t xml:space="preserve"> </w:t>
      </w:r>
      <w:r>
        <w:rPr>
          <w:color w:val="000000" w:themeColor="text1"/>
          <w:szCs w:val="21"/>
        </w:rPr>
        <w:t>应根据既有建筑物荷载分布和基础形式进行平面布置。</w:t>
      </w:r>
    </w:p>
    <w:p>
      <w:pPr>
        <w:spacing w:line="360" w:lineRule="auto"/>
        <w:rPr>
          <w:color w:val="000000" w:themeColor="text1"/>
          <w:szCs w:val="21"/>
        </w:rPr>
      </w:pPr>
      <w:r>
        <w:rPr>
          <w:b/>
          <w:color w:val="000000" w:themeColor="text1"/>
          <w:szCs w:val="21"/>
        </w:rPr>
        <w:t>5.2.</w:t>
      </w:r>
      <w:r>
        <w:rPr>
          <w:rFonts w:hint="eastAsia"/>
          <w:b/>
          <w:color w:val="000000" w:themeColor="text1"/>
          <w:szCs w:val="21"/>
        </w:rPr>
        <w:t xml:space="preserve">4 </w:t>
      </w:r>
      <w:r>
        <w:rPr>
          <w:color w:val="000000" w:themeColor="text1"/>
          <w:szCs w:val="21"/>
        </w:rPr>
        <w:t>注浆加固后地基承载力及变形模量等力学参数宜通过静载荷试验检验确定；当无静载荷试验条件时，可根据加固前后地基土的标准贯入、动力触探、静力触探等原位测试或物探方法试验进行综合判定。</w:t>
      </w:r>
    </w:p>
    <w:p>
      <w:pPr>
        <w:spacing w:line="360" w:lineRule="auto"/>
        <w:rPr>
          <w:color w:val="000000" w:themeColor="text1"/>
          <w:szCs w:val="21"/>
        </w:rPr>
      </w:pPr>
      <w:r>
        <w:rPr>
          <w:b/>
          <w:color w:val="000000" w:themeColor="text1"/>
          <w:szCs w:val="21"/>
        </w:rPr>
        <w:t>5.2.</w:t>
      </w:r>
      <w:r>
        <w:rPr>
          <w:rFonts w:hint="eastAsia"/>
          <w:b/>
          <w:color w:val="000000" w:themeColor="text1"/>
          <w:szCs w:val="21"/>
        </w:rPr>
        <w:t xml:space="preserve">5 </w:t>
      </w:r>
      <w:proofErr w:type="gramStart"/>
      <w:r>
        <w:rPr>
          <w:color w:val="000000" w:themeColor="text1"/>
          <w:szCs w:val="21"/>
        </w:rPr>
        <w:t>桩式托换</w:t>
      </w:r>
      <w:proofErr w:type="gramEnd"/>
      <w:r>
        <w:rPr>
          <w:color w:val="000000" w:themeColor="text1"/>
          <w:szCs w:val="21"/>
        </w:rPr>
        <w:t>加固设计</w:t>
      </w:r>
      <w:r>
        <w:rPr>
          <w:rFonts w:hint="eastAsia"/>
          <w:color w:val="000000" w:themeColor="text1"/>
          <w:szCs w:val="21"/>
        </w:rPr>
        <w:t>，</w:t>
      </w:r>
      <w:r>
        <w:rPr>
          <w:color w:val="000000" w:themeColor="text1"/>
          <w:szCs w:val="21"/>
        </w:rPr>
        <w:t>应满足下列规定：</w:t>
      </w:r>
    </w:p>
    <w:p>
      <w:pPr>
        <w:spacing w:line="360" w:lineRule="auto"/>
        <w:ind w:firstLineChars="200" w:firstLine="422"/>
        <w:jc w:val="left"/>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根据既有建筑结构形式、基础型式、荷载情况，以及场地地基情况进行方案比选，分别采用整体托换、局部托换，或</w:t>
      </w:r>
      <w:proofErr w:type="gramStart"/>
      <w:r>
        <w:rPr>
          <w:color w:val="000000" w:themeColor="text1"/>
          <w:szCs w:val="21"/>
        </w:rPr>
        <w:t>托换与加强</w:t>
      </w:r>
      <w:proofErr w:type="gramEnd"/>
      <w:r>
        <w:rPr>
          <w:color w:val="000000" w:themeColor="text1"/>
          <w:szCs w:val="21"/>
        </w:rPr>
        <w:t>建筑物整体刚度和强度相结合的设计方案</w:t>
      </w:r>
      <w:r>
        <w:rPr>
          <w:rFonts w:hint="eastAsia"/>
          <w:color w:val="000000" w:themeColor="text1"/>
          <w:szCs w:val="21"/>
        </w:rPr>
        <w:t>。</w:t>
      </w:r>
    </w:p>
    <w:p>
      <w:pPr>
        <w:spacing w:line="360" w:lineRule="auto"/>
        <w:ind w:firstLineChars="200" w:firstLine="422"/>
        <w:jc w:val="left"/>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按上部结构、基础、地基变形协调原则进行承载力、变形验算</w:t>
      </w:r>
      <w:r>
        <w:rPr>
          <w:rFonts w:hint="eastAsia"/>
          <w:color w:val="000000" w:themeColor="text1"/>
          <w:szCs w:val="21"/>
        </w:rPr>
        <w:t>。</w:t>
      </w:r>
    </w:p>
    <w:p>
      <w:pPr>
        <w:spacing w:line="360" w:lineRule="auto"/>
        <w:ind w:firstLineChars="200" w:firstLine="422"/>
        <w:jc w:val="left"/>
        <w:rPr>
          <w:color w:val="000000" w:themeColor="text1"/>
          <w:szCs w:val="21"/>
        </w:rPr>
      </w:pPr>
      <w:r>
        <w:rPr>
          <w:rFonts w:hint="eastAsia"/>
          <w:b/>
          <w:color w:val="000000" w:themeColor="text1"/>
          <w:szCs w:val="21"/>
        </w:rPr>
        <w:lastRenderedPageBreak/>
        <w:t>3</w:t>
      </w:r>
      <w:r>
        <w:rPr>
          <w:rFonts w:hint="eastAsia"/>
          <w:color w:val="000000" w:themeColor="text1"/>
          <w:szCs w:val="21"/>
        </w:rPr>
        <w:t xml:space="preserve"> </w:t>
      </w:r>
      <w:r>
        <w:rPr>
          <w:rFonts w:hint="eastAsia"/>
          <w:color w:val="000000" w:themeColor="text1"/>
          <w:szCs w:val="21"/>
        </w:rPr>
        <w:t>对于砌体、剪力墙结构，应在承重墙与基础梁、板间设置托换梁、板；对于框架结构，应在承重柱与基础间设置托换梁、板。</w:t>
      </w:r>
    </w:p>
    <w:p>
      <w:pPr>
        <w:spacing w:line="360" w:lineRule="auto"/>
        <w:ind w:firstLineChars="200" w:firstLine="422"/>
        <w:jc w:val="left"/>
        <w:rPr>
          <w:color w:val="000000" w:themeColor="text1"/>
          <w:szCs w:val="21"/>
        </w:rPr>
      </w:pPr>
      <w:r>
        <w:rPr>
          <w:rFonts w:hint="eastAsia"/>
          <w:b/>
          <w:color w:val="000000" w:themeColor="text1"/>
          <w:szCs w:val="21"/>
        </w:rPr>
        <w:t>4</w:t>
      </w:r>
      <w:r>
        <w:rPr>
          <w:rFonts w:hint="eastAsia"/>
          <w:color w:val="000000" w:themeColor="text1"/>
          <w:szCs w:val="21"/>
        </w:rPr>
        <w:t xml:space="preserve"> </w:t>
      </w:r>
      <w:r>
        <w:rPr>
          <w:rFonts w:hint="eastAsia"/>
          <w:color w:val="000000" w:themeColor="text1"/>
          <w:szCs w:val="21"/>
        </w:rPr>
        <w:t>应</w:t>
      </w:r>
      <w:proofErr w:type="gramStart"/>
      <w:r>
        <w:rPr>
          <w:rFonts w:hint="eastAsia"/>
          <w:color w:val="000000" w:themeColor="text1"/>
          <w:szCs w:val="21"/>
        </w:rPr>
        <w:t>按托换过程</w:t>
      </w:r>
      <w:proofErr w:type="gramEnd"/>
      <w:r>
        <w:rPr>
          <w:rFonts w:hint="eastAsia"/>
          <w:color w:val="000000" w:themeColor="text1"/>
          <w:szCs w:val="21"/>
        </w:rPr>
        <w:t>中最不利工况，进行上部结构内力、变形复核。</w:t>
      </w:r>
    </w:p>
    <w:p>
      <w:pPr>
        <w:spacing w:line="360" w:lineRule="auto"/>
        <w:ind w:firstLineChars="200" w:firstLine="422"/>
        <w:jc w:val="left"/>
        <w:rPr>
          <w:color w:val="000000" w:themeColor="text1"/>
          <w:szCs w:val="21"/>
        </w:rPr>
      </w:pPr>
      <w:r>
        <w:rPr>
          <w:rFonts w:hint="eastAsia"/>
          <w:b/>
          <w:color w:val="000000" w:themeColor="text1"/>
          <w:szCs w:val="21"/>
        </w:rPr>
        <w:t>5</w:t>
      </w:r>
      <w:r>
        <w:rPr>
          <w:rFonts w:hint="eastAsia"/>
          <w:color w:val="000000" w:themeColor="text1"/>
          <w:szCs w:val="21"/>
        </w:rPr>
        <w:t xml:space="preserve"> </w:t>
      </w:r>
      <w:r>
        <w:rPr>
          <w:color w:val="000000" w:themeColor="text1"/>
          <w:szCs w:val="21"/>
        </w:rPr>
        <w:t>可采用锚杆静压桩、坑式静压桩、树根桩、注浆钢管桩、</w:t>
      </w:r>
      <w:r>
        <w:rPr>
          <w:color w:val="000000" w:themeColor="text1"/>
          <w:szCs w:val="21"/>
        </w:rPr>
        <w:t>H</w:t>
      </w:r>
      <w:r>
        <w:rPr>
          <w:color w:val="000000" w:themeColor="text1"/>
          <w:szCs w:val="21"/>
        </w:rPr>
        <w:t>型钢桩等微型桩</w:t>
      </w:r>
      <w:r>
        <w:rPr>
          <w:rFonts w:hint="eastAsia"/>
          <w:color w:val="000000" w:themeColor="text1"/>
          <w:szCs w:val="21"/>
        </w:rPr>
        <w:t>，或大直径锚杆静压桩、钻孔灌注桩、人工挖孔灌注桩、劲性复合桩等中等及以上直径桩，</w:t>
      </w:r>
      <w:r>
        <w:rPr>
          <w:color w:val="000000" w:themeColor="text1"/>
          <w:szCs w:val="21"/>
        </w:rPr>
        <w:t>加固形成复合桩基、桩基等加固方案。</w:t>
      </w:r>
    </w:p>
    <w:p>
      <w:pPr>
        <w:spacing w:line="360" w:lineRule="auto"/>
        <w:ind w:firstLineChars="200" w:firstLine="422"/>
        <w:jc w:val="left"/>
        <w:rPr>
          <w:color w:val="000000" w:themeColor="text1"/>
          <w:szCs w:val="21"/>
        </w:rPr>
      </w:pPr>
      <w:r>
        <w:rPr>
          <w:rFonts w:hint="eastAsia"/>
          <w:b/>
          <w:color w:val="000000" w:themeColor="text1"/>
          <w:szCs w:val="21"/>
        </w:rPr>
        <w:t>6</w:t>
      </w:r>
      <w:r>
        <w:rPr>
          <w:color w:val="000000" w:themeColor="text1"/>
          <w:szCs w:val="21"/>
        </w:rPr>
        <w:t xml:space="preserve"> </w:t>
      </w:r>
      <w:r>
        <w:rPr>
          <w:color w:val="000000" w:themeColor="text1"/>
          <w:szCs w:val="21"/>
        </w:rPr>
        <w:t>微型桩加固设计计算应符合</w:t>
      </w:r>
      <w:proofErr w:type="gramStart"/>
      <w:r>
        <w:rPr>
          <w:color w:val="000000" w:themeColor="text1"/>
          <w:szCs w:val="21"/>
        </w:rPr>
        <w:t>现行行业</w:t>
      </w:r>
      <w:proofErr w:type="gramEnd"/>
      <w:r>
        <w:rPr>
          <w:color w:val="000000" w:themeColor="text1"/>
          <w:szCs w:val="21"/>
        </w:rPr>
        <w:t>标准《建筑桩基技术规范》</w:t>
      </w:r>
      <w:r>
        <w:rPr>
          <w:color w:val="000000" w:themeColor="text1"/>
          <w:szCs w:val="21"/>
        </w:rPr>
        <w:t>JGJ94</w:t>
      </w:r>
      <w:r>
        <w:rPr>
          <w:color w:val="000000" w:themeColor="text1"/>
          <w:szCs w:val="21"/>
        </w:rPr>
        <w:t>和《既有建筑地基基础加固技术规范》</w:t>
      </w:r>
      <w:r>
        <w:rPr>
          <w:color w:val="000000" w:themeColor="text1"/>
          <w:szCs w:val="21"/>
        </w:rPr>
        <w:t>JGJ123</w:t>
      </w:r>
      <w:r>
        <w:rPr>
          <w:color w:val="000000" w:themeColor="text1"/>
          <w:szCs w:val="21"/>
        </w:rPr>
        <w:t>的有关规定</w:t>
      </w:r>
      <w:r>
        <w:rPr>
          <w:rFonts w:hint="eastAsia"/>
          <w:color w:val="000000" w:themeColor="text1"/>
          <w:szCs w:val="21"/>
        </w:rPr>
        <w:t>；桩基托换加固设计计算，应符合《建筑地基基础设计规范》</w:t>
      </w:r>
      <w:r>
        <w:rPr>
          <w:rFonts w:hint="eastAsia"/>
          <w:color w:val="000000" w:themeColor="text1"/>
          <w:szCs w:val="21"/>
        </w:rPr>
        <w:t>GB 50007</w:t>
      </w:r>
      <w:r>
        <w:rPr>
          <w:rFonts w:hint="eastAsia"/>
          <w:color w:val="000000" w:themeColor="text1"/>
          <w:szCs w:val="21"/>
        </w:rPr>
        <w:t>和行业标准《建筑桩基技术规范》</w:t>
      </w:r>
      <w:r>
        <w:rPr>
          <w:rFonts w:hint="eastAsia"/>
          <w:color w:val="000000" w:themeColor="text1"/>
          <w:szCs w:val="21"/>
        </w:rPr>
        <w:t>JGJ 94</w:t>
      </w:r>
      <w:r>
        <w:rPr>
          <w:rFonts w:hint="eastAsia"/>
          <w:color w:val="000000" w:themeColor="text1"/>
          <w:szCs w:val="21"/>
        </w:rPr>
        <w:t>的有关规定。</w:t>
      </w:r>
    </w:p>
    <w:p>
      <w:pPr>
        <w:spacing w:line="360" w:lineRule="auto"/>
        <w:ind w:firstLineChars="200" w:firstLine="422"/>
        <w:jc w:val="left"/>
        <w:rPr>
          <w:color w:val="000000" w:themeColor="text1"/>
          <w:szCs w:val="21"/>
        </w:rPr>
      </w:pPr>
      <w:r>
        <w:rPr>
          <w:rFonts w:hint="eastAsia"/>
          <w:b/>
          <w:color w:val="000000" w:themeColor="text1"/>
          <w:szCs w:val="21"/>
        </w:rPr>
        <w:t>7</w:t>
      </w:r>
      <w:r>
        <w:rPr>
          <w:color w:val="000000" w:themeColor="text1"/>
          <w:szCs w:val="21"/>
        </w:rPr>
        <w:t xml:space="preserve"> </w:t>
      </w:r>
      <w:r>
        <w:rPr>
          <w:rFonts w:hint="eastAsia"/>
          <w:color w:val="000000" w:themeColor="text1"/>
          <w:szCs w:val="21"/>
        </w:rPr>
        <w:t>托</w:t>
      </w:r>
      <w:proofErr w:type="gramStart"/>
      <w:r>
        <w:rPr>
          <w:rFonts w:hint="eastAsia"/>
          <w:color w:val="000000" w:themeColor="text1"/>
          <w:szCs w:val="21"/>
        </w:rPr>
        <w:t>换桩</w:t>
      </w:r>
      <w:r>
        <w:rPr>
          <w:color w:val="000000" w:themeColor="text1"/>
          <w:szCs w:val="21"/>
        </w:rPr>
        <w:t>应与</w:t>
      </w:r>
      <w:proofErr w:type="gramEnd"/>
      <w:r>
        <w:rPr>
          <w:color w:val="000000" w:themeColor="text1"/>
          <w:szCs w:val="21"/>
        </w:rPr>
        <w:t>基础整体连接，</w:t>
      </w:r>
      <w:proofErr w:type="gramStart"/>
      <w:r>
        <w:rPr>
          <w:color w:val="000000" w:themeColor="text1"/>
          <w:szCs w:val="21"/>
        </w:rPr>
        <w:t>桩顶与</w:t>
      </w:r>
      <w:proofErr w:type="gramEnd"/>
      <w:r>
        <w:rPr>
          <w:color w:val="000000" w:themeColor="text1"/>
          <w:szCs w:val="21"/>
        </w:rPr>
        <w:t>基础的连接应符合</w:t>
      </w:r>
      <w:proofErr w:type="gramStart"/>
      <w:r>
        <w:rPr>
          <w:color w:val="000000" w:themeColor="text1"/>
          <w:szCs w:val="21"/>
        </w:rPr>
        <w:t>现行行业</w:t>
      </w:r>
      <w:proofErr w:type="gramEnd"/>
      <w:r>
        <w:rPr>
          <w:color w:val="000000" w:themeColor="text1"/>
          <w:szCs w:val="21"/>
        </w:rPr>
        <w:t>标准《建筑桩基技术规范》</w:t>
      </w:r>
      <w:r>
        <w:rPr>
          <w:color w:val="000000" w:themeColor="text1"/>
          <w:szCs w:val="21"/>
        </w:rPr>
        <w:t>JGJ94</w:t>
      </w:r>
      <w:r>
        <w:rPr>
          <w:color w:val="000000" w:themeColor="text1"/>
          <w:szCs w:val="21"/>
        </w:rPr>
        <w:t>的有关规定。</w:t>
      </w:r>
    </w:p>
    <w:p>
      <w:pPr>
        <w:spacing w:line="360" w:lineRule="auto"/>
        <w:ind w:firstLineChars="200" w:firstLine="422"/>
        <w:jc w:val="left"/>
        <w:rPr>
          <w:color w:val="000000" w:themeColor="text1"/>
          <w:szCs w:val="21"/>
        </w:rPr>
      </w:pPr>
      <w:r>
        <w:rPr>
          <w:rFonts w:hint="eastAsia"/>
          <w:b/>
          <w:color w:val="000000" w:themeColor="text1"/>
          <w:szCs w:val="21"/>
        </w:rPr>
        <w:t>8</w:t>
      </w:r>
      <w:r>
        <w:rPr>
          <w:color w:val="000000" w:themeColor="text1"/>
          <w:szCs w:val="21"/>
        </w:rPr>
        <w:t xml:space="preserve"> </w:t>
      </w:r>
      <w:r>
        <w:rPr>
          <w:rFonts w:hint="eastAsia"/>
          <w:color w:val="000000" w:themeColor="text1"/>
          <w:szCs w:val="21"/>
        </w:rPr>
        <w:t>桩基</w:t>
      </w:r>
      <w:r>
        <w:rPr>
          <w:color w:val="000000" w:themeColor="text1"/>
          <w:szCs w:val="21"/>
        </w:rPr>
        <w:t>托换加固设计，应对基础进行强度复核，当基础强度不满足要求时，应对原基础进行加固。</w:t>
      </w:r>
    </w:p>
    <w:p>
      <w:pPr>
        <w:spacing w:line="360" w:lineRule="auto"/>
        <w:ind w:firstLineChars="200" w:firstLine="422"/>
        <w:jc w:val="left"/>
        <w:rPr>
          <w:color w:val="000000" w:themeColor="text1"/>
          <w:szCs w:val="21"/>
        </w:rPr>
      </w:pPr>
      <w:r>
        <w:rPr>
          <w:rFonts w:hint="eastAsia"/>
          <w:b/>
          <w:color w:val="000000" w:themeColor="text1"/>
          <w:szCs w:val="21"/>
        </w:rPr>
        <w:t>9</w:t>
      </w:r>
      <w:r>
        <w:rPr>
          <w:color w:val="000000" w:themeColor="text1"/>
          <w:szCs w:val="21"/>
        </w:rPr>
        <w:t xml:space="preserve"> </w:t>
      </w:r>
      <w:r>
        <w:rPr>
          <w:color w:val="000000" w:themeColor="text1"/>
          <w:szCs w:val="21"/>
        </w:rPr>
        <w:t>根据环境的腐蚀性、桩的类型、荷载类型（受拉或受压）、钢材的品种及设计使用年限，</w:t>
      </w:r>
      <w:r>
        <w:rPr>
          <w:rFonts w:hint="eastAsia"/>
          <w:color w:val="000000" w:themeColor="text1"/>
          <w:szCs w:val="21"/>
        </w:rPr>
        <w:t>托换桩中钢筋或</w:t>
      </w:r>
      <w:r>
        <w:rPr>
          <w:color w:val="000000" w:themeColor="text1"/>
          <w:szCs w:val="21"/>
        </w:rPr>
        <w:t>钢构件</w:t>
      </w:r>
      <w:r>
        <w:rPr>
          <w:rFonts w:hint="eastAsia"/>
          <w:color w:val="000000" w:themeColor="text1"/>
          <w:szCs w:val="21"/>
        </w:rPr>
        <w:t>的</w:t>
      </w:r>
      <w:r>
        <w:rPr>
          <w:color w:val="000000" w:themeColor="text1"/>
          <w:szCs w:val="21"/>
        </w:rPr>
        <w:t>防腐构造应符合耐久性设计的要求。</w:t>
      </w:r>
    </w:p>
    <w:p>
      <w:pPr>
        <w:spacing w:line="360" w:lineRule="auto"/>
        <w:ind w:firstLineChars="200" w:firstLine="422"/>
        <w:jc w:val="left"/>
        <w:rPr>
          <w:color w:val="000000" w:themeColor="text1"/>
          <w:szCs w:val="21"/>
        </w:rPr>
      </w:pPr>
      <w:r>
        <w:rPr>
          <w:rFonts w:hint="eastAsia"/>
          <w:b/>
          <w:color w:val="000000" w:themeColor="text1"/>
          <w:szCs w:val="21"/>
        </w:rPr>
        <w:t>10</w:t>
      </w:r>
      <w:r>
        <w:rPr>
          <w:color w:val="000000" w:themeColor="text1"/>
          <w:szCs w:val="21"/>
        </w:rPr>
        <w:t xml:space="preserve"> </w:t>
      </w:r>
      <w:r>
        <w:rPr>
          <w:color w:val="000000" w:themeColor="text1"/>
          <w:szCs w:val="21"/>
        </w:rPr>
        <w:t>应选</w:t>
      </w:r>
      <w:proofErr w:type="gramStart"/>
      <w:r>
        <w:rPr>
          <w:color w:val="000000" w:themeColor="text1"/>
          <w:szCs w:val="21"/>
        </w:rPr>
        <w:t>择较好</w:t>
      </w:r>
      <w:proofErr w:type="gramEnd"/>
      <w:r>
        <w:rPr>
          <w:color w:val="000000" w:themeColor="text1"/>
          <w:szCs w:val="21"/>
        </w:rPr>
        <w:t>的土层作为桩端持力层</w:t>
      </w:r>
      <w:r>
        <w:rPr>
          <w:rFonts w:hint="eastAsia"/>
          <w:color w:val="000000" w:themeColor="text1"/>
          <w:szCs w:val="21"/>
        </w:rPr>
        <w:t>。</w:t>
      </w:r>
      <w:proofErr w:type="gramStart"/>
      <w:r>
        <w:rPr>
          <w:rFonts w:hint="eastAsia"/>
          <w:color w:val="000000" w:themeColor="text1"/>
          <w:szCs w:val="21"/>
        </w:rPr>
        <w:t>桩端全断面</w:t>
      </w:r>
      <w:proofErr w:type="gramEnd"/>
      <w:r>
        <w:rPr>
          <w:color w:val="000000" w:themeColor="text1"/>
          <w:szCs w:val="21"/>
        </w:rPr>
        <w:t>进入持力层深度</w:t>
      </w:r>
      <w:r>
        <w:rPr>
          <w:rFonts w:hint="eastAsia"/>
          <w:color w:val="000000" w:themeColor="text1"/>
          <w:szCs w:val="21"/>
        </w:rPr>
        <w:t>，根据持力层土质不同，</w:t>
      </w:r>
      <w:r>
        <w:rPr>
          <w:color w:val="000000" w:themeColor="text1"/>
          <w:szCs w:val="21"/>
        </w:rPr>
        <w:t>不宜小于</w:t>
      </w:r>
      <w:r>
        <w:rPr>
          <w:rFonts w:hint="eastAsia"/>
          <w:color w:val="000000" w:themeColor="text1"/>
          <w:szCs w:val="21"/>
        </w:rPr>
        <w:t>1~2</w:t>
      </w:r>
      <w:r>
        <w:rPr>
          <w:rFonts w:hint="eastAsia"/>
          <w:color w:val="000000" w:themeColor="text1"/>
          <w:szCs w:val="21"/>
        </w:rPr>
        <w:t>倍桩的边长或直径</w:t>
      </w:r>
      <w:r>
        <w:rPr>
          <w:color w:val="000000" w:themeColor="text1"/>
          <w:szCs w:val="21"/>
        </w:rPr>
        <w:t>。</w:t>
      </w:r>
    </w:p>
    <w:p>
      <w:pPr>
        <w:spacing w:line="360" w:lineRule="auto"/>
        <w:rPr>
          <w:color w:val="000000" w:themeColor="text1"/>
          <w:szCs w:val="21"/>
        </w:rPr>
      </w:pPr>
      <w:r>
        <w:rPr>
          <w:b/>
          <w:color w:val="000000" w:themeColor="text1"/>
          <w:szCs w:val="21"/>
        </w:rPr>
        <w:t>5.2.</w:t>
      </w:r>
      <w:r>
        <w:rPr>
          <w:rFonts w:hint="eastAsia"/>
          <w:b/>
          <w:color w:val="000000" w:themeColor="text1"/>
          <w:szCs w:val="21"/>
        </w:rPr>
        <w:t>6</w:t>
      </w:r>
      <w:r>
        <w:rPr>
          <w:color w:val="000000" w:themeColor="text1"/>
          <w:szCs w:val="21"/>
        </w:rPr>
        <w:t xml:space="preserve"> </w:t>
      </w:r>
      <w:r>
        <w:rPr>
          <w:color w:val="000000" w:themeColor="text1"/>
          <w:szCs w:val="21"/>
        </w:rPr>
        <w:t>既有建筑下原有桩</w:t>
      </w:r>
      <w:r>
        <w:rPr>
          <w:rFonts w:hint="eastAsia"/>
          <w:color w:val="000000" w:themeColor="text1"/>
          <w:szCs w:val="21"/>
        </w:rPr>
        <w:t>与</w:t>
      </w:r>
      <w:r>
        <w:rPr>
          <w:color w:val="000000" w:themeColor="text1"/>
          <w:szCs w:val="21"/>
        </w:rPr>
        <w:t>新增桩的单桩竖向承载力特征值，应通过单桩竖向静载荷试验确定；原有桩的单桩静载荷试验，可按《既有建筑地基基础加固技术规范》</w:t>
      </w:r>
      <w:r>
        <w:rPr>
          <w:color w:val="000000" w:themeColor="text1"/>
          <w:szCs w:val="21"/>
        </w:rPr>
        <w:t>JGJ123</w:t>
      </w:r>
      <w:r>
        <w:rPr>
          <w:rFonts w:hint="eastAsia"/>
          <w:color w:val="000000" w:themeColor="text1"/>
          <w:szCs w:val="21"/>
        </w:rPr>
        <w:t>的</w:t>
      </w:r>
      <w:proofErr w:type="gramStart"/>
      <w:r>
        <w:rPr>
          <w:rFonts w:hint="eastAsia"/>
          <w:color w:val="000000" w:themeColor="text1"/>
          <w:szCs w:val="21"/>
        </w:rPr>
        <w:t>持载再</w:t>
      </w:r>
      <w:proofErr w:type="gramEnd"/>
      <w:r>
        <w:rPr>
          <w:rFonts w:hint="eastAsia"/>
          <w:color w:val="000000" w:themeColor="text1"/>
          <w:szCs w:val="21"/>
        </w:rPr>
        <w:t>加荷试验方法确定</w:t>
      </w:r>
      <w:r>
        <w:rPr>
          <w:color w:val="000000" w:themeColor="text1"/>
          <w:szCs w:val="21"/>
        </w:rPr>
        <w:t>，有地区经验时，可按地区经验确定；新增桩单桩竖向承载力特征值，应按现行国家标准《建筑地基基础设计规范》</w:t>
      </w:r>
      <w:r>
        <w:rPr>
          <w:color w:val="000000" w:themeColor="text1"/>
          <w:szCs w:val="21"/>
        </w:rPr>
        <w:t>GB 50007</w:t>
      </w:r>
      <w:r>
        <w:rPr>
          <w:color w:val="000000" w:themeColor="text1"/>
          <w:szCs w:val="21"/>
        </w:rPr>
        <w:t>的方法确定。</w:t>
      </w:r>
    </w:p>
    <w:p>
      <w:pPr>
        <w:spacing w:line="360" w:lineRule="auto"/>
        <w:rPr>
          <w:color w:val="000000" w:themeColor="text1"/>
          <w:szCs w:val="21"/>
        </w:rPr>
      </w:pPr>
      <w:r>
        <w:rPr>
          <w:b/>
          <w:color w:val="000000" w:themeColor="text1"/>
          <w:szCs w:val="21"/>
        </w:rPr>
        <w:t>5.2.</w:t>
      </w:r>
      <w:r>
        <w:rPr>
          <w:rFonts w:hint="eastAsia"/>
          <w:b/>
          <w:color w:val="000000" w:themeColor="text1"/>
          <w:szCs w:val="21"/>
        </w:rPr>
        <w:t>7</w:t>
      </w:r>
      <w:r>
        <w:rPr>
          <w:color w:val="000000" w:themeColor="text1"/>
          <w:szCs w:val="21"/>
        </w:rPr>
        <w:t xml:space="preserve"> </w:t>
      </w:r>
      <w:r>
        <w:rPr>
          <w:color w:val="000000" w:themeColor="text1"/>
          <w:szCs w:val="21"/>
        </w:rPr>
        <w:t>采用</w:t>
      </w:r>
      <w:proofErr w:type="gramStart"/>
      <w:r>
        <w:rPr>
          <w:color w:val="000000" w:themeColor="text1"/>
          <w:szCs w:val="21"/>
        </w:rPr>
        <w:t>桩</w:t>
      </w:r>
      <w:r>
        <w:rPr>
          <w:rFonts w:hint="eastAsia"/>
          <w:color w:val="000000" w:themeColor="text1"/>
          <w:szCs w:val="21"/>
        </w:rPr>
        <w:t>式</w:t>
      </w:r>
      <w:r>
        <w:rPr>
          <w:color w:val="000000" w:themeColor="text1"/>
          <w:szCs w:val="21"/>
        </w:rPr>
        <w:t>托换</w:t>
      </w:r>
      <w:proofErr w:type="gramEnd"/>
      <w:r>
        <w:rPr>
          <w:color w:val="000000" w:themeColor="text1"/>
          <w:szCs w:val="21"/>
        </w:rPr>
        <w:t>地基基础加固，新增桩对上部结构荷载的分担可按以下原则确定：</w:t>
      </w:r>
    </w:p>
    <w:p>
      <w:pPr>
        <w:spacing w:line="360" w:lineRule="auto"/>
        <w:ind w:firstLineChars="200" w:firstLine="422"/>
        <w:jc w:val="left"/>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在既有建筑原基础内增加桩时，应按新增加的全部荷载，由新增</w:t>
      </w:r>
      <w:proofErr w:type="gramStart"/>
      <w:r>
        <w:rPr>
          <w:color w:val="000000" w:themeColor="text1"/>
          <w:szCs w:val="21"/>
        </w:rPr>
        <w:t>桩承担</w:t>
      </w:r>
      <w:proofErr w:type="gramEnd"/>
      <w:r>
        <w:rPr>
          <w:color w:val="000000" w:themeColor="text1"/>
          <w:szCs w:val="21"/>
        </w:rPr>
        <w:t>进行承载力计算。</w:t>
      </w:r>
    </w:p>
    <w:p>
      <w:pPr>
        <w:spacing w:line="360" w:lineRule="auto"/>
        <w:ind w:firstLineChars="200" w:firstLine="422"/>
        <w:jc w:val="left"/>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对既有建筑的独立基础、条形基础进行扩大基础，并增加桩时，可按既有建筑原地基增加的承载力承担部分新增荷载、其余新增加的荷载由</w:t>
      </w:r>
      <w:proofErr w:type="gramStart"/>
      <w:r>
        <w:rPr>
          <w:color w:val="000000" w:themeColor="text1"/>
          <w:szCs w:val="21"/>
        </w:rPr>
        <w:t>桩承担</w:t>
      </w:r>
      <w:proofErr w:type="gramEnd"/>
      <w:r>
        <w:rPr>
          <w:color w:val="000000" w:themeColor="text1"/>
          <w:szCs w:val="21"/>
        </w:rPr>
        <w:t>进行承载力计算，此时地基</w:t>
      </w:r>
      <w:proofErr w:type="gramStart"/>
      <w:r>
        <w:rPr>
          <w:color w:val="000000" w:themeColor="text1"/>
          <w:szCs w:val="21"/>
        </w:rPr>
        <w:t>土承担</w:t>
      </w:r>
      <w:proofErr w:type="gramEnd"/>
      <w:r>
        <w:rPr>
          <w:color w:val="000000" w:themeColor="text1"/>
          <w:szCs w:val="21"/>
        </w:rPr>
        <w:t>部分新增荷载的基础面积应按原基础面积计算。</w:t>
      </w:r>
    </w:p>
    <w:p>
      <w:pPr>
        <w:spacing w:line="360" w:lineRule="auto"/>
        <w:ind w:firstLineChars="200" w:firstLine="422"/>
        <w:jc w:val="left"/>
        <w:rPr>
          <w:color w:val="000000" w:themeColor="text1"/>
          <w:szCs w:val="21"/>
        </w:rPr>
      </w:pPr>
      <w:r>
        <w:rPr>
          <w:b/>
          <w:color w:val="000000" w:themeColor="text1"/>
          <w:szCs w:val="21"/>
        </w:rPr>
        <w:t>3</w:t>
      </w:r>
      <w:r>
        <w:rPr>
          <w:color w:val="000000" w:themeColor="text1"/>
          <w:szCs w:val="21"/>
        </w:rPr>
        <w:t xml:space="preserve"> </w:t>
      </w:r>
      <w:r>
        <w:rPr>
          <w:color w:val="000000" w:themeColor="text1"/>
          <w:szCs w:val="21"/>
        </w:rPr>
        <w:t>既有建筑桩基础扩大基础并增加桩时，可按新增加的荷载由原</w:t>
      </w:r>
      <w:r>
        <w:rPr>
          <w:rFonts w:hint="eastAsia"/>
          <w:color w:val="000000" w:themeColor="text1"/>
          <w:szCs w:val="21"/>
        </w:rPr>
        <w:t>有</w:t>
      </w:r>
      <w:r>
        <w:rPr>
          <w:color w:val="000000" w:themeColor="text1"/>
          <w:szCs w:val="21"/>
        </w:rPr>
        <w:t>桩和新增</w:t>
      </w:r>
      <w:proofErr w:type="gramStart"/>
      <w:r>
        <w:rPr>
          <w:color w:val="000000" w:themeColor="text1"/>
          <w:szCs w:val="21"/>
        </w:rPr>
        <w:t>桩共同</w:t>
      </w:r>
      <w:proofErr w:type="gramEnd"/>
      <w:r>
        <w:rPr>
          <w:color w:val="000000" w:themeColor="text1"/>
          <w:szCs w:val="21"/>
        </w:rPr>
        <w:t>承担，进行承载力计算。</w:t>
      </w:r>
    </w:p>
    <w:p>
      <w:pPr>
        <w:spacing w:line="360" w:lineRule="auto"/>
        <w:rPr>
          <w:color w:val="000000" w:themeColor="text1"/>
          <w:szCs w:val="21"/>
        </w:rPr>
      </w:pPr>
      <w:r>
        <w:rPr>
          <w:b/>
          <w:color w:val="000000" w:themeColor="text1"/>
          <w:szCs w:val="21"/>
        </w:rPr>
        <w:t>5.2.</w:t>
      </w:r>
      <w:r>
        <w:rPr>
          <w:rFonts w:hint="eastAsia"/>
          <w:b/>
          <w:color w:val="000000" w:themeColor="text1"/>
          <w:szCs w:val="21"/>
        </w:rPr>
        <w:t>8</w:t>
      </w:r>
      <w:r>
        <w:rPr>
          <w:color w:val="000000" w:themeColor="text1"/>
          <w:szCs w:val="21"/>
        </w:rPr>
        <w:t xml:space="preserve"> </w:t>
      </w:r>
      <w:r>
        <w:rPr>
          <w:color w:val="000000" w:themeColor="text1"/>
          <w:szCs w:val="21"/>
        </w:rPr>
        <w:t>既有建筑</w:t>
      </w:r>
      <w:r>
        <w:rPr>
          <w:rFonts w:hint="eastAsia"/>
          <w:color w:val="000000" w:themeColor="text1"/>
          <w:szCs w:val="21"/>
        </w:rPr>
        <w:t>地下空间</w:t>
      </w:r>
      <w:r>
        <w:rPr>
          <w:color w:val="000000" w:themeColor="text1"/>
          <w:szCs w:val="21"/>
        </w:rPr>
        <w:t>基础加固</w:t>
      </w:r>
      <w:r>
        <w:rPr>
          <w:rFonts w:hint="eastAsia"/>
          <w:color w:val="000000" w:themeColor="text1"/>
          <w:szCs w:val="21"/>
        </w:rPr>
        <w:t>，</w:t>
      </w:r>
      <w:r>
        <w:rPr>
          <w:color w:val="000000" w:themeColor="text1"/>
          <w:szCs w:val="21"/>
        </w:rPr>
        <w:t>应符合下列规定：</w:t>
      </w:r>
    </w:p>
    <w:p>
      <w:pPr>
        <w:spacing w:line="360" w:lineRule="auto"/>
        <w:ind w:firstLineChars="200" w:firstLine="422"/>
        <w:jc w:val="left"/>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基础补强注浆加固适用于因不均匀沉降、冻胀或其它原因引起的基础裂损的加固。</w:t>
      </w:r>
    </w:p>
    <w:p>
      <w:pPr>
        <w:spacing w:line="360" w:lineRule="auto"/>
        <w:ind w:firstLineChars="200" w:firstLine="422"/>
        <w:jc w:val="left"/>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基础的承载力或刚度不能满足设计要求，宜采用加大基础截面或底板厚度法。</w:t>
      </w:r>
    </w:p>
    <w:p>
      <w:pPr>
        <w:spacing w:line="360" w:lineRule="auto"/>
        <w:ind w:firstLineChars="200" w:firstLine="422"/>
        <w:jc w:val="left"/>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基础加固</w:t>
      </w:r>
      <w:r>
        <w:rPr>
          <w:color w:val="000000" w:themeColor="text1"/>
          <w:szCs w:val="21"/>
        </w:rPr>
        <w:t>设计时应采取有效措施，保证新、旧基础的连结牢固和地基的变形协调。</w:t>
      </w:r>
      <w:r>
        <w:rPr>
          <w:rFonts w:hint="eastAsia"/>
          <w:color w:val="000000" w:themeColor="text1"/>
          <w:szCs w:val="21"/>
        </w:rPr>
        <w:t>具体设计及构造措施等可参见国家现行标准《建筑地基基础设计规范》</w:t>
      </w:r>
      <w:r>
        <w:rPr>
          <w:rFonts w:hint="eastAsia"/>
          <w:color w:val="000000" w:themeColor="text1"/>
          <w:szCs w:val="21"/>
        </w:rPr>
        <w:t>GB50007</w:t>
      </w:r>
      <w:r>
        <w:rPr>
          <w:rFonts w:hint="eastAsia"/>
          <w:color w:val="000000" w:themeColor="text1"/>
          <w:szCs w:val="21"/>
        </w:rPr>
        <w:t>、《混凝土结</w:t>
      </w:r>
      <w:r>
        <w:rPr>
          <w:rFonts w:hint="eastAsia"/>
          <w:color w:val="000000" w:themeColor="text1"/>
          <w:szCs w:val="21"/>
        </w:rPr>
        <w:lastRenderedPageBreak/>
        <w:t>构加固设计规范》</w:t>
      </w:r>
      <w:r>
        <w:rPr>
          <w:rFonts w:hint="eastAsia"/>
          <w:color w:val="000000" w:themeColor="text1"/>
          <w:szCs w:val="21"/>
        </w:rPr>
        <w:t>GB50367</w:t>
      </w:r>
      <w:r>
        <w:rPr>
          <w:rFonts w:hint="eastAsia"/>
          <w:color w:val="000000" w:themeColor="text1"/>
          <w:szCs w:val="21"/>
        </w:rPr>
        <w:t>的有关规定。</w:t>
      </w:r>
    </w:p>
    <w:p>
      <w:pPr>
        <w:spacing w:line="360" w:lineRule="auto"/>
        <w:jc w:val="left"/>
        <w:rPr>
          <w:color w:val="000000" w:themeColor="text1"/>
          <w:szCs w:val="21"/>
        </w:rPr>
      </w:pPr>
      <w:r>
        <w:rPr>
          <w:b/>
          <w:color w:val="000000" w:themeColor="text1"/>
          <w:szCs w:val="21"/>
        </w:rPr>
        <w:t>5.2.</w:t>
      </w:r>
      <w:r>
        <w:rPr>
          <w:rFonts w:hint="eastAsia"/>
          <w:b/>
          <w:color w:val="000000" w:themeColor="text1"/>
          <w:szCs w:val="21"/>
        </w:rPr>
        <w:t>9</w:t>
      </w:r>
      <w:r>
        <w:rPr>
          <w:color w:val="000000" w:themeColor="text1"/>
          <w:szCs w:val="21"/>
        </w:rPr>
        <w:t xml:space="preserve"> </w:t>
      </w:r>
      <w:r>
        <w:rPr>
          <w:color w:val="000000" w:themeColor="text1"/>
          <w:szCs w:val="21"/>
        </w:rPr>
        <w:t>加大基础底面积的设计</w:t>
      </w:r>
      <w:r>
        <w:rPr>
          <w:rFonts w:hint="eastAsia"/>
          <w:color w:val="000000" w:themeColor="text1"/>
          <w:szCs w:val="21"/>
        </w:rPr>
        <w:t>，</w:t>
      </w:r>
      <w:r>
        <w:rPr>
          <w:color w:val="000000" w:themeColor="text1"/>
          <w:szCs w:val="21"/>
        </w:rPr>
        <w:t>应符合下列规定：</w:t>
      </w:r>
    </w:p>
    <w:p>
      <w:pPr>
        <w:spacing w:line="360" w:lineRule="auto"/>
        <w:ind w:firstLineChars="200" w:firstLine="422"/>
        <w:jc w:val="left"/>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当基础承受偏心受压时，可采用不对称加宽；当承受中心受压时可采用对称加宽。</w:t>
      </w:r>
    </w:p>
    <w:p>
      <w:pPr>
        <w:spacing w:line="360" w:lineRule="auto"/>
        <w:ind w:firstLineChars="200" w:firstLine="422"/>
        <w:jc w:val="left"/>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当采用混凝土套加固时，基础每边加宽的宽度其外形尺寸应符合国家现行标准《建筑地基基础设计规范》</w:t>
      </w:r>
      <w:r>
        <w:rPr>
          <w:color w:val="000000" w:themeColor="text1"/>
          <w:szCs w:val="21"/>
        </w:rPr>
        <w:t>GB50007</w:t>
      </w:r>
      <w:r>
        <w:rPr>
          <w:color w:val="000000" w:themeColor="text1"/>
          <w:szCs w:val="21"/>
        </w:rPr>
        <w:t>中有关刚性基础台阶宽高</w:t>
      </w:r>
      <w:proofErr w:type="gramStart"/>
      <w:r>
        <w:rPr>
          <w:color w:val="000000" w:themeColor="text1"/>
          <w:szCs w:val="21"/>
        </w:rPr>
        <w:t>比允许</w:t>
      </w:r>
      <w:proofErr w:type="gramEnd"/>
      <w:r>
        <w:rPr>
          <w:color w:val="000000" w:themeColor="text1"/>
          <w:szCs w:val="21"/>
        </w:rPr>
        <w:t>值的有关规定；</w:t>
      </w:r>
      <w:proofErr w:type="gramStart"/>
      <w:r>
        <w:rPr>
          <w:color w:val="000000" w:themeColor="text1"/>
          <w:szCs w:val="21"/>
        </w:rPr>
        <w:t>沿基础</w:t>
      </w:r>
      <w:proofErr w:type="gramEnd"/>
      <w:r>
        <w:rPr>
          <w:color w:val="000000" w:themeColor="text1"/>
          <w:szCs w:val="21"/>
        </w:rPr>
        <w:t>高度隔一定距离应设置锚固钢筋。</w:t>
      </w:r>
    </w:p>
    <w:p>
      <w:pPr>
        <w:spacing w:line="360" w:lineRule="auto"/>
        <w:ind w:firstLineChars="200" w:firstLine="422"/>
        <w:jc w:val="left"/>
        <w:rPr>
          <w:color w:val="000000" w:themeColor="text1"/>
          <w:szCs w:val="21"/>
        </w:rPr>
      </w:pPr>
      <w:r>
        <w:rPr>
          <w:b/>
          <w:color w:val="000000" w:themeColor="text1"/>
          <w:szCs w:val="21"/>
        </w:rPr>
        <w:t>3</w:t>
      </w:r>
      <w:r>
        <w:rPr>
          <w:color w:val="000000" w:themeColor="text1"/>
          <w:szCs w:val="21"/>
        </w:rPr>
        <w:t xml:space="preserve"> </w:t>
      </w:r>
      <w:r>
        <w:rPr>
          <w:color w:val="000000" w:themeColor="text1"/>
          <w:szCs w:val="21"/>
        </w:rPr>
        <w:t>当采用钢筋混凝土套加固时，加宽部分的主筋应与原基础内主筋相焊接。</w:t>
      </w:r>
    </w:p>
    <w:p>
      <w:pPr>
        <w:spacing w:line="360" w:lineRule="auto"/>
        <w:ind w:firstLineChars="200" w:firstLine="422"/>
        <w:jc w:val="left"/>
        <w:rPr>
          <w:color w:val="000000" w:themeColor="text1"/>
          <w:szCs w:val="21"/>
        </w:rPr>
      </w:pPr>
      <w:r>
        <w:rPr>
          <w:b/>
          <w:color w:val="000000" w:themeColor="text1"/>
          <w:szCs w:val="21"/>
        </w:rPr>
        <w:t>4</w:t>
      </w:r>
      <w:r>
        <w:rPr>
          <w:color w:val="000000" w:themeColor="text1"/>
          <w:szCs w:val="21"/>
        </w:rPr>
        <w:t xml:space="preserve"> </w:t>
      </w:r>
      <w:r>
        <w:rPr>
          <w:color w:val="000000" w:themeColor="text1"/>
          <w:szCs w:val="21"/>
        </w:rPr>
        <w:t>不宜采用混凝土套或钢筋混凝土</w:t>
      </w:r>
      <w:proofErr w:type="gramStart"/>
      <w:r>
        <w:rPr>
          <w:color w:val="000000" w:themeColor="text1"/>
          <w:szCs w:val="21"/>
        </w:rPr>
        <w:t>套加大</w:t>
      </w:r>
      <w:proofErr w:type="gramEnd"/>
      <w:r>
        <w:rPr>
          <w:color w:val="000000" w:themeColor="text1"/>
          <w:szCs w:val="21"/>
        </w:rPr>
        <w:t>基础底面积时，可将原独立基础改成条形基础；将原条</w:t>
      </w:r>
      <w:proofErr w:type="gramStart"/>
      <w:r>
        <w:rPr>
          <w:color w:val="000000" w:themeColor="text1"/>
          <w:szCs w:val="21"/>
        </w:rPr>
        <w:t>形基础</w:t>
      </w:r>
      <w:proofErr w:type="gramEnd"/>
      <w:r>
        <w:rPr>
          <w:color w:val="000000" w:themeColor="text1"/>
          <w:szCs w:val="21"/>
        </w:rPr>
        <w:t>改成十字交叉条形基础或筏形基础；将原筏形基础改成箱形基础。</w:t>
      </w:r>
    </w:p>
    <w:p>
      <w:pPr>
        <w:spacing w:line="360" w:lineRule="auto"/>
        <w:jc w:val="left"/>
        <w:rPr>
          <w:color w:val="000000" w:themeColor="text1"/>
          <w:szCs w:val="21"/>
        </w:rPr>
      </w:pPr>
      <w:r>
        <w:rPr>
          <w:b/>
          <w:color w:val="000000" w:themeColor="text1"/>
          <w:szCs w:val="21"/>
        </w:rPr>
        <w:t>5.2.1</w:t>
      </w:r>
      <w:r>
        <w:rPr>
          <w:rFonts w:hint="eastAsia"/>
          <w:b/>
          <w:color w:val="000000" w:themeColor="text1"/>
          <w:szCs w:val="21"/>
        </w:rPr>
        <w:t>0</w:t>
      </w:r>
      <w:r>
        <w:rPr>
          <w:color w:val="000000" w:themeColor="text1"/>
          <w:szCs w:val="21"/>
        </w:rPr>
        <w:t xml:space="preserve"> </w:t>
      </w:r>
      <w:r>
        <w:rPr>
          <w:color w:val="000000" w:themeColor="text1"/>
          <w:szCs w:val="21"/>
        </w:rPr>
        <w:t>加深基础法的设计</w:t>
      </w:r>
      <w:r>
        <w:rPr>
          <w:rFonts w:hint="eastAsia"/>
          <w:color w:val="000000" w:themeColor="text1"/>
          <w:szCs w:val="21"/>
        </w:rPr>
        <w:t>，</w:t>
      </w:r>
      <w:r>
        <w:rPr>
          <w:color w:val="000000" w:themeColor="text1"/>
          <w:szCs w:val="21"/>
        </w:rPr>
        <w:t>应符合下列规定：</w:t>
      </w:r>
    </w:p>
    <w:p>
      <w:pPr>
        <w:spacing w:line="360" w:lineRule="auto"/>
        <w:ind w:firstLineChars="200" w:firstLine="422"/>
        <w:jc w:val="left"/>
        <w:rPr>
          <w:color w:val="000000" w:themeColor="text1"/>
          <w:szCs w:val="21"/>
        </w:rPr>
      </w:pPr>
      <w:r>
        <w:rPr>
          <w:b/>
          <w:color w:val="000000" w:themeColor="text1"/>
          <w:szCs w:val="21"/>
        </w:rPr>
        <w:t>1</w:t>
      </w:r>
      <w:r>
        <w:rPr>
          <w:rFonts w:hint="eastAsia"/>
          <w:color w:val="000000" w:themeColor="text1"/>
          <w:szCs w:val="21"/>
        </w:rPr>
        <w:t xml:space="preserve"> </w:t>
      </w:r>
      <w:r>
        <w:rPr>
          <w:color w:val="000000" w:themeColor="text1"/>
          <w:szCs w:val="21"/>
        </w:rPr>
        <w:t>应考虑原基础能否满足施工要求，必要时应进行基础加固</w:t>
      </w:r>
      <w:r>
        <w:rPr>
          <w:rFonts w:hint="eastAsia"/>
          <w:color w:val="000000" w:themeColor="text1"/>
          <w:szCs w:val="21"/>
        </w:rPr>
        <w:t>；</w:t>
      </w:r>
    </w:p>
    <w:p>
      <w:pPr>
        <w:spacing w:line="360" w:lineRule="auto"/>
        <w:ind w:firstLineChars="200" w:firstLine="422"/>
        <w:jc w:val="left"/>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基础加深的混凝土</w:t>
      </w:r>
      <w:proofErr w:type="gramStart"/>
      <w:r>
        <w:rPr>
          <w:color w:val="000000" w:themeColor="text1"/>
          <w:szCs w:val="21"/>
        </w:rPr>
        <w:t>墩</w:t>
      </w:r>
      <w:proofErr w:type="gramEnd"/>
      <w:r>
        <w:rPr>
          <w:color w:val="000000" w:themeColor="text1"/>
          <w:szCs w:val="21"/>
        </w:rPr>
        <w:t>可以设计成间断的或连续的</w:t>
      </w:r>
      <w:r>
        <w:rPr>
          <w:rFonts w:hint="eastAsia"/>
          <w:color w:val="000000" w:themeColor="text1"/>
          <w:szCs w:val="21"/>
        </w:rPr>
        <w:t>；</w:t>
      </w:r>
    </w:p>
    <w:p>
      <w:pPr>
        <w:spacing w:line="360" w:lineRule="auto"/>
        <w:ind w:firstLineChars="200" w:firstLine="422"/>
        <w:jc w:val="left"/>
        <w:rPr>
          <w:color w:val="000000" w:themeColor="text1"/>
          <w:szCs w:val="21"/>
        </w:rPr>
      </w:pPr>
      <w:r>
        <w:rPr>
          <w:b/>
          <w:color w:val="000000" w:themeColor="text1"/>
          <w:szCs w:val="21"/>
        </w:rPr>
        <w:t>3</w:t>
      </w:r>
      <w:r>
        <w:rPr>
          <w:color w:val="000000" w:themeColor="text1"/>
          <w:szCs w:val="21"/>
        </w:rPr>
        <w:t xml:space="preserve"> </w:t>
      </w:r>
      <w:r>
        <w:rPr>
          <w:color w:val="000000" w:themeColor="text1"/>
          <w:szCs w:val="21"/>
        </w:rPr>
        <w:t>当基础为承重的砖石砌体、钢筋混凝土基础梁时，墙基应跨越两墩之间，如原基础强度不能满足</w:t>
      </w:r>
      <w:proofErr w:type="gramStart"/>
      <w:r>
        <w:rPr>
          <w:color w:val="000000" w:themeColor="text1"/>
          <w:szCs w:val="21"/>
        </w:rPr>
        <w:t>两墩间的</w:t>
      </w:r>
      <w:proofErr w:type="gramEnd"/>
      <w:r>
        <w:rPr>
          <w:color w:val="000000" w:themeColor="text1"/>
          <w:szCs w:val="21"/>
        </w:rPr>
        <w:t>跨越，应</w:t>
      </w:r>
      <w:proofErr w:type="gramStart"/>
      <w:r>
        <w:rPr>
          <w:color w:val="000000" w:themeColor="text1"/>
          <w:szCs w:val="21"/>
        </w:rPr>
        <w:t>在坑间设置</w:t>
      </w:r>
      <w:proofErr w:type="gramEnd"/>
      <w:r>
        <w:rPr>
          <w:color w:val="000000" w:themeColor="text1"/>
          <w:szCs w:val="21"/>
        </w:rPr>
        <w:t>过梁。</w:t>
      </w:r>
    </w:p>
    <w:p>
      <w:pPr>
        <w:spacing w:line="360" w:lineRule="auto"/>
        <w:rPr>
          <w:color w:val="000000" w:themeColor="text1"/>
          <w:szCs w:val="21"/>
        </w:rPr>
      </w:pPr>
      <w:r>
        <w:rPr>
          <w:b/>
          <w:color w:val="000000" w:themeColor="text1"/>
          <w:szCs w:val="21"/>
        </w:rPr>
        <w:t>5.2.1</w:t>
      </w:r>
      <w:r>
        <w:rPr>
          <w:rFonts w:hint="eastAsia"/>
          <w:b/>
          <w:color w:val="000000" w:themeColor="text1"/>
          <w:szCs w:val="21"/>
        </w:rPr>
        <w:t>1</w:t>
      </w:r>
      <w:r>
        <w:rPr>
          <w:color w:val="000000" w:themeColor="text1"/>
          <w:szCs w:val="21"/>
        </w:rPr>
        <w:t xml:space="preserve"> </w:t>
      </w:r>
      <w:r>
        <w:rPr>
          <w:color w:val="000000" w:themeColor="text1"/>
          <w:szCs w:val="21"/>
        </w:rPr>
        <w:t>当地基持力层范围内存在软弱下卧层时，应进行软弱下卧层地基承载力验算，验算方法应符合现行国家标准《建筑地基基础设计规范》</w:t>
      </w:r>
      <w:r>
        <w:rPr>
          <w:color w:val="000000" w:themeColor="text1"/>
          <w:szCs w:val="21"/>
        </w:rPr>
        <w:t>GB 50007</w:t>
      </w:r>
      <w:r>
        <w:rPr>
          <w:color w:val="000000" w:themeColor="text1"/>
          <w:szCs w:val="21"/>
        </w:rPr>
        <w:t>的有关规定。</w:t>
      </w:r>
    </w:p>
    <w:p>
      <w:pPr>
        <w:spacing w:line="360" w:lineRule="auto"/>
        <w:rPr>
          <w:color w:val="000000" w:themeColor="text1"/>
          <w:szCs w:val="21"/>
        </w:rPr>
      </w:pPr>
      <w:r>
        <w:rPr>
          <w:b/>
          <w:color w:val="000000" w:themeColor="text1"/>
          <w:szCs w:val="21"/>
        </w:rPr>
        <w:t>5.2.1</w:t>
      </w:r>
      <w:r>
        <w:rPr>
          <w:rFonts w:hint="eastAsia"/>
          <w:b/>
          <w:color w:val="000000" w:themeColor="text1"/>
          <w:szCs w:val="21"/>
        </w:rPr>
        <w:t>2</w:t>
      </w:r>
      <w:r>
        <w:rPr>
          <w:color w:val="000000" w:themeColor="text1"/>
          <w:szCs w:val="21"/>
        </w:rPr>
        <w:t xml:space="preserve"> </w:t>
      </w:r>
      <w:r>
        <w:rPr>
          <w:color w:val="000000" w:themeColor="text1"/>
          <w:szCs w:val="21"/>
        </w:rPr>
        <w:t>地基基础加固或增加荷载后的建筑物相邻柱基的沉降差、局部倾斜、整体</w:t>
      </w:r>
      <w:proofErr w:type="gramStart"/>
      <w:r>
        <w:rPr>
          <w:color w:val="000000" w:themeColor="text1"/>
          <w:szCs w:val="21"/>
        </w:rPr>
        <w:t>倾斜值</w:t>
      </w:r>
      <w:proofErr w:type="gramEnd"/>
      <w:r>
        <w:rPr>
          <w:color w:val="000000" w:themeColor="text1"/>
          <w:szCs w:val="21"/>
        </w:rPr>
        <w:t>的允许值，应符合现行国家标准《建筑地基基础设计规范》</w:t>
      </w:r>
      <w:r>
        <w:rPr>
          <w:color w:val="000000" w:themeColor="text1"/>
          <w:szCs w:val="21"/>
        </w:rPr>
        <w:t>GB 50007</w:t>
      </w:r>
      <w:r>
        <w:rPr>
          <w:color w:val="000000" w:themeColor="text1"/>
          <w:szCs w:val="21"/>
        </w:rPr>
        <w:t>的有关规定。</w:t>
      </w:r>
    </w:p>
    <w:p>
      <w:pPr>
        <w:spacing w:line="360" w:lineRule="auto"/>
        <w:rPr>
          <w:color w:val="000000" w:themeColor="text1"/>
          <w:szCs w:val="21"/>
        </w:rPr>
      </w:pPr>
      <w:r>
        <w:rPr>
          <w:b/>
          <w:color w:val="000000" w:themeColor="text1"/>
          <w:szCs w:val="21"/>
        </w:rPr>
        <w:t>5.2.1</w:t>
      </w:r>
      <w:r>
        <w:rPr>
          <w:rFonts w:hint="eastAsia"/>
          <w:b/>
          <w:color w:val="000000" w:themeColor="text1"/>
          <w:szCs w:val="21"/>
        </w:rPr>
        <w:t>3</w:t>
      </w:r>
      <w:r>
        <w:rPr>
          <w:color w:val="000000" w:themeColor="text1"/>
          <w:szCs w:val="21"/>
        </w:rPr>
        <w:t xml:space="preserve"> </w:t>
      </w:r>
      <w:r>
        <w:rPr>
          <w:color w:val="000000" w:themeColor="text1"/>
          <w:szCs w:val="21"/>
        </w:rPr>
        <w:t>对有特殊要求的保护性建筑，地基基础加固或增加荷载后的地基变形允许值，应按建筑物的保护要求确定。</w:t>
      </w:r>
    </w:p>
    <w:p>
      <w:pPr>
        <w:spacing w:line="360" w:lineRule="auto"/>
        <w:rPr>
          <w:color w:val="000000" w:themeColor="text1"/>
          <w:szCs w:val="21"/>
        </w:rPr>
      </w:pPr>
      <w:r>
        <w:rPr>
          <w:b/>
          <w:color w:val="000000" w:themeColor="text1"/>
          <w:szCs w:val="21"/>
        </w:rPr>
        <w:t>5.2.1</w:t>
      </w:r>
      <w:r>
        <w:rPr>
          <w:rFonts w:hint="eastAsia"/>
          <w:b/>
          <w:color w:val="000000" w:themeColor="text1"/>
          <w:szCs w:val="21"/>
        </w:rPr>
        <w:t>4</w:t>
      </w:r>
      <w:r>
        <w:rPr>
          <w:color w:val="000000" w:themeColor="text1"/>
          <w:szCs w:val="21"/>
        </w:rPr>
        <w:t xml:space="preserve"> </w:t>
      </w:r>
      <w:r>
        <w:rPr>
          <w:color w:val="000000" w:themeColor="text1"/>
          <w:szCs w:val="21"/>
        </w:rPr>
        <w:t>地基基础加固或增加荷载后产生的地基变形量，可</w:t>
      </w:r>
      <w:r>
        <w:rPr>
          <w:rFonts w:hint="eastAsia"/>
          <w:color w:val="000000" w:themeColor="text1"/>
          <w:szCs w:val="21"/>
        </w:rPr>
        <w:t>符合</w:t>
      </w:r>
      <w:proofErr w:type="gramStart"/>
      <w:r>
        <w:rPr>
          <w:color w:val="000000" w:themeColor="text1"/>
          <w:szCs w:val="21"/>
        </w:rPr>
        <w:t>现行行业</w:t>
      </w:r>
      <w:proofErr w:type="gramEnd"/>
      <w:r>
        <w:rPr>
          <w:color w:val="000000" w:themeColor="text1"/>
          <w:szCs w:val="21"/>
        </w:rPr>
        <w:t>标准《既有建筑地基基础加固规范》</w:t>
      </w:r>
      <w:r>
        <w:rPr>
          <w:color w:val="000000" w:themeColor="text1"/>
          <w:szCs w:val="21"/>
        </w:rPr>
        <w:t>JGJ 123</w:t>
      </w:r>
      <w:r>
        <w:rPr>
          <w:color w:val="000000" w:themeColor="text1"/>
          <w:szCs w:val="21"/>
        </w:rPr>
        <w:t>的有关规定。</w:t>
      </w:r>
    </w:p>
    <w:p>
      <w:pPr>
        <w:keepNext/>
        <w:keepLines/>
        <w:tabs>
          <w:tab w:val="left" w:pos="420"/>
        </w:tabs>
        <w:spacing w:line="360" w:lineRule="auto"/>
        <w:jc w:val="center"/>
        <w:outlineLvl w:val="1"/>
        <w:rPr>
          <w:b/>
          <w:bCs/>
          <w:color w:val="000000" w:themeColor="text1"/>
          <w:kern w:val="0"/>
          <w:szCs w:val="21"/>
        </w:rPr>
      </w:pPr>
      <w:bookmarkStart w:id="131" w:name="_Toc87701331"/>
      <w:bookmarkStart w:id="132" w:name="_Toc87869043"/>
      <w:bookmarkStart w:id="133" w:name="_Toc90285070"/>
      <w:bookmarkStart w:id="134" w:name="_Toc91803997"/>
      <w:bookmarkStart w:id="135" w:name="_Toc91839410"/>
      <w:bookmarkStart w:id="136" w:name="_Toc91843196"/>
      <w:bookmarkStart w:id="137" w:name="_Toc91861120"/>
      <w:bookmarkStart w:id="138" w:name="_Toc91866602"/>
      <w:r>
        <w:rPr>
          <w:b/>
          <w:bCs/>
          <w:color w:val="000000" w:themeColor="text1"/>
          <w:kern w:val="0"/>
          <w:szCs w:val="21"/>
        </w:rPr>
        <w:t>5.3</w:t>
      </w:r>
      <w:r>
        <w:rPr>
          <w:b/>
          <w:bCs/>
          <w:color w:val="000000" w:themeColor="text1"/>
          <w:kern w:val="0"/>
          <w:szCs w:val="21"/>
        </w:rPr>
        <w:t>施工</w:t>
      </w:r>
      <w:bookmarkEnd w:id="131"/>
      <w:bookmarkEnd w:id="132"/>
      <w:bookmarkEnd w:id="133"/>
      <w:bookmarkEnd w:id="134"/>
      <w:bookmarkEnd w:id="135"/>
      <w:bookmarkEnd w:id="136"/>
      <w:bookmarkEnd w:id="137"/>
      <w:bookmarkEnd w:id="138"/>
    </w:p>
    <w:p>
      <w:pPr>
        <w:spacing w:line="360" w:lineRule="auto"/>
        <w:rPr>
          <w:color w:val="000000" w:themeColor="text1"/>
          <w:szCs w:val="21"/>
        </w:rPr>
      </w:pPr>
      <w:r>
        <w:rPr>
          <w:b/>
          <w:color w:val="000000" w:themeColor="text1"/>
          <w:szCs w:val="21"/>
        </w:rPr>
        <w:t>5.3.1</w:t>
      </w:r>
      <w:r>
        <w:rPr>
          <w:color w:val="000000" w:themeColor="text1"/>
          <w:szCs w:val="21"/>
        </w:rPr>
        <w:t xml:space="preserve"> </w:t>
      </w:r>
      <w:r>
        <w:rPr>
          <w:color w:val="000000" w:themeColor="text1"/>
          <w:szCs w:val="21"/>
        </w:rPr>
        <w:t>注浆加固施工</w:t>
      </w:r>
      <w:r>
        <w:rPr>
          <w:rFonts w:hint="eastAsia"/>
          <w:color w:val="000000" w:themeColor="text1"/>
          <w:szCs w:val="21"/>
        </w:rPr>
        <w:t>，</w:t>
      </w:r>
      <w:r>
        <w:rPr>
          <w:color w:val="000000" w:themeColor="text1"/>
          <w:szCs w:val="21"/>
        </w:rPr>
        <w:t>应符合下列规定：</w:t>
      </w:r>
    </w:p>
    <w:p>
      <w:pPr>
        <w:spacing w:line="360" w:lineRule="auto"/>
        <w:ind w:firstLineChars="200" w:firstLine="422"/>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注浆加固应采用多孔间隔注浆和缩短凝固时间的措施，减小注浆施工对既有建筑沉降和变形的影响</w:t>
      </w:r>
      <w:r>
        <w:rPr>
          <w:rFonts w:hint="eastAsia"/>
          <w:color w:val="000000" w:themeColor="text1"/>
          <w:szCs w:val="21"/>
        </w:rPr>
        <w:t>；</w:t>
      </w:r>
    </w:p>
    <w:p>
      <w:pPr>
        <w:spacing w:line="360" w:lineRule="auto"/>
        <w:ind w:firstLineChars="200" w:firstLine="422"/>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注浆加固可</w:t>
      </w:r>
      <w:proofErr w:type="gramStart"/>
      <w:r>
        <w:rPr>
          <w:color w:val="000000" w:themeColor="text1"/>
          <w:szCs w:val="21"/>
        </w:rPr>
        <w:t>采用花管注浆</w:t>
      </w:r>
      <w:proofErr w:type="gramEnd"/>
      <w:r>
        <w:rPr>
          <w:color w:val="000000" w:themeColor="text1"/>
          <w:szCs w:val="21"/>
        </w:rPr>
        <w:t>、</w:t>
      </w:r>
      <w:proofErr w:type="gramStart"/>
      <w:r>
        <w:rPr>
          <w:color w:val="000000" w:themeColor="text1"/>
          <w:szCs w:val="21"/>
        </w:rPr>
        <w:t>袖阀管</w:t>
      </w:r>
      <w:proofErr w:type="gramEnd"/>
      <w:r>
        <w:rPr>
          <w:color w:val="000000" w:themeColor="text1"/>
          <w:szCs w:val="21"/>
        </w:rPr>
        <w:t>注浆、注浆管注浆、低塌落度砂浆压密注浆等工艺</w:t>
      </w:r>
      <w:r>
        <w:rPr>
          <w:rFonts w:hint="eastAsia"/>
          <w:color w:val="000000" w:themeColor="text1"/>
          <w:szCs w:val="21"/>
        </w:rPr>
        <w:t>；</w:t>
      </w:r>
    </w:p>
    <w:p>
      <w:pPr>
        <w:spacing w:line="360" w:lineRule="auto"/>
        <w:ind w:firstLineChars="200" w:firstLine="422"/>
        <w:rPr>
          <w:color w:val="000000" w:themeColor="text1"/>
          <w:szCs w:val="21"/>
        </w:rPr>
      </w:pPr>
      <w:r>
        <w:rPr>
          <w:b/>
          <w:color w:val="000000" w:themeColor="text1"/>
          <w:szCs w:val="21"/>
        </w:rPr>
        <w:t>3</w:t>
      </w:r>
      <w:r>
        <w:rPr>
          <w:color w:val="000000" w:themeColor="text1"/>
          <w:szCs w:val="21"/>
        </w:rPr>
        <w:t xml:space="preserve"> </w:t>
      </w:r>
      <w:r>
        <w:rPr>
          <w:color w:val="000000" w:themeColor="text1"/>
          <w:szCs w:val="21"/>
        </w:rPr>
        <w:t>注浆加固</w:t>
      </w:r>
      <w:proofErr w:type="gramStart"/>
      <w:r>
        <w:rPr>
          <w:color w:val="000000" w:themeColor="text1"/>
          <w:szCs w:val="21"/>
        </w:rPr>
        <w:t>终孔可</w:t>
      </w:r>
      <w:proofErr w:type="gramEnd"/>
      <w:r>
        <w:rPr>
          <w:color w:val="000000" w:themeColor="text1"/>
          <w:szCs w:val="21"/>
        </w:rPr>
        <w:t>采用压力或注浆量控制标准，当</w:t>
      </w:r>
      <w:proofErr w:type="gramStart"/>
      <w:r>
        <w:rPr>
          <w:color w:val="000000" w:themeColor="text1"/>
          <w:szCs w:val="21"/>
        </w:rPr>
        <w:t>注浆量未达到</w:t>
      </w:r>
      <w:proofErr w:type="gramEnd"/>
      <w:r>
        <w:rPr>
          <w:color w:val="000000" w:themeColor="text1"/>
          <w:szCs w:val="21"/>
        </w:rPr>
        <w:t>设计要求时，</w:t>
      </w:r>
      <w:proofErr w:type="gramStart"/>
      <w:r>
        <w:rPr>
          <w:color w:val="000000" w:themeColor="text1"/>
          <w:szCs w:val="21"/>
        </w:rPr>
        <w:t>应评价</w:t>
      </w:r>
      <w:proofErr w:type="gramEnd"/>
      <w:r>
        <w:rPr>
          <w:color w:val="000000" w:themeColor="text1"/>
          <w:szCs w:val="21"/>
        </w:rPr>
        <w:t>注浆加固的效果</w:t>
      </w:r>
      <w:r>
        <w:rPr>
          <w:rFonts w:hint="eastAsia"/>
          <w:color w:val="000000" w:themeColor="text1"/>
          <w:szCs w:val="21"/>
        </w:rPr>
        <w:t>；</w:t>
      </w:r>
    </w:p>
    <w:p>
      <w:pPr>
        <w:spacing w:line="360" w:lineRule="auto"/>
        <w:ind w:firstLineChars="200" w:firstLine="422"/>
        <w:rPr>
          <w:color w:val="000000" w:themeColor="text1"/>
          <w:szCs w:val="21"/>
        </w:rPr>
      </w:pPr>
      <w:r>
        <w:rPr>
          <w:b/>
          <w:color w:val="000000" w:themeColor="text1"/>
          <w:szCs w:val="21"/>
        </w:rPr>
        <w:t>4</w:t>
      </w:r>
      <w:r>
        <w:rPr>
          <w:color w:val="000000" w:themeColor="text1"/>
          <w:szCs w:val="21"/>
        </w:rPr>
        <w:t xml:space="preserve"> </w:t>
      </w:r>
      <w:r>
        <w:rPr>
          <w:color w:val="000000" w:themeColor="text1"/>
          <w:szCs w:val="21"/>
        </w:rPr>
        <w:t>注浆顺序应根据地质条件、现场环境、周边排水条件和注浆目的等确定。</w:t>
      </w:r>
    </w:p>
    <w:p>
      <w:pPr>
        <w:spacing w:line="360" w:lineRule="auto"/>
        <w:rPr>
          <w:color w:val="000000" w:themeColor="text1"/>
          <w:szCs w:val="21"/>
        </w:rPr>
      </w:pPr>
      <w:r>
        <w:rPr>
          <w:b/>
          <w:color w:val="000000" w:themeColor="text1"/>
          <w:szCs w:val="21"/>
        </w:rPr>
        <w:t>5.3.2</w:t>
      </w:r>
      <w:r>
        <w:rPr>
          <w:color w:val="000000" w:themeColor="text1"/>
          <w:szCs w:val="21"/>
        </w:rPr>
        <w:t xml:space="preserve"> </w:t>
      </w:r>
      <w:r>
        <w:rPr>
          <w:color w:val="000000" w:themeColor="text1"/>
          <w:szCs w:val="21"/>
        </w:rPr>
        <w:t>高压喷射注浆施工</w:t>
      </w:r>
      <w:r>
        <w:rPr>
          <w:rFonts w:hint="eastAsia"/>
          <w:color w:val="000000" w:themeColor="text1"/>
          <w:szCs w:val="21"/>
        </w:rPr>
        <w:t>，</w:t>
      </w:r>
      <w:r>
        <w:rPr>
          <w:color w:val="000000" w:themeColor="text1"/>
          <w:szCs w:val="21"/>
        </w:rPr>
        <w:t>应符合下列规定：</w:t>
      </w:r>
    </w:p>
    <w:p>
      <w:pPr>
        <w:spacing w:line="360" w:lineRule="auto"/>
        <w:ind w:firstLineChars="200" w:firstLine="422"/>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高压喷射注浆应采用速凝浆液、</w:t>
      </w:r>
      <w:proofErr w:type="gramStart"/>
      <w:r>
        <w:rPr>
          <w:color w:val="000000" w:themeColor="text1"/>
          <w:szCs w:val="21"/>
        </w:rPr>
        <w:t>跳孔注浆</w:t>
      </w:r>
      <w:proofErr w:type="gramEnd"/>
      <w:r>
        <w:rPr>
          <w:color w:val="000000" w:themeColor="text1"/>
          <w:szCs w:val="21"/>
        </w:rPr>
        <w:t>等措施，严格控制注浆施工对既有建筑沉降的影响</w:t>
      </w:r>
      <w:r>
        <w:rPr>
          <w:rFonts w:hint="eastAsia"/>
          <w:color w:val="000000" w:themeColor="text1"/>
          <w:szCs w:val="21"/>
        </w:rPr>
        <w:t>；</w:t>
      </w:r>
    </w:p>
    <w:p>
      <w:pPr>
        <w:spacing w:line="360" w:lineRule="auto"/>
        <w:ind w:firstLineChars="200" w:firstLine="422"/>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高压喷射注浆应采取措施避免浆液凝固</w:t>
      </w:r>
      <w:proofErr w:type="gramStart"/>
      <w:r>
        <w:rPr>
          <w:color w:val="000000" w:themeColor="text1"/>
          <w:szCs w:val="21"/>
        </w:rPr>
        <w:t>后基础</w:t>
      </w:r>
      <w:proofErr w:type="gramEnd"/>
      <w:r>
        <w:rPr>
          <w:color w:val="000000" w:themeColor="text1"/>
          <w:szCs w:val="21"/>
        </w:rPr>
        <w:t>与地基之间产生脱空。</w:t>
      </w:r>
    </w:p>
    <w:p>
      <w:pPr>
        <w:spacing w:line="360" w:lineRule="auto"/>
        <w:rPr>
          <w:color w:val="000000" w:themeColor="text1"/>
          <w:szCs w:val="21"/>
        </w:rPr>
      </w:pPr>
      <w:r>
        <w:rPr>
          <w:b/>
          <w:color w:val="000000" w:themeColor="text1"/>
          <w:szCs w:val="21"/>
        </w:rPr>
        <w:lastRenderedPageBreak/>
        <w:t>5.3.3</w:t>
      </w:r>
      <w:r>
        <w:rPr>
          <w:color w:val="000000" w:themeColor="text1"/>
          <w:szCs w:val="21"/>
        </w:rPr>
        <w:t xml:space="preserve"> </w:t>
      </w:r>
      <w:r>
        <w:rPr>
          <w:color w:val="000000" w:themeColor="text1"/>
          <w:szCs w:val="21"/>
        </w:rPr>
        <w:t>锚杆静压桩施工</w:t>
      </w:r>
      <w:r>
        <w:rPr>
          <w:rFonts w:hint="eastAsia"/>
          <w:color w:val="000000" w:themeColor="text1"/>
          <w:szCs w:val="21"/>
        </w:rPr>
        <w:t>，</w:t>
      </w:r>
      <w:r>
        <w:rPr>
          <w:color w:val="000000" w:themeColor="text1"/>
          <w:szCs w:val="21"/>
        </w:rPr>
        <w:t>应符合下列规定：</w:t>
      </w:r>
    </w:p>
    <w:p>
      <w:pPr>
        <w:spacing w:line="360" w:lineRule="auto"/>
        <w:ind w:firstLineChars="200" w:firstLine="422"/>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当既有建筑基础强度和刚度不满足压桩要求时，应对基础进行加固补强，或采用新浇筑钢筋混凝土挑梁或抬梁作为压桩承台</w:t>
      </w:r>
      <w:r>
        <w:rPr>
          <w:rFonts w:hint="eastAsia"/>
          <w:color w:val="000000" w:themeColor="text1"/>
          <w:szCs w:val="21"/>
        </w:rPr>
        <w:t>；</w:t>
      </w:r>
    </w:p>
    <w:p>
      <w:pPr>
        <w:spacing w:line="360" w:lineRule="auto"/>
        <w:ind w:firstLineChars="200" w:firstLine="422"/>
        <w:rPr>
          <w:color w:val="000000" w:themeColor="text1"/>
          <w:szCs w:val="21"/>
        </w:rPr>
      </w:pPr>
      <w:r>
        <w:rPr>
          <w:b/>
          <w:color w:val="000000" w:themeColor="text1"/>
          <w:szCs w:val="21"/>
        </w:rPr>
        <w:t>2</w:t>
      </w:r>
      <w:r>
        <w:rPr>
          <w:color w:val="000000" w:themeColor="text1"/>
          <w:szCs w:val="21"/>
        </w:rPr>
        <w:t xml:space="preserve"> </w:t>
      </w:r>
      <w:proofErr w:type="gramStart"/>
      <w:r>
        <w:rPr>
          <w:color w:val="000000" w:themeColor="text1"/>
          <w:szCs w:val="21"/>
        </w:rPr>
        <w:t>桩应一次</w:t>
      </w:r>
      <w:proofErr w:type="gramEnd"/>
      <w:r>
        <w:rPr>
          <w:color w:val="000000" w:themeColor="text1"/>
          <w:szCs w:val="21"/>
        </w:rPr>
        <w:t>连续压到设计标高</w:t>
      </w:r>
      <w:r>
        <w:rPr>
          <w:rFonts w:hint="eastAsia"/>
          <w:color w:val="000000" w:themeColor="text1"/>
          <w:szCs w:val="21"/>
        </w:rPr>
        <w:t>，</w:t>
      </w:r>
      <w:proofErr w:type="gramStart"/>
      <w:r>
        <w:rPr>
          <w:color w:val="000000" w:themeColor="text1"/>
          <w:szCs w:val="21"/>
        </w:rPr>
        <w:t>当必须</w:t>
      </w:r>
      <w:proofErr w:type="gramEnd"/>
      <w:r>
        <w:rPr>
          <w:color w:val="000000" w:themeColor="text1"/>
          <w:szCs w:val="21"/>
        </w:rPr>
        <w:t>中途停压时，</w:t>
      </w:r>
      <w:proofErr w:type="gramStart"/>
      <w:r>
        <w:rPr>
          <w:color w:val="000000" w:themeColor="text1"/>
          <w:szCs w:val="21"/>
        </w:rPr>
        <w:t>桩端应停留</w:t>
      </w:r>
      <w:proofErr w:type="gramEnd"/>
      <w:r>
        <w:rPr>
          <w:color w:val="000000" w:themeColor="text1"/>
          <w:szCs w:val="21"/>
        </w:rPr>
        <w:t>在软弱土层中，</w:t>
      </w:r>
      <w:proofErr w:type="gramStart"/>
      <w:r>
        <w:rPr>
          <w:color w:val="000000" w:themeColor="text1"/>
          <w:szCs w:val="21"/>
        </w:rPr>
        <w:t>且停压的</w:t>
      </w:r>
      <w:proofErr w:type="gramEnd"/>
      <w:r>
        <w:rPr>
          <w:color w:val="000000" w:themeColor="text1"/>
          <w:szCs w:val="21"/>
        </w:rPr>
        <w:t>间隔时间不宜超过</w:t>
      </w:r>
      <w:r>
        <w:rPr>
          <w:color w:val="000000" w:themeColor="text1"/>
          <w:szCs w:val="21"/>
        </w:rPr>
        <w:t>24h</w:t>
      </w:r>
      <w:r>
        <w:rPr>
          <w:rFonts w:hint="eastAsia"/>
          <w:color w:val="000000" w:themeColor="text1"/>
          <w:szCs w:val="21"/>
        </w:rPr>
        <w:t>；</w:t>
      </w:r>
    </w:p>
    <w:p>
      <w:pPr>
        <w:spacing w:line="360" w:lineRule="auto"/>
        <w:ind w:firstLineChars="200" w:firstLine="422"/>
        <w:rPr>
          <w:color w:val="000000" w:themeColor="text1"/>
          <w:szCs w:val="21"/>
        </w:rPr>
      </w:pPr>
      <w:r>
        <w:rPr>
          <w:b/>
          <w:color w:val="000000" w:themeColor="text1"/>
          <w:szCs w:val="21"/>
        </w:rPr>
        <w:t>3</w:t>
      </w:r>
      <w:r>
        <w:rPr>
          <w:color w:val="000000" w:themeColor="text1"/>
          <w:szCs w:val="21"/>
        </w:rPr>
        <w:t xml:space="preserve"> </w:t>
      </w:r>
      <w:r>
        <w:rPr>
          <w:color w:val="000000" w:themeColor="text1"/>
          <w:szCs w:val="21"/>
        </w:rPr>
        <w:t>压桩施工应对称进行，在同一个独立基础上，不应数台压桩机同时加压施工；</w:t>
      </w:r>
    </w:p>
    <w:p>
      <w:pPr>
        <w:spacing w:line="360" w:lineRule="auto"/>
        <w:ind w:firstLineChars="200" w:firstLine="422"/>
        <w:rPr>
          <w:color w:val="000000" w:themeColor="text1"/>
          <w:szCs w:val="21"/>
        </w:rPr>
      </w:pPr>
      <w:r>
        <w:rPr>
          <w:b/>
          <w:color w:val="000000" w:themeColor="text1"/>
          <w:szCs w:val="21"/>
        </w:rPr>
        <w:t>4</w:t>
      </w:r>
      <w:r>
        <w:rPr>
          <w:color w:val="000000" w:themeColor="text1"/>
          <w:szCs w:val="21"/>
        </w:rPr>
        <w:t xml:space="preserve"> </w:t>
      </w:r>
      <w:proofErr w:type="gramStart"/>
      <w:r>
        <w:rPr>
          <w:color w:val="000000" w:themeColor="text1"/>
          <w:szCs w:val="21"/>
        </w:rPr>
        <w:t>桩尖应达到</w:t>
      </w:r>
      <w:proofErr w:type="gramEnd"/>
      <w:r>
        <w:rPr>
          <w:color w:val="000000" w:themeColor="text1"/>
          <w:szCs w:val="21"/>
        </w:rPr>
        <w:t>设计深度，且压桩力不小于设计单桩承载力</w:t>
      </w:r>
      <w:r>
        <w:rPr>
          <w:color w:val="000000" w:themeColor="text1"/>
          <w:szCs w:val="21"/>
        </w:rPr>
        <w:t>1.5</w:t>
      </w:r>
      <w:r>
        <w:rPr>
          <w:color w:val="000000" w:themeColor="text1"/>
          <w:szCs w:val="21"/>
        </w:rPr>
        <w:t>倍时的持续时间不少于</w:t>
      </w:r>
      <w:r>
        <w:rPr>
          <w:color w:val="000000" w:themeColor="text1"/>
          <w:szCs w:val="21"/>
        </w:rPr>
        <w:t>5min</w:t>
      </w:r>
      <w:r>
        <w:rPr>
          <w:color w:val="000000" w:themeColor="text1"/>
          <w:szCs w:val="21"/>
        </w:rPr>
        <w:t>时，可终止压桩。</w:t>
      </w:r>
    </w:p>
    <w:p>
      <w:pPr>
        <w:spacing w:line="360" w:lineRule="auto"/>
        <w:rPr>
          <w:color w:val="000000" w:themeColor="text1"/>
          <w:szCs w:val="21"/>
        </w:rPr>
      </w:pPr>
      <w:r>
        <w:rPr>
          <w:b/>
          <w:color w:val="000000" w:themeColor="text1"/>
          <w:szCs w:val="21"/>
        </w:rPr>
        <w:t>5.3.4</w:t>
      </w:r>
      <w:r>
        <w:rPr>
          <w:color w:val="000000" w:themeColor="text1"/>
          <w:szCs w:val="21"/>
        </w:rPr>
        <w:t xml:space="preserve"> </w:t>
      </w:r>
      <w:r>
        <w:rPr>
          <w:color w:val="000000" w:themeColor="text1"/>
          <w:szCs w:val="21"/>
        </w:rPr>
        <w:t>坑式静压桩施工</w:t>
      </w:r>
      <w:r>
        <w:rPr>
          <w:rFonts w:hint="eastAsia"/>
          <w:color w:val="000000" w:themeColor="text1"/>
          <w:szCs w:val="21"/>
        </w:rPr>
        <w:t>，</w:t>
      </w:r>
      <w:r>
        <w:rPr>
          <w:color w:val="000000" w:themeColor="text1"/>
          <w:szCs w:val="21"/>
        </w:rPr>
        <w:t>应符合下列规定：</w:t>
      </w:r>
    </w:p>
    <w:p>
      <w:pPr>
        <w:spacing w:line="360" w:lineRule="auto"/>
        <w:ind w:firstLineChars="200" w:firstLine="422"/>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当既有建筑基础强度不能满足压桩反力时，应对原基础进行加固，增设钢筋混凝土地梁、型钢梁或钢筋混凝土垫块，加强基础结构的强度和刚度</w:t>
      </w:r>
      <w:r>
        <w:rPr>
          <w:rFonts w:hint="eastAsia"/>
          <w:color w:val="000000" w:themeColor="text1"/>
          <w:szCs w:val="21"/>
        </w:rPr>
        <w:t>；</w:t>
      </w:r>
    </w:p>
    <w:p>
      <w:pPr>
        <w:spacing w:line="360" w:lineRule="auto"/>
        <w:ind w:firstLineChars="200" w:firstLine="422"/>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坑式静压</w:t>
      </w:r>
      <w:proofErr w:type="gramStart"/>
      <w:r>
        <w:rPr>
          <w:color w:val="000000" w:themeColor="text1"/>
          <w:szCs w:val="21"/>
        </w:rPr>
        <w:t>桩工作坑</w:t>
      </w:r>
      <w:proofErr w:type="gramEnd"/>
      <w:r>
        <w:rPr>
          <w:color w:val="000000" w:themeColor="text1"/>
          <w:szCs w:val="21"/>
        </w:rPr>
        <w:t>不应连续开挖，应采取间隔式开挖和托换加固</w:t>
      </w:r>
      <w:r>
        <w:rPr>
          <w:rFonts w:hint="eastAsia"/>
          <w:color w:val="000000" w:themeColor="text1"/>
          <w:szCs w:val="21"/>
        </w:rPr>
        <w:t>；</w:t>
      </w:r>
    </w:p>
    <w:p>
      <w:pPr>
        <w:spacing w:line="360" w:lineRule="auto"/>
        <w:ind w:firstLineChars="200" w:firstLine="422"/>
        <w:rPr>
          <w:color w:val="000000" w:themeColor="text1"/>
          <w:szCs w:val="21"/>
        </w:rPr>
      </w:pPr>
      <w:r>
        <w:rPr>
          <w:b/>
          <w:color w:val="000000" w:themeColor="text1"/>
          <w:szCs w:val="21"/>
        </w:rPr>
        <w:t>3</w:t>
      </w:r>
      <w:r>
        <w:rPr>
          <w:color w:val="000000" w:themeColor="text1"/>
          <w:szCs w:val="21"/>
        </w:rPr>
        <w:t xml:space="preserve"> </w:t>
      </w:r>
      <w:r>
        <w:rPr>
          <w:color w:val="000000" w:themeColor="text1"/>
          <w:szCs w:val="21"/>
        </w:rPr>
        <w:t>工作坑开挖时应采取坑壁支护措施，当有地下水时，应对地下水采取可靠的控制措施。</w:t>
      </w:r>
    </w:p>
    <w:p>
      <w:pPr>
        <w:spacing w:line="360" w:lineRule="auto"/>
        <w:rPr>
          <w:color w:val="000000" w:themeColor="text1"/>
          <w:szCs w:val="21"/>
        </w:rPr>
      </w:pPr>
      <w:r>
        <w:rPr>
          <w:b/>
          <w:color w:val="000000" w:themeColor="text1"/>
          <w:szCs w:val="21"/>
        </w:rPr>
        <w:t>5.3.5</w:t>
      </w:r>
      <w:r>
        <w:rPr>
          <w:color w:val="000000" w:themeColor="text1"/>
          <w:szCs w:val="21"/>
        </w:rPr>
        <w:t xml:space="preserve"> </w:t>
      </w:r>
      <w:r>
        <w:rPr>
          <w:color w:val="000000" w:themeColor="text1"/>
          <w:szCs w:val="21"/>
        </w:rPr>
        <w:t>树根桩法施工</w:t>
      </w:r>
      <w:r>
        <w:rPr>
          <w:rFonts w:hint="eastAsia"/>
          <w:color w:val="000000" w:themeColor="text1"/>
          <w:szCs w:val="21"/>
        </w:rPr>
        <w:t>，</w:t>
      </w:r>
      <w:r>
        <w:rPr>
          <w:color w:val="000000" w:themeColor="text1"/>
          <w:szCs w:val="21"/>
        </w:rPr>
        <w:t>应符合下列规定：</w:t>
      </w:r>
    </w:p>
    <w:p>
      <w:pPr>
        <w:spacing w:line="360" w:lineRule="auto"/>
        <w:ind w:firstLineChars="200" w:firstLine="422"/>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对高渗透性土体或存在地下洞室可能导致的胶凝材料流失，以及施工和使用过程中可能出现桩孔变形与移位，造成微型桩的失稳与扭曲时，应采取土层加固等技术措施</w:t>
      </w:r>
      <w:r>
        <w:rPr>
          <w:rFonts w:hint="eastAsia"/>
          <w:color w:val="000000" w:themeColor="text1"/>
          <w:szCs w:val="21"/>
        </w:rPr>
        <w:t>；</w:t>
      </w:r>
    </w:p>
    <w:p>
      <w:pPr>
        <w:spacing w:line="360" w:lineRule="auto"/>
        <w:ind w:firstLineChars="200" w:firstLine="422"/>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土层中采用钻机成孔，可采用天然泥浆护壁，</w:t>
      </w:r>
      <w:proofErr w:type="gramStart"/>
      <w:r>
        <w:rPr>
          <w:color w:val="000000" w:themeColor="text1"/>
          <w:szCs w:val="21"/>
        </w:rPr>
        <w:t>遇粉细砂层易</w:t>
      </w:r>
      <w:proofErr w:type="gramEnd"/>
      <w:r>
        <w:rPr>
          <w:color w:val="000000" w:themeColor="text1"/>
          <w:szCs w:val="21"/>
        </w:rPr>
        <w:t>塌孔时应加套管</w:t>
      </w:r>
      <w:r>
        <w:rPr>
          <w:rFonts w:hint="eastAsia"/>
          <w:color w:val="000000" w:themeColor="text1"/>
          <w:szCs w:val="21"/>
        </w:rPr>
        <w:t>；</w:t>
      </w:r>
    </w:p>
    <w:p>
      <w:pPr>
        <w:spacing w:line="360" w:lineRule="auto"/>
        <w:ind w:firstLineChars="200" w:firstLine="422"/>
        <w:rPr>
          <w:color w:val="000000" w:themeColor="text1"/>
          <w:szCs w:val="21"/>
        </w:rPr>
      </w:pPr>
      <w:r>
        <w:rPr>
          <w:b/>
          <w:color w:val="000000" w:themeColor="text1"/>
          <w:szCs w:val="21"/>
        </w:rPr>
        <w:t>3</w:t>
      </w:r>
      <w:r>
        <w:rPr>
          <w:color w:val="000000" w:themeColor="text1"/>
          <w:szCs w:val="21"/>
        </w:rPr>
        <w:t xml:space="preserve"> </w:t>
      </w:r>
      <w:r>
        <w:rPr>
          <w:color w:val="000000" w:themeColor="text1"/>
          <w:szCs w:val="21"/>
        </w:rPr>
        <w:t>当地下水流速较大可能导致水泥浆、砂浆或混凝土影响灌注质量时，应采用永久套管、护筒或其它保护措施。</w:t>
      </w:r>
    </w:p>
    <w:p>
      <w:pPr>
        <w:spacing w:line="360" w:lineRule="auto"/>
        <w:rPr>
          <w:color w:val="000000" w:themeColor="text1"/>
          <w:szCs w:val="21"/>
        </w:rPr>
      </w:pPr>
      <w:r>
        <w:rPr>
          <w:b/>
          <w:color w:val="000000" w:themeColor="text1"/>
          <w:szCs w:val="21"/>
        </w:rPr>
        <w:t>5.3.6</w:t>
      </w:r>
      <w:r>
        <w:rPr>
          <w:color w:val="000000" w:themeColor="text1"/>
          <w:szCs w:val="21"/>
        </w:rPr>
        <w:t xml:space="preserve"> </w:t>
      </w:r>
      <w:r>
        <w:rPr>
          <w:color w:val="000000" w:themeColor="text1"/>
          <w:szCs w:val="21"/>
        </w:rPr>
        <w:t>注浆钢管桩施工</w:t>
      </w:r>
      <w:r>
        <w:rPr>
          <w:rFonts w:hint="eastAsia"/>
          <w:color w:val="000000" w:themeColor="text1"/>
          <w:szCs w:val="21"/>
        </w:rPr>
        <w:t>，</w:t>
      </w:r>
      <w:r>
        <w:rPr>
          <w:color w:val="000000" w:themeColor="text1"/>
          <w:szCs w:val="21"/>
        </w:rPr>
        <w:t>应符合下列规定：</w:t>
      </w:r>
    </w:p>
    <w:p>
      <w:pPr>
        <w:spacing w:line="360" w:lineRule="auto"/>
        <w:ind w:firstLineChars="200" w:firstLine="422"/>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钢管桩可采用静压、植入等方法施工。</w:t>
      </w:r>
    </w:p>
    <w:p>
      <w:pPr>
        <w:spacing w:line="360" w:lineRule="auto"/>
        <w:ind w:firstLineChars="200" w:firstLine="422"/>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应缩短桩孔成孔和灌注水泥浆之间的时间间隔；注浆时，应采取措施保证桩长范围内完全灌满水泥浆；当采用桩身钢管进行注浆时，可通过底部一次或多次灌浆；也可将桩身钢管加工</w:t>
      </w:r>
      <w:proofErr w:type="gramStart"/>
      <w:r>
        <w:rPr>
          <w:color w:val="000000" w:themeColor="text1"/>
          <w:szCs w:val="21"/>
        </w:rPr>
        <w:t>成花管进行</w:t>
      </w:r>
      <w:proofErr w:type="gramEnd"/>
      <w:r>
        <w:rPr>
          <w:color w:val="000000" w:themeColor="text1"/>
          <w:szCs w:val="21"/>
        </w:rPr>
        <w:t>多次灌浆；</w:t>
      </w:r>
      <w:proofErr w:type="gramStart"/>
      <w:r>
        <w:rPr>
          <w:color w:val="000000" w:themeColor="text1"/>
          <w:szCs w:val="21"/>
        </w:rPr>
        <w:t>采用花管灌浆</w:t>
      </w:r>
      <w:proofErr w:type="gramEnd"/>
      <w:r>
        <w:rPr>
          <w:color w:val="000000" w:themeColor="text1"/>
          <w:szCs w:val="21"/>
        </w:rPr>
        <w:t>时，可</w:t>
      </w:r>
      <w:proofErr w:type="gramStart"/>
      <w:r>
        <w:rPr>
          <w:color w:val="000000" w:themeColor="text1"/>
          <w:szCs w:val="21"/>
        </w:rPr>
        <w:t>通过花管进行</w:t>
      </w:r>
      <w:proofErr w:type="gramEnd"/>
      <w:r>
        <w:rPr>
          <w:color w:val="000000" w:themeColor="text1"/>
          <w:szCs w:val="21"/>
        </w:rPr>
        <w:t>全长</w:t>
      </w:r>
      <w:proofErr w:type="gramStart"/>
      <w:r>
        <w:rPr>
          <w:color w:val="000000" w:themeColor="text1"/>
          <w:szCs w:val="21"/>
        </w:rPr>
        <w:t>段多次</w:t>
      </w:r>
      <w:proofErr w:type="gramEnd"/>
      <w:r>
        <w:rPr>
          <w:color w:val="000000" w:themeColor="text1"/>
          <w:szCs w:val="21"/>
        </w:rPr>
        <w:t>灌浆，也可</w:t>
      </w:r>
      <w:proofErr w:type="gramStart"/>
      <w:r>
        <w:rPr>
          <w:color w:val="000000" w:themeColor="text1"/>
          <w:szCs w:val="21"/>
        </w:rPr>
        <w:t>通过花管及</w:t>
      </w:r>
      <w:proofErr w:type="gramEnd"/>
      <w:r>
        <w:rPr>
          <w:color w:val="000000" w:themeColor="text1"/>
          <w:szCs w:val="21"/>
        </w:rPr>
        <w:t>阀门进行分段灌浆，或通过互相交错的后注浆管进行分步灌浆。</w:t>
      </w:r>
    </w:p>
    <w:p>
      <w:pPr>
        <w:spacing w:line="360" w:lineRule="auto"/>
        <w:rPr>
          <w:color w:val="000000" w:themeColor="text1"/>
          <w:szCs w:val="21"/>
        </w:rPr>
      </w:pPr>
      <w:r>
        <w:rPr>
          <w:color w:val="000000" w:themeColor="text1"/>
          <w:szCs w:val="21"/>
        </w:rPr>
        <w:t>5.3.7</w:t>
      </w:r>
      <w:r>
        <w:rPr>
          <w:rFonts w:hint="eastAsia"/>
          <w:color w:val="000000" w:themeColor="text1"/>
          <w:szCs w:val="21"/>
        </w:rPr>
        <w:t xml:space="preserve">  </w:t>
      </w:r>
      <w:r>
        <w:rPr>
          <w:color w:val="000000" w:themeColor="text1"/>
          <w:szCs w:val="21"/>
        </w:rPr>
        <w:t>H</w:t>
      </w:r>
      <w:r>
        <w:rPr>
          <w:color w:val="000000" w:themeColor="text1"/>
          <w:szCs w:val="21"/>
        </w:rPr>
        <w:t>型钢桩施工</w:t>
      </w:r>
      <w:r>
        <w:rPr>
          <w:rFonts w:hint="eastAsia"/>
          <w:color w:val="000000" w:themeColor="text1"/>
          <w:szCs w:val="21"/>
        </w:rPr>
        <w:t>，</w:t>
      </w:r>
      <w:r>
        <w:rPr>
          <w:color w:val="000000" w:themeColor="text1"/>
          <w:szCs w:val="21"/>
        </w:rPr>
        <w:t>应符合下列规定：</w:t>
      </w:r>
    </w:p>
    <w:p>
      <w:pPr>
        <w:spacing w:line="360" w:lineRule="auto"/>
        <w:ind w:firstLineChars="200" w:firstLine="422"/>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用于地下水有侵蚀性的地区或腐蚀性土层的钢桩，应按设计要求作防腐处理。</w:t>
      </w:r>
    </w:p>
    <w:p>
      <w:pPr>
        <w:spacing w:line="360" w:lineRule="auto"/>
        <w:ind w:firstLineChars="200" w:firstLine="422"/>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钢桩焊接时，必须清除桩端部的浮锈、油污等</w:t>
      </w:r>
      <w:proofErr w:type="gramStart"/>
      <w:r>
        <w:rPr>
          <w:color w:val="000000" w:themeColor="text1"/>
          <w:szCs w:val="21"/>
        </w:rPr>
        <w:t>脏物</w:t>
      </w:r>
      <w:proofErr w:type="gramEnd"/>
      <w:r>
        <w:rPr>
          <w:color w:val="000000" w:themeColor="text1"/>
          <w:szCs w:val="21"/>
        </w:rPr>
        <w:t>，保持干燥；下节</w:t>
      </w:r>
      <w:proofErr w:type="gramStart"/>
      <w:r>
        <w:rPr>
          <w:color w:val="000000" w:themeColor="text1"/>
          <w:szCs w:val="21"/>
        </w:rPr>
        <w:t>桩顶经</w:t>
      </w:r>
      <w:proofErr w:type="gramEnd"/>
      <w:r>
        <w:rPr>
          <w:color w:val="000000" w:themeColor="text1"/>
          <w:szCs w:val="21"/>
        </w:rPr>
        <w:t>锤击后变形的部分应割除；上下节桩焊接时应校正垂直度；焊接应对称进行；每个接头焊接完毕，应冷却后方可锤击。</w:t>
      </w:r>
    </w:p>
    <w:p>
      <w:pPr>
        <w:spacing w:line="360" w:lineRule="auto"/>
        <w:ind w:firstLineChars="200" w:firstLine="422"/>
        <w:rPr>
          <w:color w:val="000000" w:themeColor="text1"/>
          <w:szCs w:val="21"/>
        </w:rPr>
      </w:pPr>
      <w:r>
        <w:rPr>
          <w:b/>
          <w:color w:val="000000" w:themeColor="text1"/>
          <w:szCs w:val="21"/>
        </w:rPr>
        <w:t>3</w:t>
      </w:r>
      <w:r>
        <w:rPr>
          <w:color w:val="000000" w:themeColor="text1"/>
          <w:szCs w:val="21"/>
        </w:rPr>
        <w:t xml:space="preserve"> </w:t>
      </w:r>
      <w:r>
        <w:rPr>
          <w:color w:val="000000" w:themeColor="text1"/>
          <w:szCs w:val="21"/>
        </w:rPr>
        <w:t>当持力层较硬时，</w:t>
      </w:r>
      <w:r>
        <w:rPr>
          <w:color w:val="000000" w:themeColor="text1"/>
          <w:szCs w:val="21"/>
        </w:rPr>
        <w:t>H</w:t>
      </w:r>
      <w:r>
        <w:rPr>
          <w:color w:val="000000" w:themeColor="text1"/>
          <w:szCs w:val="21"/>
        </w:rPr>
        <w:t>型钢桩不宜送桩。当地表层遇有大块石、混凝土块等回填物时，应在插入</w:t>
      </w:r>
      <w:r>
        <w:rPr>
          <w:color w:val="000000" w:themeColor="text1"/>
          <w:szCs w:val="21"/>
        </w:rPr>
        <w:t>H</w:t>
      </w:r>
      <w:r>
        <w:rPr>
          <w:color w:val="000000" w:themeColor="text1"/>
          <w:szCs w:val="21"/>
        </w:rPr>
        <w:t>型钢桩前进行触探，并应清除桩位上的障碍物。</w:t>
      </w:r>
    </w:p>
    <w:p>
      <w:pPr>
        <w:spacing w:line="360" w:lineRule="auto"/>
        <w:ind w:firstLineChars="200" w:firstLine="422"/>
        <w:rPr>
          <w:color w:val="000000" w:themeColor="text1"/>
          <w:szCs w:val="21"/>
        </w:rPr>
      </w:pPr>
      <w:r>
        <w:rPr>
          <w:b/>
          <w:color w:val="000000" w:themeColor="text1"/>
          <w:szCs w:val="21"/>
        </w:rPr>
        <w:t>4</w:t>
      </w:r>
      <w:r>
        <w:rPr>
          <w:color w:val="000000" w:themeColor="text1"/>
          <w:szCs w:val="21"/>
        </w:rPr>
        <w:t xml:space="preserve"> </w:t>
      </w:r>
      <w:r>
        <w:rPr>
          <w:color w:val="000000" w:themeColor="text1"/>
          <w:szCs w:val="21"/>
        </w:rPr>
        <w:t>对于密集桩群，宜自中间向两个方向或四周对称施打；当一侧毗邻建筑物时，宜由毗邻建筑物处向另一方向施打；根据基础的设计标高，宜先深后浅；根据桩的规格，宜先大后</w:t>
      </w:r>
      <w:r>
        <w:rPr>
          <w:color w:val="000000" w:themeColor="text1"/>
          <w:szCs w:val="21"/>
        </w:rPr>
        <w:lastRenderedPageBreak/>
        <w:t>小，先长后短。</w:t>
      </w:r>
    </w:p>
    <w:p>
      <w:pPr>
        <w:spacing w:line="360" w:lineRule="auto"/>
        <w:rPr>
          <w:color w:val="000000" w:themeColor="text1"/>
          <w:szCs w:val="21"/>
        </w:rPr>
      </w:pPr>
      <w:r>
        <w:rPr>
          <w:b/>
          <w:color w:val="000000" w:themeColor="text1"/>
          <w:szCs w:val="21"/>
        </w:rPr>
        <w:t>5.3.8</w:t>
      </w:r>
      <w:r>
        <w:rPr>
          <w:color w:val="000000" w:themeColor="text1"/>
          <w:szCs w:val="21"/>
        </w:rPr>
        <w:t xml:space="preserve"> </w:t>
      </w:r>
      <w:r>
        <w:rPr>
          <w:color w:val="000000" w:themeColor="text1"/>
          <w:szCs w:val="21"/>
        </w:rPr>
        <w:t>钻孔灌注桩施工</w:t>
      </w:r>
      <w:r>
        <w:rPr>
          <w:rFonts w:hint="eastAsia"/>
          <w:color w:val="000000" w:themeColor="text1"/>
          <w:szCs w:val="21"/>
        </w:rPr>
        <w:t>，</w:t>
      </w:r>
      <w:r>
        <w:rPr>
          <w:color w:val="000000" w:themeColor="text1"/>
          <w:szCs w:val="21"/>
        </w:rPr>
        <w:t>应符合下列规定：</w:t>
      </w:r>
    </w:p>
    <w:p>
      <w:pPr>
        <w:spacing w:line="360" w:lineRule="auto"/>
        <w:ind w:firstLineChars="200" w:firstLine="422"/>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根据施工场地及地质条件，宜选用螺旋钻孔、泥浆护壁成孔或机械洛阳</w:t>
      </w:r>
      <w:proofErr w:type="gramStart"/>
      <w:r>
        <w:rPr>
          <w:color w:val="000000" w:themeColor="text1"/>
          <w:szCs w:val="21"/>
        </w:rPr>
        <w:t>铲</w:t>
      </w:r>
      <w:proofErr w:type="gramEnd"/>
      <w:r>
        <w:rPr>
          <w:color w:val="000000" w:themeColor="text1"/>
          <w:szCs w:val="21"/>
        </w:rPr>
        <w:t>成孔等灌注成桩等工艺。</w:t>
      </w:r>
    </w:p>
    <w:p>
      <w:pPr>
        <w:spacing w:line="360" w:lineRule="auto"/>
        <w:ind w:firstLineChars="200" w:firstLine="422"/>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宜采取减小泥浆排放的措施。</w:t>
      </w:r>
    </w:p>
    <w:p>
      <w:pPr>
        <w:spacing w:line="360" w:lineRule="auto"/>
        <w:rPr>
          <w:color w:val="000000" w:themeColor="text1"/>
          <w:szCs w:val="21"/>
        </w:rPr>
      </w:pPr>
      <w:r>
        <w:rPr>
          <w:b/>
          <w:color w:val="000000" w:themeColor="text1"/>
          <w:szCs w:val="21"/>
        </w:rPr>
        <w:t>5.3.9</w:t>
      </w:r>
      <w:r>
        <w:rPr>
          <w:color w:val="000000" w:themeColor="text1"/>
          <w:szCs w:val="21"/>
        </w:rPr>
        <w:t xml:space="preserve"> </w:t>
      </w:r>
      <w:r>
        <w:rPr>
          <w:color w:val="000000" w:themeColor="text1"/>
          <w:szCs w:val="21"/>
        </w:rPr>
        <w:t>人工挖孔灌注桩施工</w:t>
      </w:r>
      <w:r>
        <w:rPr>
          <w:rFonts w:hint="eastAsia"/>
          <w:color w:val="000000" w:themeColor="text1"/>
          <w:szCs w:val="21"/>
        </w:rPr>
        <w:t>，</w:t>
      </w:r>
      <w:r>
        <w:rPr>
          <w:color w:val="000000" w:themeColor="text1"/>
          <w:szCs w:val="21"/>
        </w:rPr>
        <w:t>应符合下列规定：</w:t>
      </w:r>
    </w:p>
    <w:p>
      <w:pPr>
        <w:spacing w:line="360" w:lineRule="auto"/>
        <w:ind w:firstLineChars="200" w:firstLine="422"/>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应根据桩径大小和地质条件采用可靠的支孔护壁的施工方法。</w:t>
      </w:r>
    </w:p>
    <w:p>
      <w:pPr>
        <w:spacing w:line="360" w:lineRule="auto"/>
        <w:ind w:firstLineChars="200" w:firstLine="422"/>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加强对土层出水情况的观察，发现异常情况，及时采取处理措施。</w:t>
      </w:r>
    </w:p>
    <w:p>
      <w:pPr>
        <w:spacing w:line="360" w:lineRule="auto"/>
        <w:ind w:firstLineChars="200" w:firstLine="422"/>
        <w:rPr>
          <w:color w:val="000000" w:themeColor="text1"/>
          <w:szCs w:val="21"/>
        </w:rPr>
      </w:pPr>
      <w:r>
        <w:rPr>
          <w:b/>
          <w:color w:val="000000" w:themeColor="text1"/>
          <w:szCs w:val="21"/>
        </w:rPr>
        <w:t>3</w:t>
      </w:r>
      <w:r>
        <w:rPr>
          <w:color w:val="000000" w:themeColor="text1"/>
          <w:szCs w:val="21"/>
        </w:rPr>
        <w:t xml:space="preserve"> </w:t>
      </w:r>
      <w:r>
        <w:rPr>
          <w:color w:val="000000" w:themeColor="text1"/>
          <w:szCs w:val="21"/>
        </w:rPr>
        <w:t>扩底时，为防止底部塌方，可采取间隔挖土扩底措施，留一部分土方作为支撑，待灌注混凝土前挖除。</w:t>
      </w:r>
    </w:p>
    <w:p>
      <w:pPr>
        <w:spacing w:line="360" w:lineRule="auto"/>
        <w:rPr>
          <w:color w:val="000000" w:themeColor="text1"/>
          <w:szCs w:val="21"/>
        </w:rPr>
      </w:pPr>
      <w:r>
        <w:rPr>
          <w:b/>
          <w:color w:val="000000" w:themeColor="text1"/>
          <w:szCs w:val="21"/>
        </w:rPr>
        <w:t>5.3.10</w:t>
      </w:r>
      <w:r>
        <w:rPr>
          <w:color w:val="000000" w:themeColor="text1"/>
          <w:szCs w:val="21"/>
        </w:rPr>
        <w:t xml:space="preserve"> </w:t>
      </w:r>
      <w:r>
        <w:rPr>
          <w:color w:val="000000" w:themeColor="text1"/>
          <w:szCs w:val="21"/>
        </w:rPr>
        <w:t>劲性复合桩施工</w:t>
      </w:r>
      <w:r>
        <w:rPr>
          <w:rFonts w:hint="eastAsia"/>
          <w:color w:val="000000" w:themeColor="text1"/>
          <w:szCs w:val="21"/>
        </w:rPr>
        <w:t>，</w:t>
      </w:r>
      <w:r>
        <w:rPr>
          <w:color w:val="000000" w:themeColor="text1"/>
          <w:szCs w:val="21"/>
        </w:rPr>
        <w:t>应符合下列规定：</w:t>
      </w:r>
    </w:p>
    <w:p>
      <w:pPr>
        <w:spacing w:line="360" w:lineRule="auto"/>
        <w:ind w:firstLineChars="200" w:firstLine="422"/>
        <w:rPr>
          <w:color w:val="000000" w:themeColor="text1"/>
          <w:szCs w:val="21"/>
        </w:rPr>
      </w:pPr>
      <w:r>
        <w:rPr>
          <w:b/>
          <w:color w:val="000000" w:themeColor="text1"/>
          <w:szCs w:val="21"/>
        </w:rPr>
        <w:t>1</w:t>
      </w:r>
      <w:r>
        <w:rPr>
          <w:rFonts w:hint="eastAsia"/>
          <w:b/>
          <w:color w:val="000000" w:themeColor="text1"/>
          <w:szCs w:val="21"/>
        </w:rPr>
        <w:t xml:space="preserve"> </w:t>
      </w:r>
      <w:r>
        <w:rPr>
          <w:color w:val="000000" w:themeColor="text1"/>
          <w:szCs w:val="21"/>
        </w:rPr>
        <w:t>柔性桩的施工应符合</w:t>
      </w:r>
      <w:proofErr w:type="gramStart"/>
      <w:r>
        <w:rPr>
          <w:color w:val="000000" w:themeColor="text1"/>
          <w:szCs w:val="21"/>
        </w:rPr>
        <w:t>现行行业</w:t>
      </w:r>
      <w:proofErr w:type="gramEnd"/>
      <w:r>
        <w:rPr>
          <w:color w:val="000000" w:themeColor="text1"/>
          <w:szCs w:val="21"/>
        </w:rPr>
        <w:t>标准《建筑地基处理技术规范》</w:t>
      </w:r>
      <w:r>
        <w:rPr>
          <w:color w:val="000000" w:themeColor="text1"/>
          <w:szCs w:val="21"/>
        </w:rPr>
        <w:t>JGJ 79</w:t>
      </w:r>
      <w:r>
        <w:rPr>
          <w:color w:val="000000" w:themeColor="text1"/>
          <w:szCs w:val="21"/>
        </w:rPr>
        <w:t>的有关规定</w:t>
      </w:r>
      <w:r>
        <w:rPr>
          <w:rFonts w:hint="eastAsia"/>
          <w:color w:val="000000" w:themeColor="text1"/>
          <w:szCs w:val="21"/>
        </w:rPr>
        <w:t>；</w:t>
      </w:r>
    </w:p>
    <w:p>
      <w:pPr>
        <w:spacing w:line="360" w:lineRule="auto"/>
        <w:ind w:firstLineChars="200" w:firstLine="422"/>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刚性</w:t>
      </w:r>
      <w:proofErr w:type="gramStart"/>
      <w:r>
        <w:rPr>
          <w:color w:val="000000" w:themeColor="text1"/>
          <w:szCs w:val="21"/>
        </w:rPr>
        <w:t>桩采用</w:t>
      </w:r>
      <w:proofErr w:type="gramEnd"/>
      <w:r>
        <w:rPr>
          <w:color w:val="000000" w:themeColor="text1"/>
          <w:szCs w:val="21"/>
        </w:rPr>
        <w:t>混凝土预制桩、钢桩或灌注桩时，应符合</w:t>
      </w:r>
      <w:proofErr w:type="gramStart"/>
      <w:r>
        <w:rPr>
          <w:color w:val="000000" w:themeColor="text1"/>
          <w:szCs w:val="21"/>
        </w:rPr>
        <w:t>现行行业</w:t>
      </w:r>
      <w:proofErr w:type="gramEnd"/>
      <w:r>
        <w:rPr>
          <w:color w:val="000000" w:themeColor="text1"/>
          <w:szCs w:val="21"/>
        </w:rPr>
        <w:t>标准《建筑桩基技术规范》</w:t>
      </w:r>
      <w:r>
        <w:rPr>
          <w:color w:val="000000" w:themeColor="text1"/>
          <w:szCs w:val="21"/>
        </w:rPr>
        <w:t>JGJ 94</w:t>
      </w:r>
      <w:r>
        <w:rPr>
          <w:color w:val="000000" w:themeColor="text1"/>
          <w:szCs w:val="21"/>
        </w:rPr>
        <w:t>的有关规定。</w:t>
      </w:r>
    </w:p>
    <w:p>
      <w:pPr>
        <w:spacing w:line="360" w:lineRule="auto"/>
        <w:rPr>
          <w:color w:val="000000" w:themeColor="text1"/>
          <w:szCs w:val="21"/>
        </w:rPr>
      </w:pPr>
      <w:r>
        <w:rPr>
          <w:b/>
          <w:color w:val="000000" w:themeColor="text1"/>
          <w:szCs w:val="21"/>
        </w:rPr>
        <w:t>5.3.11</w:t>
      </w:r>
      <w:r>
        <w:rPr>
          <w:color w:val="000000" w:themeColor="text1"/>
          <w:szCs w:val="21"/>
        </w:rPr>
        <w:t xml:space="preserve"> </w:t>
      </w:r>
      <w:r>
        <w:rPr>
          <w:color w:val="000000" w:themeColor="text1"/>
          <w:szCs w:val="21"/>
        </w:rPr>
        <w:t>基础补强注浆加固施工</w:t>
      </w:r>
      <w:r>
        <w:rPr>
          <w:rFonts w:hint="eastAsia"/>
          <w:color w:val="000000" w:themeColor="text1"/>
          <w:szCs w:val="21"/>
        </w:rPr>
        <w:t>，</w:t>
      </w:r>
      <w:r>
        <w:rPr>
          <w:color w:val="000000" w:themeColor="text1"/>
          <w:szCs w:val="21"/>
        </w:rPr>
        <w:t>应符合以下规定：</w:t>
      </w:r>
    </w:p>
    <w:p>
      <w:pPr>
        <w:spacing w:line="360" w:lineRule="auto"/>
        <w:ind w:firstLineChars="200" w:firstLine="422"/>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在原基础裂损处钻孔</w:t>
      </w:r>
      <w:r>
        <w:rPr>
          <w:rFonts w:hint="eastAsia"/>
          <w:color w:val="000000" w:themeColor="text1"/>
          <w:szCs w:val="21"/>
        </w:rPr>
        <w:t>注浆</w:t>
      </w:r>
      <w:r>
        <w:rPr>
          <w:color w:val="000000" w:themeColor="text1"/>
          <w:szCs w:val="21"/>
        </w:rPr>
        <w:t>，钻孔与水平面的倾角不应小于</w:t>
      </w:r>
      <w:r>
        <w:rPr>
          <w:color w:val="000000" w:themeColor="text1"/>
          <w:szCs w:val="21"/>
        </w:rPr>
        <w:t>30º</w:t>
      </w:r>
      <w:r>
        <w:rPr>
          <w:color w:val="000000" w:themeColor="text1"/>
          <w:szCs w:val="21"/>
        </w:rPr>
        <w:t>，钻孔孔径不应小于注浆管的直径，钻孔孔距可为</w:t>
      </w:r>
      <w:r>
        <w:rPr>
          <w:color w:val="000000" w:themeColor="text1"/>
          <w:szCs w:val="21"/>
        </w:rPr>
        <w:t>0.5m</w:t>
      </w:r>
      <w:r>
        <w:rPr>
          <w:color w:val="000000" w:themeColor="text1"/>
          <w:szCs w:val="21"/>
        </w:rPr>
        <w:t>～</w:t>
      </w:r>
      <w:r>
        <w:rPr>
          <w:color w:val="000000" w:themeColor="text1"/>
          <w:szCs w:val="21"/>
        </w:rPr>
        <w:t>1.0m</w:t>
      </w:r>
      <w:r>
        <w:rPr>
          <w:color w:val="000000" w:themeColor="text1"/>
          <w:szCs w:val="21"/>
        </w:rPr>
        <w:t>。</w:t>
      </w:r>
    </w:p>
    <w:p>
      <w:pPr>
        <w:spacing w:line="360" w:lineRule="auto"/>
        <w:ind w:firstLineChars="200" w:firstLine="422"/>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浆液材料可采用水泥浆或改性环氧树脂等，注浆压力可取</w:t>
      </w:r>
      <w:r>
        <w:rPr>
          <w:color w:val="000000" w:themeColor="text1"/>
          <w:szCs w:val="21"/>
        </w:rPr>
        <w:t>0.1MPa</w:t>
      </w:r>
      <w:r>
        <w:rPr>
          <w:color w:val="000000" w:themeColor="text1"/>
          <w:szCs w:val="21"/>
        </w:rPr>
        <w:t>～</w:t>
      </w:r>
      <w:r>
        <w:rPr>
          <w:color w:val="000000" w:themeColor="text1"/>
          <w:szCs w:val="21"/>
        </w:rPr>
        <w:t>0.</w:t>
      </w:r>
      <w:r>
        <w:rPr>
          <w:rFonts w:hint="eastAsia"/>
          <w:color w:val="000000" w:themeColor="text1"/>
          <w:szCs w:val="21"/>
        </w:rPr>
        <w:t>6</w:t>
      </w:r>
      <w:r>
        <w:rPr>
          <w:color w:val="000000" w:themeColor="text1"/>
          <w:szCs w:val="21"/>
        </w:rPr>
        <w:t>MPa</w:t>
      </w:r>
      <w:r>
        <w:rPr>
          <w:color w:val="000000" w:themeColor="text1"/>
          <w:szCs w:val="21"/>
        </w:rPr>
        <w:t>。浆液在</w:t>
      </w:r>
      <w:r>
        <w:rPr>
          <w:color w:val="000000" w:themeColor="text1"/>
          <w:szCs w:val="21"/>
        </w:rPr>
        <w:t>10min</w:t>
      </w:r>
      <w:r>
        <w:rPr>
          <w:color w:val="000000" w:themeColor="text1"/>
          <w:szCs w:val="21"/>
        </w:rPr>
        <w:t>～</w:t>
      </w:r>
      <w:r>
        <w:rPr>
          <w:color w:val="000000" w:themeColor="text1"/>
          <w:szCs w:val="21"/>
        </w:rPr>
        <w:t>15min</w:t>
      </w:r>
      <w:r>
        <w:rPr>
          <w:color w:val="000000" w:themeColor="text1"/>
          <w:szCs w:val="21"/>
        </w:rPr>
        <w:t>内不再下沉，可停止注浆。</w:t>
      </w:r>
    </w:p>
    <w:p>
      <w:pPr>
        <w:spacing w:line="360" w:lineRule="auto"/>
        <w:ind w:firstLineChars="200" w:firstLine="422"/>
        <w:rPr>
          <w:color w:val="000000" w:themeColor="text1"/>
          <w:szCs w:val="21"/>
        </w:rPr>
      </w:pPr>
      <w:r>
        <w:rPr>
          <w:b/>
          <w:color w:val="000000" w:themeColor="text1"/>
          <w:szCs w:val="21"/>
        </w:rPr>
        <w:t>3</w:t>
      </w:r>
      <w:r>
        <w:rPr>
          <w:color w:val="000000" w:themeColor="text1"/>
          <w:szCs w:val="21"/>
        </w:rPr>
        <w:t xml:space="preserve"> </w:t>
      </w:r>
      <w:r>
        <w:rPr>
          <w:color w:val="000000" w:themeColor="text1"/>
          <w:szCs w:val="21"/>
        </w:rPr>
        <w:t>对单独基础每边钻孔不应少于</w:t>
      </w:r>
      <w:r>
        <w:rPr>
          <w:color w:val="000000" w:themeColor="text1"/>
          <w:szCs w:val="21"/>
        </w:rPr>
        <w:t>2</w:t>
      </w:r>
      <w:r>
        <w:rPr>
          <w:color w:val="000000" w:themeColor="text1"/>
          <w:szCs w:val="21"/>
        </w:rPr>
        <w:t>个；对条形基础应</w:t>
      </w:r>
      <w:proofErr w:type="gramStart"/>
      <w:r>
        <w:rPr>
          <w:color w:val="000000" w:themeColor="text1"/>
          <w:szCs w:val="21"/>
        </w:rPr>
        <w:t>沿基础</w:t>
      </w:r>
      <w:proofErr w:type="gramEnd"/>
      <w:r>
        <w:rPr>
          <w:color w:val="000000" w:themeColor="text1"/>
          <w:szCs w:val="21"/>
        </w:rPr>
        <w:t>纵向分段施工，每段长度可取</w:t>
      </w:r>
      <w:r>
        <w:rPr>
          <w:color w:val="000000" w:themeColor="text1"/>
          <w:szCs w:val="21"/>
        </w:rPr>
        <w:t>1.5m</w:t>
      </w:r>
      <w:r>
        <w:rPr>
          <w:color w:val="000000" w:themeColor="text1"/>
          <w:szCs w:val="21"/>
        </w:rPr>
        <w:t>～</w:t>
      </w:r>
      <w:r>
        <w:rPr>
          <w:color w:val="000000" w:themeColor="text1"/>
          <w:szCs w:val="21"/>
        </w:rPr>
        <w:t>2.0m</w:t>
      </w:r>
      <w:r>
        <w:rPr>
          <w:color w:val="000000" w:themeColor="text1"/>
          <w:szCs w:val="21"/>
        </w:rPr>
        <w:t>。</w:t>
      </w:r>
    </w:p>
    <w:p>
      <w:pPr>
        <w:spacing w:line="360" w:lineRule="auto"/>
        <w:rPr>
          <w:color w:val="000000" w:themeColor="text1"/>
          <w:szCs w:val="21"/>
        </w:rPr>
      </w:pPr>
      <w:r>
        <w:rPr>
          <w:b/>
          <w:color w:val="000000" w:themeColor="text1"/>
          <w:szCs w:val="21"/>
        </w:rPr>
        <w:t>5.3.12</w:t>
      </w:r>
      <w:r>
        <w:rPr>
          <w:color w:val="000000" w:themeColor="text1"/>
          <w:szCs w:val="21"/>
        </w:rPr>
        <w:t xml:space="preserve"> </w:t>
      </w:r>
      <w:r>
        <w:rPr>
          <w:rFonts w:hint="eastAsia"/>
          <w:color w:val="000000" w:themeColor="text1"/>
          <w:szCs w:val="21"/>
        </w:rPr>
        <w:t>加大基础截面或底板厚度</w:t>
      </w:r>
      <w:r>
        <w:rPr>
          <w:color w:val="000000" w:themeColor="text1"/>
          <w:szCs w:val="21"/>
        </w:rPr>
        <w:t>施工</w:t>
      </w:r>
      <w:r>
        <w:rPr>
          <w:rFonts w:hint="eastAsia"/>
          <w:color w:val="000000" w:themeColor="text1"/>
          <w:szCs w:val="21"/>
        </w:rPr>
        <w:t>，</w:t>
      </w:r>
      <w:r>
        <w:rPr>
          <w:color w:val="000000" w:themeColor="text1"/>
          <w:szCs w:val="21"/>
        </w:rPr>
        <w:t>应符合以下规定</w:t>
      </w:r>
      <w:r>
        <w:rPr>
          <w:rFonts w:hint="eastAsia"/>
          <w:color w:val="000000" w:themeColor="text1"/>
          <w:szCs w:val="21"/>
        </w:rPr>
        <w:t>：</w:t>
      </w:r>
    </w:p>
    <w:p>
      <w:pPr>
        <w:spacing w:line="360" w:lineRule="auto"/>
        <w:ind w:firstLineChars="200" w:firstLine="422"/>
        <w:rPr>
          <w:color w:val="000000" w:themeColor="text1"/>
          <w:szCs w:val="21"/>
        </w:rPr>
      </w:pPr>
      <w:r>
        <w:rPr>
          <w:rFonts w:hint="eastAsia"/>
          <w:b/>
          <w:color w:val="000000" w:themeColor="text1"/>
          <w:szCs w:val="21"/>
        </w:rPr>
        <w:t>1</w:t>
      </w:r>
      <w:r>
        <w:rPr>
          <w:color w:val="000000" w:themeColor="text1"/>
          <w:szCs w:val="21"/>
        </w:rPr>
        <w:t xml:space="preserve"> </w:t>
      </w:r>
      <w:r>
        <w:rPr>
          <w:color w:val="000000" w:themeColor="text1"/>
          <w:szCs w:val="21"/>
        </w:rPr>
        <w:t>原基础混凝土界面（粘合面）经修整露出骨料新面后，尚应采用花锤、</w:t>
      </w:r>
      <w:proofErr w:type="gramStart"/>
      <w:r>
        <w:rPr>
          <w:color w:val="000000" w:themeColor="text1"/>
          <w:szCs w:val="21"/>
        </w:rPr>
        <w:t>砂轮机</w:t>
      </w:r>
      <w:proofErr w:type="gramEnd"/>
      <w:r>
        <w:rPr>
          <w:color w:val="000000" w:themeColor="text1"/>
          <w:szCs w:val="21"/>
        </w:rPr>
        <w:t>进行打毛；必要时，也可凿成沟槽。</w:t>
      </w:r>
    </w:p>
    <w:p>
      <w:pPr>
        <w:spacing w:line="360" w:lineRule="auto"/>
        <w:ind w:firstLineChars="200" w:firstLine="422"/>
        <w:rPr>
          <w:color w:val="000000" w:themeColor="text1"/>
          <w:szCs w:val="21"/>
        </w:rPr>
      </w:pPr>
      <w:r>
        <w:rPr>
          <w:rFonts w:hint="eastAsia"/>
          <w:b/>
          <w:color w:val="000000" w:themeColor="text1"/>
          <w:szCs w:val="21"/>
        </w:rPr>
        <w:t>2</w:t>
      </w:r>
      <w:r>
        <w:rPr>
          <w:color w:val="000000" w:themeColor="text1"/>
          <w:szCs w:val="21"/>
        </w:rPr>
        <w:t xml:space="preserve"> </w:t>
      </w:r>
      <w:r>
        <w:rPr>
          <w:color w:val="000000" w:themeColor="text1"/>
          <w:szCs w:val="21"/>
        </w:rPr>
        <w:t>在完成上述加工后，应用清洁的压力水冲洗干净，清除原基础混凝土表面松动的骨料、砂砾、浮渣和粉尘。</w:t>
      </w:r>
    </w:p>
    <w:p>
      <w:pPr>
        <w:spacing w:line="360" w:lineRule="auto"/>
        <w:rPr>
          <w:color w:val="000000" w:themeColor="text1"/>
          <w:szCs w:val="21"/>
        </w:rPr>
      </w:pPr>
      <w:r>
        <w:rPr>
          <w:color w:val="000000" w:themeColor="text1"/>
          <w:szCs w:val="21"/>
        </w:rPr>
        <w:t xml:space="preserve">　　</w:t>
      </w:r>
      <w:r>
        <w:rPr>
          <w:b/>
          <w:color w:val="000000" w:themeColor="text1"/>
          <w:szCs w:val="21"/>
        </w:rPr>
        <w:t>3</w:t>
      </w:r>
      <w:r>
        <w:rPr>
          <w:color w:val="000000" w:themeColor="text1"/>
          <w:szCs w:val="21"/>
        </w:rPr>
        <w:t xml:space="preserve"> </w:t>
      </w:r>
      <w:r>
        <w:rPr>
          <w:color w:val="000000" w:themeColor="text1"/>
          <w:szCs w:val="21"/>
        </w:rPr>
        <w:t>原基础混凝土的界面，应按设计文件的要求涂刷结构界面胶（剂）。</w:t>
      </w:r>
    </w:p>
    <w:p>
      <w:pPr>
        <w:spacing w:line="360" w:lineRule="auto"/>
        <w:rPr>
          <w:color w:val="000000" w:themeColor="text1"/>
          <w:szCs w:val="21"/>
        </w:rPr>
      </w:pPr>
      <w:r>
        <w:rPr>
          <w:b/>
          <w:color w:val="000000" w:themeColor="text1"/>
          <w:szCs w:val="21"/>
        </w:rPr>
        <w:t>5.3.1</w:t>
      </w:r>
      <w:r>
        <w:rPr>
          <w:rFonts w:hint="eastAsia"/>
          <w:b/>
          <w:color w:val="000000" w:themeColor="text1"/>
          <w:szCs w:val="21"/>
        </w:rPr>
        <w:t>3</w:t>
      </w:r>
      <w:r>
        <w:rPr>
          <w:color w:val="000000" w:themeColor="text1"/>
          <w:szCs w:val="21"/>
        </w:rPr>
        <w:t xml:space="preserve"> </w:t>
      </w:r>
      <w:r>
        <w:rPr>
          <w:rFonts w:hint="eastAsia"/>
          <w:color w:val="000000" w:themeColor="text1"/>
          <w:szCs w:val="21"/>
        </w:rPr>
        <w:t>加</w:t>
      </w:r>
      <w:r>
        <w:rPr>
          <w:color w:val="000000" w:themeColor="text1"/>
          <w:szCs w:val="21"/>
        </w:rPr>
        <w:t>大基础底面积施工</w:t>
      </w:r>
      <w:r>
        <w:rPr>
          <w:rFonts w:hint="eastAsia"/>
          <w:color w:val="000000" w:themeColor="text1"/>
          <w:szCs w:val="21"/>
        </w:rPr>
        <w:t>，</w:t>
      </w:r>
      <w:r>
        <w:rPr>
          <w:color w:val="000000" w:themeColor="text1"/>
          <w:szCs w:val="21"/>
        </w:rPr>
        <w:t>应符合下列规定：</w:t>
      </w:r>
    </w:p>
    <w:p>
      <w:pPr>
        <w:spacing w:line="360" w:lineRule="auto"/>
        <w:ind w:firstLineChars="200" w:firstLine="422"/>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在灌注混凝土前，应将原基础凿毛和刷洗干净，铺</w:t>
      </w:r>
      <w:proofErr w:type="gramStart"/>
      <w:r>
        <w:rPr>
          <w:color w:val="000000" w:themeColor="text1"/>
          <w:szCs w:val="21"/>
        </w:rPr>
        <w:t>一</w:t>
      </w:r>
      <w:proofErr w:type="gramEnd"/>
      <w:r>
        <w:rPr>
          <w:color w:val="000000" w:themeColor="text1"/>
          <w:szCs w:val="21"/>
        </w:rPr>
        <w:t>层高强度等级水泥浆或涂混凝土界面剂，增加新、老混凝土基础的粘结力</w:t>
      </w:r>
      <w:r>
        <w:rPr>
          <w:rFonts w:hint="eastAsia"/>
          <w:color w:val="000000" w:themeColor="text1"/>
          <w:szCs w:val="21"/>
        </w:rPr>
        <w:t>；</w:t>
      </w:r>
    </w:p>
    <w:p>
      <w:pPr>
        <w:spacing w:line="360" w:lineRule="auto"/>
        <w:ind w:firstLineChars="200" w:firstLine="422"/>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对基础加宽部分，地基上应铺设厚度和材料与原基础垫层相同的夯实垫层</w:t>
      </w:r>
      <w:r>
        <w:rPr>
          <w:rFonts w:hint="eastAsia"/>
          <w:color w:val="000000" w:themeColor="text1"/>
          <w:szCs w:val="21"/>
        </w:rPr>
        <w:t>；</w:t>
      </w:r>
    </w:p>
    <w:p>
      <w:pPr>
        <w:spacing w:line="360" w:lineRule="auto"/>
        <w:ind w:firstLineChars="200" w:firstLine="422"/>
        <w:rPr>
          <w:color w:val="000000" w:themeColor="text1"/>
          <w:szCs w:val="21"/>
        </w:rPr>
      </w:pPr>
      <w:r>
        <w:rPr>
          <w:b/>
          <w:color w:val="000000" w:themeColor="text1"/>
          <w:szCs w:val="21"/>
        </w:rPr>
        <w:t>3</w:t>
      </w:r>
      <w:r>
        <w:rPr>
          <w:color w:val="000000" w:themeColor="text1"/>
          <w:szCs w:val="21"/>
        </w:rPr>
        <w:t xml:space="preserve"> </w:t>
      </w:r>
      <w:r>
        <w:rPr>
          <w:color w:val="000000" w:themeColor="text1"/>
          <w:szCs w:val="21"/>
        </w:rPr>
        <w:t>对条形基础加宽时，应按长度</w:t>
      </w:r>
      <w:r>
        <w:rPr>
          <w:color w:val="000000" w:themeColor="text1"/>
          <w:szCs w:val="21"/>
        </w:rPr>
        <w:t>1.5m</w:t>
      </w:r>
      <w:r>
        <w:rPr>
          <w:color w:val="000000" w:themeColor="text1"/>
          <w:szCs w:val="21"/>
        </w:rPr>
        <w:t>～</w:t>
      </w:r>
      <w:r>
        <w:rPr>
          <w:color w:val="000000" w:themeColor="text1"/>
          <w:szCs w:val="21"/>
        </w:rPr>
        <w:t>2.0m</w:t>
      </w:r>
      <w:r>
        <w:rPr>
          <w:color w:val="000000" w:themeColor="text1"/>
          <w:szCs w:val="21"/>
        </w:rPr>
        <w:t>划分单独区段，并采用分批、分段、间隔施工的方法。</w:t>
      </w:r>
    </w:p>
    <w:p>
      <w:pPr>
        <w:spacing w:line="360" w:lineRule="auto"/>
        <w:rPr>
          <w:color w:val="000000" w:themeColor="text1"/>
          <w:szCs w:val="21"/>
        </w:rPr>
      </w:pPr>
      <w:r>
        <w:rPr>
          <w:b/>
          <w:color w:val="000000" w:themeColor="text1"/>
          <w:szCs w:val="21"/>
        </w:rPr>
        <w:t>5.3.1</w:t>
      </w:r>
      <w:r>
        <w:rPr>
          <w:rFonts w:hint="eastAsia"/>
          <w:b/>
          <w:color w:val="000000" w:themeColor="text1"/>
          <w:szCs w:val="21"/>
        </w:rPr>
        <w:t>4</w:t>
      </w:r>
      <w:r>
        <w:rPr>
          <w:color w:val="000000" w:themeColor="text1"/>
          <w:szCs w:val="21"/>
        </w:rPr>
        <w:t xml:space="preserve"> </w:t>
      </w:r>
      <w:r>
        <w:rPr>
          <w:color w:val="000000" w:themeColor="text1"/>
          <w:szCs w:val="21"/>
        </w:rPr>
        <w:t>加深基础施工</w:t>
      </w:r>
      <w:r>
        <w:rPr>
          <w:rFonts w:hint="eastAsia"/>
          <w:color w:val="000000" w:themeColor="text1"/>
          <w:szCs w:val="21"/>
        </w:rPr>
        <w:t>，</w:t>
      </w:r>
      <w:r>
        <w:rPr>
          <w:color w:val="000000" w:themeColor="text1"/>
          <w:szCs w:val="21"/>
        </w:rPr>
        <w:t>应符合下列规定：</w:t>
      </w:r>
    </w:p>
    <w:p>
      <w:pPr>
        <w:spacing w:line="360" w:lineRule="auto"/>
        <w:ind w:firstLineChars="200" w:firstLine="422"/>
        <w:rPr>
          <w:color w:val="000000" w:themeColor="text1"/>
          <w:szCs w:val="21"/>
        </w:rPr>
      </w:pPr>
      <w:r>
        <w:rPr>
          <w:b/>
          <w:color w:val="000000" w:themeColor="text1"/>
          <w:szCs w:val="21"/>
        </w:rPr>
        <w:lastRenderedPageBreak/>
        <w:t>1</w:t>
      </w:r>
      <w:r>
        <w:rPr>
          <w:color w:val="000000" w:themeColor="text1"/>
          <w:szCs w:val="21"/>
        </w:rPr>
        <w:t xml:space="preserve"> </w:t>
      </w:r>
      <w:r>
        <w:rPr>
          <w:color w:val="000000" w:themeColor="text1"/>
          <w:szCs w:val="21"/>
        </w:rPr>
        <w:t>施工时应先设置间断的混凝土墩，并在挖掉</w:t>
      </w:r>
      <w:proofErr w:type="gramStart"/>
      <w:r>
        <w:rPr>
          <w:color w:val="000000" w:themeColor="text1"/>
          <w:szCs w:val="21"/>
        </w:rPr>
        <w:t>墩间土</w:t>
      </w:r>
      <w:proofErr w:type="gramEnd"/>
      <w:r>
        <w:rPr>
          <w:color w:val="000000" w:themeColor="text1"/>
          <w:szCs w:val="21"/>
        </w:rPr>
        <w:t>后，灌注混凝土形成连续墩式基础。</w:t>
      </w:r>
    </w:p>
    <w:p>
      <w:pPr>
        <w:spacing w:line="360" w:lineRule="auto"/>
        <w:ind w:firstLineChars="200" w:firstLine="422"/>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对较大的柱基用基础加深法加固时，应将柱基面积划分为几个单元进行加固，一次加固不宜超过基础支撑总面积的</w:t>
      </w:r>
      <w:r>
        <w:rPr>
          <w:color w:val="000000" w:themeColor="text1"/>
          <w:szCs w:val="21"/>
        </w:rPr>
        <w:t>20%</w:t>
      </w:r>
      <w:r>
        <w:rPr>
          <w:color w:val="000000" w:themeColor="text1"/>
          <w:szCs w:val="21"/>
        </w:rPr>
        <w:t>，施工应先从角端处开始。</w:t>
      </w:r>
    </w:p>
    <w:p>
      <w:pPr>
        <w:pStyle w:val="2"/>
        <w:numPr>
          <w:ilvl w:val="0"/>
          <w:numId w:val="0"/>
        </w:numPr>
        <w:spacing w:line="360" w:lineRule="auto"/>
        <w:rPr>
          <w:rFonts w:eastAsiaTheme="minorEastAsia"/>
          <w:color w:val="000000" w:themeColor="text1"/>
          <w:sz w:val="21"/>
          <w:szCs w:val="21"/>
        </w:rPr>
      </w:pPr>
      <w:bookmarkStart w:id="139" w:name="_Toc91803998"/>
      <w:bookmarkStart w:id="140" w:name="_Toc91839411"/>
      <w:bookmarkStart w:id="141" w:name="_Toc91843197"/>
      <w:bookmarkStart w:id="142" w:name="_Toc91861121"/>
      <w:bookmarkStart w:id="143" w:name="_Toc91866603"/>
      <w:r>
        <w:rPr>
          <w:rFonts w:eastAsiaTheme="minorEastAsia"/>
          <w:color w:val="000000" w:themeColor="text1"/>
          <w:sz w:val="21"/>
          <w:szCs w:val="21"/>
        </w:rPr>
        <w:t xml:space="preserve">5.4 </w:t>
      </w:r>
      <w:r>
        <w:rPr>
          <w:rFonts w:eastAsiaTheme="minorEastAsia" w:hAnsiTheme="minorEastAsia"/>
          <w:color w:val="000000" w:themeColor="text1"/>
          <w:sz w:val="21"/>
          <w:szCs w:val="21"/>
        </w:rPr>
        <w:t>检验与</w:t>
      </w:r>
      <w:r>
        <w:rPr>
          <w:rFonts w:eastAsiaTheme="minorEastAsia" w:hAnsiTheme="minorEastAsia" w:hint="eastAsia"/>
          <w:color w:val="000000" w:themeColor="text1"/>
          <w:sz w:val="21"/>
          <w:szCs w:val="21"/>
        </w:rPr>
        <w:t>检测</w:t>
      </w:r>
      <w:bookmarkEnd w:id="139"/>
      <w:bookmarkEnd w:id="140"/>
      <w:bookmarkEnd w:id="141"/>
      <w:bookmarkEnd w:id="142"/>
      <w:bookmarkEnd w:id="143"/>
    </w:p>
    <w:p>
      <w:pPr>
        <w:spacing w:line="360" w:lineRule="auto"/>
        <w:rPr>
          <w:rFonts w:eastAsiaTheme="minorEastAsia" w:hAnsiTheme="minorEastAsia"/>
          <w:color w:val="000000" w:themeColor="text1"/>
          <w:szCs w:val="21"/>
        </w:rPr>
      </w:pPr>
      <w:r>
        <w:rPr>
          <w:b/>
          <w:color w:val="000000" w:themeColor="text1"/>
          <w:szCs w:val="21"/>
        </w:rPr>
        <w:t>5.4.1</w:t>
      </w:r>
      <w:r>
        <w:rPr>
          <w:rFonts w:eastAsiaTheme="minorEastAsia" w:hAnsiTheme="minorEastAsia"/>
          <w:color w:val="000000" w:themeColor="text1"/>
          <w:szCs w:val="21"/>
        </w:rPr>
        <w:t xml:space="preserve"> </w:t>
      </w:r>
      <w:r>
        <w:rPr>
          <w:rFonts w:eastAsiaTheme="minorEastAsia" w:hAnsiTheme="minorEastAsia"/>
          <w:color w:val="000000" w:themeColor="text1"/>
          <w:szCs w:val="21"/>
        </w:rPr>
        <w:t>既有建筑地基基础加固施工，</w:t>
      </w:r>
      <w:r>
        <w:rPr>
          <w:rFonts w:eastAsiaTheme="minorEastAsia" w:hAnsiTheme="minorEastAsia" w:hint="eastAsia"/>
          <w:color w:val="000000" w:themeColor="text1"/>
          <w:szCs w:val="21"/>
        </w:rPr>
        <w:t>天然地基</w:t>
      </w:r>
      <w:proofErr w:type="gramStart"/>
      <w:r>
        <w:rPr>
          <w:rFonts w:eastAsiaTheme="minorEastAsia" w:hAnsiTheme="minorEastAsia" w:hint="eastAsia"/>
          <w:color w:val="000000" w:themeColor="text1"/>
          <w:szCs w:val="21"/>
        </w:rPr>
        <w:t>验</w:t>
      </w:r>
      <w:proofErr w:type="gramEnd"/>
      <w:r>
        <w:rPr>
          <w:rFonts w:eastAsiaTheme="minorEastAsia" w:hAnsiTheme="minorEastAsia" w:hint="eastAsia"/>
          <w:color w:val="000000" w:themeColor="text1"/>
          <w:szCs w:val="21"/>
        </w:rPr>
        <w:t>槽前应普遍采用轻型动力触探检验，检验数据作为验槽依据，检验深度及间距应符合《建筑地基基础工程施工质量验收标准》</w:t>
      </w:r>
      <w:r>
        <w:rPr>
          <w:rFonts w:eastAsiaTheme="minorEastAsia" w:hAnsiTheme="minorEastAsia" w:hint="eastAsia"/>
          <w:color w:val="000000" w:themeColor="text1"/>
          <w:szCs w:val="21"/>
        </w:rPr>
        <w:t>GB 50202</w:t>
      </w:r>
      <w:r>
        <w:rPr>
          <w:rFonts w:eastAsiaTheme="minorEastAsia" w:hAnsiTheme="minorEastAsia" w:hint="eastAsia"/>
          <w:color w:val="000000" w:themeColor="text1"/>
          <w:szCs w:val="21"/>
        </w:rPr>
        <w:t>的有关规定。</w:t>
      </w:r>
    </w:p>
    <w:p>
      <w:pPr>
        <w:spacing w:line="360" w:lineRule="auto"/>
        <w:rPr>
          <w:rFonts w:eastAsiaTheme="minorEastAsia"/>
          <w:color w:val="000000" w:themeColor="text1"/>
          <w:szCs w:val="21"/>
        </w:rPr>
      </w:pPr>
      <w:r>
        <w:rPr>
          <w:b/>
          <w:color w:val="000000" w:themeColor="text1"/>
          <w:szCs w:val="21"/>
        </w:rPr>
        <w:t>5.4.</w:t>
      </w:r>
      <w:r>
        <w:rPr>
          <w:rFonts w:hint="eastAsia"/>
          <w:b/>
          <w:color w:val="000000" w:themeColor="text1"/>
          <w:szCs w:val="21"/>
        </w:rPr>
        <w:t>2</w:t>
      </w:r>
      <w:r>
        <w:rPr>
          <w:rFonts w:eastAsiaTheme="minorEastAsia"/>
          <w:color w:val="000000" w:themeColor="text1"/>
          <w:szCs w:val="21"/>
        </w:rPr>
        <w:t xml:space="preserve"> </w:t>
      </w:r>
      <w:r>
        <w:rPr>
          <w:rFonts w:eastAsiaTheme="minorEastAsia" w:hint="eastAsia"/>
          <w:color w:val="000000" w:themeColor="text1"/>
          <w:szCs w:val="21"/>
        </w:rPr>
        <w:t>注浆法加固施工后，应进行下列质量检验：</w:t>
      </w:r>
    </w:p>
    <w:p>
      <w:pPr>
        <w:spacing w:line="360" w:lineRule="auto"/>
        <w:ind w:firstLineChars="150" w:firstLine="316"/>
        <w:rPr>
          <w:rFonts w:eastAsiaTheme="minorEastAsia"/>
          <w:color w:val="000000" w:themeColor="text1"/>
          <w:szCs w:val="21"/>
        </w:rPr>
      </w:pPr>
      <w:r>
        <w:rPr>
          <w:rFonts w:hint="eastAsia"/>
          <w:b/>
          <w:color w:val="000000" w:themeColor="text1"/>
          <w:szCs w:val="21"/>
        </w:rPr>
        <w:t>1</w:t>
      </w:r>
      <w:r>
        <w:rPr>
          <w:rFonts w:eastAsiaTheme="minorEastAsia" w:hint="eastAsia"/>
          <w:color w:val="000000" w:themeColor="text1"/>
          <w:szCs w:val="21"/>
        </w:rPr>
        <w:t xml:space="preserve"> </w:t>
      </w:r>
      <w:r>
        <w:rPr>
          <w:rFonts w:eastAsiaTheme="minorEastAsia" w:hint="eastAsia"/>
          <w:color w:val="000000" w:themeColor="text1"/>
          <w:szCs w:val="21"/>
        </w:rPr>
        <w:t>应采用载荷试验进行地基承载力检验；当有地区经验时，可采用标准贯入试验、圆锥动力触探试验、静力触探试验进行检验，结合载荷试验结果对地基承载力进行评价。检验数量为每个单体建筑物不应少于</w:t>
      </w:r>
      <w:r>
        <w:rPr>
          <w:rFonts w:eastAsiaTheme="minorEastAsia" w:hint="eastAsia"/>
          <w:color w:val="000000" w:themeColor="text1"/>
          <w:szCs w:val="21"/>
        </w:rPr>
        <w:t>3</w:t>
      </w:r>
      <w:r>
        <w:rPr>
          <w:rFonts w:eastAsiaTheme="minorEastAsia" w:hint="eastAsia"/>
          <w:color w:val="000000" w:themeColor="text1"/>
          <w:szCs w:val="21"/>
        </w:rPr>
        <w:t>点。</w:t>
      </w:r>
    </w:p>
    <w:p>
      <w:pPr>
        <w:spacing w:line="360" w:lineRule="auto"/>
        <w:ind w:firstLineChars="150" w:firstLine="316"/>
        <w:rPr>
          <w:rFonts w:eastAsiaTheme="minorEastAsia"/>
          <w:color w:val="000000" w:themeColor="text1"/>
          <w:szCs w:val="21"/>
        </w:rPr>
      </w:pPr>
      <w:r>
        <w:rPr>
          <w:rFonts w:hint="eastAsia"/>
          <w:b/>
          <w:color w:val="000000" w:themeColor="text1"/>
          <w:szCs w:val="21"/>
        </w:rPr>
        <w:t xml:space="preserve">2 </w:t>
      </w:r>
      <w:r>
        <w:rPr>
          <w:rFonts w:eastAsiaTheme="minorEastAsia" w:hAnsiTheme="minorEastAsia" w:hint="eastAsia"/>
          <w:color w:val="000000" w:themeColor="text1"/>
          <w:szCs w:val="21"/>
        </w:rPr>
        <w:t>宜</w:t>
      </w:r>
      <w:r>
        <w:rPr>
          <w:rFonts w:eastAsiaTheme="minorEastAsia" w:hAnsiTheme="minorEastAsia"/>
          <w:color w:val="000000" w:themeColor="text1"/>
          <w:szCs w:val="21"/>
        </w:rPr>
        <w:t>用标准贯入试验、</w:t>
      </w:r>
      <w:r>
        <w:rPr>
          <w:rFonts w:eastAsiaTheme="minorEastAsia" w:hint="eastAsia"/>
          <w:color w:val="000000" w:themeColor="text1"/>
          <w:szCs w:val="21"/>
        </w:rPr>
        <w:t>圆锥动力触探试验、静力触探试验或</w:t>
      </w:r>
      <w:proofErr w:type="gramStart"/>
      <w:r>
        <w:rPr>
          <w:rFonts w:eastAsiaTheme="minorEastAsia" w:hint="eastAsia"/>
          <w:color w:val="000000" w:themeColor="text1"/>
          <w:szCs w:val="21"/>
        </w:rPr>
        <w:t>钻芯法试验</w:t>
      </w:r>
      <w:proofErr w:type="gramEnd"/>
      <w:r>
        <w:rPr>
          <w:rFonts w:eastAsiaTheme="minorEastAsia" w:hAnsiTheme="minorEastAsia"/>
          <w:color w:val="000000" w:themeColor="text1"/>
          <w:szCs w:val="21"/>
        </w:rPr>
        <w:t>对加固地层</w:t>
      </w:r>
      <w:r>
        <w:rPr>
          <w:rFonts w:eastAsiaTheme="minorEastAsia" w:hAnsiTheme="minorEastAsia" w:hint="eastAsia"/>
          <w:color w:val="000000" w:themeColor="text1"/>
          <w:szCs w:val="21"/>
        </w:rPr>
        <w:t>的均匀性</w:t>
      </w:r>
      <w:r>
        <w:rPr>
          <w:rFonts w:eastAsiaTheme="minorEastAsia" w:hAnsiTheme="minorEastAsia"/>
          <w:color w:val="000000" w:themeColor="text1"/>
          <w:szCs w:val="21"/>
        </w:rPr>
        <w:t>进行检测</w:t>
      </w:r>
      <w:r>
        <w:rPr>
          <w:rFonts w:eastAsiaTheme="minorEastAsia" w:hAnsiTheme="minorEastAsia" w:hint="eastAsia"/>
          <w:color w:val="000000" w:themeColor="text1"/>
          <w:szCs w:val="21"/>
        </w:rPr>
        <w:t>；</w:t>
      </w:r>
      <w:r>
        <w:rPr>
          <w:rFonts w:eastAsiaTheme="minorEastAsia" w:hAnsiTheme="minorEastAsia"/>
          <w:color w:val="000000" w:themeColor="text1"/>
          <w:szCs w:val="21"/>
        </w:rPr>
        <w:t>应根据加固目的和要求，</w:t>
      </w:r>
      <w:r>
        <w:rPr>
          <w:rFonts w:eastAsiaTheme="minorEastAsia" w:hAnsiTheme="minorEastAsia" w:hint="eastAsia"/>
          <w:color w:val="000000" w:themeColor="text1"/>
          <w:szCs w:val="21"/>
        </w:rPr>
        <w:t>钻取</w:t>
      </w:r>
      <w:r>
        <w:rPr>
          <w:rFonts w:eastAsiaTheme="minorEastAsia" w:hAnsiTheme="minorEastAsia"/>
          <w:color w:val="000000" w:themeColor="text1"/>
          <w:szCs w:val="21"/>
        </w:rPr>
        <w:t>相应数量的试样进行室内试验，测定其压缩性、强度或渗透性。</w:t>
      </w:r>
    </w:p>
    <w:p>
      <w:pPr>
        <w:spacing w:line="360" w:lineRule="auto"/>
        <w:rPr>
          <w:rFonts w:eastAsiaTheme="minorEastAsia"/>
          <w:color w:val="000000" w:themeColor="text1"/>
          <w:szCs w:val="21"/>
        </w:rPr>
      </w:pPr>
      <w:r>
        <w:rPr>
          <w:b/>
          <w:color w:val="000000" w:themeColor="text1"/>
          <w:szCs w:val="21"/>
        </w:rPr>
        <w:t>5.4.</w:t>
      </w:r>
      <w:r>
        <w:rPr>
          <w:rFonts w:hint="eastAsia"/>
          <w:b/>
          <w:color w:val="000000" w:themeColor="text1"/>
          <w:szCs w:val="21"/>
        </w:rPr>
        <w:t>3</w:t>
      </w:r>
      <w:r>
        <w:rPr>
          <w:rFonts w:eastAsiaTheme="minorEastAsia"/>
          <w:color w:val="000000" w:themeColor="text1"/>
          <w:szCs w:val="21"/>
        </w:rPr>
        <w:t xml:space="preserve"> </w:t>
      </w:r>
      <w:r>
        <w:rPr>
          <w:rFonts w:eastAsiaTheme="minorEastAsia" w:hAnsiTheme="minorEastAsia"/>
          <w:color w:val="000000" w:themeColor="text1"/>
          <w:szCs w:val="21"/>
        </w:rPr>
        <w:t>采用锚杆静压桩、坑式静压桩</w:t>
      </w:r>
      <w:r>
        <w:rPr>
          <w:rFonts w:eastAsiaTheme="minorEastAsia" w:hAnsiTheme="minorEastAsia" w:hint="eastAsia"/>
          <w:color w:val="000000" w:themeColor="text1"/>
          <w:szCs w:val="21"/>
        </w:rPr>
        <w:t>、</w:t>
      </w:r>
      <w:r>
        <w:rPr>
          <w:rFonts w:eastAsiaTheme="minorEastAsia" w:hAnsiTheme="minorEastAsia"/>
          <w:color w:val="000000" w:themeColor="text1"/>
          <w:szCs w:val="21"/>
        </w:rPr>
        <w:t>树根桩</w:t>
      </w:r>
      <w:r>
        <w:rPr>
          <w:rFonts w:eastAsiaTheme="minorEastAsia" w:hAnsiTheme="minorEastAsia" w:hint="eastAsia"/>
          <w:color w:val="000000" w:themeColor="text1"/>
          <w:szCs w:val="21"/>
        </w:rPr>
        <w:t>、</w:t>
      </w:r>
      <w:r>
        <w:rPr>
          <w:rFonts w:eastAsiaTheme="minorEastAsia" w:hAnsiTheme="minorEastAsia"/>
          <w:color w:val="000000" w:themeColor="text1"/>
          <w:szCs w:val="21"/>
        </w:rPr>
        <w:t>注浆钢管桩</w:t>
      </w:r>
      <w:r>
        <w:rPr>
          <w:rFonts w:eastAsiaTheme="minorEastAsia" w:hAnsiTheme="minorEastAsia" w:hint="eastAsia"/>
          <w:color w:val="000000" w:themeColor="text1"/>
          <w:szCs w:val="21"/>
        </w:rPr>
        <w:t>、</w:t>
      </w:r>
      <w:r>
        <w:rPr>
          <w:rFonts w:eastAsiaTheme="minorEastAsia" w:hAnsiTheme="minorEastAsia" w:hint="eastAsia"/>
          <w:color w:val="000000" w:themeColor="text1"/>
          <w:szCs w:val="21"/>
        </w:rPr>
        <w:t>H</w:t>
      </w:r>
      <w:r>
        <w:rPr>
          <w:rFonts w:eastAsiaTheme="minorEastAsia" w:hAnsiTheme="minorEastAsia" w:hint="eastAsia"/>
          <w:color w:val="000000" w:themeColor="text1"/>
          <w:szCs w:val="21"/>
        </w:rPr>
        <w:t>型钢桩、钻孔灌注桩和人工挖孔灌注桩加固施工后</w:t>
      </w:r>
      <w:r>
        <w:rPr>
          <w:rFonts w:eastAsiaTheme="minorEastAsia" w:hAnsiTheme="minorEastAsia"/>
          <w:color w:val="000000" w:themeColor="text1"/>
          <w:szCs w:val="21"/>
        </w:rPr>
        <w:t>，</w:t>
      </w:r>
      <w:r>
        <w:rPr>
          <w:rFonts w:eastAsiaTheme="minorEastAsia" w:hAnsiTheme="minorEastAsia" w:hint="eastAsia"/>
          <w:color w:val="000000" w:themeColor="text1"/>
          <w:szCs w:val="21"/>
        </w:rPr>
        <w:t>应采用单桩竖向抗压静载荷试验检验基桩的竖向承载力，检测数量不应少于总桩数的</w:t>
      </w:r>
      <w:r>
        <w:rPr>
          <w:rFonts w:eastAsiaTheme="minorEastAsia" w:hAnsiTheme="minorEastAsia" w:hint="eastAsia"/>
          <w:color w:val="000000" w:themeColor="text1"/>
          <w:szCs w:val="21"/>
        </w:rPr>
        <w:t>1%</w:t>
      </w:r>
      <w:r>
        <w:rPr>
          <w:rFonts w:eastAsiaTheme="minorEastAsia" w:hAnsiTheme="minorEastAsia" w:hint="eastAsia"/>
          <w:color w:val="000000" w:themeColor="text1"/>
          <w:szCs w:val="21"/>
        </w:rPr>
        <w:t>且不应少于</w:t>
      </w:r>
      <w:r>
        <w:rPr>
          <w:rFonts w:eastAsiaTheme="minorEastAsia" w:hAnsiTheme="minorEastAsia" w:hint="eastAsia"/>
          <w:color w:val="000000" w:themeColor="text1"/>
          <w:szCs w:val="21"/>
        </w:rPr>
        <w:t>3</w:t>
      </w:r>
      <w:r>
        <w:rPr>
          <w:rFonts w:eastAsiaTheme="minorEastAsia" w:hAnsiTheme="minorEastAsia" w:hint="eastAsia"/>
          <w:color w:val="000000" w:themeColor="text1"/>
          <w:szCs w:val="21"/>
        </w:rPr>
        <w:t>根。钻孔灌注桩和人工挖孔灌注桩宜采用低应变法检验桩身完整性，检测数量不应少于总桩数的</w:t>
      </w:r>
      <w:r>
        <w:rPr>
          <w:rFonts w:eastAsiaTheme="minorEastAsia" w:hAnsiTheme="minorEastAsia" w:hint="eastAsia"/>
          <w:color w:val="000000" w:themeColor="text1"/>
          <w:szCs w:val="21"/>
        </w:rPr>
        <w:t>30%</w:t>
      </w:r>
      <w:r>
        <w:rPr>
          <w:rFonts w:eastAsiaTheme="minorEastAsia" w:hAnsiTheme="minorEastAsia" w:hint="eastAsia"/>
          <w:color w:val="000000" w:themeColor="text1"/>
          <w:szCs w:val="21"/>
        </w:rPr>
        <w:t>且不应少于</w:t>
      </w:r>
      <w:r>
        <w:rPr>
          <w:rFonts w:eastAsiaTheme="minorEastAsia" w:hAnsiTheme="minorEastAsia" w:hint="eastAsia"/>
          <w:color w:val="000000" w:themeColor="text1"/>
          <w:szCs w:val="21"/>
        </w:rPr>
        <w:t>10</w:t>
      </w:r>
      <w:r>
        <w:rPr>
          <w:rFonts w:eastAsiaTheme="minorEastAsia" w:hAnsiTheme="minorEastAsia" w:hint="eastAsia"/>
          <w:color w:val="000000" w:themeColor="text1"/>
          <w:szCs w:val="21"/>
        </w:rPr>
        <w:t>根。</w:t>
      </w:r>
    </w:p>
    <w:p>
      <w:pPr>
        <w:spacing w:line="360" w:lineRule="auto"/>
        <w:rPr>
          <w:rFonts w:eastAsiaTheme="minorEastAsia" w:hAnsiTheme="minorEastAsia"/>
          <w:color w:val="000000" w:themeColor="text1"/>
          <w:szCs w:val="21"/>
        </w:rPr>
      </w:pPr>
      <w:r>
        <w:rPr>
          <w:b/>
          <w:color w:val="000000" w:themeColor="text1"/>
          <w:szCs w:val="21"/>
        </w:rPr>
        <w:t>5.4.</w:t>
      </w:r>
      <w:r>
        <w:rPr>
          <w:rFonts w:hint="eastAsia"/>
          <w:b/>
          <w:color w:val="000000" w:themeColor="text1"/>
          <w:szCs w:val="21"/>
        </w:rPr>
        <w:t>4</w:t>
      </w:r>
      <w:r>
        <w:rPr>
          <w:rFonts w:eastAsiaTheme="minorEastAsia"/>
          <w:color w:val="000000" w:themeColor="text1"/>
          <w:szCs w:val="21"/>
        </w:rPr>
        <w:t xml:space="preserve"> </w:t>
      </w:r>
      <w:r>
        <w:rPr>
          <w:rFonts w:eastAsiaTheme="minorEastAsia" w:hAnsiTheme="minorEastAsia"/>
          <w:color w:val="000000" w:themeColor="text1"/>
          <w:szCs w:val="21"/>
        </w:rPr>
        <w:t>劲性复合桩质量应</w:t>
      </w:r>
      <w:r>
        <w:rPr>
          <w:rFonts w:eastAsiaTheme="minorEastAsia" w:hAnsiTheme="minorEastAsia" w:hint="eastAsia"/>
          <w:color w:val="000000" w:themeColor="text1"/>
          <w:szCs w:val="21"/>
        </w:rPr>
        <w:t>符合《劲性复合桩技术规程》</w:t>
      </w:r>
      <w:r>
        <w:rPr>
          <w:rFonts w:eastAsiaTheme="minorEastAsia" w:hAnsiTheme="minorEastAsia"/>
          <w:color w:val="000000" w:themeColor="text1"/>
          <w:szCs w:val="21"/>
        </w:rPr>
        <w:t>JGJ/T 327</w:t>
      </w:r>
      <w:r>
        <w:rPr>
          <w:rFonts w:eastAsiaTheme="minorEastAsia" w:hAnsiTheme="minorEastAsia" w:hint="eastAsia"/>
          <w:color w:val="000000" w:themeColor="text1"/>
          <w:szCs w:val="21"/>
        </w:rPr>
        <w:t>的有关规定。</w:t>
      </w:r>
    </w:p>
    <w:p>
      <w:pPr>
        <w:spacing w:line="360" w:lineRule="auto"/>
        <w:rPr>
          <w:rFonts w:eastAsiaTheme="minorEastAsia" w:hAnsiTheme="minorEastAsia"/>
          <w:color w:val="000000" w:themeColor="text1"/>
          <w:szCs w:val="21"/>
        </w:rPr>
      </w:pPr>
    </w:p>
    <w:p>
      <w:pPr>
        <w:autoSpaceDE w:val="0"/>
        <w:autoSpaceDN w:val="0"/>
        <w:adjustRightInd w:val="0"/>
        <w:jc w:val="left"/>
        <w:rPr>
          <w:rFonts w:eastAsiaTheme="minorEastAsia"/>
          <w:bCs/>
          <w:iCs/>
          <w:color w:val="000000" w:themeColor="text1"/>
          <w:kern w:val="0"/>
        </w:rPr>
      </w:pPr>
    </w:p>
    <w:p>
      <w:pPr>
        <w:widowControl/>
        <w:jc w:val="left"/>
        <w:rPr>
          <w:b/>
          <w:color w:val="000000" w:themeColor="text1"/>
          <w:kern w:val="44"/>
          <w:sz w:val="28"/>
          <w:szCs w:val="28"/>
        </w:rPr>
      </w:pPr>
      <w:bookmarkStart w:id="144" w:name="_Toc533598983"/>
      <w:bookmarkStart w:id="145" w:name="_Toc533601133"/>
      <w:bookmarkStart w:id="146" w:name="_Toc21555895"/>
      <w:bookmarkStart w:id="147" w:name="_Toc21555995"/>
      <w:bookmarkStart w:id="148" w:name="_Toc3145308"/>
      <w:bookmarkStart w:id="149" w:name="_Toc535928558"/>
      <w:bookmarkStart w:id="150" w:name="_Toc2927778"/>
      <w:r>
        <w:rPr>
          <w:color w:val="000000" w:themeColor="text1"/>
          <w:sz w:val="28"/>
          <w:szCs w:val="28"/>
        </w:rPr>
        <w:br w:type="page"/>
      </w:r>
    </w:p>
    <w:p>
      <w:pPr>
        <w:pStyle w:val="1"/>
        <w:spacing w:before="0" w:after="0"/>
        <w:rPr>
          <w:color w:val="000000" w:themeColor="text1"/>
          <w:sz w:val="28"/>
          <w:szCs w:val="28"/>
        </w:rPr>
      </w:pPr>
      <w:bookmarkStart w:id="151" w:name="_Toc91803999"/>
      <w:bookmarkStart w:id="152" w:name="_Toc91839412"/>
      <w:bookmarkStart w:id="153" w:name="_Toc91843198"/>
      <w:bookmarkStart w:id="154" w:name="_Toc91861122"/>
      <w:bookmarkStart w:id="155" w:name="_Toc91866604"/>
      <w:bookmarkEnd w:id="63"/>
      <w:bookmarkEnd w:id="64"/>
      <w:bookmarkEnd w:id="65"/>
      <w:bookmarkEnd w:id="66"/>
      <w:bookmarkEnd w:id="67"/>
      <w:bookmarkEnd w:id="68"/>
      <w:bookmarkEnd w:id="69"/>
      <w:bookmarkEnd w:id="70"/>
      <w:bookmarkEnd w:id="71"/>
      <w:bookmarkEnd w:id="72"/>
      <w:bookmarkEnd w:id="73"/>
      <w:bookmarkEnd w:id="144"/>
      <w:bookmarkEnd w:id="145"/>
      <w:bookmarkEnd w:id="146"/>
      <w:bookmarkEnd w:id="147"/>
      <w:bookmarkEnd w:id="148"/>
      <w:bookmarkEnd w:id="149"/>
      <w:bookmarkEnd w:id="150"/>
      <w:r>
        <w:rPr>
          <w:rFonts w:hint="eastAsia"/>
          <w:color w:val="000000" w:themeColor="text1"/>
          <w:sz w:val="28"/>
          <w:szCs w:val="28"/>
        </w:rPr>
        <w:lastRenderedPageBreak/>
        <w:t>6</w:t>
      </w:r>
      <w:r>
        <w:rPr>
          <w:color w:val="000000" w:themeColor="text1"/>
          <w:sz w:val="28"/>
          <w:szCs w:val="28"/>
        </w:rPr>
        <w:t xml:space="preserve">  </w:t>
      </w:r>
      <w:r>
        <w:rPr>
          <w:rFonts w:hint="eastAsia"/>
          <w:color w:val="000000" w:themeColor="text1"/>
          <w:sz w:val="28"/>
          <w:szCs w:val="28"/>
        </w:rPr>
        <w:t>地下结构加固</w:t>
      </w:r>
      <w:bookmarkEnd w:id="151"/>
      <w:bookmarkEnd w:id="152"/>
      <w:bookmarkEnd w:id="153"/>
      <w:bookmarkEnd w:id="154"/>
      <w:bookmarkEnd w:id="155"/>
    </w:p>
    <w:p>
      <w:pPr>
        <w:autoSpaceDE w:val="0"/>
        <w:autoSpaceDN w:val="0"/>
        <w:adjustRightInd w:val="0"/>
        <w:jc w:val="left"/>
        <w:rPr>
          <w:color w:val="000000" w:themeColor="text1"/>
        </w:rPr>
      </w:pPr>
    </w:p>
    <w:p>
      <w:pPr>
        <w:pStyle w:val="2"/>
        <w:numPr>
          <w:ilvl w:val="0"/>
          <w:numId w:val="0"/>
        </w:numPr>
        <w:spacing w:line="360" w:lineRule="auto"/>
        <w:rPr>
          <w:color w:val="000000" w:themeColor="text1"/>
          <w:sz w:val="21"/>
          <w:szCs w:val="21"/>
        </w:rPr>
      </w:pPr>
      <w:bookmarkStart w:id="156" w:name="_Toc86137463"/>
      <w:bookmarkStart w:id="157" w:name="_Toc91804000"/>
      <w:bookmarkStart w:id="158" w:name="_Toc91839413"/>
      <w:bookmarkStart w:id="159" w:name="_Toc91843199"/>
      <w:bookmarkStart w:id="160" w:name="_Toc91861123"/>
      <w:bookmarkStart w:id="161" w:name="_Toc91866605"/>
      <w:r>
        <w:rPr>
          <w:color w:val="000000" w:themeColor="text1"/>
          <w:sz w:val="21"/>
          <w:szCs w:val="21"/>
        </w:rPr>
        <w:t xml:space="preserve">6.1  </w:t>
      </w:r>
      <w:r>
        <w:rPr>
          <w:color w:val="000000" w:themeColor="text1"/>
          <w:sz w:val="21"/>
          <w:szCs w:val="21"/>
        </w:rPr>
        <w:t>一般规定</w:t>
      </w:r>
      <w:bookmarkEnd w:id="156"/>
      <w:bookmarkEnd w:id="157"/>
      <w:bookmarkEnd w:id="158"/>
      <w:bookmarkEnd w:id="159"/>
      <w:bookmarkEnd w:id="160"/>
      <w:bookmarkEnd w:id="161"/>
    </w:p>
    <w:p>
      <w:pPr>
        <w:spacing w:line="360" w:lineRule="auto"/>
        <w:rPr>
          <w:bCs/>
          <w:color w:val="000000" w:themeColor="text1"/>
          <w:szCs w:val="21"/>
        </w:rPr>
      </w:pPr>
    </w:p>
    <w:p>
      <w:pPr>
        <w:spacing w:line="360" w:lineRule="auto"/>
        <w:rPr>
          <w:color w:val="000000" w:themeColor="text1"/>
          <w:szCs w:val="21"/>
        </w:rPr>
      </w:pPr>
      <w:r>
        <w:rPr>
          <w:b/>
          <w:bCs/>
          <w:color w:val="000000" w:themeColor="text1"/>
          <w:szCs w:val="21"/>
        </w:rPr>
        <w:t>6.1.1</w:t>
      </w:r>
      <w:r>
        <w:rPr>
          <w:bCs/>
          <w:color w:val="000000" w:themeColor="text1"/>
          <w:szCs w:val="21"/>
        </w:rPr>
        <w:t xml:space="preserve"> </w:t>
      </w:r>
      <w:r>
        <w:rPr>
          <w:bCs/>
          <w:color w:val="000000" w:themeColor="text1"/>
          <w:szCs w:val="21"/>
        </w:rPr>
        <w:t>地下结构加固前</w:t>
      </w:r>
      <w:r>
        <w:rPr>
          <w:rFonts w:hint="eastAsia"/>
          <w:bCs/>
          <w:color w:val="000000" w:themeColor="text1"/>
          <w:szCs w:val="21"/>
        </w:rPr>
        <w:t>，</w:t>
      </w:r>
      <w:r>
        <w:rPr>
          <w:bCs/>
          <w:color w:val="000000" w:themeColor="text1"/>
          <w:szCs w:val="21"/>
        </w:rPr>
        <w:t>应根据建筑物的种类</w:t>
      </w:r>
      <w:r>
        <w:rPr>
          <w:rFonts w:hint="eastAsia"/>
          <w:bCs/>
          <w:color w:val="000000" w:themeColor="text1"/>
          <w:szCs w:val="21"/>
        </w:rPr>
        <w:t>，</w:t>
      </w:r>
      <w:r>
        <w:rPr>
          <w:bCs/>
          <w:color w:val="000000" w:themeColor="text1"/>
          <w:szCs w:val="21"/>
        </w:rPr>
        <w:t>按现行国家标准进行结构检测或鉴定</w:t>
      </w:r>
      <w:r>
        <w:rPr>
          <w:rFonts w:hint="eastAsia"/>
          <w:bCs/>
          <w:color w:val="000000" w:themeColor="text1"/>
          <w:szCs w:val="21"/>
        </w:rPr>
        <w:t>，</w:t>
      </w:r>
      <w:r>
        <w:rPr>
          <w:bCs/>
          <w:color w:val="000000" w:themeColor="text1"/>
          <w:szCs w:val="21"/>
        </w:rPr>
        <w:t>当建筑物有抗震要求时</w:t>
      </w:r>
      <w:r>
        <w:rPr>
          <w:rFonts w:hint="eastAsia"/>
          <w:bCs/>
          <w:color w:val="000000" w:themeColor="text1"/>
          <w:szCs w:val="21"/>
        </w:rPr>
        <w:t>，尚</w:t>
      </w:r>
      <w:r>
        <w:rPr>
          <w:bCs/>
          <w:color w:val="000000" w:themeColor="text1"/>
          <w:szCs w:val="21"/>
        </w:rPr>
        <w:t>应进行抗震能力鉴定</w:t>
      </w:r>
      <w:r>
        <w:rPr>
          <w:rFonts w:hint="eastAsia"/>
          <w:bCs/>
          <w:color w:val="000000" w:themeColor="text1"/>
          <w:szCs w:val="21"/>
        </w:rPr>
        <w:t>。</w:t>
      </w:r>
    </w:p>
    <w:p>
      <w:pPr>
        <w:spacing w:line="360" w:lineRule="auto"/>
        <w:rPr>
          <w:color w:val="000000" w:themeColor="text1"/>
          <w:szCs w:val="21"/>
        </w:rPr>
      </w:pPr>
      <w:r>
        <w:rPr>
          <w:rFonts w:hint="eastAsia"/>
          <w:b/>
          <w:bCs/>
          <w:color w:val="000000" w:themeColor="text1"/>
          <w:szCs w:val="21"/>
        </w:rPr>
        <w:t>6.1.2</w:t>
      </w:r>
      <w:r>
        <w:rPr>
          <w:rFonts w:hint="eastAsia"/>
          <w:bCs/>
          <w:color w:val="000000" w:themeColor="text1"/>
          <w:szCs w:val="21"/>
        </w:rPr>
        <w:t xml:space="preserve"> </w:t>
      </w:r>
      <w:r>
        <w:rPr>
          <w:bCs/>
          <w:color w:val="000000" w:themeColor="text1"/>
          <w:szCs w:val="21"/>
        </w:rPr>
        <w:t>加固设计方案</w:t>
      </w:r>
      <w:r>
        <w:rPr>
          <w:rFonts w:hint="eastAsia"/>
          <w:bCs/>
          <w:color w:val="000000" w:themeColor="text1"/>
          <w:szCs w:val="21"/>
        </w:rPr>
        <w:t>，</w:t>
      </w:r>
      <w:r>
        <w:rPr>
          <w:bCs/>
          <w:color w:val="000000" w:themeColor="text1"/>
          <w:szCs w:val="21"/>
        </w:rPr>
        <w:t>应根据</w:t>
      </w:r>
      <w:r>
        <w:rPr>
          <w:rFonts w:hint="eastAsia"/>
          <w:color w:val="000000" w:themeColor="text1"/>
          <w:szCs w:val="21"/>
        </w:rPr>
        <w:t>检测或</w:t>
      </w:r>
      <w:r>
        <w:rPr>
          <w:color w:val="000000" w:themeColor="text1"/>
          <w:szCs w:val="21"/>
        </w:rPr>
        <w:t>鉴定结果、使用要求及后续使用年限，经综合分析后确定</w:t>
      </w:r>
      <w:r>
        <w:rPr>
          <w:rFonts w:hint="eastAsia"/>
          <w:color w:val="000000" w:themeColor="text1"/>
          <w:szCs w:val="21"/>
        </w:rPr>
        <w:t>；在满足</w:t>
      </w:r>
      <w:r>
        <w:rPr>
          <w:color w:val="000000" w:themeColor="text1"/>
          <w:szCs w:val="21"/>
        </w:rPr>
        <w:t>构件承载能力</w:t>
      </w:r>
      <w:r>
        <w:rPr>
          <w:rFonts w:hint="eastAsia"/>
          <w:color w:val="000000" w:themeColor="text1"/>
          <w:szCs w:val="21"/>
        </w:rPr>
        <w:t>、</w:t>
      </w:r>
      <w:r>
        <w:rPr>
          <w:color w:val="000000" w:themeColor="text1"/>
          <w:szCs w:val="21"/>
        </w:rPr>
        <w:t>变形能力及耐久性的前提下</w:t>
      </w:r>
      <w:r>
        <w:rPr>
          <w:rFonts w:hint="eastAsia"/>
          <w:color w:val="000000" w:themeColor="text1"/>
          <w:szCs w:val="21"/>
        </w:rPr>
        <w:t>，加固设计方案宜采取有效措施</w:t>
      </w:r>
      <w:r>
        <w:rPr>
          <w:color w:val="000000" w:themeColor="text1"/>
          <w:szCs w:val="21"/>
        </w:rPr>
        <w:t>优化结构体系</w:t>
      </w:r>
      <w:r>
        <w:rPr>
          <w:rFonts w:hint="eastAsia"/>
          <w:color w:val="000000" w:themeColor="text1"/>
          <w:szCs w:val="21"/>
        </w:rPr>
        <w:t>，</w:t>
      </w:r>
      <w:r>
        <w:rPr>
          <w:color w:val="000000" w:themeColor="text1"/>
          <w:szCs w:val="21"/>
        </w:rPr>
        <w:t>提高结构整体稳固性</w:t>
      </w:r>
      <w:r>
        <w:rPr>
          <w:rFonts w:hint="eastAsia"/>
          <w:color w:val="000000" w:themeColor="text1"/>
          <w:szCs w:val="21"/>
        </w:rPr>
        <w:t>。</w:t>
      </w:r>
    </w:p>
    <w:p>
      <w:pPr>
        <w:spacing w:line="360" w:lineRule="auto"/>
        <w:rPr>
          <w:color w:val="000000" w:themeColor="text1"/>
          <w:szCs w:val="21"/>
        </w:rPr>
      </w:pPr>
      <w:r>
        <w:rPr>
          <w:b/>
          <w:bCs/>
          <w:color w:val="000000" w:themeColor="text1"/>
          <w:szCs w:val="21"/>
        </w:rPr>
        <w:t>6.1.</w:t>
      </w:r>
      <w:r>
        <w:rPr>
          <w:rFonts w:hint="eastAsia"/>
          <w:b/>
          <w:bCs/>
          <w:color w:val="000000" w:themeColor="text1"/>
          <w:szCs w:val="21"/>
        </w:rPr>
        <w:t>3</w:t>
      </w:r>
      <w:r>
        <w:rPr>
          <w:rFonts w:hint="eastAsia"/>
          <w:bCs/>
          <w:color w:val="000000" w:themeColor="text1"/>
          <w:szCs w:val="21"/>
        </w:rPr>
        <w:t xml:space="preserve"> </w:t>
      </w:r>
      <w:r>
        <w:rPr>
          <w:color w:val="000000" w:themeColor="text1"/>
          <w:szCs w:val="21"/>
        </w:rPr>
        <w:t>地下结构加固设计的基本参数要求</w:t>
      </w:r>
      <w:r>
        <w:rPr>
          <w:rFonts w:hint="eastAsia"/>
          <w:color w:val="000000" w:themeColor="text1"/>
          <w:szCs w:val="21"/>
        </w:rPr>
        <w:t>，</w:t>
      </w:r>
      <w:r>
        <w:rPr>
          <w:color w:val="000000" w:themeColor="text1"/>
          <w:szCs w:val="21"/>
        </w:rPr>
        <w:t>包括安全等级、设计使用年限、荷载作用、材料</w:t>
      </w:r>
      <w:r>
        <w:rPr>
          <w:rFonts w:hint="eastAsia"/>
          <w:color w:val="000000" w:themeColor="text1"/>
          <w:szCs w:val="21"/>
        </w:rPr>
        <w:t>性能</w:t>
      </w:r>
      <w:r>
        <w:rPr>
          <w:color w:val="000000" w:themeColor="text1"/>
          <w:szCs w:val="21"/>
        </w:rPr>
        <w:t>、几何参数等</w:t>
      </w:r>
      <w:r>
        <w:rPr>
          <w:rFonts w:hint="eastAsia"/>
          <w:color w:val="000000" w:themeColor="text1"/>
          <w:szCs w:val="21"/>
        </w:rPr>
        <w:t>，</w:t>
      </w:r>
      <w:r>
        <w:rPr>
          <w:color w:val="000000" w:themeColor="text1"/>
          <w:szCs w:val="21"/>
        </w:rPr>
        <w:t>应符合现行国家标准《工程结构通用规范》</w:t>
      </w:r>
      <w:r>
        <w:rPr>
          <w:color w:val="000000" w:themeColor="text1"/>
          <w:szCs w:val="21"/>
        </w:rPr>
        <w:t>GB 55001</w:t>
      </w:r>
      <w:r>
        <w:rPr>
          <w:color w:val="000000" w:themeColor="text1"/>
          <w:szCs w:val="21"/>
        </w:rPr>
        <w:t>、《</w:t>
      </w:r>
      <w:r>
        <w:rPr>
          <w:rFonts w:hint="eastAsia"/>
          <w:color w:val="000000" w:themeColor="text1"/>
          <w:szCs w:val="21"/>
        </w:rPr>
        <w:t>建筑</w:t>
      </w:r>
      <w:r>
        <w:rPr>
          <w:color w:val="000000" w:themeColor="text1"/>
          <w:szCs w:val="21"/>
        </w:rPr>
        <w:t>结构可靠性设计统一标准》</w:t>
      </w:r>
      <w:r>
        <w:rPr>
          <w:color w:val="000000" w:themeColor="text1"/>
          <w:szCs w:val="21"/>
        </w:rPr>
        <w:t>GB 50</w:t>
      </w:r>
      <w:r>
        <w:rPr>
          <w:rFonts w:hint="eastAsia"/>
          <w:color w:val="000000" w:themeColor="text1"/>
          <w:szCs w:val="21"/>
        </w:rPr>
        <w:t>068</w:t>
      </w:r>
      <w:r>
        <w:rPr>
          <w:color w:val="000000" w:themeColor="text1"/>
          <w:szCs w:val="21"/>
        </w:rPr>
        <w:t>的</w:t>
      </w:r>
      <w:r>
        <w:rPr>
          <w:rFonts w:hint="eastAsia"/>
          <w:color w:val="000000" w:themeColor="text1"/>
          <w:szCs w:val="21"/>
        </w:rPr>
        <w:t>有关</w:t>
      </w:r>
      <w:r>
        <w:rPr>
          <w:color w:val="000000" w:themeColor="text1"/>
          <w:szCs w:val="21"/>
        </w:rPr>
        <w:t>规定。</w:t>
      </w:r>
    </w:p>
    <w:p>
      <w:pPr>
        <w:spacing w:line="360" w:lineRule="auto"/>
        <w:rPr>
          <w:bCs/>
          <w:color w:val="000000" w:themeColor="text1"/>
          <w:szCs w:val="21"/>
        </w:rPr>
      </w:pPr>
      <w:r>
        <w:rPr>
          <w:b/>
          <w:bCs/>
          <w:color w:val="000000" w:themeColor="text1"/>
          <w:szCs w:val="21"/>
        </w:rPr>
        <w:t>6.1.</w:t>
      </w:r>
      <w:r>
        <w:rPr>
          <w:rFonts w:hint="eastAsia"/>
          <w:b/>
          <w:bCs/>
          <w:color w:val="000000" w:themeColor="text1"/>
          <w:szCs w:val="21"/>
        </w:rPr>
        <w:t>4</w:t>
      </w:r>
      <w:r>
        <w:rPr>
          <w:bCs/>
          <w:color w:val="000000" w:themeColor="text1"/>
          <w:szCs w:val="21"/>
        </w:rPr>
        <w:t xml:space="preserve"> </w:t>
      </w:r>
      <w:r>
        <w:rPr>
          <w:bCs/>
          <w:color w:val="000000" w:themeColor="text1"/>
          <w:szCs w:val="21"/>
        </w:rPr>
        <w:t>结构的加固设计</w:t>
      </w:r>
      <w:r>
        <w:rPr>
          <w:rFonts w:hint="eastAsia"/>
          <w:bCs/>
          <w:color w:val="000000" w:themeColor="text1"/>
          <w:szCs w:val="21"/>
        </w:rPr>
        <w:t>，</w:t>
      </w:r>
      <w:r>
        <w:rPr>
          <w:bCs/>
          <w:color w:val="000000" w:themeColor="text1"/>
          <w:szCs w:val="21"/>
        </w:rPr>
        <w:t>应</w:t>
      </w:r>
      <w:r>
        <w:rPr>
          <w:color w:val="000000" w:themeColor="text1"/>
          <w:szCs w:val="21"/>
        </w:rPr>
        <w:t>综合考虑其技术经济效果，减少不必要的拆除或更换</w:t>
      </w:r>
      <w:r>
        <w:rPr>
          <w:rFonts w:hint="eastAsia"/>
          <w:color w:val="000000" w:themeColor="text1"/>
          <w:szCs w:val="21"/>
        </w:rPr>
        <w:t>，尽量减少原材料和</w:t>
      </w:r>
      <w:r>
        <w:rPr>
          <w:rFonts w:hint="eastAsia"/>
          <w:bCs/>
          <w:color w:val="000000" w:themeColor="text1"/>
          <w:szCs w:val="21"/>
        </w:rPr>
        <w:t>能源</w:t>
      </w:r>
      <w:r>
        <w:rPr>
          <w:bCs/>
          <w:color w:val="000000" w:themeColor="text1"/>
          <w:szCs w:val="21"/>
        </w:rPr>
        <w:t>的消耗</w:t>
      </w:r>
      <w:r>
        <w:rPr>
          <w:rFonts w:hint="eastAsia"/>
          <w:bCs/>
          <w:color w:val="000000" w:themeColor="text1"/>
          <w:szCs w:val="21"/>
        </w:rPr>
        <w:t>，</w:t>
      </w:r>
      <w:r>
        <w:rPr>
          <w:bCs/>
          <w:color w:val="000000" w:themeColor="text1"/>
          <w:szCs w:val="21"/>
        </w:rPr>
        <w:t>减少污染。</w:t>
      </w:r>
    </w:p>
    <w:p>
      <w:pPr>
        <w:spacing w:line="360" w:lineRule="auto"/>
        <w:rPr>
          <w:bCs/>
          <w:color w:val="000000" w:themeColor="text1"/>
          <w:szCs w:val="21"/>
        </w:rPr>
      </w:pPr>
      <w:r>
        <w:rPr>
          <w:b/>
          <w:bCs/>
          <w:color w:val="000000" w:themeColor="text1"/>
          <w:szCs w:val="21"/>
        </w:rPr>
        <w:t>6.1.</w:t>
      </w:r>
      <w:r>
        <w:rPr>
          <w:rFonts w:hint="eastAsia"/>
          <w:b/>
          <w:bCs/>
          <w:color w:val="000000" w:themeColor="text1"/>
          <w:szCs w:val="21"/>
        </w:rPr>
        <w:t>5</w:t>
      </w:r>
      <w:r>
        <w:rPr>
          <w:bCs/>
          <w:color w:val="000000" w:themeColor="text1"/>
          <w:szCs w:val="21"/>
        </w:rPr>
        <w:t xml:space="preserve"> </w:t>
      </w:r>
      <w:r>
        <w:rPr>
          <w:rFonts w:hint="eastAsia"/>
          <w:bCs/>
          <w:color w:val="000000" w:themeColor="text1"/>
          <w:szCs w:val="21"/>
        </w:rPr>
        <w:t>加固</w:t>
      </w:r>
      <w:r>
        <w:rPr>
          <w:bCs/>
          <w:color w:val="000000" w:themeColor="text1"/>
          <w:szCs w:val="21"/>
        </w:rPr>
        <w:t>设计应明确结构加固后的用途</w:t>
      </w:r>
      <w:r>
        <w:rPr>
          <w:rFonts w:hint="eastAsia"/>
          <w:bCs/>
          <w:color w:val="000000" w:themeColor="text1"/>
          <w:szCs w:val="21"/>
        </w:rPr>
        <w:t>、</w:t>
      </w:r>
      <w:r>
        <w:rPr>
          <w:bCs/>
          <w:color w:val="000000" w:themeColor="text1"/>
          <w:szCs w:val="21"/>
        </w:rPr>
        <w:t>使用环境和加固设计工作年限。在加固设计</w:t>
      </w:r>
      <w:r>
        <w:rPr>
          <w:rFonts w:hint="eastAsia"/>
          <w:bCs/>
          <w:color w:val="000000" w:themeColor="text1"/>
          <w:szCs w:val="21"/>
        </w:rPr>
        <w:t>工作</w:t>
      </w:r>
      <w:r>
        <w:rPr>
          <w:bCs/>
          <w:color w:val="000000" w:themeColor="text1"/>
          <w:szCs w:val="21"/>
        </w:rPr>
        <w:t>年限内，未经技术鉴定或设计许可，不得改变加固后结构的用途和使用环境。</w:t>
      </w:r>
    </w:p>
    <w:p>
      <w:pPr>
        <w:spacing w:line="360" w:lineRule="auto"/>
        <w:rPr>
          <w:color w:val="000000" w:themeColor="text1"/>
          <w:szCs w:val="21"/>
        </w:rPr>
      </w:pPr>
      <w:r>
        <w:rPr>
          <w:rFonts w:hint="eastAsia"/>
          <w:b/>
          <w:color w:val="000000" w:themeColor="text1"/>
          <w:szCs w:val="21"/>
        </w:rPr>
        <w:t>6.1.6</w:t>
      </w:r>
      <w:r>
        <w:rPr>
          <w:rFonts w:hint="eastAsia"/>
          <w:color w:val="000000" w:themeColor="text1"/>
          <w:szCs w:val="21"/>
        </w:rPr>
        <w:t xml:space="preserve"> </w:t>
      </w:r>
      <w:r>
        <w:rPr>
          <w:rFonts w:hint="eastAsia"/>
          <w:color w:val="000000" w:themeColor="text1"/>
          <w:szCs w:val="21"/>
        </w:rPr>
        <w:t>既有地下结构加固设计，应考虑对周围建筑、道路及市政管线的不利影响，并提供保障周边环境安全的措施。</w:t>
      </w:r>
    </w:p>
    <w:p>
      <w:pPr>
        <w:spacing w:line="360" w:lineRule="auto"/>
        <w:rPr>
          <w:bCs/>
          <w:color w:val="000000" w:themeColor="text1"/>
          <w:szCs w:val="21"/>
        </w:rPr>
      </w:pPr>
    </w:p>
    <w:p>
      <w:pPr>
        <w:pStyle w:val="2"/>
        <w:numPr>
          <w:ilvl w:val="0"/>
          <w:numId w:val="0"/>
        </w:numPr>
        <w:spacing w:line="360" w:lineRule="auto"/>
        <w:rPr>
          <w:color w:val="000000" w:themeColor="text1"/>
          <w:sz w:val="21"/>
          <w:szCs w:val="21"/>
        </w:rPr>
      </w:pPr>
      <w:bookmarkStart w:id="162" w:name="_Toc86137464"/>
      <w:bookmarkStart w:id="163" w:name="_Toc91804001"/>
      <w:bookmarkStart w:id="164" w:name="_Toc91839414"/>
      <w:bookmarkStart w:id="165" w:name="_Toc91843200"/>
      <w:bookmarkStart w:id="166" w:name="_Toc91861124"/>
      <w:bookmarkStart w:id="167" w:name="_Toc91866606"/>
      <w:r>
        <w:rPr>
          <w:color w:val="000000" w:themeColor="text1"/>
          <w:sz w:val="21"/>
          <w:szCs w:val="21"/>
        </w:rPr>
        <w:t xml:space="preserve">6.2 </w:t>
      </w:r>
      <w:r>
        <w:rPr>
          <w:rFonts w:hint="eastAsia"/>
          <w:color w:val="000000" w:themeColor="text1"/>
          <w:sz w:val="21"/>
          <w:szCs w:val="21"/>
        </w:rPr>
        <w:t>设计</w:t>
      </w:r>
      <w:bookmarkEnd w:id="162"/>
      <w:bookmarkEnd w:id="163"/>
      <w:bookmarkEnd w:id="164"/>
      <w:bookmarkEnd w:id="165"/>
      <w:bookmarkEnd w:id="166"/>
      <w:bookmarkEnd w:id="167"/>
    </w:p>
    <w:p>
      <w:pPr>
        <w:spacing w:line="360" w:lineRule="auto"/>
        <w:rPr>
          <w:color w:val="000000" w:themeColor="text1"/>
          <w:szCs w:val="21"/>
        </w:rPr>
      </w:pPr>
    </w:p>
    <w:p>
      <w:pPr>
        <w:spacing w:line="360" w:lineRule="auto"/>
        <w:rPr>
          <w:bCs/>
          <w:color w:val="000000" w:themeColor="text1"/>
          <w:szCs w:val="21"/>
        </w:rPr>
      </w:pPr>
      <w:r>
        <w:rPr>
          <w:b/>
          <w:color w:val="000000" w:themeColor="text1"/>
          <w:szCs w:val="21"/>
        </w:rPr>
        <w:t>6.2.1</w:t>
      </w:r>
      <w:r>
        <w:rPr>
          <w:color w:val="000000" w:themeColor="text1"/>
          <w:szCs w:val="21"/>
        </w:rPr>
        <w:t xml:space="preserve"> </w:t>
      </w:r>
      <w:r>
        <w:rPr>
          <w:color w:val="000000" w:themeColor="text1"/>
          <w:szCs w:val="21"/>
        </w:rPr>
        <w:t>加固设计前应对</w:t>
      </w:r>
      <w:r>
        <w:rPr>
          <w:bCs/>
          <w:color w:val="000000" w:themeColor="text1"/>
          <w:szCs w:val="21"/>
        </w:rPr>
        <w:t>地下结构进行现场踏勘，若发现现场实际情况与检测鉴定报告不符应及时通知检测鉴定单位，必要时应进行补充检测鉴定。</w:t>
      </w:r>
    </w:p>
    <w:p>
      <w:pPr>
        <w:spacing w:line="360" w:lineRule="auto"/>
        <w:rPr>
          <w:color w:val="000000" w:themeColor="text1"/>
          <w:szCs w:val="21"/>
        </w:rPr>
      </w:pPr>
      <w:r>
        <w:rPr>
          <w:b/>
          <w:bCs/>
          <w:color w:val="000000" w:themeColor="text1"/>
          <w:szCs w:val="21"/>
        </w:rPr>
        <w:t>6.2.2</w:t>
      </w:r>
      <w:r>
        <w:rPr>
          <w:bCs/>
          <w:color w:val="000000" w:themeColor="text1"/>
          <w:szCs w:val="21"/>
        </w:rPr>
        <w:t xml:space="preserve"> </w:t>
      </w:r>
      <w:r>
        <w:rPr>
          <w:bCs/>
          <w:color w:val="000000" w:themeColor="text1"/>
          <w:szCs w:val="21"/>
        </w:rPr>
        <w:t>加固设计方案应</w:t>
      </w:r>
      <w:r>
        <w:rPr>
          <w:rFonts w:hint="eastAsia"/>
          <w:bCs/>
          <w:color w:val="000000" w:themeColor="text1"/>
          <w:szCs w:val="21"/>
        </w:rPr>
        <w:t>与建筑物</w:t>
      </w:r>
      <w:r>
        <w:rPr>
          <w:bCs/>
          <w:color w:val="000000" w:themeColor="text1"/>
          <w:szCs w:val="21"/>
        </w:rPr>
        <w:t>现状</w:t>
      </w:r>
      <w:r>
        <w:rPr>
          <w:rFonts w:hint="eastAsia"/>
          <w:bCs/>
          <w:color w:val="000000" w:themeColor="text1"/>
          <w:szCs w:val="21"/>
        </w:rPr>
        <w:t>和</w:t>
      </w:r>
      <w:r>
        <w:rPr>
          <w:bCs/>
          <w:color w:val="000000" w:themeColor="text1"/>
          <w:szCs w:val="21"/>
        </w:rPr>
        <w:t>施工方法紧密结合，确保可实施性</w:t>
      </w:r>
      <w:r>
        <w:rPr>
          <w:rFonts w:hint="eastAsia"/>
          <w:bCs/>
          <w:color w:val="000000" w:themeColor="text1"/>
          <w:szCs w:val="21"/>
        </w:rPr>
        <w:t>，</w:t>
      </w:r>
      <w:r>
        <w:rPr>
          <w:bCs/>
          <w:color w:val="000000" w:themeColor="text1"/>
          <w:szCs w:val="21"/>
        </w:rPr>
        <w:t>并应减少对生产、生活的影响</w:t>
      </w:r>
      <w:r>
        <w:rPr>
          <w:rFonts w:hint="eastAsia"/>
          <w:bCs/>
          <w:color w:val="000000" w:themeColor="text1"/>
          <w:szCs w:val="21"/>
        </w:rPr>
        <w:t>，</w:t>
      </w:r>
    </w:p>
    <w:p>
      <w:pPr>
        <w:spacing w:line="360" w:lineRule="auto"/>
        <w:rPr>
          <w:bCs/>
          <w:color w:val="000000" w:themeColor="text1"/>
          <w:szCs w:val="21"/>
        </w:rPr>
      </w:pPr>
      <w:r>
        <w:rPr>
          <w:b/>
          <w:bCs/>
          <w:color w:val="000000" w:themeColor="text1"/>
          <w:szCs w:val="21"/>
        </w:rPr>
        <w:t>6.2.3</w:t>
      </w:r>
      <w:r>
        <w:rPr>
          <w:rFonts w:hint="eastAsia"/>
          <w:bCs/>
          <w:color w:val="000000" w:themeColor="text1"/>
          <w:szCs w:val="21"/>
        </w:rPr>
        <w:t xml:space="preserve"> </w:t>
      </w:r>
      <w:r>
        <w:rPr>
          <w:bCs/>
          <w:color w:val="000000" w:themeColor="text1"/>
          <w:szCs w:val="21"/>
        </w:rPr>
        <w:t>地下结构的加固设计，应符合现行国家标准《混凝土结构加固设计规范》</w:t>
      </w:r>
      <w:r>
        <w:rPr>
          <w:bCs/>
          <w:color w:val="000000" w:themeColor="text1"/>
          <w:szCs w:val="21"/>
        </w:rPr>
        <w:t>GB 50367</w:t>
      </w:r>
      <w:r>
        <w:rPr>
          <w:bCs/>
          <w:color w:val="000000" w:themeColor="text1"/>
          <w:szCs w:val="21"/>
        </w:rPr>
        <w:t>的有关规定。</w:t>
      </w:r>
    </w:p>
    <w:p>
      <w:pPr>
        <w:spacing w:line="360" w:lineRule="auto"/>
        <w:rPr>
          <w:bCs/>
          <w:strike/>
          <w:color w:val="000000" w:themeColor="text1"/>
          <w:szCs w:val="21"/>
        </w:rPr>
      </w:pPr>
      <w:r>
        <w:rPr>
          <w:b/>
          <w:bCs/>
          <w:color w:val="000000" w:themeColor="text1"/>
          <w:szCs w:val="21"/>
        </w:rPr>
        <w:t>6.2.4</w:t>
      </w:r>
      <w:r>
        <w:rPr>
          <w:bCs/>
          <w:color w:val="000000" w:themeColor="text1"/>
          <w:szCs w:val="21"/>
        </w:rPr>
        <w:t xml:space="preserve"> </w:t>
      </w:r>
      <w:r>
        <w:rPr>
          <w:bCs/>
          <w:color w:val="000000" w:themeColor="text1"/>
          <w:szCs w:val="21"/>
        </w:rPr>
        <w:t>地下建筑应按现行国家标准《建筑工程抗震设防分类标准》</w:t>
      </w:r>
      <w:r>
        <w:rPr>
          <w:bCs/>
          <w:color w:val="000000" w:themeColor="text1"/>
          <w:szCs w:val="21"/>
        </w:rPr>
        <w:t>GB 50223</w:t>
      </w:r>
      <w:r>
        <w:rPr>
          <w:bCs/>
          <w:color w:val="000000" w:themeColor="text1"/>
          <w:szCs w:val="21"/>
        </w:rPr>
        <w:t>确定其抗震设防类别及其抗震设防标准。</w:t>
      </w:r>
    </w:p>
    <w:p>
      <w:pPr>
        <w:spacing w:line="360" w:lineRule="auto"/>
        <w:rPr>
          <w:bCs/>
          <w:color w:val="000000" w:themeColor="text1"/>
          <w:szCs w:val="21"/>
        </w:rPr>
      </w:pPr>
      <w:r>
        <w:rPr>
          <w:b/>
          <w:bCs/>
          <w:color w:val="000000" w:themeColor="text1"/>
          <w:szCs w:val="21"/>
        </w:rPr>
        <w:t>6.2.5</w:t>
      </w:r>
      <w:r>
        <w:rPr>
          <w:bCs/>
          <w:color w:val="000000" w:themeColor="text1"/>
          <w:szCs w:val="21"/>
        </w:rPr>
        <w:t xml:space="preserve"> </w:t>
      </w:r>
      <w:r>
        <w:rPr>
          <w:bCs/>
          <w:color w:val="000000" w:themeColor="text1"/>
          <w:szCs w:val="21"/>
        </w:rPr>
        <w:t>地下结构的加固，应按现行国家标准《地下工程防水技术规范》</w:t>
      </w:r>
      <w:r>
        <w:rPr>
          <w:bCs/>
          <w:color w:val="000000" w:themeColor="text1"/>
          <w:szCs w:val="21"/>
        </w:rPr>
        <w:t>GB 50108</w:t>
      </w:r>
      <w:r>
        <w:rPr>
          <w:bCs/>
          <w:color w:val="000000" w:themeColor="text1"/>
          <w:szCs w:val="21"/>
        </w:rPr>
        <w:t>的相关要求进行防水设计。有特殊防水要求的地下建筑物尚应符合专项标准的要求。</w:t>
      </w:r>
    </w:p>
    <w:p>
      <w:pPr>
        <w:spacing w:line="360" w:lineRule="auto"/>
        <w:rPr>
          <w:bCs/>
          <w:color w:val="000000" w:themeColor="text1"/>
          <w:szCs w:val="21"/>
        </w:rPr>
      </w:pPr>
      <w:r>
        <w:rPr>
          <w:b/>
          <w:bCs/>
          <w:color w:val="000000" w:themeColor="text1"/>
          <w:szCs w:val="21"/>
        </w:rPr>
        <w:t>6.2.6</w:t>
      </w:r>
      <w:r>
        <w:rPr>
          <w:bCs/>
          <w:color w:val="000000" w:themeColor="text1"/>
          <w:szCs w:val="21"/>
        </w:rPr>
        <w:t xml:space="preserve"> </w:t>
      </w:r>
      <w:r>
        <w:rPr>
          <w:bCs/>
          <w:color w:val="000000" w:themeColor="text1"/>
          <w:szCs w:val="21"/>
        </w:rPr>
        <w:t>当地下建筑有人防要求时，地下结构的加固设计应符合现行国家标准《人民防空地下室设计规范》</w:t>
      </w:r>
      <w:r>
        <w:rPr>
          <w:bCs/>
          <w:color w:val="000000" w:themeColor="text1"/>
          <w:szCs w:val="21"/>
        </w:rPr>
        <w:t>GB 50038</w:t>
      </w:r>
      <w:r>
        <w:rPr>
          <w:bCs/>
          <w:color w:val="000000" w:themeColor="text1"/>
          <w:szCs w:val="21"/>
        </w:rPr>
        <w:t>和《人民防空工程设计规范》</w:t>
      </w:r>
      <w:r>
        <w:rPr>
          <w:bCs/>
          <w:color w:val="000000" w:themeColor="text1"/>
          <w:szCs w:val="21"/>
        </w:rPr>
        <w:t>GB 50225</w:t>
      </w:r>
      <w:r>
        <w:rPr>
          <w:bCs/>
          <w:color w:val="000000" w:themeColor="text1"/>
          <w:szCs w:val="21"/>
        </w:rPr>
        <w:t>的有关规定。</w:t>
      </w:r>
    </w:p>
    <w:p>
      <w:pPr>
        <w:spacing w:line="360" w:lineRule="auto"/>
        <w:rPr>
          <w:color w:val="000000" w:themeColor="text1"/>
          <w:szCs w:val="21"/>
        </w:rPr>
      </w:pPr>
      <w:r>
        <w:rPr>
          <w:b/>
          <w:color w:val="000000" w:themeColor="text1"/>
          <w:szCs w:val="21"/>
        </w:rPr>
        <w:t>6.2.7</w:t>
      </w:r>
      <w:r>
        <w:rPr>
          <w:color w:val="000000" w:themeColor="text1"/>
          <w:szCs w:val="21"/>
        </w:rPr>
        <w:t xml:space="preserve"> </w:t>
      </w:r>
      <w:r>
        <w:rPr>
          <w:color w:val="000000" w:themeColor="text1"/>
          <w:szCs w:val="21"/>
        </w:rPr>
        <w:t>地下结构加固设计采用的结构分析方法，应符合现行国家标准《混凝土结构设计规范》</w:t>
      </w:r>
      <w:r>
        <w:rPr>
          <w:color w:val="000000" w:themeColor="text1"/>
          <w:szCs w:val="21"/>
        </w:rPr>
        <w:lastRenderedPageBreak/>
        <w:t>GB 50010</w:t>
      </w:r>
      <w:r>
        <w:rPr>
          <w:color w:val="000000" w:themeColor="text1"/>
          <w:szCs w:val="21"/>
        </w:rPr>
        <w:t>规定的结构分析基本原则，且</w:t>
      </w:r>
      <w:r>
        <w:rPr>
          <w:rFonts w:hint="eastAsia"/>
          <w:color w:val="000000" w:themeColor="text1"/>
          <w:szCs w:val="21"/>
        </w:rPr>
        <w:t>在一般情况下，</w:t>
      </w:r>
      <w:r>
        <w:rPr>
          <w:color w:val="000000" w:themeColor="text1"/>
          <w:szCs w:val="21"/>
        </w:rPr>
        <w:t>应采用线弹性分析方法计算结构的作用效应。</w:t>
      </w:r>
    </w:p>
    <w:p>
      <w:pPr>
        <w:spacing w:line="360" w:lineRule="auto"/>
        <w:rPr>
          <w:color w:val="000000" w:themeColor="text1"/>
          <w:szCs w:val="21"/>
        </w:rPr>
      </w:pPr>
      <w:r>
        <w:rPr>
          <w:b/>
          <w:color w:val="000000" w:themeColor="text1"/>
          <w:szCs w:val="21"/>
        </w:rPr>
        <w:t>6.2.8</w:t>
      </w:r>
      <w:r>
        <w:rPr>
          <w:color w:val="000000" w:themeColor="text1"/>
          <w:szCs w:val="21"/>
        </w:rPr>
        <w:t xml:space="preserve"> </w:t>
      </w:r>
      <w:r>
        <w:rPr>
          <w:color w:val="000000" w:themeColor="text1"/>
          <w:szCs w:val="21"/>
        </w:rPr>
        <w:t>地下结构的加固设计，应分别按施工阶段和正常使用阶段进行强度、刚度、稳定性计算和耐久性设计，并进行裂缝宽度的验算。施工阶段的临时性安全措施，可不进行</w:t>
      </w:r>
      <w:r>
        <w:rPr>
          <w:rFonts w:hint="eastAsia"/>
          <w:color w:val="000000" w:themeColor="text1"/>
          <w:szCs w:val="21"/>
        </w:rPr>
        <w:t>裂缝</w:t>
      </w:r>
      <w:r>
        <w:rPr>
          <w:color w:val="000000" w:themeColor="text1"/>
          <w:szCs w:val="21"/>
        </w:rPr>
        <w:t>宽度验算及耐久性设计。</w:t>
      </w:r>
    </w:p>
    <w:p>
      <w:pPr>
        <w:spacing w:line="360" w:lineRule="auto"/>
        <w:rPr>
          <w:color w:val="000000" w:themeColor="text1"/>
          <w:szCs w:val="21"/>
        </w:rPr>
      </w:pPr>
      <w:r>
        <w:rPr>
          <w:b/>
          <w:color w:val="000000" w:themeColor="text1"/>
          <w:szCs w:val="21"/>
        </w:rPr>
        <w:t>6.2.9</w:t>
      </w:r>
      <w:r>
        <w:rPr>
          <w:color w:val="000000" w:themeColor="text1"/>
          <w:szCs w:val="21"/>
        </w:rPr>
        <w:t xml:space="preserve"> </w:t>
      </w:r>
      <w:r>
        <w:rPr>
          <w:color w:val="000000" w:themeColor="text1"/>
          <w:szCs w:val="21"/>
        </w:rPr>
        <w:t>地下结构的加固，应按下列规定进行承载能力极限状态和正常使用极限状态的设计、验算：</w:t>
      </w:r>
    </w:p>
    <w:p>
      <w:pPr>
        <w:spacing w:line="360" w:lineRule="auto"/>
        <w:ind w:firstLineChars="200" w:firstLine="422"/>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结构上的作用，应经调查或检测核实，其设计值应</w:t>
      </w:r>
      <w:r>
        <w:rPr>
          <w:b/>
          <w:color w:val="000000" w:themeColor="text1"/>
          <w:szCs w:val="21"/>
        </w:rPr>
        <w:t>符合现行标准的规定</w:t>
      </w:r>
      <w:r>
        <w:rPr>
          <w:color w:val="000000" w:themeColor="text1"/>
          <w:szCs w:val="21"/>
        </w:rPr>
        <w:t>。</w:t>
      </w:r>
    </w:p>
    <w:p>
      <w:pPr>
        <w:spacing w:line="360" w:lineRule="auto"/>
        <w:ind w:firstLineChars="200" w:firstLine="422"/>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被加固结构、构件的作用效应，应按下列要求确定：</w:t>
      </w:r>
    </w:p>
    <w:p>
      <w:pPr>
        <w:spacing w:line="360" w:lineRule="auto"/>
        <w:ind w:leftChars="400" w:left="1156" w:hangingChars="150" w:hanging="316"/>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结构的计算图形，应符合其实际受力和构造状况；</w:t>
      </w:r>
    </w:p>
    <w:p>
      <w:pPr>
        <w:spacing w:line="360" w:lineRule="auto"/>
        <w:ind w:leftChars="400" w:left="1156" w:hangingChars="150" w:hanging="316"/>
        <w:rPr>
          <w:color w:val="000000" w:themeColor="text1"/>
          <w:szCs w:val="21"/>
        </w:rPr>
      </w:pPr>
      <w:r>
        <w:rPr>
          <w:b/>
          <w:color w:val="000000" w:themeColor="text1"/>
          <w:szCs w:val="21"/>
        </w:rPr>
        <w:t>2)</w:t>
      </w:r>
      <w:r>
        <w:rPr>
          <w:rFonts w:hint="eastAsia"/>
          <w:color w:val="000000" w:themeColor="text1"/>
          <w:szCs w:val="21"/>
        </w:rPr>
        <w:t xml:space="preserve"> </w:t>
      </w:r>
      <w:r>
        <w:rPr>
          <w:color w:val="000000" w:themeColor="text1"/>
          <w:szCs w:val="21"/>
        </w:rPr>
        <w:t>应</w:t>
      </w:r>
      <w:r>
        <w:rPr>
          <w:rFonts w:hint="eastAsia"/>
          <w:color w:val="000000" w:themeColor="text1"/>
          <w:szCs w:val="21"/>
        </w:rPr>
        <w:t>考虑</w:t>
      </w:r>
      <w:r>
        <w:rPr>
          <w:color w:val="000000" w:themeColor="text1"/>
          <w:szCs w:val="21"/>
        </w:rPr>
        <w:t>由于实际荷载偏心、结构</w:t>
      </w:r>
      <w:r>
        <w:rPr>
          <w:rFonts w:hint="eastAsia"/>
          <w:color w:val="000000" w:themeColor="text1"/>
          <w:szCs w:val="21"/>
        </w:rPr>
        <w:t>构件</w:t>
      </w:r>
      <w:r>
        <w:rPr>
          <w:color w:val="000000" w:themeColor="text1"/>
          <w:szCs w:val="21"/>
        </w:rPr>
        <w:t>变形等造成的附加内力。</w:t>
      </w:r>
    </w:p>
    <w:p>
      <w:pPr>
        <w:spacing w:line="360" w:lineRule="auto"/>
        <w:ind w:firstLineChars="200" w:firstLine="422"/>
        <w:rPr>
          <w:color w:val="000000" w:themeColor="text1"/>
          <w:szCs w:val="21"/>
        </w:rPr>
      </w:pPr>
      <w:r>
        <w:rPr>
          <w:b/>
          <w:color w:val="000000" w:themeColor="text1"/>
          <w:szCs w:val="21"/>
        </w:rPr>
        <w:t>3</w:t>
      </w:r>
      <w:r>
        <w:rPr>
          <w:color w:val="000000" w:themeColor="text1"/>
          <w:szCs w:val="21"/>
        </w:rPr>
        <w:t xml:space="preserve"> </w:t>
      </w:r>
      <w:r>
        <w:rPr>
          <w:color w:val="000000" w:themeColor="text1"/>
          <w:szCs w:val="21"/>
        </w:rPr>
        <w:t>结构、构件的尺寸，对原有部分应根据检测鉴定报告采用原设计值或实测值；对新增部分，可采用加固设计文件给出的名义值。</w:t>
      </w:r>
    </w:p>
    <w:p>
      <w:pPr>
        <w:spacing w:line="360" w:lineRule="auto"/>
        <w:ind w:firstLineChars="200" w:firstLine="422"/>
        <w:rPr>
          <w:color w:val="000000" w:themeColor="text1"/>
          <w:szCs w:val="21"/>
        </w:rPr>
      </w:pPr>
      <w:r>
        <w:rPr>
          <w:b/>
          <w:color w:val="000000" w:themeColor="text1"/>
          <w:szCs w:val="21"/>
        </w:rPr>
        <w:t>4</w:t>
      </w:r>
      <w:r>
        <w:rPr>
          <w:color w:val="000000" w:themeColor="text1"/>
          <w:szCs w:val="21"/>
        </w:rPr>
        <w:t xml:space="preserve"> </w:t>
      </w:r>
      <w:r>
        <w:rPr>
          <w:color w:val="000000" w:themeColor="text1"/>
          <w:szCs w:val="21"/>
        </w:rPr>
        <w:t>既有结构、构件的混凝土强度等级和受力钢筋抗拉强度标准值应按下列规定取值：</w:t>
      </w:r>
    </w:p>
    <w:p>
      <w:pPr>
        <w:spacing w:line="360" w:lineRule="auto"/>
        <w:ind w:leftChars="400" w:left="1156" w:hangingChars="150" w:hanging="316"/>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当原设计文件有效，且有可靠结构鉴定依据时，可采用原设计的标准值；</w:t>
      </w:r>
    </w:p>
    <w:p>
      <w:pPr>
        <w:spacing w:line="360" w:lineRule="auto"/>
        <w:ind w:leftChars="400" w:left="1156" w:hangingChars="150" w:hanging="316"/>
        <w:rPr>
          <w:color w:val="000000" w:themeColor="text1"/>
          <w:szCs w:val="21"/>
        </w:rPr>
      </w:pPr>
      <w:r>
        <w:rPr>
          <w:b/>
          <w:color w:val="000000" w:themeColor="text1"/>
          <w:szCs w:val="21"/>
        </w:rPr>
        <w:t>2)</w:t>
      </w:r>
      <w:r>
        <w:rPr>
          <w:color w:val="000000" w:themeColor="text1"/>
          <w:szCs w:val="21"/>
        </w:rPr>
        <w:t xml:space="preserve"> </w:t>
      </w:r>
      <w:proofErr w:type="gramStart"/>
      <w:r>
        <w:rPr>
          <w:color w:val="000000" w:themeColor="text1"/>
          <w:szCs w:val="21"/>
        </w:rPr>
        <w:t>当结构</w:t>
      </w:r>
      <w:proofErr w:type="gramEnd"/>
      <w:r>
        <w:rPr>
          <w:color w:val="000000" w:themeColor="text1"/>
          <w:szCs w:val="21"/>
        </w:rPr>
        <w:t>可靠性鉴定认为应重新进行现场检测时，应采用检测结果推定的标准值。</w:t>
      </w:r>
    </w:p>
    <w:p>
      <w:pPr>
        <w:spacing w:line="360" w:lineRule="auto"/>
        <w:ind w:firstLineChars="200" w:firstLine="422"/>
        <w:rPr>
          <w:color w:val="000000" w:themeColor="text1"/>
          <w:szCs w:val="21"/>
        </w:rPr>
      </w:pPr>
      <w:r>
        <w:rPr>
          <w:b/>
          <w:color w:val="000000" w:themeColor="text1"/>
          <w:szCs w:val="21"/>
        </w:rPr>
        <w:t>5</w:t>
      </w:r>
      <w:r>
        <w:rPr>
          <w:color w:val="000000" w:themeColor="text1"/>
          <w:szCs w:val="21"/>
        </w:rPr>
        <w:t xml:space="preserve"> </w:t>
      </w:r>
      <w:r>
        <w:rPr>
          <w:color w:val="000000" w:themeColor="text1"/>
          <w:szCs w:val="21"/>
        </w:rPr>
        <w:t>加固材料的性能和质量，应符合现行国家标准《混凝土结构加固设计规范》</w:t>
      </w:r>
      <w:r>
        <w:rPr>
          <w:color w:val="000000" w:themeColor="text1"/>
          <w:szCs w:val="21"/>
        </w:rPr>
        <w:t>GB 50367</w:t>
      </w:r>
      <w:r>
        <w:rPr>
          <w:color w:val="000000" w:themeColor="text1"/>
          <w:szCs w:val="21"/>
        </w:rPr>
        <w:t>的有关规定；其性能的标准值应按现行国家标准《工程结构加固材料安全性鉴定技术规范》</w:t>
      </w:r>
      <w:r>
        <w:rPr>
          <w:color w:val="000000" w:themeColor="text1"/>
          <w:szCs w:val="21"/>
        </w:rPr>
        <w:t>GB 50728</w:t>
      </w:r>
      <w:r>
        <w:rPr>
          <w:color w:val="000000" w:themeColor="text1"/>
          <w:szCs w:val="21"/>
        </w:rPr>
        <w:t>确定；其性能的设计值应按现行国家标准《混凝土结构加固设计规范》</w:t>
      </w:r>
      <w:r>
        <w:rPr>
          <w:color w:val="000000" w:themeColor="text1"/>
          <w:szCs w:val="21"/>
        </w:rPr>
        <w:t>GB 50367</w:t>
      </w:r>
      <w:r>
        <w:rPr>
          <w:color w:val="000000" w:themeColor="text1"/>
          <w:szCs w:val="21"/>
        </w:rPr>
        <w:t>的</w:t>
      </w:r>
      <w:r>
        <w:rPr>
          <w:rFonts w:hint="eastAsia"/>
          <w:color w:val="000000" w:themeColor="text1"/>
          <w:szCs w:val="21"/>
        </w:rPr>
        <w:t>有关规定</w:t>
      </w:r>
      <w:r>
        <w:rPr>
          <w:color w:val="000000" w:themeColor="text1"/>
          <w:szCs w:val="21"/>
        </w:rPr>
        <w:t>采用。</w:t>
      </w:r>
    </w:p>
    <w:p>
      <w:pPr>
        <w:spacing w:line="360" w:lineRule="auto"/>
        <w:ind w:firstLineChars="200" w:firstLine="422"/>
        <w:rPr>
          <w:color w:val="000000" w:themeColor="text1"/>
          <w:szCs w:val="21"/>
        </w:rPr>
      </w:pPr>
      <w:r>
        <w:rPr>
          <w:rFonts w:hint="eastAsia"/>
          <w:b/>
          <w:color w:val="000000" w:themeColor="text1"/>
          <w:szCs w:val="21"/>
        </w:rPr>
        <w:t>6</w:t>
      </w:r>
      <w:r>
        <w:rPr>
          <w:rFonts w:hint="eastAsia"/>
          <w:color w:val="000000" w:themeColor="text1"/>
          <w:szCs w:val="21"/>
        </w:rPr>
        <w:t xml:space="preserve"> </w:t>
      </w:r>
      <w:r>
        <w:rPr>
          <w:rFonts w:hint="eastAsia"/>
          <w:color w:val="000000" w:themeColor="text1"/>
          <w:szCs w:val="21"/>
        </w:rPr>
        <w:t>验算结构、构件承载力时，应计入加固部分应变滞后的影响，以及加固部分与原结构共同工作程度。</w:t>
      </w:r>
    </w:p>
    <w:p>
      <w:pPr>
        <w:spacing w:line="360" w:lineRule="auto"/>
        <w:ind w:firstLineChars="200" w:firstLine="422"/>
        <w:rPr>
          <w:color w:val="000000" w:themeColor="text1"/>
          <w:szCs w:val="21"/>
        </w:rPr>
      </w:pPr>
      <w:r>
        <w:rPr>
          <w:rFonts w:hint="eastAsia"/>
          <w:b/>
          <w:color w:val="000000" w:themeColor="text1"/>
          <w:szCs w:val="21"/>
        </w:rPr>
        <w:t>7</w:t>
      </w:r>
      <w:r>
        <w:rPr>
          <w:color w:val="000000" w:themeColor="text1"/>
          <w:szCs w:val="21"/>
        </w:rPr>
        <w:t xml:space="preserve"> </w:t>
      </w:r>
      <w:r>
        <w:rPr>
          <w:color w:val="000000" w:themeColor="text1"/>
          <w:szCs w:val="21"/>
        </w:rPr>
        <w:t>加固后</w:t>
      </w:r>
      <w:proofErr w:type="gramStart"/>
      <w:r>
        <w:rPr>
          <w:color w:val="000000" w:themeColor="text1"/>
          <w:szCs w:val="21"/>
        </w:rPr>
        <w:t>改变传力路线</w:t>
      </w:r>
      <w:proofErr w:type="gramEnd"/>
      <w:r>
        <w:rPr>
          <w:color w:val="000000" w:themeColor="text1"/>
          <w:szCs w:val="21"/>
        </w:rPr>
        <w:t>或使结构质量增大时，应对相关结构、构件及建筑物地基基础进行必要的验算。</w:t>
      </w:r>
    </w:p>
    <w:p>
      <w:pPr>
        <w:spacing w:line="360" w:lineRule="auto"/>
        <w:rPr>
          <w:color w:val="000000" w:themeColor="text1"/>
          <w:szCs w:val="21"/>
        </w:rPr>
      </w:pPr>
      <w:r>
        <w:rPr>
          <w:b/>
          <w:color w:val="000000" w:themeColor="text1"/>
          <w:szCs w:val="21"/>
        </w:rPr>
        <w:t>6.2.10</w:t>
      </w:r>
      <w:r>
        <w:rPr>
          <w:color w:val="000000" w:themeColor="text1"/>
          <w:szCs w:val="21"/>
        </w:rPr>
        <w:t xml:space="preserve"> </w:t>
      </w:r>
      <w:r>
        <w:rPr>
          <w:color w:val="000000" w:themeColor="text1"/>
          <w:szCs w:val="21"/>
        </w:rPr>
        <w:t>加固材料应根据结构或构件类型、受力条件、使用要求和所处环境等选用，并满足可靠性、耐久性和经济性的要求。</w:t>
      </w:r>
    </w:p>
    <w:p>
      <w:pPr>
        <w:spacing w:line="360" w:lineRule="auto"/>
        <w:rPr>
          <w:color w:val="000000" w:themeColor="text1"/>
          <w:szCs w:val="21"/>
        </w:rPr>
      </w:pPr>
      <w:r>
        <w:rPr>
          <w:b/>
          <w:color w:val="000000" w:themeColor="text1"/>
          <w:szCs w:val="21"/>
        </w:rPr>
        <w:t>6.2.11</w:t>
      </w:r>
      <w:r>
        <w:rPr>
          <w:color w:val="000000" w:themeColor="text1"/>
          <w:szCs w:val="21"/>
        </w:rPr>
        <w:t xml:space="preserve"> </w:t>
      </w:r>
      <w:r>
        <w:rPr>
          <w:color w:val="000000" w:themeColor="text1"/>
          <w:szCs w:val="21"/>
        </w:rPr>
        <w:t>主要材料宜采用钢筋混凝土，主要构件混凝土强度等级应不低于既有建筑结构构件混凝土强度，且不得低于</w:t>
      </w:r>
      <w:r>
        <w:rPr>
          <w:color w:val="000000" w:themeColor="text1"/>
          <w:szCs w:val="21"/>
        </w:rPr>
        <w:t>C30</w:t>
      </w:r>
      <w:r>
        <w:rPr>
          <w:color w:val="000000" w:themeColor="text1"/>
          <w:szCs w:val="21"/>
        </w:rPr>
        <w:t>；有防水要求时应采用防水混凝土，抗渗等级不应小于</w:t>
      </w:r>
      <w:r>
        <w:rPr>
          <w:color w:val="000000" w:themeColor="text1"/>
          <w:szCs w:val="21"/>
        </w:rPr>
        <w:t>P6</w:t>
      </w:r>
      <w:r>
        <w:rPr>
          <w:color w:val="000000" w:themeColor="text1"/>
          <w:szCs w:val="21"/>
        </w:rPr>
        <w:t>。</w:t>
      </w:r>
    </w:p>
    <w:p>
      <w:pPr>
        <w:spacing w:line="360" w:lineRule="auto"/>
        <w:rPr>
          <w:color w:val="000000" w:themeColor="text1"/>
          <w:szCs w:val="21"/>
        </w:rPr>
      </w:pPr>
      <w:r>
        <w:rPr>
          <w:b/>
          <w:color w:val="000000" w:themeColor="text1"/>
          <w:szCs w:val="21"/>
        </w:rPr>
        <w:t>6.2.12</w:t>
      </w:r>
      <w:r>
        <w:rPr>
          <w:color w:val="000000" w:themeColor="text1"/>
          <w:szCs w:val="21"/>
        </w:rPr>
        <w:t xml:space="preserve"> </w:t>
      </w:r>
      <w:r>
        <w:rPr>
          <w:color w:val="000000" w:themeColor="text1"/>
          <w:szCs w:val="21"/>
        </w:rPr>
        <w:t>结构</w:t>
      </w:r>
      <w:r>
        <w:rPr>
          <w:rFonts w:hint="eastAsia"/>
          <w:color w:val="000000" w:themeColor="text1"/>
          <w:szCs w:val="21"/>
        </w:rPr>
        <w:t>加固新增的钢构件和钢筋，宜选用较低强度等级的牌号；当采用高强度级别牌号时，应考虑二次受力的不利影响</w:t>
      </w:r>
      <w:r>
        <w:rPr>
          <w:color w:val="000000" w:themeColor="text1"/>
          <w:szCs w:val="21"/>
        </w:rPr>
        <w:t>。</w:t>
      </w:r>
    </w:p>
    <w:p>
      <w:pPr>
        <w:spacing w:line="360" w:lineRule="auto"/>
        <w:rPr>
          <w:bCs/>
          <w:color w:val="000000" w:themeColor="text1"/>
          <w:szCs w:val="21"/>
        </w:rPr>
      </w:pPr>
      <w:r>
        <w:rPr>
          <w:b/>
          <w:color w:val="000000" w:themeColor="text1"/>
          <w:szCs w:val="21"/>
        </w:rPr>
        <w:t>6.2.13</w:t>
      </w:r>
      <w:r>
        <w:rPr>
          <w:rFonts w:hint="eastAsia"/>
          <w:color w:val="000000" w:themeColor="text1"/>
          <w:szCs w:val="21"/>
        </w:rPr>
        <w:t xml:space="preserve"> </w:t>
      </w:r>
      <w:r>
        <w:rPr>
          <w:color w:val="000000" w:themeColor="text1"/>
          <w:szCs w:val="21"/>
        </w:rPr>
        <w:t>加固材料中含有合成树脂或其他聚合物成分时，应符合《工程结构加固材料安全性鉴定技术规范》</w:t>
      </w:r>
      <w:r>
        <w:rPr>
          <w:color w:val="000000" w:themeColor="text1"/>
          <w:szCs w:val="21"/>
        </w:rPr>
        <w:t>GB50728</w:t>
      </w:r>
      <w:r>
        <w:rPr>
          <w:color w:val="000000" w:themeColor="text1"/>
          <w:szCs w:val="21"/>
        </w:rPr>
        <w:t>的有关规定，其耐久性应满足</w:t>
      </w:r>
      <w:r>
        <w:rPr>
          <w:bCs/>
          <w:color w:val="000000" w:themeColor="text1"/>
          <w:szCs w:val="21"/>
        </w:rPr>
        <w:t>地下结构后续使用年限的要求。</w:t>
      </w:r>
    </w:p>
    <w:p>
      <w:pPr>
        <w:spacing w:line="360" w:lineRule="auto"/>
        <w:rPr>
          <w:color w:val="000000" w:themeColor="text1"/>
          <w:szCs w:val="21"/>
        </w:rPr>
      </w:pPr>
      <w:r>
        <w:rPr>
          <w:b/>
          <w:color w:val="000000" w:themeColor="text1"/>
          <w:szCs w:val="21"/>
        </w:rPr>
        <w:t>6.2.14</w:t>
      </w:r>
      <w:r>
        <w:rPr>
          <w:rFonts w:hint="eastAsia"/>
          <w:color w:val="000000" w:themeColor="text1"/>
          <w:szCs w:val="21"/>
        </w:rPr>
        <w:t xml:space="preserve"> </w:t>
      </w:r>
      <w:r>
        <w:rPr>
          <w:color w:val="000000" w:themeColor="text1"/>
          <w:szCs w:val="21"/>
        </w:rPr>
        <w:t>对使用胶</w:t>
      </w:r>
      <w:proofErr w:type="gramStart"/>
      <w:r>
        <w:rPr>
          <w:color w:val="000000" w:themeColor="text1"/>
          <w:szCs w:val="21"/>
        </w:rPr>
        <w:t>粘方法</w:t>
      </w:r>
      <w:proofErr w:type="gramEnd"/>
      <w:r>
        <w:rPr>
          <w:color w:val="000000" w:themeColor="text1"/>
          <w:szCs w:val="21"/>
        </w:rPr>
        <w:t>或掺有聚合物材料加固的结构构件，尚应定期检查其工作状态；检查的时间间隔可由设计单位确定，但第一次检查时间不应迟于</w:t>
      </w:r>
      <w:r>
        <w:rPr>
          <w:color w:val="000000" w:themeColor="text1"/>
          <w:szCs w:val="21"/>
        </w:rPr>
        <w:t>10</w:t>
      </w:r>
      <w:r>
        <w:rPr>
          <w:color w:val="000000" w:themeColor="text1"/>
          <w:szCs w:val="21"/>
        </w:rPr>
        <w:t>年。</w:t>
      </w:r>
    </w:p>
    <w:p>
      <w:pPr>
        <w:spacing w:line="360" w:lineRule="auto"/>
        <w:rPr>
          <w:color w:val="000000" w:themeColor="text1"/>
          <w:szCs w:val="21"/>
        </w:rPr>
      </w:pPr>
      <w:r>
        <w:rPr>
          <w:b/>
          <w:color w:val="000000" w:themeColor="text1"/>
          <w:szCs w:val="21"/>
        </w:rPr>
        <w:lastRenderedPageBreak/>
        <w:t>6.2.15</w:t>
      </w:r>
      <w:r>
        <w:rPr>
          <w:color w:val="000000" w:themeColor="text1"/>
          <w:szCs w:val="21"/>
        </w:rPr>
        <w:t xml:space="preserve"> </w:t>
      </w:r>
      <w:r>
        <w:rPr>
          <w:color w:val="000000" w:themeColor="text1"/>
          <w:szCs w:val="21"/>
        </w:rPr>
        <w:t>作用于地下结构的荷载应符合现行国家标准《建筑结构荷载规范》</w:t>
      </w:r>
      <w:r>
        <w:rPr>
          <w:color w:val="000000" w:themeColor="text1"/>
          <w:szCs w:val="21"/>
        </w:rPr>
        <w:t>GB 50009</w:t>
      </w:r>
      <w:r>
        <w:rPr>
          <w:color w:val="000000" w:themeColor="text1"/>
          <w:szCs w:val="21"/>
        </w:rPr>
        <w:t>的有关规定，根据施工和使用阶段可能发生的变化，</w:t>
      </w:r>
      <w:proofErr w:type="gramStart"/>
      <w:r>
        <w:rPr>
          <w:color w:val="000000" w:themeColor="text1"/>
          <w:szCs w:val="21"/>
        </w:rPr>
        <w:t>按可能</w:t>
      </w:r>
      <w:proofErr w:type="gramEnd"/>
      <w:r>
        <w:rPr>
          <w:color w:val="000000" w:themeColor="text1"/>
          <w:szCs w:val="21"/>
        </w:rPr>
        <w:t>出现的最不利组合进行计算。加固设计的荷载尚应符合下列规定：</w:t>
      </w:r>
    </w:p>
    <w:p>
      <w:pPr>
        <w:spacing w:line="360" w:lineRule="auto"/>
        <w:ind w:firstLineChars="200" w:firstLine="422"/>
        <w:rPr>
          <w:color w:val="000000" w:themeColor="text1"/>
          <w:szCs w:val="21"/>
        </w:rPr>
      </w:pPr>
      <w:r>
        <w:rPr>
          <w:b/>
          <w:color w:val="000000" w:themeColor="text1"/>
          <w:szCs w:val="21"/>
        </w:rPr>
        <w:t>1</w:t>
      </w:r>
      <w:r>
        <w:rPr>
          <w:color w:val="000000" w:themeColor="text1"/>
          <w:szCs w:val="21"/>
        </w:rPr>
        <w:t xml:space="preserve"> </w:t>
      </w:r>
      <w:r>
        <w:rPr>
          <w:color w:val="000000" w:themeColor="text1"/>
          <w:szCs w:val="21"/>
        </w:rPr>
        <w:t>水平荷载：应包括水压力、主动土压力或静止土压力、侧墙外地面荷载的侧压力、地震作用引起的水平向力、人防荷载等。</w:t>
      </w:r>
    </w:p>
    <w:p>
      <w:pPr>
        <w:spacing w:line="360" w:lineRule="auto"/>
        <w:ind w:firstLineChars="200" w:firstLine="422"/>
        <w:rPr>
          <w:color w:val="000000" w:themeColor="text1"/>
          <w:szCs w:val="21"/>
        </w:rPr>
      </w:pPr>
      <w:r>
        <w:rPr>
          <w:b/>
          <w:color w:val="000000" w:themeColor="text1"/>
          <w:szCs w:val="21"/>
        </w:rPr>
        <w:t>2</w:t>
      </w:r>
      <w:r>
        <w:rPr>
          <w:color w:val="000000" w:themeColor="text1"/>
          <w:szCs w:val="21"/>
        </w:rPr>
        <w:t xml:space="preserve"> </w:t>
      </w:r>
      <w:r>
        <w:rPr>
          <w:color w:val="000000" w:themeColor="text1"/>
          <w:szCs w:val="21"/>
        </w:rPr>
        <w:t>竖向荷载：应包括顶部土压力、结构自重、施工荷载、活荷载、作用于底板的水浮力、地震作用引起的竖向力、人防荷载等。</w:t>
      </w:r>
    </w:p>
    <w:p>
      <w:pPr>
        <w:spacing w:line="360" w:lineRule="auto"/>
        <w:ind w:firstLineChars="200" w:firstLine="422"/>
        <w:rPr>
          <w:color w:val="000000" w:themeColor="text1"/>
          <w:szCs w:val="21"/>
        </w:rPr>
      </w:pPr>
      <w:r>
        <w:rPr>
          <w:b/>
          <w:color w:val="000000" w:themeColor="text1"/>
          <w:szCs w:val="21"/>
        </w:rPr>
        <w:t>3</w:t>
      </w:r>
      <w:r>
        <w:rPr>
          <w:color w:val="000000" w:themeColor="text1"/>
          <w:szCs w:val="21"/>
        </w:rPr>
        <w:t xml:space="preserve"> </w:t>
      </w:r>
      <w:r>
        <w:rPr>
          <w:color w:val="000000" w:themeColor="text1"/>
          <w:szCs w:val="21"/>
        </w:rPr>
        <w:t>顶板土压力按全部覆土自重计算。</w:t>
      </w:r>
    </w:p>
    <w:p>
      <w:pPr>
        <w:spacing w:line="360" w:lineRule="auto"/>
        <w:ind w:firstLineChars="200" w:firstLine="422"/>
        <w:rPr>
          <w:color w:val="000000" w:themeColor="text1"/>
          <w:szCs w:val="21"/>
        </w:rPr>
      </w:pPr>
      <w:r>
        <w:rPr>
          <w:b/>
          <w:color w:val="000000" w:themeColor="text1"/>
          <w:szCs w:val="21"/>
        </w:rPr>
        <w:t>4</w:t>
      </w:r>
      <w:r>
        <w:rPr>
          <w:color w:val="000000" w:themeColor="text1"/>
          <w:szCs w:val="21"/>
        </w:rPr>
        <w:t xml:space="preserve"> </w:t>
      </w:r>
      <w:r>
        <w:rPr>
          <w:color w:val="000000" w:themeColor="text1"/>
          <w:szCs w:val="21"/>
        </w:rPr>
        <w:t>侧向水土压力计算中</w:t>
      </w:r>
      <w:r>
        <w:rPr>
          <w:rFonts w:hint="eastAsia"/>
          <w:color w:val="000000" w:themeColor="text1"/>
          <w:szCs w:val="21"/>
        </w:rPr>
        <w:t>，</w:t>
      </w:r>
      <w:r>
        <w:rPr>
          <w:color w:val="000000" w:themeColor="text1"/>
          <w:szCs w:val="21"/>
        </w:rPr>
        <w:t>应计</w:t>
      </w:r>
      <w:r>
        <w:rPr>
          <w:rFonts w:hint="eastAsia"/>
          <w:color w:val="000000" w:themeColor="text1"/>
          <w:szCs w:val="21"/>
        </w:rPr>
        <w:t>入</w:t>
      </w:r>
      <w:r>
        <w:rPr>
          <w:color w:val="000000" w:themeColor="text1"/>
          <w:szCs w:val="21"/>
        </w:rPr>
        <w:t>地面荷载以及施工机械等引起的附加水平侧压力。</w:t>
      </w:r>
    </w:p>
    <w:p>
      <w:pPr>
        <w:spacing w:line="360" w:lineRule="auto"/>
        <w:ind w:firstLineChars="200" w:firstLine="422"/>
        <w:rPr>
          <w:color w:val="000000" w:themeColor="text1"/>
          <w:szCs w:val="21"/>
        </w:rPr>
      </w:pPr>
      <w:r>
        <w:rPr>
          <w:b/>
          <w:color w:val="000000" w:themeColor="text1"/>
          <w:szCs w:val="21"/>
        </w:rPr>
        <w:t>5</w:t>
      </w:r>
      <w:r>
        <w:rPr>
          <w:color w:val="000000" w:themeColor="text1"/>
          <w:szCs w:val="21"/>
        </w:rPr>
        <w:t xml:space="preserve"> </w:t>
      </w:r>
      <w:r>
        <w:rPr>
          <w:color w:val="000000" w:themeColor="text1"/>
          <w:szCs w:val="21"/>
        </w:rPr>
        <w:t>当地下结构所处地层有地下水时，按地层中地下水的最高水位计算浮力，该计算水位的确定应充分考虑暴雨等灾害天气下的最不利情况。</w:t>
      </w:r>
    </w:p>
    <w:p>
      <w:pPr>
        <w:spacing w:line="360" w:lineRule="auto"/>
        <w:rPr>
          <w:bCs/>
          <w:color w:val="000000" w:themeColor="text1"/>
          <w:szCs w:val="21"/>
        </w:rPr>
      </w:pPr>
      <w:r>
        <w:rPr>
          <w:b/>
          <w:bCs/>
          <w:color w:val="000000" w:themeColor="text1"/>
          <w:szCs w:val="21"/>
        </w:rPr>
        <w:t>6.2.16</w:t>
      </w:r>
      <w:r>
        <w:rPr>
          <w:bCs/>
          <w:color w:val="000000" w:themeColor="text1"/>
          <w:szCs w:val="21"/>
        </w:rPr>
        <w:t xml:space="preserve"> </w:t>
      </w:r>
      <w:r>
        <w:rPr>
          <w:bCs/>
          <w:color w:val="000000" w:themeColor="text1"/>
          <w:szCs w:val="21"/>
        </w:rPr>
        <w:t>加固设计应与实际施工方法相结合</w:t>
      </w:r>
      <w:r>
        <w:rPr>
          <w:rFonts w:hint="eastAsia"/>
          <w:bCs/>
          <w:color w:val="000000" w:themeColor="text1"/>
          <w:szCs w:val="21"/>
        </w:rPr>
        <w:t>，</w:t>
      </w:r>
      <w:r>
        <w:rPr>
          <w:bCs/>
          <w:color w:val="000000" w:themeColor="text1"/>
          <w:szCs w:val="21"/>
        </w:rPr>
        <w:t>采取有效措施保证新增构件和部件与原结构连接可靠，新增截面与原截面连接牢固，形成整体共同工作。</w:t>
      </w:r>
    </w:p>
    <w:p>
      <w:pPr>
        <w:spacing w:line="360" w:lineRule="auto"/>
        <w:rPr>
          <w:color w:val="000000" w:themeColor="text1"/>
          <w:szCs w:val="21"/>
        </w:rPr>
      </w:pPr>
      <w:r>
        <w:rPr>
          <w:b/>
          <w:color w:val="000000" w:themeColor="text1"/>
          <w:szCs w:val="21"/>
        </w:rPr>
        <w:t>6.2.17</w:t>
      </w:r>
      <w:r>
        <w:rPr>
          <w:rFonts w:hint="eastAsia"/>
          <w:color w:val="000000" w:themeColor="text1"/>
          <w:szCs w:val="21"/>
        </w:rPr>
        <w:t xml:space="preserve"> </w:t>
      </w:r>
      <w:r>
        <w:rPr>
          <w:rFonts w:hint="eastAsia"/>
          <w:color w:val="000000" w:themeColor="text1"/>
          <w:szCs w:val="21"/>
        </w:rPr>
        <w:t>地下结构常用的</w:t>
      </w:r>
      <w:r>
        <w:rPr>
          <w:color w:val="000000" w:themeColor="text1"/>
          <w:szCs w:val="21"/>
        </w:rPr>
        <w:t>加固方法及配合使用的技术</w:t>
      </w:r>
      <w:r>
        <w:rPr>
          <w:rFonts w:hint="eastAsia"/>
          <w:color w:val="000000" w:themeColor="text1"/>
          <w:szCs w:val="21"/>
        </w:rPr>
        <w:t>，其种类可参照</w:t>
      </w:r>
      <w:r>
        <w:rPr>
          <w:color w:val="000000" w:themeColor="text1"/>
          <w:szCs w:val="21"/>
        </w:rPr>
        <w:t>表</w:t>
      </w:r>
      <w:r>
        <w:rPr>
          <w:rFonts w:hint="eastAsia"/>
          <w:color w:val="000000" w:themeColor="text1"/>
          <w:szCs w:val="21"/>
        </w:rPr>
        <w:t>6.2.17</w:t>
      </w:r>
      <w:r>
        <w:rPr>
          <w:rFonts w:hint="eastAsia"/>
          <w:color w:val="000000" w:themeColor="text1"/>
          <w:szCs w:val="21"/>
        </w:rPr>
        <w:t>。加固</w:t>
      </w:r>
      <w:r>
        <w:rPr>
          <w:color w:val="000000" w:themeColor="text1"/>
          <w:szCs w:val="21"/>
        </w:rPr>
        <w:t>设计时，可根据实际条件和使用要求</w:t>
      </w:r>
      <w:r>
        <w:rPr>
          <w:rFonts w:hint="eastAsia"/>
          <w:color w:val="000000" w:themeColor="text1"/>
          <w:szCs w:val="21"/>
        </w:rPr>
        <w:t>选择适宜的方法及技术。</w:t>
      </w:r>
    </w:p>
    <w:p>
      <w:pPr>
        <w:spacing w:line="360" w:lineRule="auto"/>
        <w:jc w:val="center"/>
        <w:rPr>
          <w:b/>
          <w:color w:val="000000" w:themeColor="text1"/>
          <w:szCs w:val="21"/>
        </w:rPr>
      </w:pPr>
      <w:r>
        <w:rPr>
          <w:rFonts w:hint="eastAsia"/>
          <w:b/>
          <w:color w:val="000000" w:themeColor="text1"/>
          <w:szCs w:val="21"/>
        </w:rPr>
        <w:t>表</w:t>
      </w:r>
      <w:r>
        <w:rPr>
          <w:rFonts w:hint="eastAsia"/>
          <w:b/>
          <w:color w:val="000000" w:themeColor="text1"/>
          <w:szCs w:val="21"/>
        </w:rPr>
        <w:t xml:space="preserve">6.2.17 </w:t>
      </w:r>
      <w:r>
        <w:rPr>
          <w:rFonts w:hint="eastAsia"/>
          <w:b/>
          <w:color w:val="000000" w:themeColor="text1"/>
          <w:szCs w:val="21"/>
        </w:rPr>
        <w:t>地下结构常用的加固方法及配合使用的技术</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0"/>
        <w:gridCol w:w="1021"/>
        <w:gridCol w:w="6634"/>
      </w:tblGrid>
      <w:tr>
        <w:trPr>
          <w:jc w:val="center"/>
        </w:trPr>
        <w:tc>
          <w:tcPr>
            <w:tcW w:w="680" w:type="dxa"/>
            <w:vMerge w:val="restart"/>
            <w:tcBorders>
              <w:top w:val="single" w:sz="12" w:space="0" w:color="auto"/>
              <w:left w:val="single" w:sz="12" w:space="0" w:color="auto"/>
            </w:tcBorders>
            <w:vAlign w:val="center"/>
          </w:tcPr>
          <w:p>
            <w:pPr>
              <w:spacing w:line="360" w:lineRule="auto"/>
              <w:jc w:val="center"/>
              <w:rPr>
                <w:color w:val="000000" w:themeColor="text1"/>
                <w:sz w:val="18"/>
                <w:szCs w:val="18"/>
              </w:rPr>
            </w:pPr>
            <w:r>
              <w:rPr>
                <w:color w:val="000000" w:themeColor="text1"/>
                <w:sz w:val="18"/>
                <w:szCs w:val="18"/>
              </w:rPr>
              <w:t>加固方法</w:t>
            </w:r>
          </w:p>
        </w:tc>
        <w:tc>
          <w:tcPr>
            <w:tcW w:w="1021" w:type="dxa"/>
            <w:tcBorders>
              <w:top w:val="single" w:sz="12" w:space="0" w:color="auto"/>
            </w:tcBorders>
            <w:vAlign w:val="center"/>
          </w:tcPr>
          <w:p>
            <w:pPr>
              <w:spacing w:line="360" w:lineRule="auto"/>
              <w:jc w:val="center"/>
              <w:rPr>
                <w:color w:val="000000" w:themeColor="text1"/>
                <w:sz w:val="18"/>
                <w:szCs w:val="18"/>
              </w:rPr>
            </w:pPr>
            <w:r>
              <w:rPr>
                <w:color w:val="000000" w:themeColor="text1"/>
                <w:sz w:val="18"/>
                <w:szCs w:val="18"/>
              </w:rPr>
              <w:t>直接加固</w:t>
            </w:r>
          </w:p>
        </w:tc>
        <w:tc>
          <w:tcPr>
            <w:tcW w:w="6634" w:type="dxa"/>
            <w:tcBorders>
              <w:top w:val="single" w:sz="12" w:space="0" w:color="auto"/>
              <w:right w:val="single" w:sz="12" w:space="0" w:color="auto"/>
            </w:tcBorders>
            <w:vAlign w:val="center"/>
          </w:tcPr>
          <w:p>
            <w:pPr>
              <w:spacing w:line="360" w:lineRule="auto"/>
              <w:rPr>
                <w:color w:val="000000" w:themeColor="text1"/>
                <w:sz w:val="18"/>
                <w:szCs w:val="18"/>
              </w:rPr>
            </w:pPr>
            <w:r>
              <w:rPr>
                <w:color w:val="000000" w:themeColor="text1"/>
                <w:sz w:val="18"/>
                <w:szCs w:val="18"/>
              </w:rPr>
              <w:t>增大截面、置换混凝土、外包型钢、粘贴钢板、粘贴纤维复合材、钢丝绳网片</w:t>
            </w:r>
            <w:r>
              <w:rPr>
                <w:color w:val="000000" w:themeColor="text1"/>
                <w:sz w:val="18"/>
                <w:szCs w:val="18"/>
              </w:rPr>
              <w:t>-</w:t>
            </w:r>
            <w:r>
              <w:rPr>
                <w:color w:val="000000" w:themeColor="text1"/>
                <w:sz w:val="18"/>
                <w:szCs w:val="18"/>
              </w:rPr>
              <w:t>聚合物砂浆面层</w:t>
            </w:r>
            <w:r>
              <w:rPr>
                <w:rFonts w:hint="eastAsia"/>
                <w:color w:val="000000" w:themeColor="text1"/>
                <w:sz w:val="18"/>
                <w:szCs w:val="18"/>
              </w:rPr>
              <w:t>等</w:t>
            </w:r>
          </w:p>
        </w:tc>
      </w:tr>
      <w:tr>
        <w:trPr>
          <w:jc w:val="center"/>
        </w:trPr>
        <w:tc>
          <w:tcPr>
            <w:tcW w:w="680" w:type="dxa"/>
            <w:vMerge/>
            <w:tcBorders>
              <w:left w:val="single" w:sz="12" w:space="0" w:color="auto"/>
            </w:tcBorders>
            <w:vAlign w:val="center"/>
          </w:tcPr>
          <w:p>
            <w:pPr>
              <w:spacing w:line="360" w:lineRule="auto"/>
              <w:jc w:val="center"/>
              <w:rPr>
                <w:color w:val="000000" w:themeColor="text1"/>
                <w:sz w:val="18"/>
                <w:szCs w:val="18"/>
              </w:rPr>
            </w:pPr>
          </w:p>
        </w:tc>
        <w:tc>
          <w:tcPr>
            <w:tcW w:w="1021" w:type="dxa"/>
            <w:vAlign w:val="center"/>
          </w:tcPr>
          <w:p>
            <w:pPr>
              <w:spacing w:line="360" w:lineRule="auto"/>
              <w:jc w:val="center"/>
              <w:rPr>
                <w:color w:val="000000" w:themeColor="text1"/>
                <w:sz w:val="18"/>
                <w:szCs w:val="18"/>
              </w:rPr>
            </w:pPr>
            <w:r>
              <w:rPr>
                <w:color w:val="000000" w:themeColor="text1"/>
                <w:sz w:val="18"/>
                <w:szCs w:val="18"/>
              </w:rPr>
              <w:t>间接加固</w:t>
            </w:r>
          </w:p>
        </w:tc>
        <w:tc>
          <w:tcPr>
            <w:tcW w:w="6634" w:type="dxa"/>
            <w:tcBorders>
              <w:right w:val="single" w:sz="12" w:space="0" w:color="auto"/>
            </w:tcBorders>
            <w:vAlign w:val="center"/>
          </w:tcPr>
          <w:p>
            <w:pPr>
              <w:spacing w:line="360" w:lineRule="auto"/>
              <w:rPr>
                <w:color w:val="000000" w:themeColor="text1"/>
                <w:sz w:val="18"/>
                <w:szCs w:val="18"/>
              </w:rPr>
            </w:pPr>
            <w:r>
              <w:rPr>
                <w:color w:val="000000" w:themeColor="text1"/>
                <w:sz w:val="18"/>
                <w:szCs w:val="18"/>
              </w:rPr>
              <w:t>增设支点、增设抗侧力结构</w:t>
            </w:r>
            <w:r>
              <w:rPr>
                <w:rFonts w:hint="eastAsia"/>
                <w:color w:val="000000" w:themeColor="text1"/>
                <w:sz w:val="18"/>
                <w:szCs w:val="18"/>
              </w:rPr>
              <w:t>、</w:t>
            </w:r>
            <w:r>
              <w:rPr>
                <w:color w:val="000000" w:themeColor="text1"/>
                <w:sz w:val="18"/>
                <w:szCs w:val="18"/>
              </w:rPr>
              <w:t>增设抗震墙等</w:t>
            </w:r>
          </w:p>
        </w:tc>
      </w:tr>
      <w:tr>
        <w:trPr>
          <w:jc w:val="center"/>
        </w:trPr>
        <w:tc>
          <w:tcPr>
            <w:tcW w:w="1021" w:type="dxa"/>
            <w:gridSpan w:val="2"/>
            <w:tcBorders>
              <w:left w:val="single" w:sz="12" w:space="0" w:color="auto"/>
              <w:bottom w:val="single" w:sz="12" w:space="0" w:color="auto"/>
            </w:tcBorders>
            <w:vAlign w:val="center"/>
          </w:tcPr>
          <w:p>
            <w:pPr>
              <w:spacing w:line="360" w:lineRule="auto"/>
              <w:jc w:val="center"/>
              <w:rPr>
                <w:color w:val="000000" w:themeColor="text1"/>
                <w:sz w:val="18"/>
                <w:szCs w:val="18"/>
              </w:rPr>
            </w:pPr>
            <w:r>
              <w:rPr>
                <w:color w:val="000000" w:themeColor="text1"/>
                <w:sz w:val="18"/>
                <w:szCs w:val="18"/>
              </w:rPr>
              <w:t>配合使用的技术</w:t>
            </w:r>
          </w:p>
        </w:tc>
        <w:tc>
          <w:tcPr>
            <w:tcW w:w="6634" w:type="dxa"/>
            <w:tcBorders>
              <w:bottom w:val="single" w:sz="12" w:space="0" w:color="auto"/>
              <w:right w:val="single" w:sz="12" w:space="0" w:color="auto"/>
            </w:tcBorders>
            <w:vAlign w:val="center"/>
          </w:tcPr>
          <w:p>
            <w:pPr>
              <w:spacing w:line="360" w:lineRule="auto"/>
              <w:rPr>
                <w:color w:val="000000" w:themeColor="text1"/>
                <w:sz w:val="18"/>
                <w:szCs w:val="18"/>
              </w:rPr>
            </w:pPr>
            <w:r>
              <w:rPr>
                <w:color w:val="000000" w:themeColor="text1"/>
                <w:sz w:val="18"/>
                <w:szCs w:val="18"/>
              </w:rPr>
              <w:t>裂缝修补技术、锚固技术</w:t>
            </w:r>
            <w:r>
              <w:rPr>
                <w:rFonts w:hint="eastAsia"/>
                <w:color w:val="000000" w:themeColor="text1"/>
                <w:sz w:val="18"/>
                <w:szCs w:val="18"/>
              </w:rPr>
              <w:t>、</w:t>
            </w:r>
            <w:r>
              <w:rPr>
                <w:color w:val="000000" w:themeColor="text1"/>
                <w:sz w:val="18"/>
                <w:szCs w:val="18"/>
              </w:rPr>
              <w:t>阻</w:t>
            </w:r>
            <w:proofErr w:type="gramStart"/>
            <w:r>
              <w:rPr>
                <w:color w:val="000000" w:themeColor="text1"/>
                <w:sz w:val="18"/>
                <w:szCs w:val="18"/>
              </w:rPr>
              <w:t>锈技术</w:t>
            </w:r>
            <w:proofErr w:type="gramEnd"/>
          </w:p>
        </w:tc>
      </w:tr>
    </w:tbl>
    <w:p>
      <w:pPr>
        <w:spacing w:line="360" w:lineRule="auto"/>
        <w:rPr>
          <w:color w:val="000000" w:themeColor="text1"/>
          <w:szCs w:val="21"/>
        </w:rPr>
      </w:pPr>
      <w:r>
        <w:rPr>
          <w:rFonts w:hint="eastAsia"/>
          <w:b/>
          <w:color w:val="000000" w:themeColor="text1"/>
          <w:szCs w:val="21"/>
        </w:rPr>
        <w:t>6.2.18</w:t>
      </w:r>
      <w:r>
        <w:rPr>
          <w:rFonts w:hint="eastAsia"/>
          <w:color w:val="000000" w:themeColor="text1"/>
          <w:szCs w:val="21"/>
        </w:rPr>
        <w:t xml:space="preserve"> </w:t>
      </w:r>
      <w:r>
        <w:rPr>
          <w:rFonts w:hint="eastAsia"/>
          <w:color w:val="000000" w:themeColor="text1"/>
          <w:szCs w:val="21"/>
        </w:rPr>
        <w:t>地下结构常见构件的加固方法，可</w:t>
      </w:r>
      <w:r>
        <w:rPr>
          <w:color w:val="000000" w:themeColor="text1"/>
          <w:szCs w:val="21"/>
        </w:rPr>
        <w:t>根据工程的实际情况</w:t>
      </w:r>
      <w:r>
        <w:rPr>
          <w:rFonts w:hint="eastAsia"/>
          <w:color w:val="000000" w:themeColor="text1"/>
          <w:szCs w:val="21"/>
        </w:rPr>
        <w:t>，</w:t>
      </w:r>
      <w:r>
        <w:rPr>
          <w:color w:val="000000" w:themeColor="text1"/>
          <w:szCs w:val="21"/>
        </w:rPr>
        <w:t>按表</w:t>
      </w:r>
      <w:r>
        <w:rPr>
          <w:rFonts w:hint="eastAsia"/>
          <w:color w:val="000000" w:themeColor="text1"/>
          <w:szCs w:val="21"/>
        </w:rPr>
        <w:t>6.2.18</w:t>
      </w:r>
      <w:r>
        <w:rPr>
          <w:color w:val="000000" w:themeColor="text1"/>
          <w:szCs w:val="21"/>
        </w:rPr>
        <w:t>选用</w:t>
      </w:r>
      <w:r>
        <w:rPr>
          <w:rFonts w:hint="eastAsia"/>
          <w:color w:val="000000" w:themeColor="text1"/>
          <w:szCs w:val="21"/>
        </w:rPr>
        <w:t>。</w:t>
      </w:r>
    </w:p>
    <w:p>
      <w:pPr>
        <w:spacing w:line="360" w:lineRule="auto"/>
        <w:jc w:val="center"/>
        <w:rPr>
          <w:b/>
          <w:color w:val="000000" w:themeColor="text1"/>
          <w:szCs w:val="21"/>
        </w:rPr>
      </w:pPr>
      <w:r>
        <w:rPr>
          <w:rFonts w:hint="eastAsia"/>
          <w:b/>
          <w:color w:val="000000" w:themeColor="text1"/>
          <w:szCs w:val="21"/>
        </w:rPr>
        <w:t>表</w:t>
      </w:r>
      <w:r>
        <w:rPr>
          <w:rFonts w:hint="eastAsia"/>
          <w:b/>
          <w:color w:val="000000" w:themeColor="text1"/>
          <w:szCs w:val="21"/>
        </w:rPr>
        <w:t xml:space="preserve">6.2.18 </w:t>
      </w:r>
      <w:r>
        <w:rPr>
          <w:rFonts w:hint="eastAsia"/>
          <w:b/>
          <w:color w:val="000000" w:themeColor="text1"/>
          <w:szCs w:val="21"/>
        </w:rPr>
        <w:t>地下结构常见构件的加固方法</w:t>
      </w:r>
    </w:p>
    <w:tbl>
      <w:tblPr>
        <w:tblW w:w="8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4"/>
        <w:gridCol w:w="7031"/>
      </w:tblGrid>
      <w:tr>
        <w:trPr>
          <w:jc w:val="center"/>
        </w:trPr>
        <w:tc>
          <w:tcPr>
            <w:tcW w:w="1304" w:type="dxa"/>
            <w:tcBorders>
              <w:top w:val="single" w:sz="12" w:space="0" w:color="auto"/>
              <w:left w:val="single" w:sz="12" w:space="0" w:color="auto"/>
            </w:tcBorders>
            <w:vAlign w:val="center"/>
          </w:tcPr>
          <w:p>
            <w:pPr>
              <w:spacing w:line="360" w:lineRule="auto"/>
              <w:jc w:val="center"/>
              <w:rPr>
                <w:color w:val="000000" w:themeColor="text1"/>
                <w:sz w:val="18"/>
                <w:szCs w:val="18"/>
              </w:rPr>
            </w:pPr>
            <w:r>
              <w:rPr>
                <w:rFonts w:hint="eastAsia"/>
                <w:color w:val="000000" w:themeColor="text1"/>
                <w:sz w:val="18"/>
                <w:szCs w:val="18"/>
              </w:rPr>
              <w:t>构件</w:t>
            </w:r>
            <w:r>
              <w:rPr>
                <w:rFonts w:hint="eastAsia"/>
                <w:color w:val="000000" w:themeColor="text1"/>
                <w:w w:val="80"/>
                <w:sz w:val="18"/>
                <w:szCs w:val="18"/>
              </w:rPr>
              <w:t>／</w:t>
            </w:r>
            <w:r>
              <w:rPr>
                <w:rFonts w:hint="eastAsia"/>
                <w:color w:val="000000" w:themeColor="text1"/>
                <w:sz w:val="18"/>
                <w:szCs w:val="18"/>
              </w:rPr>
              <w:t>区域</w:t>
            </w:r>
          </w:p>
        </w:tc>
        <w:tc>
          <w:tcPr>
            <w:tcW w:w="7031" w:type="dxa"/>
            <w:tcBorders>
              <w:top w:val="single" w:sz="12" w:space="0" w:color="auto"/>
              <w:right w:val="single" w:sz="12" w:space="0" w:color="auto"/>
            </w:tcBorders>
            <w:vAlign w:val="center"/>
          </w:tcPr>
          <w:p>
            <w:pPr>
              <w:spacing w:line="360" w:lineRule="auto"/>
              <w:jc w:val="center"/>
              <w:rPr>
                <w:color w:val="000000" w:themeColor="text1"/>
                <w:sz w:val="18"/>
                <w:szCs w:val="18"/>
              </w:rPr>
            </w:pPr>
            <w:r>
              <w:rPr>
                <w:rFonts w:hint="eastAsia"/>
                <w:color w:val="000000" w:themeColor="text1"/>
                <w:sz w:val="18"/>
                <w:szCs w:val="18"/>
              </w:rPr>
              <w:t>加固方法的选择</w:t>
            </w:r>
          </w:p>
        </w:tc>
      </w:tr>
      <w:tr>
        <w:trPr>
          <w:jc w:val="center"/>
        </w:trPr>
        <w:tc>
          <w:tcPr>
            <w:tcW w:w="1304" w:type="dxa"/>
            <w:tcBorders>
              <w:left w:val="single" w:sz="12" w:space="0" w:color="auto"/>
            </w:tcBorders>
            <w:vAlign w:val="center"/>
          </w:tcPr>
          <w:p>
            <w:pPr>
              <w:spacing w:line="360" w:lineRule="auto"/>
              <w:jc w:val="center"/>
              <w:rPr>
                <w:color w:val="000000" w:themeColor="text1"/>
                <w:sz w:val="18"/>
                <w:szCs w:val="18"/>
              </w:rPr>
            </w:pPr>
            <w:r>
              <w:rPr>
                <w:rFonts w:hint="eastAsia"/>
                <w:color w:val="000000" w:themeColor="text1"/>
                <w:sz w:val="18"/>
                <w:szCs w:val="18"/>
              </w:rPr>
              <w:t>板</w:t>
            </w:r>
          </w:p>
        </w:tc>
        <w:tc>
          <w:tcPr>
            <w:tcW w:w="7031" w:type="dxa"/>
            <w:tcBorders>
              <w:right w:val="single" w:sz="12" w:space="0" w:color="auto"/>
            </w:tcBorders>
            <w:vAlign w:val="center"/>
          </w:tcPr>
          <w:p>
            <w:pPr>
              <w:spacing w:line="360" w:lineRule="auto"/>
              <w:rPr>
                <w:color w:val="000000" w:themeColor="text1"/>
                <w:sz w:val="18"/>
                <w:szCs w:val="18"/>
              </w:rPr>
            </w:pPr>
            <w:r>
              <w:rPr>
                <w:rFonts w:hint="eastAsia"/>
                <w:color w:val="000000" w:themeColor="text1"/>
                <w:sz w:val="18"/>
                <w:szCs w:val="18"/>
              </w:rPr>
              <w:t>增大截面、置换混凝土、</w:t>
            </w:r>
            <w:r>
              <w:rPr>
                <w:color w:val="000000" w:themeColor="text1"/>
                <w:sz w:val="18"/>
                <w:szCs w:val="18"/>
              </w:rPr>
              <w:t>粘贴纤维复合材、钢丝绳网片</w:t>
            </w:r>
            <w:r>
              <w:rPr>
                <w:color w:val="000000" w:themeColor="text1"/>
                <w:sz w:val="18"/>
                <w:szCs w:val="18"/>
              </w:rPr>
              <w:t>-</w:t>
            </w:r>
            <w:r>
              <w:rPr>
                <w:color w:val="000000" w:themeColor="text1"/>
                <w:sz w:val="18"/>
                <w:szCs w:val="18"/>
              </w:rPr>
              <w:t>聚合物砂浆面层等</w:t>
            </w:r>
          </w:p>
        </w:tc>
      </w:tr>
      <w:tr>
        <w:trPr>
          <w:jc w:val="center"/>
        </w:trPr>
        <w:tc>
          <w:tcPr>
            <w:tcW w:w="1304" w:type="dxa"/>
            <w:tcBorders>
              <w:left w:val="single" w:sz="12" w:space="0" w:color="auto"/>
            </w:tcBorders>
            <w:vAlign w:val="center"/>
          </w:tcPr>
          <w:p>
            <w:pPr>
              <w:spacing w:line="360" w:lineRule="auto"/>
              <w:jc w:val="center"/>
              <w:rPr>
                <w:color w:val="000000" w:themeColor="text1"/>
                <w:sz w:val="18"/>
                <w:szCs w:val="18"/>
              </w:rPr>
            </w:pPr>
            <w:r>
              <w:rPr>
                <w:rFonts w:hint="eastAsia"/>
                <w:color w:val="000000" w:themeColor="text1"/>
                <w:sz w:val="18"/>
                <w:szCs w:val="18"/>
              </w:rPr>
              <w:t>梁</w:t>
            </w:r>
          </w:p>
        </w:tc>
        <w:tc>
          <w:tcPr>
            <w:tcW w:w="7031" w:type="dxa"/>
            <w:tcBorders>
              <w:right w:val="single" w:sz="12" w:space="0" w:color="auto"/>
            </w:tcBorders>
            <w:vAlign w:val="center"/>
          </w:tcPr>
          <w:p>
            <w:pPr>
              <w:spacing w:line="360" w:lineRule="auto"/>
              <w:rPr>
                <w:color w:val="000000" w:themeColor="text1"/>
                <w:sz w:val="18"/>
                <w:szCs w:val="18"/>
              </w:rPr>
            </w:pPr>
            <w:r>
              <w:rPr>
                <w:rFonts w:hint="eastAsia"/>
                <w:color w:val="000000" w:themeColor="text1"/>
                <w:sz w:val="18"/>
                <w:szCs w:val="18"/>
              </w:rPr>
              <w:t>增大截面、置换混凝土、</w:t>
            </w:r>
            <w:r>
              <w:rPr>
                <w:color w:val="000000" w:themeColor="text1"/>
                <w:sz w:val="18"/>
                <w:szCs w:val="18"/>
              </w:rPr>
              <w:t>外包型钢、粘贴钢板</w:t>
            </w:r>
            <w:r>
              <w:rPr>
                <w:rFonts w:hint="eastAsia"/>
                <w:color w:val="000000" w:themeColor="text1"/>
                <w:sz w:val="18"/>
                <w:szCs w:val="18"/>
              </w:rPr>
              <w:t>、</w:t>
            </w:r>
            <w:r>
              <w:rPr>
                <w:color w:val="000000" w:themeColor="text1"/>
                <w:sz w:val="18"/>
                <w:szCs w:val="18"/>
              </w:rPr>
              <w:t>粘贴纤维复合材等</w:t>
            </w:r>
          </w:p>
        </w:tc>
      </w:tr>
      <w:tr>
        <w:trPr>
          <w:jc w:val="center"/>
        </w:trPr>
        <w:tc>
          <w:tcPr>
            <w:tcW w:w="1304" w:type="dxa"/>
            <w:tcBorders>
              <w:left w:val="single" w:sz="12" w:space="0" w:color="auto"/>
            </w:tcBorders>
            <w:vAlign w:val="center"/>
          </w:tcPr>
          <w:p>
            <w:pPr>
              <w:spacing w:line="360" w:lineRule="auto"/>
              <w:jc w:val="center"/>
              <w:rPr>
                <w:color w:val="000000" w:themeColor="text1"/>
                <w:sz w:val="18"/>
                <w:szCs w:val="18"/>
              </w:rPr>
            </w:pPr>
            <w:r>
              <w:rPr>
                <w:rFonts w:hint="eastAsia"/>
                <w:color w:val="000000" w:themeColor="text1"/>
                <w:sz w:val="18"/>
                <w:szCs w:val="18"/>
              </w:rPr>
              <w:t>柱</w:t>
            </w:r>
          </w:p>
        </w:tc>
        <w:tc>
          <w:tcPr>
            <w:tcW w:w="7031" w:type="dxa"/>
            <w:tcBorders>
              <w:right w:val="single" w:sz="12" w:space="0" w:color="auto"/>
            </w:tcBorders>
            <w:vAlign w:val="center"/>
          </w:tcPr>
          <w:p>
            <w:pPr>
              <w:spacing w:line="360" w:lineRule="auto"/>
              <w:rPr>
                <w:color w:val="000000" w:themeColor="text1"/>
                <w:sz w:val="18"/>
                <w:szCs w:val="18"/>
              </w:rPr>
            </w:pPr>
            <w:r>
              <w:rPr>
                <w:color w:val="000000" w:themeColor="text1"/>
                <w:sz w:val="18"/>
                <w:szCs w:val="18"/>
              </w:rPr>
              <w:t>增大截面、置换混凝土、外包型钢、粘贴纤维复合材等</w:t>
            </w:r>
          </w:p>
        </w:tc>
      </w:tr>
      <w:tr>
        <w:trPr>
          <w:jc w:val="center"/>
        </w:trPr>
        <w:tc>
          <w:tcPr>
            <w:tcW w:w="1304" w:type="dxa"/>
            <w:tcBorders>
              <w:left w:val="single" w:sz="12" w:space="0" w:color="auto"/>
            </w:tcBorders>
            <w:vAlign w:val="center"/>
          </w:tcPr>
          <w:p>
            <w:pPr>
              <w:spacing w:line="360" w:lineRule="auto"/>
              <w:jc w:val="center"/>
              <w:rPr>
                <w:color w:val="000000" w:themeColor="text1"/>
                <w:sz w:val="18"/>
                <w:szCs w:val="18"/>
              </w:rPr>
            </w:pPr>
            <w:r>
              <w:rPr>
                <w:rFonts w:hint="eastAsia"/>
                <w:color w:val="000000" w:themeColor="text1"/>
                <w:sz w:val="18"/>
                <w:szCs w:val="18"/>
              </w:rPr>
              <w:t>侧墙</w:t>
            </w:r>
          </w:p>
        </w:tc>
        <w:tc>
          <w:tcPr>
            <w:tcW w:w="7031" w:type="dxa"/>
            <w:tcBorders>
              <w:right w:val="single" w:sz="12" w:space="0" w:color="auto"/>
            </w:tcBorders>
            <w:vAlign w:val="center"/>
          </w:tcPr>
          <w:p>
            <w:pPr>
              <w:spacing w:line="360" w:lineRule="auto"/>
              <w:rPr>
                <w:color w:val="000000" w:themeColor="text1"/>
                <w:sz w:val="18"/>
                <w:szCs w:val="18"/>
              </w:rPr>
            </w:pPr>
            <w:r>
              <w:rPr>
                <w:color w:val="000000" w:themeColor="text1"/>
                <w:sz w:val="18"/>
                <w:szCs w:val="18"/>
              </w:rPr>
              <w:t>增大截面、置换混凝土、粘贴钢板</w:t>
            </w:r>
            <w:r>
              <w:rPr>
                <w:rFonts w:hint="eastAsia"/>
                <w:color w:val="000000" w:themeColor="text1"/>
                <w:sz w:val="18"/>
                <w:szCs w:val="18"/>
              </w:rPr>
              <w:t>、</w:t>
            </w:r>
            <w:r>
              <w:rPr>
                <w:color w:val="000000" w:themeColor="text1"/>
                <w:sz w:val="18"/>
                <w:szCs w:val="18"/>
              </w:rPr>
              <w:t>粘贴纤维复合材</w:t>
            </w:r>
            <w:r>
              <w:rPr>
                <w:rFonts w:hint="eastAsia"/>
                <w:color w:val="000000" w:themeColor="text1"/>
                <w:sz w:val="18"/>
                <w:szCs w:val="18"/>
              </w:rPr>
              <w:t>、</w:t>
            </w:r>
            <w:r>
              <w:rPr>
                <w:color w:val="000000" w:themeColor="text1"/>
                <w:sz w:val="18"/>
                <w:szCs w:val="18"/>
              </w:rPr>
              <w:t>钢丝绳网片</w:t>
            </w:r>
            <w:r>
              <w:rPr>
                <w:color w:val="000000" w:themeColor="text1"/>
                <w:sz w:val="18"/>
                <w:szCs w:val="18"/>
              </w:rPr>
              <w:t>-</w:t>
            </w:r>
            <w:r>
              <w:rPr>
                <w:color w:val="000000" w:themeColor="text1"/>
                <w:sz w:val="18"/>
                <w:szCs w:val="18"/>
              </w:rPr>
              <w:t>聚合物砂浆面层等</w:t>
            </w:r>
          </w:p>
        </w:tc>
      </w:tr>
      <w:tr>
        <w:trPr>
          <w:jc w:val="center"/>
        </w:trPr>
        <w:tc>
          <w:tcPr>
            <w:tcW w:w="1304" w:type="dxa"/>
            <w:tcBorders>
              <w:left w:val="single" w:sz="12" w:space="0" w:color="auto"/>
              <w:bottom w:val="single" w:sz="12" w:space="0" w:color="auto"/>
            </w:tcBorders>
            <w:vAlign w:val="center"/>
          </w:tcPr>
          <w:p>
            <w:pPr>
              <w:spacing w:line="360" w:lineRule="auto"/>
              <w:jc w:val="center"/>
              <w:rPr>
                <w:color w:val="000000" w:themeColor="text1"/>
                <w:sz w:val="18"/>
                <w:szCs w:val="18"/>
              </w:rPr>
            </w:pPr>
            <w:r>
              <w:rPr>
                <w:rFonts w:hint="eastAsia"/>
                <w:color w:val="000000" w:themeColor="text1"/>
                <w:sz w:val="18"/>
                <w:szCs w:val="18"/>
              </w:rPr>
              <w:t>侧墙（支护）</w:t>
            </w:r>
          </w:p>
        </w:tc>
        <w:tc>
          <w:tcPr>
            <w:tcW w:w="7031" w:type="dxa"/>
            <w:tcBorders>
              <w:bottom w:val="single" w:sz="12" w:space="0" w:color="auto"/>
              <w:right w:val="single" w:sz="12" w:space="0" w:color="auto"/>
            </w:tcBorders>
            <w:vAlign w:val="center"/>
          </w:tcPr>
          <w:p>
            <w:pPr>
              <w:spacing w:line="360" w:lineRule="auto"/>
              <w:rPr>
                <w:color w:val="000000" w:themeColor="text1"/>
                <w:sz w:val="18"/>
                <w:szCs w:val="18"/>
              </w:rPr>
            </w:pPr>
            <w:r>
              <w:rPr>
                <w:color w:val="000000" w:themeColor="text1"/>
                <w:sz w:val="18"/>
                <w:szCs w:val="18"/>
              </w:rPr>
              <w:t>增大截面、增设抗侧力结构</w:t>
            </w:r>
            <w:r>
              <w:rPr>
                <w:rFonts w:hint="eastAsia"/>
                <w:color w:val="000000" w:themeColor="text1"/>
                <w:sz w:val="18"/>
                <w:szCs w:val="18"/>
              </w:rPr>
              <w:t>（</w:t>
            </w:r>
            <w:r>
              <w:rPr>
                <w:color w:val="000000" w:themeColor="text1"/>
                <w:sz w:val="18"/>
                <w:szCs w:val="18"/>
              </w:rPr>
              <w:t>壁柱</w:t>
            </w:r>
            <w:r>
              <w:rPr>
                <w:rFonts w:hint="eastAsia"/>
                <w:color w:val="000000" w:themeColor="text1"/>
                <w:sz w:val="18"/>
                <w:szCs w:val="18"/>
              </w:rPr>
              <w:t>、横</w:t>
            </w:r>
            <w:r>
              <w:rPr>
                <w:color w:val="000000" w:themeColor="text1"/>
                <w:sz w:val="18"/>
                <w:szCs w:val="18"/>
              </w:rPr>
              <w:t>墙</w:t>
            </w:r>
            <w:r>
              <w:rPr>
                <w:rFonts w:hint="eastAsia"/>
                <w:color w:val="000000" w:themeColor="text1"/>
                <w:sz w:val="18"/>
                <w:szCs w:val="18"/>
              </w:rPr>
              <w:t>、斜撑、水平支撑）、增设支点等</w:t>
            </w:r>
          </w:p>
        </w:tc>
      </w:tr>
    </w:tbl>
    <w:p>
      <w:pPr>
        <w:spacing w:afterLines="50" w:line="360" w:lineRule="auto"/>
        <w:ind w:left="360" w:hangingChars="200" w:hanging="360"/>
        <w:rPr>
          <w:color w:val="000000" w:themeColor="text1"/>
          <w:sz w:val="18"/>
          <w:szCs w:val="18"/>
        </w:rPr>
      </w:pPr>
      <w:r>
        <w:rPr>
          <w:rFonts w:hint="eastAsia"/>
          <w:color w:val="000000" w:themeColor="text1"/>
          <w:sz w:val="18"/>
          <w:szCs w:val="18"/>
        </w:rPr>
        <w:t>注：表中“侧墙（支护）”系指：地下建筑改造（特别是大范围拆除）过程中，为满足地下空间整体结构在侧向压力作用下的承载安全</w:t>
      </w:r>
      <w:proofErr w:type="gramStart"/>
      <w:r>
        <w:rPr>
          <w:rFonts w:hint="eastAsia"/>
          <w:color w:val="000000" w:themeColor="text1"/>
          <w:sz w:val="18"/>
          <w:szCs w:val="18"/>
        </w:rPr>
        <w:t>及抗侧稳定</w:t>
      </w:r>
      <w:proofErr w:type="gramEnd"/>
      <w:r>
        <w:rPr>
          <w:rFonts w:hint="eastAsia"/>
          <w:color w:val="000000" w:themeColor="text1"/>
          <w:sz w:val="18"/>
          <w:szCs w:val="18"/>
        </w:rPr>
        <w:t>，而在侧墙区域进行的支护补强。</w:t>
      </w:r>
    </w:p>
    <w:p>
      <w:pPr>
        <w:spacing w:line="360" w:lineRule="auto"/>
        <w:rPr>
          <w:color w:val="000000" w:themeColor="text1"/>
          <w:szCs w:val="21"/>
        </w:rPr>
      </w:pPr>
      <w:r>
        <w:rPr>
          <w:rFonts w:hint="eastAsia"/>
          <w:b/>
          <w:color w:val="000000" w:themeColor="text1"/>
          <w:szCs w:val="21"/>
        </w:rPr>
        <w:t>6.2.19</w:t>
      </w:r>
      <w:r>
        <w:rPr>
          <w:rFonts w:hint="eastAsia"/>
          <w:color w:val="000000" w:themeColor="text1"/>
          <w:szCs w:val="21"/>
        </w:rPr>
        <w:t xml:space="preserve"> </w:t>
      </w:r>
      <w:r>
        <w:rPr>
          <w:color w:val="000000" w:themeColor="text1"/>
          <w:szCs w:val="21"/>
        </w:rPr>
        <w:t>增大截面加固法</w:t>
      </w:r>
      <w:r>
        <w:rPr>
          <w:rFonts w:hint="eastAsia"/>
          <w:color w:val="000000" w:themeColor="text1"/>
          <w:szCs w:val="21"/>
        </w:rPr>
        <w:t>，适用于</w:t>
      </w:r>
      <w:proofErr w:type="gramStart"/>
      <w:r>
        <w:rPr>
          <w:rFonts w:hint="eastAsia"/>
          <w:color w:val="000000" w:themeColor="text1"/>
          <w:szCs w:val="21"/>
        </w:rPr>
        <w:t>钢筋混凝土受弯和</w:t>
      </w:r>
      <w:proofErr w:type="gramEnd"/>
      <w:r>
        <w:rPr>
          <w:rFonts w:hint="eastAsia"/>
          <w:color w:val="000000" w:themeColor="text1"/>
          <w:szCs w:val="21"/>
        </w:rPr>
        <w:t>受压构件的加固，其设计应符合下列规定：</w:t>
      </w:r>
    </w:p>
    <w:p>
      <w:pPr>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采用本方法时，按现场检测结果确定的原构件混凝土强度等级不应低于</w:t>
      </w:r>
      <w:r>
        <w:rPr>
          <w:color w:val="000000" w:themeColor="text1"/>
          <w:szCs w:val="21"/>
        </w:rPr>
        <w:t>C13</w:t>
      </w:r>
      <w:r>
        <w:rPr>
          <w:rFonts w:hint="eastAsia"/>
          <w:color w:val="000000" w:themeColor="text1"/>
          <w:szCs w:val="21"/>
        </w:rPr>
        <w:t>。</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新增截面部分，可用现浇混凝土、自密实混凝土或喷射混凝土浇筑而成。也可用掺有细石混凝土的水泥基灌浆料灌注而成。</w:t>
      </w:r>
    </w:p>
    <w:p>
      <w:pPr>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原构件混凝土表面应经处理，设计文件应对所采用的界面处理方法和处理质量提出要</w:t>
      </w:r>
      <w:r>
        <w:rPr>
          <w:rFonts w:hint="eastAsia"/>
          <w:color w:val="000000" w:themeColor="text1"/>
          <w:szCs w:val="21"/>
        </w:rPr>
        <w:lastRenderedPageBreak/>
        <w:t>求。一般情况下，除混凝土表面应予打毛外，尚应采取涂刷结构界面胶、种植剪切销钉或增设剪力键等措施，以保证新旧混凝土共同工作。</w:t>
      </w:r>
    </w:p>
    <w:p>
      <w:pPr>
        <w:spacing w:line="360" w:lineRule="auto"/>
        <w:ind w:firstLineChars="200" w:firstLine="422"/>
        <w:rPr>
          <w:color w:val="000000" w:themeColor="text1"/>
          <w:szCs w:val="21"/>
        </w:rPr>
      </w:pPr>
      <w:r>
        <w:rPr>
          <w:rFonts w:hint="eastAsia"/>
          <w:b/>
          <w:color w:val="000000" w:themeColor="text1"/>
          <w:szCs w:val="21"/>
        </w:rPr>
        <w:t>4</w:t>
      </w:r>
      <w:r>
        <w:rPr>
          <w:rFonts w:hint="eastAsia"/>
          <w:color w:val="000000" w:themeColor="text1"/>
          <w:szCs w:val="21"/>
        </w:rPr>
        <w:t xml:space="preserve"> </w:t>
      </w:r>
      <w:r>
        <w:rPr>
          <w:rFonts w:hint="eastAsia"/>
          <w:color w:val="000000" w:themeColor="text1"/>
          <w:szCs w:val="21"/>
        </w:rPr>
        <w:t>新增混凝土层的最小厚度，板不应小于</w:t>
      </w:r>
      <w:r>
        <w:rPr>
          <w:color w:val="000000" w:themeColor="text1"/>
          <w:szCs w:val="21"/>
        </w:rPr>
        <w:t>40mm</w:t>
      </w:r>
      <w:r>
        <w:rPr>
          <w:rFonts w:hint="eastAsia"/>
          <w:color w:val="000000" w:themeColor="text1"/>
          <w:szCs w:val="21"/>
        </w:rPr>
        <w:t>；梁、柱，采用普通混凝土、自密实混凝土或灌浆</w:t>
      </w:r>
      <w:proofErr w:type="gramStart"/>
      <w:r>
        <w:rPr>
          <w:rFonts w:hint="eastAsia"/>
          <w:color w:val="000000" w:themeColor="text1"/>
          <w:szCs w:val="21"/>
        </w:rPr>
        <w:t>料施工</w:t>
      </w:r>
      <w:proofErr w:type="gramEnd"/>
      <w:r>
        <w:rPr>
          <w:rFonts w:hint="eastAsia"/>
          <w:color w:val="000000" w:themeColor="text1"/>
          <w:szCs w:val="21"/>
        </w:rPr>
        <w:t>时，不应小于</w:t>
      </w:r>
      <w:r>
        <w:rPr>
          <w:color w:val="000000" w:themeColor="text1"/>
          <w:szCs w:val="21"/>
        </w:rPr>
        <w:t>60mm</w:t>
      </w:r>
      <w:r>
        <w:rPr>
          <w:rFonts w:hint="eastAsia"/>
          <w:color w:val="000000" w:themeColor="text1"/>
          <w:szCs w:val="21"/>
        </w:rPr>
        <w:t>，采用喷射混凝土施工时，不应小于</w:t>
      </w:r>
      <w:r>
        <w:rPr>
          <w:color w:val="000000" w:themeColor="text1"/>
          <w:szCs w:val="21"/>
        </w:rPr>
        <w:t>50mm</w:t>
      </w:r>
      <w:r>
        <w:rPr>
          <w:rFonts w:hint="eastAsia"/>
          <w:color w:val="000000" w:themeColor="text1"/>
          <w:szCs w:val="21"/>
        </w:rPr>
        <w:t>。</w:t>
      </w:r>
    </w:p>
    <w:p>
      <w:pPr>
        <w:spacing w:line="360" w:lineRule="auto"/>
        <w:rPr>
          <w:color w:val="000000" w:themeColor="text1"/>
          <w:szCs w:val="21"/>
        </w:rPr>
      </w:pPr>
      <w:r>
        <w:rPr>
          <w:rFonts w:hint="eastAsia"/>
          <w:b/>
          <w:color w:val="000000" w:themeColor="text1"/>
          <w:szCs w:val="21"/>
        </w:rPr>
        <w:t>6.2.20</w:t>
      </w:r>
      <w:r>
        <w:rPr>
          <w:rFonts w:hint="eastAsia"/>
          <w:color w:val="000000" w:themeColor="text1"/>
          <w:szCs w:val="21"/>
        </w:rPr>
        <w:t xml:space="preserve"> </w:t>
      </w:r>
      <w:r>
        <w:rPr>
          <w:color w:val="000000" w:themeColor="text1"/>
          <w:szCs w:val="21"/>
        </w:rPr>
        <w:t>置换混凝土加固法</w:t>
      </w:r>
      <w:r>
        <w:rPr>
          <w:rFonts w:hint="eastAsia"/>
          <w:color w:val="000000" w:themeColor="text1"/>
          <w:szCs w:val="21"/>
        </w:rPr>
        <w:t>，适用于承重构件受压区混凝土强度偏低或有严重缺陷的局部加固，其设计应符合下列规定：</w:t>
      </w:r>
    </w:p>
    <w:p>
      <w:pPr>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采用本方法加固梁式构件时，应对原构件加以有效的支顶。当采用本方法加固柱、墙等构件时，应对原结构、构件在施工全过程中的承载状态进行验算、观测和控制，置换界面处的混凝土不应出现拉应力，</w:t>
      </w:r>
      <w:proofErr w:type="gramStart"/>
      <w:r>
        <w:rPr>
          <w:rFonts w:hint="eastAsia"/>
          <w:color w:val="000000" w:themeColor="text1"/>
          <w:szCs w:val="21"/>
        </w:rPr>
        <w:t>当控制</w:t>
      </w:r>
      <w:proofErr w:type="gramEnd"/>
      <w:r>
        <w:rPr>
          <w:rFonts w:hint="eastAsia"/>
          <w:color w:val="000000" w:themeColor="text1"/>
          <w:szCs w:val="21"/>
        </w:rPr>
        <w:t>有困难，应采取支顶等措施进行卸荷。</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采用本方法加固混凝土结构构件时，其非置换部分的原构件混凝土强度等级，按现场检测结果不应低于该混凝土结构建造时规定的强度等级。</w:t>
      </w:r>
    </w:p>
    <w:p>
      <w:pPr>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置换用混凝土的强度等级应比原构件混凝土提高一级，且不应低于</w:t>
      </w:r>
      <w:r>
        <w:rPr>
          <w:color w:val="000000" w:themeColor="text1"/>
          <w:szCs w:val="21"/>
        </w:rPr>
        <w:t>C</w:t>
      </w:r>
      <w:r>
        <w:rPr>
          <w:rFonts w:hint="eastAsia"/>
          <w:color w:val="000000" w:themeColor="text1"/>
          <w:szCs w:val="21"/>
        </w:rPr>
        <w:t>30</w:t>
      </w:r>
      <w:r>
        <w:rPr>
          <w:rFonts w:hint="eastAsia"/>
          <w:color w:val="000000" w:themeColor="text1"/>
          <w:szCs w:val="21"/>
        </w:rPr>
        <w:t>。</w:t>
      </w:r>
    </w:p>
    <w:p>
      <w:pPr>
        <w:spacing w:line="360" w:lineRule="auto"/>
        <w:ind w:firstLineChars="200" w:firstLine="422"/>
        <w:rPr>
          <w:color w:val="000000" w:themeColor="text1"/>
          <w:szCs w:val="21"/>
        </w:rPr>
      </w:pPr>
      <w:r>
        <w:rPr>
          <w:rFonts w:hint="eastAsia"/>
          <w:b/>
          <w:color w:val="000000" w:themeColor="text1"/>
          <w:szCs w:val="21"/>
        </w:rPr>
        <w:t>4</w:t>
      </w:r>
      <w:r>
        <w:rPr>
          <w:rFonts w:hint="eastAsia"/>
          <w:color w:val="000000" w:themeColor="text1"/>
          <w:szCs w:val="21"/>
        </w:rPr>
        <w:t xml:space="preserve"> </w:t>
      </w:r>
      <w:r>
        <w:rPr>
          <w:rFonts w:hint="eastAsia"/>
          <w:color w:val="000000" w:themeColor="text1"/>
          <w:szCs w:val="21"/>
        </w:rPr>
        <w:t>混凝土的置换深度，板不应小于</w:t>
      </w:r>
      <w:r>
        <w:rPr>
          <w:color w:val="000000" w:themeColor="text1"/>
          <w:szCs w:val="21"/>
        </w:rPr>
        <w:t>40mm</w:t>
      </w:r>
      <w:r>
        <w:rPr>
          <w:rFonts w:hint="eastAsia"/>
          <w:color w:val="000000" w:themeColor="text1"/>
          <w:szCs w:val="21"/>
        </w:rPr>
        <w:t>；梁、柱，采用人工浇筑时，不应小于</w:t>
      </w:r>
      <w:r>
        <w:rPr>
          <w:color w:val="000000" w:themeColor="text1"/>
          <w:szCs w:val="21"/>
        </w:rPr>
        <w:t>60mm</w:t>
      </w:r>
      <w:r>
        <w:rPr>
          <w:rFonts w:hint="eastAsia"/>
          <w:color w:val="000000" w:themeColor="text1"/>
          <w:szCs w:val="21"/>
        </w:rPr>
        <w:t>，采用喷射法施工时，不应小于</w:t>
      </w:r>
      <w:r>
        <w:rPr>
          <w:color w:val="000000" w:themeColor="text1"/>
          <w:szCs w:val="21"/>
        </w:rPr>
        <w:t>50mm</w:t>
      </w:r>
      <w:r>
        <w:rPr>
          <w:rFonts w:hint="eastAsia"/>
          <w:color w:val="000000" w:themeColor="text1"/>
          <w:szCs w:val="21"/>
        </w:rPr>
        <w:t>。置换长度应按混凝土强度和缺陷的检测及验算结果确定，但对非全长置换的情况，其两端应分别延伸不小于</w:t>
      </w:r>
      <w:r>
        <w:rPr>
          <w:color w:val="000000" w:themeColor="text1"/>
          <w:szCs w:val="21"/>
        </w:rPr>
        <w:t>100mm</w:t>
      </w:r>
      <w:r>
        <w:rPr>
          <w:rFonts w:hint="eastAsia"/>
          <w:color w:val="000000" w:themeColor="text1"/>
          <w:szCs w:val="21"/>
        </w:rPr>
        <w:t>的长度。</w:t>
      </w:r>
    </w:p>
    <w:p>
      <w:pPr>
        <w:spacing w:line="360" w:lineRule="auto"/>
        <w:ind w:firstLineChars="200" w:firstLine="422"/>
        <w:rPr>
          <w:color w:val="000000" w:themeColor="text1"/>
          <w:szCs w:val="21"/>
        </w:rPr>
      </w:pPr>
      <w:r>
        <w:rPr>
          <w:rFonts w:hint="eastAsia"/>
          <w:b/>
          <w:color w:val="000000" w:themeColor="text1"/>
          <w:szCs w:val="21"/>
        </w:rPr>
        <w:t>5</w:t>
      </w:r>
      <w:r>
        <w:rPr>
          <w:rFonts w:hint="eastAsia"/>
          <w:color w:val="000000" w:themeColor="text1"/>
          <w:szCs w:val="21"/>
        </w:rPr>
        <w:t xml:space="preserve"> </w:t>
      </w:r>
      <w:r>
        <w:rPr>
          <w:rFonts w:hint="eastAsia"/>
          <w:color w:val="000000" w:themeColor="text1"/>
          <w:szCs w:val="21"/>
        </w:rPr>
        <w:t>梁的置换部分应位于构件截面受压区内，沿整个宽度剔除，或</w:t>
      </w:r>
      <w:proofErr w:type="gramStart"/>
      <w:r>
        <w:rPr>
          <w:rFonts w:hint="eastAsia"/>
          <w:color w:val="000000" w:themeColor="text1"/>
          <w:szCs w:val="21"/>
        </w:rPr>
        <w:t>沿部分</w:t>
      </w:r>
      <w:proofErr w:type="gramEnd"/>
      <w:r>
        <w:rPr>
          <w:rFonts w:hint="eastAsia"/>
          <w:color w:val="000000" w:themeColor="text1"/>
          <w:szCs w:val="21"/>
        </w:rPr>
        <w:t>宽度对称剔除，但不得仅剔除截面的一隅。</w:t>
      </w:r>
    </w:p>
    <w:p>
      <w:pPr>
        <w:spacing w:line="360" w:lineRule="auto"/>
        <w:rPr>
          <w:color w:val="000000" w:themeColor="text1"/>
          <w:szCs w:val="21"/>
        </w:rPr>
      </w:pPr>
      <w:r>
        <w:rPr>
          <w:rFonts w:hint="eastAsia"/>
          <w:b/>
          <w:color w:val="000000" w:themeColor="text1"/>
          <w:szCs w:val="21"/>
        </w:rPr>
        <w:t>6.2.21</w:t>
      </w:r>
      <w:r>
        <w:rPr>
          <w:color w:val="000000" w:themeColor="text1"/>
          <w:szCs w:val="21"/>
        </w:rPr>
        <w:t xml:space="preserve"> </w:t>
      </w:r>
      <w:r>
        <w:rPr>
          <w:rFonts w:hint="eastAsia"/>
          <w:color w:val="000000" w:themeColor="text1"/>
          <w:szCs w:val="21"/>
        </w:rPr>
        <w:t>外包型钢加固法，适用于需要大幅度提高截面承载能力和抗震能力的钢筋混凝土柱及梁的加固，其设计应符合下列规定：</w:t>
      </w:r>
    </w:p>
    <w:p>
      <w:pPr>
        <w:spacing w:line="360" w:lineRule="auto"/>
        <w:ind w:firstLine="420"/>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原结构应完好，不存在影响继续承载的损伤或严重缺陷。</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采用外包型钢加固钢筋混凝土梁时，应在梁截面的四隅粘贴角钢，当梁的受压区有翼缘或有楼板时，应将梁顶面两隅的角钢改为钢板。</w:t>
      </w:r>
    </w:p>
    <w:p>
      <w:pPr>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外包型钢应优先选用角钢；角钢的厚度不应小于</w:t>
      </w:r>
      <w:r>
        <w:rPr>
          <w:color w:val="000000" w:themeColor="text1"/>
          <w:szCs w:val="21"/>
        </w:rPr>
        <w:t>5mm</w:t>
      </w:r>
      <w:r>
        <w:rPr>
          <w:rFonts w:hint="eastAsia"/>
          <w:color w:val="000000" w:themeColor="text1"/>
          <w:szCs w:val="21"/>
        </w:rPr>
        <w:t>，角钢的边长，对梁和桁架，不应小于</w:t>
      </w:r>
      <w:r>
        <w:rPr>
          <w:color w:val="000000" w:themeColor="text1"/>
          <w:szCs w:val="21"/>
        </w:rPr>
        <w:t>50mm</w:t>
      </w:r>
      <w:r>
        <w:rPr>
          <w:rFonts w:hint="eastAsia"/>
          <w:color w:val="000000" w:themeColor="text1"/>
          <w:szCs w:val="21"/>
        </w:rPr>
        <w:t>，</w:t>
      </w:r>
      <w:proofErr w:type="gramStart"/>
      <w:r>
        <w:rPr>
          <w:rFonts w:hint="eastAsia"/>
          <w:color w:val="000000" w:themeColor="text1"/>
          <w:szCs w:val="21"/>
        </w:rPr>
        <w:t>对柱不应</w:t>
      </w:r>
      <w:proofErr w:type="gramEnd"/>
      <w:r>
        <w:rPr>
          <w:rFonts w:hint="eastAsia"/>
          <w:color w:val="000000" w:themeColor="text1"/>
          <w:szCs w:val="21"/>
        </w:rPr>
        <w:t>小于</w:t>
      </w:r>
      <w:r>
        <w:rPr>
          <w:color w:val="000000" w:themeColor="text1"/>
          <w:szCs w:val="21"/>
        </w:rPr>
        <w:t>75mm</w:t>
      </w:r>
      <w:r>
        <w:rPr>
          <w:rFonts w:hint="eastAsia"/>
          <w:color w:val="000000" w:themeColor="text1"/>
          <w:szCs w:val="21"/>
        </w:rPr>
        <w:t>。沿梁、柱轴线方向应每隔一定距离用扁钢制作</w:t>
      </w:r>
      <w:proofErr w:type="gramStart"/>
      <w:r>
        <w:rPr>
          <w:rFonts w:hint="eastAsia"/>
          <w:color w:val="000000" w:themeColor="text1"/>
          <w:szCs w:val="21"/>
        </w:rPr>
        <w:t>的箍板或</w:t>
      </w:r>
      <w:proofErr w:type="gramEnd"/>
      <w:r>
        <w:rPr>
          <w:rFonts w:hint="eastAsia"/>
          <w:color w:val="000000" w:themeColor="text1"/>
          <w:szCs w:val="21"/>
        </w:rPr>
        <w:t>缀板与角钢焊接。</w:t>
      </w:r>
      <w:proofErr w:type="gramStart"/>
      <w:r>
        <w:rPr>
          <w:rFonts w:hint="eastAsia"/>
          <w:color w:val="000000" w:themeColor="text1"/>
          <w:szCs w:val="21"/>
        </w:rPr>
        <w:t>箍板与</w:t>
      </w:r>
      <w:proofErr w:type="gramEnd"/>
      <w:r>
        <w:rPr>
          <w:rFonts w:hint="eastAsia"/>
          <w:color w:val="000000" w:themeColor="text1"/>
          <w:szCs w:val="21"/>
        </w:rPr>
        <w:t>缀板均应在</w:t>
      </w:r>
      <w:proofErr w:type="gramStart"/>
      <w:r>
        <w:rPr>
          <w:rFonts w:hint="eastAsia"/>
          <w:color w:val="000000" w:themeColor="text1"/>
          <w:szCs w:val="21"/>
        </w:rPr>
        <w:t>胶粘前与</w:t>
      </w:r>
      <w:proofErr w:type="gramEnd"/>
      <w:r>
        <w:rPr>
          <w:rFonts w:hint="eastAsia"/>
          <w:color w:val="000000" w:themeColor="text1"/>
          <w:szCs w:val="21"/>
        </w:rPr>
        <w:t>加固角钢焊接。</w:t>
      </w:r>
      <w:proofErr w:type="gramStart"/>
      <w:r>
        <w:rPr>
          <w:rFonts w:hint="eastAsia"/>
          <w:color w:val="000000" w:themeColor="text1"/>
          <w:szCs w:val="21"/>
        </w:rPr>
        <w:t>箍板或</w:t>
      </w:r>
      <w:proofErr w:type="gramEnd"/>
      <w:r>
        <w:rPr>
          <w:rFonts w:hint="eastAsia"/>
          <w:color w:val="000000" w:themeColor="text1"/>
          <w:szCs w:val="21"/>
        </w:rPr>
        <w:t>缀板截面不应小于</w:t>
      </w:r>
      <w:r>
        <w:rPr>
          <w:rFonts w:hint="eastAsia"/>
          <w:color w:val="000000" w:themeColor="text1"/>
          <w:szCs w:val="21"/>
        </w:rPr>
        <w:t>40mm</w:t>
      </w:r>
      <w:r>
        <w:rPr>
          <w:rFonts w:hint="eastAsia"/>
          <w:color w:val="000000" w:themeColor="text1"/>
          <w:szCs w:val="21"/>
        </w:rPr>
        <w:t>×</w:t>
      </w:r>
      <w:r>
        <w:rPr>
          <w:rFonts w:hint="eastAsia"/>
          <w:color w:val="000000" w:themeColor="text1"/>
          <w:szCs w:val="21"/>
        </w:rPr>
        <w:t>4mm</w:t>
      </w:r>
      <w:r>
        <w:rPr>
          <w:rFonts w:hint="eastAsia"/>
          <w:color w:val="000000" w:themeColor="text1"/>
          <w:szCs w:val="21"/>
        </w:rPr>
        <w:t>，其间距不应大于</w:t>
      </w:r>
      <w:r>
        <w:rPr>
          <w:rFonts w:hint="eastAsia"/>
          <w:color w:val="000000" w:themeColor="text1"/>
          <w:szCs w:val="21"/>
        </w:rPr>
        <w:t>20r</w:t>
      </w:r>
      <w:r>
        <w:rPr>
          <w:rFonts w:hint="eastAsia"/>
          <w:color w:val="000000" w:themeColor="text1"/>
          <w:szCs w:val="21"/>
        </w:rPr>
        <w:t>（</w:t>
      </w:r>
      <w:r>
        <w:rPr>
          <w:rFonts w:hint="eastAsia"/>
          <w:color w:val="000000" w:themeColor="text1"/>
          <w:szCs w:val="21"/>
        </w:rPr>
        <w:t>r</w:t>
      </w:r>
      <w:r>
        <w:rPr>
          <w:rFonts w:hint="eastAsia"/>
          <w:color w:val="000000" w:themeColor="text1"/>
          <w:szCs w:val="21"/>
        </w:rPr>
        <w:t>为单根角钢截面的最小回转半径），且不应大于</w:t>
      </w:r>
      <w:r>
        <w:rPr>
          <w:rFonts w:hint="eastAsia"/>
          <w:color w:val="000000" w:themeColor="text1"/>
          <w:szCs w:val="21"/>
        </w:rPr>
        <w:t>500mm</w:t>
      </w:r>
      <w:r>
        <w:rPr>
          <w:rFonts w:hint="eastAsia"/>
          <w:color w:val="000000" w:themeColor="text1"/>
          <w:szCs w:val="21"/>
        </w:rPr>
        <w:t>；在节点区，其间距应适当加密。</w:t>
      </w:r>
    </w:p>
    <w:p>
      <w:pPr>
        <w:spacing w:line="360" w:lineRule="auto"/>
        <w:ind w:firstLineChars="200" w:firstLine="422"/>
        <w:rPr>
          <w:color w:val="000000" w:themeColor="text1"/>
          <w:szCs w:val="21"/>
        </w:rPr>
      </w:pPr>
      <w:r>
        <w:rPr>
          <w:rFonts w:hint="eastAsia"/>
          <w:b/>
          <w:color w:val="000000" w:themeColor="text1"/>
          <w:szCs w:val="21"/>
        </w:rPr>
        <w:t>4</w:t>
      </w:r>
      <w:r>
        <w:rPr>
          <w:rFonts w:hint="eastAsia"/>
          <w:color w:val="000000" w:themeColor="text1"/>
          <w:szCs w:val="21"/>
        </w:rPr>
        <w:t xml:space="preserve"> </w:t>
      </w:r>
      <w:r>
        <w:rPr>
          <w:rFonts w:hint="eastAsia"/>
          <w:color w:val="000000" w:themeColor="text1"/>
          <w:szCs w:val="21"/>
        </w:rPr>
        <w:t>外包型钢的两端应有可靠的连接和锚固。</w:t>
      </w:r>
      <w:proofErr w:type="gramStart"/>
      <w:r>
        <w:rPr>
          <w:rFonts w:hint="eastAsia"/>
          <w:color w:val="000000" w:themeColor="text1"/>
          <w:szCs w:val="21"/>
        </w:rPr>
        <w:t>对柱的</w:t>
      </w:r>
      <w:proofErr w:type="gramEnd"/>
      <w:r>
        <w:rPr>
          <w:rFonts w:hint="eastAsia"/>
          <w:color w:val="000000" w:themeColor="text1"/>
          <w:szCs w:val="21"/>
        </w:rPr>
        <w:t>加固，角钢下端应锚固于基础；中间应穿过各层楼板，上端应伸至加固层的上一层楼板底或屋面板底；对梁的加固，梁角钢（或钢板）应与柱角钢相互焊接。必要时，可加焊扁钢带或钢筋条，</w:t>
      </w:r>
      <w:proofErr w:type="gramStart"/>
      <w:r>
        <w:rPr>
          <w:rFonts w:hint="eastAsia"/>
          <w:color w:val="000000" w:themeColor="text1"/>
          <w:szCs w:val="21"/>
        </w:rPr>
        <w:t>使柱两侧</w:t>
      </w:r>
      <w:proofErr w:type="gramEnd"/>
      <w:r>
        <w:rPr>
          <w:rFonts w:hint="eastAsia"/>
          <w:color w:val="000000" w:themeColor="text1"/>
          <w:szCs w:val="21"/>
        </w:rPr>
        <w:t>的</w:t>
      </w:r>
      <w:proofErr w:type="gramStart"/>
      <w:r>
        <w:rPr>
          <w:rFonts w:hint="eastAsia"/>
          <w:color w:val="000000" w:themeColor="text1"/>
          <w:szCs w:val="21"/>
        </w:rPr>
        <w:t>梁相互</w:t>
      </w:r>
      <w:proofErr w:type="gramEnd"/>
      <w:r>
        <w:rPr>
          <w:rFonts w:hint="eastAsia"/>
          <w:color w:val="000000" w:themeColor="text1"/>
          <w:szCs w:val="21"/>
        </w:rPr>
        <w:t>连接。具体构造宜根据实际情况设计。</w:t>
      </w:r>
    </w:p>
    <w:p>
      <w:pPr>
        <w:spacing w:line="360" w:lineRule="auto"/>
        <w:ind w:firstLineChars="200" w:firstLine="422"/>
        <w:rPr>
          <w:color w:val="000000" w:themeColor="text1"/>
          <w:szCs w:val="21"/>
        </w:rPr>
      </w:pPr>
      <w:r>
        <w:rPr>
          <w:rFonts w:hint="eastAsia"/>
          <w:b/>
          <w:color w:val="000000" w:themeColor="text1"/>
          <w:szCs w:val="21"/>
        </w:rPr>
        <w:t>5</w:t>
      </w:r>
      <w:r>
        <w:rPr>
          <w:rFonts w:hint="eastAsia"/>
          <w:color w:val="000000" w:themeColor="text1"/>
          <w:szCs w:val="21"/>
        </w:rPr>
        <w:t xml:space="preserve"> </w:t>
      </w:r>
      <w:r>
        <w:rPr>
          <w:rFonts w:hint="eastAsia"/>
          <w:color w:val="000000" w:themeColor="text1"/>
          <w:szCs w:val="21"/>
        </w:rPr>
        <w:t>外包型钢加固梁、柱时，应将原构件截面的棱角打磨成圆角。外包型钢的注胶应在型钢构架焊接完成后进行。外包型钢的胶缝厚度宜控制在</w:t>
      </w:r>
      <w:r>
        <w:rPr>
          <w:color w:val="000000" w:themeColor="text1"/>
          <w:szCs w:val="21"/>
        </w:rPr>
        <w:t>3mm</w:t>
      </w:r>
      <w:r>
        <w:rPr>
          <w:rFonts w:hint="eastAsia"/>
          <w:color w:val="000000" w:themeColor="text1"/>
          <w:szCs w:val="21"/>
        </w:rPr>
        <w:t>～</w:t>
      </w:r>
      <w:r>
        <w:rPr>
          <w:color w:val="000000" w:themeColor="text1"/>
          <w:szCs w:val="21"/>
        </w:rPr>
        <w:t>5mm</w:t>
      </w:r>
      <w:r>
        <w:rPr>
          <w:rFonts w:hint="eastAsia"/>
          <w:color w:val="000000" w:themeColor="text1"/>
          <w:szCs w:val="21"/>
        </w:rPr>
        <w:t>；局部允许有长度不大于</w:t>
      </w:r>
      <w:r>
        <w:rPr>
          <w:color w:val="000000" w:themeColor="text1"/>
          <w:szCs w:val="21"/>
        </w:rPr>
        <w:t>300mm</w:t>
      </w:r>
      <w:r>
        <w:rPr>
          <w:rFonts w:hint="eastAsia"/>
          <w:color w:val="000000" w:themeColor="text1"/>
          <w:szCs w:val="21"/>
        </w:rPr>
        <w:t>、厚度不大于</w:t>
      </w:r>
      <w:r>
        <w:rPr>
          <w:color w:val="000000" w:themeColor="text1"/>
          <w:szCs w:val="21"/>
        </w:rPr>
        <w:t>8mm</w:t>
      </w:r>
      <w:r>
        <w:rPr>
          <w:rFonts w:hint="eastAsia"/>
          <w:color w:val="000000" w:themeColor="text1"/>
          <w:szCs w:val="21"/>
        </w:rPr>
        <w:t>的胶缝，但不得出现在角钢端部</w:t>
      </w:r>
      <w:r>
        <w:rPr>
          <w:color w:val="000000" w:themeColor="text1"/>
          <w:szCs w:val="21"/>
        </w:rPr>
        <w:t>600mm</w:t>
      </w:r>
      <w:r>
        <w:rPr>
          <w:rFonts w:hint="eastAsia"/>
          <w:color w:val="000000" w:themeColor="text1"/>
          <w:szCs w:val="21"/>
        </w:rPr>
        <w:t>范围内。</w:t>
      </w:r>
    </w:p>
    <w:p>
      <w:pPr>
        <w:spacing w:line="360" w:lineRule="auto"/>
        <w:ind w:firstLineChars="200" w:firstLine="422"/>
        <w:rPr>
          <w:color w:val="000000" w:themeColor="text1"/>
          <w:szCs w:val="21"/>
        </w:rPr>
      </w:pPr>
      <w:r>
        <w:rPr>
          <w:rFonts w:hint="eastAsia"/>
          <w:b/>
          <w:color w:val="000000" w:themeColor="text1"/>
          <w:szCs w:val="21"/>
        </w:rPr>
        <w:lastRenderedPageBreak/>
        <w:t>6</w:t>
      </w:r>
      <w:r>
        <w:rPr>
          <w:rFonts w:hint="eastAsia"/>
          <w:color w:val="000000" w:themeColor="text1"/>
          <w:szCs w:val="21"/>
        </w:rPr>
        <w:t xml:space="preserve"> </w:t>
      </w:r>
      <w:r>
        <w:rPr>
          <w:rFonts w:hint="eastAsia"/>
          <w:color w:val="000000" w:themeColor="text1"/>
          <w:szCs w:val="21"/>
        </w:rPr>
        <w:t>采用外包型钢加固钢筋混凝土构件时，型钢表面（包括混凝土表面）应抹厚度不小于</w:t>
      </w:r>
      <w:r>
        <w:rPr>
          <w:color w:val="000000" w:themeColor="text1"/>
          <w:szCs w:val="21"/>
        </w:rPr>
        <w:t>25mm</w:t>
      </w:r>
      <w:r>
        <w:rPr>
          <w:rFonts w:hint="eastAsia"/>
          <w:color w:val="000000" w:themeColor="text1"/>
          <w:szCs w:val="21"/>
        </w:rPr>
        <w:t>的高强度等级水泥砂浆（应加钢丝网防裂）作防护层，也可采用其他具有防腐蚀和防火性能的饰面材料加以保护。</w:t>
      </w:r>
    </w:p>
    <w:p>
      <w:pPr>
        <w:spacing w:line="360" w:lineRule="auto"/>
        <w:rPr>
          <w:color w:val="000000" w:themeColor="text1"/>
          <w:szCs w:val="21"/>
        </w:rPr>
      </w:pPr>
      <w:r>
        <w:rPr>
          <w:rFonts w:hint="eastAsia"/>
          <w:b/>
          <w:color w:val="000000" w:themeColor="text1"/>
          <w:szCs w:val="21"/>
        </w:rPr>
        <w:t>6.2.22</w:t>
      </w:r>
      <w:r>
        <w:rPr>
          <w:rFonts w:hint="eastAsia"/>
          <w:color w:val="000000" w:themeColor="text1"/>
          <w:szCs w:val="21"/>
        </w:rPr>
        <w:t xml:space="preserve"> </w:t>
      </w:r>
      <w:r>
        <w:rPr>
          <w:color w:val="000000" w:themeColor="text1"/>
          <w:szCs w:val="21"/>
        </w:rPr>
        <w:t>粘贴</w:t>
      </w:r>
      <w:r>
        <w:rPr>
          <w:rFonts w:hint="eastAsia"/>
          <w:color w:val="000000" w:themeColor="text1"/>
          <w:szCs w:val="21"/>
        </w:rPr>
        <w:t>钢板</w:t>
      </w:r>
      <w:r>
        <w:rPr>
          <w:color w:val="000000" w:themeColor="text1"/>
          <w:szCs w:val="21"/>
        </w:rPr>
        <w:t>加固法</w:t>
      </w:r>
      <w:r>
        <w:rPr>
          <w:rFonts w:hint="eastAsia"/>
          <w:color w:val="000000" w:themeColor="text1"/>
          <w:szCs w:val="21"/>
        </w:rPr>
        <w:t>，适用于对钢筋混凝土受弯、大偏心受压和受拉构件的加固，其设计应符合下列规定：</w:t>
      </w:r>
    </w:p>
    <w:p>
      <w:pPr>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不得用于素混凝土构件，包括纵向受力钢筋一侧配筋率小于</w:t>
      </w:r>
      <w:r>
        <w:rPr>
          <w:color w:val="000000" w:themeColor="text1"/>
          <w:szCs w:val="21"/>
        </w:rPr>
        <w:t>0</w:t>
      </w:r>
      <w:r>
        <w:rPr>
          <w:rFonts w:hint="eastAsia"/>
          <w:color w:val="000000" w:themeColor="text1"/>
          <w:szCs w:val="21"/>
        </w:rPr>
        <w:t>.</w:t>
      </w:r>
      <w:r>
        <w:rPr>
          <w:color w:val="000000" w:themeColor="text1"/>
          <w:szCs w:val="21"/>
        </w:rPr>
        <w:t>2</w:t>
      </w:r>
      <w:r>
        <w:rPr>
          <w:rFonts w:hint="eastAsia"/>
          <w:color w:val="000000" w:themeColor="text1"/>
          <w:szCs w:val="21"/>
        </w:rPr>
        <w:t>％的构件加固。</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被加固的混凝土结构构件，其现场实测混凝土强度等级不得低于</w:t>
      </w:r>
      <w:r>
        <w:rPr>
          <w:color w:val="000000" w:themeColor="text1"/>
          <w:szCs w:val="21"/>
        </w:rPr>
        <w:t>C15</w:t>
      </w:r>
      <w:r>
        <w:rPr>
          <w:rFonts w:hint="eastAsia"/>
          <w:color w:val="000000" w:themeColor="text1"/>
          <w:szCs w:val="21"/>
        </w:rPr>
        <w:t>，且混凝土表面</w:t>
      </w:r>
      <w:proofErr w:type="gramStart"/>
      <w:r>
        <w:rPr>
          <w:rFonts w:hint="eastAsia"/>
          <w:color w:val="000000" w:themeColor="text1"/>
          <w:szCs w:val="21"/>
        </w:rPr>
        <w:t>的正拉粘结</w:t>
      </w:r>
      <w:proofErr w:type="gramEnd"/>
      <w:r>
        <w:rPr>
          <w:rFonts w:hint="eastAsia"/>
          <w:color w:val="000000" w:themeColor="text1"/>
          <w:szCs w:val="21"/>
        </w:rPr>
        <w:t>强度不得低于</w:t>
      </w:r>
      <w:r>
        <w:rPr>
          <w:color w:val="000000" w:themeColor="text1"/>
          <w:szCs w:val="21"/>
        </w:rPr>
        <w:t>1</w:t>
      </w:r>
      <w:r>
        <w:rPr>
          <w:rFonts w:hint="eastAsia"/>
          <w:color w:val="000000" w:themeColor="text1"/>
          <w:szCs w:val="21"/>
        </w:rPr>
        <w:t>.</w:t>
      </w:r>
      <w:r>
        <w:rPr>
          <w:color w:val="000000" w:themeColor="text1"/>
          <w:szCs w:val="21"/>
        </w:rPr>
        <w:t>5MPa</w:t>
      </w:r>
      <w:r>
        <w:rPr>
          <w:rFonts w:hint="eastAsia"/>
          <w:color w:val="000000" w:themeColor="text1"/>
          <w:szCs w:val="21"/>
        </w:rPr>
        <w:t>。</w:t>
      </w:r>
    </w:p>
    <w:p>
      <w:pPr>
        <w:spacing w:line="360" w:lineRule="auto"/>
        <w:rPr>
          <w:color w:val="000000" w:themeColor="text1"/>
          <w:szCs w:val="21"/>
        </w:rPr>
      </w:pPr>
      <w:r>
        <w:rPr>
          <w:rFonts w:hint="eastAsia"/>
          <w:color w:val="000000" w:themeColor="text1"/>
          <w:szCs w:val="21"/>
        </w:rPr>
        <w:t xml:space="preserve">    </w:t>
      </w: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应将钢板受力方式</w:t>
      </w:r>
      <w:proofErr w:type="gramStart"/>
      <w:r>
        <w:rPr>
          <w:rFonts w:hint="eastAsia"/>
          <w:color w:val="000000" w:themeColor="text1"/>
          <w:szCs w:val="21"/>
        </w:rPr>
        <w:t>设计成仅承受</w:t>
      </w:r>
      <w:proofErr w:type="gramEnd"/>
      <w:r>
        <w:rPr>
          <w:rFonts w:hint="eastAsia"/>
          <w:color w:val="000000" w:themeColor="text1"/>
          <w:szCs w:val="21"/>
        </w:rPr>
        <w:t>轴向应力作用。</w:t>
      </w:r>
    </w:p>
    <w:p>
      <w:pPr>
        <w:spacing w:line="360" w:lineRule="auto"/>
        <w:ind w:firstLineChars="200" w:firstLine="422"/>
        <w:rPr>
          <w:color w:val="000000" w:themeColor="text1"/>
          <w:szCs w:val="21"/>
        </w:rPr>
      </w:pPr>
      <w:r>
        <w:rPr>
          <w:rFonts w:hint="eastAsia"/>
          <w:b/>
          <w:color w:val="000000" w:themeColor="text1"/>
          <w:szCs w:val="21"/>
        </w:rPr>
        <w:t>4</w:t>
      </w:r>
      <w:r>
        <w:rPr>
          <w:rFonts w:hint="eastAsia"/>
          <w:color w:val="000000" w:themeColor="text1"/>
          <w:szCs w:val="21"/>
        </w:rPr>
        <w:t xml:space="preserve"> </w:t>
      </w:r>
      <w:r>
        <w:rPr>
          <w:rFonts w:hint="eastAsia"/>
          <w:color w:val="000000" w:themeColor="text1"/>
          <w:szCs w:val="21"/>
        </w:rPr>
        <w:t>粘贴后的钢板，其外表面应进行防锈蚀处理。表面防锈蚀材料对钢板及胶粘剂应无害。</w:t>
      </w:r>
    </w:p>
    <w:p>
      <w:pPr>
        <w:spacing w:line="360" w:lineRule="auto"/>
        <w:ind w:firstLineChars="200" w:firstLine="422"/>
        <w:rPr>
          <w:color w:val="000000" w:themeColor="text1"/>
          <w:szCs w:val="21"/>
        </w:rPr>
      </w:pPr>
      <w:r>
        <w:rPr>
          <w:rFonts w:hint="eastAsia"/>
          <w:b/>
          <w:color w:val="000000" w:themeColor="text1"/>
          <w:szCs w:val="21"/>
        </w:rPr>
        <w:t>5</w:t>
      </w:r>
      <w:r>
        <w:rPr>
          <w:rFonts w:hint="eastAsia"/>
          <w:color w:val="000000" w:themeColor="text1"/>
          <w:szCs w:val="21"/>
        </w:rPr>
        <w:t xml:space="preserve"> </w:t>
      </w:r>
      <w:r>
        <w:rPr>
          <w:rFonts w:hint="eastAsia"/>
          <w:color w:val="000000" w:themeColor="text1"/>
          <w:szCs w:val="21"/>
        </w:rPr>
        <w:t>采用本方法加固的混凝土结构，其长期使用的环境温度不应高于</w:t>
      </w:r>
      <w:r>
        <w:rPr>
          <w:color w:val="000000" w:themeColor="text1"/>
          <w:szCs w:val="21"/>
        </w:rPr>
        <w:t>60</w:t>
      </w:r>
      <w:r>
        <w:rPr>
          <w:rFonts w:hint="eastAsia"/>
          <w:color w:val="000000" w:themeColor="text1"/>
          <w:szCs w:val="21"/>
        </w:rPr>
        <w:t>℃；处于特殊环境（如高温、高湿、介质侵蚀、放射等）的混凝土结构采用本方法加固时，除应按国家现行有关标准的规定采取相应的防护措施外，尚应采用耐环境因素作用的胶粘剂，并</w:t>
      </w:r>
      <w:proofErr w:type="gramStart"/>
      <w:r>
        <w:rPr>
          <w:rFonts w:hint="eastAsia"/>
          <w:color w:val="000000" w:themeColor="text1"/>
          <w:szCs w:val="21"/>
        </w:rPr>
        <w:t>按专门</w:t>
      </w:r>
      <w:proofErr w:type="gramEnd"/>
      <w:r>
        <w:rPr>
          <w:rFonts w:hint="eastAsia"/>
          <w:color w:val="000000" w:themeColor="text1"/>
          <w:szCs w:val="21"/>
        </w:rPr>
        <w:t>的工艺要求进行粘贴。</w:t>
      </w:r>
    </w:p>
    <w:p>
      <w:pPr>
        <w:spacing w:line="360" w:lineRule="auto"/>
        <w:ind w:firstLineChars="200" w:firstLine="422"/>
        <w:rPr>
          <w:color w:val="000000" w:themeColor="text1"/>
          <w:szCs w:val="21"/>
        </w:rPr>
      </w:pPr>
      <w:r>
        <w:rPr>
          <w:rFonts w:hint="eastAsia"/>
          <w:b/>
          <w:color w:val="000000" w:themeColor="text1"/>
          <w:szCs w:val="21"/>
        </w:rPr>
        <w:t>6</w:t>
      </w:r>
      <w:r>
        <w:rPr>
          <w:rFonts w:hint="eastAsia"/>
          <w:color w:val="000000" w:themeColor="text1"/>
          <w:szCs w:val="21"/>
        </w:rPr>
        <w:t xml:space="preserve"> </w:t>
      </w:r>
      <w:r>
        <w:rPr>
          <w:rFonts w:hint="eastAsia"/>
          <w:color w:val="000000" w:themeColor="text1"/>
          <w:szCs w:val="21"/>
        </w:rPr>
        <w:t>当被加固构件的表面有防火要求时，应按现行国家标准《建筑设计防火规范》</w:t>
      </w:r>
      <w:r>
        <w:rPr>
          <w:color w:val="000000" w:themeColor="text1"/>
          <w:szCs w:val="21"/>
        </w:rPr>
        <w:t>GB 50016</w:t>
      </w:r>
      <w:r>
        <w:rPr>
          <w:rFonts w:hint="eastAsia"/>
          <w:color w:val="000000" w:themeColor="text1"/>
          <w:szCs w:val="21"/>
        </w:rPr>
        <w:t>规定的耐火等级及耐火极限要求，对胶粘剂和钢板进行防护。</w:t>
      </w:r>
    </w:p>
    <w:p>
      <w:pPr>
        <w:spacing w:line="360" w:lineRule="auto"/>
        <w:ind w:firstLineChars="200" w:firstLine="422"/>
        <w:rPr>
          <w:color w:val="000000" w:themeColor="text1"/>
          <w:szCs w:val="21"/>
        </w:rPr>
      </w:pPr>
      <w:r>
        <w:rPr>
          <w:rFonts w:hint="eastAsia"/>
          <w:b/>
          <w:color w:val="000000" w:themeColor="text1"/>
          <w:szCs w:val="21"/>
        </w:rPr>
        <w:t>7</w:t>
      </w:r>
      <w:r>
        <w:rPr>
          <w:rFonts w:hint="eastAsia"/>
          <w:color w:val="000000" w:themeColor="text1"/>
          <w:szCs w:val="21"/>
        </w:rPr>
        <w:t xml:space="preserve"> </w:t>
      </w:r>
      <w:proofErr w:type="gramStart"/>
      <w:r>
        <w:rPr>
          <w:rFonts w:hint="eastAsia"/>
          <w:color w:val="000000" w:themeColor="text1"/>
          <w:szCs w:val="21"/>
        </w:rPr>
        <w:t>粘钢加固</w:t>
      </w:r>
      <w:proofErr w:type="gramEnd"/>
      <w:r>
        <w:rPr>
          <w:rFonts w:hint="eastAsia"/>
          <w:color w:val="000000" w:themeColor="text1"/>
          <w:szCs w:val="21"/>
        </w:rPr>
        <w:t>的钢板宽度不宜大于</w:t>
      </w:r>
      <w:r>
        <w:rPr>
          <w:color w:val="000000" w:themeColor="text1"/>
          <w:szCs w:val="21"/>
        </w:rPr>
        <w:t>100mm</w:t>
      </w:r>
      <w:r>
        <w:rPr>
          <w:rFonts w:hint="eastAsia"/>
          <w:color w:val="000000" w:themeColor="text1"/>
          <w:szCs w:val="21"/>
        </w:rPr>
        <w:t>。采用手工涂胶粘贴的钢板厚度不应大于</w:t>
      </w:r>
      <w:r>
        <w:rPr>
          <w:color w:val="000000" w:themeColor="text1"/>
          <w:szCs w:val="21"/>
        </w:rPr>
        <w:t>5mm</w:t>
      </w:r>
      <w:r>
        <w:rPr>
          <w:rFonts w:hint="eastAsia"/>
          <w:color w:val="000000" w:themeColor="text1"/>
          <w:szCs w:val="21"/>
        </w:rPr>
        <w:t>；采用压力注胶粘结的钢板厚度不应大于</w:t>
      </w:r>
      <w:r>
        <w:rPr>
          <w:color w:val="000000" w:themeColor="text1"/>
          <w:szCs w:val="21"/>
        </w:rPr>
        <w:t>10mm</w:t>
      </w:r>
      <w:r>
        <w:rPr>
          <w:rFonts w:hint="eastAsia"/>
          <w:color w:val="000000" w:themeColor="text1"/>
          <w:szCs w:val="21"/>
        </w:rPr>
        <w:t>，且应</w:t>
      </w:r>
      <w:proofErr w:type="gramStart"/>
      <w:r>
        <w:rPr>
          <w:rFonts w:hint="eastAsia"/>
          <w:color w:val="000000" w:themeColor="text1"/>
          <w:szCs w:val="21"/>
        </w:rPr>
        <w:t>按外粘</w:t>
      </w:r>
      <w:proofErr w:type="gramEnd"/>
      <w:r>
        <w:rPr>
          <w:rFonts w:hint="eastAsia"/>
          <w:color w:val="000000" w:themeColor="text1"/>
          <w:szCs w:val="21"/>
        </w:rPr>
        <w:t>型钢加固法的焊接节点构造进行设计。</w:t>
      </w:r>
    </w:p>
    <w:p>
      <w:pPr>
        <w:spacing w:line="360" w:lineRule="auto"/>
        <w:ind w:firstLineChars="200" w:firstLine="422"/>
        <w:rPr>
          <w:color w:val="000000" w:themeColor="text1"/>
          <w:szCs w:val="21"/>
        </w:rPr>
      </w:pPr>
      <w:r>
        <w:rPr>
          <w:rFonts w:hint="eastAsia"/>
          <w:b/>
          <w:color w:val="000000" w:themeColor="text1"/>
          <w:szCs w:val="21"/>
        </w:rPr>
        <w:t>8</w:t>
      </w:r>
      <w:r>
        <w:rPr>
          <w:rFonts w:hint="eastAsia"/>
          <w:color w:val="000000" w:themeColor="text1"/>
          <w:szCs w:val="21"/>
        </w:rPr>
        <w:t xml:space="preserve"> </w:t>
      </w:r>
      <w:r>
        <w:rPr>
          <w:rFonts w:hint="eastAsia"/>
          <w:color w:val="000000" w:themeColor="text1"/>
          <w:szCs w:val="21"/>
        </w:rPr>
        <w:t>对</w:t>
      </w:r>
      <w:proofErr w:type="gramStart"/>
      <w:r>
        <w:rPr>
          <w:rFonts w:hint="eastAsia"/>
          <w:color w:val="000000" w:themeColor="text1"/>
          <w:szCs w:val="21"/>
        </w:rPr>
        <w:t>钢筋混凝土受弯构件</w:t>
      </w:r>
      <w:proofErr w:type="gramEnd"/>
      <w:r>
        <w:rPr>
          <w:rFonts w:hint="eastAsia"/>
          <w:color w:val="000000" w:themeColor="text1"/>
          <w:szCs w:val="21"/>
        </w:rPr>
        <w:t>进行正截面加固时，均应在钢板的端部（包括截断处）及集中荷载作用点的两侧，对</w:t>
      </w:r>
      <w:proofErr w:type="gramStart"/>
      <w:r>
        <w:rPr>
          <w:rFonts w:hint="eastAsia"/>
          <w:color w:val="000000" w:themeColor="text1"/>
          <w:szCs w:val="21"/>
        </w:rPr>
        <w:t>梁设置</w:t>
      </w:r>
      <w:proofErr w:type="gramEnd"/>
      <w:r>
        <w:rPr>
          <w:color w:val="000000" w:themeColor="text1"/>
          <w:szCs w:val="21"/>
        </w:rPr>
        <w:t>U</w:t>
      </w:r>
      <w:r>
        <w:rPr>
          <w:rFonts w:hint="eastAsia"/>
          <w:color w:val="000000" w:themeColor="text1"/>
          <w:szCs w:val="21"/>
        </w:rPr>
        <w:t>形钢箍板；对板应设置横向钢压条进行锚固。</w:t>
      </w:r>
    </w:p>
    <w:p>
      <w:pPr>
        <w:spacing w:line="360" w:lineRule="auto"/>
        <w:rPr>
          <w:color w:val="000000" w:themeColor="text1"/>
          <w:szCs w:val="21"/>
        </w:rPr>
      </w:pPr>
      <w:r>
        <w:rPr>
          <w:rFonts w:hint="eastAsia"/>
          <w:b/>
          <w:color w:val="000000" w:themeColor="text1"/>
          <w:szCs w:val="21"/>
        </w:rPr>
        <w:t>6.2.23</w:t>
      </w:r>
      <w:r>
        <w:rPr>
          <w:rFonts w:hint="eastAsia"/>
          <w:color w:val="000000" w:themeColor="text1"/>
          <w:szCs w:val="21"/>
        </w:rPr>
        <w:t xml:space="preserve"> </w:t>
      </w:r>
      <w:r>
        <w:rPr>
          <w:color w:val="000000" w:themeColor="text1"/>
          <w:szCs w:val="21"/>
        </w:rPr>
        <w:t>粘贴纤维复合材加固法</w:t>
      </w:r>
      <w:r>
        <w:rPr>
          <w:rFonts w:hint="eastAsia"/>
          <w:color w:val="000000" w:themeColor="text1"/>
          <w:szCs w:val="21"/>
        </w:rPr>
        <w:t>，适用于钢筋混凝土受弯、轴心受压、大偏心受压及受拉构件的加固，其设计应符合下列规定：</w:t>
      </w:r>
    </w:p>
    <w:p>
      <w:pPr>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不得用于素混凝土构件，包括纵向受力钢筋一侧配筋率小于</w:t>
      </w:r>
      <w:r>
        <w:rPr>
          <w:color w:val="000000" w:themeColor="text1"/>
          <w:szCs w:val="21"/>
        </w:rPr>
        <w:t>0</w:t>
      </w:r>
      <w:r>
        <w:rPr>
          <w:rFonts w:hint="eastAsia"/>
          <w:color w:val="000000" w:themeColor="text1"/>
          <w:szCs w:val="21"/>
        </w:rPr>
        <w:t>.</w:t>
      </w:r>
      <w:r>
        <w:rPr>
          <w:color w:val="000000" w:themeColor="text1"/>
          <w:szCs w:val="21"/>
        </w:rPr>
        <w:t>2</w:t>
      </w:r>
      <w:r>
        <w:rPr>
          <w:rFonts w:hint="eastAsia"/>
          <w:color w:val="000000" w:themeColor="text1"/>
          <w:szCs w:val="21"/>
        </w:rPr>
        <w:t>％的构件加固。</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被加固的混凝土结构构件，其现场实测混凝土强度等级不得低于</w:t>
      </w:r>
      <w:r>
        <w:rPr>
          <w:color w:val="000000" w:themeColor="text1"/>
          <w:szCs w:val="21"/>
        </w:rPr>
        <w:t>C15</w:t>
      </w:r>
      <w:r>
        <w:rPr>
          <w:rFonts w:hint="eastAsia"/>
          <w:color w:val="000000" w:themeColor="text1"/>
          <w:szCs w:val="21"/>
        </w:rPr>
        <w:t>，且混凝土表面</w:t>
      </w:r>
      <w:proofErr w:type="gramStart"/>
      <w:r>
        <w:rPr>
          <w:rFonts w:hint="eastAsia"/>
          <w:color w:val="000000" w:themeColor="text1"/>
          <w:szCs w:val="21"/>
        </w:rPr>
        <w:t>的正拉粘结</w:t>
      </w:r>
      <w:proofErr w:type="gramEnd"/>
      <w:r>
        <w:rPr>
          <w:rFonts w:hint="eastAsia"/>
          <w:color w:val="000000" w:themeColor="text1"/>
          <w:szCs w:val="21"/>
        </w:rPr>
        <w:t>强度不得低于</w:t>
      </w:r>
      <w:r>
        <w:rPr>
          <w:color w:val="000000" w:themeColor="text1"/>
          <w:szCs w:val="21"/>
        </w:rPr>
        <w:t>1</w:t>
      </w:r>
      <w:r>
        <w:rPr>
          <w:rFonts w:hint="eastAsia"/>
          <w:color w:val="000000" w:themeColor="text1"/>
          <w:szCs w:val="21"/>
        </w:rPr>
        <w:t>.</w:t>
      </w:r>
      <w:r>
        <w:rPr>
          <w:color w:val="000000" w:themeColor="text1"/>
          <w:szCs w:val="21"/>
        </w:rPr>
        <w:t>5MPa</w:t>
      </w:r>
      <w:r>
        <w:rPr>
          <w:rFonts w:hint="eastAsia"/>
          <w:color w:val="000000" w:themeColor="text1"/>
          <w:szCs w:val="21"/>
        </w:rPr>
        <w:t>。</w:t>
      </w:r>
    </w:p>
    <w:p>
      <w:pPr>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应将纤维受力方式</w:t>
      </w:r>
      <w:proofErr w:type="gramStart"/>
      <w:r>
        <w:rPr>
          <w:rFonts w:hint="eastAsia"/>
          <w:color w:val="000000" w:themeColor="text1"/>
          <w:szCs w:val="21"/>
        </w:rPr>
        <w:t>设计成仅承受</w:t>
      </w:r>
      <w:proofErr w:type="gramEnd"/>
      <w:r>
        <w:rPr>
          <w:rFonts w:hint="eastAsia"/>
          <w:color w:val="000000" w:themeColor="text1"/>
          <w:szCs w:val="21"/>
        </w:rPr>
        <w:t>拉应力作用。</w:t>
      </w:r>
    </w:p>
    <w:p>
      <w:pPr>
        <w:spacing w:line="360" w:lineRule="auto"/>
        <w:ind w:firstLineChars="200" w:firstLine="422"/>
        <w:rPr>
          <w:color w:val="000000" w:themeColor="text1"/>
          <w:szCs w:val="21"/>
        </w:rPr>
      </w:pPr>
      <w:r>
        <w:rPr>
          <w:rFonts w:hint="eastAsia"/>
          <w:b/>
          <w:color w:val="000000" w:themeColor="text1"/>
          <w:szCs w:val="21"/>
        </w:rPr>
        <w:t>4</w:t>
      </w:r>
      <w:r>
        <w:rPr>
          <w:rFonts w:hint="eastAsia"/>
          <w:color w:val="000000" w:themeColor="text1"/>
          <w:szCs w:val="21"/>
        </w:rPr>
        <w:t xml:space="preserve"> </w:t>
      </w:r>
      <w:r>
        <w:rPr>
          <w:rFonts w:hint="eastAsia"/>
          <w:color w:val="000000" w:themeColor="text1"/>
          <w:szCs w:val="21"/>
        </w:rPr>
        <w:t>粘贴在混凝土构件表面上的纤维复合材，不得直接暴露于阳光或有害介质中，其表面应进行防护处理。表面防护材料应对纤维及胶粘剂无害，且应与胶粘剂有可靠的粘结强度及相互协调的变形性能。</w:t>
      </w:r>
    </w:p>
    <w:p>
      <w:pPr>
        <w:spacing w:line="360" w:lineRule="auto"/>
        <w:ind w:firstLineChars="200" w:firstLine="422"/>
        <w:rPr>
          <w:color w:val="000000" w:themeColor="text1"/>
          <w:szCs w:val="21"/>
        </w:rPr>
      </w:pPr>
      <w:r>
        <w:rPr>
          <w:rFonts w:hint="eastAsia"/>
          <w:b/>
          <w:color w:val="000000" w:themeColor="text1"/>
          <w:szCs w:val="21"/>
        </w:rPr>
        <w:t>5</w:t>
      </w:r>
      <w:r>
        <w:rPr>
          <w:rFonts w:hint="eastAsia"/>
          <w:color w:val="000000" w:themeColor="text1"/>
          <w:szCs w:val="21"/>
        </w:rPr>
        <w:t xml:space="preserve"> </w:t>
      </w:r>
      <w:r>
        <w:rPr>
          <w:rFonts w:hint="eastAsia"/>
          <w:color w:val="000000" w:themeColor="text1"/>
          <w:szCs w:val="21"/>
        </w:rPr>
        <w:t>采用本方法加固的混凝土结构，其长期使用的环境温度不应高于</w:t>
      </w:r>
      <w:r>
        <w:rPr>
          <w:color w:val="000000" w:themeColor="text1"/>
          <w:szCs w:val="21"/>
        </w:rPr>
        <w:t>60</w:t>
      </w:r>
      <w:r>
        <w:rPr>
          <w:rFonts w:hint="eastAsia"/>
          <w:color w:val="000000" w:themeColor="text1"/>
          <w:szCs w:val="21"/>
        </w:rPr>
        <w:t>℃；处于特殊环境（如高温、高湿、介质侵蚀、放射等）的混凝土结构采用本方法加固时，除应按国家现行有关标准的规定采取相应的防护措施外，尚应采用耐环境因素作用的胶粘剂，并</w:t>
      </w:r>
      <w:proofErr w:type="gramStart"/>
      <w:r>
        <w:rPr>
          <w:rFonts w:hint="eastAsia"/>
          <w:color w:val="000000" w:themeColor="text1"/>
          <w:szCs w:val="21"/>
        </w:rPr>
        <w:t>按专门</w:t>
      </w:r>
      <w:proofErr w:type="gramEnd"/>
      <w:r>
        <w:rPr>
          <w:rFonts w:hint="eastAsia"/>
          <w:color w:val="000000" w:themeColor="text1"/>
          <w:szCs w:val="21"/>
        </w:rPr>
        <w:t>的工艺要求进行粘贴。</w:t>
      </w:r>
    </w:p>
    <w:p>
      <w:pPr>
        <w:spacing w:line="360" w:lineRule="auto"/>
        <w:ind w:firstLineChars="200" w:firstLine="422"/>
        <w:rPr>
          <w:color w:val="000000" w:themeColor="text1"/>
          <w:szCs w:val="21"/>
        </w:rPr>
      </w:pPr>
      <w:r>
        <w:rPr>
          <w:rFonts w:hint="eastAsia"/>
          <w:b/>
          <w:color w:val="000000" w:themeColor="text1"/>
          <w:szCs w:val="21"/>
        </w:rPr>
        <w:lastRenderedPageBreak/>
        <w:t>6</w:t>
      </w:r>
      <w:r>
        <w:rPr>
          <w:rFonts w:hint="eastAsia"/>
          <w:color w:val="000000" w:themeColor="text1"/>
          <w:szCs w:val="21"/>
        </w:rPr>
        <w:t xml:space="preserve"> </w:t>
      </w:r>
      <w:r>
        <w:rPr>
          <w:rFonts w:hint="eastAsia"/>
          <w:color w:val="000000" w:themeColor="text1"/>
          <w:szCs w:val="21"/>
        </w:rPr>
        <w:t>当被加固构件的表面有防火要求时，应按现行国家标准《建筑设计防火规范》</w:t>
      </w:r>
      <w:r>
        <w:rPr>
          <w:color w:val="000000" w:themeColor="text1"/>
          <w:szCs w:val="21"/>
        </w:rPr>
        <w:t>GB 50016</w:t>
      </w:r>
      <w:r>
        <w:rPr>
          <w:rFonts w:hint="eastAsia"/>
          <w:color w:val="000000" w:themeColor="text1"/>
          <w:szCs w:val="21"/>
        </w:rPr>
        <w:t>规定的耐火等级及耐火极限要求，对纤维复合材进行防护。</w:t>
      </w:r>
    </w:p>
    <w:p>
      <w:pPr>
        <w:spacing w:line="360" w:lineRule="auto"/>
        <w:ind w:firstLineChars="200" w:firstLine="422"/>
        <w:rPr>
          <w:color w:val="000000" w:themeColor="text1"/>
          <w:szCs w:val="21"/>
        </w:rPr>
      </w:pPr>
      <w:r>
        <w:rPr>
          <w:rFonts w:hint="eastAsia"/>
          <w:b/>
          <w:color w:val="000000" w:themeColor="text1"/>
          <w:szCs w:val="21"/>
        </w:rPr>
        <w:t>7</w:t>
      </w:r>
      <w:r>
        <w:rPr>
          <w:rFonts w:hint="eastAsia"/>
          <w:color w:val="000000" w:themeColor="text1"/>
          <w:szCs w:val="21"/>
        </w:rPr>
        <w:t xml:space="preserve"> </w:t>
      </w:r>
      <w:r>
        <w:rPr>
          <w:rFonts w:hint="eastAsia"/>
          <w:color w:val="000000" w:themeColor="text1"/>
          <w:szCs w:val="21"/>
        </w:rPr>
        <w:t>当加固</w:t>
      </w:r>
      <w:proofErr w:type="gramStart"/>
      <w:r>
        <w:rPr>
          <w:rFonts w:hint="eastAsia"/>
          <w:color w:val="000000" w:themeColor="text1"/>
          <w:szCs w:val="21"/>
        </w:rPr>
        <w:t>的受弯构件</w:t>
      </w:r>
      <w:proofErr w:type="gramEnd"/>
      <w:r>
        <w:rPr>
          <w:rFonts w:hint="eastAsia"/>
          <w:color w:val="000000" w:themeColor="text1"/>
          <w:szCs w:val="21"/>
        </w:rPr>
        <w:t>为板、壳、墙和</w:t>
      </w:r>
      <w:proofErr w:type="gramStart"/>
      <w:r>
        <w:rPr>
          <w:rFonts w:hint="eastAsia"/>
          <w:color w:val="000000" w:themeColor="text1"/>
          <w:szCs w:val="21"/>
        </w:rPr>
        <w:t>筒体</w:t>
      </w:r>
      <w:proofErr w:type="gramEnd"/>
      <w:r>
        <w:rPr>
          <w:rFonts w:hint="eastAsia"/>
          <w:color w:val="000000" w:themeColor="text1"/>
          <w:szCs w:val="21"/>
        </w:rPr>
        <w:t>时，纤维复合材应选择多条密布的方式进行粘贴，每一条带的宽度不应大于</w:t>
      </w:r>
      <w:r>
        <w:rPr>
          <w:color w:val="000000" w:themeColor="text1"/>
          <w:szCs w:val="21"/>
        </w:rPr>
        <w:t>200mm</w:t>
      </w:r>
      <w:r>
        <w:rPr>
          <w:rFonts w:hint="eastAsia"/>
          <w:color w:val="000000" w:themeColor="text1"/>
          <w:szCs w:val="21"/>
        </w:rPr>
        <w:t>；不得使用未经裁剪成条的整幅织物满贴。</w:t>
      </w:r>
    </w:p>
    <w:p>
      <w:pPr>
        <w:spacing w:line="360" w:lineRule="auto"/>
        <w:ind w:firstLineChars="200" w:firstLine="422"/>
        <w:rPr>
          <w:color w:val="000000" w:themeColor="text1"/>
          <w:szCs w:val="21"/>
        </w:rPr>
      </w:pPr>
      <w:r>
        <w:rPr>
          <w:rFonts w:hint="eastAsia"/>
          <w:b/>
          <w:color w:val="000000" w:themeColor="text1"/>
          <w:szCs w:val="21"/>
        </w:rPr>
        <w:t>8</w:t>
      </w:r>
      <w:r>
        <w:rPr>
          <w:rFonts w:hint="eastAsia"/>
          <w:color w:val="000000" w:themeColor="text1"/>
          <w:szCs w:val="21"/>
        </w:rPr>
        <w:t xml:space="preserve"> </w:t>
      </w:r>
      <w:proofErr w:type="gramStart"/>
      <w:r>
        <w:rPr>
          <w:rFonts w:hint="eastAsia"/>
          <w:color w:val="000000" w:themeColor="text1"/>
          <w:szCs w:val="21"/>
        </w:rPr>
        <w:t>当受弯构件</w:t>
      </w:r>
      <w:proofErr w:type="gramEnd"/>
      <w:r>
        <w:rPr>
          <w:rFonts w:hint="eastAsia"/>
          <w:color w:val="000000" w:themeColor="text1"/>
          <w:szCs w:val="21"/>
        </w:rPr>
        <w:t>粘贴的多层纤维织物允许截断时，相邻两层纤维织物宜</w:t>
      </w:r>
      <w:proofErr w:type="gramStart"/>
      <w:r>
        <w:rPr>
          <w:rFonts w:hint="eastAsia"/>
          <w:color w:val="000000" w:themeColor="text1"/>
          <w:szCs w:val="21"/>
        </w:rPr>
        <w:t>按内短外长</w:t>
      </w:r>
      <w:proofErr w:type="gramEnd"/>
      <w:r>
        <w:rPr>
          <w:rFonts w:hint="eastAsia"/>
          <w:color w:val="000000" w:themeColor="text1"/>
          <w:szCs w:val="21"/>
        </w:rPr>
        <w:t>的原则分层截断；外层纤维织物的截断点宜越过内层截断点</w:t>
      </w:r>
      <w:r>
        <w:rPr>
          <w:color w:val="000000" w:themeColor="text1"/>
          <w:szCs w:val="21"/>
        </w:rPr>
        <w:t>200mm</w:t>
      </w:r>
      <w:r>
        <w:rPr>
          <w:rFonts w:hint="eastAsia"/>
          <w:color w:val="000000" w:themeColor="text1"/>
          <w:szCs w:val="21"/>
        </w:rPr>
        <w:t>以上，并应在截断点加设</w:t>
      </w:r>
      <w:r>
        <w:rPr>
          <w:color w:val="000000" w:themeColor="text1"/>
          <w:szCs w:val="21"/>
        </w:rPr>
        <w:t>U</w:t>
      </w:r>
      <w:r>
        <w:rPr>
          <w:rFonts w:hint="eastAsia"/>
          <w:color w:val="000000" w:themeColor="text1"/>
          <w:szCs w:val="21"/>
        </w:rPr>
        <w:t>形箍。</w:t>
      </w:r>
    </w:p>
    <w:p>
      <w:pPr>
        <w:spacing w:line="360" w:lineRule="auto"/>
        <w:rPr>
          <w:color w:val="000000" w:themeColor="text1"/>
          <w:szCs w:val="21"/>
        </w:rPr>
      </w:pPr>
      <w:r>
        <w:rPr>
          <w:rFonts w:hint="eastAsia"/>
          <w:b/>
          <w:color w:val="000000" w:themeColor="text1"/>
          <w:szCs w:val="21"/>
        </w:rPr>
        <w:t>6.2.24</w:t>
      </w:r>
      <w:r>
        <w:rPr>
          <w:rFonts w:hint="eastAsia"/>
          <w:color w:val="000000" w:themeColor="text1"/>
          <w:szCs w:val="21"/>
        </w:rPr>
        <w:t xml:space="preserve"> </w:t>
      </w:r>
      <w:r>
        <w:rPr>
          <w:color w:val="000000" w:themeColor="text1"/>
          <w:szCs w:val="21"/>
        </w:rPr>
        <w:t>钢丝绳网片</w:t>
      </w:r>
      <w:r>
        <w:rPr>
          <w:color w:val="000000" w:themeColor="text1"/>
          <w:szCs w:val="21"/>
        </w:rPr>
        <w:t>-</w:t>
      </w:r>
      <w:r>
        <w:rPr>
          <w:color w:val="000000" w:themeColor="text1"/>
          <w:szCs w:val="21"/>
        </w:rPr>
        <w:t>聚合物砂浆面层加固法</w:t>
      </w:r>
      <w:r>
        <w:rPr>
          <w:rFonts w:hint="eastAsia"/>
          <w:color w:val="000000" w:themeColor="text1"/>
          <w:szCs w:val="21"/>
        </w:rPr>
        <w:t>，适用于对钢筋混凝土受弯、大偏心受压构件的加固，其设计应符合下列规定：</w:t>
      </w:r>
    </w:p>
    <w:p>
      <w:pPr>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不得用于素混凝土构件，包括纵向受力钢筋一侧配筋率小于</w:t>
      </w:r>
      <w:r>
        <w:rPr>
          <w:color w:val="000000" w:themeColor="text1"/>
          <w:szCs w:val="21"/>
        </w:rPr>
        <w:t>0</w:t>
      </w:r>
      <w:r>
        <w:rPr>
          <w:rFonts w:hint="eastAsia"/>
          <w:color w:val="000000" w:themeColor="text1"/>
          <w:szCs w:val="21"/>
        </w:rPr>
        <w:t>.</w:t>
      </w:r>
      <w:r>
        <w:rPr>
          <w:color w:val="000000" w:themeColor="text1"/>
          <w:szCs w:val="21"/>
        </w:rPr>
        <w:t>2</w:t>
      </w:r>
      <w:r>
        <w:rPr>
          <w:rFonts w:hint="eastAsia"/>
          <w:color w:val="000000" w:themeColor="text1"/>
          <w:szCs w:val="21"/>
        </w:rPr>
        <w:t>％的构件加固。</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被加固的混凝土结构构件，其现场实测混凝土强度等级不应低于</w:t>
      </w:r>
      <w:r>
        <w:rPr>
          <w:color w:val="000000" w:themeColor="text1"/>
          <w:szCs w:val="21"/>
        </w:rPr>
        <w:t>C15</w:t>
      </w:r>
      <w:r>
        <w:rPr>
          <w:rFonts w:hint="eastAsia"/>
          <w:color w:val="000000" w:themeColor="text1"/>
          <w:szCs w:val="21"/>
        </w:rPr>
        <w:t>级，且混凝土表面</w:t>
      </w:r>
      <w:proofErr w:type="gramStart"/>
      <w:r>
        <w:rPr>
          <w:rFonts w:hint="eastAsia"/>
          <w:color w:val="000000" w:themeColor="text1"/>
          <w:szCs w:val="21"/>
        </w:rPr>
        <w:t>的正拉粘结</w:t>
      </w:r>
      <w:proofErr w:type="gramEnd"/>
      <w:r>
        <w:rPr>
          <w:rFonts w:hint="eastAsia"/>
          <w:color w:val="000000" w:themeColor="text1"/>
          <w:szCs w:val="21"/>
        </w:rPr>
        <w:t>强度不应低于</w:t>
      </w:r>
      <w:r>
        <w:rPr>
          <w:color w:val="000000" w:themeColor="text1"/>
          <w:szCs w:val="21"/>
        </w:rPr>
        <w:t>1</w:t>
      </w:r>
      <w:r>
        <w:rPr>
          <w:rFonts w:hint="eastAsia"/>
          <w:color w:val="000000" w:themeColor="text1"/>
          <w:szCs w:val="21"/>
        </w:rPr>
        <w:t>.</w:t>
      </w:r>
      <w:r>
        <w:rPr>
          <w:color w:val="000000" w:themeColor="text1"/>
          <w:szCs w:val="21"/>
        </w:rPr>
        <w:t>5MPa</w:t>
      </w:r>
      <w:r>
        <w:rPr>
          <w:rFonts w:hint="eastAsia"/>
          <w:color w:val="000000" w:themeColor="text1"/>
          <w:szCs w:val="21"/>
        </w:rPr>
        <w:t>。</w:t>
      </w:r>
    </w:p>
    <w:p>
      <w:pPr>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应将网片</w:t>
      </w:r>
      <w:proofErr w:type="gramStart"/>
      <w:r>
        <w:rPr>
          <w:rFonts w:hint="eastAsia"/>
          <w:color w:val="000000" w:themeColor="text1"/>
          <w:szCs w:val="21"/>
        </w:rPr>
        <w:t>设计成仅承受</w:t>
      </w:r>
      <w:proofErr w:type="gramEnd"/>
      <w:r>
        <w:rPr>
          <w:rFonts w:hint="eastAsia"/>
          <w:color w:val="000000" w:themeColor="text1"/>
          <w:szCs w:val="21"/>
        </w:rPr>
        <w:t>拉应力作用，并能与混凝土变形协调、共同受力。</w:t>
      </w:r>
    </w:p>
    <w:p>
      <w:pPr>
        <w:spacing w:line="360" w:lineRule="auto"/>
        <w:ind w:firstLineChars="200" w:firstLine="422"/>
        <w:rPr>
          <w:color w:val="000000" w:themeColor="text1"/>
          <w:szCs w:val="21"/>
        </w:rPr>
      </w:pPr>
      <w:r>
        <w:rPr>
          <w:rFonts w:hint="eastAsia"/>
          <w:b/>
          <w:color w:val="000000" w:themeColor="text1"/>
          <w:szCs w:val="21"/>
        </w:rPr>
        <w:t>4</w:t>
      </w:r>
      <w:r>
        <w:rPr>
          <w:rFonts w:hint="eastAsia"/>
          <w:color w:val="000000" w:themeColor="text1"/>
          <w:szCs w:val="21"/>
        </w:rPr>
        <w:t xml:space="preserve"> </w:t>
      </w:r>
      <w:r>
        <w:rPr>
          <w:rFonts w:hint="eastAsia"/>
          <w:color w:val="000000" w:themeColor="text1"/>
          <w:szCs w:val="21"/>
        </w:rPr>
        <w:t>混凝土结构构件加固后，其正</w:t>
      </w:r>
      <w:proofErr w:type="gramStart"/>
      <w:r>
        <w:rPr>
          <w:rFonts w:hint="eastAsia"/>
          <w:color w:val="000000" w:themeColor="text1"/>
          <w:szCs w:val="21"/>
        </w:rPr>
        <w:t>截面受弯承载力</w:t>
      </w:r>
      <w:proofErr w:type="gramEnd"/>
      <w:r>
        <w:rPr>
          <w:rFonts w:hint="eastAsia"/>
          <w:color w:val="000000" w:themeColor="text1"/>
          <w:szCs w:val="21"/>
        </w:rPr>
        <w:t>的提高幅度，不宜超过</w:t>
      </w:r>
      <w:r>
        <w:rPr>
          <w:rFonts w:hint="eastAsia"/>
          <w:color w:val="000000" w:themeColor="text1"/>
          <w:szCs w:val="21"/>
        </w:rPr>
        <w:t>30</w:t>
      </w:r>
      <w:r>
        <w:rPr>
          <w:rFonts w:hint="eastAsia"/>
          <w:color w:val="000000" w:themeColor="text1"/>
          <w:szCs w:val="21"/>
        </w:rPr>
        <w:t>％；并且应验算</w:t>
      </w:r>
      <w:proofErr w:type="gramStart"/>
      <w:r>
        <w:rPr>
          <w:rFonts w:hint="eastAsia"/>
          <w:color w:val="000000" w:themeColor="text1"/>
          <w:szCs w:val="21"/>
        </w:rPr>
        <w:t>其受剪承载力</w:t>
      </w:r>
      <w:proofErr w:type="gramEnd"/>
      <w:r>
        <w:rPr>
          <w:rFonts w:hint="eastAsia"/>
          <w:color w:val="000000" w:themeColor="text1"/>
          <w:szCs w:val="21"/>
        </w:rPr>
        <w:t>，避免</w:t>
      </w:r>
      <w:proofErr w:type="gramStart"/>
      <w:r>
        <w:rPr>
          <w:rFonts w:hint="eastAsia"/>
          <w:color w:val="000000" w:themeColor="text1"/>
          <w:szCs w:val="21"/>
        </w:rPr>
        <w:t>因受弯承载力</w:t>
      </w:r>
      <w:proofErr w:type="gramEnd"/>
      <w:r>
        <w:rPr>
          <w:rFonts w:hint="eastAsia"/>
          <w:color w:val="000000" w:themeColor="text1"/>
          <w:szCs w:val="21"/>
        </w:rPr>
        <w:t>提高后而导致构件</w:t>
      </w:r>
      <w:proofErr w:type="gramStart"/>
      <w:r>
        <w:rPr>
          <w:rFonts w:hint="eastAsia"/>
          <w:color w:val="000000" w:themeColor="text1"/>
          <w:szCs w:val="21"/>
        </w:rPr>
        <w:t>受剪破坏先于受弯</w:t>
      </w:r>
      <w:proofErr w:type="gramEnd"/>
      <w:r>
        <w:rPr>
          <w:rFonts w:hint="eastAsia"/>
          <w:color w:val="000000" w:themeColor="text1"/>
          <w:szCs w:val="21"/>
        </w:rPr>
        <w:t>破坏。</w:t>
      </w:r>
    </w:p>
    <w:p>
      <w:pPr>
        <w:spacing w:line="360" w:lineRule="auto"/>
        <w:ind w:firstLineChars="200" w:firstLine="422"/>
        <w:rPr>
          <w:color w:val="000000" w:themeColor="text1"/>
          <w:szCs w:val="21"/>
        </w:rPr>
      </w:pPr>
      <w:r>
        <w:rPr>
          <w:rFonts w:hint="eastAsia"/>
          <w:b/>
          <w:color w:val="000000" w:themeColor="text1"/>
          <w:szCs w:val="21"/>
        </w:rPr>
        <w:t>5</w:t>
      </w:r>
      <w:r>
        <w:rPr>
          <w:rFonts w:hint="eastAsia"/>
          <w:color w:val="000000" w:themeColor="text1"/>
          <w:szCs w:val="21"/>
        </w:rPr>
        <w:t xml:space="preserve"> </w:t>
      </w:r>
      <w:r>
        <w:rPr>
          <w:rFonts w:hint="eastAsia"/>
          <w:color w:val="000000" w:themeColor="text1"/>
          <w:szCs w:val="21"/>
        </w:rPr>
        <w:t>板和墙，宜采用对称的双面外加层构造。当采用单面的面层构造时，应加强面层与原构件的锚固与拉结。</w:t>
      </w:r>
    </w:p>
    <w:p>
      <w:pPr>
        <w:spacing w:line="360" w:lineRule="auto"/>
        <w:ind w:firstLineChars="200" w:firstLine="422"/>
        <w:rPr>
          <w:color w:val="000000" w:themeColor="text1"/>
          <w:szCs w:val="21"/>
        </w:rPr>
      </w:pPr>
      <w:r>
        <w:rPr>
          <w:rFonts w:hint="eastAsia"/>
          <w:b/>
          <w:color w:val="000000" w:themeColor="text1"/>
          <w:szCs w:val="21"/>
        </w:rPr>
        <w:t>6</w:t>
      </w:r>
      <w:r>
        <w:rPr>
          <w:rFonts w:hint="eastAsia"/>
          <w:color w:val="000000" w:themeColor="text1"/>
          <w:szCs w:val="21"/>
        </w:rPr>
        <w:t xml:space="preserve"> </w:t>
      </w:r>
      <w:r>
        <w:rPr>
          <w:rFonts w:hint="eastAsia"/>
          <w:color w:val="000000" w:themeColor="text1"/>
          <w:szCs w:val="21"/>
        </w:rPr>
        <w:t>钢丝绳网片安装时，应施加预张紧力；预张紧应力大小取</w:t>
      </w:r>
      <w:r>
        <w:rPr>
          <w:color w:val="000000" w:themeColor="text1"/>
          <w:szCs w:val="21"/>
        </w:rPr>
        <w:t>0</w:t>
      </w:r>
      <w:r>
        <w:rPr>
          <w:rFonts w:hint="eastAsia"/>
          <w:color w:val="000000" w:themeColor="text1"/>
          <w:szCs w:val="21"/>
        </w:rPr>
        <w:t>．</w:t>
      </w:r>
      <w:r>
        <w:rPr>
          <w:color w:val="000000" w:themeColor="text1"/>
          <w:szCs w:val="21"/>
        </w:rPr>
        <w:t>3ƒ</w:t>
      </w:r>
      <w:r>
        <w:rPr>
          <w:color w:val="000000" w:themeColor="text1"/>
          <w:szCs w:val="21"/>
          <w:vertAlign w:val="subscript"/>
        </w:rPr>
        <w:t>rw</w:t>
      </w:r>
      <w:r>
        <w:rPr>
          <w:rFonts w:hint="eastAsia"/>
          <w:color w:val="000000" w:themeColor="text1"/>
          <w:szCs w:val="21"/>
        </w:rPr>
        <w:t>，允许偏差为±</w:t>
      </w:r>
      <w:r>
        <w:rPr>
          <w:color w:val="000000" w:themeColor="text1"/>
          <w:szCs w:val="21"/>
        </w:rPr>
        <w:t>10</w:t>
      </w:r>
      <w:r>
        <w:rPr>
          <w:rFonts w:hint="eastAsia"/>
          <w:color w:val="000000" w:themeColor="text1"/>
          <w:szCs w:val="21"/>
        </w:rPr>
        <w:t>％，ƒ</w:t>
      </w:r>
      <w:r>
        <w:rPr>
          <w:color w:val="000000" w:themeColor="text1"/>
          <w:szCs w:val="21"/>
          <w:vertAlign w:val="subscript"/>
        </w:rPr>
        <w:t>rw</w:t>
      </w:r>
      <w:r>
        <w:rPr>
          <w:rFonts w:hint="eastAsia"/>
          <w:color w:val="000000" w:themeColor="text1"/>
          <w:szCs w:val="21"/>
        </w:rPr>
        <w:t>为钢丝绳抗拉强度设计值。施加预张紧力的工序及其施</w:t>
      </w:r>
      <w:proofErr w:type="gramStart"/>
      <w:r>
        <w:rPr>
          <w:rFonts w:hint="eastAsia"/>
          <w:color w:val="000000" w:themeColor="text1"/>
          <w:szCs w:val="21"/>
        </w:rPr>
        <w:t>力值应标</w:t>
      </w:r>
      <w:proofErr w:type="gramEnd"/>
      <w:r>
        <w:rPr>
          <w:rFonts w:hint="eastAsia"/>
          <w:color w:val="000000" w:themeColor="text1"/>
          <w:szCs w:val="21"/>
        </w:rPr>
        <w:t>注在设计、施工图上，不得疏漏，以确保其安装后能立即与原结构共同工作。</w:t>
      </w:r>
    </w:p>
    <w:p>
      <w:pPr>
        <w:spacing w:line="360" w:lineRule="auto"/>
        <w:ind w:firstLineChars="200" w:firstLine="422"/>
        <w:rPr>
          <w:color w:val="000000" w:themeColor="text1"/>
          <w:szCs w:val="21"/>
        </w:rPr>
      </w:pPr>
      <w:r>
        <w:rPr>
          <w:rFonts w:hint="eastAsia"/>
          <w:b/>
          <w:color w:val="000000" w:themeColor="text1"/>
          <w:szCs w:val="21"/>
        </w:rPr>
        <w:t>7</w:t>
      </w:r>
      <w:r>
        <w:rPr>
          <w:rFonts w:hint="eastAsia"/>
          <w:color w:val="000000" w:themeColor="text1"/>
          <w:szCs w:val="21"/>
        </w:rPr>
        <w:t xml:space="preserve"> </w:t>
      </w:r>
      <w:r>
        <w:rPr>
          <w:rFonts w:hint="eastAsia"/>
          <w:color w:val="000000" w:themeColor="text1"/>
          <w:szCs w:val="21"/>
        </w:rPr>
        <w:t>聚合物砂浆面层的厚度，不应小于</w:t>
      </w:r>
      <w:r>
        <w:rPr>
          <w:color w:val="000000" w:themeColor="text1"/>
          <w:szCs w:val="21"/>
        </w:rPr>
        <w:t>25mm</w:t>
      </w:r>
      <w:r>
        <w:rPr>
          <w:rFonts w:hint="eastAsia"/>
          <w:color w:val="000000" w:themeColor="text1"/>
          <w:szCs w:val="21"/>
        </w:rPr>
        <w:t>，也不宜大于</w:t>
      </w:r>
      <w:r>
        <w:rPr>
          <w:color w:val="000000" w:themeColor="text1"/>
          <w:szCs w:val="21"/>
        </w:rPr>
        <w:t>35mm</w:t>
      </w:r>
      <w:r>
        <w:rPr>
          <w:rFonts w:hint="eastAsia"/>
          <w:color w:val="000000" w:themeColor="text1"/>
          <w:szCs w:val="21"/>
        </w:rPr>
        <w:t>；当采用镀锌钢丝绳时，其保护层厚度尚不应小于</w:t>
      </w:r>
      <w:r>
        <w:rPr>
          <w:color w:val="000000" w:themeColor="text1"/>
          <w:szCs w:val="21"/>
        </w:rPr>
        <w:t>15mm</w:t>
      </w:r>
      <w:r>
        <w:rPr>
          <w:rFonts w:hint="eastAsia"/>
          <w:color w:val="000000" w:themeColor="text1"/>
          <w:szCs w:val="21"/>
        </w:rPr>
        <w:t>。</w:t>
      </w:r>
    </w:p>
    <w:p>
      <w:pPr>
        <w:spacing w:line="360" w:lineRule="auto"/>
        <w:ind w:firstLineChars="200" w:firstLine="422"/>
        <w:rPr>
          <w:color w:val="000000" w:themeColor="text1"/>
          <w:szCs w:val="21"/>
        </w:rPr>
      </w:pPr>
      <w:r>
        <w:rPr>
          <w:rFonts w:hint="eastAsia"/>
          <w:b/>
          <w:color w:val="000000" w:themeColor="text1"/>
          <w:szCs w:val="21"/>
        </w:rPr>
        <w:t>8</w:t>
      </w:r>
      <w:r>
        <w:rPr>
          <w:rFonts w:hint="eastAsia"/>
          <w:color w:val="000000" w:themeColor="text1"/>
          <w:szCs w:val="21"/>
        </w:rPr>
        <w:t xml:space="preserve"> </w:t>
      </w:r>
      <w:r>
        <w:rPr>
          <w:rFonts w:hint="eastAsia"/>
          <w:color w:val="000000" w:themeColor="text1"/>
          <w:szCs w:val="21"/>
        </w:rPr>
        <w:t>聚合物砂浆面层的表面应喷涂一层与该品种砂浆相适配的防护材料，提高面层耐环境因素作用的能力。</w:t>
      </w:r>
    </w:p>
    <w:p>
      <w:pPr>
        <w:spacing w:line="360" w:lineRule="auto"/>
        <w:ind w:firstLineChars="200" w:firstLine="422"/>
        <w:rPr>
          <w:color w:val="000000" w:themeColor="text1"/>
          <w:szCs w:val="21"/>
        </w:rPr>
      </w:pPr>
      <w:r>
        <w:rPr>
          <w:rFonts w:hint="eastAsia"/>
          <w:b/>
          <w:color w:val="000000" w:themeColor="text1"/>
          <w:szCs w:val="21"/>
        </w:rPr>
        <w:t>9</w:t>
      </w:r>
      <w:r>
        <w:rPr>
          <w:rFonts w:hint="eastAsia"/>
          <w:color w:val="000000" w:themeColor="text1"/>
          <w:szCs w:val="21"/>
        </w:rPr>
        <w:t xml:space="preserve"> </w:t>
      </w:r>
      <w:r>
        <w:rPr>
          <w:rFonts w:hint="eastAsia"/>
          <w:color w:val="000000" w:themeColor="text1"/>
          <w:szCs w:val="21"/>
        </w:rPr>
        <w:t>当被加固结构、构件的表面有防火要求时，应按现行国家标准《建筑设计防火规范》</w:t>
      </w:r>
      <w:r>
        <w:rPr>
          <w:color w:val="000000" w:themeColor="text1"/>
          <w:szCs w:val="21"/>
        </w:rPr>
        <w:t>GB 50016</w:t>
      </w:r>
      <w:r>
        <w:rPr>
          <w:rFonts w:hint="eastAsia"/>
          <w:color w:val="000000" w:themeColor="text1"/>
          <w:szCs w:val="21"/>
        </w:rPr>
        <w:t>规定的耐火等级及耐火极限要求，对钢丝绳网片</w:t>
      </w:r>
      <w:r>
        <w:rPr>
          <w:color w:val="000000" w:themeColor="text1"/>
          <w:szCs w:val="21"/>
        </w:rPr>
        <w:t>-</w:t>
      </w:r>
      <w:r>
        <w:rPr>
          <w:rFonts w:hint="eastAsia"/>
          <w:color w:val="000000" w:themeColor="text1"/>
          <w:szCs w:val="21"/>
        </w:rPr>
        <w:t>聚合物改性水泥砂浆外加层进行防护。</w:t>
      </w:r>
    </w:p>
    <w:p>
      <w:pPr>
        <w:spacing w:line="360" w:lineRule="auto"/>
        <w:rPr>
          <w:color w:val="000000" w:themeColor="text1"/>
          <w:szCs w:val="21"/>
        </w:rPr>
      </w:pPr>
      <w:r>
        <w:rPr>
          <w:b/>
          <w:color w:val="000000" w:themeColor="text1"/>
          <w:szCs w:val="21"/>
        </w:rPr>
        <w:t>6.2.</w:t>
      </w:r>
      <w:r>
        <w:rPr>
          <w:rFonts w:hint="eastAsia"/>
          <w:b/>
          <w:color w:val="000000" w:themeColor="text1"/>
          <w:szCs w:val="21"/>
        </w:rPr>
        <w:t>25</w:t>
      </w:r>
      <w:r>
        <w:rPr>
          <w:rFonts w:hint="eastAsia"/>
          <w:color w:val="000000" w:themeColor="text1"/>
          <w:szCs w:val="21"/>
        </w:rPr>
        <w:t xml:space="preserve"> </w:t>
      </w:r>
      <w:r>
        <w:rPr>
          <w:color w:val="000000" w:themeColor="text1"/>
          <w:szCs w:val="21"/>
        </w:rPr>
        <w:t>地下结构的加固设计，应</w:t>
      </w:r>
      <w:r>
        <w:rPr>
          <w:rFonts w:hint="eastAsia"/>
          <w:color w:val="000000" w:themeColor="text1"/>
          <w:szCs w:val="21"/>
        </w:rPr>
        <w:t>结合</w:t>
      </w:r>
      <w:r>
        <w:rPr>
          <w:color w:val="000000" w:themeColor="text1"/>
          <w:szCs w:val="21"/>
        </w:rPr>
        <w:t>该项目中的地基基础加固、抗浮、渗漏修复等其它加固修复工程</w:t>
      </w:r>
      <w:r>
        <w:rPr>
          <w:rFonts w:hint="eastAsia"/>
          <w:color w:val="000000" w:themeColor="text1"/>
          <w:szCs w:val="21"/>
        </w:rPr>
        <w:t>（若有）</w:t>
      </w:r>
      <w:r>
        <w:rPr>
          <w:color w:val="000000" w:themeColor="text1"/>
          <w:szCs w:val="21"/>
        </w:rPr>
        <w:t>的方案内容，优化选用适宜的加固方法和相关技术，</w:t>
      </w:r>
      <w:r>
        <w:rPr>
          <w:rFonts w:hint="eastAsia"/>
          <w:color w:val="000000" w:themeColor="text1"/>
          <w:szCs w:val="21"/>
        </w:rPr>
        <w:t>避免</w:t>
      </w:r>
      <w:r>
        <w:rPr>
          <w:color w:val="000000" w:themeColor="text1"/>
          <w:szCs w:val="21"/>
        </w:rPr>
        <w:t>重复</w:t>
      </w:r>
      <w:r>
        <w:rPr>
          <w:rFonts w:hint="eastAsia"/>
          <w:color w:val="000000" w:themeColor="text1"/>
          <w:szCs w:val="21"/>
        </w:rPr>
        <w:t>或</w:t>
      </w:r>
      <w:r>
        <w:rPr>
          <w:color w:val="000000" w:themeColor="text1"/>
          <w:szCs w:val="21"/>
        </w:rPr>
        <w:t>冲突</w:t>
      </w:r>
      <w:r>
        <w:rPr>
          <w:rFonts w:hint="eastAsia"/>
          <w:color w:val="000000" w:themeColor="text1"/>
          <w:szCs w:val="21"/>
        </w:rPr>
        <w:t>，</w:t>
      </w:r>
      <w:r>
        <w:rPr>
          <w:color w:val="000000" w:themeColor="text1"/>
          <w:szCs w:val="21"/>
        </w:rPr>
        <w:t>提高加固效率。</w:t>
      </w:r>
    </w:p>
    <w:p>
      <w:pPr>
        <w:spacing w:line="360" w:lineRule="auto"/>
        <w:rPr>
          <w:bCs/>
          <w:color w:val="000000" w:themeColor="text1"/>
          <w:szCs w:val="21"/>
        </w:rPr>
      </w:pPr>
      <w:r>
        <w:rPr>
          <w:b/>
          <w:bCs/>
          <w:color w:val="000000" w:themeColor="text1"/>
          <w:szCs w:val="21"/>
        </w:rPr>
        <w:t>6.2.</w:t>
      </w:r>
      <w:r>
        <w:rPr>
          <w:rFonts w:hint="eastAsia"/>
          <w:b/>
          <w:bCs/>
          <w:color w:val="000000" w:themeColor="text1"/>
          <w:szCs w:val="21"/>
        </w:rPr>
        <w:t>26</w:t>
      </w:r>
      <w:r>
        <w:rPr>
          <w:bCs/>
          <w:color w:val="000000" w:themeColor="text1"/>
          <w:szCs w:val="21"/>
        </w:rPr>
        <w:t xml:space="preserve"> </w:t>
      </w:r>
      <w:r>
        <w:rPr>
          <w:bCs/>
          <w:color w:val="000000" w:themeColor="text1"/>
          <w:szCs w:val="21"/>
        </w:rPr>
        <w:t>当建筑物存在因地基不均匀沉降或抗浮承载力不足</w:t>
      </w:r>
      <w:r>
        <w:rPr>
          <w:color w:val="000000" w:themeColor="text1"/>
          <w:szCs w:val="21"/>
        </w:rPr>
        <w:t>等影响因素引起的原结构构件变形过大或损坏</w:t>
      </w:r>
      <w:r>
        <w:rPr>
          <w:bCs/>
          <w:color w:val="000000" w:themeColor="text1"/>
          <w:szCs w:val="21"/>
        </w:rPr>
        <w:t>时，应在加固设计中提出有效的处理措施，并按设计文件规定的顺序进行地下结构的加固施工。</w:t>
      </w:r>
    </w:p>
    <w:p>
      <w:pPr>
        <w:spacing w:line="360" w:lineRule="auto"/>
        <w:rPr>
          <w:color w:val="000000" w:themeColor="text1"/>
          <w:szCs w:val="21"/>
        </w:rPr>
      </w:pPr>
      <w:r>
        <w:rPr>
          <w:rFonts w:hint="eastAsia"/>
          <w:b/>
          <w:color w:val="000000" w:themeColor="text1"/>
          <w:szCs w:val="21"/>
        </w:rPr>
        <w:t>6.2.27</w:t>
      </w:r>
      <w:r>
        <w:rPr>
          <w:rFonts w:hint="eastAsia"/>
          <w:color w:val="000000" w:themeColor="text1"/>
          <w:szCs w:val="21"/>
        </w:rPr>
        <w:t xml:space="preserve"> </w:t>
      </w:r>
      <w:r>
        <w:rPr>
          <w:rFonts w:hint="eastAsia"/>
          <w:color w:val="000000" w:themeColor="text1"/>
          <w:szCs w:val="21"/>
        </w:rPr>
        <w:t>当加固工程包含地下结构的大范围拆除改造内容时，加固设计应就拆除施工环节涉及</w:t>
      </w:r>
      <w:r>
        <w:rPr>
          <w:rFonts w:hint="eastAsia"/>
          <w:color w:val="000000" w:themeColor="text1"/>
          <w:szCs w:val="21"/>
        </w:rPr>
        <w:lastRenderedPageBreak/>
        <w:t>的失稳、上浮等结构安全问题进行计算分析与评估；当该安全评估不满足要求时，则应进行相应的支护补强设计，并应明确拆除施工过程的变形监测要求。</w:t>
      </w:r>
    </w:p>
    <w:p>
      <w:pPr>
        <w:spacing w:line="360" w:lineRule="auto"/>
        <w:rPr>
          <w:color w:val="000000" w:themeColor="text1"/>
          <w:szCs w:val="21"/>
        </w:rPr>
      </w:pPr>
      <w:r>
        <w:rPr>
          <w:b/>
          <w:color w:val="000000" w:themeColor="text1"/>
          <w:szCs w:val="21"/>
        </w:rPr>
        <w:t>6.2.</w:t>
      </w:r>
      <w:r>
        <w:rPr>
          <w:rFonts w:hint="eastAsia"/>
          <w:b/>
          <w:color w:val="000000" w:themeColor="text1"/>
          <w:szCs w:val="21"/>
        </w:rPr>
        <w:t>28</w:t>
      </w:r>
      <w:r>
        <w:rPr>
          <w:color w:val="000000" w:themeColor="text1"/>
          <w:szCs w:val="21"/>
        </w:rPr>
        <w:t xml:space="preserve"> </w:t>
      </w:r>
      <w:r>
        <w:rPr>
          <w:color w:val="000000" w:themeColor="text1"/>
          <w:szCs w:val="21"/>
        </w:rPr>
        <w:t>为防止结构加固部分意外失效而导致的坍塌，在使用胶粘剂或其他聚合物的加固方法时，原结构构件的承载能力应符合现行国家标准《混凝土结构加固设计规范》</w:t>
      </w:r>
      <w:r>
        <w:rPr>
          <w:color w:val="000000" w:themeColor="text1"/>
          <w:szCs w:val="21"/>
        </w:rPr>
        <w:t>GB 50367</w:t>
      </w:r>
      <w:r>
        <w:rPr>
          <w:color w:val="000000" w:themeColor="text1"/>
          <w:szCs w:val="21"/>
        </w:rPr>
        <w:t>的有关规定。</w:t>
      </w:r>
    </w:p>
    <w:p>
      <w:pPr>
        <w:spacing w:line="360" w:lineRule="auto"/>
        <w:rPr>
          <w:color w:val="000000" w:themeColor="text1"/>
          <w:szCs w:val="21"/>
        </w:rPr>
      </w:pPr>
      <w:r>
        <w:rPr>
          <w:b/>
          <w:color w:val="000000" w:themeColor="text1"/>
          <w:szCs w:val="21"/>
        </w:rPr>
        <w:t>6.2.</w:t>
      </w:r>
      <w:r>
        <w:rPr>
          <w:rFonts w:hint="eastAsia"/>
          <w:b/>
          <w:color w:val="000000" w:themeColor="text1"/>
          <w:szCs w:val="21"/>
        </w:rPr>
        <w:t>29</w:t>
      </w:r>
      <w:r>
        <w:rPr>
          <w:color w:val="000000" w:themeColor="text1"/>
          <w:szCs w:val="21"/>
        </w:rPr>
        <w:t xml:space="preserve"> </w:t>
      </w:r>
      <w:r>
        <w:rPr>
          <w:color w:val="000000" w:themeColor="text1"/>
          <w:szCs w:val="21"/>
        </w:rPr>
        <w:t>采用结构胶粘接加固结构构件时，其正</w:t>
      </w:r>
      <w:proofErr w:type="gramStart"/>
      <w:r>
        <w:rPr>
          <w:color w:val="000000" w:themeColor="text1"/>
          <w:szCs w:val="21"/>
        </w:rPr>
        <w:t>截面受弯承载力</w:t>
      </w:r>
      <w:proofErr w:type="gramEnd"/>
      <w:r>
        <w:rPr>
          <w:color w:val="000000" w:themeColor="text1"/>
          <w:szCs w:val="21"/>
        </w:rPr>
        <w:t>的提高幅度</w:t>
      </w:r>
      <w:r>
        <w:rPr>
          <w:rFonts w:hint="eastAsia"/>
          <w:color w:val="000000" w:themeColor="text1"/>
          <w:szCs w:val="21"/>
        </w:rPr>
        <w:t>，</w:t>
      </w:r>
      <w:r>
        <w:rPr>
          <w:color w:val="000000" w:themeColor="text1"/>
          <w:szCs w:val="21"/>
        </w:rPr>
        <w:t>应符合现行标准的有关规定，并应验算</w:t>
      </w:r>
      <w:proofErr w:type="gramStart"/>
      <w:r>
        <w:rPr>
          <w:color w:val="000000" w:themeColor="text1"/>
          <w:szCs w:val="21"/>
        </w:rPr>
        <w:t>其受剪承载力</w:t>
      </w:r>
      <w:proofErr w:type="gramEnd"/>
      <w:r>
        <w:rPr>
          <w:color w:val="000000" w:themeColor="text1"/>
          <w:szCs w:val="21"/>
        </w:rPr>
        <w:t>。</w:t>
      </w:r>
    </w:p>
    <w:p>
      <w:pPr>
        <w:spacing w:line="360" w:lineRule="auto"/>
        <w:rPr>
          <w:color w:val="000000" w:themeColor="text1"/>
          <w:szCs w:val="21"/>
        </w:rPr>
      </w:pPr>
    </w:p>
    <w:p>
      <w:pPr>
        <w:pStyle w:val="2"/>
        <w:numPr>
          <w:ilvl w:val="0"/>
          <w:numId w:val="0"/>
        </w:numPr>
        <w:spacing w:line="360" w:lineRule="auto"/>
        <w:rPr>
          <w:color w:val="000000" w:themeColor="text1"/>
          <w:sz w:val="21"/>
          <w:szCs w:val="21"/>
        </w:rPr>
      </w:pPr>
      <w:bookmarkStart w:id="168" w:name="_Toc86137465"/>
      <w:bookmarkStart w:id="169" w:name="_Toc91804002"/>
      <w:bookmarkStart w:id="170" w:name="_Toc91839415"/>
      <w:bookmarkStart w:id="171" w:name="_Toc91843201"/>
      <w:bookmarkStart w:id="172" w:name="_Toc91861125"/>
      <w:bookmarkStart w:id="173" w:name="_Toc91866607"/>
      <w:r>
        <w:rPr>
          <w:rFonts w:hint="eastAsia"/>
          <w:color w:val="000000" w:themeColor="text1"/>
          <w:sz w:val="21"/>
          <w:szCs w:val="21"/>
        </w:rPr>
        <w:t xml:space="preserve">6.3 </w:t>
      </w:r>
      <w:r>
        <w:rPr>
          <w:rFonts w:hint="eastAsia"/>
          <w:color w:val="000000" w:themeColor="text1"/>
          <w:sz w:val="21"/>
          <w:szCs w:val="21"/>
        </w:rPr>
        <w:t>施工</w:t>
      </w:r>
      <w:bookmarkEnd w:id="168"/>
      <w:bookmarkEnd w:id="169"/>
      <w:bookmarkEnd w:id="170"/>
      <w:bookmarkEnd w:id="171"/>
      <w:bookmarkEnd w:id="172"/>
      <w:bookmarkEnd w:id="173"/>
    </w:p>
    <w:p>
      <w:pPr>
        <w:spacing w:line="360" w:lineRule="auto"/>
        <w:rPr>
          <w:color w:val="000000" w:themeColor="text1"/>
          <w:szCs w:val="21"/>
        </w:rPr>
      </w:pPr>
    </w:p>
    <w:p>
      <w:pPr>
        <w:spacing w:line="360" w:lineRule="auto"/>
        <w:rPr>
          <w:color w:val="000000" w:themeColor="text1"/>
          <w:szCs w:val="21"/>
        </w:rPr>
      </w:pPr>
      <w:r>
        <w:rPr>
          <w:rFonts w:hint="eastAsia"/>
          <w:b/>
          <w:color w:val="000000" w:themeColor="text1"/>
          <w:szCs w:val="21"/>
        </w:rPr>
        <w:t>6.3.1</w:t>
      </w:r>
      <w:r>
        <w:rPr>
          <w:rFonts w:hint="eastAsia"/>
          <w:color w:val="000000" w:themeColor="text1"/>
          <w:szCs w:val="21"/>
        </w:rPr>
        <w:t xml:space="preserve"> </w:t>
      </w:r>
      <w:r>
        <w:rPr>
          <w:rFonts w:hint="eastAsia"/>
          <w:color w:val="000000" w:themeColor="text1"/>
          <w:szCs w:val="21"/>
        </w:rPr>
        <w:t>设计单位应按审查批准的施工图，向施工单位进行技术交底，内容包括：该加固项目的特点、设计意图、加固原则与流程、拆除及支护要点、危险性较大的分部分项说明、施工监测要求等事项。</w:t>
      </w:r>
    </w:p>
    <w:p>
      <w:pPr>
        <w:spacing w:line="360" w:lineRule="auto"/>
        <w:rPr>
          <w:color w:val="000000" w:themeColor="text1"/>
          <w:szCs w:val="21"/>
        </w:rPr>
      </w:pPr>
      <w:r>
        <w:rPr>
          <w:rFonts w:hint="eastAsia"/>
          <w:b/>
          <w:color w:val="000000" w:themeColor="text1"/>
          <w:szCs w:val="21"/>
        </w:rPr>
        <w:t>6.3.2</w:t>
      </w:r>
      <w:r>
        <w:rPr>
          <w:rFonts w:hint="eastAsia"/>
          <w:color w:val="000000" w:themeColor="text1"/>
          <w:szCs w:val="21"/>
        </w:rPr>
        <w:t xml:space="preserve"> </w:t>
      </w:r>
      <w:r>
        <w:rPr>
          <w:rFonts w:hint="eastAsia"/>
          <w:color w:val="000000" w:themeColor="text1"/>
          <w:szCs w:val="21"/>
        </w:rPr>
        <w:t>施工单位应依据加固施工图及设计单位的技术交底内容，编制施工组织设计和施工技术方案，经审查批准后组织实施。</w:t>
      </w:r>
    </w:p>
    <w:p>
      <w:pPr>
        <w:spacing w:line="360" w:lineRule="auto"/>
        <w:rPr>
          <w:color w:val="000000" w:themeColor="text1"/>
          <w:szCs w:val="21"/>
        </w:rPr>
      </w:pPr>
      <w:r>
        <w:rPr>
          <w:rFonts w:hint="eastAsia"/>
          <w:b/>
          <w:color w:val="000000" w:themeColor="text1"/>
          <w:szCs w:val="21"/>
        </w:rPr>
        <w:t>6.3.3</w:t>
      </w:r>
      <w:r>
        <w:rPr>
          <w:rFonts w:hint="eastAsia"/>
          <w:color w:val="000000" w:themeColor="text1"/>
          <w:szCs w:val="21"/>
        </w:rPr>
        <w:t xml:space="preserve"> </w:t>
      </w:r>
      <w:r>
        <w:rPr>
          <w:rFonts w:hint="eastAsia"/>
          <w:color w:val="000000" w:themeColor="text1"/>
          <w:szCs w:val="21"/>
        </w:rPr>
        <w:t>施工现场管理人员应当向作业人员进行安全技术交底。</w:t>
      </w:r>
    </w:p>
    <w:p>
      <w:pPr>
        <w:spacing w:line="360" w:lineRule="auto"/>
        <w:rPr>
          <w:color w:val="000000" w:themeColor="text1"/>
          <w:szCs w:val="21"/>
        </w:rPr>
      </w:pPr>
      <w:r>
        <w:rPr>
          <w:rFonts w:hint="eastAsia"/>
          <w:b/>
          <w:color w:val="000000" w:themeColor="text1"/>
          <w:szCs w:val="21"/>
        </w:rPr>
        <w:t>6.3.4</w:t>
      </w:r>
      <w:r>
        <w:rPr>
          <w:rFonts w:hint="eastAsia"/>
          <w:color w:val="000000" w:themeColor="text1"/>
          <w:szCs w:val="21"/>
        </w:rPr>
        <w:t xml:space="preserve"> </w:t>
      </w:r>
      <w:r>
        <w:rPr>
          <w:rFonts w:hint="eastAsia"/>
          <w:color w:val="000000" w:themeColor="text1"/>
          <w:szCs w:val="21"/>
        </w:rPr>
        <w:t>结构加固前，施工单位应根据该项目的相关设计资料对待加固区域进行现场核对，若发现以下问题，施工单位应及时向业主（或监理单位）和加固设计单位报告，由设计单位提出解决方案后方可施工：</w:t>
      </w:r>
    </w:p>
    <w:p>
      <w:pPr>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现场结构布置与加固施工图表示不一致；</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待加固构件存在混凝土开裂、钢筋锈蚀等其他结构缺陷；</w:t>
      </w:r>
    </w:p>
    <w:p>
      <w:pPr>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该区域的其他相关构件存在开裂、钢筋锈蚀严重等损坏现象。</w:t>
      </w:r>
    </w:p>
    <w:p>
      <w:pPr>
        <w:spacing w:line="360" w:lineRule="auto"/>
        <w:rPr>
          <w:color w:val="000000" w:themeColor="text1"/>
          <w:szCs w:val="21"/>
        </w:rPr>
      </w:pPr>
      <w:r>
        <w:rPr>
          <w:rFonts w:hint="eastAsia"/>
          <w:b/>
          <w:color w:val="000000" w:themeColor="text1"/>
          <w:szCs w:val="21"/>
        </w:rPr>
        <w:t>6.3.5</w:t>
      </w:r>
      <w:r>
        <w:rPr>
          <w:rFonts w:hint="eastAsia"/>
          <w:color w:val="000000" w:themeColor="text1"/>
          <w:szCs w:val="21"/>
        </w:rPr>
        <w:t xml:space="preserve"> </w:t>
      </w:r>
      <w:r>
        <w:rPr>
          <w:rFonts w:hint="eastAsia"/>
          <w:color w:val="000000" w:themeColor="text1"/>
          <w:szCs w:val="21"/>
        </w:rPr>
        <w:t>加固工程施工前，应对原结构、构件进行清理、修整和支护，主要包括下列内容：</w:t>
      </w:r>
    </w:p>
    <w:p>
      <w:pPr>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拆迁原结构上影响施工的管道和线路以及其他障碍；</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按设计文件规定卸除原结构上的荷载（若设计文件未规定时，应采取措施卸除或大部分卸除作用在结构上的活荷载）；</w:t>
      </w:r>
    </w:p>
    <w:p>
      <w:pPr>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卸除顶板覆土与侧填土，降排水工作（当设计文件有规定时）；</w:t>
      </w:r>
    </w:p>
    <w:p>
      <w:pPr>
        <w:spacing w:line="360" w:lineRule="auto"/>
        <w:ind w:firstLineChars="200" w:firstLine="422"/>
        <w:rPr>
          <w:color w:val="000000" w:themeColor="text1"/>
          <w:szCs w:val="21"/>
        </w:rPr>
      </w:pPr>
      <w:r>
        <w:rPr>
          <w:rFonts w:hint="eastAsia"/>
          <w:b/>
          <w:color w:val="000000" w:themeColor="text1"/>
          <w:szCs w:val="21"/>
        </w:rPr>
        <w:t>4</w:t>
      </w:r>
      <w:r>
        <w:rPr>
          <w:rFonts w:hint="eastAsia"/>
          <w:color w:val="000000" w:themeColor="text1"/>
          <w:szCs w:val="21"/>
        </w:rPr>
        <w:t xml:space="preserve"> </w:t>
      </w:r>
      <w:r>
        <w:rPr>
          <w:rFonts w:hint="eastAsia"/>
          <w:color w:val="000000" w:themeColor="text1"/>
          <w:szCs w:val="21"/>
        </w:rPr>
        <w:t>修整原结构、构件加固部位；</w:t>
      </w:r>
    </w:p>
    <w:p>
      <w:pPr>
        <w:spacing w:line="360" w:lineRule="auto"/>
        <w:ind w:firstLineChars="200" w:firstLine="422"/>
        <w:rPr>
          <w:color w:val="000000" w:themeColor="text1"/>
          <w:szCs w:val="21"/>
        </w:rPr>
      </w:pPr>
      <w:r>
        <w:rPr>
          <w:rFonts w:hint="eastAsia"/>
          <w:b/>
          <w:color w:val="000000" w:themeColor="text1"/>
          <w:szCs w:val="21"/>
        </w:rPr>
        <w:t>5</w:t>
      </w:r>
      <w:r>
        <w:rPr>
          <w:rFonts w:hint="eastAsia"/>
          <w:color w:val="000000" w:themeColor="text1"/>
          <w:szCs w:val="21"/>
        </w:rPr>
        <w:t xml:space="preserve"> </w:t>
      </w:r>
      <w:r>
        <w:rPr>
          <w:rFonts w:hint="eastAsia"/>
          <w:color w:val="000000" w:themeColor="text1"/>
          <w:szCs w:val="21"/>
        </w:rPr>
        <w:t>设置侧墙支护及配套的补强措施（当设计文件有规定时）；</w:t>
      </w:r>
    </w:p>
    <w:p>
      <w:pPr>
        <w:spacing w:line="360" w:lineRule="auto"/>
        <w:ind w:firstLineChars="200" w:firstLine="422"/>
        <w:rPr>
          <w:color w:val="000000" w:themeColor="text1"/>
          <w:szCs w:val="21"/>
        </w:rPr>
      </w:pPr>
      <w:r>
        <w:rPr>
          <w:rFonts w:hint="eastAsia"/>
          <w:b/>
          <w:color w:val="000000" w:themeColor="text1"/>
          <w:szCs w:val="21"/>
        </w:rPr>
        <w:t>6</w:t>
      </w:r>
      <w:r>
        <w:rPr>
          <w:rFonts w:hint="eastAsia"/>
          <w:color w:val="000000" w:themeColor="text1"/>
          <w:szCs w:val="21"/>
        </w:rPr>
        <w:t xml:space="preserve"> </w:t>
      </w:r>
      <w:r>
        <w:rPr>
          <w:rFonts w:hint="eastAsia"/>
          <w:color w:val="000000" w:themeColor="text1"/>
          <w:szCs w:val="21"/>
        </w:rPr>
        <w:t>搭设安全支撑及工作平台。</w:t>
      </w:r>
    </w:p>
    <w:p>
      <w:pPr>
        <w:spacing w:line="360" w:lineRule="auto"/>
        <w:rPr>
          <w:bCs/>
          <w:color w:val="000000" w:themeColor="text1"/>
          <w:szCs w:val="21"/>
        </w:rPr>
      </w:pPr>
      <w:r>
        <w:rPr>
          <w:b/>
          <w:bCs/>
          <w:color w:val="000000" w:themeColor="text1"/>
          <w:szCs w:val="21"/>
        </w:rPr>
        <w:t>6.3.</w:t>
      </w:r>
      <w:r>
        <w:rPr>
          <w:rFonts w:hint="eastAsia"/>
          <w:b/>
          <w:bCs/>
          <w:color w:val="000000" w:themeColor="text1"/>
          <w:szCs w:val="21"/>
        </w:rPr>
        <w:t>6</w:t>
      </w:r>
      <w:r>
        <w:rPr>
          <w:bCs/>
          <w:color w:val="000000" w:themeColor="text1"/>
          <w:szCs w:val="21"/>
        </w:rPr>
        <w:t xml:space="preserve"> </w:t>
      </w:r>
      <w:r>
        <w:rPr>
          <w:bCs/>
          <w:color w:val="000000" w:themeColor="text1"/>
          <w:szCs w:val="21"/>
        </w:rPr>
        <w:t>对可能或已经出现倾斜、失稳、开裂、过大变形或局部倒塌等不安全因素的既有建筑，在加固施工前，应预先采取可靠措施防止发生安全事故，必要时尚应对施工过程的结构安全性进行专项分析</w:t>
      </w:r>
      <w:r>
        <w:rPr>
          <w:rFonts w:hint="eastAsia"/>
          <w:bCs/>
          <w:color w:val="000000" w:themeColor="text1"/>
          <w:szCs w:val="21"/>
        </w:rPr>
        <w:t>论证</w:t>
      </w:r>
      <w:r>
        <w:rPr>
          <w:bCs/>
          <w:color w:val="000000" w:themeColor="text1"/>
          <w:szCs w:val="21"/>
        </w:rPr>
        <w:t>。</w:t>
      </w:r>
    </w:p>
    <w:p>
      <w:pPr>
        <w:spacing w:line="360" w:lineRule="auto"/>
        <w:rPr>
          <w:color w:val="000000" w:themeColor="text1"/>
          <w:szCs w:val="21"/>
        </w:rPr>
      </w:pPr>
      <w:r>
        <w:rPr>
          <w:rFonts w:hint="eastAsia"/>
          <w:b/>
          <w:color w:val="000000" w:themeColor="text1"/>
          <w:szCs w:val="21"/>
        </w:rPr>
        <w:t>6.3.7</w:t>
      </w:r>
      <w:r>
        <w:rPr>
          <w:rFonts w:hint="eastAsia"/>
          <w:color w:val="000000" w:themeColor="text1"/>
          <w:szCs w:val="21"/>
        </w:rPr>
        <w:t xml:space="preserve"> </w:t>
      </w:r>
      <w:r>
        <w:rPr>
          <w:rFonts w:hint="eastAsia"/>
          <w:color w:val="000000" w:themeColor="text1"/>
          <w:szCs w:val="21"/>
        </w:rPr>
        <w:t>在现场核对原结构构造及清理原结构过程中，若发现该结构整体牢固性不良或原有的</w:t>
      </w:r>
      <w:r>
        <w:rPr>
          <w:rFonts w:hint="eastAsia"/>
          <w:color w:val="000000" w:themeColor="text1"/>
          <w:szCs w:val="21"/>
        </w:rPr>
        <w:lastRenderedPageBreak/>
        <w:t>支撑、连接系统有缺损时，应及时向业主（或监理单位）和加固设计单位报告。在设计单位未采取补救措施前，不得按现有加固方案进行施工。</w:t>
      </w:r>
    </w:p>
    <w:p>
      <w:pPr>
        <w:spacing w:line="360" w:lineRule="auto"/>
        <w:rPr>
          <w:color w:val="000000" w:themeColor="text1"/>
          <w:szCs w:val="21"/>
        </w:rPr>
      </w:pPr>
      <w:r>
        <w:rPr>
          <w:rFonts w:hint="eastAsia"/>
          <w:b/>
          <w:color w:val="000000" w:themeColor="text1"/>
          <w:szCs w:val="21"/>
        </w:rPr>
        <w:t>6.3.8</w:t>
      </w:r>
      <w:r>
        <w:rPr>
          <w:rFonts w:hint="eastAsia"/>
          <w:color w:val="000000" w:themeColor="text1"/>
          <w:szCs w:val="21"/>
        </w:rPr>
        <w:t xml:space="preserve"> </w:t>
      </w:r>
      <w:r>
        <w:rPr>
          <w:rFonts w:hint="eastAsia"/>
          <w:color w:val="000000" w:themeColor="text1"/>
          <w:szCs w:val="21"/>
        </w:rPr>
        <w:t>加固工程的每道工序均应按《建筑结构加固工程施工质量验收规范》</w:t>
      </w:r>
      <w:r>
        <w:rPr>
          <w:rFonts w:hint="eastAsia"/>
          <w:color w:val="000000" w:themeColor="text1"/>
          <w:szCs w:val="21"/>
        </w:rPr>
        <w:t>GB 50550</w:t>
      </w:r>
      <w:r>
        <w:rPr>
          <w:rFonts w:hint="eastAsia"/>
          <w:color w:val="000000" w:themeColor="text1"/>
          <w:szCs w:val="21"/>
        </w:rPr>
        <w:t>的相关要求以及企业的施工技术标准进行质量控制；每道工序完成后应进行检查验收；必要时尚应按隐蔽工程的要求进行检查验收；合格后方允许进行下一道工序的施工。</w:t>
      </w:r>
    </w:p>
    <w:p>
      <w:pPr>
        <w:spacing w:line="360" w:lineRule="auto"/>
        <w:rPr>
          <w:color w:val="000000" w:themeColor="text1"/>
          <w:szCs w:val="21"/>
        </w:rPr>
      </w:pPr>
      <w:r>
        <w:rPr>
          <w:rFonts w:hint="eastAsia"/>
          <w:b/>
          <w:color w:val="000000" w:themeColor="text1"/>
          <w:szCs w:val="21"/>
        </w:rPr>
        <w:t>6.3.9</w:t>
      </w:r>
      <w:r>
        <w:rPr>
          <w:rFonts w:hint="eastAsia"/>
          <w:color w:val="000000" w:themeColor="text1"/>
          <w:szCs w:val="21"/>
        </w:rPr>
        <w:t xml:space="preserve"> </w:t>
      </w:r>
      <w:r>
        <w:rPr>
          <w:rFonts w:hint="eastAsia"/>
          <w:color w:val="000000" w:themeColor="text1"/>
          <w:szCs w:val="21"/>
        </w:rPr>
        <w:t>地下结构加固施工的全过程，应有可靠的安全措施：</w:t>
      </w:r>
    </w:p>
    <w:p>
      <w:pPr>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加固工程搭设的安全支护体系和工作平台，应定时进行安全检查并确认其牢固性；</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加固施工前，应熟悉周边情况，了解加固构件受力</w:t>
      </w:r>
      <w:proofErr w:type="gramStart"/>
      <w:r>
        <w:rPr>
          <w:rFonts w:hint="eastAsia"/>
          <w:color w:val="000000" w:themeColor="text1"/>
          <w:szCs w:val="21"/>
        </w:rPr>
        <w:t>和传力路径</w:t>
      </w:r>
      <w:proofErr w:type="gramEnd"/>
      <w:r>
        <w:rPr>
          <w:rFonts w:hint="eastAsia"/>
          <w:color w:val="000000" w:themeColor="text1"/>
          <w:szCs w:val="21"/>
        </w:rPr>
        <w:t>的可能变化。对结构构件的变形、裂缝情况应设专人进行检测，并做好观测记录备查；</w:t>
      </w:r>
    </w:p>
    <w:p>
      <w:pPr>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在加固过程中，若发现结构、构件突然发生变形增大、裂缝扩展或条数增多等异常情况，应立即停工，支顶并及时向安全管理单位或安全负责人发出书面通知；</w:t>
      </w:r>
    </w:p>
    <w:p>
      <w:pPr>
        <w:spacing w:line="360" w:lineRule="auto"/>
        <w:ind w:firstLineChars="200" w:firstLine="422"/>
        <w:rPr>
          <w:color w:val="000000" w:themeColor="text1"/>
          <w:szCs w:val="21"/>
        </w:rPr>
      </w:pPr>
      <w:r>
        <w:rPr>
          <w:rFonts w:hint="eastAsia"/>
          <w:b/>
          <w:color w:val="000000" w:themeColor="text1"/>
          <w:szCs w:val="21"/>
        </w:rPr>
        <w:t>4</w:t>
      </w:r>
      <w:r>
        <w:rPr>
          <w:rFonts w:hint="eastAsia"/>
          <w:color w:val="000000" w:themeColor="text1"/>
          <w:szCs w:val="21"/>
        </w:rPr>
        <w:t xml:space="preserve"> </w:t>
      </w:r>
      <w:r>
        <w:rPr>
          <w:rFonts w:hint="eastAsia"/>
          <w:color w:val="000000" w:themeColor="text1"/>
          <w:szCs w:val="21"/>
        </w:rPr>
        <w:t>对危险构件、受力大的构件进行加固时，应有切实可行的安全监控措施，并应得到监理总工程师的批准；</w:t>
      </w:r>
    </w:p>
    <w:p>
      <w:pPr>
        <w:spacing w:line="360" w:lineRule="auto"/>
        <w:ind w:firstLineChars="200" w:firstLine="422"/>
        <w:rPr>
          <w:color w:val="000000" w:themeColor="text1"/>
          <w:szCs w:val="21"/>
        </w:rPr>
      </w:pPr>
      <w:r>
        <w:rPr>
          <w:rFonts w:hint="eastAsia"/>
          <w:b/>
          <w:color w:val="000000" w:themeColor="text1"/>
          <w:szCs w:val="21"/>
        </w:rPr>
        <w:t>5</w:t>
      </w:r>
      <w:r>
        <w:rPr>
          <w:rFonts w:hint="eastAsia"/>
          <w:color w:val="000000" w:themeColor="text1"/>
          <w:szCs w:val="21"/>
        </w:rPr>
        <w:t xml:space="preserve"> </w:t>
      </w:r>
      <w:r>
        <w:rPr>
          <w:rFonts w:hint="eastAsia"/>
          <w:color w:val="000000" w:themeColor="text1"/>
          <w:szCs w:val="21"/>
        </w:rPr>
        <w:t>当施工现场周边环境有影响施工人员健康的粉尘、噪声、有害气体时，应采取有效的防护措施；当使用化学浆液（如胶液和注浆料等）时，尚应保持施工现场通风良好；</w:t>
      </w:r>
    </w:p>
    <w:p>
      <w:pPr>
        <w:spacing w:line="360" w:lineRule="auto"/>
        <w:ind w:firstLineChars="200" w:firstLine="422"/>
        <w:rPr>
          <w:color w:val="000000" w:themeColor="text1"/>
          <w:szCs w:val="21"/>
        </w:rPr>
      </w:pPr>
      <w:r>
        <w:rPr>
          <w:rFonts w:hint="eastAsia"/>
          <w:b/>
          <w:color w:val="000000" w:themeColor="text1"/>
          <w:szCs w:val="21"/>
        </w:rPr>
        <w:t>6</w:t>
      </w:r>
      <w:r>
        <w:rPr>
          <w:rFonts w:hint="eastAsia"/>
          <w:color w:val="000000" w:themeColor="text1"/>
          <w:szCs w:val="21"/>
        </w:rPr>
        <w:t xml:space="preserve"> </w:t>
      </w:r>
      <w:r>
        <w:rPr>
          <w:rFonts w:hint="eastAsia"/>
          <w:color w:val="000000" w:themeColor="text1"/>
          <w:szCs w:val="21"/>
        </w:rPr>
        <w:t>需注意加固材料对施工环境温度和湿度的特殊要求，应按产品说明的要求正确储存和使用，并配备安全保障措施。</w:t>
      </w:r>
    </w:p>
    <w:p>
      <w:pPr>
        <w:spacing w:line="360" w:lineRule="auto"/>
        <w:rPr>
          <w:color w:val="000000" w:themeColor="text1"/>
          <w:szCs w:val="21"/>
        </w:rPr>
      </w:pPr>
      <w:r>
        <w:rPr>
          <w:rFonts w:hint="eastAsia"/>
          <w:b/>
          <w:color w:val="000000" w:themeColor="text1"/>
          <w:szCs w:val="21"/>
        </w:rPr>
        <w:t>6.3.10</w:t>
      </w:r>
      <w:r>
        <w:rPr>
          <w:rFonts w:hint="eastAsia"/>
          <w:color w:val="000000" w:themeColor="text1"/>
          <w:szCs w:val="21"/>
        </w:rPr>
        <w:t xml:space="preserve"> </w:t>
      </w:r>
      <w:proofErr w:type="gramStart"/>
      <w:r>
        <w:rPr>
          <w:rFonts w:hint="eastAsia"/>
          <w:color w:val="000000" w:themeColor="text1"/>
          <w:szCs w:val="21"/>
        </w:rPr>
        <w:t>当结构</w:t>
      </w:r>
      <w:proofErr w:type="gramEnd"/>
      <w:r>
        <w:rPr>
          <w:rFonts w:hint="eastAsia"/>
          <w:color w:val="000000" w:themeColor="text1"/>
          <w:szCs w:val="21"/>
        </w:rPr>
        <w:t>加固需搭设模板、支架和支撑时，应根据结构的种类，分别按现行国家标准《混凝土结构工程施工质量验收规范》</w:t>
      </w:r>
      <w:r>
        <w:rPr>
          <w:rFonts w:hint="eastAsia"/>
          <w:color w:val="000000" w:themeColor="text1"/>
          <w:szCs w:val="21"/>
        </w:rPr>
        <w:t>GB 50204</w:t>
      </w:r>
      <w:r>
        <w:rPr>
          <w:rFonts w:hint="eastAsia"/>
          <w:color w:val="000000" w:themeColor="text1"/>
          <w:szCs w:val="21"/>
        </w:rPr>
        <w:t>、《钢结构工程施工质量验收规范》</w:t>
      </w:r>
      <w:r>
        <w:rPr>
          <w:rFonts w:hint="eastAsia"/>
          <w:color w:val="000000" w:themeColor="text1"/>
          <w:szCs w:val="21"/>
        </w:rPr>
        <w:t>GB 50205</w:t>
      </w:r>
      <w:r>
        <w:rPr>
          <w:rFonts w:hint="eastAsia"/>
          <w:color w:val="000000" w:themeColor="text1"/>
          <w:szCs w:val="21"/>
        </w:rPr>
        <w:t>的有关规定执行。</w:t>
      </w:r>
    </w:p>
    <w:p>
      <w:pPr>
        <w:spacing w:line="360" w:lineRule="auto"/>
        <w:rPr>
          <w:color w:val="000000" w:themeColor="text1"/>
          <w:szCs w:val="21"/>
        </w:rPr>
      </w:pPr>
      <w:r>
        <w:rPr>
          <w:rFonts w:hint="eastAsia"/>
          <w:b/>
          <w:color w:val="000000" w:themeColor="text1"/>
          <w:szCs w:val="21"/>
        </w:rPr>
        <w:t>6.3.11</w:t>
      </w:r>
      <w:r>
        <w:rPr>
          <w:rFonts w:hint="eastAsia"/>
          <w:color w:val="000000" w:themeColor="text1"/>
          <w:szCs w:val="21"/>
        </w:rPr>
        <w:t xml:space="preserve"> </w:t>
      </w:r>
      <w:r>
        <w:rPr>
          <w:rFonts w:hint="eastAsia"/>
          <w:color w:val="000000" w:themeColor="text1"/>
          <w:szCs w:val="21"/>
        </w:rPr>
        <w:t>地下结构加固施工应严格按照设计工况制定施工流程，施工荷载不得超过设计允许值。</w:t>
      </w:r>
    </w:p>
    <w:p>
      <w:pPr>
        <w:spacing w:line="360" w:lineRule="auto"/>
        <w:rPr>
          <w:color w:val="000000" w:themeColor="text1"/>
          <w:szCs w:val="21"/>
        </w:rPr>
      </w:pPr>
      <w:r>
        <w:rPr>
          <w:rFonts w:hint="eastAsia"/>
          <w:b/>
          <w:color w:val="000000" w:themeColor="text1"/>
          <w:szCs w:val="21"/>
        </w:rPr>
        <w:t>6.3.12</w:t>
      </w:r>
      <w:r>
        <w:rPr>
          <w:rFonts w:hint="eastAsia"/>
          <w:color w:val="000000" w:themeColor="text1"/>
          <w:szCs w:val="21"/>
        </w:rPr>
        <w:t xml:space="preserve"> </w:t>
      </w:r>
      <w:r>
        <w:rPr>
          <w:rFonts w:hint="eastAsia"/>
          <w:color w:val="000000" w:themeColor="text1"/>
          <w:szCs w:val="21"/>
        </w:rPr>
        <w:t>混凝土构件增大截面工程的施工，应符合下列规定：</w:t>
      </w:r>
    </w:p>
    <w:p>
      <w:pPr>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原构件混凝土界面（粘合面）经修整露出骨料新面后，尚应采用花锤、</w:t>
      </w:r>
      <w:proofErr w:type="gramStart"/>
      <w:r>
        <w:rPr>
          <w:rFonts w:hint="eastAsia"/>
          <w:color w:val="000000" w:themeColor="text1"/>
          <w:szCs w:val="21"/>
        </w:rPr>
        <w:t>砂轮机</w:t>
      </w:r>
      <w:proofErr w:type="gramEnd"/>
      <w:r>
        <w:rPr>
          <w:rFonts w:hint="eastAsia"/>
          <w:color w:val="000000" w:themeColor="text1"/>
          <w:szCs w:val="21"/>
        </w:rPr>
        <w:t>或高压水射流进行打毛；必要时，也可凿成沟槽。</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当采用三面或</w:t>
      </w:r>
      <w:proofErr w:type="gramStart"/>
      <w:r>
        <w:rPr>
          <w:rFonts w:hint="eastAsia"/>
          <w:color w:val="000000" w:themeColor="text1"/>
          <w:szCs w:val="21"/>
        </w:rPr>
        <w:t>四面新浇混凝土</w:t>
      </w:r>
      <w:proofErr w:type="gramEnd"/>
      <w:r>
        <w:rPr>
          <w:rFonts w:hint="eastAsia"/>
          <w:color w:val="000000" w:themeColor="text1"/>
          <w:szCs w:val="21"/>
        </w:rPr>
        <w:t>层外包梁、柱时，尚应在打毛同时，凿除截面的棱角。</w:t>
      </w:r>
    </w:p>
    <w:p>
      <w:pPr>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在完成上述加工后，应用钢丝刷等工具清除原构件混凝土表面松动的骨料、砂砾、浮渣和粉尘，并用清洁的压力水冲洗干净。若采用喷射混凝土加固，宜用压缩空气和水交替冲洗干净。</w:t>
      </w:r>
    </w:p>
    <w:p>
      <w:pPr>
        <w:spacing w:line="360" w:lineRule="auto"/>
        <w:ind w:firstLineChars="200" w:firstLine="422"/>
        <w:rPr>
          <w:color w:val="000000" w:themeColor="text1"/>
          <w:szCs w:val="21"/>
        </w:rPr>
      </w:pPr>
      <w:r>
        <w:rPr>
          <w:rFonts w:hint="eastAsia"/>
          <w:b/>
          <w:color w:val="000000" w:themeColor="text1"/>
          <w:szCs w:val="21"/>
        </w:rPr>
        <w:t>4</w:t>
      </w:r>
      <w:r>
        <w:rPr>
          <w:rFonts w:hint="eastAsia"/>
          <w:color w:val="000000" w:themeColor="text1"/>
          <w:szCs w:val="21"/>
        </w:rPr>
        <w:t xml:space="preserve"> </w:t>
      </w:r>
      <w:r>
        <w:rPr>
          <w:rFonts w:hint="eastAsia"/>
          <w:color w:val="000000" w:themeColor="text1"/>
          <w:szCs w:val="21"/>
        </w:rPr>
        <w:t>原构件混凝土的界面，应按设计文件的要求涂刷结构界面胶（剂）；界面胶（剂）的涂刷方法及质量要求应符合该产品使用说明书及施工图说明的规定。</w:t>
      </w:r>
    </w:p>
    <w:p>
      <w:pPr>
        <w:spacing w:line="360" w:lineRule="auto"/>
        <w:ind w:firstLineChars="200" w:firstLine="422"/>
        <w:rPr>
          <w:color w:val="000000" w:themeColor="text1"/>
          <w:szCs w:val="21"/>
        </w:rPr>
      </w:pPr>
      <w:r>
        <w:rPr>
          <w:rFonts w:hint="eastAsia"/>
          <w:b/>
          <w:color w:val="000000" w:themeColor="text1"/>
          <w:szCs w:val="21"/>
        </w:rPr>
        <w:t>5</w:t>
      </w:r>
      <w:r>
        <w:rPr>
          <w:rFonts w:hint="eastAsia"/>
          <w:color w:val="000000" w:themeColor="text1"/>
          <w:szCs w:val="21"/>
        </w:rPr>
        <w:t xml:space="preserve"> </w:t>
      </w:r>
      <w:r>
        <w:rPr>
          <w:rFonts w:hint="eastAsia"/>
          <w:color w:val="000000" w:themeColor="text1"/>
          <w:szCs w:val="21"/>
        </w:rPr>
        <w:t>原构件钢筋的外露部分在除锈时，若发现锈蚀已导致其截面削弱严重，尚应通知设计单位，并按设计补充图纸进行补筋。</w:t>
      </w:r>
    </w:p>
    <w:p>
      <w:pPr>
        <w:spacing w:line="360" w:lineRule="auto"/>
        <w:ind w:firstLineChars="200" w:firstLine="422"/>
        <w:rPr>
          <w:color w:val="000000" w:themeColor="text1"/>
          <w:szCs w:val="21"/>
        </w:rPr>
      </w:pPr>
      <w:r>
        <w:rPr>
          <w:rFonts w:hint="eastAsia"/>
          <w:b/>
          <w:color w:val="000000" w:themeColor="text1"/>
          <w:szCs w:val="21"/>
        </w:rPr>
        <w:t>6</w:t>
      </w:r>
      <w:r>
        <w:rPr>
          <w:rFonts w:hint="eastAsia"/>
          <w:color w:val="000000" w:themeColor="text1"/>
          <w:szCs w:val="21"/>
        </w:rPr>
        <w:t xml:space="preserve"> </w:t>
      </w:r>
      <w:r>
        <w:rPr>
          <w:rFonts w:hint="eastAsia"/>
          <w:color w:val="000000" w:themeColor="text1"/>
          <w:szCs w:val="21"/>
        </w:rPr>
        <w:t>混凝土构件新增截面的施工，可根据实际情况和条件选用人工浇筑、喷射技术或自密实技术进行施工。当有可靠的工程经验时，也可采用符合规范要求的灌浆技术进行施工。</w:t>
      </w:r>
    </w:p>
    <w:p>
      <w:pPr>
        <w:spacing w:line="360" w:lineRule="auto"/>
        <w:rPr>
          <w:color w:val="000000" w:themeColor="text1"/>
          <w:szCs w:val="21"/>
        </w:rPr>
      </w:pPr>
      <w:r>
        <w:rPr>
          <w:rFonts w:hint="eastAsia"/>
          <w:b/>
          <w:color w:val="000000" w:themeColor="text1"/>
          <w:szCs w:val="21"/>
        </w:rPr>
        <w:lastRenderedPageBreak/>
        <w:t>6.3.13</w:t>
      </w:r>
      <w:r>
        <w:rPr>
          <w:rFonts w:hint="eastAsia"/>
          <w:color w:val="000000" w:themeColor="text1"/>
          <w:szCs w:val="21"/>
        </w:rPr>
        <w:t xml:space="preserve"> </w:t>
      </w:r>
      <w:r>
        <w:rPr>
          <w:rFonts w:hint="eastAsia"/>
          <w:color w:val="000000" w:themeColor="text1"/>
          <w:szCs w:val="21"/>
        </w:rPr>
        <w:t>局部置换混凝土工程的施工，应符合下列规定：</w:t>
      </w:r>
    </w:p>
    <w:p>
      <w:pPr>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剔除被置换的混凝土时，应在到达缺陷边缘后，再向边缘外延伸清除一段不小于</w:t>
      </w:r>
      <w:r>
        <w:rPr>
          <w:color w:val="000000" w:themeColor="text1"/>
          <w:szCs w:val="21"/>
        </w:rPr>
        <w:t>50mm</w:t>
      </w:r>
      <w:r>
        <w:rPr>
          <w:rFonts w:hint="eastAsia"/>
          <w:color w:val="000000" w:themeColor="text1"/>
          <w:szCs w:val="21"/>
        </w:rPr>
        <w:t>的长度；对缺陷范围较小的构件，应从缺陷中心向四周扩展，逐步进行清除，其长度和宽度均不应小于</w:t>
      </w:r>
      <w:r>
        <w:rPr>
          <w:color w:val="000000" w:themeColor="text1"/>
          <w:szCs w:val="21"/>
        </w:rPr>
        <w:t>200mm</w:t>
      </w:r>
      <w:r>
        <w:rPr>
          <w:rFonts w:hint="eastAsia"/>
          <w:color w:val="000000" w:themeColor="text1"/>
          <w:szCs w:val="21"/>
        </w:rPr>
        <w:t>。剔除过程中不得损伤钢筋及无需置换的混凝土；若钢筋或混凝土受到损伤，应由施工单位提出技术处理方案，经设计和监理单位认可后方可进行处理；处理后应重新检查验收。</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新旧混凝土粘合面的界面处理应符合设计规定及本规程第</w:t>
      </w:r>
      <w:r>
        <w:rPr>
          <w:rFonts w:hint="eastAsia"/>
          <w:color w:val="000000" w:themeColor="text1"/>
          <w:szCs w:val="21"/>
        </w:rPr>
        <w:t>6.3.12</w:t>
      </w:r>
      <w:r>
        <w:rPr>
          <w:rFonts w:hint="eastAsia"/>
          <w:color w:val="000000" w:themeColor="text1"/>
          <w:szCs w:val="21"/>
        </w:rPr>
        <w:t>条的要求，但不凿成沟槽。若用高压水射流打毛，宜打磨成垂直于轴线方向的均匀纹路。</w:t>
      </w:r>
    </w:p>
    <w:p>
      <w:pPr>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置换混凝土的模板及支架拆除时，其混凝土强度应达到设计规定的强度等级。</w:t>
      </w:r>
    </w:p>
    <w:p>
      <w:pPr>
        <w:spacing w:line="360" w:lineRule="auto"/>
        <w:rPr>
          <w:color w:val="000000" w:themeColor="text1"/>
          <w:szCs w:val="21"/>
        </w:rPr>
      </w:pPr>
      <w:r>
        <w:rPr>
          <w:rFonts w:hint="eastAsia"/>
          <w:b/>
          <w:color w:val="000000" w:themeColor="text1"/>
          <w:szCs w:val="21"/>
        </w:rPr>
        <w:t>6.3.14</w:t>
      </w:r>
      <w:r>
        <w:rPr>
          <w:rFonts w:hint="eastAsia"/>
          <w:color w:val="000000" w:themeColor="text1"/>
          <w:szCs w:val="21"/>
        </w:rPr>
        <w:t xml:space="preserve"> </w:t>
      </w:r>
      <w:r>
        <w:rPr>
          <w:rFonts w:hint="eastAsia"/>
          <w:color w:val="000000" w:themeColor="text1"/>
          <w:szCs w:val="21"/>
        </w:rPr>
        <w:t>外包型钢工程的施工，应符合下列规定：</w:t>
      </w:r>
    </w:p>
    <w:p>
      <w:pPr>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现场的温湿度应符合灌注型结构胶粘剂产品使用说明书的规定；若未作规定，应按不低于</w:t>
      </w:r>
      <w:r>
        <w:rPr>
          <w:color w:val="000000" w:themeColor="text1"/>
          <w:szCs w:val="21"/>
        </w:rPr>
        <w:t>15</w:t>
      </w:r>
      <w:r>
        <w:rPr>
          <w:rFonts w:hint="eastAsia"/>
          <w:color w:val="000000" w:themeColor="text1"/>
          <w:szCs w:val="21"/>
        </w:rPr>
        <w:t>℃进行控制。</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操作场地应无粉尘，且不受日晒、雨淋和化学介质污染。</w:t>
      </w:r>
    </w:p>
    <w:p>
      <w:pPr>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外包型钢的钢构件施工过程所需搭设的支撑和工作平台，应遵守国家现行有关安全规程的规定。</w:t>
      </w:r>
    </w:p>
    <w:p>
      <w:pPr>
        <w:spacing w:line="360" w:lineRule="auto"/>
        <w:ind w:firstLineChars="200" w:firstLine="422"/>
        <w:rPr>
          <w:color w:val="000000" w:themeColor="text1"/>
          <w:szCs w:val="21"/>
        </w:rPr>
      </w:pPr>
      <w:r>
        <w:rPr>
          <w:rFonts w:hint="eastAsia"/>
          <w:b/>
          <w:color w:val="000000" w:themeColor="text1"/>
          <w:szCs w:val="21"/>
        </w:rPr>
        <w:t>4</w:t>
      </w:r>
      <w:r>
        <w:rPr>
          <w:rFonts w:hint="eastAsia"/>
          <w:color w:val="000000" w:themeColor="text1"/>
          <w:szCs w:val="21"/>
        </w:rPr>
        <w:t xml:space="preserve"> </w:t>
      </w:r>
      <w:r>
        <w:rPr>
          <w:rFonts w:hint="eastAsia"/>
          <w:color w:val="000000" w:themeColor="text1"/>
          <w:szCs w:val="21"/>
        </w:rPr>
        <w:t>钢</w:t>
      </w:r>
      <w:proofErr w:type="gramStart"/>
      <w:r>
        <w:rPr>
          <w:rFonts w:hint="eastAsia"/>
          <w:color w:val="000000" w:themeColor="text1"/>
          <w:szCs w:val="21"/>
        </w:rPr>
        <w:t>骨架及钢套</w:t>
      </w:r>
      <w:proofErr w:type="gramEnd"/>
      <w:r>
        <w:rPr>
          <w:rFonts w:hint="eastAsia"/>
          <w:color w:val="000000" w:themeColor="text1"/>
          <w:szCs w:val="21"/>
        </w:rPr>
        <w:t>箍的部件，宜在现场按被加固构件的修整后外围尺寸进行制作。当在钢部件上进行切口或预钻孔洞时，其位置、尺寸和数量应符合设计图纸的要求。</w:t>
      </w:r>
    </w:p>
    <w:p>
      <w:pPr>
        <w:spacing w:line="360" w:lineRule="auto"/>
        <w:ind w:firstLineChars="200" w:firstLine="422"/>
        <w:rPr>
          <w:color w:val="000000" w:themeColor="text1"/>
          <w:szCs w:val="21"/>
        </w:rPr>
      </w:pPr>
      <w:r>
        <w:rPr>
          <w:rFonts w:hint="eastAsia"/>
          <w:b/>
          <w:color w:val="000000" w:themeColor="text1"/>
          <w:szCs w:val="21"/>
        </w:rPr>
        <w:t>5</w:t>
      </w:r>
      <w:r>
        <w:rPr>
          <w:rFonts w:hint="eastAsia"/>
          <w:color w:val="000000" w:themeColor="text1"/>
          <w:szCs w:val="21"/>
        </w:rPr>
        <w:t xml:space="preserve"> </w:t>
      </w:r>
      <w:r>
        <w:rPr>
          <w:rFonts w:hint="eastAsia"/>
          <w:color w:val="000000" w:themeColor="text1"/>
          <w:szCs w:val="21"/>
        </w:rPr>
        <w:t>外包型钢的构件，其原混凝土界面（粘合面）应打毛；打毛的质量应符合本规程第</w:t>
      </w:r>
      <w:r>
        <w:rPr>
          <w:rFonts w:hint="eastAsia"/>
          <w:color w:val="000000" w:themeColor="text1"/>
          <w:szCs w:val="21"/>
        </w:rPr>
        <w:t>6.3.12</w:t>
      </w:r>
      <w:r>
        <w:rPr>
          <w:rFonts w:hint="eastAsia"/>
          <w:color w:val="000000" w:themeColor="text1"/>
          <w:szCs w:val="21"/>
        </w:rPr>
        <w:t>条的要求，但在任何情况下均不应凿成沟槽。</w:t>
      </w:r>
    </w:p>
    <w:p>
      <w:pPr>
        <w:spacing w:line="360" w:lineRule="auto"/>
        <w:ind w:firstLineChars="200" w:firstLine="422"/>
        <w:rPr>
          <w:color w:val="000000" w:themeColor="text1"/>
          <w:szCs w:val="21"/>
        </w:rPr>
      </w:pPr>
      <w:r>
        <w:rPr>
          <w:rFonts w:hint="eastAsia"/>
          <w:b/>
          <w:color w:val="000000" w:themeColor="text1"/>
          <w:szCs w:val="21"/>
        </w:rPr>
        <w:t>6</w:t>
      </w:r>
      <w:r>
        <w:rPr>
          <w:rFonts w:hint="eastAsia"/>
          <w:color w:val="000000" w:themeColor="text1"/>
          <w:szCs w:val="21"/>
        </w:rPr>
        <w:t xml:space="preserve"> </w:t>
      </w:r>
      <w:r>
        <w:rPr>
          <w:rFonts w:hint="eastAsia"/>
          <w:color w:val="000000" w:themeColor="text1"/>
          <w:szCs w:val="21"/>
        </w:rPr>
        <w:t>钢骨架</w:t>
      </w:r>
      <w:proofErr w:type="gramStart"/>
      <w:r>
        <w:rPr>
          <w:rFonts w:hint="eastAsia"/>
          <w:color w:val="000000" w:themeColor="text1"/>
          <w:szCs w:val="21"/>
        </w:rPr>
        <w:t>及钢套箍与</w:t>
      </w:r>
      <w:proofErr w:type="gramEnd"/>
      <w:r>
        <w:rPr>
          <w:rFonts w:hint="eastAsia"/>
          <w:color w:val="000000" w:themeColor="text1"/>
          <w:szCs w:val="21"/>
        </w:rPr>
        <w:t>混凝土的</w:t>
      </w:r>
      <w:proofErr w:type="gramStart"/>
      <w:r>
        <w:rPr>
          <w:rFonts w:hint="eastAsia"/>
          <w:color w:val="000000" w:themeColor="text1"/>
          <w:szCs w:val="21"/>
        </w:rPr>
        <w:t>粘合面经修整除去锈皮及</w:t>
      </w:r>
      <w:proofErr w:type="gramEnd"/>
      <w:r>
        <w:rPr>
          <w:rFonts w:hint="eastAsia"/>
          <w:color w:val="000000" w:themeColor="text1"/>
          <w:szCs w:val="21"/>
        </w:rPr>
        <w:t>氧化膜后，尚应</w:t>
      </w:r>
      <w:proofErr w:type="gramStart"/>
      <w:r>
        <w:rPr>
          <w:rFonts w:hint="eastAsia"/>
          <w:color w:val="000000" w:themeColor="text1"/>
          <w:szCs w:val="21"/>
        </w:rPr>
        <w:t>进行糙化处理</w:t>
      </w:r>
      <w:proofErr w:type="gramEnd"/>
      <w:r>
        <w:rPr>
          <w:rFonts w:hint="eastAsia"/>
          <w:color w:val="000000" w:themeColor="text1"/>
          <w:szCs w:val="21"/>
        </w:rPr>
        <w:t>。</w:t>
      </w:r>
      <w:proofErr w:type="gramStart"/>
      <w:r>
        <w:rPr>
          <w:rFonts w:hint="eastAsia"/>
          <w:color w:val="000000" w:themeColor="text1"/>
          <w:szCs w:val="21"/>
        </w:rPr>
        <w:t>糙化可</w:t>
      </w:r>
      <w:proofErr w:type="gramEnd"/>
      <w:r>
        <w:rPr>
          <w:rFonts w:hint="eastAsia"/>
          <w:color w:val="000000" w:themeColor="text1"/>
          <w:szCs w:val="21"/>
        </w:rPr>
        <w:t>采用砂轮打磨、喷砂或高压水射流等技术，</w:t>
      </w:r>
      <w:proofErr w:type="gramStart"/>
      <w:r>
        <w:rPr>
          <w:rFonts w:hint="eastAsia"/>
          <w:color w:val="000000" w:themeColor="text1"/>
          <w:szCs w:val="21"/>
        </w:rPr>
        <w:t>但糙化程度</w:t>
      </w:r>
      <w:proofErr w:type="gramEnd"/>
      <w:r>
        <w:rPr>
          <w:rFonts w:hint="eastAsia"/>
          <w:color w:val="000000" w:themeColor="text1"/>
          <w:szCs w:val="21"/>
        </w:rPr>
        <w:t>应以喷砂效果为准。</w:t>
      </w:r>
    </w:p>
    <w:p>
      <w:pPr>
        <w:spacing w:line="360" w:lineRule="auto"/>
        <w:ind w:firstLineChars="200" w:firstLine="422"/>
        <w:rPr>
          <w:color w:val="000000" w:themeColor="text1"/>
          <w:szCs w:val="21"/>
        </w:rPr>
      </w:pPr>
      <w:r>
        <w:rPr>
          <w:rFonts w:hint="eastAsia"/>
          <w:b/>
          <w:color w:val="000000" w:themeColor="text1"/>
          <w:szCs w:val="21"/>
        </w:rPr>
        <w:t>7</w:t>
      </w:r>
      <w:r>
        <w:rPr>
          <w:rFonts w:hint="eastAsia"/>
          <w:color w:val="000000" w:themeColor="text1"/>
          <w:szCs w:val="21"/>
        </w:rPr>
        <w:t xml:space="preserve"> </w:t>
      </w:r>
      <w:r>
        <w:rPr>
          <w:rFonts w:hint="eastAsia"/>
          <w:color w:val="000000" w:themeColor="text1"/>
          <w:szCs w:val="21"/>
        </w:rPr>
        <w:t>原构件混凝土截面的棱角应进行圆化打磨，磨圆的混凝土表面应无松动的骨料和粉尘。</w:t>
      </w:r>
    </w:p>
    <w:p>
      <w:pPr>
        <w:spacing w:line="360" w:lineRule="auto"/>
        <w:ind w:firstLineChars="200" w:firstLine="422"/>
        <w:rPr>
          <w:color w:val="000000" w:themeColor="text1"/>
          <w:szCs w:val="21"/>
        </w:rPr>
      </w:pPr>
      <w:r>
        <w:rPr>
          <w:rFonts w:hint="eastAsia"/>
          <w:b/>
          <w:color w:val="000000" w:themeColor="text1"/>
          <w:szCs w:val="21"/>
        </w:rPr>
        <w:t>8</w:t>
      </w:r>
      <w:r>
        <w:rPr>
          <w:rFonts w:hint="eastAsia"/>
          <w:color w:val="000000" w:themeColor="text1"/>
          <w:szCs w:val="21"/>
        </w:rPr>
        <w:t xml:space="preserve"> </w:t>
      </w:r>
      <w:r>
        <w:rPr>
          <w:rFonts w:hint="eastAsia"/>
          <w:color w:val="000000" w:themeColor="text1"/>
          <w:szCs w:val="21"/>
        </w:rPr>
        <w:t>外包型钢时，其原构件混凝土表面的含水率不宜大于</w:t>
      </w:r>
      <w:r>
        <w:rPr>
          <w:color w:val="000000" w:themeColor="text1"/>
          <w:szCs w:val="21"/>
        </w:rPr>
        <w:t>4</w:t>
      </w:r>
      <w:r>
        <w:rPr>
          <w:rFonts w:hint="eastAsia"/>
          <w:color w:val="000000" w:themeColor="text1"/>
          <w:szCs w:val="21"/>
        </w:rPr>
        <w:t>％，且不应大于</w:t>
      </w:r>
      <w:r>
        <w:rPr>
          <w:color w:val="000000" w:themeColor="text1"/>
          <w:szCs w:val="21"/>
        </w:rPr>
        <w:t>6</w:t>
      </w:r>
      <w:r>
        <w:rPr>
          <w:rFonts w:hint="eastAsia"/>
          <w:color w:val="000000" w:themeColor="text1"/>
          <w:szCs w:val="21"/>
        </w:rPr>
        <w:t>％。若混凝土表面</w:t>
      </w:r>
      <w:proofErr w:type="gramStart"/>
      <w:r>
        <w:rPr>
          <w:rFonts w:hint="eastAsia"/>
          <w:color w:val="000000" w:themeColor="text1"/>
          <w:szCs w:val="21"/>
        </w:rPr>
        <w:t>含水率降不</w:t>
      </w:r>
      <w:proofErr w:type="gramEnd"/>
      <w:r>
        <w:rPr>
          <w:rFonts w:hint="eastAsia"/>
          <w:color w:val="000000" w:themeColor="text1"/>
          <w:szCs w:val="21"/>
        </w:rPr>
        <w:t>到</w:t>
      </w:r>
      <w:r>
        <w:rPr>
          <w:color w:val="000000" w:themeColor="text1"/>
          <w:szCs w:val="21"/>
        </w:rPr>
        <w:t>6</w:t>
      </w:r>
      <w:r>
        <w:rPr>
          <w:rFonts w:hint="eastAsia"/>
          <w:color w:val="000000" w:themeColor="text1"/>
          <w:szCs w:val="21"/>
        </w:rPr>
        <w:t>％，应改用高</w:t>
      </w:r>
      <w:proofErr w:type="gramStart"/>
      <w:r>
        <w:rPr>
          <w:rFonts w:hint="eastAsia"/>
          <w:color w:val="000000" w:themeColor="text1"/>
          <w:szCs w:val="21"/>
        </w:rPr>
        <w:t>潮湿面</w:t>
      </w:r>
      <w:proofErr w:type="gramEnd"/>
      <w:r>
        <w:rPr>
          <w:rFonts w:hint="eastAsia"/>
          <w:color w:val="000000" w:themeColor="text1"/>
          <w:szCs w:val="21"/>
        </w:rPr>
        <w:t>专用的结构胶进行粘合。</w:t>
      </w:r>
    </w:p>
    <w:p>
      <w:pPr>
        <w:spacing w:line="360" w:lineRule="auto"/>
        <w:ind w:firstLineChars="200" w:firstLine="422"/>
        <w:rPr>
          <w:color w:val="000000" w:themeColor="text1"/>
          <w:szCs w:val="21"/>
        </w:rPr>
      </w:pPr>
      <w:r>
        <w:rPr>
          <w:rFonts w:hint="eastAsia"/>
          <w:b/>
          <w:color w:val="000000" w:themeColor="text1"/>
          <w:szCs w:val="21"/>
        </w:rPr>
        <w:t>9</w:t>
      </w:r>
      <w:r>
        <w:rPr>
          <w:rFonts w:hint="eastAsia"/>
          <w:color w:val="000000" w:themeColor="text1"/>
          <w:szCs w:val="21"/>
        </w:rPr>
        <w:t xml:space="preserve"> </w:t>
      </w:r>
      <w:r>
        <w:rPr>
          <w:rFonts w:hint="eastAsia"/>
          <w:color w:val="000000" w:themeColor="text1"/>
          <w:szCs w:val="21"/>
        </w:rPr>
        <w:t>钢骨架各肢的安装，应采用专门卡具以及钢</w:t>
      </w:r>
      <w:proofErr w:type="gramStart"/>
      <w:r>
        <w:rPr>
          <w:rFonts w:hint="eastAsia"/>
          <w:color w:val="000000" w:themeColor="text1"/>
          <w:szCs w:val="21"/>
        </w:rPr>
        <w:t>楔</w:t>
      </w:r>
      <w:proofErr w:type="gramEnd"/>
      <w:r>
        <w:rPr>
          <w:rFonts w:hint="eastAsia"/>
          <w:color w:val="000000" w:themeColor="text1"/>
          <w:szCs w:val="21"/>
        </w:rPr>
        <w:t>、垫片等箍牢、顶紧；对外包型钢骨架的安装，应在原构件找平的表面上，每隔一定距离粘贴小垫片，使钢骨架与原构件之间留有</w:t>
      </w:r>
      <w:r>
        <w:rPr>
          <w:color w:val="000000" w:themeColor="text1"/>
          <w:szCs w:val="21"/>
        </w:rPr>
        <w:t>2mm</w:t>
      </w:r>
      <w:r>
        <w:rPr>
          <w:rFonts w:hint="eastAsia"/>
          <w:color w:val="000000" w:themeColor="text1"/>
          <w:szCs w:val="21"/>
        </w:rPr>
        <w:t>～</w:t>
      </w:r>
      <w:r>
        <w:rPr>
          <w:color w:val="000000" w:themeColor="text1"/>
          <w:szCs w:val="21"/>
        </w:rPr>
        <w:t>3mm</w:t>
      </w:r>
      <w:r>
        <w:rPr>
          <w:rFonts w:hint="eastAsia"/>
          <w:color w:val="000000" w:themeColor="text1"/>
          <w:szCs w:val="21"/>
        </w:rPr>
        <w:t>的缝隙，以备压注胶液</w:t>
      </w:r>
    </w:p>
    <w:p>
      <w:pPr>
        <w:spacing w:line="360" w:lineRule="auto"/>
        <w:ind w:firstLineChars="200" w:firstLine="422"/>
        <w:rPr>
          <w:color w:val="000000" w:themeColor="text1"/>
          <w:szCs w:val="21"/>
        </w:rPr>
      </w:pPr>
      <w:r>
        <w:rPr>
          <w:rFonts w:hint="eastAsia"/>
          <w:b/>
          <w:color w:val="000000" w:themeColor="text1"/>
          <w:szCs w:val="21"/>
        </w:rPr>
        <w:t>10</w:t>
      </w:r>
      <w:r>
        <w:rPr>
          <w:rFonts w:hint="eastAsia"/>
          <w:color w:val="000000" w:themeColor="text1"/>
          <w:szCs w:val="21"/>
        </w:rPr>
        <w:t xml:space="preserve"> </w:t>
      </w:r>
      <w:r>
        <w:rPr>
          <w:rFonts w:hint="eastAsia"/>
          <w:color w:val="000000" w:themeColor="text1"/>
          <w:szCs w:val="21"/>
        </w:rPr>
        <w:t>型钢骨架各肢安装后，应与缀板、</w:t>
      </w:r>
      <w:proofErr w:type="gramStart"/>
      <w:r>
        <w:rPr>
          <w:rFonts w:hint="eastAsia"/>
          <w:color w:val="000000" w:themeColor="text1"/>
          <w:szCs w:val="21"/>
        </w:rPr>
        <w:t>箍板以及</w:t>
      </w:r>
      <w:proofErr w:type="gramEnd"/>
      <w:r>
        <w:rPr>
          <w:rFonts w:hint="eastAsia"/>
          <w:color w:val="000000" w:themeColor="text1"/>
          <w:szCs w:val="21"/>
        </w:rPr>
        <w:t>其他连接件等进行焊接。</w:t>
      </w:r>
    </w:p>
    <w:p>
      <w:pPr>
        <w:spacing w:line="360" w:lineRule="auto"/>
        <w:ind w:firstLineChars="200" w:firstLine="422"/>
        <w:rPr>
          <w:color w:val="000000" w:themeColor="text1"/>
          <w:szCs w:val="21"/>
        </w:rPr>
      </w:pPr>
      <w:r>
        <w:rPr>
          <w:rFonts w:hint="eastAsia"/>
          <w:b/>
          <w:color w:val="000000" w:themeColor="text1"/>
          <w:szCs w:val="21"/>
        </w:rPr>
        <w:t>11</w:t>
      </w:r>
      <w:r>
        <w:rPr>
          <w:rFonts w:hint="eastAsia"/>
          <w:color w:val="000000" w:themeColor="text1"/>
          <w:szCs w:val="21"/>
        </w:rPr>
        <w:t xml:space="preserve"> </w:t>
      </w:r>
      <w:r>
        <w:rPr>
          <w:rFonts w:hint="eastAsia"/>
          <w:color w:val="000000" w:themeColor="text1"/>
          <w:szCs w:val="21"/>
        </w:rPr>
        <w:t>外包型钢骨架全部杆件（含缀板、</w:t>
      </w:r>
      <w:proofErr w:type="gramStart"/>
      <w:r>
        <w:rPr>
          <w:rFonts w:hint="eastAsia"/>
          <w:color w:val="000000" w:themeColor="text1"/>
          <w:szCs w:val="21"/>
        </w:rPr>
        <w:t>箍板等</w:t>
      </w:r>
      <w:proofErr w:type="gramEnd"/>
      <w:r>
        <w:rPr>
          <w:rFonts w:hint="eastAsia"/>
          <w:color w:val="000000" w:themeColor="text1"/>
          <w:szCs w:val="21"/>
        </w:rPr>
        <w:t>连接件）的缝隙边缘，应在注胶（或注浆）前用密封胶封缝。</w:t>
      </w:r>
      <w:proofErr w:type="gramStart"/>
      <w:r>
        <w:rPr>
          <w:rFonts w:hint="eastAsia"/>
          <w:color w:val="000000" w:themeColor="text1"/>
          <w:szCs w:val="21"/>
        </w:rPr>
        <w:t>封缝时</w:t>
      </w:r>
      <w:proofErr w:type="gramEnd"/>
      <w:r>
        <w:rPr>
          <w:rFonts w:hint="eastAsia"/>
          <w:color w:val="000000" w:themeColor="text1"/>
          <w:szCs w:val="21"/>
        </w:rPr>
        <w:t>，应保持杆件与原构件混凝土之间注胶通道的畅通。同时，尚应在适当位置钻孔，粘贴注胶嘴底座，并在适当部位布置排气孔。</w:t>
      </w:r>
      <w:proofErr w:type="gramStart"/>
      <w:r>
        <w:rPr>
          <w:rFonts w:hint="eastAsia"/>
          <w:color w:val="000000" w:themeColor="text1"/>
          <w:szCs w:val="21"/>
        </w:rPr>
        <w:t>待封缝胶</w:t>
      </w:r>
      <w:proofErr w:type="gramEnd"/>
      <w:r>
        <w:rPr>
          <w:rFonts w:hint="eastAsia"/>
          <w:color w:val="000000" w:themeColor="text1"/>
          <w:szCs w:val="21"/>
        </w:rPr>
        <w:t>固化后，进行通气试压。若发现有漏气处，应重新封堵。</w:t>
      </w:r>
    </w:p>
    <w:p>
      <w:pPr>
        <w:spacing w:line="360" w:lineRule="auto"/>
        <w:ind w:firstLineChars="200" w:firstLine="422"/>
        <w:rPr>
          <w:color w:val="000000" w:themeColor="text1"/>
          <w:szCs w:val="21"/>
        </w:rPr>
      </w:pPr>
      <w:r>
        <w:rPr>
          <w:rFonts w:hint="eastAsia"/>
          <w:b/>
          <w:color w:val="000000" w:themeColor="text1"/>
          <w:szCs w:val="21"/>
        </w:rPr>
        <w:t>12</w:t>
      </w:r>
      <w:r>
        <w:rPr>
          <w:rFonts w:hint="eastAsia"/>
          <w:color w:val="000000" w:themeColor="text1"/>
          <w:szCs w:val="21"/>
        </w:rPr>
        <w:t xml:space="preserve"> </w:t>
      </w:r>
      <w:r>
        <w:rPr>
          <w:rFonts w:hint="eastAsia"/>
          <w:color w:val="000000" w:themeColor="text1"/>
          <w:szCs w:val="21"/>
        </w:rPr>
        <w:t>注胶施工结束后，应静置</w:t>
      </w:r>
      <w:r>
        <w:rPr>
          <w:color w:val="000000" w:themeColor="text1"/>
          <w:szCs w:val="21"/>
        </w:rPr>
        <w:t>72h</w:t>
      </w:r>
      <w:r>
        <w:rPr>
          <w:rFonts w:hint="eastAsia"/>
          <w:color w:val="000000" w:themeColor="text1"/>
          <w:szCs w:val="21"/>
        </w:rPr>
        <w:t>进行固化过程的养护。养护期间，被加固部位不得受到任何撞击和振动的影响。养护环境的气温应符合灌注材料产品使用说明书的规定。</w:t>
      </w:r>
    </w:p>
    <w:p>
      <w:pPr>
        <w:spacing w:line="360" w:lineRule="auto"/>
        <w:rPr>
          <w:color w:val="000000" w:themeColor="text1"/>
          <w:szCs w:val="21"/>
        </w:rPr>
      </w:pPr>
      <w:r>
        <w:rPr>
          <w:rFonts w:hint="eastAsia"/>
          <w:b/>
          <w:color w:val="000000" w:themeColor="text1"/>
          <w:szCs w:val="21"/>
        </w:rPr>
        <w:lastRenderedPageBreak/>
        <w:t>6.3.15</w:t>
      </w:r>
      <w:r>
        <w:rPr>
          <w:rFonts w:hint="eastAsia"/>
          <w:color w:val="000000" w:themeColor="text1"/>
          <w:szCs w:val="21"/>
        </w:rPr>
        <w:t xml:space="preserve"> </w:t>
      </w:r>
      <w:r>
        <w:rPr>
          <w:rFonts w:hint="eastAsia"/>
          <w:color w:val="000000" w:themeColor="text1"/>
          <w:szCs w:val="21"/>
        </w:rPr>
        <w:t>外</w:t>
      </w:r>
      <w:r>
        <w:rPr>
          <w:color w:val="000000" w:themeColor="text1"/>
          <w:szCs w:val="21"/>
        </w:rPr>
        <w:t>粘纤维复合</w:t>
      </w:r>
      <w:proofErr w:type="gramStart"/>
      <w:r>
        <w:rPr>
          <w:color w:val="000000" w:themeColor="text1"/>
          <w:szCs w:val="21"/>
        </w:rPr>
        <w:t>材</w:t>
      </w:r>
      <w:r>
        <w:rPr>
          <w:rFonts w:hint="eastAsia"/>
          <w:color w:val="000000" w:themeColor="text1"/>
          <w:szCs w:val="21"/>
        </w:rPr>
        <w:t>工程</w:t>
      </w:r>
      <w:proofErr w:type="gramEnd"/>
      <w:r>
        <w:rPr>
          <w:rFonts w:hint="eastAsia"/>
          <w:color w:val="000000" w:themeColor="text1"/>
          <w:szCs w:val="21"/>
        </w:rPr>
        <w:t>的施工，应符合下列规定：</w:t>
      </w:r>
    </w:p>
    <w:p>
      <w:pPr>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施工环境温度应符合结构胶粘剂产品使用说明书的规定。若未作规定，应按不低于</w:t>
      </w:r>
      <w:r>
        <w:rPr>
          <w:color w:val="000000" w:themeColor="text1"/>
          <w:szCs w:val="21"/>
        </w:rPr>
        <w:t>15</w:t>
      </w:r>
      <w:r>
        <w:rPr>
          <w:rFonts w:hint="eastAsia"/>
          <w:color w:val="000000" w:themeColor="text1"/>
          <w:szCs w:val="21"/>
        </w:rPr>
        <w:t>℃进行控制。</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作业场地应无粉尘，且不受日晒、雨淋和化学介质污染。</w:t>
      </w:r>
    </w:p>
    <w:p>
      <w:pPr>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经修整露出骨料新面的混凝土加固粘贴部位，应进一步按设计要求修复平整，并采用结构修补胶对较大孔洞、凹面、露筋等缺陷进行修补、复原；对有段差、内转角的部位应抹成平滑的曲面；对构件截面的棱角，应打磨成圆弧半径不小于</w:t>
      </w:r>
      <w:r>
        <w:rPr>
          <w:color w:val="000000" w:themeColor="text1"/>
          <w:szCs w:val="21"/>
        </w:rPr>
        <w:t>25mm</w:t>
      </w:r>
      <w:r>
        <w:rPr>
          <w:rFonts w:hint="eastAsia"/>
          <w:color w:val="000000" w:themeColor="text1"/>
          <w:szCs w:val="21"/>
        </w:rPr>
        <w:t>的圆角。在完成以上加工后，应将混凝土表面清理干净，并保持干燥。</w:t>
      </w:r>
    </w:p>
    <w:p>
      <w:pPr>
        <w:spacing w:line="360" w:lineRule="auto"/>
        <w:ind w:firstLineChars="200" w:firstLine="422"/>
        <w:rPr>
          <w:color w:val="000000" w:themeColor="text1"/>
          <w:szCs w:val="21"/>
        </w:rPr>
      </w:pPr>
      <w:r>
        <w:rPr>
          <w:rFonts w:hint="eastAsia"/>
          <w:b/>
          <w:color w:val="000000" w:themeColor="text1"/>
          <w:szCs w:val="21"/>
        </w:rPr>
        <w:t>4</w:t>
      </w:r>
      <w:r>
        <w:rPr>
          <w:rFonts w:hint="eastAsia"/>
          <w:color w:val="000000" w:themeColor="text1"/>
          <w:szCs w:val="21"/>
        </w:rPr>
        <w:t xml:space="preserve"> </w:t>
      </w:r>
      <w:r>
        <w:rPr>
          <w:rFonts w:hint="eastAsia"/>
          <w:color w:val="000000" w:themeColor="text1"/>
          <w:szCs w:val="21"/>
        </w:rPr>
        <w:t>粘贴纤维材料部位的混凝土，其表层含水率不宜大于</w:t>
      </w:r>
      <w:r>
        <w:rPr>
          <w:color w:val="000000" w:themeColor="text1"/>
          <w:szCs w:val="21"/>
        </w:rPr>
        <w:t>4</w:t>
      </w:r>
      <w:r>
        <w:rPr>
          <w:rFonts w:hint="eastAsia"/>
          <w:color w:val="000000" w:themeColor="text1"/>
          <w:szCs w:val="21"/>
        </w:rPr>
        <w:t>％，且不应大于</w:t>
      </w:r>
      <w:r>
        <w:rPr>
          <w:color w:val="000000" w:themeColor="text1"/>
          <w:szCs w:val="21"/>
        </w:rPr>
        <w:t>6</w:t>
      </w:r>
      <w:r>
        <w:rPr>
          <w:rFonts w:hint="eastAsia"/>
          <w:color w:val="000000" w:themeColor="text1"/>
          <w:szCs w:val="21"/>
        </w:rPr>
        <w:t>％。对含水率超限的混凝土应进行人工干燥处理，或改用高</w:t>
      </w:r>
      <w:proofErr w:type="gramStart"/>
      <w:r>
        <w:rPr>
          <w:rFonts w:hint="eastAsia"/>
          <w:color w:val="000000" w:themeColor="text1"/>
          <w:szCs w:val="21"/>
        </w:rPr>
        <w:t>潮湿面</w:t>
      </w:r>
      <w:proofErr w:type="gramEnd"/>
      <w:r>
        <w:rPr>
          <w:rFonts w:hint="eastAsia"/>
          <w:color w:val="000000" w:themeColor="text1"/>
          <w:szCs w:val="21"/>
        </w:rPr>
        <w:t>专用的结构胶粘贴。</w:t>
      </w:r>
    </w:p>
    <w:p>
      <w:pPr>
        <w:spacing w:line="360" w:lineRule="auto"/>
        <w:ind w:firstLineChars="200" w:firstLine="422"/>
        <w:rPr>
          <w:color w:val="000000" w:themeColor="text1"/>
          <w:szCs w:val="21"/>
        </w:rPr>
      </w:pPr>
      <w:r>
        <w:rPr>
          <w:rFonts w:hint="eastAsia"/>
          <w:b/>
          <w:color w:val="000000" w:themeColor="text1"/>
          <w:szCs w:val="21"/>
        </w:rPr>
        <w:t>5</w:t>
      </w:r>
      <w:r>
        <w:rPr>
          <w:rFonts w:hint="eastAsia"/>
          <w:color w:val="000000" w:themeColor="text1"/>
          <w:szCs w:val="21"/>
        </w:rPr>
        <w:t xml:space="preserve"> </w:t>
      </w:r>
      <w:r>
        <w:rPr>
          <w:rFonts w:hint="eastAsia"/>
          <w:color w:val="000000" w:themeColor="text1"/>
          <w:szCs w:val="21"/>
        </w:rPr>
        <w:t>当粘贴纤维材料采用的粘结材料是配有底胶的结构胶粘剂时，应</w:t>
      </w:r>
      <w:proofErr w:type="gramStart"/>
      <w:r>
        <w:rPr>
          <w:rFonts w:hint="eastAsia"/>
          <w:color w:val="000000" w:themeColor="text1"/>
          <w:szCs w:val="21"/>
        </w:rPr>
        <w:t>按底胶使用</w:t>
      </w:r>
      <w:proofErr w:type="gramEnd"/>
      <w:r>
        <w:rPr>
          <w:rFonts w:hint="eastAsia"/>
          <w:color w:val="000000" w:themeColor="text1"/>
          <w:szCs w:val="21"/>
        </w:rPr>
        <w:t>说明书的要求进行涂刷和养护，不得擅自免去涂刷底胶的工序。若粘贴纤维材料采用的粘结材料</w:t>
      </w:r>
      <w:proofErr w:type="gramStart"/>
      <w:r>
        <w:rPr>
          <w:rFonts w:hint="eastAsia"/>
          <w:color w:val="000000" w:themeColor="text1"/>
          <w:szCs w:val="21"/>
        </w:rPr>
        <w:t>是免底涂</w:t>
      </w:r>
      <w:proofErr w:type="gramEnd"/>
      <w:r>
        <w:rPr>
          <w:rFonts w:hint="eastAsia"/>
          <w:color w:val="000000" w:themeColor="text1"/>
          <w:szCs w:val="21"/>
        </w:rPr>
        <w:t>胶粘剂，应检查其产品名称、型号及产品使用说明书，并经监理单位确认后，方</w:t>
      </w:r>
      <w:proofErr w:type="gramStart"/>
      <w:r>
        <w:rPr>
          <w:rFonts w:hint="eastAsia"/>
          <w:color w:val="000000" w:themeColor="text1"/>
          <w:szCs w:val="21"/>
        </w:rPr>
        <w:t>允许免涂底</w:t>
      </w:r>
      <w:proofErr w:type="gramEnd"/>
      <w:r>
        <w:rPr>
          <w:rFonts w:hint="eastAsia"/>
          <w:color w:val="000000" w:themeColor="text1"/>
          <w:szCs w:val="21"/>
        </w:rPr>
        <w:t>胶。</w:t>
      </w:r>
    </w:p>
    <w:p>
      <w:pPr>
        <w:spacing w:line="360" w:lineRule="auto"/>
        <w:ind w:firstLineChars="200" w:firstLine="422"/>
        <w:rPr>
          <w:color w:val="000000" w:themeColor="text1"/>
          <w:szCs w:val="21"/>
        </w:rPr>
      </w:pPr>
      <w:r>
        <w:rPr>
          <w:rFonts w:hint="eastAsia"/>
          <w:b/>
          <w:color w:val="000000" w:themeColor="text1"/>
          <w:szCs w:val="21"/>
        </w:rPr>
        <w:t>6</w:t>
      </w:r>
      <w:r>
        <w:rPr>
          <w:rFonts w:hint="eastAsia"/>
          <w:color w:val="000000" w:themeColor="text1"/>
          <w:szCs w:val="21"/>
        </w:rPr>
        <w:t xml:space="preserve"> </w:t>
      </w:r>
      <w:proofErr w:type="gramStart"/>
      <w:r>
        <w:rPr>
          <w:rFonts w:hint="eastAsia"/>
          <w:color w:val="000000" w:themeColor="text1"/>
          <w:szCs w:val="21"/>
        </w:rPr>
        <w:t>底胶指干</w:t>
      </w:r>
      <w:proofErr w:type="gramEnd"/>
      <w:r>
        <w:rPr>
          <w:rFonts w:hint="eastAsia"/>
          <w:color w:val="000000" w:themeColor="text1"/>
          <w:szCs w:val="21"/>
        </w:rPr>
        <w:t>时，其表面若有凸起处，应用细砂纸磨光，并应重刷一遍。底胶涂刷完毕应静置固化至指干时，才能继续施工。</w:t>
      </w:r>
    </w:p>
    <w:p>
      <w:pPr>
        <w:spacing w:line="360" w:lineRule="auto"/>
        <w:ind w:firstLineChars="200" w:firstLine="422"/>
        <w:rPr>
          <w:color w:val="000000" w:themeColor="text1"/>
          <w:szCs w:val="21"/>
        </w:rPr>
      </w:pPr>
      <w:r>
        <w:rPr>
          <w:rFonts w:hint="eastAsia"/>
          <w:b/>
          <w:color w:val="000000" w:themeColor="text1"/>
          <w:szCs w:val="21"/>
        </w:rPr>
        <w:t>7</w:t>
      </w:r>
      <w:r>
        <w:rPr>
          <w:rFonts w:hint="eastAsia"/>
          <w:color w:val="000000" w:themeColor="text1"/>
          <w:szCs w:val="21"/>
        </w:rPr>
        <w:t xml:space="preserve"> </w:t>
      </w:r>
      <w:r>
        <w:rPr>
          <w:rFonts w:hint="eastAsia"/>
          <w:color w:val="000000" w:themeColor="text1"/>
          <w:szCs w:val="21"/>
        </w:rPr>
        <w:t>多层粘贴纤维织物时，应在纤维织物表面所浸渍的胶</w:t>
      </w:r>
      <w:proofErr w:type="gramStart"/>
      <w:r>
        <w:rPr>
          <w:rFonts w:hint="eastAsia"/>
          <w:color w:val="000000" w:themeColor="text1"/>
          <w:szCs w:val="21"/>
        </w:rPr>
        <w:t>液达到指干状态</w:t>
      </w:r>
      <w:proofErr w:type="gramEnd"/>
      <w:r>
        <w:rPr>
          <w:rFonts w:hint="eastAsia"/>
          <w:color w:val="000000" w:themeColor="text1"/>
          <w:szCs w:val="21"/>
        </w:rPr>
        <w:t>时立即粘贴下一层。若延误时间超过</w:t>
      </w:r>
      <w:r>
        <w:rPr>
          <w:color w:val="000000" w:themeColor="text1"/>
          <w:szCs w:val="21"/>
        </w:rPr>
        <w:t>1h</w:t>
      </w:r>
      <w:r>
        <w:rPr>
          <w:rFonts w:hint="eastAsia"/>
          <w:color w:val="000000" w:themeColor="text1"/>
          <w:szCs w:val="21"/>
        </w:rPr>
        <w:t>，则应等待</w:t>
      </w:r>
      <w:r>
        <w:rPr>
          <w:color w:val="000000" w:themeColor="text1"/>
          <w:szCs w:val="21"/>
        </w:rPr>
        <w:t>12h</w:t>
      </w:r>
      <w:r>
        <w:rPr>
          <w:rFonts w:hint="eastAsia"/>
          <w:color w:val="000000" w:themeColor="text1"/>
          <w:szCs w:val="21"/>
        </w:rPr>
        <w:t>后，方可重复上述步骤继续进行粘贴，但粘贴前应重新将织物粘合面上的灰尘擦拭干净。</w:t>
      </w:r>
    </w:p>
    <w:p>
      <w:pPr>
        <w:spacing w:line="360" w:lineRule="auto"/>
        <w:ind w:firstLineChars="200" w:firstLine="422"/>
        <w:rPr>
          <w:color w:val="000000" w:themeColor="text1"/>
          <w:szCs w:val="21"/>
        </w:rPr>
      </w:pPr>
      <w:r>
        <w:rPr>
          <w:rFonts w:hint="eastAsia"/>
          <w:b/>
          <w:color w:val="000000" w:themeColor="text1"/>
          <w:szCs w:val="21"/>
        </w:rPr>
        <w:t>8</w:t>
      </w:r>
      <w:r>
        <w:rPr>
          <w:rFonts w:hint="eastAsia"/>
          <w:color w:val="000000" w:themeColor="text1"/>
          <w:szCs w:val="21"/>
        </w:rPr>
        <w:t xml:space="preserve"> </w:t>
      </w:r>
      <w:r>
        <w:rPr>
          <w:rFonts w:hint="eastAsia"/>
          <w:color w:val="000000" w:themeColor="text1"/>
          <w:szCs w:val="21"/>
        </w:rPr>
        <w:t>最后一层纤维织物粘贴完毕，尚应在其表面均匀涂刷一道浸渍、粘结专用的结构胶。</w:t>
      </w:r>
    </w:p>
    <w:p>
      <w:pPr>
        <w:spacing w:line="360" w:lineRule="auto"/>
        <w:rPr>
          <w:color w:val="000000" w:themeColor="text1"/>
          <w:szCs w:val="21"/>
        </w:rPr>
      </w:pPr>
      <w:r>
        <w:rPr>
          <w:rFonts w:hint="eastAsia"/>
          <w:b/>
          <w:color w:val="000000" w:themeColor="text1"/>
          <w:szCs w:val="21"/>
        </w:rPr>
        <w:t>6.3.16</w:t>
      </w:r>
      <w:r>
        <w:rPr>
          <w:rFonts w:hint="eastAsia"/>
          <w:color w:val="000000" w:themeColor="text1"/>
          <w:szCs w:val="21"/>
        </w:rPr>
        <w:t xml:space="preserve"> </w:t>
      </w:r>
      <w:r>
        <w:rPr>
          <w:rFonts w:hint="eastAsia"/>
          <w:color w:val="000000" w:themeColor="text1"/>
          <w:szCs w:val="21"/>
        </w:rPr>
        <w:t>外粘钢板工程的施工，应符合下列规定：</w:t>
      </w:r>
    </w:p>
    <w:p>
      <w:pPr>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当采用压力注胶</w:t>
      </w:r>
      <w:proofErr w:type="gramStart"/>
      <w:r>
        <w:rPr>
          <w:rFonts w:hint="eastAsia"/>
          <w:color w:val="000000" w:themeColor="text1"/>
          <w:szCs w:val="21"/>
        </w:rPr>
        <w:t>法粘钢时</w:t>
      </w:r>
      <w:proofErr w:type="gramEnd"/>
      <w:r>
        <w:rPr>
          <w:rFonts w:hint="eastAsia"/>
          <w:color w:val="000000" w:themeColor="text1"/>
          <w:szCs w:val="21"/>
        </w:rPr>
        <w:t>，应采用锚栓固定钢板，固定时，应加设钢垫片，使钢板与原构件表面之间留有约</w:t>
      </w:r>
      <w:r>
        <w:rPr>
          <w:color w:val="000000" w:themeColor="text1"/>
          <w:szCs w:val="21"/>
        </w:rPr>
        <w:t>2mm</w:t>
      </w:r>
      <w:r>
        <w:rPr>
          <w:rFonts w:hint="eastAsia"/>
          <w:color w:val="000000" w:themeColor="text1"/>
          <w:szCs w:val="21"/>
        </w:rPr>
        <w:t>的畅通缝隙，以备压注胶液。固定钢板的锚栓，应采用化学锚栓，不得采用膨胀锚栓。锚栓直径不应大于</w:t>
      </w:r>
      <w:r>
        <w:rPr>
          <w:color w:val="000000" w:themeColor="text1"/>
          <w:szCs w:val="21"/>
        </w:rPr>
        <w:t>M10</w:t>
      </w:r>
      <w:r>
        <w:rPr>
          <w:rFonts w:hint="eastAsia"/>
          <w:color w:val="000000" w:themeColor="text1"/>
          <w:szCs w:val="21"/>
        </w:rPr>
        <w:t>；锚栓埋深可取为</w:t>
      </w:r>
      <w:r>
        <w:rPr>
          <w:color w:val="000000" w:themeColor="text1"/>
          <w:szCs w:val="21"/>
        </w:rPr>
        <w:t>60mm</w:t>
      </w:r>
      <w:r>
        <w:rPr>
          <w:rFonts w:hint="eastAsia"/>
          <w:color w:val="000000" w:themeColor="text1"/>
          <w:szCs w:val="21"/>
        </w:rPr>
        <w:t>；锚栓边距和间距应分别不小于</w:t>
      </w:r>
      <w:r>
        <w:rPr>
          <w:color w:val="000000" w:themeColor="text1"/>
          <w:szCs w:val="21"/>
        </w:rPr>
        <w:t>60mm</w:t>
      </w:r>
      <w:r>
        <w:rPr>
          <w:rFonts w:hint="eastAsia"/>
          <w:color w:val="000000" w:themeColor="text1"/>
          <w:szCs w:val="21"/>
        </w:rPr>
        <w:t>和</w:t>
      </w:r>
      <w:r>
        <w:rPr>
          <w:color w:val="000000" w:themeColor="text1"/>
          <w:szCs w:val="21"/>
        </w:rPr>
        <w:t>250mm</w:t>
      </w:r>
      <w:r>
        <w:rPr>
          <w:rFonts w:hint="eastAsia"/>
          <w:color w:val="000000" w:themeColor="text1"/>
          <w:szCs w:val="21"/>
        </w:rPr>
        <w:t>。锚栓仅用于施工过程中固定钢板。在任何情况下，均不得考虑锚栓参与胶层的受力。</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现场的环境温度应符合胶粘剂产品使用说明书的规定。若未作具体规定，应按不低于</w:t>
      </w:r>
      <w:r>
        <w:rPr>
          <w:color w:val="000000" w:themeColor="text1"/>
          <w:szCs w:val="21"/>
        </w:rPr>
        <w:t>15</w:t>
      </w:r>
      <w:r>
        <w:rPr>
          <w:rFonts w:hint="eastAsia"/>
          <w:color w:val="000000" w:themeColor="text1"/>
          <w:szCs w:val="21"/>
        </w:rPr>
        <w:t>℃进行控制。</w:t>
      </w:r>
    </w:p>
    <w:p>
      <w:pPr>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作业场地应无粉尘，且不受日晒、雨淋和化学介质污染。</w:t>
      </w:r>
    </w:p>
    <w:p>
      <w:pPr>
        <w:spacing w:line="360" w:lineRule="auto"/>
        <w:ind w:firstLineChars="200" w:firstLine="422"/>
        <w:rPr>
          <w:color w:val="000000" w:themeColor="text1"/>
          <w:szCs w:val="21"/>
        </w:rPr>
      </w:pPr>
      <w:r>
        <w:rPr>
          <w:rFonts w:hint="eastAsia"/>
          <w:b/>
          <w:color w:val="000000" w:themeColor="text1"/>
          <w:szCs w:val="21"/>
        </w:rPr>
        <w:t>4</w:t>
      </w:r>
      <w:r>
        <w:rPr>
          <w:rFonts w:hint="eastAsia"/>
          <w:color w:val="000000" w:themeColor="text1"/>
          <w:szCs w:val="21"/>
        </w:rPr>
        <w:t xml:space="preserve"> </w:t>
      </w:r>
      <w:r>
        <w:rPr>
          <w:rFonts w:hint="eastAsia"/>
          <w:color w:val="000000" w:themeColor="text1"/>
          <w:szCs w:val="21"/>
        </w:rPr>
        <w:t>原构件混凝土及加固钢板的界面（粘合面）经修整后，尚应分别按本规程第</w:t>
      </w:r>
      <w:r>
        <w:rPr>
          <w:rFonts w:hint="eastAsia"/>
          <w:color w:val="000000" w:themeColor="text1"/>
          <w:szCs w:val="21"/>
        </w:rPr>
        <w:t>6.3.14</w:t>
      </w:r>
      <w:r>
        <w:rPr>
          <w:rFonts w:hint="eastAsia"/>
          <w:color w:val="000000" w:themeColor="text1"/>
          <w:szCs w:val="21"/>
        </w:rPr>
        <w:t>条的有关要求进行打毛和</w:t>
      </w:r>
      <w:proofErr w:type="gramStart"/>
      <w:r>
        <w:rPr>
          <w:rFonts w:hint="eastAsia"/>
          <w:color w:val="000000" w:themeColor="text1"/>
          <w:szCs w:val="21"/>
        </w:rPr>
        <w:t>糙化</w:t>
      </w:r>
      <w:proofErr w:type="gramEnd"/>
      <w:r>
        <w:rPr>
          <w:rFonts w:hint="eastAsia"/>
          <w:color w:val="000000" w:themeColor="text1"/>
          <w:szCs w:val="21"/>
        </w:rPr>
        <w:t>处理。</w:t>
      </w:r>
    </w:p>
    <w:p>
      <w:pPr>
        <w:spacing w:line="360" w:lineRule="auto"/>
        <w:ind w:firstLineChars="200" w:firstLine="422"/>
        <w:rPr>
          <w:color w:val="000000" w:themeColor="text1"/>
          <w:szCs w:val="21"/>
        </w:rPr>
      </w:pPr>
      <w:r>
        <w:rPr>
          <w:rFonts w:hint="eastAsia"/>
          <w:b/>
          <w:color w:val="000000" w:themeColor="text1"/>
          <w:szCs w:val="21"/>
        </w:rPr>
        <w:t>5</w:t>
      </w:r>
      <w:r>
        <w:rPr>
          <w:rFonts w:hint="eastAsia"/>
          <w:color w:val="000000" w:themeColor="text1"/>
          <w:szCs w:val="21"/>
        </w:rPr>
        <w:t xml:space="preserve"> </w:t>
      </w:r>
      <w:r>
        <w:rPr>
          <w:rFonts w:hint="eastAsia"/>
          <w:color w:val="000000" w:themeColor="text1"/>
          <w:szCs w:val="21"/>
        </w:rPr>
        <w:t>外粘钢板部位的混凝土，其表层含水率不宜大于</w:t>
      </w:r>
      <w:r>
        <w:rPr>
          <w:color w:val="000000" w:themeColor="text1"/>
          <w:szCs w:val="21"/>
        </w:rPr>
        <w:t>4</w:t>
      </w:r>
      <w:r>
        <w:rPr>
          <w:rFonts w:hint="eastAsia"/>
          <w:color w:val="000000" w:themeColor="text1"/>
          <w:szCs w:val="21"/>
        </w:rPr>
        <w:t>％，且不应大于</w:t>
      </w:r>
      <w:r>
        <w:rPr>
          <w:color w:val="000000" w:themeColor="text1"/>
          <w:szCs w:val="21"/>
        </w:rPr>
        <w:t>6</w:t>
      </w:r>
      <w:r>
        <w:rPr>
          <w:rFonts w:hint="eastAsia"/>
          <w:color w:val="000000" w:themeColor="text1"/>
          <w:szCs w:val="21"/>
        </w:rPr>
        <w:t>％。对含水率超限的混凝土梁、柱、墙等，应改用高</w:t>
      </w:r>
      <w:proofErr w:type="gramStart"/>
      <w:r>
        <w:rPr>
          <w:rFonts w:hint="eastAsia"/>
          <w:color w:val="000000" w:themeColor="text1"/>
          <w:szCs w:val="21"/>
        </w:rPr>
        <w:t>潮湿面</w:t>
      </w:r>
      <w:proofErr w:type="gramEnd"/>
      <w:r>
        <w:rPr>
          <w:rFonts w:hint="eastAsia"/>
          <w:color w:val="000000" w:themeColor="text1"/>
          <w:szCs w:val="21"/>
        </w:rPr>
        <w:t>专用的胶粘剂。对俯贴加固的混凝土板，若有条件，也可采用人工干燥处理。</w:t>
      </w:r>
    </w:p>
    <w:p>
      <w:pPr>
        <w:spacing w:line="360" w:lineRule="auto"/>
        <w:ind w:firstLineChars="200" w:firstLine="422"/>
        <w:rPr>
          <w:color w:val="000000" w:themeColor="text1"/>
          <w:szCs w:val="21"/>
        </w:rPr>
      </w:pPr>
      <w:r>
        <w:rPr>
          <w:rFonts w:hint="eastAsia"/>
          <w:b/>
          <w:color w:val="000000" w:themeColor="text1"/>
          <w:szCs w:val="21"/>
        </w:rPr>
        <w:lastRenderedPageBreak/>
        <w:t>6</w:t>
      </w:r>
      <w:r>
        <w:rPr>
          <w:rFonts w:hint="eastAsia"/>
          <w:color w:val="000000" w:themeColor="text1"/>
          <w:szCs w:val="21"/>
        </w:rPr>
        <w:t xml:space="preserve"> </w:t>
      </w:r>
      <w:r>
        <w:rPr>
          <w:rFonts w:hint="eastAsia"/>
          <w:color w:val="000000" w:themeColor="text1"/>
          <w:szCs w:val="21"/>
        </w:rPr>
        <w:t>粘贴钢板专用的结构胶粘剂，其配制和使用应按产品使用说明书的规定进行。拌合胶粘剂时，应采用低速搅拌机充分搅拌。拌好的胶液色泽应均匀，无气泡，并应采取措施防止水、油、灰尘等杂质混入。</w:t>
      </w:r>
    </w:p>
    <w:p>
      <w:pPr>
        <w:spacing w:line="360" w:lineRule="auto"/>
        <w:ind w:firstLineChars="200" w:firstLine="422"/>
        <w:rPr>
          <w:color w:val="000000" w:themeColor="text1"/>
          <w:szCs w:val="21"/>
        </w:rPr>
      </w:pPr>
      <w:r>
        <w:rPr>
          <w:rFonts w:hint="eastAsia"/>
          <w:b/>
          <w:color w:val="000000" w:themeColor="text1"/>
          <w:szCs w:val="21"/>
        </w:rPr>
        <w:t>7</w:t>
      </w:r>
      <w:r>
        <w:rPr>
          <w:rFonts w:hint="eastAsia"/>
          <w:color w:val="000000" w:themeColor="text1"/>
          <w:szCs w:val="21"/>
        </w:rPr>
        <w:t xml:space="preserve"> </w:t>
      </w:r>
      <w:r>
        <w:rPr>
          <w:rFonts w:hint="eastAsia"/>
          <w:color w:val="000000" w:themeColor="text1"/>
          <w:szCs w:val="21"/>
        </w:rPr>
        <w:t>拌好的胶液应同时涂刷在钢板和混凝土粘合面上，经检查</w:t>
      </w:r>
      <w:proofErr w:type="gramStart"/>
      <w:r>
        <w:rPr>
          <w:rFonts w:hint="eastAsia"/>
          <w:color w:val="000000" w:themeColor="text1"/>
          <w:szCs w:val="21"/>
        </w:rPr>
        <w:t>无漏刷后</w:t>
      </w:r>
      <w:proofErr w:type="gramEnd"/>
      <w:r>
        <w:rPr>
          <w:rFonts w:hint="eastAsia"/>
          <w:color w:val="000000" w:themeColor="text1"/>
          <w:szCs w:val="21"/>
        </w:rPr>
        <w:t>即可将钢板与原构件混凝土粘贴；粘贴后的胶层平均厚度应控制在</w:t>
      </w:r>
      <w:r>
        <w:rPr>
          <w:color w:val="000000" w:themeColor="text1"/>
          <w:szCs w:val="21"/>
        </w:rPr>
        <w:t>2mm</w:t>
      </w:r>
      <w:r>
        <w:rPr>
          <w:rFonts w:hint="eastAsia"/>
          <w:color w:val="000000" w:themeColor="text1"/>
          <w:szCs w:val="21"/>
        </w:rPr>
        <w:t>～</w:t>
      </w:r>
      <w:r>
        <w:rPr>
          <w:color w:val="000000" w:themeColor="text1"/>
          <w:szCs w:val="21"/>
        </w:rPr>
        <w:t>3mm</w:t>
      </w:r>
      <w:r>
        <w:rPr>
          <w:rFonts w:hint="eastAsia"/>
          <w:color w:val="000000" w:themeColor="text1"/>
          <w:szCs w:val="21"/>
        </w:rPr>
        <w:t>。俯贴时，胶层宜中间厚、边缘薄；</w:t>
      </w:r>
      <w:proofErr w:type="gramStart"/>
      <w:r>
        <w:rPr>
          <w:rFonts w:hint="eastAsia"/>
          <w:color w:val="000000" w:themeColor="text1"/>
          <w:szCs w:val="21"/>
        </w:rPr>
        <w:t>竖</w:t>
      </w:r>
      <w:proofErr w:type="gramEnd"/>
      <w:r>
        <w:rPr>
          <w:rFonts w:hint="eastAsia"/>
          <w:color w:val="000000" w:themeColor="text1"/>
          <w:szCs w:val="21"/>
        </w:rPr>
        <w:t>贴时，胶层宜上</w:t>
      </w:r>
      <w:proofErr w:type="gramStart"/>
      <w:r>
        <w:rPr>
          <w:rFonts w:hint="eastAsia"/>
          <w:color w:val="000000" w:themeColor="text1"/>
          <w:szCs w:val="21"/>
        </w:rPr>
        <w:t>厚下薄</w:t>
      </w:r>
      <w:proofErr w:type="gramEnd"/>
      <w:r>
        <w:rPr>
          <w:rFonts w:hint="eastAsia"/>
          <w:color w:val="000000" w:themeColor="text1"/>
          <w:szCs w:val="21"/>
        </w:rPr>
        <w:t>；</w:t>
      </w:r>
      <w:proofErr w:type="gramStart"/>
      <w:r>
        <w:rPr>
          <w:rFonts w:hint="eastAsia"/>
          <w:color w:val="000000" w:themeColor="text1"/>
          <w:szCs w:val="21"/>
        </w:rPr>
        <w:t>仰</w:t>
      </w:r>
      <w:proofErr w:type="gramEnd"/>
      <w:r>
        <w:rPr>
          <w:rFonts w:hint="eastAsia"/>
          <w:color w:val="000000" w:themeColor="text1"/>
          <w:szCs w:val="21"/>
        </w:rPr>
        <w:t>贴时，胶液的垂流度不应大于</w:t>
      </w:r>
      <w:r>
        <w:rPr>
          <w:color w:val="000000" w:themeColor="text1"/>
          <w:szCs w:val="21"/>
        </w:rPr>
        <w:t>3mm</w:t>
      </w:r>
      <w:r>
        <w:rPr>
          <w:rFonts w:hint="eastAsia"/>
          <w:color w:val="000000" w:themeColor="text1"/>
          <w:szCs w:val="21"/>
        </w:rPr>
        <w:t>。</w:t>
      </w:r>
    </w:p>
    <w:p>
      <w:pPr>
        <w:spacing w:line="360" w:lineRule="auto"/>
        <w:ind w:firstLineChars="200" w:firstLine="422"/>
        <w:rPr>
          <w:color w:val="000000" w:themeColor="text1"/>
          <w:szCs w:val="21"/>
        </w:rPr>
      </w:pPr>
      <w:r>
        <w:rPr>
          <w:rFonts w:hint="eastAsia"/>
          <w:b/>
          <w:color w:val="000000" w:themeColor="text1"/>
          <w:szCs w:val="21"/>
        </w:rPr>
        <w:t>8</w:t>
      </w:r>
      <w:r>
        <w:rPr>
          <w:rFonts w:hint="eastAsia"/>
          <w:color w:val="000000" w:themeColor="text1"/>
          <w:szCs w:val="21"/>
        </w:rPr>
        <w:t xml:space="preserve"> </w:t>
      </w:r>
      <w:r>
        <w:rPr>
          <w:rFonts w:hint="eastAsia"/>
          <w:color w:val="000000" w:themeColor="text1"/>
          <w:szCs w:val="21"/>
        </w:rPr>
        <w:t>钢板粘贴时表面应平整，</w:t>
      </w:r>
      <w:proofErr w:type="gramStart"/>
      <w:r>
        <w:rPr>
          <w:rFonts w:hint="eastAsia"/>
          <w:color w:val="000000" w:themeColor="text1"/>
          <w:szCs w:val="21"/>
        </w:rPr>
        <w:t>段差过渡</w:t>
      </w:r>
      <w:proofErr w:type="gramEnd"/>
      <w:r>
        <w:rPr>
          <w:rFonts w:hint="eastAsia"/>
          <w:color w:val="000000" w:themeColor="text1"/>
          <w:szCs w:val="21"/>
        </w:rPr>
        <w:t>应平滑，不得有折角。钢板粘贴后应均匀布点加压固定。其加压顺序应从钢板的一端向另一端逐点加压，或由钢板中间向两端逐点加压；不得由钢板两端向中间加压。</w:t>
      </w:r>
    </w:p>
    <w:p>
      <w:pPr>
        <w:spacing w:line="360" w:lineRule="auto"/>
        <w:ind w:firstLineChars="200" w:firstLine="422"/>
        <w:rPr>
          <w:color w:val="000000" w:themeColor="text1"/>
          <w:szCs w:val="21"/>
        </w:rPr>
      </w:pPr>
      <w:r>
        <w:rPr>
          <w:rFonts w:hint="eastAsia"/>
          <w:b/>
          <w:color w:val="000000" w:themeColor="text1"/>
          <w:szCs w:val="21"/>
        </w:rPr>
        <w:t>9</w:t>
      </w:r>
      <w:r>
        <w:rPr>
          <w:rFonts w:hint="eastAsia"/>
          <w:color w:val="000000" w:themeColor="text1"/>
          <w:szCs w:val="21"/>
        </w:rPr>
        <w:t xml:space="preserve"> </w:t>
      </w:r>
      <w:r>
        <w:rPr>
          <w:rFonts w:hint="eastAsia"/>
          <w:color w:val="000000" w:themeColor="text1"/>
          <w:szCs w:val="21"/>
        </w:rPr>
        <w:t>加压固定可选用：夹具加压法、锚栓（或螺杆）加压法、支顶加压法等。加压点之间的距离不应大于</w:t>
      </w:r>
      <w:r>
        <w:rPr>
          <w:color w:val="000000" w:themeColor="text1"/>
          <w:szCs w:val="21"/>
        </w:rPr>
        <w:t>500mm</w:t>
      </w:r>
      <w:r>
        <w:rPr>
          <w:rFonts w:hint="eastAsia"/>
          <w:color w:val="000000" w:themeColor="text1"/>
          <w:szCs w:val="21"/>
        </w:rPr>
        <w:t>。加压时，应按胶缝厚度控制在</w:t>
      </w:r>
      <w:r>
        <w:rPr>
          <w:color w:val="000000" w:themeColor="text1"/>
          <w:szCs w:val="21"/>
        </w:rPr>
        <w:t>2mm</w:t>
      </w:r>
      <w:r>
        <w:rPr>
          <w:rFonts w:hint="eastAsia"/>
          <w:color w:val="000000" w:themeColor="text1"/>
          <w:szCs w:val="21"/>
        </w:rPr>
        <w:t>～</w:t>
      </w:r>
      <w:r>
        <w:rPr>
          <w:color w:val="000000" w:themeColor="text1"/>
          <w:szCs w:val="21"/>
        </w:rPr>
        <w:t>2.5mm</w:t>
      </w:r>
      <w:r>
        <w:rPr>
          <w:rFonts w:hint="eastAsia"/>
          <w:color w:val="000000" w:themeColor="text1"/>
          <w:szCs w:val="21"/>
        </w:rPr>
        <w:t>进行调整。</w:t>
      </w:r>
    </w:p>
    <w:p>
      <w:pPr>
        <w:spacing w:line="360" w:lineRule="auto"/>
        <w:rPr>
          <w:color w:val="000000" w:themeColor="text1"/>
          <w:szCs w:val="21"/>
        </w:rPr>
      </w:pPr>
      <w:r>
        <w:rPr>
          <w:rFonts w:hint="eastAsia"/>
          <w:b/>
          <w:color w:val="000000" w:themeColor="text1"/>
          <w:szCs w:val="21"/>
        </w:rPr>
        <w:t>6.3.17</w:t>
      </w:r>
      <w:r>
        <w:rPr>
          <w:rFonts w:hint="eastAsia"/>
          <w:color w:val="000000" w:themeColor="text1"/>
          <w:szCs w:val="21"/>
        </w:rPr>
        <w:t xml:space="preserve"> </w:t>
      </w:r>
      <w:r>
        <w:rPr>
          <w:rFonts w:hint="eastAsia"/>
          <w:color w:val="000000" w:themeColor="text1"/>
          <w:szCs w:val="21"/>
        </w:rPr>
        <w:t>钢丝绳网片外加聚合物砂浆面层工程的施工，应符合下列规定：</w:t>
      </w:r>
    </w:p>
    <w:p>
      <w:pPr>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施工现场的气温：对改性环氧类或改性丙烯酸酯共聚物类聚合物砂浆，不应高于</w:t>
      </w:r>
      <w:r>
        <w:rPr>
          <w:color w:val="000000" w:themeColor="text1"/>
          <w:szCs w:val="21"/>
        </w:rPr>
        <w:t>35</w:t>
      </w:r>
      <w:r>
        <w:rPr>
          <w:rFonts w:hint="eastAsia"/>
          <w:color w:val="000000" w:themeColor="text1"/>
          <w:szCs w:val="21"/>
        </w:rPr>
        <w:t>℃；对乙烯</w:t>
      </w:r>
      <w:r>
        <w:rPr>
          <w:color w:val="000000" w:themeColor="text1"/>
          <w:szCs w:val="21"/>
        </w:rPr>
        <w:t>-</w:t>
      </w:r>
      <w:r>
        <w:rPr>
          <w:rFonts w:hint="eastAsia"/>
          <w:color w:val="000000" w:themeColor="text1"/>
          <w:szCs w:val="21"/>
        </w:rPr>
        <w:t>醋酸乙烯共聚物类聚合物砂浆，不应高于</w:t>
      </w:r>
      <w:r>
        <w:rPr>
          <w:color w:val="000000" w:themeColor="text1"/>
          <w:szCs w:val="21"/>
        </w:rPr>
        <w:t>30</w:t>
      </w:r>
      <w:r>
        <w:rPr>
          <w:rFonts w:hint="eastAsia"/>
          <w:color w:val="000000" w:themeColor="text1"/>
          <w:szCs w:val="21"/>
        </w:rPr>
        <w:t>℃；而且均不得受日晒、雨淋；</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施工环境最低温度应符合聚合物砂浆产品使用说明书的规定；若未作规定，应按不低于</w:t>
      </w:r>
      <w:r>
        <w:rPr>
          <w:color w:val="000000" w:themeColor="text1"/>
          <w:szCs w:val="21"/>
        </w:rPr>
        <w:t>15</w:t>
      </w:r>
      <w:r>
        <w:rPr>
          <w:rFonts w:hint="eastAsia"/>
          <w:color w:val="000000" w:themeColor="text1"/>
          <w:szCs w:val="21"/>
        </w:rPr>
        <w:t>℃进行控制；</w:t>
      </w:r>
    </w:p>
    <w:p>
      <w:pPr>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原结构、构件的混凝土表面应按相关规范要求进行清理，并剔除原构件混凝土或砌体的风化、腐蚀层，除去原钢筋锈层和</w:t>
      </w:r>
      <w:proofErr w:type="gramStart"/>
      <w:r>
        <w:rPr>
          <w:rFonts w:hint="eastAsia"/>
          <w:color w:val="000000" w:themeColor="text1"/>
          <w:szCs w:val="21"/>
        </w:rPr>
        <w:t>锈坑</w:t>
      </w:r>
      <w:proofErr w:type="gramEnd"/>
      <w:r>
        <w:rPr>
          <w:rFonts w:hint="eastAsia"/>
          <w:color w:val="000000" w:themeColor="text1"/>
          <w:szCs w:val="21"/>
        </w:rPr>
        <w:t>。必要时，还应进行补筋。修整后尚应清除松动的骨料和粉尘，并应用清洁的压力水清洗洁净。若混凝土有裂缝，还应用结构加固用的裂缝修补胶进行修补。</w:t>
      </w:r>
    </w:p>
    <w:p>
      <w:pPr>
        <w:spacing w:line="360" w:lineRule="auto"/>
        <w:ind w:firstLineChars="200" w:firstLine="422"/>
        <w:rPr>
          <w:color w:val="000000" w:themeColor="text1"/>
          <w:szCs w:val="21"/>
        </w:rPr>
      </w:pPr>
      <w:r>
        <w:rPr>
          <w:rFonts w:hint="eastAsia"/>
          <w:b/>
          <w:color w:val="000000" w:themeColor="text1"/>
          <w:szCs w:val="21"/>
        </w:rPr>
        <w:t>4</w:t>
      </w:r>
      <w:r>
        <w:rPr>
          <w:rFonts w:hint="eastAsia"/>
          <w:color w:val="000000" w:themeColor="text1"/>
          <w:szCs w:val="21"/>
        </w:rPr>
        <w:t xml:space="preserve"> </w:t>
      </w:r>
      <w:r>
        <w:rPr>
          <w:rFonts w:hint="eastAsia"/>
          <w:color w:val="000000" w:themeColor="text1"/>
          <w:szCs w:val="21"/>
        </w:rPr>
        <w:t>在原构件的混凝土或砌体表面喷涂的结构界面胶（剂），宜采用与聚合物砂浆配套供应的结构界面胶（剂）。</w:t>
      </w:r>
    </w:p>
    <w:p>
      <w:pPr>
        <w:spacing w:line="360" w:lineRule="auto"/>
        <w:ind w:firstLineChars="200" w:firstLine="422"/>
        <w:rPr>
          <w:color w:val="000000" w:themeColor="text1"/>
          <w:szCs w:val="21"/>
        </w:rPr>
      </w:pPr>
      <w:r>
        <w:rPr>
          <w:rFonts w:hint="eastAsia"/>
          <w:b/>
          <w:color w:val="000000" w:themeColor="text1"/>
          <w:szCs w:val="21"/>
        </w:rPr>
        <w:t>5</w:t>
      </w:r>
      <w:r>
        <w:rPr>
          <w:rFonts w:hint="eastAsia"/>
          <w:color w:val="000000" w:themeColor="text1"/>
          <w:szCs w:val="21"/>
        </w:rPr>
        <w:t xml:space="preserve"> </w:t>
      </w:r>
      <w:r>
        <w:rPr>
          <w:rFonts w:hint="eastAsia"/>
          <w:color w:val="000000" w:themeColor="text1"/>
          <w:szCs w:val="21"/>
        </w:rPr>
        <w:t>安装钢丝绳网片前，应先在原构件混凝土表面画线标定安装位置，并按标定的尺寸在现场裁剪网片。裁剪作业及网片端部的固定方式应符合产品使用说明书的规定。</w:t>
      </w:r>
    </w:p>
    <w:p>
      <w:pPr>
        <w:spacing w:line="360" w:lineRule="auto"/>
        <w:ind w:firstLineChars="200" w:firstLine="422"/>
        <w:rPr>
          <w:color w:val="000000" w:themeColor="text1"/>
          <w:szCs w:val="21"/>
        </w:rPr>
      </w:pPr>
      <w:r>
        <w:rPr>
          <w:rFonts w:hint="eastAsia"/>
          <w:b/>
          <w:color w:val="000000" w:themeColor="text1"/>
          <w:szCs w:val="21"/>
        </w:rPr>
        <w:t>6</w:t>
      </w:r>
      <w:r>
        <w:rPr>
          <w:rFonts w:hint="eastAsia"/>
          <w:color w:val="000000" w:themeColor="text1"/>
          <w:szCs w:val="21"/>
        </w:rPr>
        <w:t xml:space="preserve"> </w:t>
      </w:r>
      <w:r>
        <w:rPr>
          <w:rFonts w:hint="eastAsia"/>
          <w:color w:val="000000" w:themeColor="text1"/>
          <w:szCs w:val="21"/>
        </w:rPr>
        <w:t>安装网片时，应先将网片的一端锚固在原构件端部标定的固定点上，而网片的另一端则用</w:t>
      </w:r>
      <w:proofErr w:type="gramStart"/>
      <w:r>
        <w:rPr>
          <w:rFonts w:hint="eastAsia"/>
          <w:color w:val="000000" w:themeColor="text1"/>
          <w:szCs w:val="21"/>
        </w:rPr>
        <w:t>张拉夹持</w:t>
      </w:r>
      <w:proofErr w:type="gramEnd"/>
      <w:r>
        <w:rPr>
          <w:rFonts w:hint="eastAsia"/>
          <w:color w:val="000000" w:themeColor="text1"/>
          <w:szCs w:val="21"/>
        </w:rPr>
        <w:t>器夹紧，并在此</w:t>
      </w:r>
      <w:proofErr w:type="gramStart"/>
      <w:r>
        <w:rPr>
          <w:rFonts w:hint="eastAsia"/>
          <w:color w:val="000000" w:themeColor="text1"/>
          <w:szCs w:val="21"/>
        </w:rPr>
        <w:t>端安装张拉</w:t>
      </w:r>
      <w:proofErr w:type="gramEnd"/>
      <w:r>
        <w:rPr>
          <w:rFonts w:hint="eastAsia"/>
          <w:color w:val="000000" w:themeColor="text1"/>
          <w:szCs w:val="21"/>
        </w:rPr>
        <w:t>设备，通过张拉使网片均匀展平、绷紧。在网片没有下垂的状态下保持网片拉力的稳定，并应有专人进行监控。经检查网</w:t>
      </w:r>
      <w:proofErr w:type="gramStart"/>
      <w:r>
        <w:rPr>
          <w:rFonts w:hint="eastAsia"/>
          <w:color w:val="000000" w:themeColor="text1"/>
          <w:szCs w:val="21"/>
        </w:rPr>
        <w:t>片位置</w:t>
      </w:r>
      <w:proofErr w:type="gramEnd"/>
      <w:r>
        <w:rPr>
          <w:rFonts w:hint="eastAsia"/>
          <w:color w:val="000000" w:themeColor="text1"/>
          <w:szCs w:val="21"/>
        </w:rPr>
        <w:t>及网片中的经绳和</w:t>
      </w:r>
      <w:proofErr w:type="gramStart"/>
      <w:r>
        <w:rPr>
          <w:rFonts w:hint="eastAsia"/>
          <w:color w:val="000000" w:themeColor="text1"/>
          <w:szCs w:val="21"/>
        </w:rPr>
        <w:t>纬绳</w:t>
      </w:r>
      <w:proofErr w:type="gramEnd"/>
      <w:r>
        <w:rPr>
          <w:rFonts w:hint="eastAsia"/>
          <w:color w:val="000000" w:themeColor="text1"/>
          <w:szCs w:val="21"/>
        </w:rPr>
        <w:t>间距无误后，用锚栓和绳卡将网片经、纬绳的每一连接点在原构件混凝土或砌体上固定牢靠。然后卸去张拉设备。</w:t>
      </w:r>
    </w:p>
    <w:p>
      <w:pPr>
        <w:spacing w:line="360" w:lineRule="auto"/>
        <w:ind w:firstLineChars="200" w:firstLine="422"/>
        <w:rPr>
          <w:color w:val="000000" w:themeColor="text1"/>
          <w:szCs w:val="21"/>
        </w:rPr>
      </w:pPr>
      <w:r>
        <w:rPr>
          <w:rFonts w:hint="eastAsia"/>
          <w:b/>
          <w:color w:val="000000" w:themeColor="text1"/>
          <w:szCs w:val="21"/>
        </w:rPr>
        <w:t>7</w:t>
      </w:r>
      <w:r>
        <w:rPr>
          <w:rFonts w:hint="eastAsia"/>
          <w:color w:val="000000" w:themeColor="text1"/>
          <w:szCs w:val="21"/>
        </w:rPr>
        <w:t xml:space="preserve"> </w:t>
      </w:r>
      <w:proofErr w:type="gramStart"/>
      <w:r>
        <w:rPr>
          <w:rFonts w:hint="eastAsia"/>
          <w:color w:val="000000" w:themeColor="text1"/>
          <w:szCs w:val="21"/>
        </w:rPr>
        <w:t>当网片</w:t>
      </w:r>
      <w:proofErr w:type="gramEnd"/>
      <w:r>
        <w:rPr>
          <w:rFonts w:hint="eastAsia"/>
          <w:color w:val="000000" w:themeColor="text1"/>
          <w:szCs w:val="21"/>
        </w:rPr>
        <w:t>需要接长时，</w:t>
      </w:r>
      <w:proofErr w:type="gramStart"/>
      <w:r>
        <w:rPr>
          <w:rFonts w:hint="eastAsia"/>
          <w:color w:val="000000" w:themeColor="text1"/>
          <w:szCs w:val="21"/>
        </w:rPr>
        <w:t>沿网片长</w:t>
      </w:r>
      <w:proofErr w:type="gramEnd"/>
      <w:r>
        <w:rPr>
          <w:rFonts w:hint="eastAsia"/>
          <w:color w:val="000000" w:themeColor="text1"/>
          <w:szCs w:val="21"/>
        </w:rPr>
        <w:t>度方向的搭接长度应符合设计规定；若施工图未注明，应取搭接长度不小于</w:t>
      </w:r>
      <w:r>
        <w:rPr>
          <w:color w:val="000000" w:themeColor="text1"/>
          <w:szCs w:val="21"/>
        </w:rPr>
        <w:t>200mm</w:t>
      </w:r>
      <w:r>
        <w:rPr>
          <w:rFonts w:hint="eastAsia"/>
          <w:color w:val="000000" w:themeColor="text1"/>
          <w:szCs w:val="21"/>
        </w:rPr>
        <w:t>，且不应位于最大弯矩区。</w:t>
      </w:r>
    </w:p>
    <w:p>
      <w:pPr>
        <w:spacing w:line="360" w:lineRule="auto"/>
        <w:ind w:firstLineChars="200" w:firstLine="422"/>
        <w:rPr>
          <w:color w:val="000000" w:themeColor="text1"/>
          <w:szCs w:val="21"/>
        </w:rPr>
      </w:pPr>
      <w:r>
        <w:rPr>
          <w:rFonts w:hint="eastAsia"/>
          <w:b/>
          <w:color w:val="000000" w:themeColor="text1"/>
          <w:szCs w:val="21"/>
        </w:rPr>
        <w:t>8</w:t>
      </w:r>
      <w:r>
        <w:rPr>
          <w:rFonts w:hint="eastAsia"/>
          <w:color w:val="000000" w:themeColor="text1"/>
          <w:szCs w:val="21"/>
        </w:rPr>
        <w:t xml:space="preserve"> </w:t>
      </w:r>
      <w:r>
        <w:rPr>
          <w:rFonts w:hint="eastAsia"/>
          <w:color w:val="000000" w:themeColor="text1"/>
          <w:szCs w:val="21"/>
        </w:rPr>
        <w:t>安装网片时，应对钢丝绳保护层厚度采取控制措施予以保证，且允许按加厚</w:t>
      </w:r>
      <w:r>
        <w:rPr>
          <w:color w:val="000000" w:themeColor="text1"/>
          <w:szCs w:val="21"/>
        </w:rPr>
        <w:t>3mm</w:t>
      </w:r>
      <w:r>
        <w:rPr>
          <w:rFonts w:hint="eastAsia"/>
          <w:color w:val="000000" w:themeColor="text1"/>
          <w:szCs w:val="21"/>
        </w:rPr>
        <w:t>～</w:t>
      </w:r>
      <w:r>
        <w:rPr>
          <w:color w:val="000000" w:themeColor="text1"/>
          <w:szCs w:val="21"/>
        </w:rPr>
        <w:t>4mm</w:t>
      </w:r>
      <w:r>
        <w:rPr>
          <w:rFonts w:hint="eastAsia"/>
          <w:color w:val="000000" w:themeColor="text1"/>
          <w:szCs w:val="21"/>
        </w:rPr>
        <w:t>设置控制点。</w:t>
      </w:r>
    </w:p>
    <w:p>
      <w:pPr>
        <w:spacing w:line="360" w:lineRule="auto"/>
        <w:ind w:firstLineChars="200" w:firstLine="422"/>
        <w:rPr>
          <w:color w:val="000000" w:themeColor="text1"/>
          <w:szCs w:val="21"/>
        </w:rPr>
      </w:pPr>
      <w:r>
        <w:rPr>
          <w:rFonts w:hint="eastAsia"/>
          <w:b/>
          <w:color w:val="000000" w:themeColor="text1"/>
          <w:szCs w:val="21"/>
        </w:rPr>
        <w:t>9</w:t>
      </w:r>
      <w:r>
        <w:rPr>
          <w:rFonts w:hint="eastAsia"/>
          <w:color w:val="000000" w:themeColor="text1"/>
          <w:szCs w:val="21"/>
        </w:rPr>
        <w:t xml:space="preserve"> </w:t>
      </w:r>
      <w:r>
        <w:rPr>
          <w:rFonts w:hint="eastAsia"/>
          <w:color w:val="000000" w:themeColor="text1"/>
          <w:szCs w:val="21"/>
        </w:rPr>
        <w:t>聚合物砂浆的强度等级必须符合设计要求。</w:t>
      </w:r>
    </w:p>
    <w:p>
      <w:pPr>
        <w:spacing w:line="360" w:lineRule="auto"/>
        <w:ind w:firstLineChars="200" w:firstLine="422"/>
        <w:rPr>
          <w:color w:val="000000" w:themeColor="text1"/>
          <w:szCs w:val="21"/>
        </w:rPr>
      </w:pPr>
      <w:r>
        <w:rPr>
          <w:rFonts w:hint="eastAsia"/>
          <w:b/>
          <w:color w:val="000000" w:themeColor="text1"/>
          <w:szCs w:val="21"/>
        </w:rPr>
        <w:lastRenderedPageBreak/>
        <w:t>10</w:t>
      </w:r>
      <w:r>
        <w:rPr>
          <w:rFonts w:hint="eastAsia"/>
          <w:color w:val="000000" w:themeColor="text1"/>
          <w:szCs w:val="21"/>
        </w:rPr>
        <w:t xml:space="preserve"> </w:t>
      </w:r>
      <w:r>
        <w:rPr>
          <w:rFonts w:hint="eastAsia"/>
          <w:color w:val="000000" w:themeColor="text1"/>
          <w:szCs w:val="21"/>
        </w:rPr>
        <w:t>喷抹聚合物砂浆时，可用喷射法，也可采用人工涂抹法，但应用力擀压密实。喷抹应分</w:t>
      </w:r>
      <w:r>
        <w:rPr>
          <w:color w:val="000000" w:themeColor="text1"/>
          <w:szCs w:val="21"/>
        </w:rPr>
        <w:t>3</w:t>
      </w:r>
      <w:r>
        <w:rPr>
          <w:rFonts w:hint="eastAsia"/>
          <w:color w:val="000000" w:themeColor="text1"/>
          <w:szCs w:val="21"/>
        </w:rPr>
        <w:t>道或</w:t>
      </w:r>
      <w:r>
        <w:rPr>
          <w:color w:val="000000" w:themeColor="text1"/>
          <w:szCs w:val="21"/>
        </w:rPr>
        <w:t>4</w:t>
      </w:r>
      <w:r>
        <w:rPr>
          <w:rFonts w:hint="eastAsia"/>
          <w:color w:val="000000" w:themeColor="text1"/>
          <w:szCs w:val="21"/>
        </w:rPr>
        <w:t>道进行。仰面喷抹时，每道厚度以不大于</w:t>
      </w:r>
      <w:r>
        <w:rPr>
          <w:color w:val="000000" w:themeColor="text1"/>
          <w:szCs w:val="21"/>
        </w:rPr>
        <w:t>6mm</w:t>
      </w:r>
      <w:r>
        <w:rPr>
          <w:rFonts w:hint="eastAsia"/>
          <w:color w:val="000000" w:themeColor="text1"/>
          <w:szCs w:val="21"/>
        </w:rPr>
        <w:t>为宜，后一道喷抹应在前一道初期硬化时进行。初期硬化时间应按产品使用说明书确定。</w:t>
      </w:r>
    </w:p>
    <w:p>
      <w:pPr>
        <w:spacing w:line="360" w:lineRule="auto"/>
        <w:rPr>
          <w:color w:val="000000" w:themeColor="text1"/>
          <w:szCs w:val="21"/>
        </w:rPr>
      </w:pPr>
      <w:r>
        <w:rPr>
          <w:rFonts w:hint="eastAsia"/>
          <w:b/>
          <w:color w:val="000000" w:themeColor="text1"/>
          <w:szCs w:val="21"/>
        </w:rPr>
        <w:t>6.3.18</w:t>
      </w:r>
      <w:r>
        <w:rPr>
          <w:rFonts w:hint="eastAsia"/>
          <w:color w:val="000000" w:themeColor="text1"/>
          <w:szCs w:val="21"/>
        </w:rPr>
        <w:t xml:space="preserve"> </w:t>
      </w:r>
      <w:r>
        <w:rPr>
          <w:rFonts w:hint="eastAsia"/>
          <w:color w:val="000000" w:themeColor="text1"/>
          <w:szCs w:val="21"/>
        </w:rPr>
        <w:t>当采用的结构加固方法需做防护面层时，应按设计规定的材料和工艺要求组织施工。其施工过程的控制和施工质量的检验应符合国家现行有关标准的规定。</w:t>
      </w:r>
    </w:p>
    <w:p>
      <w:pPr>
        <w:spacing w:line="360" w:lineRule="auto"/>
        <w:rPr>
          <w:color w:val="000000" w:themeColor="text1"/>
          <w:szCs w:val="21"/>
        </w:rPr>
      </w:pPr>
      <w:r>
        <w:rPr>
          <w:rFonts w:hint="eastAsia"/>
          <w:b/>
          <w:color w:val="000000" w:themeColor="text1"/>
          <w:szCs w:val="21"/>
        </w:rPr>
        <w:t>6.3.19</w:t>
      </w:r>
      <w:r>
        <w:rPr>
          <w:rFonts w:hint="eastAsia"/>
          <w:color w:val="000000" w:themeColor="text1"/>
          <w:szCs w:val="21"/>
        </w:rPr>
        <w:t xml:space="preserve"> </w:t>
      </w:r>
      <w:r>
        <w:rPr>
          <w:rFonts w:hint="eastAsia"/>
          <w:color w:val="000000" w:themeColor="text1"/>
          <w:szCs w:val="21"/>
        </w:rPr>
        <w:t>采用外包型钢、粘贴钢板、粘贴碳纤维布等加固法对既有结构加固时，应对既有结构界面进行清理，对结构损伤进行补强处理，保证原结构质量满足设计要求。</w:t>
      </w:r>
    </w:p>
    <w:p>
      <w:pPr>
        <w:spacing w:line="360" w:lineRule="auto"/>
        <w:rPr>
          <w:color w:val="000000" w:themeColor="text1"/>
          <w:szCs w:val="21"/>
        </w:rPr>
      </w:pPr>
      <w:r>
        <w:rPr>
          <w:rFonts w:hint="eastAsia"/>
          <w:b/>
          <w:color w:val="000000" w:themeColor="text1"/>
          <w:szCs w:val="21"/>
        </w:rPr>
        <w:t>6.3.20</w:t>
      </w:r>
      <w:r>
        <w:rPr>
          <w:rFonts w:hint="eastAsia"/>
          <w:color w:val="000000" w:themeColor="text1"/>
          <w:szCs w:val="21"/>
        </w:rPr>
        <w:t xml:space="preserve"> </w:t>
      </w:r>
      <w:r>
        <w:rPr>
          <w:rFonts w:hint="eastAsia"/>
          <w:color w:val="000000" w:themeColor="text1"/>
          <w:szCs w:val="21"/>
        </w:rPr>
        <w:t>采用增大截面、置换混凝土、增设支点等加固法对既有结构加固时，应对既有结构进行临时支撑，做好受力转换，同时保证结构加固连接节点的质量。</w:t>
      </w:r>
    </w:p>
    <w:p>
      <w:pPr>
        <w:spacing w:line="360" w:lineRule="auto"/>
        <w:rPr>
          <w:color w:val="000000" w:themeColor="text1"/>
          <w:szCs w:val="21"/>
        </w:rPr>
      </w:pPr>
      <w:r>
        <w:rPr>
          <w:rFonts w:hint="eastAsia"/>
          <w:b/>
          <w:color w:val="000000" w:themeColor="text1"/>
          <w:szCs w:val="21"/>
        </w:rPr>
        <w:t>6.3.21</w:t>
      </w:r>
      <w:r>
        <w:rPr>
          <w:rFonts w:hint="eastAsia"/>
          <w:color w:val="000000" w:themeColor="text1"/>
          <w:szCs w:val="21"/>
        </w:rPr>
        <w:t xml:space="preserve"> </w:t>
      </w:r>
      <w:proofErr w:type="gramStart"/>
      <w:r>
        <w:rPr>
          <w:rFonts w:hint="eastAsia"/>
          <w:color w:val="000000" w:themeColor="text1"/>
          <w:szCs w:val="21"/>
        </w:rPr>
        <w:t>当结构</w:t>
      </w:r>
      <w:proofErr w:type="gramEnd"/>
      <w:r>
        <w:rPr>
          <w:rFonts w:hint="eastAsia"/>
          <w:color w:val="000000" w:themeColor="text1"/>
          <w:szCs w:val="21"/>
        </w:rPr>
        <w:t>加固需事先对原结构进行部分拆除时，其拆除工程实施应符合以下要求：</w:t>
      </w:r>
    </w:p>
    <w:p>
      <w:pPr>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既有结构拆除前，应对现有设备、设施进行检查确认，拆除施工不得影响现有设备、设施的正常运行；</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既有结构拆除前，应明确拆除部位与原建筑物的关系、连接节点构造，确定最适宜的拆除方法和拆除顺序；</w:t>
      </w:r>
    </w:p>
    <w:p>
      <w:pPr>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施工前应分别在图纸和实物上做好标识，并进行必要的测绘、拍照等存档等工作。</w:t>
      </w:r>
    </w:p>
    <w:p>
      <w:pPr>
        <w:spacing w:line="360" w:lineRule="auto"/>
        <w:ind w:firstLineChars="200" w:firstLine="422"/>
        <w:rPr>
          <w:color w:val="000000" w:themeColor="text1"/>
          <w:szCs w:val="21"/>
        </w:rPr>
      </w:pPr>
      <w:r>
        <w:rPr>
          <w:rFonts w:hint="eastAsia"/>
          <w:b/>
          <w:color w:val="000000" w:themeColor="text1"/>
          <w:szCs w:val="21"/>
        </w:rPr>
        <w:t>4</w:t>
      </w:r>
      <w:r>
        <w:rPr>
          <w:rFonts w:hint="eastAsia"/>
          <w:color w:val="000000" w:themeColor="text1"/>
          <w:szCs w:val="21"/>
        </w:rPr>
        <w:t xml:space="preserve"> </w:t>
      </w:r>
      <w:r>
        <w:rPr>
          <w:rFonts w:hint="eastAsia"/>
          <w:color w:val="000000" w:themeColor="text1"/>
          <w:szCs w:val="21"/>
        </w:rPr>
        <w:t>当大范围拆除可能涉及侧墙失稳及地下室上浮的安全隐患时，应按设计文件的规定及专项论证的要求，对拆除影响区域事先设置侧墙支护，并采取配套的墙外卸土、</w:t>
      </w:r>
      <w:proofErr w:type="gramStart"/>
      <w:r>
        <w:rPr>
          <w:rFonts w:hint="eastAsia"/>
          <w:color w:val="000000" w:themeColor="text1"/>
          <w:szCs w:val="21"/>
        </w:rPr>
        <w:t>堆载增重</w:t>
      </w:r>
      <w:proofErr w:type="gramEnd"/>
      <w:r>
        <w:rPr>
          <w:rFonts w:hint="eastAsia"/>
          <w:color w:val="000000" w:themeColor="text1"/>
          <w:szCs w:val="21"/>
        </w:rPr>
        <w:t>、降排水等辅助措施；</w:t>
      </w:r>
    </w:p>
    <w:p>
      <w:pPr>
        <w:spacing w:line="360" w:lineRule="auto"/>
        <w:ind w:firstLineChars="200" w:firstLine="422"/>
        <w:rPr>
          <w:color w:val="000000" w:themeColor="text1"/>
          <w:szCs w:val="21"/>
        </w:rPr>
      </w:pPr>
      <w:r>
        <w:rPr>
          <w:rFonts w:hint="eastAsia"/>
          <w:b/>
          <w:color w:val="000000" w:themeColor="text1"/>
          <w:szCs w:val="21"/>
        </w:rPr>
        <w:t>5</w:t>
      </w:r>
      <w:r>
        <w:rPr>
          <w:rFonts w:hint="eastAsia"/>
          <w:color w:val="000000" w:themeColor="text1"/>
          <w:szCs w:val="21"/>
        </w:rPr>
        <w:t xml:space="preserve"> </w:t>
      </w:r>
      <w:r>
        <w:rPr>
          <w:rFonts w:hint="eastAsia"/>
          <w:color w:val="000000" w:themeColor="text1"/>
          <w:szCs w:val="21"/>
        </w:rPr>
        <w:t>先将拆除结构与保留结构进行分离，然后拆除需要拆除的部位。</w:t>
      </w:r>
    </w:p>
    <w:p>
      <w:pPr>
        <w:spacing w:line="360" w:lineRule="auto"/>
        <w:ind w:firstLineChars="200" w:firstLine="422"/>
        <w:rPr>
          <w:color w:val="000000" w:themeColor="text1"/>
          <w:szCs w:val="21"/>
        </w:rPr>
      </w:pPr>
      <w:r>
        <w:rPr>
          <w:rFonts w:hint="eastAsia"/>
          <w:b/>
          <w:color w:val="000000" w:themeColor="text1"/>
          <w:szCs w:val="21"/>
        </w:rPr>
        <w:t>6</w:t>
      </w:r>
      <w:r>
        <w:rPr>
          <w:rFonts w:hint="eastAsia"/>
          <w:color w:val="000000" w:themeColor="text1"/>
          <w:szCs w:val="21"/>
        </w:rPr>
        <w:t xml:space="preserve"> </w:t>
      </w:r>
      <w:r>
        <w:rPr>
          <w:rFonts w:hint="eastAsia"/>
          <w:color w:val="000000" w:themeColor="text1"/>
          <w:szCs w:val="21"/>
        </w:rPr>
        <w:t>对要拆除的结构应进行必要的临时支撑或加固。</w:t>
      </w:r>
    </w:p>
    <w:p>
      <w:pPr>
        <w:spacing w:line="360" w:lineRule="auto"/>
        <w:ind w:firstLineChars="200" w:firstLine="422"/>
        <w:rPr>
          <w:color w:val="000000" w:themeColor="text1"/>
          <w:szCs w:val="21"/>
        </w:rPr>
      </w:pPr>
      <w:r>
        <w:rPr>
          <w:rFonts w:hint="eastAsia"/>
          <w:b/>
          <w:color w:val="000000" w:themeColor="text1"/>
          <w:szCs w:val="21"/>
        </w:rPr>
        <w:t>7</w:t>
      </w:r>
      <w:r>
        <w:rPr>
          <w:rFonts w:hint="eastAsia"/>
          <w:color w:val="000000" w:themeColor="text1"/>
          <w:szCs w:val="21"/>
        </w:rPr>
        <w:t xml:space="preserve"> </w:t>
      </w:r>
      <w:r>
        <w:rPr>
          <w:rFonts w:hint="eastAsia"/>
          <w:color w:val="000000" w:themeColor="text1"/>
          <w:szCs w:val="21"/>
        </w:rPr>
        <w:t>应事先在保护部位设置挡板、遮盖物等保护设施。</w:t>
      </w:r>
    </w:p>
    <w:p>
      <w:pPr>
        <w:spacing w:line="360" w:lineRule="auto"/>
        <w:rPr>
          <w:color w:val="000000" w:themeColor="text1"/>
          <w:szCs w:val="21"/>
        </w:rPr>
      </w:pPr>
      <w:r>
        <w:rPr>
          <w:rFonts w:hint="eastAsia"/>
          <w:b/>
          <w:color w:val="000000" w:themeColor="text1"/>
          <w:szCs w:val="21"/>
        </w:rPr>
        <w:t>6.3.22</w:t>
      </w:r>
      <w:r>
        <w:rPr>
          <w:rFonts w:hint="eastAsia"/>
          <w:color w:val="000000" w:themeColor="text1"/>
          <w:szCs w:val="21"/>
        </w:rPr>
        <w:t xml:space="preserve"> </w:t>
      </w:r>
      <w:r>
        <w:rPr>
          <w:rFonts w:hint="eastAsia"/>
          <w:color w:val="000000" w:themeColor="text1"/>
          <w:szCs w:val="21"/>
        </w:rPr>
        <w:t>既有结构拆除施工应按设计规定的顺序进行；非结构构件拆除必须与结构整体拆除同步进行，墙、梁、柱结构构件应在其所承载的全部构件拆除后再进行拆除。</w:t>
      </w:r>
    </w:p>
    <w:p>
      <w:pPr>
        <w:spacing w:line="360" w:lineRule="auto"/>
        <w:rPr>
          <w:color w:val="000000" w:themeColor="text1"/>
          <w:szCs w:val="21"/>
        </w:rPr>
      </w:pPr>
      <w:r>
        <w:rPr>
          <w:rFonts w:hint="eastAsia"/>
          <w:b/>
          <w:color w:val="000000" w:themeColor="text1"/>
          <w:szCs w:val="21"/>
        </w:rPr>
        <w:t>6.3.23</w:t>
      </w:r>
      <w:r>
        <w:rPr>
          <w:rFonts w:hint="eastAsia"/>
          <w:color w:val="000000" w:themeColor="text1"/>
          <w:szCs w:val="21"/>
        </w:rPr>
        <w:t xml:space="preserve"> </w:t>
      </w:r>
      <w:r>
        <w:rPr>
          <w:rFonts w:hint="eastAsia"/>
          <w:color w:val="000000" w:themeColor="text1"/>
          <w:szCs w:val="21"/>
        </w:rPr>
        <w:t>既有结构机械化拆除施工应符合下列要求：</w:t>
      </w:r>
    </w:p>
    <w:p>
      <w:pPr>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应采用水冷却金刚石锯片</w:t>
      </w:r>
      <w:proofErr w:type="gramStart"/>
      <w:r>
        <w:rPr>
          <w:rFonts w:hint="eastAsia"/>
          <w:color w:val="000000" w:themeColor="text1"/>
          <w:szCs w:val="21"/>
        </w:rPr>
        <w:t>或绳锯切割机</w:t>
      </w:r>
      <w:proofErr w:type="gramEnd"/>
      <w:r>
        <w:rPr>
          <w:rFonts w:hint="eastAsia"/>
          <w:color w:val="000000" w:themeColor="text1"/>
          <w:szCs w:val="21"/>
        </w:rPr>
        <w:t>对混凝土进行拆除。</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在距离保留结构</w:t>
      </w:r>
      <w:r>
        <w:rPr>
          <w:rFonts w:hint="eastAsia"/>
          <w:color w:val="000000" w:themeColor="text1"/>
          <w:szCs w:val="21"/>
        </w:rPr>
        <w:t xml:space="preserve">300mm </w:t>
      </w:r>
      <w:r>
        <w:rPr>
          <w:rFonts w:hint="eastAsia"/>
          <w:color w:val="000000" w:themeColor="text1"/>
          <w:szCs w:val="21"/>
        </w:rPr>
        <w:t>范围内应采用人工凿除方式，凿</w:t>
      </w:r>
      <w:proofErr w:type="gramStart"/>
      <w:r>
        <w:rPr>
          <w:rFonts w:hint="eastAsia"/>
          <w:color w:val="000000" w:themeColor="text1"/>
          <w:szCs w:val="21"/>
        </w:rPr>
        <w:t>除范围</w:t>
      </w:r>
      <w:proofErr w:type="gramEnd"/>
      <w:r>
        <w:rPr>
          <w:rFonts w:hint="eastAsia"/>
          <w:color w:val="000000" w:themeColor="text1"/>
          <w:szCs w:val="21"/>
        </w:rPr>
        <w:t>内钢筋应保持完整性。</w:t>
      </w:r>
    </w:p>
    <w:p>
      <w:pPr>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楼层施工荷载不应超过原结构的荷载允许值。</w:t>
      </w:r>
    </w:p>
    <w:p>
      <w:pPr>
        <w:spacing w:line="360" w:lineRule="auto"/>
        <w:rPr>
          <w:color w:val="000000" w:themeColor="text1"/>
          <w:szCs w:val="21"/>
        </w:rPr>
      </w:pPr>
      <w:r>
        <w:rPr>
          <w:rFonts w:hint="eastAsia"/>
          <w:b/>
          <w:color w:val="000000" w:themeColor="text1"/>
          <w:szCs w:val="21"/>
        </w:rPr>
        <w:t>6.3.24</w:t>
      </w:r>
      <w:r>
        <w:rPr>
          <w:rFonts w:hint="eastAsia"/>
          <w:color w:val="000000" w:themeColor="text1"/>
          <w:szCs w:val="21"/>
        </w:rPr>
        <w:t xml:space="preserve"> </w:t>
      </w:r>
      <w:r>
        <w:rPr>
          <w:rFonts w:hint="eastAsia"/>
          <w:color w:val="000000" w:themeColor="text1"/>
          <w:szCs w:val="21"/>
        </w:rPr>
        <w:t>当加固工程包含地下结构的大范围拆除、结构托换等重大改造内容时，其施工全过程，应按设计文件的有关要求，在规定的部位对构件变形及结构侧向位移等关键指标进行施工监测。</w:t>
      </w:r>
    </w:p>
    <w:p>
      <w:pPr>
        <w:spacing w:line="360" w:lineRule="auto"/>
        <w:rPr>
          <w:color w:val="000000" w:themeColor="text1"/>
          <w:szCs w:val="21"/>
        </w:rPr>
      </w:pPr>
      <w:r>
        <w:rPr>
          <w:rFonts w:hint="eastAsia"/>
          <w:b/>
          <w:color w:val="000000" w:themeColor="text1"/>
          <w:szCs w:val="21"/>
        </w:rPr>
        <w:t>6.3.25</w:t>
      </w:r>
      <w:r>
        <w:rPr>
          <w:rFonts w:hint="eastAsia"/>
          <w:color w:val="000000" w:themeColor="text1"/>
          <w:szCs w:val="21"/>
        </w:rPr>
        <w:t xml:space="preserve"> </w:t>
      </w:r>
      <w:r>
        <w:rPr>
          <w:rFonts w:hint="eastAsia"/>
          <w:color w:val="000000" w:themeColor="text1"/>
          <w:szCs w:val="21"/>
        </w:rPr>
        <w:t>既有结构拆除施工除本章规定外，尚应符合</w:t>
      </w:r>
      <w:proofErr w:type="gramStart"/>
      <w:r>
        <w:rPr>
          <w:rFonts w:hint="eastAsia"/>
          <w:color w:val="000000" w:themeColor="text1"/>
          <w:szCs w:val="21"/>
        </w:rPr>
        <w:t>现行行业</w:t>
      </w:r>
      <w:proofErr w:type="gramEnd"/>
      <w:r>
        <w:rPr>
          <w:rFonts w:hint="eastAsia"/>
          <w:color w:val="000000" w:themeColor="text1"/>
          <w:szCs w:val="21"/>
        </w:rPr>
        <w:t>标准《建筑拆除工程安全技术规范》</w:t>
      </w:r>
      <w:r>
        <w:rPr>
          <w:rFonts w:hint="eastAsia"/>
          <w:color w:val="000000" w:themeColor="text1"/>
          <w:szCs w:val="21"/>
        </w:rPr>
        <w:t>JGJ 147</w:t>
      </w:r>
      <w:r>
        <w:rPr>
          <w:rFonts w:hint="eastAsia"/>
          <w:color w:val="000000" w:themeColor="text1"/>
          <w:szCs w:val="21"/>
        </w:rPr>
        <w:t>的有关规定。</w:t>
      </w:r>
    </w:p>
    <w:p>
      <w:pPr>
        <w:spacing w:line="360" w:lineRule="auto"/>
        <w:rPr>
          <w:color w:val="000000" w:themeColor="text1"/>
          <w:szCs w:val="21"/>
        </w:rPr>
      </w:pPr>
      <w:r>
        <w:rPr>
          <w:rFonts w:hint="eastAsia"/>
          <w:b/>
          <w:color w:val="000000" w:themeColor="text1"/>
          <w:szCs w:val="21"/>
        </w:rPr>
        <w:t>6.3.26</w:t>
      </w:r>
      <w:r>
        <w:rPr>
          <w:rFonts w:hint="eastAsia"/>
          <w:color w:val="000000" w:themeColor="text1"/>
          <w:szCs w:val="21"/>
        </w:rPr>
        <w:t xml:space="preserve"> </w:t>
      </w:r>
      <w:r>
        <w:rPr>
          <w:rFonts w:hint="eastAsia"/>
          <w:color w:val="000000" w:themeColor="text1"/>
          <w:szCs w:val="21"/>
        </w:rPr>
        <w:t>结构加固中，新增混凝土施工时，新旧结构</w:t>
      </w:r>
      <w:proofErr w:type="gramStart"/>
      <w:r>
        <w:rPr>
          <w:rFonts w:hint="eastAsia"/>
          <w:color w:val="000000" w:themeColor="text1"/>
          <w:szCs w:val="21"/>
        </w:rPr>
        <w:t>交接面</w:t>
      </w:r>
      <w:proofErr w:type="gramEnd"/>
      <w:r>
        <w:rPr>
          <w:rFonts w:hint="eastAsia"/>
          <w:color w:val="000000" w:themeColor="text1"/>
          <w:szCs w:val="21"/>
        </w:rPr>
        <w:t>应采用人工凿毛处理，凿毛应避免造成既有结构损伤，凿毛后应清理干净；旧结构混凝土面宜涂刷界面剂。</w:t>
      </w:r>
    </w:p>
    <w:p>
      <w:pPr>
        <w:spacing w:line="360" w:lineRule="auto"/>
        <w:rPr>
          <w:color w:val="000000" w:themeColor="text1"/>
          <w:szCs w:val="21"/>
        </w:rPr>
      </w:pPr>
      <w:r>
        <w:rPr>
          <w:rFonts w:hint="eastAsia"/>
          <w:b/>
          <w:color w:val="000000" w:themeColor="text1"/>
          <w:szCs w:val="21"/>
        </w:rPr>
        <w:lastRenderedPageBreak/>
        <w:t>6.3.27</w:t>
      </w:r>
      <w:r>
        <w:rPr>
          <w:rFonts w:hint="eastAsia"/>
          <w:color w:val="000000" w:themeColor="text1"/>
          <w:szCs w:val="21"/>
        </w:rPr>
        <w:t xml:space="preserve"> </w:t>
      </w:r>
      <w:r>
        <w:rPr>
          <w:rFonts w:hint="eastAsia"/>
          <w:color w:val="000000" w:themeColor="text1"/>
          <w:szCs w:val="21"/>
        </w:rPr>
        <w:t>结构加固中，新增钢筋在支座处的锚固形式：采用钢筋焊接时，焊接长度应符合规范要求；采用植筋时，植筋深度应满足设计要求，植筋时应避免损伤原结构钢筋。</w:t>
      </w:r>
    </w:p>
    <w:p>
      <w:pPr>
        <w:spacing w:line="360" w:lineRule="auto"/>
        <w:rPr>
          <w:color w:val="000000" w:themeColor="text1"/>
          <w:szCs w:val="21"/>
        </w:rPr>
      </w:pPr>
      <w:r>
        <w:rPr>
          <w:rFonts w:hint="eastAsia"/>
          <w:b/>
          <w:color w:val="000000" w:themeColor="text1"/>
          <w:szCs w:val="21"/>
        </w:rPr>
        <w:t>6.3.28</w:t>
      </w:r>
      <w:r>
        <w:rPr>
          <w:rFonts w:hint="eastAsia"/>
          <w:color w:val="000000" w:themeColor="text1"/>
          <w:szCs w:val="21"/>
        </w:rPr>
        <w:t xml:space="preserve"> </w:t>
      </w:r>
      <w:r>
        <w:rPr>
          <w:rFonts w:hint="eastAsia"/>
          <w:color w:val="000000" w:themeColor="text1"/>
          <w:szCs w:val="21"/>
        </w:rPr>
        <w:t>结构加固施工中，在原结构上开孔洞时，位置、大小等应经过设计确认，完成施工后应做好封堵处理。</w:t>
      </w:r>
    </w:p>
    <w:p>
      <w:pPr>
        <w:spacing w:line="360" w:lineRule="auto"/>
        <w:rPr>
          <w:color w:val="000000" w:themeColor="text1"/>
          <w:szCs w:val="21"/>
        </w:rPr>
      </w:pPr>
      <w:r>
        <w:rPr>
          <w:rFonts w:hint="eastAsia"/>
          <w:b/>
          <w:color w:val="000000" w:themeColor="text1"/>
          <w:szCs w:val="21"/>
        </w:rPr>
        <w:t>6.3.29</w:t>
      </w:r>
      <w:r>
        <w:rPr>
          <w:rFonts w:hint="eastAsia"/>
          <w:color w:val="000000" w:themeColor="text1"/>
          <w:szCs w:val="21"/>
        </w:rPr>
        <w:t xml:space="preserve"> </w:t>
      </w:r>
      <w:r>
        <w:rPr>
          <w:rFonts w:hint="eastAsia"/>
          <w:color w:val="000000" w:themeColor="text1"/>
          <w:szCs w:val="21"/>
        </w:rPr>
        <w:t>新旧结构连接防水施工应符合下列要求：</w:t>
      </w:r>
    </w:p>
    <w:p>
      <w:pPr>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旧结构拆除施工时应保护好原有防水措施。</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新结构施工前对接缝防水进行修补和清理。</w:t>
      </w:r>
    </w:p>
    <w:p>
      <w:pPr>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新结构防水应与旧结构防水连接成整体，并在接缝处加强处理。</w:t>
      </w:r>
    </w:p>
    <w:p>
      <w:pPr>
        <w:spacing w:line="360" w:lineRule="auto"/>
        <w:rPr>
          <w:color w:val="000000" w:themeColor="text1"/>
          <w:szCs w:val="21"/>
        </w:rPr>
      </w:pPr>
      <w:r>
        <w:rPr>
          <w:rFonts w:hint="eastAsia"/>
          <w:b/>
          <w:color w:val="000000" w:themeColor="text1"/>
          <w:szCs w:val="21"/>
        </w:rPr>
        <w:t>6.3.30</w:t>
      </w:r>
      <w:r>
        <w:rPr>
          <w:rFonts w:hint="eastAsia"/>
          <w:color w:val="000000" w:themeColor="text1"/>
          <w:szCs w:val="21"/>
        </w:rPr>
        <w:t xml:space="preserve"> </w:t>
      </w:r>
      <w:r>
        <w:rPr>
          <w:rFonts w:hint="eastAsia"/>
          <w:color w:val="000000" w:themeColor="text1"/>
          <w:szCs w:val="21"/>
        </w:rPr>
        <w:t>当加固工程包含地下结构的大范围拆除、结构托换等重大改造内容时，项目实施前，应根据该项目的勘察设计文件及鉴定报告等原始资料，进行现场查勘及风险调查，包括并不限于下列内容：</w:t>
      </w:r>
    </w:p>
    <w:p>
      <w:pPr>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工程场地范围的工程地质和水文地质情况；</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工程影响范围内的交通流、道路、地面建（构）筑物、特殊建（构）筑物、文物或保护性建筑等情况，必要时应要求进行补充调查或现状安全评估；</w:t>
      </w:r>
    </w:p>
    <w:p>
      <w:pPr>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工程影响范围内的地下构筑物、地下管线和地下水等情况。</w:t>
      </w:r>
    </w:p>
    <w:p>
      <w:pPr>
        <w:spacing w:line="360" w:lineRule="auto"/>
        <w:ind w:firstLineChars="200" w:firstLine="420"/>
        <w:rPr>
          <w:color w:val="000000" w:themeColor="text1"/>
          <w:szCs w:val="21"/>
        </w:rPr>
      </w:pPr>
      <w:r>
        <w:rPr>
          <w:rFonts w:hint="eastAsia"/>
          <w:color w:val="000000" w:themeColor="text1"/>
          <w:szCs w:val="21"/>
        </w:rPr>
        <w:t>若发现与原始资料严重不符，导致工程施工及环境安全风险超出原设计文件的内容范围时，施工单位应及时向业主（或监理单位）和加固设计单位报告，由设计人员提出解决方案后方可施工。</w:t>
      </w:r>
    </w:p>
    <w:p>
      <w:pPr>
        <w:spacing w:line="360" w:lineRule="auto"/>
        <w:rPr>
          <w:color w:val="000000" w:themeColor="text1"/>
          <w:szCs w:val="21"/>
        </w:rPr>
      </w:pPr>
      <w:r>
        <w:rPr>
          <w:rFonts w:hint="eastAsia"/>
          <w:b/>
          <w:color w:val="000000" w:themeColor="text1"/>
          <w:szCs w:val="21"/>
        </w:rPr>
        <w:t>6.3.31</w:t>
      </w:r>
      <w:r>
        <w:rPr>
          <w:rFonts w:hint="eastAsia"/>
          <w:color w:val="000000" w:themeColor="text1"/>
          <w:szCs w:val="21"/>
        </w:rPr>
        <w:t xml:space="preserve"> </w:t>
      </w:r>
      <w:r>
        <w:rPr>
          <w:rFonts w:hint="eastAsia"/>
          <w:color w:val="000000" w:themeColor="text1"/>
          <w:szCs w:val="21"/>
        </w:rPr>
        <w:t>地下结构加固工程中，需结合地基基础加固、抗浮补强、渗漏修复等其它分项内容（若有），综合考虑各分项的交叉施工流程，采取合适的施工工艺及工序安排。</w:t>
      </w:r>
    </w:p>
    <w:p>
      <w:pPr>
        <w:spacing w:line="360" w:lineRule="auto"/>
        <w:rPr>
          <w:color w:val="000000" w:themeColor="text1"/>
          <w:szCs w:val="21"/>
        </w:rPr>
      </w:pPr>
      <w:r>
        <w:rPr>
          <w:rFonts w:hint="eastAsia"/>
          <w:b/>
          <w:color w:val="000000" w:themeColor="text1"/>
          <w:szCs w:val="21"/>
        </w:rPr>
        <w:t>6.3.32</w:t>
      </w:r>
      <w:r>
        <w:rPr>
          <w:rFonts w:hint="eastAsia"/>
          <w:color w:val="000000" w:themeColor="text1"/>
          <w:szCs w:val="21"/>
        </w:rPr>
        <w:t xml:space="preserve"> </w:t>
      </w:r>
      <w:r>
        <w:rPr>
          <w:rFonts w:hint="eastAsia"/>
          <w:color w:val="000000" w:themeColor="text1"/>
          <w:szCs w:val="21"/>
        </w:rPr>
        <w:t>地下结构加固工程中，当施工环境为潮湿或渗水状态时，施工方案应考虑潮湿环境对工艺及材料的影响；加固施工过程中，应进行降水控制，并采取相应的排水止水措施；加固施工完成后，应按规范及设计要求做好结构防护。</w:t>
      </w:r>
    </w:p>
    <w:p>
      <w:pPr>
        <w:spacing w:line="360" w:lineRule="auto"/>
        <w:rPr>
          <w:color w:val="000000" w:themeColor="text1"/>
          <w:szCs w:val="21"/>
        </w:rPr>
      </w:pPr>
      <w:r>
        <w:rPr>
          <w:rFonts w:hint="eastAsia"/>
          <w:b/>
          <w:color w:val="000000" w:themeColor="text1"/>
          <w:szCs w:val="21"/>
        </w:rPr>
        <w:t>6.3.33</w:t>
      </w:r>
      <w:r>
        <w:rPr>
          <w:rFonts w:hint="eastAsia"/>
          <w:color w:val="000000" w:themeColor="text1"/>
          <w:szCs w:val="21"/>
        </w:rPr>
        <w:t xml:space="preserve"> </w:t>
      </w:r>
      <w:r>
        <w:rPr>
          <w:rFonts w:hint="eastAsia"/>
          <w:color w:val="000000" w:themeColor="text1"/>
          <w:szCs w:val="21"/>
        </w:rPr>
        <w:t>地下结构加固施工除按本章规定外，尚应符合现行国家标准《混凝土结构工程施工规范》</w:t>
      </w:r>
      <w:r>
        <w:rPr>
          <w:rFonts w:hint="eastAsia"/>
          <w:color w:val="000000" w:themeColor="text1"/>
          <w:szCs w:val="21"/>
        </w:rPr>
        <w:t>GB 50666</w:t>
      </w:r>
      <w:r>
        <w:rPr>
          <w:rFonts w:hint="eastAsia"/>
          <w:color w:val="000000" w:themeColor="text1"/>
          <w:szCs w:val="21"/>
        </w:rPr>
        <w:t>以及《建筑结构加固工程施工质量验收规范》</w:t>
      </w:r>
      <w:r>
        <w:rPr>
          <w:rFonts w:hint="eastAsia"/>
          <w:color w:val="000000" w:themeColor="text1"/>
          <w:szCs w:val="21"/>
        </w:rPr>
        <w:t>GB 50550</w:t>
      </w:r>
      <w:r>
        <w:rPr>
          <w:rFonts w:hint="eastAsia"/>
          <w:color w:val="000000" w:themeColor="text1"/>
          <w:szCs w:val="21"/>
        </w:rPr>
        <w:t>的要求；结构防水施工应符合现行国家标准《地下工程防水技术规范》</w:t>
      </w:r>
      <w:r>
        <w:rPr>
          <w:rFonts w:hint="eastAsia"/>
          <w:color w:val="000000" w:themeColor="text1"/>
          <w:szCs w:val="21"/>
        </w:rPr>
        <w:t>GB 50108</w:t>
      </w:r>
      <w:r>
        <w:rPr>
          <w:rFonts w:hint="eastAsia"/>
          <w:color w:val="000000" w:themeColor="text1"/>
          <w:szCs w:val="21"/>
        </w:rPr>
        <w:t>的要求。</w:t>
      </w:r>
    </w:p>
    <w:p>
      <w:pPr>
        <w:spacing w:line="360" w:lineRule="auto"/>
        <w:rPr>
          <w:color w:val="000000" w:themeColor="text1"/>
          <w:szCs w:val="21"/>
        </w:rPr>
      </w:pPr>
      <w:r>
        <w:rPr>
          <w:rFonts w:hint="eastAsia"/>
          <w:b/>
          <w:color w:val="000000" w:themeColor="text1"/>
          <w:szCs w:val="21"/>
        </w:rPr>
        <w:t>6.3.34</w:t>
      </w:r>
      <w:r>
        <w:rPr>
          <w:rFonts w:hint="eastAsia"/>
          <w:color w:val="000000" w:themeColor="text1"/>
          <w:szCs w:val="21"/>
        </w:rPr>
        <w:t xml:space="preserve"> </w:t>
      </w:r>
      <w:r>
        <w:rPr>
          <w:rFonts w:hint="eastAsia"/>
          <w:color w:val="000000" w:themeColor="text1"/>
          <w:szCs w:val="21"/>
        </w:rPr>
        <w:t>加固工程的冬期施工，除满足本规程的有关要求外，尚应符合</w:t>
      </w:r>
      <w:proofErr w:type="gramStart"/>
      <w:r>
        <w:rPr>
          <w:rFonts w:hint="eastAsia"/>
          <w:color w:val="000000" w:themeColor="text1"/>
          <w:szCs w:val="21"/>
        </w:rPr>
        <w:t>现行行业</w:t>
      </w:r>
      <w:proofErr w:type="gramEnd"/>
      <w:r>
        <w:rPr>
          <w:rFonts w:hint="eastAsia"/>
          <w:color w:val="000000" w:themeColor="text1"/>
          <w:szCs w:val="21"/>
        </w:rPr>
        <w:t>标准《建筑工程冬期施工规程》</w:t>
      </w:r>
      <w:r>
        <w:rPr>
          <w:rFonts w:hint="eastAsia"/>
          <w:color w:val="000000" w:themeColor="text1"/>
          <w:szCs w:val="21"/>
        </w:rPr>
        <w:t>JGJ 104</w:t>
      </w:r>
      <w:r>
        <w:rPr>
          <w:rFonts w:hint="eastAsia"/>
          <w:color w:val="000000" w:themeColor="text1"/>
          <w:szCs w:val="21"/>
        </w:rPr>
        <w:t>的有关规定。</w:t>
      </w:r>
    </w:p>
    <w:p>
      <w:pPr>
        <w:pStyle w:val="2"/>
        <w:numPr>
          <w:ilvl w:val="0"/>
          <w:numId w:val="0"/>
        </w:numPr>
        <w:spacing w:line="360" w:lineRule="auto"/>
        <w:rPr>
          <w:color w:val="000000" w:themeColor="text1"/>
          <w:sz w:val="21"/>
          <w:szCs w:val="21"/>
        </w:rPr>
      </w:pPr>
      <w:bookmarkStart w:id="174" w:name="_Toc91804003"/>
      <w:bookmarkStart w:id="175" w:name="_Toc91839416"/>
      <w:bookmarkStart w:id="176" w:name="_Toc91843202"/>
      <w:bookmarkStart w:id="177" w:name="_Toc91861126"/>
      <w:bookmarkStart w:id="178" w:name="_Toc91866608"/>
      <w:r>
        <w:rPr>
          <w:rFonts w:hint="eastAsia"/>
          <w:color w:val="000000" w:themeColor="text1"/>
          <w:sz w:val="21"/>
          <w:szCs w:val="21"/>
        </w:rPr>
        <w:t>6.4</w:t>
      </w:r>
      <w:r>
        <w:rPr>
          <w:rFonts w:eastAsiaTheme="minorEastAsia" w:hAnsiTheme="minorEastAsia"/>
          <w:color w:val="000000" w:themeColor="text1"/>
          <w:sz w:val="21"/>
          <w:szCs w:val="21"/>
        </w:rPr>
        <w:t>检验与</w:t>
      </w:r>
      <w:r>
        <w:rPr>
          <w:rFonts w:eastAsiaTheme="minorEastAsia" w:hAnsiTheme="minorEastAsia" w:hint="eastAsia"/>
          <w:color w:val="000000" w:themeColor="text1"/>
          <w:sz w:val="21"/>
          <w:szCs w:val="21"/>
        </w:rPr>
        <w:t>检测</w:t>
      </w:r>
      <w:bookmarkEnd w:id="174"/>
      <w:bookmarkEnd w:id="175"/>
      <w:bookmarkEnd w:id="176"/>
      <w:bookmarkEnd w:id="177"/>
      <w:bookmarkEnd w:id="178"/>
    </w:p>
    <w:p>
      <w:pPr>
        <w:pStyle w:val="44"/>
        <w:numPr>
          <w:ilvl w:val="0"/>
          <w:numId w:val="9"/>
        </w:numPr>
        <w:tabs>
          <w:tab w:val="left" w:pos="420"/>
        </w:tabs>
        <w:snapToGrid w:val="0"/>
        <w:spacing w:line="360" w:lineRule="auto"/>
        <w:ind w:firstLineChars="0"/>
        <w:rPr>
          <w:rFonts w:ascii="新宋体" w:eastAsia="新宋体" w:hAnsi="新宋体" w:cs="新宋体"/>
          <w:vanish/>
          <w:color w:val="000000" w:themeColor="text1"/>
          <w:sz w:val="24"/>
          <w:szCs w:val="24"/>
        </w:rPr>
      </w:pPr>
    </w:p>
    <w:p>
      <w:pPr>
        <w:pStyle w:val="44"/>
        <w:numPr>
          <w:ilvl w:val="0"/>
          <w:numId w:val="9"/>
        </w:numPr>
        <w:tabs>
          <w:tab w:val="left" w:pos="420"/>
        </w:tabs>
        <w:snapToGrid w:val="0"/>
        <w:spacing w:line="360" w:lineRule="auto"/>
        <w:ind w:firstLineChars="0"/>
        <w:rPr>
          <w:rFonts w:ascii="新宋体" w:eastAsia="新宋体" w:hAnsi="新宋体" w:cs="新宋体"/>
          <w:vanish/>
          <w:color w:val="000000" w:themeColor="text1"/>
          <w:sz w:val="24"/>
          <w:szCs w:val="24"/>
        </w:rPr>
      </w:pPr>
    </w:p>
    <w:p>
      <w:pPr>
        <w:pStyle w:val="44"/>
        <w:numPr>
          <w:ilvl w:val="0"/>
          <w:numId w:val="9"/>
        </w:numPr>
        <w:tabs>
          <w:tab w:val="left" w:pos="420"/>
        </w:tabs>
        <w:snapToGrid w:val="0"/>
        <w:spacing w:line="360" w:lineRule="auto"/>
        <w:ind w:firstLineChars="0"/>
        <w:rPr>
          <w:rFonts w:ascii="新宋体" w:eastAsia="新宋体" w:hAnsi="新宋体" w:cs="新宋体"/>
          <w:vanish/>
          <w:color w:val="000000" w:themeColor="text1"/>
          <w:sz w:val="24"/>
          <w:szCs w:val="24"/>
        </w:rPr>
      </w:pPr>
    </w:p>
    <w:p>
      <w:pPr>
        <w:spacing w:line="360" w:lineRule="auto"/>
        <w:rPr>
          <w:color w:val="000000" w:themeColor="text1"/>
          <w:szCs w:val="21"/>
        </w:rPr>
      </w:pPr>
      <w:r>
        <w:rPr>
          <w:b/>
          <w:color w:val="000000" w:themeColor="text1"/>
          <w:szCs w:val="21"/>
        </w:rPr>
        <w:t>6.4.</w:t>
      </w:r>
      <w:r>
        <w:rPr>
          <w:rFonts w:hint="eastAsia"/>
          <w:b/>
          <w:color w:val="000000" w:themeColor="text1"/>
          <w:szCs w:val="21"/>
        </w:rPr>
        <w:t>1</w:t>
      </w:r>
      <w:r>
        <w:rPr>
          <w:color w:val="000000" w:themeColor="text1"/>
          <w:szCs w:val="21"/>
        </w:rPr>
        <w:t xml:space="preserve"> </w:t>
      </w:r>
      <w:r>
        <w:rPr>
          <w:rFonts w:hint="eastAsia"/>
          <w:color w:val="000000" w:themeColor="text1"/>
          <w:szCs w:val="21"/>
        </w:rPr>
        <w:t>地下结构</w:t>
      </w:r>
      <w:r>
        <w:rPr>
          <w:color w:val="000000" w:themeColor="text1"/>
          <w:szCs w:val="21"/>
        </w:rPr>
        <w:t>加固用材料</w:t>
      </w:r>
      <w:r>
        <w:rPr>
          <w:rFonts w:hint="eastAsia"/>
          <w:color w:val="000000" w:themeColor="text1"/>
          <w:szCs w:val="21"/>
        </w:rPr>
        <w:t>检验</w:t>
      </w:r>
      <w:r>
        <w:rPr>
          <w:color w:val="000000" w:themeColor="text1"/>
          <w:szCs w:val="21"/>
        </w:rPr>
        <w:t>均应符合现行国家标准《</w:t>
      </w:r>
      <w:r>
        <w:rPr>
          <w:rFonts w:hint="eastAsia"/>
          <w:color w:val="000000" w:themeColor="text1"/>
          <w:szCs w:val="21"/>
        </w:rPr>
        <w:t>建筑</w:t>
      </w:r>
      <w:r>
        <w:rPr>
          <w:color w:val="000000" w:themeColor="text1"/>
          <w:szCs w:val="21"/>
        </w:rPr>
        <w:t>结构加固工程施工质量验收规范》</w:t>
      </w:r>
      <w:r>
        <w:rPr>
          <w:rFonts w:hint="eastAsia"/>
          <w:color w:val="000000" w:themeColor="text1"/>
          <w:szCs w:val="21"/>
        </w:rPr>
        <w:t>GB</w:t>
      </w:r>
      <w:r>
        <w:rPr>
          <w:color w:val="000000" w:themeColor="text1"/>
          <w:szCs w:val="21"/>
        </w:rPr>
        <w:t xml:space="preserve"> </w:t>
      </w:r>
      <w:r>
        <w:rPr>
          <w:rFonts w:hint="eastAsia"/>
          <w:color w:val="000000" w:themeColor="text1"/>
          <w:szCs w:val="21"/>
        </w:rPr>
        <w:t>50550</w:t>
      </w:r>
      <w:r>
        <w:rPr>
          <w:rFonts w:hint="eastAsia"/>
          <w:color w:val="000000" w:themeColor="text1"/>
          <w:szCs w:val="21"/>
        </w:rPr>
        <w:t>以及《混凝土结构加固设计规范》</w:t>
      </w:r>
      <w:r>
        <w:rPr>
          <w:rFonts w:hint="eastAsia"/>
          <w:color w:val="000000" w:themeColor="text1"/>
          <w:szCs w:val="21"/>
        </w:rPr>
        <w:t>GB 50367</w:t>
      </w:r>
      <w:r>
        <w:rPr>
          <w:rFonts w:hint="eastAsia"/>
          <w:color w:val="000000" w:themeColor="text1"/>
          <w:szCs w:val="21"/>
        </w:rPr>
        <w:t>的</w:t>
      </w:r>
      <w:r>
        <w:rPr>
          <w:color w:val="000000" w:themeColor="text1"/>
          <w:szCs w:val="21"/>
        </w:rPr>
        <w:t>有关规定。</w:t>
      </w:r>
    </w:p>
    <w:p>
      <w:pPr>
        <w:spacing w:line="360" w:lineRule="auto"/>
        <w:rPr>
          <w:color w:val="000000" w:themeColor="text1"/>
          <w:szCs w:val="21"/>
        </w:rPr>
      </w:pPr>
      <w:r>
        <w:rPr>
          <w:rFonts w:hint="eastAsia"/>
          <w:b/>
          <w:color w:val="000000" w:themeColor="text1"/>
          <w:szCs w:val="21"/>
        </w:rPr>
        <w:t>6.4.2</w:t>
      </w:r>
      <w:r>
        <w:rPr>
          <w:rFonts w:hint="eastAsia"/>
          <w:color w:val="000000" w:themeColor="text1"/>
          <w:szCs w:val="21"/>
        </w:rPr>
        <w:t xml:space="preserve"> </w:t>
      </w:r>
      <w:r>
        <w:rPr>
          <w:rFonts w:hint="eastAsia"/>
          <w:color w:val="000000" w:themeColor="text1"/>
          <w:szCs w:val="21"/>
        </w:rPr>
        <w:t>化学胶粘剂主要检测项目有胶体性能（抗拉强度、受拉弹性模量、伸长率、抗压强度）、粘结能力（钢对钢</w:t>
      </w:r>
      <w:r>
        <w:rPr>
          <w:rFonts w:hint="eastAsia"/>
          <w:color w:val="000000" w:themeColor="text1"/>
          <w:szCs w:val="21"/>
        </w:rPr>
        <w:t>T</w:t>
      </w:r>
      <w:r>
        <w:rPr>
          <w:rFonts w:hint="eastAsia"/>
          <w:color w:val="000000" w:themeColor="text1"/>
          <w:szCs w:val="21"/>
        </w:rPr>
        <w:t>冲击剥离长度、钢对钢拉伸抗剪强度标准值、钢对</w:t>
      </w:r>
      <w:r>
        <w:rPr>
          <w:rFonts w:hint="eastAsia"/>
          <w:color w:val="000000" w:themeColor="text1"/>
          <w:szCs w:val="21"/>
        </w:rPr>
        <w:t>C45</w:t>
      </w:r>
      <w:proofErr w:type="gramStart"/>
      <w:r>
        <w:rPr>
          <w:rFonts w:hint="eastAsia"/>
          <w:color w:val="000000" w:themeColor="text1"/>
          <w:szCs w:val="21"/>
        </w:rPr>
        <w:t>混凝土正拉粘结</w:t>
      </w:r>
      <w:proofErr w:type="gramEnd"/>
      <w:r>
        <w:rPr>
          <w:rFonts w:hint="eastAsia"/>
          <w:color w:val="000000" w:themeColor="text1"/>
          <w:szCs w:val="21"/>
        </w:rPr>
        <w:t>强度等）、不挥发物含量、耐湿热老化性和环保性等。若有怀疑时，应对其安全性能和工</w:t>
      </w:r>
      <w:r>
        <w:rPr>
          <w:rFonts w:hint="eastAsia"/>
          <w:color w:val="000000" w:themeColor="text1"/>
          <w:szCs w:val="21"/>
        </w:rPr>
        <w:lastRenderedPageBreak/>
        <w:t>艺性能进行见证抽样复验，其安全性能复验结果应符合现行国家标准《混凝土结构加固设计规范》</w:t>
      </w:r>
      <w:r>
        <w:rPr>
          <w:rFonts w:hint="eastAsia"/>
          <w:color w:val="000000" w:themeColor="text1"/>
          <w:szCs w:val="21"/>
        </w:rPr>
        <w:t xml:space="preserve">GB 50367 </w:t>
      </w:r>
      <w:r>
        <w:rPr>
          <w:rFonts w:hint="eastAsia"/>
          <w:color w:val="000000" w:themeColor="text1"/>
          <w:szCs w:val="21"/>
        </w:rPr>
        <w:t>的中关于胶粘剂的规定。</w:t>
      </w:r>
    </w:p>
    <w:p>
      <w:pPr>
        <w:spacing w:line="360" w:lineRule="auto"/>
        <w:rPr>
          <w:color w:val="000000" w:themeColor="text1"/>
          <w:szCs w:val="21"/>
        </w:rPr>
      </w:pPr>
      <w:r>
        <w:rPr>
          <w:rFonts w:hint="eastAsia"/>
          <w:b/>
          <w:color w:val="000000" w:themeColor="text1"/>
          <w:szCs w:val="21"/>
        </w:rPr>
        <w:t>6.4.3</w:t>
      </w:r>
      <w:r>
        <w:rPr>
          <w:rFonts w:hint="eastAsia"/>
          <w:color w:val="000000" w:themeColor="text1"/>
          <w:szCs w:val="21"/>
        </w:rPr>
        <w:t xml:space="preserve"> </w:t>
      </w:r>
      <w:r>
        <w:rPr>
          <w:rFonts w:hint="eastAsia"/>
          <w:color w:val="000000" w:themeColor="text1"/>
          <w:szCs w:val="21"/>
        </w:rPr>
        <w:t>碳纤维织物（碳纤维布）纤维复合材的主要检测项目有抗拉强度标准值、弹性模量和极限伸长率、纤维织物单位面积质量或预成型板的纤维体积含量和碳纤维织物的</w:t>
      </w:r>
      <w:r>
        <w:rPr>
          <w:rFonts w:hint="eastAsia"/>
          <w:color w:val="000000" w:themeColor="text1"/>
          <w:szCs w:val="21"/>
        </w:rPr>
        <w:t>K</w:t>
      </w:r>
      <w:r>
        <w:rPr>
          <w:rFonts w:hint="eastAsia"/>
          <w:color w:val="000000" w:themeColor="text1"/>
          <w:szCs w:val="21"/>
        </w:rPr>
        <w:t>数。</w:t>
      </w:r>
    </w:p>
    <w:p>
      <w:pPr>
        <w:spacing w:line="360" w:lineRule="auto"/>
        <w:rPr>
          <w:color w:val="000000" w:themeColor="text1"/>
          <w:szCs w:val="21"/>
        </w:rPr>
      </w:pPr>
      <w:r>
        <w:rPr>
          <w:rFonts w:hint="eastAsia"/>
          <w:b/>
          <w:color w:val="000000" w:themeColor="text1"/>
          <w:szCs w:val="21"/>
        </w:rPr>
        <w:t>6.4.4</w:t>
      </w:r>
      <w:r>
        <w:rPr>
          <w:rFonts w:hint="eastAsia"/>
          <w:color w:val="000000" w:themeColor="text1"/>
          <w:szCs w:val="21"/>
        </w:rPr>
        <w:t xml:space="preserve"> </w:t>
      </w:r>
      <w:r>
        <w:rPr>
          <w:rFonts w:hint="eastAsia"/>
          <w:color w:val="000000" w:themeColor="text1"/>
          <w:szCs w:val="21"/>
        </w:rPr>
        <w:t>植筋</w:t>
      </w:r>
      <w:r>
        <w:rPr>
          <w:color w:val="000000" w:themeColor="text1"/>
          <w:szCs w:val="21"/>
        </w:rPr>
        <w:t>的胶黏剂固化时间达到</w:t>
      </w:r>
      <w:r>
        <w:rPr>
          <w:rFonts w:hint="eastAsia"/>
          <w:color w:val="000000" w:themeColor="text1"/>
          <w:szCs w:val="21"/>
        </w:rPr>
        <w:t>7d</w:t>
      </w:r>
      <w:r>
        <w:rPr>
          <w:rFonts w:hint="eastAsia"/>
          <w:color w:val="000000" w:themeColor="text1"/>
          <w:szCs w:val="21"/>
        </w:rPr>
        <w:t>的</w:t>
      </w:r>
      <w:r>
        <w:rPr>
          <w:color w:val="000000" w:themeColor="text1"/>
          <w:szCs w:val="21"/>
        </w:rPr>
        <w:t>当日，应抽样进行现场锚固承载力检验，</w:t>
      </w:r>
      <w:r>
        <w:rPr>
          <w:rFonts w:hint="eastAsia"/>
          <w:color w:val="000000" w:themeColor="text1"/>
          <w:szCs w:val="21"/>
        </w:rPr>
        <w:t>检验</w:t>
      </w:r>
      <w:r>
        <w:rPr>
          <w:color w:val="000000" w:themeColor="text1"/>
          <w:szCs w:val="21"/>
        </w:rPr>
        <w:t>方法及质量合格评定标准应符合</w:t>
      </w:r>
      <w:r>
        <w:rPr>
          <w:rFonts w:hint="eastAsia"/>
          <w:color w:val="000000" w:themeColor="text1"/>
          <w:szCs w:val="21"/>
        </w:rPr>
        <w:t>现行</w:t>
      </w:r>
      <w:r>
        <w:rPr>
          <w:color w:val="000000" w:themeColor="text1"/>
          <w:szCs w:val="21"/>
        </w:rPr>
        <w:t>国家标准《</w:t>
      </w:r>
      <w:r>
        <w:rPr>
          <w:rFonts w:hint="eastAsia"/>
          <w:color w:val="000000" w:themeColor="text1"/>
          <w:szCs w:val="21"/>
        </w:rPr>
        <w:t>建筑</w:t>
      </w:r>
      <w:r>
        <w:rPr>
          <w:color w:val="000000" w:themeColor="text1"/>
          <w:szCs w:val="21"/>
        </w:rPr>
        <w:t>结构加固工程施工质量验收规范》</w:t>
      </w:r>
      <w:r>
        <w:rPr>
          <w:rFonts w:hint="eastAsia"/>
          <w:color w:val="000000" w:themeColor="text1"/>
          <w:szCs w:val="21"/>
        </w:rPr>
        <w:t>GB 50550</w:t>
      </w:r>
      <w:r>
        <w:rPr>
          <w:rFonts w:hint="eastAsia"/>
          <w:color w:val="000000" w:themeColor="text1"/>
          <w:szCs w:val="21"/>
        </w:rPr>
        <w:t>附录</w:t>
      </w:r>
      <w:r>
        <w:rPr>
          <w:rFonts w:hint="eastAsia"/>
          <w:color w:val="000000" w:themeColor="text1"/>
          <w:szCs w:val="21"/>
        </w:rPr>
        <w:t>W</w:t>
      </w:r>
      <w:r>
        <w:rPr>
          <w:rFonts w:hint="eastAsia"/>
          <w:color w:val="000000" w:themeColor="text1"/>
          <w:szCs w:val="21"/>
        </w:rPr>
        <w:t>的</w:t>
      </w:r>
      <w:r>
        <w:rPr>
          <w:color w:val="000000" w:themeColor="text1"/>
          <w:szCs w:val="21"/>
        </w:rPr>
        <w:t>有关规定</w:t>
      </w:r>
      <w:r>
        <w:rPr>
          <w:rFonts w:hint="eastAsia"/>
          <w:color w:val="000000" w:themeColor="text1"/>
          <w:szCs w:val="21"/>
        </w:rPr>
        <w:t>。</w:t>
      </w:r>
    </w:p>
    <w:p>
      <w:pPr>
        <w:spacing w:line="360" w:lineRule="auto"/>
        <w:rPr>
          <w:color w:val="000000" w:themeColor="text1"/>
          <w:szCs w:val="21"/>
        </w:rPr>
      </w:pPr>
      <w:r>
        <w:rPr>
          <w:rFonts w:hint="eastAsia"/>
          <w:b/>
          <w:color w:val="000000" w:themeColor="text1"/>
          <w:szCs w:val="21"/>
        </w:rPr>
        <w:t>6.4.5</w:t>
      </w:r>
      <w:r>
        <w:rPr>
          <w:rFonts w:hint="eastAsia"/>
          <w:color w:val="000000" w:themeColor="text1"/>
          <w:szCs w:val="21"/>
        </w:rPr>
        <w:t xml:space="preserve"> </w:t>
      </w:r>
      <w:r>
        <w:rPr>
          <w:rFonts w:hint="eastAsia"/>
          <w:color w:val="000000" w:themeColor="text1"/>
          <w:szCs w:val="21"/>
        </w:rPr>
        <w:t>新增</w:t>
      </w:r>
      <w:r>
        <w:rPr>
          <w:color w:val="000000" w:themeColor="text1"/>
          <w:szCs w:val="21"/>
        </w:rPr>
        <w:t>灌浆料与细石混凝土的混合料，其强度等级必须符合设计要求，用于检查其强度的试块，应在监理工程师的见证下，按照</w:t>
      </w:r>
      <w:r>
        <w:rPr>
          <w:rFonts w:hint="eastAsia"/>
          <w:color w:val="000000" w:themeColor="text1"/>
          <w:szCs w:val="21"/>
        </w:rPr>
        <w:t>现行</w:t>
      </w:r>
      <w:r>
        <w:rPr>
          <w:color w:val="000000" w:themeColor="text1"/>
          <w:szCs w:val="21"/>
        </w:rPr>
        <w:t>国家标准《</w:t>
      </w:r>
      <w:r>
        <w:rPr>
          <w:rFonts w:hint="eastAsia"/>
          <w:color w:val="000000" w:themeColor="text1"/>
          <w:szCs w:val="21"/>
        </w:rPr>
        <w:t>建筑</w:t>
      </w:r>
      <w:r>
        <w:rPr>
          <w:color w:val="000000" w:themeColor="text1"/>
          <w:szCs w:val="21"/>
        </w:rPr>
        <w:t>结构加固工程施工质量验收规范》</w:t>
      </w:r>
      <w:r>
        <w:rPr>
          <w:rFonts w:hint="eastAsia"/>
          <w:color w:val="000000" w:themeColor="text1"/>
          <w:szCs w:val="21"/>
        </w:rPr>
        <w:t>GB 50550</w:t>
      </w:r>
      <w:r>
        <w:rPr>
          <w:rFonts w:hint="eastAsia"/>
          <w:color w:val="000000" w:themeColor="text1"/>
          <w:szCs w:val="21"/>
        </w:rPr>
        <w:t>的</w:t>
      </w:r>
      <w:r>
        <w:rPr>
          <w:color w:val="000000" w:themeColor="text1"/>
          <w:szCs w:val="21"/>
        </w:rPr>
        <w:t>规定进行取样、制作、养护和检验。</w:t>
      </w:r>
    </w:p>
    <w:p>
      <w:pPr>
        <w:spacing w:line="360" w:lineRule="auto"/>
        <w:rPr>
          <w:color w:val="000000" w:themeColor="text1"/>
          <w:szCs w:val="21"/>
        </w:rPr>
      </w:pPr>
      <w:r>
        <w:rPr>
          <w:rFonts w:hint="eastAsia"/>
          <w:b/>
          <w:color w:val="000000" w:themeColor="text1"/>
          <w:szCs w:val="21"/>
        </w:rPr>
        <w:t>6.4.6</w:t>
      </w:r>
      <w:r>
        <w:rPr>
          <w:rFonts w:hint="eastAsia"/>
          <w:color w:val="000000" w:themeColor="text1"/>
          <w:szCs w:val="21"/>
        </w:rPr>
        <w:t xml:space="preserve"> </w:t>
      </w:r>
      <w:r>
        <w:rPr>
          <w:rFonts w:hint="eastAsia"/>
          <w:color w:val="000000" w:themeColor="text1"/>
          <w:szCs w:val="21"/>
        </w:rPr>
        <w:t>注胶（或注浆）设备及其配套装置在注胶（或注浆）施工前应按该产品标准规定的技术指标进行适用性检查和试运作安全检查，其检验结果应合格。</w:t>
      </w:r>
    </w:p>
    <w:p>
      <w:pPr>
        <w:spacing w:line="360" w:lineRule="auto"/>
        <w:rPr>
          <w:color w:val="000000" w:themeColor="text1"/>
          <w:szCs w:val="21"/>
        </w:rPr>
      </w:pPr>
      <w:r>
        <w:rPr>
          <w:rFonts w:hint="eastAsia"/>
          <w:b/>
          <w:color w:val="000000" w:themeColor="text1"/>
          <w:szCs w:val="21"/>
        </w:rPr>
        <w:t>6.4.7</w:t>
      </w:r>
      <w:r>
        <w:rPr>
          <w:rFonts w:hint="eastAsia"/>
          <w:color w:val="000000" w:themeColor="text1"/>
          <w:szCs w:val="21"/>
        </w:rPr>
        <w:t xml:space="preserve"> </w:t>
      </w:r>
      <w:r>
        <w:rPr>
          <w:rFonts w:hint="eastAsia"/>
          <w:color w:val="000000" w:themeColor="text1"/>
          <w:szCs w:val="21"/>
        </w:rPr>
        <w:t>粘贴钢板应用小锤轻轻敲击所粘贴的钢板，从音响判断粘结效果及密实度。如锚固区粘结密实面积少于</w:t>
      </w:r>
      <w:r>
        <w:rPr>
          <w:rFonts w:hint="eastAsia"/>
          <w:color w:val="000000" w:themeColor="text1"/>
          <w:szCs w:val="21"/>
        </w:rPr>
        <w:t>90%</w:t>
      </w:r>
      <w:r>
        <w:rPr>
          <w:rFonts w:hint="eastAsia"/>
          <w:color w:val="000000" w:themeColor="text1"/>
          <w:szCs w:val="21"/>
        </w:rPr>
        <w:t>，非锚固区粘结密实面积少于</w:t>
      </w:r>
      <w:r>
        <w:rPr>
          <w:rFonts w:hint="eastAsia"/>
          <w:color w:val="000000" w:themeColor="text1"/>
          <w:szCs w:val="21"/>
        </w:rPr>
        <w:t>70%</w:t>
      </w:r>
      <w:r>
        <w:rPr>
          <w:rFonts w:hint="eastAsia"/>
          <w:color w:val="000000" w:themeColor="text1"/>
          <w:szCs w:val="21"/>
        </w:rPr>
        <w:t>，则此粘结件无效，应剥下重新粘结。</w:t>
      </w:r>
    </w:p>
    <w:p>
      <w:pPr>
        <w:spacing w:line="360" w:lineRule="auto"/>
        <w:rPr>
          <w:color w:val="000000" w:themeColor="text1"/>
          <w:szCs w:val="21"/>
        </w:rPr>
      </w:pPr>
      <w:r>
        <w:rPr>
          <w:rFonts w:hint="eastAsia"/>
          <w:b/>
          <w:color w:val="000000" w:themeColor="text1"/>
          <w:szCs w:val="21"/>
        </w:rPr>
        <w:t>6.4.8</w:t>
      </w:r>
      <w:r>
        <w:rPr>
          <w:rFonts w:hint="eastAsia"/>
          <w:color w:val="000000" w:themeColor="text1"/>
          <w:szCs w:val="21"/>
        </w:rPr>
        <w:t xml:space="preserve"> </w:t>
      </w:r>
      <w:r>
        <w:rPr>
          <w:rFonts w:hint="eastAsia"/>
          <w:color w:val="000000" w:themeColor="text1"/>
          <w:szCs w:val="21"/>
        </w:rPr>
        <w:t>外包型钢的施工质量检验，应在检查其型钢</w:t>
      </w:r>
      <w:proofErr w:type="gramStart"/>
      <w:r>
        <w:rPr>
          <w:rFonts w:hint="eastAsia"/>
          <w:color w:val="000000" w:themeColor="text1"/>
          <w:szCs w:val="21"/>
        </w:rPr>
        <w:t>肢</w:t>
      </w:r>
      <w:proofErr w:type="gramEnd"/>
      <w:r>
        <w:rPr>
          <w:rFonts w:hint="eastAsia"/>
          <w:color w:val="000000" w:themeColor="text1"/>
          <w:szCs w:val="21"/>
        </w:rPr>
        <w:t>安装、缀板焊接合格的基础上，</w:t>
      </w:r>
      <w:proofErr w:type="gramStart"/>
      <w:r>
        <w:rPr>
          <w:rFonts w:hint="eastAsia"/>
          <w:color w:val="000000" w:themeColor="text1"/>
          <w:szCs w:val="21"/>
        </w:rPr>
        <w:t>对注胶质</w:t>
      </w:r>
      <w:proofErr w:type="gramEnd"/>
      <w:r>
        <w:rPr>
          <w:rFonts w:hint="eastAsia"/>
          <w:color w:val="000000" w:themeColor="text1"/>
          <w:szCs w:val="21"/>
        </w:rPr>
        <w:t>量进行检验和探测。注胶饱满度探测应由检验机构派员到现场用仪器或敲击法进行探测，探测结果以空鼓率不大于</w:t>
      </w:r>
      <w:r>
        <w:rPr>
          <w:rFonts w:hint="eastAsia"/>
          <w:color w:val="000000" w:themeColor="text1"/>
          <w:szCs w:val="21"/>
        </w:rPr>
        <w:t>5%</w:t>
      </w:r>
      <w:r>
        <w:rPr>
          <w:rFonts w:hint="eastAsia"/>
          <w:color w:val="000000" w:themeColor="text1"/>
          <w:szCs w:val="21"/>
        </w:rPr>
        <w:t>为合格。</w:t>
      </w:r>
    </w:p>
    <w:p>
      <w:pPr>
        <w:spacing w:line="360" w:lineRule="auto"/>
        <w:rPr>
          <w:color w:val="000000" w:themeColor="text1"/>
          <w:szCs w:val="21"/>
        </w:rPr>
      </w:pPr>
      <w:r>
        <w:rPr>
          <w:rFonts w:hint="eastAsia"/>
          <w:b/>
          <w:color w:val="000000" w:themeColor="text1"/>
          <w:szCs w:val="21"/>
        </w:rPr>
        <w:t>6.4.9</w:t>
      </w:r>
      <w:r>
        <w:rPr>
          <w:rFonts w:hint="eastAsia"/>
          <w:color w:val="000000" w:themeColor="text1"/>
          <w:szCs w:val="21"/>
        </w:rPr>
        <w:t xml:space="preserve"> </w:t>
      </w:r>
      <w:r>
        <w:rPr>
          <w:rFonts w:hint="eastAsia"/>
          <w:color w:val="000000" w:themeColor="text1"/>
          <w:szCs w:val="21"/>
        </w:rPr>
        <w:t>增大截面</w:t>
      </w:r>
      <w:r>
        <w:rPr>
          <w:color w:val="000000" w:themeColor="text1"/>
          <w:szCs w:val="21"/>
        </w:rPr>
        <w:t>工程</w:t>
      </w:r>
      <w:r>
        <w:rPr>
          <w:rFonts w:hint="eastAsia"/>
          <w:color w:val="000000" w:themeColor="text1"/>
          <w:szCs w:val="21"/>
        </w:rPr>
        <w:t>应</w:t>
      </w:r>
      <w:r>
        <w:rPr>
          <w:color w:val="000000" w:themeColor="text1"/>
          <w:szCs w:val="21"/>
        </w:rPr>
        <w:t>对新增混凝土</w:t>
      </w:r>
      <w:r>
        <w:rPr>
          <w:rFonts w:hint="eastAsia"/>
          <w:color w:val="000000" w:themeColor="text1"/>
          <w:szCs w:val="21"/>
        </w:rPr>
        <w:t>强度</w:t>
      </w:r>
      <w:r>
        <w:rPr>
          <w:color w:val="000000" w:themeColor="text1"/>
          <w:szCs w:val="21"/>
        </w:rPr>
        <w:t>、</w:t>
      </w:r>
      <w:r>
        <w:rPr>
          <w:rFonts w:hint="eastAsia"/>
          <w:color w:val="000000" w:themeColor="text1"/>
          <w:szCs w:val="21"/>
        </w:rPr>
        <w:t>截面</w:t>
      </w:r>
      <w:r>
        <w:rPr>
          <w:color w:val="000000" w:themeColor="text1"/>
          <w:szCs w:val="21"/>
        </w:rPr>
        <w:t>尺寸、浇筑质</w:t>
      </w:r>
      <w:r>
        <w:rPr>
          <w:rFonts w:hint="eastAsia"/>
          <w:color w:val="000000" w:themeColor="text1"/>
          <w:szCs w:val="21"/>
        </w:rPr>
        <w:t>量</w:t>
      </w:r>
      <w:r>
        <w:rPr>
          <w:color w:val="000000" w:themeColor="text1"/>
          <w:szCs w:val="21"/>
        </w:rPr>
        <w:t>、钢筋、</w:t>
      </w:r>
      <w:r>
        <w:rPr>
          <w:rFonts w:hint="eastAsia"/>
          <w:color w:val="000000" w:themeColor="text1"/>
          <w:szCs w:val="21"/>
        </w:rPr>
        <w:t>保护层</w:t>
      </w:r>
      <w:r>
        <w:rPr>
          <w:color w:val="000000" w:themeColor="text1"/>
          <w:szCs w:val="21"/>
        </w:rPr>
        <w:t>厚度、结合面粘结质量</w:t>
      </w:r>
      <w:r>
        <w:rPr>
          <w:rFonts w:hint="eastAsia"/>
          <w:color w:val="000000" w:themeColor="text1"/>
          <w:szCs w:val="21"/>
        </w:rPr>
        <w:t>等</w:t>
      </w:r>
      <w:r>
        <w:rPr>
          <w:color w:val="000000" w:themeColor="text1"/>
          <w:szCs w:val="21"/>
        </w:rPr>
        <w:t>进行</w:t>
      </w:r>
      <w:r>
        <w:rPr>
          <w:rFonts w:hint="eastAsia"/>
          <w:color w:val="000000" w:themeColor="text1"/>
          <w:szCs w:val="21"/>
        </w:rPr>
        <w:t>检查</w:t>
      </w:r>
      <w:r>
        <w:rPr>
          <w:color w:val="000000" w:themeColor="text1"/>
          <w:szCs w:val="21"/>
        </w:rPr>
        <w:t>检验。</w:t>
      </w:r>
      <w:r>
        <w:rPr>
          <w:rFonts w:hint="eastAsia"/>
          <w:color w:val="000000" w:themeColor="text1"/>
          <w:szCs w:val="21"/>
        </w:rPr>
        <w:t>检查</w:t>
      </w:r>
      <w:r>
        <w:rPr>
          <w:color w:val="000000" w:themeColor="text1"/>
          <w:szCs w:val="21"/>
        </w:rPr>
        <w:t>数量、检验方法以及允许偏差值应</w:t>
      </w:r>
      <w:r>
        <w:rPr>
          <w:rFonts w:hint="eastAsia"/>
          <w:color w:val="000000" w:themeColor="text1"/>
          <w:szCs w:val="21"/>
        </w:rPr>
        <w:t>符合现行</w:t>
      </w:r>
      <w:r>
        <w:rPr>
          <w:color w:val="000000" w:themeColor="text1"/>
          <w:szCs w:val="21"/>
        </w:rPr>
        <w:t>国</w:t>
      </w:r>
      <w:r>
        <w:rPr>
          <w:rFonts w:hint="eastAsia"/>
          <w:color w:val="000000" w:themeColor="text1"/>
          <w:szCs w:val="21"/>
        </w:rPr>
        <w:t>家</w:t>
      </w:r>
      <w:r>
        <w:rPr>
          <w:color w:val="000000" w:themeColor="text1"/>
          <w:szCs w:val="21"/>
        </w:rPr>
        <w:t>标准《</w:t>
      </w:r>
      <w:r>
        <w:rPr>
          <w:rFonts w:hint="eastAsia"/>
          <w:color w:val="000000" w:themeColor="text1"/>
          <w:szCs w:val="21"/>
        </w:rPr>
        <w:t>混凝土</w:t>
      </w:r>
      <w:r>
        <w:rPr>
          <w:color w:val="000000" w:themeColor="text1"/>
          <w:szCs w:val="21"/>
        </w:rPr>
        <w:t>结构工程施工质量验收规范》</w:t>
      </w:r>
      <w:r>
        <w:rPr>
          <w:rFonts w:hint="eastAsia"/>
          <w:color w:val="000000" w:themeColor="text1"/>
          <w:szCs w:val="21"/>
        </w:rPr>
        <w:t xml:space="preserve">GB 50204 </w:t>
      </w:r>
      <w:r>
        <w:rPr>
          <w:rFonts w:hint="eastAsia"/>
          <w:color w:val="000000" w:themeColor="text1"/>
          <w:szCs w:val="21"/>
        </w:rPr>
        <w:t>有关规定</w:t>
      </w:r>
      <w:r>
        <w:rPr>
          <w:color w:val="000000" w:themeColor="text1"/>
          <w:szCs w:val="21"/>
        </w:rPr>
        <w:t>。</w:t>
      </w:r>
    </w:p>
    <w:p>
      <w:pPr>
        <w:spacing w:line="360" w:lineRule="auto"/>
        <w:rPr>
          <w:color w:val="000000" w:themeColor="text1"/>
          <w:szCs w:val="21"/>
        </w:rPr>
      </w:pPr>
    </w:p>
    <w:p>
      <w:pPr>
        <w:spacing w:line="360" w:lineRule="auto"/>
        <w:rPr>
          <w:bCs/>
          <w:color w:val="000000" w:themeColor="text1"/>
          <w:szCs w:val="21"/>
        </w:rPr>
      </w:pPr>
    </w:p>
    <w:p>
      <w:pPr>
        <w:widowControl/>
        <w:jc w:val="left"/>
        <w:rPr>
          <w:bCs/>
          <w:color w:val="000000" w:themeColor="text1"/>
          <w:szCs w:val="21"/>
        </w:rPr>
      </w:pPr>
      <w:r>
        <w:rPr>
          <w:bCs/>
          <w:color w:val="000000" w:themeColor="text1"/>
          <w:szCs w:val="21"/>
        </w:rPr>
        <w:br w:type="page"/>
      </w:r>
    </w:p>
    <w:p>
      <w:pPr>
        <w:spacing w:line="360" w:lineRule="auto"/>
        <w:rPr>
          <w:bCs/>
          <w:color w:val="000000" w:themeColor="text1"/>
          <w:szCs w:val="21"/>
        </w:rPr>
      </w:pPr>
    </w:p>
    <w:p>
      <w:pPr>
        <w:pStyle w:val="1"/>
        <w:spacing w:before="0" w:after="0"/>
        <w:rPr>
          <w:color w:val="000000" w:themeColor="text1"/>
          <w:sz w:val="28"/>
          <w:szCs w:val="28"/>
        </w:rPr>
      </w:pPr>
      <w:bookmarkStart w:id="179" w:name="_Toc91804004"/>
      <w:bookmarkStart w:id="180" w:name="_Toc91839417"/>
      <w:bookmarkStart w:id="181" w:name="_Toc91843203"/>
      <w:bookmarkStart w:id="182" w:name="_Toc91861127"/>
      <w:bookmarkStart w:id="183" w:name="_Toc91866609"/>
      <w:r>
        <w:rPr>
          <w:rFonts w:hint="eastAsia"/>
          <w:color w:val="000000" w:themeColor="text1"/>
          <w:sz w:val="28"/>
          <w:szCs w:val="28"/>
        </w:rPr>
        <w:t xml:space="preserve">7 </w:t>
      </w:r>
      <w:r>
        <w:rPr>
          <w:rFonts w:hint="eastAsia"/>
          <w:color w:val="000000" w:themeColor="text1"/>
          <w:sz w:val="28"/>
          <w:szCs w:val="28"/>
        </w:rPr>
        <w:t>抗浮治理</w:t>
      </w:r>
      <w:bookmarkEnd w:id="179"/>
      <w:bookmarkEnd w:id="180"/>
      <w:bookmarkEnd w:id="181"/>
      <w:bookmarkEnd w:id="182"/>
      <w:bookmarkEnd w:id="183"/>
    </w:p>
    <w:p>
      <w:pPr>
        <w:pStyle w:val="2"/>
        <w:numPr>
          <w:ilvl w:val="0"/>
          <w:numId w:val="0"/>
        </w:numPr>
        <w:spacing w:line="360" w:lineRule="auto"/>
        <w:rPr>
          <w:color w:val="000000" w:themeColor="text1"/>
          <w:sz w:val="21"/>
          <w:szCs w:val="21"/>
        </w:rPr>
      </w:pPr>
      <w:bookmarkStart w:id="184" w:name="_Toc90285078"/>
      <w:bookmarkStart w:id="185" w:name="_Toc87701339"/>
      <w:bookmarkStart w:id="186" w:name="_Toc91804005"/>
      <w:bookmarkStart w:id="187" w:name="_Toc91839418"/>
      <w:bookmarkStart w:id="188" w:name="_Toc91843204"/>
      <w:bookmarkStart w:id="189" w:name="_Toc91861128"/>
      <w:bookmarkStart w:id="190" w:name="_Toc91866610"/>
      <w:r>
        <w:rPr>
          <w:rFonts w:hint="eastAsia"/>
          <w:color w:val="000000" w:themeColor="text1"/>
          <w:sz w:val="21"/>
          <w:szCs w:val="21"/>
        </w:rPr>
        <w:t>7.1</w:t>
      </w:r>
      <w:r>
        <w:rPr>
          <w:rFonts w:hint="eastAsia"/>
          <w:color w:val="000000" w:themeColor="text1"/>
          <w:sz w:val="21"/>
          <w:szCs w:val="21"/>
        </w:rPr>
        <w:t>一般规定</w:t>
      </w:r>
      <w:bookmarkEnd w:id="184"/>
      <w:bookmarkEnd w:id="185"/>
      <w:bookmarkEnd w:id="186"/>
      <w:bookmarkEnd w:id="187"/>
      <w:bookmarkEnd w:id="188"/>
      <w:bookmarkEnd w:id="189"/>
      <w:bookmarkEnd w:id="190"/>
    </w:p>
    <w:p>
      <w:pPr>
        <w:adjustRightInd w:val="0"/>
        <w:snapToGrid w:val="0"/>
        <w:spacing w:line="360" w:lineRule="auto"/>
        <w:rPr>
          <w:rFonts w:asciiTheme="minorEastAsia" w:eastAsiaTheme="minorEastAsia" w:hAnsiTheme="minorEastAsia" w:cstheme="minorEastAsia"/>
          <w:color w:val="000000" w:themeColor="text1"/>
          <w:szCs w:val="21"/>
        </w:rPr>
      </w:pPr>
      <w:r>
        <w:rPr>
          <w:rFonts w:hint="eastAsia"/>
          <w:b/>
          <w:color w:val="000000" w:themeColor="text1"/>
          <w:szCs w:val="21"/>
        </w:rPr>
        <w:t>7.1.1</w:t>
      </w:r>
      <w:r>
        <w:rPr>
          <w:rFonts w:asciiTheme="minorEastAsia" w:eastAsiaTheme="minorEastAsia" w:hAnsiTheme="minorEastAsia" w:cstheme="minorEastAsia" w:hint="eastAsia"/>
          <w:b/>
          <w:color w:val="000000" w:themeColor="text1"/>
          <w:szCs w:val="21"/>
        </w:rPr>
        <w:t xml:space="preserve"> </w:t>
      </w:r>
      <w:r>
        <w:rPr>
          <w:rFonts w:asciiTheme="minorEastAsia" w:eastAsiaTheme="minorEastAsia" w:hAnsiTheme="minorEastAsia" w:cstheme="minorEastAsia" w:hint="eastAsia"/>
          <w:color w:val="000000" w:themeColor="text1"/>
          <w:szCs w:val="21"/>
        </w:rPr>
        <w:t>既有建筑地下空间施工期和使用期的抗浮稳定状态应根据地下结构形式及埋置深度、结构荷载分布、抗浮设计等级、抗浮设防水位等条件，按最不利组合工况确定。</w:t>
      </w:r>
    </w:p>
    <w:p>
      <w:pPr>
        <w:autoSpaceDE w:val="0"/>
        <w:autoSpaceDN w:val="0"/>
        <w:adjustRightInd w:val="0"/>
        <w:spacing w:line="360" w:lineRule="auto"/>
        <w:jc w:val="left"/>
        <w:rPr>
          <w:color w:val="000000" w:themeColor="text1"/>
          <w:szCs w:val="21"/>
        </w:rPr>
      </w:pPr>
      <w:r>
        <w:rPr>
          <w:rFonts w:hint="eastAsia"/>
          <w:b/>
          <w:color w:val="000000" w:themeColor="text1"/>
          <w:szCs w:val="21"/>
        </w:rPr>
        <w:t>7.1</w:t>
      </w:r>
      <w:r>
        <w:rPr>
          <w:b/>
          <w:color w:val="000000" w:themeColor="text1"/>
          <w:szCs w:val="21"/>
        </w:rPr>
        <w:t>.</w:t>
      </w:r>
      <w:r>
        <w:rPr>
          <w:rFonts w:hint="eastAsia"/>
          <w:b/>
          <w:color w:val="000000" w:themeColor="text1"/>
          <w:szCs w:val="21"/>
        </w:rPr>
        <w:t>2</w:t>
      </w:r>
      <w:r>
        <w:rPr>
          <w:b/>
          <w:color w:val="000000" w:themeColor="text1"/>
          <w:szCs w:val="21"/>
        </w:rPr>
        <w:t xml:space="preserve">  </w:t>
      </w:r>
      <w:r>
        <w:rPr>
          <w:rFonts w:hint="eastAsia"/>
          <w:color w:val="000000" w:themeColor="text1"/>
          <w:szCs w:val="21"/>
        </w:rPr>
        <w:t>既有</w:t>
      </w:r>
      <w:r>
        <w:rPr>
          <w:rFonts w:asciiTheme="minorEastAsia" w:eastAsiaTheme="minorEastAsia" w:hAnsiTheme="minorEastAsia" w:cstheme="minorEastAsia" w:hint="eastAsia"/>
          <w:color w:val="000000" w:themeColor="text1"/>
          <w:szCs w:val="21"/>
        </w:rPr>
        <w:t>建筑地下空间</w:t>
      </w:r>
      <w:r>
        <w:rPr>
          <w:rFonts w:hint="eastAsia"/>
          <w:color w:val="000000" w:themeColor="text1"/>
          <w:szCs w:val="21"/>
        </w:rPr>
        <w:t>抗浮治理方案，</w:t>
      </w:r>
      <w:proofErr w:type="gramStart"/>
      <w:r>
        <w:rPr>
          <w:rFonts w:hint="eastAsia"/>
          <w:color w:val="000000" w:themeColor="text1"/>
          <w:szCs w:val="21"/>
        </w:rPr>
        <w:t>宜符合</w:t>
      </w:r>
      <w:proofErr w:type="gramEnd"/>
      <w:r>
        <w:rPr>
          <w:rFonts w:hint="eastAsia"/>
          <w:color w:val="000000" w:themeColor="text1"/>
          <w:szCs w:val="21"/>
        </w:rPr>
        <w:t>下列规定：</w:t>
      </w:r>
    </w:p>
    <w:p>
      <w:pPr>
        <w:autoSpaceDE w:val="0"/>
        <w:autoSpaceDN w:val="0"/>
        <w:adjustRightInd w:val="0"/>
        <w:spacing w:line="360" w:lineRule="auto"/>
        <w:ind w:firstLineChars="200" w:firstLine="422"/>
        <w:jc w:val="left"/>
        <w:rPr>
          <w:rFonts w:eastAsiaTheme="minorEastAsia"/>
          <w:b/>
          <w:color w:val="000000" w:themeColor="text1"/>
          <w:szCs w:val="21"/>
        </w:rPr>
      </w:pPr>
      <w:r>
        <w:rPr>
          <w:rFonts w:eastAsiaTheme="minorEastAsia"/>
          <w:b/>
          <w:color w:val="000000" w:themeColor="text1"/>
          <w:szCs w:val="21"/>
        </w:rPr>
        <w:t>1</w:t>
      </w:r>
      <w:r>
        <w:rPr>
          <w:rFonts w:eastAsiaTheme="minorEastAsia"/>
          <w:bCs/>
          <w:color w:val="000000" w:themeColor="text1"/>
          <w:szCs w:val="21"/>
        </w:rPr>
        <w:t xml:space="preserve"> </w:t>
      </w:r>
      <w:r>
        <w:rPr>
          <w:rFonts w:eastAsiaTheme="minorEastAsia" w:hint="eastAsia"/>
          <w:bCs/>
          <w:color w:val="000000" w:themeColor="text1"/>
          <w:szCs w:val="21"/>
        </w:rPr>
        <w:t>当地下水位高于基础底板时，水位对治理方法存在影响时应先降低地下水位；</w:t>
      </w:r>
    </w:p>
    <w:p>
      <w:pPr>
        <w:autoSpaceDE w:val="0"/>
        <w:autoSpaceDN w:val="0"/>
        <w:adjustRightInd w:val="0"/>
        <w:spacing w:line="360" w:lineRule="auto"/>
        <w:ind w:firstLineChars="200" w:firstLine="422"/>
        <w:jc w:val="left"/>
        <w:rPr>
          <w:color w:val="000000" w:themeColor="text1"/>
          <w:szCs w:val="21"/>
        </w:rPr>
      </w:pPr>
      <w:r>
        <w:rPr>
          <w:rFonts w:eastAsiaTheme="minorEastAsia" w:hint="eastAsia"/>
          <w:b/>
          <w:color w:val="000000" w:themeColor="text1"/>
          <w:szCs w:val="21"/>
        </w:rPr>
        <w:t>2</w:t>
      </w:r>
      <w:r>
        <w:rPr>
          <w:rFonts w:eastAsiaTheme="minorEastAsia"/>
          <w:bCs/>
          <w:color w:val="000000" w:themeColor="text1"/>
          <w:szCs w:val="21"/>
        </w:rPr>
        <w:t xml:space="preserve"> </w:t>
      </w:r>
      <w:r>
        <w:rPr>
          <w:rFonts w:eastAsiaTheme="minorEastAsia" w:hint="eastAsia"/>
          <w:bCs/>
          <w:color w:val="000000" w:themeColor="text1"/>
          <w:szCs w:val="21"/>
        </w:rPr>
        <w:t>地下空间有上浮情况，宜在沉降稳定或复位后进行抗浮治理；</w:t>
      </w:r>
    </w:p>
    <w:p>
      <w:pPr>
        <w:autoSpaceDE w:val="0"/>
        <w:autoSpaceDN w:val="0"/>
        <w:adjustRightInd w:val="0"/>
        <w:spacing w:line="360" w:lineRule="auto"/>
        <w:ind w:firstLineChars="200" w:firstLine="422"/>
        <w:jc w:val="left"/>
        <w:rPr>
          <w:color w:val="000000" w:themeColor="text1"/>
          <w:szCs w:val="21"/>
        </w:rPr>
      </w:pPr>
      <w:r>
        <w:rPr>
          <w:rFonts w:eastAsiaTheme="minorEastAsia" w:hint="eastAsia"/>
          <w:b/>
          <w:color w:val="000000" w:themeColor="text1"/>
          <w:szCs w:val="21"/>
        </w:rPr>
        <w:t>3</w:t>
      </w:r>
      <w:r>
        <w:rPr>
          <w:rFonts w:hint="eastAsia"/>
          <w:color w:val="000000" w:themeColor="text1"/>
          <w:szCs w:val="21"/>
        </w:rPr>
        <w:t xml:space="preserve"> </w:t>
      </w:r>
      <w:r>
        <w:rPr>
          <w:rFonts w:hint="eastAsia"/>
          <w:color w:val="000000" w:themeColor="text1"/>
          <w:szCs w:val="21"/>
        </w:rPr>
        <w:t>宜采用新增抗浮结构与既有结构共同受力的联合抗浮体系，并增加协同工作的辅助措施；</w:t>
      </w:r>
    </w:p>
    <w:p>
      <w:pPr>
        <w:autoSpaceDE w:val="0"/>
        <w:autoSpaceDN w:val="0"/>
        <w:adjustRightInd w:val="0"/>
        <w:spacing w:line="360" w:lineRule="auto"/>
        <w:ind w:firstLineChars="200" w:firstLine="422"/>
        <w:jc w:val="left"/>
        <w:rPr>
          <w:color w:val="000000" w:themeColor="text1"/>
          <w:szCs w:val="21"/>
        </w:rPr>
      </w:pPr>
      <w:r>
        <w:rPr>
          <w:rFonts w:eastAsiaTheme="minorEastAsia" w:hint="eastAsia"/>
          <w:b/>
          <w:color w:val="000000" w:themeColor="text1"/>
          <w:szCs w:val="21"/>
        </w:rPr>
        <w:t>4</w:t>
      </w:r>
      <w:r>
        <w:rPr>
          <w:rFonts w:hint="eastAsia"/>
          <w:color w:val="000000" w:themeColor="text1"/>
          <w:szCs w:val="21"/>
        </w:rPr>
        <w:t xml:space="preserve"> </w:t>
      </w:r>
      <w:r>
        <w:rPr>
          <w:rFonts w:hint="eastAsia"/>
          <w:color w:val="000000" w:themeColor="text1"/>
          <w:szCs w:val="21"/>
        </w:rPr>
        <w:t>对发生较大隆起变形或开裂的区域，宜采用压重法和锚固法等组合方案；</w:t>
      </w:r>
    </w:p>
    <w:p>
      <w:pPr>
        <w:autoSpaceDE w:val="0"/>
        <w:autoSpaceDN w:val="0"/>
        <w:adjustRightInd w:val="0"/>
        <w:spacing w:line="360" w:lineRule="auto"/>
        <w:ind w:firstLineChars="200" w:firstLine="422"/>
        <w:jc w:val="left"/>
        <w:rPr>
          <w:color w:val="000000" w:themeColor="text1"/>
          <w:szCs w:val="21"/>
        </w:rPr>
      </w:pPr>
      <w:r>
        <w:rPr>
          <w:rFonts w:eastAsiaTheme="minorEastAsia" w:hint="eastAsia"/>
          <w:b/>
          <w:color w:val="000000" w:themeColor="text1"/>
          <w:szCs w:val="21"/>
        </w:rPr>
        <w:t>5</w:t>
      </w:r>
      <w:r>
        <w:rPr>
          <w:rFonts w:hint="eastAsia"/>
          <w:color w:val="000000" w:themeColor="text1"/>
          <w:szCs w:val="21"/>
        </w:rPr>
        <w:t xml:space="preserve"> </w:t>
      </w:r>
      <w:r>
        <w:rPr>
          <w:rFonts w:hint="eastAsia"/>
          <w:color w:val="000000" w:themeColor="text1"/>
          <w:szCs w:val="21"/>
        </w:rPr>
        <w:t>对发生较大隆起变形区域尚可利用的既有抗浮结构构件，宜在卸压后采取预应力锚固</w:t>
      </w:r>
      <w:r>
        <w:rPr>
          <w:rFonts w:hint="eastAsia"/>
          <w:bCs/>
          <w:color w:val="000000" w:themeColor="text1"/>
          <w:szCs w:val="21"/>
        </w:rPr>
        <w:t>等</w:t>
      </w:r>
      <w:r>
        <w:rPr>
          <w:rFonts w:hint="eastAsia"/>
          <w:color w:val="000000" w:themeColor="text1"/>
          <w:szCs w:val="21"/>
        </w:rPr>
        <w:t>措施；</w:t>
      </w:r>
    </w:p>
    <w:p>
      <w:pPr>
        <w:autoSpaceDE w:val="0"/>
        <w:autoSpaceDN w:val="0"/>
        <w:adjustRightInd w:val="0"/>
        <w:spacing w:line="360" w:lineRule="auto"/>
        <w:ind w:firstLineChars="200" w:firstLine="422"/>
        <w:jc w:val="left"/>
        <w:rPr>
          <w:color w:val="000000" w:themeColor="text1"/>
          <w:szCs w:val="21"/>
        </w:rPr>
      </w:pPr>
      <w:r>
        <w:rPr>
          <w:rFonts w:eastAsiaTheme="minorEastAsia" w:hint="eastAsia"/>
          <w:b/>
          <w:color w:val="000000" w:themeColor="text1"/>
          <w:szCs w:val="21"/>
        </w:rPr>
        <w:t>6</w:t>
      </w:r>
      <w:r>
        <w:rPr>
          <w:rFonts w:hint="eastAsia"/>
          <w:color w:val="000000" w:themeColor="text1"/>
          <w:szCs w:val="21"/>
        </w:rPr>
        <w:t xml:space="preserve"> </w:t>
      </w:r>
      <w:r>
        <w:rPr>
          <w:rFonts w:hint="eastAsia"/>
          <w:color w:val="000000" w:themeColor="text1"/>
          <w:szCs w:val="21"/>
        </w:rPr>
        <w:t>既有抗浮结构构件承载力不满足要求时，宜在其临近增补协同作用的锚固构件或通过泄压改善抗浮结构构件的受力状况。</w:t>
      </w:r>
    </w:p>
    <w:p>
      <w:pPr>
        <w:adjustRightInd w:val="0"/>
        <w:snapToGrid w:val="0"/>
        <w:spacing w:line="360" w:lineRule="auto"/>
        <w:rPr>
          <w:color w:val="000000" w:themeColor="text1"/>
          <w:sz w:val="24"/>
        </w:rPr>
      </w:pPr>
      <w:r>
        <w:rPr>
          <w:b/>
          <w:color w:val="000000" w:themeColor="text1"/>
          <w:szCs w:val="21"/>
        </w:rPr>
        <w:t>7.1.</w:t>
      </w:r>
      <w:r>
        <w:rPr>
          <w:rFonts w:hint="eastAsia"/>
          <w:b/>
          <w:color w:val="000000" w:themeColor="text1"/>
          <w:szCs w:val="21"/>
        </w:rPr>
        <w:t>3</w:t>
      </w:r>
      <w:r>
        <w:rPr>
          <w:b/>
          <w:color w:val="000000" w:themeColor="text1"/>
          <w:szCs w:val="21"/>
        </w:rPr>
        <w:t xml:space="preserve"> </w:t>
      </w:r>
      <w:r>
        <w:rPr>
          <w:rFonts w:eastAsiaTheme="minorEastAsia" w:hAnsiTheme="minorEastAsia"/>
          <w:color w:val="000000" w:themeColor="text1"/>
          <w:szCs w:val="21"/>
        </w:rPr>
        <w:t>既有建筑地下空间抗浮</w:t>
      </w:r>
      <w:r>
        <w:rPr>
          <w:rFonts w:eastAsiaTheme="minorEastAsia" w:hAnsiTheme="minorEastAsia" w:hint="eastAsia"/>
          <w:color w:val="000000" w:themeColor="text1"/>
          <w:szCs w:val="21"/>
        </w:rPr>
        <w:t>结构构件使</w:t>
      </w:r>
      <w:r>
        <w:rPr>
          <w:rFonts w:eastAsiaTheme="minorEastAsia" w:hAnsiTheme="minorEastAsia"/>
          <w:color w:val="000000" w:themeColor="text1"/>
          <w:szCs w:val="21"/>
        </w:rPr>
        <w:t>用年限不应少于</w:t>
      </w:r>
      <w:r>
        <w:rPr>
          <w:rFonts w:eastAsiaTheme="minorEastAsia" w:hAnsiTheme="minorEastAsia" w:hint="eastAsia"/>
          <w:color w:val="000000" w:themeColor="text1"/>
          <w:szCs w:val="21"/>
        </w:rPr>
        <w:t>建筑工程结构</w:t>
      </w:r>
      <w:r>
        <w:rPr>
          <w:rFonts w:eastAsiaTheme="minorEastAsia" w:hAnsiTheme="minorEastAsia"/>
          <w:color w:val="000000" w:themeColor="text1"/>
          <w:szCs w:val="21"/>
        </w:rPr>
        <w:t>设计使用年限。</w:t>
      </w:r>
    </w:p>
    <w:p>
      <w:pPr>
        <w:adjustRightInd w:val="0"/>
        <w:snapToGrid w:val="0"/>
        <w:spacing w:line="360" w:lineRule="auto"/>
        <w:rPr>
          <w:rFonts w:eastAsiaTheme="minorEastAsia" w:hAnsiTheme="minorEastAsia"/>
          <w:color w:val="000000" w:themeColor="text1"/>
          <w:szCs w:val="21"/>
        </w:rPr>
      </w:pPr>
      <w:r>
        <w:rPr>
          <w:b/>
          <w:color w:val="000000" w:themeColor="text1"/>
          <w:szCs w:val="21"/>
        </w:rPr>
        <w:t>7.1.</w:t>
      </w:r>
      <w:r>
        <w:rPr>
          <w:rFonts w:hint="eastAsia"/>
          <w:b/>
          <w:color w:val="000000" w:themeColor="text1"/>
          <w:szCs w:val="21"/>
        </w:rPr>
        <w:t>4</w:t>
      </w:r>
      <w:r>
        <w:rPr>
          <w:rFonts w:eastAsiaTheme="minorEastAsia"/>
          <w:color w:val="000000" w:themeColor="text1"/>
          <w:szCs w:val="21"/>
        </w:rPr>
        <w:t xml:space="preserve"> </w:t>
      </w:r>
      <w:r>
        <w:rPr>
          <w:rFonts w:eastAsiaTheme="minorEastAsia" w:hAnsiTheme="minorEastAsia"/>
          <w:color w:val="000000" w:themeColor="text1"/>
          <w:szCs w:val="21"/>
        </w:rPr>
        <w:t>抗浮结构构件设计采用的作用效应组合、抗力限值及永久性抗浮构件耐久性设计应符合国家</w:t>
      </w:r>
      <w:proofErr w:type="gramStart"/>
      <w:r>
        <w:rPr>
          <w:rFonts w:eastAsiaTheme="minorEastAsia" w:hAnsiTheme="minorEastAsia"/>
          <w:color w:val="000000" w:themeColor="text1"/>
          <w:szCs w:val="21"/>
        </w:rPr>
        <w:t>现行行业</w:t>
      </w:r>
      <w:proofErr w:type="gramEnd"/>
      <w:r>
        <w:rPr>
          <w:rFonts w:eastAsiaTheme="minorEastAsia" w:hAnsiTheme="minorEastAsia"/>
          <w:color w:val="000000" w:themeColor="text1"/>
          <w:szCs w:val="21"/>
        </w:rPr>
        <w:t>标准《既有建筑地基基础加固技术规范》</w:t>
      </w:r>
      <w:r>
        <w:rPr>
          <w:color w:val="000000" w:themeColor="text1"/>
          <w:szCs w:val="21"/>
        </w:rPr>
        <w:t>J</w:t>
      </w:r>
      <w:r>
        <w:rPr>
          <w:rFonts w:eastAsiaTheme="minorEastAsia"/>
          <w:color w:val="000000" w:themeColor="text1"/>
          <w:szCs w:val="21"/>
        </w:rPr>
        <w:t>G</w:t>
      </w:r>
      <w:r>
        <w:rPr>
          <w:color w:val="000000" w:themeColor="text1"/>
          <w:szCs w:val="21"/>
        </w:rPr>
        <w:t>J</w:t>
      </w:r>
      <w:r>
        <w:rPr>
          <w:rFonts w:eastAsiaTheme="minorEastAsia"/>
          <w:color w:val="000000" w:themeColor="text1"/>
          <w:szCs w:val="21"/>
        </w:rPr>
        <w:t xml:space="preserve"> 123</w:t>
      </w:r>
      <w:r>
        <w:rPr>
          <w:rFonts w:eastAsiaTheme="minorEastAsia" w:hAnsiTheme="minorEastAsia" w:hint="eastAsia"/>
          <w:color w:val="000000" w:themeColor="text1"/>
          <w:szCs w:val="21"/>
        </w:rPr>
        <w:t>和</w:t>
      </w:r>
      <w:r>
        <w:rPr>
          <w:rFonts w:eastAsiaTheme="minorEastAsia" w:hAnsiTheme="minorEastAsia"/>
          <w:color w:val="000000" w:themeColor="text1"/>
          <w:szCs w:val="21"/>
        </w:rPr>
        <w:t>《建筑工程抗浮技术标准》</w:t>
      </w:r>
      <w:r>
        <w:rPr>
          <w:rFonts w:eastAsiaTheme="minorEastAsia"/>
          <w:color w:val="000000" w:themeColor="text1"/>
          <w:szCs w:val="21"/>
        </w:rPr>
        <w:t>JGJ476</w:t>
      </w:r>
      <w:r>
        <w:rPr>
          <w:rFonts w:eastAsiaTheme="minorEastAsia" w:hAnsiTheme="minorEastAsia"/>
          <w:color w:val="000000" w:themeColor="text1"/>
          <w:szCs w:val="21"/>
        </w:rPr>
        <w:t>有关规定。</w:t>
      </w:r>
    </w:p>
    <w:p>
      <w:pPr>
        <w:adjustRightInd w:val="0"/>
        <w:snapToGrid w:val="0"/>
        <w:spacing w:line="360" w:lineRule="auto"/>
        <w:rPr>
          <w:rFonts w:asciiTheme="minorEastAsia" w:hAnsiTheme="minorEastAsia" w:cstheme="minorEastAsia"/>
          <w:color w:val="000000" w:themeColor="text1"/>
          <w:szCs w:val="21"/>
        </w:rPr>
      </w:pPr>
      <w:r>
        <w:rPr>
          <w:b/>
          <w:color w:val="000000" w:themeColor="text1"/>
          <w:szCs w:val="21"/>
        </w:rPr>
        <w:t>7.1.</w:t>
      </w:r>
      <w:r>
        <w:rPr>
          <w:rFonts w:hint="eastAsia"/>
          <w:b/>
          <w:color w:val="000000" w:themeColor="text1"/>
          <w:szCs w:val="21"/>
        </w:rPr>
        <w:t>5</w:t>
      </w:r>
      <w:r>
        <w:rPr>
          <w:rFonts w:eastAsiaTheme="minorEastAsia" w:hAnsiTheme="minorEastAsia"/>
          <w:color w:val="000000" w:themeColor="text1"/>
          <w:szCs w:val="21"/>
        </w:rPr>
        <w:t>既有建筑地下空间抗浮</w:t>
      </w:r>
      <w:r>
        <w:rPr>
          <w:rFonts w:eastAsiaTheme="minorEastAsia" w:hAnsiTheme="minorEastAsia" w:hint="eastAsia"/>
          <w:color w:val="000000" w:themeColor="text1"/>
          <w:szCs w:val="21"/>
        </w:rPr>
        <w:t>设计除强度和稳定外，</w:t>
      </w:r>
      <w:r>
        <w:rPr>
          <w:rFonts w:asciiTheme="minorEastAsia" w:eastAsiaTheme="minorEastAsia" w:hAnsiTheme="minorEastAsia" w:cstheme="minorEastAsia" w:hint="eastAsia"/>
          <w:color w:val="000000" w:themeColor="text1"/>
          <w:szCs w:val="21"/>
        </w:rPr>
        <w:t>尚应符合下列规定：</w:t>
      </w:r>
    </w:p>
    <w:p>
      <w:pPr>
        <w:adjustRightInd w:val="0"/>
        <w:snapToGrid w:val="0"/>
        <w:spacing w:line="360" w:lineRule="auto"/>
        <w:ind w:firstLineChars="236" w:firstLine="498"/>
        <w:rPr>
          <w:rFonts w:asciiTheme="minorEastAsia" w:hAnsiTheme="minorEastAsia" w:cstheme="minorEastAsia"/>
          <w:color w:val="000000" w:themeColor="text1"/>
          <w:szCs w:val="21"/>
        </w:rPr>
      </w:pPr>
      <w:r>
        <w:rPr>
          <w:rFonts w:eastAsiaTheme="minorEastAsia" w:hint="eastAsia"/>
          <w:b/>
          <w:color w:val="000000" w:themeColor="text1"/>
          <w:szCs w:val="21"/>
        </w:rPr>
        <w:t xml:space="preserve">1 </w:t>
      </w:r>
      <w:r>
        <w:rPr>
          <w:rFonts w:asciiTheme="minorEastAsia" w:eastAsiaTheme="minorEastAsia" w:hAnsiTheme="minorEastAsia" w:cstheme="minorEastAsia" w:hint="eastAsia"/>
          <w:color w:val="000000" w:themeColor="text1"/>
          <w:szCs w:val="21"/>
        </w:rPr>
        <w:t>治理范围应根据鉴定结论及分析计算确定；</w:t>
      </w:r>
    </w:p>
    <w:p>
      <w:pPr>
        <w:adjustRightInd w:val="0"/>
        <w:snapToGrid w:val="0"/>
        <w:spacing w:line="360" w:lineRule="auto"/>
        <w:ind w:firstLineChars="236" w:firstLine="498"/>
        <w:rPr>
          <w:rFonts w:asciiTheme="minorEastAsia" w:hAnsiTheme="minorEastAsia" w:cstheme="minorEastAsia"/>
          <w:color w:val="000000" w:themeColor="text1"/>
          <w:szCs w:val="21"/>
        </w:rPr>
      </w:pPr>
      <w:r>
        <w:rPr>
          <w:rFonts w:eastAsiaTheme="minorEastAsia" w:hint="eastAsia"/>
          <w:b/>
          <w:color w:val="000000" w:themeColor="text1"/>
          <w:szCs w:val="21"/>
        </w:rPr>
        <w:t xml:space="preserve">2 </w:t>
      </w:r>
      <w:r>
        <w:rPr>
          <w:rFonts w:asciiTheme="minorEastAsia" w:eastAsiaTheme="minorEastAsia" w:hAnsiTheme="minorEastAsia" w:cstheme="minorEastAsia" w:hint="eastAsia"/>
          <w:color w:val="000000" w:themeColor="text1"/>
          <w:szCs w:val="21"/>
        </w:rPr>
        <w:t>依据鉴定报告利用既有构件的剩余抗力时，应使其与新增构件的受力、变形相协调；</w:t>
      </w:r>
    </w:p>
    <w:p>
      <w:pPr>
        <w:adjustRightInd w:val="0"/>
        <w:snapToGrid w:val="0"/>
        <w:spacing w:line="360" w:lineRule="auto"/>
        <w:ind w:firstLineChars="236" w:firstLine="498"/>
        <w:rPr>
          <w:rFonts w:asciiTheme="minorEastAsia" w:hAnsiTheme="minorEastAsia" w:cstheme="minorEastAsia"/>
          <w:color w:val="000000" w:themeColor="text1"/>
          <w:szCs w:val="21"/>
        </w:rPr>
      </w:pPr>
      <w:r>
        <w:rPr>
          <w:rFonts w:eastAsiaTheme="minorEastAsia" w:hint="eastAsia"/>
          <w:b/>
          <w:color w:val="000000" w:themeColor="text1"/>
          <w:szCs w:val="21"/>
        </w:rPr>
        <w:t xml:space="preserve">3 </w:t>
      </w:r>
      <w:r>
        <w:rPr>
          <w:rFonts w:asciiTheme="minorEastAsia" w:eastAsiaTheme="minorEastAsia" w:hAnsiTheme="minorEastAsia" w:cstheme="minorEastAsia" w:hint="eastAsia"/>
          <w:color w:val="000000" w:themeColor="text1"/>
          <w:szCs w:val="21"/>
        </w:rPr>
        <w:t>新增抗浮结构或构件不应改变既有工程的使用功能和环境条件，当改变时应经业主或原结构设计单位确认；</w:t>
      </w:r>
    </w:p>
    <w:p>
      <w:pPr>
        <w:adjustRightInd w:val="0"/>
        <w:snapToGrid w:val="0"/>
        <w:spacing w:line="360" w:lineRule="auto"/>
        <w:ind w:firstLineChars="236" w:firstLine="498"/>
        <w:rPr>
          <w:rFonts w:asciiTheme="minorEastAsia" w:hAnsiTheme="minorEastAsia" w:cstheme="minorEastAsia"/>
          <w:color w:val="000000" w:themeColor="text1"/>
          <w:szCs w:val="21"/>
        </w:rPr>
      </w:pPr>
      <w:r>
        <w:rPr>
          <w:rFonts w:eastAsiaTheme="minorEastAsia" w:hint="eastAsia"/>
          <w:b/>
          <w:color w:val="000000" w:themeColor="text1"/>
          <w:szCs w:val="21"/>
        </w:rPr>
        <w:t xml:space="preserve">4 </w:t>
      </w:r>
      <w:r>
        <w:rPr>
          <w:rFonts w:asciiTheme="minorEastAsia" w:eastAsiaTheme="minorEastAsia" w:hAnsiTheme="minorEastAsia" w:cstheme="minorEastAsia" w:hint="eastAsia"/>
          <w:color w:val="000000" w:themeColor="text1"/>
          <w:szCs w:val="21"/>
        </w:rPr>
        <w:t xml:space="preserve"> 新增结构构件受力变形应协调，并应与既有结构可靠连接；</w:t>
      </w:r>
    </w:p>
    <w:p>
      <w:pPr>
        <w:adjustRightInd w:val="0"/>
        <w:snapToGrid w:val="0"/>
        <w:spacing w:line="360" w:lineRule="auto"/>
        <w:ind w:firstLineChars="236" w:firstLine="498"/>
        <w:rPr>
          <w:rFonts w:asciiTheme="minorEastAsia" w:hAnsiTheme="minorEastAsia" w:cstheme="minorEastAsia"/>
          <w:color w:val="000000" w:themeColor="text1"/>
          <w:szCs w:val="21"/>
        </w:rPr>
      </w:pPr>
      <w:r>
        <w:rPr>
          <w:rFonts w:eastAsiaTheme="minorEastAsia" w:hint="eastAsia"/>
          <w:b/>
          <w:color w:val="000000" w:themeColor="text1"/>
          <w:szCs w:val="21"/>
        </w:rPr>
        <w:t xml:space="preserve">5  </w:t>
      </w:r>
      <w:r>
        <w:rPr>
          <w:rFonts w:asciiTheme="minorEastAsia" w:eastAsiaTheme="minorEastAsia" w:hAnsiTheme="minorEastAsia" w:cstheme="minorEastAsia" w:hint="eastAsia"/>
          <w:color w:val="000000" w:themeColor="text1"/>
          <w:szCs w:val="21"/>
        </w:rPr>
        <w:t>新增结构构件不应对既有相关结构、构件造成不利的影响；</w:t>
      </w:r>
    </w:p>
    <w:p>
      <w:pPr>
        <w:adjustRightInd w:val="0"/>
        <w:snapToGrid w:val="0"/>
        <w:spacing w:line="360" w:lineRule="auto"/>
        <w:ind w:firstLineChars="236" w:firstLine="498"/>
        <w:rPr>
          <w:rFonts w:asciiTheme="minorEastAsia" w:eastAsiaTheme="minorEastAsia" w:hAnsiTheme="minorEastAsia" w:cstheme="minorEastAsia"/>
          <w:color w:val="000000" w:themeColor="text1"/>
          <w:szCs w:val="21"/>
        </w:rPr>
      </w:pPr>
      <w:r>
        <w:rPr>
          <w:rFonts w:eastAsiaTheme="minorEastAsia" w:hint="eastAsia"/>
          <w:b/>
          <w:color w:val="000000" w:themeColor="text1"/>
          <w:szCs w:val="21"/>
        </w:rPr>
        <w:t xml:space="preserve">6  </w:t>
      </w:r>
      <w:r>
        <w:rPr>
          <w:rFonts w:asciiTheme="minorEastAsia" w:eastAsiaTheme="minorEastAsia" w:hAnsiTheme="minorEastAsia" w:cstheme="minorEastAsia" w:hint="eastAsia"/>
          <w:color w:val="000000" w:themeColor="text1"/>
          <w:szCs w:val="21"/>
        </w:rPr>
        <w:t>对与加固部位关联的既有结构构件应进行验算，不满足要求时应预先加固。</w:t>
      </w:r>
    </w:p>
    <w:p>
      <w:pPr>
        <w:adjustRightInd w:val="0"/>
        <w:snapToGrid w:val="0"/>
        <w:spacing w:line="360" w:lineRule="auto"/>
        <w:rPr>
          <w:rFonts w:asciiTheme="minorEastAsia" w:hAnsiTheme="minorEastAsia" w:cstheme="minorEastAsia"/>
          <w:color w:val="000000" w:themeColor="text1"/>
          <w:szCs w:val="21"/>
        </w:rPr>
      </w:pPr>
      <w:r>
        <w:rPr>
          <w:rFonts w:hint="eastAsia"/>
          <w:b/>
          <w:color w:val="000000" w:themeColor="text1"/>
          <w:szCs w:val="21"/>
        </w:rPr>
        <w:t>7.1.6</w:t>
      </w:r>
      <w:r>
        <w:rPr>
          <w:rFonts w:asciiTheme="minorEastAsia" w:eastAsiaTheme="minorEastAsia" w:hAnsiTheme="minorEastAsia" w:cstheme="minorEastAsia" w:hint="eastAsia"/>
          <w:color w:val="000000" w:themeColor="text1"/>
          <w:szCs w:val="21"/>
        </w:rPr>
        <w:t xml:space="preserve"> 邻近建（构）筑物、基坑开挖、地下工程对既有工程抗浮治理施工产生影响时，除应优化地下工程施工方案外，尚应对保护的既有建筑采取隔离、加固等保护措施。</w:t>
      </w:r>
    </w:p>
    <w:p>
      <w:pPr>
        <w:pStyle w:val="2"/>
        <w:numPr>
          <w:ilvl w:val="0"/>
          <w:numId w:val="0"/>
        </w:numPr>
        <w:spacing w:line="360" w:lineRule="auto"/>
        <w:rPr>
          <w:color w:val="000000" w:themeColor="text1"/>
          <w:sz w:val="21"/>
          <w:szCs w:val="21"/>
        </w:rPr>
      </w:pPr>
      <w:bookmarkStart w:id="191" w:name="_Toc91804006"/>
      <w:bookmarkStart w:id="192" w:name="_Toc91839419"/>
      <w:bookmarkStart w:id="193" w:name="_Toc91843205"/>
      <w:bookmarkStart w:id="194" w:name="_Toc91861129"/>
      <w:bookmarkStart w:id="195" w:name="_Toc91866611"/>
      <w:r>
        <w:rPr>
          <w:rFonts w:hint="eastAsia"/>
          <w:color w:val="000000" w:themeColor="text1"/>
          <w:sz w:val="21"/>
          <w:szCs w:val="21"/>
        </w:rPr>
        <w:t>7.2</w:t>
      </w:r>
      <w:r>
        <w:rPr>
          <w:rFonts w:hint="eastAsia"/>
          <w:color w:val="000000" w:themeColor="text1"/>
          <w:sz w:val="21"/>
          <w:szCs w:val="21"/>
        </w:rPr>
        <w:t>设计</w:t>
      </w:r>
      <w:bookmarkEnd w:id="191"/>
      <w:bookmarkEnd w:id="192"/>
      <w:bookmarkEnd w:id="193"/>
      <w:bookmarkEnd w:id="194"/>
      <w:bookmarkEnd w:id="195"/>
    </w:p>
    <w:p>
      <w:pPr>
        <w:adjustRightInd w:val="0"/>
        <w:snapToGrid w:val="0"/>
        <w:spacing w:line="360" w:lineRule="auto"/>
        <w:rPr>
          <w:rFonts w:asciiTheme="minorEastAsia" w:hAnsiTheme="minorEastAsia" w:cstheme="minorEastAsia"/>
          <w:color w:val="000000" w:themeColor="text1"/>
          <w:szCs w:val="21"/>
        </w:rPr>
      </w:pPr>
      <w:r>
        <w:rPr>
          <w:rFonts w:hint="eastAsia"/>
          <w:b/>
          <w:color w:val="000000" w:themeColor="text1"/>
          <w:szCs w:val="21"/>
        </w:rPr>
        <w:t xml:space="preserve">7.2.1 </w:t>
      </w:r>
      <w:r>
        <w:rPr>
          <w:rFonts w:asciiTheme="minorEastAsia" w:eastAsiaTheme="minorEastAsia" w:hAnsiTheme="minorEastAsia" w:cstheme="minorEastAsia" w:hint="eastAsia"/>
          <w:color w:val="000000" w:themeColor="text1"/>
          <w:szCs w:val="21"/>
        </w:rPr>
        <w:t>既有工程抗浮加固时，抗浮稳定性应满足下式要求：</w:t>
      </w:r>
    </w:p>
    <w:p>
      <w:pPr>
        <w:adjustRightInd w:val="0"/>
        <w:snapToGrid w:val="0"/>
        <w:spacing w:line="360" w:lineRule="auto"/>
        <w:ind w:firstLine="420"/>
        <w:rPr>
          <w:i/>
          <w:color w:val="000000" w:themeColor="text1"/>
          <w:szCs w:val="21"/>
        </w:rPr>
      </w:pPr>
      <m:oMathPara>
        <m:oMath>
          <m:f>
            <m:fPr>
              <m:ctrlPr>
                <w:rPr>
                  <w:rFonts w:ascii="Cambria Math" w:eastAsiaTheme="minorEastAsia" w:hAnsi="Cambria Math"/>
                  <w:i/>
                  <w:color w:val="000000" w:themeColor="text1"/>
                  <w:szCs w:val="21"/>
                </w:rPr>
              </m:ctrlPr>
            </m:fPr>
            <m:num>
              <m:sSub>
                <m:sSubPr>
                  <m:ctrlPr>
                    <w:rPr>
                      <w:rFonts w:ascii="Cambria Math" w:eastAsiaTheme="minorEastAsia" w:hAnsi="Cambria Math"/>
                      <w:i/>
                      <w:color w:val="000000" w:themeColor="text1"/>
                      <w:szCs w:val="21"/>
                    </w:rPr>
                  </m:ctrlPr>
                </m:sSubPr>
                <m:e>
                  <m:r>
                    <w:rPr>
                      <w:rFonts w:ascii="Cambria Math" w:eastAsiaTheme="minorEastAsia" w:hAnsi="Cambria Math"/>
                      <w:color w:val="000000" w:themeColor="text1"/>
                      <w:szCs w:val="21"/>
                    </w:rPr>
                    <m:t>G</m:t>
                  </m:r>
                </m:e>
                <m:sub>
                  <m:r>
                    <w:rPr>
                      <w:rFonts w:ascii="Cambria Math" w:eastAsiaTheme="minorEastAsia"/>
                      <w:color w:val="000000" w:themeColor="text1"/>
                      <w:szCs w:val="21"/>
                    </w:rPr>
                    <m:t>0</m:t>
                  </m:r>
                </m:sub>
              </m:sSub>
              <m:r>
                <w:rPr>
                  <w:rFonts w:ascii="Cambria Math" w:eastAsiaTheme="minorEastAsia"/>
                  <w:color w:val="000000" w:themeColor="text1"/>
                  <w:szCs w:val="21"/>
                </w:rPr>
                <m:t>+</m:t>
              </m:r>
              <m:sSub>
                <m:sSubPr>
                  <m:ctrlPr>
                    <w:rPr>
                      <w:rFonts w:ascii="Cambria Math" w:eastAsiaTheme="minorEastAsia" w:hAnsi="Cambria Math"/>
                      <w:i/>
                      <w:color w:val="000000" w:themeColor="text1"/>
                      <w:szCs w:val="21"/>
                    </w:rPr>
                  </m:ctrlPr>
                </m:sSubPr>
                <m:e>
                  <m:r>
                    <w:rPr>
                      <w:rFonts w:ascii="Cambria Math" w:eastAsiaTheme="minorEastAsia" w:hAnsi="Cambria Math"/>
                      <w:color w:val="000000" w:themeColor="text1"/>
                      <w:szCs w:val="21"/>
                    </w:rPr>
                    <m:t>R</m:t>
                  </m:r>
                </m:e>
                <m:sub>
                  <m:r>
                    <w:rPr>
                      <w:rFonts w:ascii="Cambria Math" w:eastAsiaTheme="minorEastAsia" w:hAnsi="Cambria Math"/>
                      <w:color w:val="000000" w:themeColor="text1"/>
                      <w:szCs w:val="21"/>
                    </w:rPr>
                    <m:t>t</m:t>
                  </m:r>
                </m:sub>
              </m:sSub>
              <m:r>
                <w:rPr>
                  <w:rFonts w:ascii="Cambria Math" w:eastAsiaTheme="minorEastAsia" w:hAnsi="Cambria Math"/>
                  <w:color w:val="000000" w:themeColor="text1"/>
                  <w:szCs w:val="21"/>
                </w:rPr>
                <m:t>+</m:t>
              </m:r>
              <m:sSub>
                <m:sSubPr>
                  <m:ctrlPr>
                    <w:rPr>
                      <w:rFonts w:ascii="Cambria Math" w:eastAsiaTheme="minorEastAsia" w:hAnsi="Cambria Math"/>
                      <w:i/>
                      <w:color w:val="000000" w:themeColor="text1"/>
                      <w:szCs w:val="21"/>
                    </w:rPr>
                  </m:ctrlPr>
                </m:sSubPr>
                <m:e>
                  <m:r>
                    <w:rPr>
                      <w:rFonts w:ascii="Cambria Math" w:eastAsiaTheme="minorEastAsia" w:hAnsi="Cambria Math"/>
                      <w:color w:val="000000" w:themeColor="text1"/>
                      <w:szCs w:val="21"/>
                    </w:rPr>
                    <m:t>G</m:t>
                  </m:r>
                </m:e>
                <m:sub>
                  <m:r>
                    <w:rPr>
                      <w:rFonts w:ascii="Cambria Math" w:eastAsiaTheme="minorEastAsia" w:hAnsi="Cambria Math"/>
                      <w:color w:val="000000" w:themeColor="text1"/>
                      <w:szCs w:val="21"/>
                    </w:rPr>
                    <m:t>t</m:t>
                  </m:r>
                </m:sub>
              </m:sSub>
              <m:r>
                <w:rPr>
                  <w:rFonts w:ascii="Cambria Math" w:eastAsiaTheme="minorEastAsia"/>
                  <w:color w:val="000000" w:themeColor="text1"/>
                  <w:szCs w:val="21"/>
                </w:rPr>
                <m:t>+</m:t>
              </m:r>
              <m:nary>
                <m:naryPr>
                  <m:chr m:val="∑"/>
                  <m:limLoc m:val="undOvr"/>
                  <m:subHide m:val="on"/>
                  <m:supHide m:val="on"/>
                  <m:ctrlPr>
                    <w:rPr>
                      <w:rFonts w:ascii="Cambria Math" w:eastAsiaTheme="minorEastAsia" w:hAnsi="Cambria Math"/>
                      <w:i/>
                      <w:color w:val="000000" w:themeColor="text1"/>
                      <w:szCs w:val="21"/>
                    </w:rPr>
                  </m:ctrlPr>
                </m:naryPr>
                <m:sub/>
                <m:sup/>
                <m:e>
                  <m:r>
                    <w:rPr>
                      <w:rFonts w:ascii="Cambria Math" w:eastAsiaTheme="minorEastAsia" w:hAnsi="Cambria Math"/>
                      <w:color w:val="000000" w:themeColor="text1"/>
                      <w:szCs w:val="21"/>
                    </w:rPr>
                    <m:t>R</m:t>
                  </m:r>
                </m:e>
              </m:nary>
            </m:num>
            <m:den>
              <m:sSub>
                <m:sSubPr>
                  <m:ctrlPr>
                    <w:rPr>
                      <w:rFonts w:ascii="Cambria Math" w:eastAsiaTheme="minorEastAsia" w:hAnsi="Cambria Math"/>
                      <w:i/>
                      <w:color w:val="000000" w:themeColor="text1"/>
                      <w:szCs w:val="21"/>
                    </w:rPr>
                  </m:ctrlPr>
                </m:sSubPr>
                <m:e>
                  <m:r>
                    <w:rPr>
                      <w:rFonts w:ascii="Cambria Math" w:eastAsiaTheme="minorEastAsia" w:hAnsi="Cambria Math"/>
                      <w:color w:val="000000" w:themeColor="text1"/>
                      <w:szCs w:val="21"/>
                    </w:rPr>
                    <m:t>N</m:t>
                  </m:r>
                </m:e>
                <m:sub>
                  <m:r>
                    <w:rPr>
                      <w:rFonts w:ascii="Cambria Math" w:eastAsiaTheme="minorEastAsia" w:hAnsi="Cambria Math"/>
                      <w:color w:val="000000" w:themeColor="text1"/>
                      <w:szCs w:val="21"/>
                    </w:rPr>
                    <m:t>w</m:t>
                  </m:r>
                </m:sub>
              </m:sSub>
            </m:den>
          </m:f>
          <m:r>
            <w:rPr>
              <w:rFonts w:ascii="Cambria Math" w:eastAsiaTheme="minorEastAsia" w:hAnsi="Cambria Math"/>
              <w:color w:val="000000" w:themeColor="text1"/>
              <w:szCs w:val="21"/>
            </w:rPr>
            <m:t>≥</m:t>
          </m:r>
          <m:sSub>
            <m:sSubPr>
              <m:ctrlPr>
                <w:rPr>
                  <w:rFonts w:ascii="Cambria Math" w:eastAsiaTheme="minorEastAsia" w:hAnsi="Cambria Math"/>
                  <w:i/>
                  <w:color w:val="000000" w:themeColor="text1"/>
                  <w:szCs w:val="21"/>
                </w:rPr>
              </m:ctrlPr>
            </m:sSubPr>
            <m:e>
              <m:r>
                <w:rPr>
                  <w:rFonts w:ascii="Cambria Math" w:eastAsiaTheme="minorEastAsia" w:hAnsi="Cambria Math"/>
                  <w:color w:val="000000" w:themeColor="text1"/>
                  <w:szCs w:val="21"/>
                </w:rPr>
                <m:t>K</m:t>
              </m:r>
            </m:e>
            <m:sub>
              <m:r>
                <w:rPr>
                  <w:rFonts w:ascii="Cambria Math" w:eastAsiaTheme="minorEastAsia" w:hAnsi="Cambria Math"/>
                  <w:color w:val="000000" w:themeColor="text1"/>
                  <w:szCs w:val="21"/>
                </w:rPr>
                <m:t>s</m:t>
              </m:r>
            </m:sub>
          </m:sSub>
        </m:oMath>
      </m:oMathPara>
    </w:p>
    <w:p>
      <w:pPr>
        <w:adjustRightInd w:val="0"/>
        <w:snapToGrid w:val="0"/>
        <w:spacing w:line="360" w:lineRule="auto"/>
        <w:rPr>
          <w:rFonts w:eastAsiaTheme="minorEastAsia" w:hAnsiTheme="minorEastAsia"/>
          <w:color w:val="000000" w:themeColor="text1"/>
          <w:szCs w:val="21"/>
        </w:rPr>
      </w:pPr>
      <w:r>
        <w:rPr>
          <w:rFonts w:eastAsiaTheme="minorEastAsia" w:hAnsiTheme="minorEastAsia"/>
          <w:color w:val="000000" w:themeColor="text1"/>
          <w:szCs w:val="21"/>
        </w:rPr>
        <w:t>式中：</w:t>
      </w:r>
      <w:r>
        <w:rPr>
          <w:rFonts w:eastAsiaTheme="minorEastAsia"/>
          <w:i/>
          <w:color w:val="000000" w:themeColor="text1"/>
          <w:szCs w:val="21"/>
        </w:rPr>
        <w:t>G</w:t>
      </w:r>
      <w:r>
        <w:rPr>
          <w:rFonts w:eastAsiaTheme="minorEastAsia"/>
          <w:i/>
          <w:color w:val="000000" w:themeColor="text1"/>
          <w:szCs w:val="21"/>
          <w:vertAlign w:val="subscript"/>
        </w:rPr>
        <w:t>0</w:t>
      </w:r>
      <w:r>
        <w:rPr>
          <w:rFonts w:eastAsiaTheme="minorEastAsia" w:hint="eastAsia"/>
          <w:color w:val="000000" w:themeColor="text1"/>
          <w:szCs w:val="21"/>
        </w:rPr>
        <w:t>—</w:t>
      </w:r>
      <w:r>
        <w:rPr>
          <w:rFonts w:eastAsiaTheme="minorEastAsia" w:hAnsiTheme="minorEastAsia"/>
          <w:color w:val="000000" w:themeColor="text1"/>
          <w:szCs w:val="21"/>
        </w:rPr>
        <w:t>建筑物自重</w:t>
      </w:r>
      <w:r>
        <w:rPr>
          <w:rFonts w:eastAsiaTheme="minorEastAsia" w:hAnsiTheme="minorEastAsia" w:hint="eastAsia"/>
          <w:color w:val="000000" w:themeColor="text1"/>
          <w:szCs w:val="21"/>
        </w:rPr>
        <w:t>及压</w:t>
      </w:r>
      <w:r>
        <w:rPr>
          <w:rFonts w:eastAsiaTheme="minorEastAsia" w:hAnsiTheme="minorEastAsia"/>
          <w:color w:val="000000" w:themeColor="text1"/>
          <w:szCs w:val="21"/>
        </w:rPr>
        <w:t>重的总荷载标准值</w:t>
      </w:r>
      <w:r>
        <w:rPr>
          <w:rFonts w:eastAsiaTheme="minorEastAsia"/>
          <w:color w:val="000000" w:themeColor="text1"/>
          <w:szCs w:val="21"/>
        </w:rPr>
        <w:t>(kN)</w:t>
      </w:r>
      <w:r>
        <w:rPr>
          <w:rFonts w:eastAsiaTheme="minorEastAsia" w:hAnsiTheme="minorEastAsia"/>
          <w:color w:val="000000" w:themeColor="text1"/>
          <w:szCs w:val="21"/>
        </w:rPr>
        <w:t>；</w:t>
      </w:r>
    </w:p>
    <w:p>
      <w:pPr>
        <w:adjustRightInd w:val="0"/>
        <w:snapToGrid w:val="0"/>
        <w:spacing w:line="360" w:lineRule="auto"/>
        <w:ind w:firstLineChars="300" w:firstLine="630"/>
        <w:rPr>
          <w:color w:val="000000" w:themeColor="text1"/>
          <w:szCs w:val="21"/>
        </w:rPr>
      </w:pPr>
      <w:r>
        <w:rPr>
          <w:rFonts w:eastAsiaTheme="minorEastAsia" w:hint="eastAsia"/>
          <w:i/>
          <w:color w:val="000000" w:themeColor="text1"/>
          <w:szCs w:val="21"/>
        </w:rPr>
        <w:lastRenderedPageBreak/>
        <w:t>R</w:t>
      </w:r>
      <w:r>
        <w:rPr>
          <w:rFonts w:eastAsiaTheme="minorEastAsia"/>
          <w:i/>
          <w:color w:val="000000" w:themeColor="text1"/>
          <w:szCs w:val="21"/>
          <w:vertAlign w:val="subscript"/>
        </w:rPr>
        <w:t>t</w:t>
      </w:r>
      <w:r>
        <w:rPr>
          <w:rFonts w:eastAsiaTheme="minorEastAsia" w:hint="eastAsia"/>
          <w:color w:val="000000" w:themeColor="text1"/>
          <w:szCs w:val="21"/>
        </w:rPr>
        <w:t>—</w:t>
      </w:r>
      <w:r>
        <w:rPr>
          <w:rFonts w:eastAsiaTheme="minorEastAsia" w:hAnsiTheme="minorEastAsia"/>
          <w:color w:val="000000" w:themeColor="text1"/>
          <w:szCs w:val="21"/>
        </w:rPr>
        <w:t>原抗</w:t>
      </w:r>
      <w:proofErr w:type="gramStart"/>
      <w:r>
        <w:rPr>
          <w:rFonts w:eastAsiaTheme="minorEastAsia" w:hAnsiTheme="minorEastAsia"/>
          <w:color w:val="000000" w:themeColor="text1"/>
          <w:szCs w:val="21"/>
        </w:rPr>
        <w:t>浮</w:t>
      </w:r>
      <w:proofErr w:type="gramEnd"/>
      <w:r>
        <w:rPr>
          <w:rFonts w:eastAsiaTheme="minorEastAsia" w:hAnsiTheme="minorEastAsia"/>
          <w:color w:val="000000" w:themeColor="text1"/>
          <w:szCs w:val="21"/>
        </w:rPr>
        <w:t>构件承载力</w:t>
      </w:r>
      <w:r>
        <w:rPr>
          <w:rFonts w:eastAsiaTheme="minorEastAsia" w:hAnsiTheme="minorEastAsia" w:hint="eastAsia"/>
          <w:color w:val="000000" w:themeColor="text1"/>
          <w:szCs w:val="21"/>
        </w:rPr>
        <w:t>标准值</w:t>
      </w:r>
      <w:r>
        <w:rPr>
          <w:rFonts w:eastAsiaTheme="minorEastAsia"/>
          <w:color w:val="000000" w:themeColor="text1"/>
          <w:szCs w:val="21"/>
        </w:rPr>
        <w:t>(kN)</w:t>
      </w:r>
      <w:r>
        <w:rPr>
          <w:rFonts w:eastAsiaTheme="minorEastAsia" w:hAnsiTheme="minorEastAsia" w:hint="eastAsia"/>
          <w:color w:val="000000" w:themeColor="text1"/>
          <w:szCs w:val="21"/>
        </w:rPr>
        <w:t>；</w:t>
      </w:r>
    </w:p>
    <w:p>
      <w:pPr>
        <w:adjustRightInd w:val="0"/>
        <w:snapToGrid w:val="0"/>
        <w:spacing w:line="360" w:lineRule="auto"/>
        <w:ind w:firstLineChars="300" w:firstLine="630"/>
        <w:rPr>
          <w:color w:val="000000" w:themeColor="text1"/>
          <w:szCs w:val="21"/>
        </w:rPr>
      </w:pPr>
      <w:r>
        <w:rPr>
          <w:rFonts w:eastAsiaTheme="minorEastAsia"/>
          <w:i/>
          <w:color w:val="000000" w:themeColor="text1"/>
          <w:szCs w:val="21"/>
        </w:rPr>
        <w:t>G</w:t>
      </w:r>
      <w:r>
        <w:rPr>
          <w:rFonts w:eastAsiaTheme="minorEastAsia"/>
          <w:i/>
          <w:color w:val="000000" w:themeColor="text1"/>
          <w:szCs w:val="21"/>
          <w:vertAlign w:val="subscript"/>
        </w:rPr>
        <w:t>t</w:t>
      </w:r>
      <w:proofErr w:type="gramStart"/>
      <w:r>
        <w:rPr>
          <w:rFonts w:eastAsiaTheme="minorEastAsia" w:hint="eastAsia"/>
          <w:color w:val="000000" w:themeColor="text1"/>
          <w:szCs w:val="21"/>
        </w:rPr>
        <w:t>—</w:t>
      </w:r>
      <w:r>
        <w:rPr>
          <w:rFonts w:eastAsiaTheme="minorEastAsia" w:hAnsiTheme="minorEastAsia"/>
          <w:color w:val="000000" w:themeColor="text1"/>
          <w:szCs w:val="21"/>
        </w:rPr>
        <w:t>增加</w:t>
      </w:r>
      <w:proofErr w:type="gramEnd"/>
      <w:r>
        <w:rPr>
          <w:rFonts w:eastAsiaTheme="minorEastAsia" w:hAnsiTheme="minorEastAsia"/>
          <w:color w:val="000000" w:themeColor="text1"/>
          <w:szCs w:val="21"/>
        </w:rPr>
        <w:t>的压重标准值</w:t>
      </w:r>
      <w:r>
        <w:rPr>
          <w:rFonts w:eastAsiaTheme="minorEastAsia"/>
          <w:color w:val="000000" w:themeColor="text1"/>
          <w:szCs w:val="21"/>
        </w:rPr>
        <w:t>(kN)</w:t>
      </w:r>
      <w:r>
        <w:rPr>
          <w:rFonts w:eastAsiaTheme="minorEastAsia" w:hAnsiTheme="minorEastAsia"/>
          <w:color w:val="000000" w:themeColor="text1"/>
          <w:szCs w:val="21"/>
        </w:rPr>
        <w:t>；</w:t>
      </w:r>
    </w:p>
    <w:p>
      <w:pPr>
        <w:adjustRightInd w:val="0"/>
        <w:snapToGrid w:val="0"/>
        <w:spacing w:line="360" w:lineRule="auto"/>
        <w:ind w:firstLineChars="300" w:firstLine="630"/>
        <w:rPr>
          <w:color w:val="000000" w:themeColor="text1"/>
          <w:szCs w:val="21"/>
        </w:rPr>
      </w:pPr>
      <w:r>
        <w:rPr>
          <w:rFonts w:eastAsiaTheme="minorEastAsia"/>
          <w:color w:val="000000" w:themeColor="text1"/>
          <w:szCs w:val="21"/>
        </w:rPr>
        <w:t>∑</w:t>
      </w:r>
      <w:r>
        <w:rPr>
          <w:rFonts w:eastAsiaTheme="minorEastAsia"/>
          <w:i/>
          <w:color w:val="000000" w:themeColor="text1"/>
          <w:szCs w:val="21"/>
        </w:rPr>
        <w:t>R</w:t>
      </w:r>
      <w:proofErr w:type="gramStart"/>
      <w:r>
        <w:rPr>
          <w:rFonts w:eastAsiaTheme="minorEastAsia" w:hint="eastAsia"/>
          <w:color w:val="000000" w:themeColor="text1"/>
          <w:szCs w:val="21"/>
        </w:rPr>
        <w:t>—</w:t>
      </w:r>
      <w:r>
        <w:rPr>
          <w:rFonts w:eastAsiaTheme="minorEastAsia" w:hAnsiTheme="minorEastAsia"/>
          <w:color w:val="000000" w:themeColor="text1"/>
          <w:szCs w:val="21"/>
        </w:rPr>
        <w:t>增加</w:t>
      </w:r>
      <w:proofErr w:type="gramEnd"/>
      <w:r>
        <w:rPr>
          <w:rFonts w:eastAsiaTheme="minorEastAsia" w:hAnsiTheme="minorEastAsia"/>
          <w:color w:val="000000" w:themeColor="text1"/>
          <w:szCs w:val="21"/>
        </w:rPr>
        <w:t>的抗浮构件承载力</w:t>
      </w:r>
      <w:r>
        <w:rPr>
          <w:rFonts w:eastAsiaTheme="minorEastAsia" w:hAnsiTheme="minorEastAsia" w:hint="eastAsia"/>
          <w:color w:val="000000" w:themeColor="text1"/>
          <w:szCs w:val="21"/>
        </w:rPr>
        <w:t>标准值</w:t>
      </w:r>
      <w:r>
        <w:rPr>
          <w:rFonts w:eastAsiaTheme="minorEastAsia"/>
          <w:color w:val="000000" w:themeColor="text1"/>
          <w:szCs w:val="21"/>
        </w:rPr>
        <w:t>(kN)</w:t>
      </w:r>
      <w:r>
        <w:rPr>
          <w:rFonts w:eastAsiaTheme="minorEastAsia" w:hAnsiTheme="minorEastAsia"/>
          <w:color w:val="000000" w:themeColor="text1"/>
          <w:szCs w:val="21"/>
        </w:rPr>
        <w:t>；</w:t>
      </w:r>
    </w:p>
    <w:p>
      <w:pPr>
        <w:adjustRightInd w:val="0"/>
        <w:snapToGrid w:val="0"/>
        <w:spacing w:line="360" w:lineRule="auto"/>
        <w:ind w:firstLineChars="300" w:firstLine="630"/>
        <w:rPr>
          <w:color w:val="000000" w:themeColor="text1"/>
          <w:szCs w:val="21"/>
        </w:rPr>
      </w:pPr>
      <w:r>
        <w:rPr>
          <w:rFonts w:eastAsiaTheme="minorEastAsia"/>
          <w:i/>
          <w:color w:val="000000" w:themeColor="text1"/>
          <w:szCs w:val="21"/>
        </w:rPr>
        <w:t>N</w:t>
      </w:r>
      <w:r>
        <w:rPr>
          <w:rFonts w:eastAsiaTheme="minorEastAsia"/>
          <w:i/>
          <w:color w:val="000000" w:themeColor="text1"/>
          <w:szCs w:val="21"/>
          <w:vertAlign w:val="subscript"/>
        </w:rPr>
        <w:t>w</w:t>
      </w:r>
      <w:r>
        <w:rPr>
          <w:rFonts w:eastAsiaTheme="minorEastAsia" w:hint="eastAsia"/>
          <w:color w:val="000000" w:themeColor="text1"/>
          <w:szCs w:val="21"/>
        </w:rPr>
        <w:t>—</w:t>
      </w:r>
      <w:r>
        <w:rPr>
          <w:rFonts w:eastAsiaTheme="minorEastAsia" w:hAnsiTheme="minorEastAsia"/>
          <w:color w:val="000000" w:themeColor="text1"/>
          <w:szCs w:val="21"/>
        </w:rPr>
        <w:t>浮力标准值</w:t>
      </w:r>
      <w:r>
        <w:rPr>
          <w:rFonts w:eastAsiaTheme="minorEastAsia"/>
          <w:color w:val="000000" w:themeColor="text1"/>
          <w:szCs w:val="21"/>
        </w:rPr>
        <w:t>(kN)</w:t>
      </w:r>
      <w:r>
        <w:rPr>
          <w:rFonts w:eastAsiaTheme="minorEastAsia" w:hAnsiTheme="minorEastAsia"/>
          <w:color w:val="000000" w:themeColor="text1"/>
          <w:szCs w:val="21"/>
        </w:rPr>
        <w:t>；</w:t>
      </w:r>
    </w:p>
    <w:p>
      <w:pPr>
        <w:adjustRightInd w:val="0"/>
        <w:snapToGrid w:val="0"/>
        <w:spacing w:line="360" w:lineRule="auto"/>
        <w:ind w:firstLineChars="300" w:firstLine="630"/>
        <w:rPr>
          <w:rFonts w:eastAsiaTheme="minorEastAsia" w:hAnsiTheme="minorEastAsia"/>
          <w:color w:val="000000" w:themeColor="text1"/>
          <w:szCs w:val="21"/>
        </w:rPr>
      </w:pPr>
      <w:r>
        <w:rPr>
          <w:rFonts w:eastAsiaTheme="minorEastAsia"/>
          <w:i/>
          <w:color w:val="000000" w:themeColor="text1"/>
          <w:szCs w:val="21"/>
        </w:rPr>
        <w:t>K</w:t>
      </w:r>
      <w:r>
        <w:rPr>
          <w:rFonts w:eastAsiaTheme="minorEastAsia"/>
          <w:i/>
          <w:color w:val="000000" w:themeColor="text1"/>
          <w:szCs w:val="21"/>
          <w:vertAlign w:val="subscript"/>
        </w:rPr>
        <w:t>s</w:t>
      </w:r>
      <w:r>
        <w:rPr>
          <w:rFonts w:eastAsiaTheme="minorEastAsia" w:hint="eastAsia"/>
          <w:color w:val="000000" w:themeColor="text1"/>
          <w:szCs w:val="21"/>
        </w:rPr>
        <w:t>—</w:t>
      </w:r>
      <w:r>
        <w:rPr>
          <w:rFonts w:eastAsiaTheme="minorEastAsia" w:hAnsiTheme="minorEastAsia"/>
          <w:color w:val="000000" w:themeColor="text1"/>
          <w:szCs w:val="21"/>
        </w:rPr>
        <w:t>抗浮稳定安全系数，施工期取</w:t>
      </w:r>
      <w:r>
        <w:rPr>
          <w:rFonts w:eastAsiaTheme="minorEastAsia"/>
          <w:color w:val="000000" w:themeColor="text1"/>
          <w:szCs w:val="21"/>
        </w:rPr>
        <w:t>1.05</w:t>
      </w:r>
      <w:r>
        <w:rPr>
          <w:rFonts w:eastAsiaTheme="minorEastAsia" w:hAnsiTheme="minorEastAsia"/>
          <w:color w:val="000000" w:themeColor="text1"/>
          <w:szCs w:val="21"/>
        </w:rPr>
        <w:t>，使用期取</w:t>
      </w:r>
      <w:r>
        <w:rPr>
          <w:rFonts w:eastAsiaTheme="minorEastAsia"/>
          <w:color w:val="000000" w:themeColor="text1"/>
          <w:szCs w:val="21"/>
        </w:rPr>
        <w:t>1.1</w:t>
      </w:r>
      <w:r>
        <w:rPr>
          <w:rFonts w:eastAsiaTheme="minorEastAsia" w:hAnsiTheme="minorEastAsia"/>
          <w:color w:val="000000" w:themeColor="text1"/>
          <w:szCs w:val="21"/>
        </w:rPr>
        <w:t>。</w:t>
      </w:r>
    </w:p>
    <w:p>
      <w:pPr>
        <w:adjustRightInd w:val="0"/>
        <w:snapToGrid w:val="0"/>
        <w:spacing w:line="360" w:lineRule="auto"/>
        <w:rPr>
          <w:rFonts w:asciiTheme="minorEastAsia" w:eastAsiaTheme="minorEastAsia" w:hAnsiTheme="minorEastAsia" w:cstheme="minorEastAsia"/>
          <w:bCs/>
          <w:color w:val="000000" w:themeColor="text1"/>
          <w:szCs w:val="21"/>
        </w:rPr>
      </w:pPr>
      <w:r>
        <w:rPr>
          <w:rFonts w:hint="eastAsia"/>
          <w:b/>
          <w:color w:val="000000" w:themeColor="text1"/>
          <w:szCs w:val="21"/>
        </w:rPr>
        <w:t>7.2.2</w:t>
      </w:r>
      <w:r>
        <w:rPr>
          <w:rFonts w:asciiTheme="minorEastAsia" w:eastAsiaTheme="minorEastAsia" w:hAnsiTheme="minorEastAsia" w:cstheme="minorEastAsia" w:hint="eastAsia"/>
          <w:color w:val="000000" w:themeColor="text1"/>
          <w:sz w:val="24"/>
        </w:rPr>
        <w:t xml:space="preserve"> </w:t>
      </w:r>
      <w:r>
        <w:rPr>
          <w:rFonts w:asciiTheme="minorEastAsia" w:eastAsiaTheme="minorEastAsia" w:hAnsiTheme="minorEastAsia" w:cstheme="minorEastAsia" w:hint="eastAsia"/>
          <w:color w:val="000000" w:themeColor="text1"/>
          <w:szCs w:val="21"/>
        </w:rPr>
        <w:t>抗浮加固稳定性验算应采用施工期、使用期设防水位，</w:t>
      </w:r>
      <w:r>
        <w:rPr>
          <w:rFonts w:asciiTheme="minorEastAsia" w:eastAsiaTheme="minorEastAsia" w:hAnsiTheme="minorEastAsia" w:cstheme="minorEastAsia" w:hint="eastAsia"/>
          <w:bCs/>
          <w:color w:val="000000" w:themeColor="text1"/>
          <w:szCs w:val="21"/>
        </w:rPr>
        <w:t>必要时可进行专项抗</w:t>
      </w:r>
      <w:proofErr w:type="gramStart"/>
      <w:r>
        <w:rPr>
          <w:rFonts w:asciiTheme="minorEastAsia" w:eastAsiaTheme="minorEastAsia" w:hAnsiTheme="minorEastAsia" w:cstheme="minorEastAsia" w:hint="eastAsia"/>
          <w:bCs/>
          <w:color w:val="000000" w:themeColor="text1"/>
          <w:szCs w:val="21"/>
        </w:rPr>
        <w:t>浮水位</w:t>
      </w:r>
      <w:proofErr w:type="gramEnd"/>
      <w:r>
        <w:rPr>
          <w:rFonts w:asciiTheme="minorEastAsia" w:eastAsiaTheme="minorEastAsia" w:hAnsiTheme="minorEastAsia" w:cstheme="minorEastAsia" w:hint="eastAsia"/>
          <w:bCs/>
          <w:color w:val="000000" w:themeColor="text1"/>
          <w:szCs w:val="21"/>
        </w:rPr>
        <w:t>论证。</w:t>
      </w:r>
    </w:p>
    <w:p>
      <w:pPr>
        <w:adjustRightInd w:val="0"/>
        <w:snapToGrid w:val="0"/>
        <w:spacing w:line="360" w:lineRule="auto"/>
        <w:rPr>
          <w:rFonts w:asciiTheme="minorEastAsia" w:eastAsiaTheme="minorEastAsia" w:hAnsiTheme="minorEastAsia" w:cstheme="minorEastAsia"/>
          <w:color w:val="000000" w:themeColor="text1"/>
          <w:szCs w:val="21"/>
        </w:rPr>
      </w:pPr>
      <w:r>
        <w:rPr>
          <w:rFonts w:hint="eastAsia"/>
          <w:b/>
          <w:color w:val="000000" w:themeColor="text1"/>
          <w:szCs w:val="21"/>
        </w:rPr>
        <w:t>7.2.3</w:t>
      </w:r>
      <w:r>
        <w:rPr>
          <w:rFonts w:asciiTheme="minorEastAsia" w:eastAsiaTheme="minorEastAsia" w:hAnsiTheme="minorEastAsia" w:cstheme="minorEastAsia" w:hint="eastAsia"/>
          <w:color w:val="000000" w:themeColor="text1"/>
          <w:szCs w:val="21"/>
        </w:rPr>
        <w:t xml:space="preserve"> 既有工程在采用压重抗浮法、锚固抗浮法、排水限压法、泄水降压法及隔水控压法等方法进行抗浮治理时，应综合工程抗浮稳定状态、加固要求、施工条件、对周边环境影响等因素进行技术经济比较后确定。</w:t>
      </w:r>
    </w:p>
    <w:p>
      <w:pPr>
        <w:adjustRightInd w:val="0"/>
        <w:snapToGrid w:val="0"/>
        <w:spacing w:line="360" w:lineRule="auto"/>
        <w:rPr>
          <w:rFonts w:asciiTheme="minorEastAsia" w:eastAsiaTheme="minorEastAsia" w:hAnsiTheme="minorEastAsia" w:cstheme="minorEastAsia"/>
          <w:color w:val="000000" w:themeColor="text1"/>
          <w:szCs w:val="21"/>
        </w:rPr>
      </w:pPr>
      <w:r>
        <w:rPr>
          <w:rFonts w:hint="eastAsia"/>
          <w:b/>
          <w:color w:val="000000" w:themeColor="text1"/>
          <w:szCs w:val="21"/>
        </w:rPr>
        <w:t>7.2.4</w:t>
      </w:r>
      <w:r>
        <w:rPr>
          <w:rFonts w:asciiTheme="minorEastAsia" w:eastAsiaTheme="minorEastAsia" w:hAnsiTheme="minorEastAsia" w:cstheme="minorEastAsia" w:hint="eastAsia"/>
          <w:color w:val="000000" w:themeColor="text1"/>
          <w:szCs w:val="21"/>
        </w:rPr>
        <w:t xml:space="preserve"> 压重抗浮法所增加的结构或构件作为抗浮措施在地下空间内部使用时，不应影响设计功能、结构或构件的使用功能。</w:t>
      </w:r>
    </w:p>
    <w:p>
      <w:pPr>
        <w:adjustRightInd w:val="0"/>
        <w:snapToGrid w:val="0"/>
        <w:spacing w:line="360" w:lineRule="auto"/>
        <w:rPr>
          <w:rFonts w:asciiTheme="minorEastAsia" w:hAnsiTheme="minorEastAsia" w:cstheme="minorEastAsia"/>
          <w:color w:val="000000" w:themeColor="text1"/>
          <w:szCs w:val="21"/>
        </w:rPr>
      </w:pPr>
      <w:r>
        <w:rPr>
          <w:rFonts w:hint="eastAsia"/>
          <w:b/>
          <w:color w:val="000000" w:themeColor="text1"/>
          <w:szCs w:val="21"/>
        </w:rPr>
        <w:t>7.2.5</w:t>
      </w:r>
      <w:r>
        <w:rPr>
          <w:rFonts w:asciiTheme="minorEastAsia" w:eastAsiaTheme="minorEastAsia" w:hAnsiTheme="minorEastAsia" w:cstheme="minorEastAsia" w:hint="eastAsia"/>
          <w:color w:val="000000" w:themeColor="text1"/>
          <w:szCs w:val="21"/>
        </w:rPr>
        <w:t xml:space="preserve"> </w:t>
      </w:r>
      <w:r>
        <w:rPr>
          <w:rFonts w:asciiTheme="minorEastAsia" w:eastAsiaTheme="minorEastAsia" w:hAnsiTheme="minorEastAsia" w:cstheme="minorEastAsia"/>
          <w:color w:val="000000" w:themeColor="text1"/>
          <w:szCs w:val="21"/>
        </w:rPr>
        <w:t>压</w:t>
      </w:r>
      <w:r>
        <w:rPr>
          <w:rFonts w:asciiTheme="minorEastAsia" w:eastAsiaTheme="minorEastAsia" w:hAnsiTheme="minorEastAsia" w:cstheme="minorEastAsia" w:hint="eastAsia"/>
          <w:color w:val="000000" w:themeColor="text1"/>
          <w:szCs w:val="21"/>
        </w:rPr>
        <w:t>重抗浮法设计，应符合下列规定：</w:t>
      </w:r>
    </w:p>
    <w:p>
      <w:pPr>
        <w:adjustRightInd w:val="0"/>
        <w:snapToGrid w:val="0"/>
        <w:spacing w:line="360" w:lineRule="auto"/>
        <w:ind w:firstLine="420"/>
        <w:rPr>
          <w:color w:val="000000" w:themeColor="text1"/>
          <w:szCs w:val="21"/>
        </w:rPr>
      </w:pPr>
      <w:r>
        <w:rPr>
          <w:rFonts w:eastAsiaTheme="minorEastAsia"/>
          <w:b/>
          <w:color w:val="000000" w:themeColor="text1"/>
          <w:szCs w:val="21"/>
        </w:rPr>
        <w:t>1</w:t>
      </w:r>
      <w:r>
        <w:rPr>
          <w:rFonts w:eastAsiaTheme="minorEastAsia" w:hint="eastAsia"/>
          <w:b/>
          <w:color w:val="000000" w:themeColor="text1"/>
          <w:szCs w:val="21"/>
        </w:rPr>
        <w:t xml:space="preserve"> </w:t>
      </w:r>
      <w:r>
        <w:rPr>
          <w:rFonts w:eastAsiaTheme="minorEastAsia" w:hAnsiTheme="minorEastAsia"/>
          <w:color w:val="000000" w:themeColor="text1"/>
          <w:szCs w:val="21"/>
        </w:rPr>
        <w:t>增重荷载应根据抗浮稳定性验算确定﹔</w:t>
      </w:r>
    </w:p>
    <w:p>
      <w:pPr>
        <w:adjustRightInd w:val="0"/>
        <w:snapToGrid w:val="0"/>
        <w:spacing w:line="360" w:lineRule="auto"/>
        <w:ind w:firstLine="420"/>
        <w:rPr>
          <w:color w:val="000000" w:themeColor="text1"/>
          <w:szCs w:val="21"/>
        </w:rPr>
      </w:pPr>
      <w:r>
        <w:rPr>
          <w:rFonts w:eastAsiaTheme="minorEastAsia"/>
          <w:b/>
          <w:color w:val="000000" w:themeColor="text1"/>
          <w:szCs w:val="21"/>
        </w:rPr>
        <w:t>2</w:t>
      </w:r>
      <w:r>
        <w:rPr>
          <w:rFonts w:eastAsiaTheme="minorEastAsia" w:hint="eastAsia"/>
          <w:b/>
          <w:color w:val="000000" w:themeColor="text1"/>
          <w:szCs w:val="21"/>
        </w:rPr>
        <w:t xml:space="preserve"> </w:t>
      </w:r>
      <w:r>
        <w:rPr>
          <w:rFonts w:eastAsiaTheme="minorEastAsia" w:hAnsiTheme="minorEastAsia"/>
          <w:color w:val="000000" w:themeColor="text1"/>
          <w:szCs w:val="21"/>
        </w:rPr>
        <w:t>增重荷载</w:t>
      </w:r>
      <w:r>
        <w:rPr>
          <w:rFonts w:eastAsiaTheme="minorEastAsia" w:hAnsiTheme="minorEastAsia" w:hint="eastAsia"/>
          <w:color w:val="000000" w:themeColor="text1"/>
          <w:szCs w:val="21"/>
        </w:rPr>
        <w:t>可</w:t>
      </w:r>
      <w:r>
        <w:rPr>
          <w:rFonts w:eastAsiaTheme="minorEastAsia" w:hAnsiTheme="minorEastAsia"/>
          <w:color w:val="000000" w:themeColor="text1"/>
          <w:szCs w:val="21"/>
        </w:rPr>
        <w:t>位于地下结构顶部或底部，</w:t>
      </w:r>
      <w:r>
        <w:rPr>
          <w:rFonts w:eastAsiaTheme="minorEastAsia" w:hAnsiTheme="minorEastAsia" w:hint="eastAsia"/>
          <w:color w:val="000000" w:themeColor="text1"/>
          <w:szCs w:val="21"/>
        </w:rPr>
        <w:t>但不应</w:t>
      </w:r>
      <w:r>
        <w:rPr>
          <w:rFonts w:eastAsiaTheme="minorEastAsia" w:hAnsiTheme="minorEastAsia"/>
          <w:color w:val="000000" w:themeColor="text1"/>
          <w:szCs w:val="21"/>
        </w:rPr>
        <w:t>影响既有工程的使用功能﹔</w:t>
      </w:r>
    </w:p>
    <w:p>
      <w:pPr>
        <w:adjustRightInd w:val="0"/>
        <w:snapToGrid w:val="0"/>
        <w:spacing w:line="360" w:lineRule="auto"/>
        <w:ind w:firstLine="420"/>
        <w:rPr>
          <w:rFonts w:eastAsiaTheme="minorEastAsia" w:hAnsiTheme="minorEastAsia"/>
          <w:color w:val="000000" w:themeColor="text1"/>
          <w:szCs w:val="21"/>
        </w:rPr>
      </w:pPr>
      <w:r>
        <w:rPr>
          <w:rFonts w:eastAsiaTheme="minorEastAsia" w:hint="eastAsia"/>
          <w:b/>
          <w:color w:val="000000" w:themeColor="text1"/>
          <w:szCs w:val="21"/>
        </w:rPr>
        <w:t xml:space="preserve">3 </w:t>
      </w:r>
      <w:r>
        <w:rPr>
          <w:rFonts w:eastAsiaTheme="minorEastAsia" w:hAnsiTheme="minorEastAsia"/>
          <w:color w:val="000000" w:themeColor="text1"/>
          <w:szCs w:val="21"/>
        </w:rPr>
        <w:t>增重材料可采用混合土、素混凝土</w:t>
      </w:r>
      <w:r>
        <w:rPr>
          <w:rFonts w:eastAsiaTheme="minorEastAsia" w:hAnsiTheme="minorEastAsia" w:hint="eastAsia"/>
          <w:color w:val="000000" w:themeColor="text1"/>
          <w:szCs w:val="21"/>
        </w:rPr>
        <w:t>、</w:t>
      </w:r>
      <w:r>
        <w:rPr>
          <w:rFonts w:asciiTheme="minorEastAsia" w:hAnsiTheme="minorEastAsia" w:cstheme="minorEastAsia" w:hint="eastAsia"/>
          <w:color w:val="000000" w:themeColor="text1"/>
        </w:rPr>
        <w:t>重型混凝土或钢渣</w:t>
      </w:r>
      <w:r>
        <w:rPr>
          <w:rFonts w:eastAsiaTheme="minorEastAsia" w:hAnsiTheme="minorEastAsia"/>
          <w:color w:val="000000" w:themeColor="text1"/>
          <w:szCs w:val="21"/>
        </w:rPr>
        <w:t>等材料</w:t>
      </w:r>
      <w:r>
        <w:rPr>
          <w:rFonts w:eastAsiaTheme="minorEastAsia" w:hAnsiTheme="minorEastAsia" w:hint="eastAsia"/>
          <w:color w:val="000000" w:themeColor="text1"/>
          <w:szCs w:val="21"/>
        </w:rPr>
        <w:t>；</w:t>
      </w:r>
    </w:p>
    <w:p>
      <w:pPr>
        <w:adjustRightInd w:val="0"/>
        <w:snapToGrid w:val="0"/>
        <w:spacing w:line="360" w:lineRule="auto"/>
        <w:ind w:firstLine="420"/>
        <w:rPr>
          <w:color w:val="000000" w:themeColor="text1"/>
          <w:szCs w:val="21"/>
        </w:rPr>
      </w:pPr>
      <w:r>
        <w:rPr>
          <w:rFonts w:eastAsiaTheme="minorEastAsia" w:hint="eastAsia"/>
          <w:b/>
          <w:color w:val="000000" w:themeColor="text1"/>
          <w:szCs w:val="21"/>
        </w:rPr>
        <w:t xml:space="preserve">4 </w:t>
      </w:r>
      <w:r>
        <w:rPr>
          <w:rFonts w:eastAsiaTheme="minorEastAsia" w:hAnsiTheme="minorEastAsia" w:hint="eastAsia"/>
          <w:color w:val="000000" w:themeColor="text1"/>
          <w:szCs w:val="21"/>
        </w:rPr>
        <w:t>可增设</w:t>
      </w:r>
      <w:r>
        <w:rPr>
          <w:rFonts w:eastAsiaTheme="minorEastAsia" w:hAnsiTheme="minorEastAsia"/>
          <w:color w:val="000000" w:themeColor="text1"/>
          <w:szCs w:val="21"/>
        </w:rPr>
        <w:t>钢筋混凝土叠合层</w:t>
      </w:r>
      <w:r>
        <w:rPr>
          <w:rFonts w:eastAsiaTheme="minorEastAsia" w:hAnsiTheme="minorEastAsia" w:hint="eastAsia"/>
          <w:color w:val="000000" w:themeColor="text1"/>
          <w:szCs w:val="21"/>
        </w:rPr>
        <w:t>，兼做配重</w:t>
      </w:r>
      <w:r>
        <w:rPr>
          <w:rFonts w:eastAsiaTheme="minorEastAsia" w:hAnsiTheme="minorEastAsia"/>
          <w:color w:val="000000" w:themeColor="text1"/>
          <w:szCs w:val="21"/>
        </w:rPr>
        <w:t>。</w:t>
      </w:r>
    </w:p>
    <w:p>
      <w:pPr>
        <w:adjustRightInd w:val="0"/>
        <w:snapToGrid w:val="0"/>
        <w:spacing w:line="360" w:lineRule="auto"/>
        <w:rPr>
          <w:color w:val="000000" w:themeColor="text1"/>
          <w:szCs w:val="21"/>
        </w:rPr>
      </w:pPr>
      <w:r>
        <w:rPr>
          <w:rFonts w:hint="eastAsia"/>
          <w:b/>
          <w:color w:val="000000" w:themeColor="text1"/>
          <w:szCs w:val="21"/>
        </w:rPr>
        <w:t>7.2.6</w:t>
      </w:r>
      <w:r>
        <w:rPr>
          <w:rFonts w:asciiTheme="minorEastAsia" w:eastAsiaTheme="minorEastAsia" w:hAnsiTheme="minorEastAsia" w:cstheme="minorEastAsia" w:hint="eastAsia"/>
          <w:color w:val="000000" w:themeColor="text1"/>
          <w:sz w:val="24"/>
        </w:rPr>
        <w:t xml:space="preserve"> </w:t>
      </w:r>
      <w:r>
        <w:rPr>
          <w:rFonts w:eastAsiaTheme="minorEastAsia" w:hAnsiTheme="minorEastAsia"/>
          <w:color w:val="000000" w:themeColor="text1"/>
          <w:szCs w:val="21"/>
        </w:rPr>
        <w:t>锚固抗浮法分为抗浮锚杆法、抗浮桩法，设计中新增锚固构件除应符合新建工程抗浮锚固措施要求外，尚应符合下列规定</w:t>
      </w:r>
      <w:r>
        <w:rPr>
          <w:rFonts w:eastAsiaTheme="minorEastAsia"/>
          <w:color w:val="000000" w:themeColor="text1"/>
          <w:szCs w:val="21"/>
        </w:rPr>
        <w:t>：</w:t>
      </w:r>
    </w:p>
    <w:p>
      <w:pPr>
        <w:adjustRightInd w:val="0"/>
        <w:snapToGrid w:val="0"/>
        <w:spacing w:line="360" w:lineRule="auto"/>
        <w:ind w:firstLine="420"/>
        <w:rPr>
          <w:color w:val="000000" w:themeColor="text1"/>
          <w:szCs w:val="21"/>
        </w:rPr>
      </w:pPr>
      <w:r>
        <w:rPr>
          <w:rFonts w:eastAsiaTheme="minorEastAsia"/>
          <w:b/>
          <w:color w:val="000000" w:themeColor="text1"/>
          <w:szCs w:val="21"/>
        </w:rPr>
        <w:t>1</w:t>
      </w:r>
      <w:r>
        <w:rPr>
          <w:rFonts w:eastAsiaTheme="minorEastAsia" w:hint="eastAsia"/>
          <w:b/>
          <w:color w:val="000000" w:themeColor="text1"/>
          <w:szCs w:val="21"/>
        </w:rPr>
        <w:t xml:space="preserve"> </w:t>
      </w:r>
      <w:r>
        <w:rPr>
          <w:rFonts w:eastAsiaTheme="minorEastAsia" w:hAnsiTheme="minorEastAsia"/>
          <w:color w:val="000000" w:themeColor="text1"/>
          <w:szCs w:val="21"/>
        </w:rPr>
        <w:t>构件的布设位置应根据</w:t>
      </w:r>
      <w:r>
        <w:rPr>
          <w:rFonts w:hAnsiTheme="minorEastAsia"/>
          <w:color w:val="000000" w:themeColor="text1"/>
          <w:szCs w:val="21"/>
        </w:rPr>
        <w:t>抗浮安全性鉴定报告</w:t>
      </w:r>
      <w:r>
        <w:rPr>
          <w:rFonts w:eastAsiaTheme="minorEastAsia" w:hAnsiTheme="minorEastAsia"/>
          <w:color w:val="000000" w:themeColor="text1"/>
          <w:szCs w:val="21"/>
        </w:rPr>
        <w:t>、既有结构或构件强度等要求确定</w:t>
      </w:r>
      <w:r>
        <w:rPr>
          <w:rFonts w:eastAsiaTheme="minorEastAsia" w:hAnsiTheme="minorEastAsia" w:hint="eastAsia"/>
          <w:color w:val="000000" w:themeColor="text1"/>
          <w:szCs w:val="21"/>
        </w:rPr>
        <w:t>；</w:t>
      </w:r>
    </w:p>
    <w:p>
      <w:pPr>
        <w:adjustRightInd w:val="0"/>
        <w:snapToGrid w:val="0"/>
        <w:spacing w:line="360" w:lineRule="auto"/>
        <w:ind w:firstLine="420"/>
        <w:rPr>
          <w:color w:val="000000" w:themeColor="text1"/>
          <w:szCs w:val="21"/>
        </w:rPr>
      </w:pPr>
      <w:r>
        <w:rPr>
          <w:rFonts w:eastAsiaTheme="minorEastAsia"/>
          <w:b/>
          <w:color w:val="000000" w:themeColor="text1"/>
          <w:szCs w:val="21"/>
        </w:rPr>
        <w:t>2</w:t>
      </w:r>
      <w:r>
        <w:rPr>
          <w:rFonts w:eastAsiaTheme="minorEastAsia" w:hint="eastAsia"/>
          <w:b/>
          <w:color w:val="000000" w:themeColor="text1"/>
          <w:szCs w:val="21"/>
        </w:rPr>
        <w:t xml:space="preserve"> </w:t>
      </w:r>
      <w:r>
        <w:rPr>
          <w:rFonts w:eastAsiaTheme="minorEastAsia" w:hAnsiTheme="minorEastAsia"/>
          <w:color w:val="000000" w:themeColor="text1"/>
          <w:szCs w:val="21"/>
        </w:rPr>
        <w:t>构件的承载力、数量应根据抗浮稳定状态、被锚固构件及构件的强度等计算确定</w:t>
      </w:r>
      <w:r>
        <w:rPr>
          <w:rFonts w:eastAsiaTheme="minorEastAsia" w:hAnsiTheme="minorEastAsia" w:hint="eastAsia"/>
          <w:color w:val="000000" w:themeColor="text1"/>
          <w:szCs w:val="21"/>
        </w:rPr>
        <w:t>；</w:t>
      </w:r>
    </w:p>
    <w:p>
      <w:pPr>
        <w:adjustRightInd w:val="0"/>
        <w:snapToGrid w:val="0"/>
        <w:spacing w:line="360" w:lineRule="auto"/>
        <w:ind w:firstLine="420"/>
        <w:rPr>
          <w:rFonts w:eastAsiaTheme="minorEastAsia"/>
          <w:color w:val="000000" w:themeColor="text1"/>
          <w:szCs w:val="21"/>
        </w:rPr>
      </w:pPr>
      <w:r>
        <w:rPr>
          <w:rFonts w:eastAsiaTheme="minorEastAsia"/>
          <w:b/>
          <w:color w:val="000000" w:themeColor="text1"/>
          <w:szCs w:val="21"/>
        </w:rPr>
        <w:t>3</w:t>
      </w:r>
      <w:r>
        <w:rPr>
          <w:rFonts w:eastAsiaTheme="minorEastAsia" w:hint="eastAsia"/>
          <w:b/>
          <w:color w:val="000000" w:themeColor="text1"/>
          <w:szCs w:val="21"/>
        </w:rPr>
        <w:t xml:space="preserve"> </w:t>
      </w:r>
      <w:r>
        <w:rPr>
          <w:rFonts w:eastAsiaTheme="minorEastAsia" w:hAnsiTheme="minorEastAsia"/>
          <w:color w:val="000000" w:themeColor="text1"/>
          <w:szCs w:val="21"/>
        </w:rPr>
        <w:t>构件与既有结构或抗浮构件联合共同组成抗浮体系时，应考虑受力变形协调，并应与既有结构可靠连接</w:t>
      </w:r>
      <w:r>
        <w:rPr>
          <w:rFonts w:eastAsiaTheme="minorEastAsia" w:hAnsiTheme="minorEastAsia" w:hint="eastAsia"/>
          <w:color w:val="000000" w:themeColor="text1"/>
          <w:szCs w:val="21"/>
        </w:rPr>
        <w:t>；</w:t>
      </w:r>
    </w:p>
    <w:p>
      <w:pPr>
        <w:adjustRightInd w:val="0"/>
        <w:snapToGrid w:val="0"/>
        <w:spacing w:line="360" w:lineRule="auto"/>
        <w:ind w:firstLine="420"/>
        <w:rPr>
          <w:color w:val="000000" w:themeColor="text1"/>
        </w:rPr>
      </w:pPr>
      <w:r>
        <w:rPr>
          <w:rFonts w:eastAsiaTheme="minorEastAsia"/>
          <w:b/>
          <w:color w:val="000000" w:themeColor="text1"/>
          <w:szCs w:val="21"/>
        </w:rPr>
        <w:t xml:space="preserve">4 </w:t>
      </w:r>
      <w:r>
        <w:rPr>
          <w:rFonts w:hAnsiTheme="minorEastAsia"/>
          <w:color w:val="000000" w:themeColor="text1"/>
        </w:rPr>
        <w:t>新增构件与既有抗浮锚固构件应将锚固段错开布置；</w:t>
      </w:r>
    </w:p>
    <w:p>
      <w:pPr>
        <w:adjustRightInd w:val="0"/>
        <w:snapToGrid w:val="0"/>
        <w:spacing w:line="360" w:lineRule="auto"/>
        <w:ind w:firstLine="420"/>
        <w:rPr>
          <w:rFonts w:asciiTheme="minorEastAsia" w:hAnsiTheme="minorEastAsia" w:cstheme="minorEastAsia"/>
          <w:color w:val="000000" w:themeColor="text1"/>
        </w:rPr>
      </w:pPr>
      <w:r>
        <w:rPr>
          <w:rFonts w:eastAsiaTheme="minorEastAsia"/>
          <w:b/>
          <w:color w:val="000000" w:themeColor="text1"/>
          <w:szCs w:val="21"/>
        </w:rPr>
        <w:t xml:space="preserve">5 </w:t>
      </w:r>
      <w:r>
        <w:rPr>
          <w:rFonts w:asciiTheme="minorEastAsia" w:hAnsiTheme="minorEastAsia" w:cstheme="minorEastAsia" w:hint="eastAsia"/>
          <w:color w:val="000000" w:themeColor="text1"/>
        </w:rPr>
        <w:t>如需严格控制既有建筑基础的上浮变形，抗浮构件应施加预应力；</w:t>
      </w:r>
    </w:p>
    <w:p>
      <w:pPr>
        <w:adjustRightInd w:val="0"/>
        <w:snapToGrid w:val="0"/>
        <w:spacing w:line="360" w:lineRule="auto"/>
        <w:ind w:firstLine="420"/>
        <w:rPr>
          <w:color w:val="000000" w:themeColor="text1"/>
        </w:rPr>
      </w:pPr>
      <w:r>
        <w:rPr>
          <w:rFonts w:eastAsiaTheme="minorEastAsia" w:hAnsiTheme="minorEastAsia" w:hint="eastAsia"/>
          <w:b/>
          <w:color w:val="000000" w:themeColor="text1"/>
          <w:szCs w:val="21"/>
        </w:rPr>
        <w:t>6</w:t>
      </w:r>
      <w:r>
        <w:rPr>
          <w:rFonts w:eastAsiaTheme="minorEastAsia" w:hAnsiTheme="minorEastAsia"/>
          <w:color w:val="000000" w:themeColor="text1"/>
          <w:szCs w:val="21"/>
        </w:rPr>
        <w:t xml:space="preserve"> </w:t>
      </w:r>
      <w:r>
        <w:rPr>
          <w:rFonts w:eastAsiaTheme="minorEastAsia" w:hAnsiTheme="minorEastAsia"/>
          <w:color w:val="000000" w:themeColor="text1"/>
          <w:szCs w:val="21"/>
        </w:rPr>
        <w:t>新增锚固体与既有构件之间的连接处理</w:t>
      </w:r>
      <w:r>
        <w:rPr>
          <w:rFonts w:eastAsiaTheme="minorEastAsia" w:hAnsiTheme="minorEastAsia" w:hint="eastAsia"/>
          <w:color w:val="000000" w:themeColor="text1"/>
          <w:szCs w:val="21"/>
        </w:rPr>
        <w:t>应满足</w:t>
      </w:r>
      <w:r>
        <w:rPr>
          <w:rFonts w:eastAsiaTheme="minorEastAsia" w:hAnsiTheme="minorEastAsia" w:hint="eastAsia"/>
          <w:bCs/>
          <w:color w:val="000000" w:themeColor="text1"/>
          <w:szCs w:val="21"/>
        </w:rPr>
        <w:t>冲切、剪切和防水要求</w:t>
      </w:r>
      <w:r>
        <w:rPr>
          <w:rFonts w:eastAsiaTheme="minorEastAsia" w:hAnsiTheme="minorEastAsia" w:hint="eastAsia"/>
          <w:color w:val="000000" w:themeColor="text1"/>
          <w:szCs w:val="21"/>
        </w:rPr>
        <w:t>。</w:t>
      </w:r>
    </w:p>
    <w:p>
      <w:pPr>
        <w:widowControl/>
        <w:adjustRightInd w:val="0"/>
        <w:snapToGrid w:val="0"/>
        <w:spacing w:line="360" w:lineRule="auto"/>
        <w:jc w:val="left"/>
        <w:rPr>
          <w:rFonts w:eastAsiaTheme="minorEastAsia" w:hAnsiTheme="minorEastAsia"/>
          <w:color w:val="000000" w:themeColor="text1"/>
          <w:kern w:val="0"/>
          <w:szCs w:val="21"/>
        </w:rPr>
      </w:pPr>
      <w:r>
        <w:rPr>
          <w:b/>
          <w:color w:val="000000" w:themeColor="text1"/>
          <w:szCs w:val="21"/>
        </w:rPr>
        <w:t>7.2.7</w:t>
      </w:r>
      <w:r>
        <w:rPr>
          <w:rFonts w:eastAsiaTheme="minorEastAsia"/>
          <w:color w:val="000000" w:themeColor="text1"/>
          <w:kern w:val="0"/>
          <w:sz w:val="24"/>
        </w:rPr>
        <w:t xml:space="preserve"> </w:t>
      </w:r>
      <w:r>
        <w:rPr>
          <w:rFonts w:eastAsiaTheme="minorEastAsia" w:hAnsiTheme="minorEastAsia"/>
          <w:color w:val="000000" w:themeColor="text1"/>
          <w:kern w:val="0"/>
          <w:szCs w:val="21"/>
        </w:rPr>
        <w:t>锚固构件的设计应符合国家</w:t>
      </w:r>
      <w:proofErr w:type="gramStart"/>
      <w:r>
        <w:rPr>
          <w:rFonts w:eastAsiaTheme="minorEastAsia" w:hAnsiTheme="minorEastAsia"/>
          <w:color w:val="000000" w:themeColor="text1"/>
          <w:kern w:val="0"/>
          <w:szCs w:val="21"/>
        </w:rPr>
        <w:t>现行行业</w:t>
      </w:r>
      <w:proofErr w:type="gramEnd"/>
      <w:r>
        <w:rPr>
          <w:rFonts w:eastAsiaTheme="minorEastAsia" w:hAnsiTheme="minorEastAsia"/>
          <w:color w:val="000000" w:themeColor="text1"/>
          <w:kern w:val="0"/>
          <w:szCs w:val="21"/>
        </w:rPr>
        <w:t>标准《建筑桩基技术规范》</w:t>
      </w:r>
      <w:r>
        <w:rPr>
          <w:rFonts w:eastAsiaTheme="minorEastAsia"/>
          <w:color w:val="000000" w:themeColor="text1"/>
          <w:kern w:val="0"/>
          <w:szCs w:val="21"/>
        </w:rPr>
        <w:t>JGJ 94</w:t>
      </w:r>
      <w:r>
        <w:rPr>
          <w:rFonts w:eastAsiaTheme="minorEastAsia" w:hAnsiTheme="minorEastAsia"/>
          <w:color w:val="000000" w:themeColor="text1"/>
          <w:kern w:val="0"/>
          <w:szCs w:val="21"/>
        </w:rPr>
        <w:t>及《建筑工程抗浮技术标准》</w:t>
      </w:r>
      <w:r>
        <w:rPr>
          <w:rFonts w:eastAsiaTheme="minorEastAsia"/>
          <w:color w:val="000000" w:themeColor="text1"/>
          <w:kern w:val="0"/>
          <w:szCs w:val="21"/>
        </w:rPr>
        <w:t>JGJ 476</w:t>
      </w:r>
      <w:r>
        <w:rPr>
          <w:rFonts w:eastAsiaTheme="minorEastAsia" w:hAnsiTheme="minorEastAsia"/>
          <w:color w:val="000000" w:themeColor="text1"/>
          <w:kern w:val="0"/>
          <w:szCs w:val="21"/>
        </w:rPr>
        <w:t>的有关规定</w:t>
      </w:r>
      <w:r>
        <w:rPr>
          <w:rFonts w:eastAsiaTheme="minorEastAsia" w:hAnsiTheme="minorEastAsia" w:hint="eastAsia"/>
          <w:color w:val="000000" w:themeColor="text1"/>
          <w:kern w:val="0"/>
          <w:szCs w:val="21"/>
        </w:rPr>
        <w:t>。</w:t>
      </w:r>
    </w:p>
    <w:p>
      <w:pPr>
        <w:widowControl/>
        <w:adjustRightInd w:val="0"/>
        <w:snapToGrid w:val="0"/>
        <w:spacing w:line="360" w:lineRule="auto"/>
        <w:jc w:val="left"/>
        <w:rPr>
          <w:color w:val="000000" w:themeColor="text1"/>
          <w:kern w:val="0"/>
          <w:szCs w:val="21"/>
        </w:rPr>
      </w:pPr>
      <w:r>
        <w:rPr>
          <w:rFonts w:hint="eastAsia"/>
          <w:b/>
          <w:color w:val="000000" w:themeColor="text1"/>
          <w:szCs w:val="21"/>
        </w:rPr>
        <w:t xml:space="preserve">7.2.8 </w:t>
      </w:r>
      <w:r>
        <w:rPr>
          <w:rFonts w:eastAsiaTheme="minorEastAsia" w:hAnsiTheme="minorEastAsia" w:hint="eastAsia"/>
          <w:color w:val="000000" w:themeColor="text1"/>
          <w:kern w:val="0"/>
          <w:szCs w:val="21"/>
        </w:rPr>
        <w:t>采用锚固法进行抗浮加固，对破除既有结构部分构件或在既有结构上开孔、凿洞的情况，应验算新增构件对既有结构的内力变形影响，保证新增构件与既有结构之间形成牢固连接（图</w:t>
      </w:r>
      <w:r>
        <w:rPr>
          <w:rFonts w:eastAsiaTheme="minorEastAsia" w:hAnsiTheme="minorEastAsia" w:hint="eastAsia"/>
          <w:color w:val="000000" w:themeColor="text1"/>
          <w:kern w:val="0"/>
          <w:szCs w:val="21"/>
        </w:rPr>
        <w:t>7.2.8</w:t>
      </w:r>
      <w:r>
        <w:rPr>
          <w:rFonts w:eastAsiaTheme="minorEastAsia" w:hAnsiTheme="minorEastAsia" w:hint="eastAsia"/>
          <w:color w:val="000000" w:themeColor="text1"/>
          <w:kern w:val="0"/>
          <w:szCs w:val="21"/>
        </w:rPr>
        <w:t>）。</w:t>
      </w:r>
    </w:p>
    <w:p>
      <w:pPr>
        <w:adjustRightInd w:val="0"/>
        <w:snapToGrid w:val="0"/>
        <w:spacing w:line="360" w:lineRule="auto"/>
        <w:ind w:firstLine="420"/>
        <w:jc w:val="center"/>
        <w:rPr>
          <w:color w:val="000000" w:themeColor="text1"/>
        </w:rPr>
      </w:pPr>
      <w:r>
        <w:rPr>
          <w:noProof/>
          <w:color w:val="000000" w:themeColor="text1"/>
        </w:rPr>
        <w:lastRenderedPageBreak/>
        <w:drawing>
          <wp:inline distT="0" distB="0" distL="0" distR="0">
            <wp:extent cx="2371228" cy="199270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2375166" cy="1996012"/>
                    </a:xfrm>
                    <a:prstGeom prst="rect">
                      <a:avLst/>
                    </a:prstGeom>
                    <a:noFill/>
                    <a:ln w="9525">
                      <a:noFill/>
                      <a:miter lim="800000"/>
                      <a:headEnd/>
                      <a:tailEnd/>
                    </a:ln>
                  </pic:spPr>
                </pic:pic>
              </a:graphicData>
            </a:graphic>
          </wp:inline>
        </w:drawing>
      </w:r>
      <w:r>
        <w:rPr>
          <w:noProof/>
          <w:color w:val="000000" w:themeColor="text1"/>
        </w:rPr>
        <w:t xml:space="preserve"> </w:t>
      </w:r>
    </w:p>
    <w:p>
      <w:pPr>
        <w:spacing w:line="360" w:lineRule="auto"/>
        <w:jc w:val="center"/>
        <w:rPr>
          <w:rFonts w:eastAsiaTheme="minorEastAsia"/>
          <w:b/>
          <w:bCs/>
          <w:iCs/>
          <w:color w:val="000000" w:themeColor="text1"/>
          <w:szCs w:val="21"/>
        </w:rPr>
      </w:pPr>
      <w:r>
        <w:rPr>
          <w:rFonts w:eastAsiaTheme="minorEastAsia" w:hint="eastAsia"/>
          <w:b/>
          <w:bCs/>
          <w:iCs/>
          <w:color w:val="000000" w:themeColor="text1"/>
          <w:szCs w:val="21"/>
        </w:rPr>
        <w:t>图</w:t>
      </w:r>
      <w:r>
        <w:rPr>
          <w:rFonts w:eastAsiaTheme="minorEastAsia" w:hint="eastAsia"/>
          <w:b/>
          <w:bCs/>
          <w:iCs/>
          <w:color w:val="000000" w:themeColor="text1"/>
          <w:szCs w:val="21"/>
        </w:rPr>
        <w:t xml:space="preserve"> </w:t>
      </w:r>
      <w:r>
        <w:rPr>
          <w:rFonts w:eastAsiaTheme="minorEastAsia"/>
          <w:b/>
          <w:bCs/>
          <w:iCs/>
          <w:color w:val="000000" w:themeColor="text1"/>
          <w:szCs w:val="21"/>
        </w:rPr>
        <w:t>7.2.</w:t>
      </w:r>
      <w:r>
        <w:rPr>
          <w:rFonts w:eastAsiaTheme="minorEastAsia" w:hint="eastAsia"/>
          <w:b/>
          <w:bCs/>
          <w:iCs/>
          <w:color w:val="000000" w:themeColor="text1"/>
          <w:szCs w:val="21"/>
        </w:rPr>
        <w:t xml:space="preserve">8  </w:t>
      </w:r>
      <w:r>
        <w:rPr>
          <w:rFonts w:eastAsiaTheme="minorEastAsia" w:hint="eastAsia"/>
          <w:b/>
          <w:bCs/>
          <w:iCs/>
          <w:color w:val="000000" w:themeColor="text1"/>
          <w:szCs w:val="21"/>
        </w:rPr>
        <w:t>抗浮桩二次封桩节点</w:t>
      </w:r>
    </w:p>
    <w:p>
      <w:pPr>
        <w:pStyle w:val="aff1"/>
        <w:widowControl/>
        <w:adjustRightInd w:val="0"/>
        <w:snapToGrid w:val="0"/>
        <w:spacing w:line="360" w:lineRule="auto"/>
        <w:ind w:firstLineChars="0" w:firstLine="0"/>
        <w:jc w:val="center"/>
        <w:rPr>
          <w:rFonts w:ascii="Times New Roman" w:eastAsiaTheme="minorEastAsia" w:hAnsi="Times New Roman"/>
          <w:color w:val="000000" w:themeColor="text1"/>
          <w:kern w:val="0"/>
          <w:szCs w:val="21"/>
        </w:rPr>
      </w:pPr>
      <w:r>
        <w:rPr>
          <w:rFonts w:ascii="Times New Roman" w:eastAsiaTheme="minorEastAsia" w:hAnsi="Times New Roman"/>
          <w:color w:val="000000" w:themeColor="text1"/>
          <w:kern w:val="0"/>
          <w:szCs w:val="21"/>
        </w:rPr>
        <w:t>1-</w:t>
      </w:r>
      <w:r>
        <w:rPr>
          <w:rFonts w:ascii="Times New Roman" w:eastAsiaTheme="minorEastAsia" w:hAnsiTheme="minorEastAsia"/>
          <w:color w:val="000000" w:themeColor="text1"/>
          <w:kern w:val="0"/>
          <w:szCs w:val="21"/>
        </w:rPr>
        <w:t>抗浮桩；</w:t>
      </w:r>
      <w:r>
        <w:rPr>
          <w:rFonts w:ascii="Times New Roman" w:eastAsiaTheme="minorEastAsia" w:hAnsi="Times New Roman"/>
          <w:color w:val="000000" w:themeColor="text1"/>
          <w:kern w:val="0"/>
          <w:szCs w:val="21"/>
        </w:rPr>
        <w:t>2-</w:t>
      </w:r>
      <w:r>
        <w:rPr>
          <w:rFonts w:ascii="Times New Roman" w:eastAsiaTheme="minorEastAsia" w:hAnsiTheme="minorEastAsia"/>
          <w:color w:val="000000" w:themeColor="text1"/>
          <w:kern w:val="0"/>
          <w:szCs w:val="21"/>
        </w:rPr>
        <w:t>基础；</w:t>
      </w:r>
      <w:r>
        <w:rPr>
          <w:rFonts w:ascii="Times New Roman" w:eastAsiaTheme="minorEastAsia" w:hAnsi="Times New Roman"/>
          <w:color w:val="000000" w:themeColor="text1"/>
          <w:kern w:val="0"/>
          <w:szCs w:val="21"/>
        </w:rPr>
        <w:t>3-</w:t>
      </w:r>
      <w:r>
        <w:rPr>
          <w:rFonts w:ascii="Times New Roman" w:eastAsiaTheme="minorEastAsia" w:hAnsiTheme="minorEastAsia"/>
          <w:color w:val="000000" w:themeColor="text1"/>
          <w:kern w:val="0"/>
          <w:szCs w:val="21"/>
        </w:rPr>
        <w:t>第一次封桩；</w:t>
      </w:r>
      <w:r>
        <w:rPr>
          <w:rFonts w:ascii="Times New Roman" w:eastAsiaTheme="minorEastAsia" w:hAnsi="Times New Roman"/>
          <w:color w:val="000000" w:themeColor="text1"/>
          <w:kern w:val="0"/>
          <w:szCs w:val="21"/>
        </w:rPr>
        <w:t>4-</w:t>
      </w:r>
      <w:r>
        <w:rPr>
          <w:rFonts w:ascii="Times New Roman" w:eastAsiaTheme="minorEastAsia" w:hAnsiTheme="minorEastAsia"/>
          <w:color w:val="000000" w:themeColor="text1"/>
          <w:kern w:val="0"/>
          <w:szCs w:val="21"/>
        </w:rPr>
        <w:t>锚固筋；</w:t>
      </w:r>
      <w:r>
        <w:rPr>
          <w:rFonts w:ascii="Times New Roman" w:eastAsiaTheme="minorEastAsia" w:hAnsi="Times New Roman"/>
          <w:color w:val="000000" w:themeColor="text1"/>
          <w:kern w:val="0"/>
          <w:szCs w:val="21"/>
        </w:rPr>
        <w:t>5-</w:t>
      </w:r>
      <w:r>
        <w:rPr>
          <w:rFonts w:ascii="Times New Roman" w:eastAsiaTheme="minorEastAsia" w:hAnsiTheme="minorEastAsia"/>
          <w:color w:val="000000" w:themeColor="text1"/>
          <w:kern w:val="0"/>
          <w:szCs w:val="21"/>
        </w:rPr>
        <w:t>止水条；</w:t>
      </w:r>
      <w:r>
        <w:rPr>
          <w:rFonts w:ascii="Times New Roman" w:eastAsiaTheme="minorEastAsia" w:hAnsi="Times New Roman"/>
          <w:color w:val="000000" w:themeColor="text1"/>
          <w:kern w:val="0"/>
          <w:szCs w:val="21"/>
        </w:rPr>
        <w:t>6-</w:t>
      </w:r>
      <w:r>
        <w:rPr>
          <w:rFonts w:ascii="Times New Roman" w:eastAsiaTheme="minorEastAsia" w:hAnsiTheme="minorEastAsia"/>
          <w:color w:val="000000" w:themeColor="text1"/>
          <w:kern w:val="0"/>
          <w:szCs w:val="21"/>
        </w:rPr>
        <w:t>第二次封桩；</w:t>
      </w:r>
      <w:r>
        <w:rPr>
          <w:rFonts w:ascii="Times New Roman" w:eastAsiaTheme="minorEastAsia" w:hAnsi="Times New Roman"/>
          <w:color w:val="000000" w:themeColor="text1"/>
          <w:kern w:val="0"/>
          <w:szCs w:val="21"/>
        </w:rPr>
        <w:t>7-</w:t>
      </w:r>
      <w:r>
        <w:rPr>
          <w:rFonts w:ascii="Times New Roman" w:eastAsiaTheme="minorEastAsia" w:hAnsiTheme="minorEastAsia"/>
          <w:color w:val="000000" w:themeColor="text1"/>
          <w:kern w:val="0"/>
          <w:szCs w:val="21"/>
        </w:rPr>
        <w:t>基础</w:t>
      </w:r>
      <w:proofErr w:type="gramStart"/>
      <w:r>
        <w:rPr>
          <w:rFonts w:ascii="Times New Roman" w:eastAsiaTheme="minorEastAsia" w:hAnsiTheme="minorEastAsia"/>
          <w:color w:val="000000" w:themeColor="text1"/>
          <w:kern w:val="0"/>
          <w:szCs w:val="21"/>
        </w:rPr>
        <w:t>筋</w:t>
      </w:r>
      <w:proofErr w:type="gramEnd"/>
    </w:p>
    <w:p>
      <w:pPr>
        <w:widowControl/>
        <w:adjustRightInd w:val="0"/>
        <w:snapToGrid w:val="0"/>
        <w:spacing w:line="360" w:lineRule="auto"/>
        <w:jc w:val="left"/>
        <w:rPr>
          <w:rFonts w:asciiTheme="minorEastAsia" w:eastAsiaTheme="minorEastAsia" w:hAnsiTheme="minorEastAsia" w:cstheme="minorEastAsia"/>
          <w:color w:val="000000" w:themeColor="text1"/>
          <w:szCs w:val="21"/>
        </w:rPr>
      </w:pPr>
      <w:r>
        <w:rPr>
          <w:rFonts w:hint="eastAsia"/>
          <w:b/>
          <w:color w:val="000000" w:themeColor="text1"/>
          <w:szCs w:val="21"/>
        </w:rPr>
        <w:t>7.2.9</w:t>
      </w:r>
      <w:r>
        <w:rPr>
          <w:rFonts w:asciiTheme="minorEastAsia" w:eastAsiaTheme="minorEastAsia" w:hAnsiTheme="minorEastAsia" w:cstheme="minorEastAsia" w:hint="eastAsia"/>
          <w:color w:val="000000" w:themeColor="text1"/>
          <w:kern w:val="0"/>
          <w:sz w:val="24"/>
        </w:rPr>
        <w:t xml:space="preserve"> </w:t>
      </w:r>
      <w:r>
        <w:rPr>
          <w:rFonts w:asciiTheme="minorEastAsia" w:eastAsiaTheme="minorEastAsia" w:hAnsiTheme="minorEastAsia" w:cstheme="minorEastAsia" w:hint="eastAsia"/>
          <w:color w:val="000000" w:themeColor="text1"/>
          <w:kern w:val="0"/>
          <w:szCs w:val="21"/>
        </w:rPr>
        <w:t>既有结构根据水文地质情况，</w:t>
      </w:r>
      <w:r>
        <w:rPr>
          <w:rFonts w:eastAsiaTheme="minorEastAsia" w:hAnsiTheme="minorEastAsia" w:hint="eastAsia"/>
          <w:color w:val="000000" w:themeColor="text1"/>
          <w:kern w:val="0"/>
          <w:szCs w:val="21"/>
        </w:rPr>
        <w:t>采取排水限压、隔水控压、泄水降压等</w:t>
      </w:r>
      <w:r>
        <w:rPr>
          <w:rFonts w:asciiTheme="minorEastAsia" w:eastAsiaTheme="minorEastAsia" w:hAnsiTheme="minorEastAsia" w:cstheme="minorEastAsia" w:hint="eastAsia"/>
          <w:color w:val="000000" w:themeColor="text1"/>
          <w:kern w:val="0"/>
          <w:szCs w:val="21"/>
        </w:rPr>
        <w:t>进行主动抗浮</w:t>
      </w:r>
      <w:r>
        <w:rPr>
          <w:rFonts w:eastAsiaTheme="minorEastAsia" w:hAnsiTheme="minorEastAsia" w:hint="eastAsia"/>
          <w:color w:val="000000" w:themeColor="text1"/>
          <w:kern w:val="0"/>
          <w:szCs w:val="21"/>
        </w:rPr>
        <w:t>时，可，应</w:t>
      </w:r>
      <w:r>
        <w:rPr>
          <w:rFonts w:asciiTheme="minorEastAsia" w:eastAsiaTheme="minorEastAsia" w:hAnsiTheme="minorEastAsia" w:cstheme="minorEastAsia" w:hint="eastAsia"/>
          <w:color w:val="000000" w:themeColor="text1"/>
          <w:szCs w:val="21"/>
        </w:rPr>
        <w:t>符合下列规定：</w:t>
      </w:r>
    </w:p>
    <w:p>
      <w:pPr>
        <w:widowControl/>
        <w:adjustRightInd w:val="0"/>
        <w:snapToGrid w:val="0"/>
        <w:spacing w:line="360" w:lineRule="auto"/>
        <w:ind w:firstLineChars="200" w:firstLine="422"/>
        <w:jc w:val="left"/>
        <w:rPr>
          <w:rFonts w:eastAsiaTheme="minorEastAsia"/>
          <w:color w:val="000000" w:themeColor="text1"/>
          <w:kern w:val="0"/>
          <w:szCs w:val="21"/>
        </w:rPr>
      </w:pPr>
      <w:r>
        <w:rPr>
          <w:rFonts w:eastAsiaTheme="minorEastAsia"/>
          <w:b/>
          <w:color w:val="000000" w:themeColor="text1"/>
          <w:szCs w:val="21"/>
        </w:rPr>
        <w:t>1</w:t>
      </w:r>
      <w:r>
        <w:rPr>
          <w:rFonts w:eastAsiaTheme="minorEastAsia" w:hint="eastAsia"/>
          <w:b/>
          <w:color w:val="000000" w:themeColor="text1"/>
          <w:szCs w:val="21"/>
        </w:rPr>
        <w:t xml:space="preserve"> </w:t>
      </w:r>
      <w:r>
        <w:rPr>
          <w:rFonts w:eastAsiaTheme="minorEastAsia"/>
          <w:color w:val="000000" w:themeColor="text1"/>
          <w:kern w:val="0"/>
          <w:szCs w:val="21"/>
        </w:rPr>
        <w:t>建立完整的汇集、排出系统和监控系统，排水系统及泄压装置不应影响既有结构承载性能。</w:t>
      </w:r>
    </w:p>
    <w:p>
      <w:pPr>
        <w:widowControl/>
        <w:adjustRightInd w:val="0"/>
        <w:snapToGrid w:val="0"/>
        <w:spacing w:line="360" w:lineRule="auto"/>
        <w:ind w:firstLineChars="200" w:firstLine="422"/>
        <w:jc w:val="left"/>
        <w:rPr>
          <w:rFonts w:eastAsiaTheme="minorEastAsia"/>
          <w:color w:val="000000" w:themeColor="text1"/>
          <w:kern w:val="0"/>
          <w:szCs w:val="21"/>
        </w:rPr>
      </w:pPr>
      <w:r>
        <w:rPr>
          <w:rFonts w:eastAsiaTheme="minorEastAsia"/>
          <w:b/>
          <w:color w:val="000000" w:themeColor="text1"/>
          <w:szCs w:val="21"/>
        </w:rPr>
        <w:t>2</w:t>
      </w:r>
      <w:r>
        <w:rPr>
          <w:rFonts w:eastAsiaTheme="minorEastAsia"/>
          <w:color w:val="000000" w:themeColor="text1"/>
          <w:kern w:val="0"/>
          <w:szCs w:val="21"/>
        </w:rPr>
        <w:t xml:space="preserve"> </w:t>
      </w:r>
      <w:r>
        <w:rPr>
          <w:rFonts w:eastAsiaTheme="minorEastAsia"/>
          <w:color w:val="000000" w:themeColor="text1"/>
          <w:kern w:val="0"/>
          <w:szCs w:val="21"/>
        </w:rPr>
        <w:t>应根据结构自重、原抗</w:t>
      </w:r>
      <w:proofErr w:type="gramStart"/>
      <w:r>
        <w:rPr>
          <w:rFonts w:eastAsiaTheme="minorEastAsia"/>
          <w:color w:val="000000" w:themeColor="text1"/>
          <w:kern w:val="0"/>
          <w:szCs w:val="21"/>
        </w:rPr>
        <w:t>浮</w:t>
      </w:r>
      <w:proofErr w:type="gramEnd"/>
      <w:r>
        <w:rPr>
          <w:rFonts w:eastAsiaTheme="minorEastAsia"/>
          <w:color w:val="000000" w:themeColor="text1"/>
          <w:kern w:val="0"/>
          <w:szCs w:val="21"/>
        </w:rPr>
        <w:t>承载能力及抗浮设防水位等综合确定主动抗浮控制水位，满足地下结构抗浮稳定性要求。</w:t>
      </w:r>
    </w:p>
    <w:p>
      <w:pPr>
        <w:widowControl/>
        <w:adjustRightInd w:val="0"/>
        <w:snapToGrid w:val="0"/>
        <w:spacing w:line="360" w:lineRule="auto"/>
        <w:ind w:firstLineChars="200" w:firstLine="422"/>
        <w:jc w:val="left"/>
        <w:rPr>
          <w:rFonts w:eastAsiaTheme="minorEastAsia"/>
          <w:color w:val="000000" w:themeColor="text1"/>
          <w:kern w:val="0"/>
          <w:szCs w:val="21"/>
        </w:rPr>
      </w:pPr>
      <w:r>
        <w:rPr>
          <w:rFonts w:eastAsiaTheme="minorEastAsia"/>
          <w:b/>
          <w:color w:val="000000" w:themeColor="text1"/>
          <w:szCs w:val="21"/>
        </w:rPr>
        <w:t>3</w:t>
      </w:r>
      <w:r>
        <w:rPr>
          <w:rFonts w:eastAsiaTheme="minorEastAsia"/>
          <w:color w:val="000000" w:themeColor="text1"/>
          <w:kern w:val="0"/>
          <w:szCs w:val="21"/>
        </w:rPr>
        <w:t xml:space="preserve"> </w:t>
      </w:r>
      <w:r>
        <w:rPr>
          <w:rFonts w:eastAsiaTheme="minorEastAsia"/>
          <w:color w:val="000000" w:themeColor="text1"/>
          <w:kern w:val="0"/>
          <w:szCs w:val="21"/>
        </w:rPr>
        <w:t>采取主动抗浮设计时，应考虑主动</w:t>
      </w:r>
      <w:proofErr w:type="gramStart"/>
      <w:r>
        <w:rPr>
          <w:rFonts w:eastAsiaTheme="minorEastAsia"/>
          <w:color w:val="000000" w:themeColor="text1"/>
          <w:kern w:val="0"/>
          <w:szCs w:val="21"/>
        </w:rPr>
        <w:t>降水位</w:t>
      </w:r>
      <w:proofErr w:type="gramEnd"/>
      <w:r>
        <w:rPr>
          <w:rFonts w:eastAsiaTheme="minorEastAsia"/>
          <w:color w:val="000000" w:themeColor="text1"/>
          <w:kern w:val="0"/>
          <w:szCs w:val="21"/>
        </w:rPr>
        <w:t>对建筑沉降变形的影响及周边环境等可能产生的危害，并提出防治措施。</w:t>
      </w:r>
    </w:p>
    <w:p>
      <w:pPr>
        <w:widowControl/>
        <w:adjustRightInd w:val="0"/>
        <w:snapToGrid w:val="0"/>
        <w:spacing w:line="360" w:lineRule="auto"/>
        <w:ind w:firstLineChars="200" w:firstLine="422"/>
        <w:jc w:val="left"/>
        <w:rPr>
          <w:rFonts w:eastAsiaTheme="minorEastAsia"/>
          <w:color w:val="000000" w:themeColor="text1"/>
          <w:kern w:val="0"/>
          <w:szCs w:val="21"/>
        </w:rPr>
      </w:pPr>
      <w:r>
        <w:rPr>
          <w:rFonts w:eastAsiaTheme="minorEastAsia"/>
          <w:b/>
          <w:color w:val="000000" w:themeColor="text1"/>
          <w:szCs w:val="21"/>
        </w:rPr>
        <w:t>4</w:t>
      </w:r>
      <w:r>
        <w:rPr>
          <w:rFonts w:eastAsiaTheme="minorEastAsia"/>
          <w:color w:val="000000" w:themeColor="text1"/>
          <w:kern w:val="0"/>
          <w:szCs w:val="21"/>
        </w:rPr>
        <w:t xml:space="preserve"> </w:t>
      </w:r>
      <w:r>
        <w:rPr>
          <w:rFonts w:eastAsiaTheme="minorEastAsia"/>
          <w:color w:val="000000" w:themeColor="text1"/>
          <w:kern w:val="0"/>
          <w:szCs w:val="21"/>
        </w:rPr>
        <w:t>采用主动抗浮时，岩土工程勘察中应提供相关地层的水位地质参数。</w:t>
      </w:r>
    </w:p>
    <w:p>
      <w:pPr>
        <w:widowControl/>
        <w:adjustRightInd w:val="0"/>
        <w:snapToGrid w:val="0"/>
        <w:spacing w:line="360" w:lineRule="auto"/>
        <w:ind w:firstLineChars="200" w:firstLine="422"/>
        <w:jc w:val="left"/>
        <w:rPr>
          <w:rFonts w:eastAsiaTheme="minorEastAsia" w:hAnsiTheme="minorEastAsia"/>
          <w:color w:val="000000" w:themeColor="text1"/>
          <w:kern w:val="0"/>
          <w:szCs w:val="21"/>
        </w:rPr>
      </w:pPr>
      <w:r>
        <w:rPr>
          <w:rFonts w:eastAsiaTheme="minorEastAsia"/>
          <w:b/>
          <w:color w:val="000000" w:themeColor="text1"/>
          <w:szCs w:val="21"/>
        </w:rPr>
        <w:t>5</w:t>
      </w:r>
      <w:r>
        <w:rPr>
          <w:rFonts w:eastAsiaTheme="minorEastAsia"/>
          <w:color w:val="000000" w:themeColor="text1"/>
          <w:kern w:val="0"/>
          <w:szCs w:val="21"/>
        </w:rPr>
        <w:t xml:space="preserve"> </w:t>
      </w:r>
      <w:r>
        <w:rPr>
          <w:rFonts w:eastAsiaTheme="minorEastAsia"/>
          <w:color w:val="000000" w:themeColor="text1"/>
          <w:kern w:val="0"/>
          <w:szCs w:val="21"/>
        </w:rPr>
        <w:t>监控系统应包括地下水水位和水压力监测，并设置有必要的维护检修设施</w:t>
      </w:r>
      <w:r>
        <w:rPr>
          <w:rFonts w:eastAsiaTheme="minorEastAsia" w:hAnsiTheme="minorEastAsia" w:hint="eastAsia"/>
          <w:color w:val="000000" w:themeColor="text1"/>
          <w:kern w:val="0"/>
          <w:szCs w:val="21"/>
        </w:rPr>
        <w:t>。</w:t>
      </w:r>
    </w:p>
    <w:p>
      <w:pPr>
        <w:spacing w:line="360" w:lineRule="auto"/>
        <w:jc w:val="center"/>
        <w:rPr>
          <w:rFonts w:eastAsiaTheme="minorEastAsia"/>
          <w:b/>
          <w:bCs/>
          <w:iCs/>
          <w:color w:val="000000" w:themeColor="text1"/>
          <w:szCs w:val="21"/>
        </w:rPr>
      </w:pPr>
    </w:p>
    <w:p>
      <w:pPr>
        <w:pStyle w:val="2"/>
        <w:numPr>
          <w:ilvl w:val="0"/>
          <w:numId w:val="0"/>
        </w:numPr>
        <w:spacing w:line="360" w:lineRule="auto"/>
        <w:rPr>
          <w:color w:val="000000" w:themeColor="text1"/>
          <w:sz w:val="21"/>
          <w:szCs w:val="21"/>
        </w:rPr>
      </w:pPr>
      <w:bookmarkStart w:id="196" w:name="_Toc91804007"/>
      <w:bookmarkStart w:id="197" w:name="_Toc91839420"/>
      <w:bookmarkStart w:id="198" w:name="_Toc91843206"/>
      <w:bookmarkStart w:id="199" w:name="_Toc91861130"/>
      <w:bookmarkStart w:id="200" w:name="_Toc91866612"/>
      <w:r>
        <w:rPr>
          <w:rFonts w:hint="eastAsia"/>
          <w:color w:val="000000" w:themeColor="text1"/>
          <w:sz w:val="21"/>
          <w:szCs w:val="21"/>
        </w:rPr>
        <w:t>7.3</w:t>
      </w:r>
      <w:r>
        <w:rPr>
          <w:rFonts w:hint="eastAsia"/>
          <w:color w:val="000000" w:themeColor="text1"/>
          <w:sz w:val="21"/>
          <w:szCs w:val="21"/>
        </w:rPr>
        <w:t>施工</w:t>
      </w:r>
      <w:bookmarkEnd w:id="196"/>
      <w:bookmarkEnd w:id="197"/>
      <w:bookmarkEnd w:id="198"/>
      <w:bookmarkEnd w:id="199"/>
      <w:bookmarkEnd w:id="200"/>
    </w:p>
    <w:p>
      <w:pPr>
        <w:widowControl/>
        <w:adjustRightInd w:val="0"/>
        <w:snapToGrid w:val="0"/>
        <w:spacing w:line="360" w:lineRule="auto"/>
        <w:jc w:val="left"/>
        <w:rPr>
          <w:rFonts w:asciiTheme="minorEastAsia" w:eastAsiaTheme="minorEastAsia" w:hAnsiTheme="minorEastAsia" w:cstheme="minorEastAsia"/>
          <w:color w:val="000000" w:themeColor="text1"/>
          <w:kern w:val="0"/>
          <w:szCs w:val="21"/>
        </w:rPr>
      </w:pPr>
      <w:r>
        <w:rPr>
          <w:b/>
          <w:color w:val="000000" w:themeColor="text1"/>
          <w:szCs w:val="21"/>
        </w:rPr>
        <w:t>7.</w:t>
      </w:r>
      <w:r>
        <w:rPr>
          <w:rFonts w:hint="eastAsia"/>
          <w:b/>
          <w:color w:val="000000" w:themeColor="text1"/>
          <w:szCs w:val="21"/>
        </w:rPr>
        <w:t>3</w:t>
      </w:r>
      <w:r>
        <w:rPr>
          <w:b/>
          <w:color w:val="000000" w:themeColor="text1"/>
          <w:szCs w:val="21"/>
        </w:rPr>
        <w:t>.</w:t>
      </w:r>
      <w:r>
        <w:rPr>
          <w:rFonts w:hint="eastAsia"/>
          <w:b/>
          <w:color w:val="000000" w:themeColor="text1"/>
          <w:szCs w:val="21"/>
        </w:rPr>
        <w:t>1</w:t>
      </w:r>
      <w:r>
        <w:rPr>
          <w:rFonts w:eastAsiaTheme="minorEastAsia" w:hAnsiTheme="minorEastAsia" w:hint="eastAsia"/>
          <w:color w:val="000000" w:themeColor="text1"/>
          <w:szCs w:val="21"/>
        </w:rPr>
        <w:t xml:space="preserve">  </w:t>
      </w:r>
      <w:r>
        <w:rPr>
          <w:rFonts w:asciiTheme="minorEastAsia" w:eastAsiaTheme="minorEastAsia" w:hAnsiTheme="minorEastAsia" w:cstheme="minorEastAsia" w:hint="eastAsia"/>
          <w:color w:val="000000" w:themeColor="text1"/>
          <w:kern w:val="0"/>
          <w:szCs w:val="21"/>
        </w:rPr>
        <w:t>压重抗浮法施工，应符合下列规定：</w:t>
      </w:r>
    </w:p>
    <w:p>
      <w:pPr>
        <w:adjustRightInd w:val="0"/>
        <w:snapToGrid w:val="0"/>
        <w:spacing w:line="360" w:lineRule="auto"/>
        <w:ind w:firstLine="420"/>
        <w:rPr>
          <w:rFonts w:asciiTheme="minorEastAsia" w:eastAsiaTheme="minorEastAsia" w:hAnsiTheme="minorEastAsia" w:cstheme="minorEastAsia"/>
          <w:color w:val="000000" w:themeColor="text1"/>
          <w:szCs w:val="21"/>
        </w:rPr>
      </w:pPr>
      <w:r>
        <w:rPr>
          <w:rFonts w:eastAsiaTheme="minorEastAsia" w:hint="eastAsia"/>
          <w:color w:val="000000" w:themeColor="text1"/>
          <w:szCs w:val="21"/>
        </w:rPr>
        <w:t xml:space="preserve">1 </w:t>
      </w:r>
      <w:r>
        <w:rPr>
          <w:rFonts w:asciiTheme="minorEastAsia" w:eastAsiaTheme="minorEastAsia" w:hAnsiTheme="minorEastAsia" w:cstheme="minorEastAsia" w:hint="eastAsia"/>
          <w:color w:val="000000" w:themeColor="text1"/>
          <w:szCs w:val="21"/>
        </w:rPr>
        <w:t>压重材料填筑时，不得损害关联结构或构件；</w:t>
      </w:r>
    </w:p>
    <w:p>
      <w:pPr>
        <w:adjustRightInd w:val="0"/>
        <w:snapToGrid w:val="0"/>
        <w:spacing w:line="360" w:lineRule="auto"/>
        <w:ind w:firstLine="420"/>
        <w:rPr>
          <w:rFonts w:eastAsiaTheme="minorEastAsia"/>
          <w:color w:val="000000" w:themeColor="text1"/>
          <w:szCs w:val="21"/>
        </w:rPr>
      </w:pPr>
      <w:r>
        <w:rPr>
          <w:rFonts w:eastAsiaTheme="minorEastAsia" w:hint="eastAsia"/>
          <w:color w:val="000000" w:themeColor="text1"/>
          <w:szCs w:val="21"/>
        </w:rPr>
        <w:t xml:space="preserve">2 </w:t>
      </w:r>
      <w:r>
        <w:rPr>
          <w:rFonts w:eastAsiaTheme="minorEastAsia" w:hint="eastAsia"/>
          <w:color w:val="000000" w:themeColor="text1"/>
          <w:szCs w:val="21"/>
        </w:rPr>
        <w:t>顶板上增重时，不得</w:t>
      </w:r>
      <w:proofErr w:type="gramStart"/>
      <w:r>
        <w:rPr>
          <w:rFonts w:eastAsiaTheme="minorEastAsia" w:hint="eastAsia"/>
          <w:color w:val="000000" w:themeColor="text1"/>
          <w:szCs w:val="21"/>
        </w:rPr>
        <w:t>超填和</w:t>
      </w:r>
      <w:proofErr w:type="gramEnd"/>
      <w:r>
        <w:rPr>
          <w:rFonts w:eastAsiaTheme="minorEastAsia" w:hint="eastAsia"/>
          <w:color w:val="000000" w:themeColor="text1"/>
          <w:szCs w:val="21"/>
        </w:rPr>
        <w:t>不得使用重型机械碾压；</w:t>
      </w:r>
    </w:p>
    <w:p>
      <w:pPr>
        <w:adjustRightInd w:val="0"/>
        <w:snapToGrid w:val="0"/>
        <w:spacing w:line="360" w:lineRule="auto"/>
        <w:ind w:firstLine="420"/>
        <w:rPr>
          <w:rFonts w:eastAsiaTheme="minorEastAsia"/>
          <w:color w:val="000000" w:themeColor="text1"/>
          <w:szCs w:val="21"/>
        </w:rPr>
      </w:pPr>
      <w:r>
        <w:rPr>
          <w:rFonts w:eastAsiaTheme="minorEastAsia"/>
          <w:color w:val="000000" w:themeColor="text1"/>
          <w:szCs w:val="21"/>
        </w:rPr>
        <w:t xml:space="preserve">3 </w:t>
      </w:r>
      <w:r>
        <w:rPr>
          <w:rFonts w:eastAsiaTheme="minorEastAsia" w:hint="eastAsia"/>
          <w:color w:val="000000" w:themeColor="text1"/>
          <w:szCs w:val="21"/>
        </w:rPr>
        <w:t>钢筋混凝土叠合层</w:t>
      </w:r>
      <w:r>
        <w:rPr>
          <w:rFonts w:eastAsiaTheme="minorEastAsia"/>
          <w:color w:val="000000" w:themeColor="text1"/>
          <w:szCs w:val="21"/>
        </w:rPr>
        <w:t>的锚固钢筋伸入原结构层的锚固长度应符合</w:t>
      </w:r>
      <w:r>
        <w:rPr>
          <w:rFonts w:eastAsiaTheme="minorEastAsia" w:hint="eastAsia"/>
          <w:color w:val="000000" w:themeColor="text1"/>
          <w:szCs w:val="21"/>
        </w:rPr>
        <w:t>《既有建筑地基基础加固技术规范》（</w:t>
      </w:r>
      <w:r>
        <w:rPr>
          <w:rFonts w:eastAsiaTheme="minorEastAsia" w:hint="eastAsia"/>
          <w:color w:val="000000" w:themeColor="text1"/>
          <w:szCs w:val="21"/>
        </w:rPr>
        <w:t>JGJ123</w:t>
      </w:r>
      <w:r>
        <w:rPr>
          <w:rFonts w:eastAsiaTheme="minorEastAsia" w:hint="eastAsia"/>
          <w:color w:val="000000" w:themeColor="text1"/>
          <w:szCs w:val="21"/>
        </w:rPr>
        <w:t>）相关要求。</w:t>
      </w:r>
    </w:p>
    <w:p>
      <w:pPr>
        <w:pStyle w:val="af4"/>
        <w:widowControl/>
        <w:adjustRightInd w:val="0"/>
        <w:snapToGrid w:val="0"/>
        <w:spacing w:beforeAutospacing="0" w:afterAutospacing="0" w:line="360" w:lineRule="auto"/>
        <w:rPr>
          <w:rFonts w:ascii="Times New Roman" w:eastAsiaTheme="minorEastAsia" w:hAnsiTheme="minorEastAsia"/>
          <w:color w:val="000000" w:themeColor="text1"/>
          <w:sz w:val="21"/>
          <w:szCs w:val="21"/>
        </w:rPr>
      </w:pPr>
      <w:r>
        <w:rPr>
          <w:rFonts w:ascii="Times New Roman" w:hAnsi="Times New Roman"/>
          <w:b/>
          <w:color w:val="000000" w:themeColor="text1"/>
          <w:sz w:val="21"/>
          <w:szCs w:val="21"/>
        </w:rPr>
        <w:t>7.</w:t>
      </w:r>
      <w:r>
        <w:rPr>
          <w:rFonts w:ascii="Times New Roman" w:hAnsi="Times New Roman" w:hint="eastAsia"/>
          <w:b/>
          <w:color w:val="000000" w:themeColor="text1"/>
          <w:sz w:val="21"/>
          <w:szCs w:val="21"/>
        </w:rPr>
        <w:t>3</w:t>
      </w:r>
      <w:r>
        <w:rPr>
          <w:rFonts w:ascii="Times New Roman" w:hAnsi="Times New Roman"/>
          <w:b/>
          <w:color w:val="000000" w:themeColor="text1"/>
          <w:sz w:val="21"/>
          <w:szCs w:val="21"/>
        </w:rPr>
        <w:t>.</w:t>
      </w:r>
      <w:r>
        <w:rPr>
          <w:rFonts w:ascii="Times New Roman" w:hAnsi="Times New Roman" w:hint="eastAsia"/>
          <w:b/>
          <w:color w:val="000000" w:themeColor="text1"/>
          <w:sz w:val="21"/>
          <w:szCs w:val="21"/>
        </w:rPr>
        <w:t>2</w:t>
      </w:r>
      <w:r>
        <w:rPr>
          <w:rFonts w:ascii="Times New Roman" w:eastAsiaTheme="minorEastAsia" w:hAnsiTheme="minorEastAsia" w:hint="eastAsia"/>
          <w:color w:val="000000" w:themeColor="text1"/>
          <w:sz w:val="21"/>
          <w:szCs w:val="21"/>
        </w:rPr>
        <w:t xml:space="preserve">  </w:t>
      </w:r>
      <w:r>
        <w:rPr>
          <w:rFonts w:ascii="Times New Roman" w:eastAsiaTheme="minorEastAsia" w:hAnsiTheme="minorEastAsia"/>
          <w:color w:val="000000" w:themeColor="text1"/>
          <w:sz w:val="21"/>
          <w:szCs w:val="21"/>
        </w:rPr>
        <w:t>抗浮桩加固施工</w:t>
      </w:r>
      <w:r>
        <w:rPr>
          <w:rFonts w:ascii="Times New Roman" w:eastAsiaTheme="minorEastAsia" w:hAnsiTheme="minorEastAsia" w:hint="eastAsia"/>
          <w:color w:val="000000" w:themeColor="text1"/>
          <w:sz w:val="21"/>
          <w:szCs w:val="21"/>
        </w:rPr>
        <w:t>，</w:t>
      </w:r>
      <w:r>
        <w:rPr>
          <w:rFonts w:ascii="Times New Roman" w:eastAsiaTheme="minorEastAsia" w:hAnsiTheme="minorEastAsia"/>
          <w:color w:val="000000" w:themeColor="text1"/>
          <w:sz w:val="21"/>
          <w:szCs w:val="21"/>
        </w:rPr>
        <w:t>应符合下列规定：</w:t>
      </w:r>
    </w:p>
    <w:p>
      <w:pPr>
        <w:adjustRightInd w:val="0"/>
        <w:snapToGrid w:val="0"/>
        <w:spacing w:line="360" w:lineRule="auto"/>
        <w:ind w:firstLine="420"/>
        <w:rPr>
          <w:color w:val="000000" w:themeColor="text1"/>
          <w:szCs w:val="21"/>
        </w:rPr>
      </w:pPr>
      <w:r>
        <w:rPr>
          <w:color w:val="000000" w:themeColor="text1"/>
          <w:szCs w:val="21"/>
        </w:rPr>
        <w:t>1</w:t>
      </w:r>
      <w:r>
        <w:rPr>
          <w:rFonts w:eastAsiaTheme="minorEastAsia" w:hAnsiTheme="minorEastAsia"/>
          <w:color w:val="000000" w:themeColor="text1"/>
          <w:szCs w:val="21"/>
        </w:rPr>
        <w:t>采用抗浮桩法进行加固</w:t>
      </w:r>
      <w:r>
        <w:rPr>
          <w:rFonts w:eastAsiaTheme="minorEastAsia" w:hAnsiTheme="minorEastAsia" w:hint="eastAsia"/>
          <w:color w:val="000000" w:themeColor="text1"/>
          <w:szCs w:val="21"/>
        </w:rPr>
        <w:t>时</w:t>
      </w:r>
      <w:r>
        <w:rPr>
          <w:rFonts w:eastAsiaTheme="minorEastAsia" w:hAnsiTheme="minorEastAsia"/>
          <w:color w:val="000000" w:themeColor="text1"/>
          <w:szCs w:val="21"/>
        </w:rPr>
        <w:t>，破除既有结构部分构件或在既有结构上开孔、凿洞时，应采</w:t>
      </w:r>
      <w:r>
        <w:rPr>
          <w:color w:val="000000" w:themeColor="text1"/>
          <w:szCs w:val="21"/>
        </w:rPr>
        <w:t>用对既有结构损害小、振动弱的轻型工具。</w:t>
      </w:r>
    </w:p>
    <w:p>
      <w:pPr>
        <w:adjustRightInd w:val="0"/>
        <w:snapToGrid w:val="0"/>
        <w:spacing w:line="360" w:lineRule="auto"/>
        <w:ind w:firstLine="420"/>
        <w:rPr>
          <w:color w:val="000000" w:themeColor="text1"/>
          <w:szCs w:val="21"/>
        </w:rPr>
      </w:pPr>
      <w:r>
        <w:rPr>
          <w:rFonts w:hint="eastAsia"/>
          <w:color w:val="000000" w:themeColor="text1"/>
          <w:szCs w:val="21"/>
        </w:rPr>
        <w:t>2</w:t>
      </w:r>
      <w:r>
        <w:rPr>
          <w:color w:val="000000" w:themeColor="text1"/>
          <w:szCs w:val="21"/>
        </w:rPr>
        <w:t xml:space="preserve"> </w:t>
      </w:r>
      <w:r>
        <w:rPr>
          <w:color w:val="000000" w:themeColor="text1"/>
          <w:szCs w:val="21"/>
        </w:rPr>
        <w:t>采用锚杆静压桩</w:t>
      </w:r>
      <w:r>
        <w:rPr>
          <w:rFonts w:hint="eastAsia"/>
          <w:color w:val="000000" w:themeColor="text1"/>
          <w:szCs w:val="21"/>
        </w:rPr>
        <w:t>施工时，压桩</w:t>
      </w:r>
      <w:proofErr w:type="gramStart"/>
      <w:r>
        <w:rPr>
          <w:rFonts w:hint="eastAsia"/>
          <w:color w:val="000000" w:themeColor="text1"/>
          <w:szCs w:val="21"/>
        </w:rPr>
        <w:t>力不得</w:t>
      </w:r>
      <w:proofErr w:type="gramEnd"/>
      <w:r>
        <w:rPr>
          <w:rFonts w:hint="eastAsia"/>
          <w:color w:val="000000" w:themeColor="text1"/>
          <w:szCs w:val="21"/>
        </w:rPr>
        <w:t>大于该加固部分的结构自重荷载；压桩孔可预留，或在原基础上由人工或机械开孔，压桩孔的截面形状宜做成上大下小的截头锥形。</w:t>
      </w:r>
    </w:p>
    <w:p>
      <w:pPr>
        <w:adjustRightInd w:val="0"/>
        <w:snapToGrid w:val="0"/>
        <w:spacing w:line="360" w:lineRule="auto"/>
        <w:ind w:firstLine="420"/>
        <w:rPr>
          <w:rFonts w:eastAsiaTheme="minorEastAsia" w:hAnsiTheme="minorEastAsia"/>
          <w:color w:val="000000" w:themeColor="text1"/>
          <w:szCs w:val="21"/>
        </w:rPr>
      </w:pPr>
      <w:r>
        <w:rPr>
          <w:color w:val="000000" w:themeColor="text1"/>
          <w:szCs w:val="21"/>
        </w:rPr>
        <w:t>3</w:t>
      </w:r>
      <w:r>
        <w:rPr>
          <w:rFonts w:eastAsiaTheme="minorEastAsia" w:hAnsiTheme="minorEastAsia" w:hint="eastAsia"/>
          <w:color w:val="000000" w:themeColor="text1"/>
          <w:szCs w:val="21"/>
        </w:rPr>
        <w:t>预制桩</w:t>
      </w:r>
      <w:r>
        <w:rPr>
          <w:rFonts w:eastAsiaTheme="minorEastAsia" w:hAnsiTheme="minorEastAsia"/>
          <w:color w:val="000000" w:themeColor="text1"/>
          <w:szCs w:val="21"/>
        </w:rPr>
        <w:t>室内</w:t>
      </w:r>
      <w:proofErr w:type="gramStart"/>
      <w:r>
        <w:rPr>
          <w:rFonts w:eastAsiaTheme="minorEastAsia" w:hAnsiTheme="minorEastAsia"/>
          <w:color w:val="000000" w:themeColor="text1"/>
          <w:szCs w:val="21"/>
        </w:rPr>
        <w:t>接桩</w:t>
      </w:r>
      <w:r>
        <w:rPr>
          <w:rFonts w:eastAsiaTheme="minorEastAsia" w:hAnsiTheme="minorEastAsia" w:hint="eastAsia"/>
          <w:color w:val="000000" w:themeColor="text1"/>
          <w:szCs w:val="21"/>
        </w:rPr>
        <w:t>应</w:t>
      </w:r>
      <w:r>
        <w:rPr>
          <w:rFonts w:eastAsiaTheme="minorEastAsia" w:hAnsiTheme="minorEastAsia"/>
          <w:color w:val="000000" w:themeColor="text1"/>
          <w:szCs w:val="21"/>
        </w:rPr>
        <w:t>优先</w:t>
      </w:r>
      <w:proofErr w:type="gramEnd"/>
      <w:r>
        <w:rPr>
          <w:rFonts w:eastAsiaTheme="minorEastAsia" w:hAnsiTheme="minorEastAsia"/>
          <w:color w:val="000000" w:themeColor="text1"/>
          <w:szCs w:val="21"/>
        </w:rPr>
        <w:t>采用</w:t>
      </w:r>
      <w:r>
        <w:rPr>
          <w:rFonts w:eastAsiaTheme="minorEastAsia" w:hAnsiTheme="minorEastAsia" w:hint="eastAsia"/>
          <w:color w:val="000000" w:themeColor="text1"/>
          <w:szCs w:val="21"/>
        </w:rPr>
        <w:t>焊</w:t>
      </w:r>
      <w:r>
        <w:rPr>
          <w:rFonts w:eastAsiaTheme="minorEastAsia" w:hAnsiTheme="minorEastAsia"/>
          <w:color w:val="000000" w:themeColor="text1"/>
          <w:szCs w:val="21"/>
        </w:rPr>
        <w:t>接或螺纹式连接。</w:t>
      </w:r>
    </w:p>
    <w:p>
      <w:pPr>
        <w:adjustRightInd w:val="0"/>
        <w:snapToGrid w:val="0"/>
        <w:spacing w:line="360" w:lineRule="auto"/>
        <w:ind w:firstLine="420"/>
        <w:rPr>
          <w:rFonts w:eastAsiaTheme="minorEastAsia" w:hAnsiTheme="minorEastAsia"/>
          <w:color w:val="000000" w:themeColor="text1"/>
          <w:szCs w:val="21"/>
        </w:rPr>
      </w:pPr>
      <w:r>
        <w:rPr>
          <w:color w:val="000000" w:themeColor="text1"/>
          <w:szCs w:val="21"/>
        </w:rPr>
        <w:t>4</w:t>
      </w:r>
      <w:r>
        <w:rPr>
          <w:rFonts w:eastAsiaTheme="minorEastAsia" w:hAnsiTheme="minorEastAsia" w:hint="eastAsia"/>
          <w:color w:val="000000" w:themeColor="text1"/>
          <w:szCs w:val="21"/>
        </w:rPr>
        <w:t>灌注桩的</w:t>
      </w:r>
      <w:r>
        <w:rPr>
          <w:rFonts w:eastAsiaTheme="minorEastAsia" w:hAnsiTheme="minorEastAsia"/>
          <w:color w:val="000000" w:themeColor="text1"/>
          <w:szCs w:val="21"/>
        </w:rPr>
        <w:t>成孔设备应满足室内净空要求，</w:t>
      </w:r>
      <w:r>
        <w:rPr>
          <w:rFonts w:eastAsiaTheme="minorEastAsia" w:hAnsiTheme="minorEastAsia" w:hint="eastAsia"/>
          <w:color w:val="000000" w:themeColor="text1"/>
          <w:szCs w:val="21"/>
        </w:rPr>
        <w:t>灌注桩的成孔、钢筋</w:t>
      </w:r>
      <w:proofErr w:type="gramStart"/>
      <w:r>
        <w:rPr>
          <w:rFonts w:eastAsiaTheme="minorEastAsia" w:hAnsiTheme="minorEastAsia" w:hint="eastAsia"/>
          <w:color w:val="000000" w:themeColor="text1"/>
          <w:szCs w:val="21"/>
        </w:rPr>
        <w:t>笼</w:t>
      </w:r>
      <w:proofErr w:type="gramEnd"/>
      <w:r>
        <w:rPr>
          <w:rFonts w:eastAsiaTheme="minorEastAsia" w:hAnsiTheme="minorEastAsia" w:hint="eastAsia"/>
          <w:color w:val="000000" w:themeColor="text1"/>
          <w:szCs w:val="21"/>
        </w:rPr>
        <w:t>制作和混凝土验收等</w:t>
      </w:r>
      <w:r>
        <w:rPr>
          <w:rFonts w:eastAsiaTheme="minorEastAsia" w:hAnsiTheme="minorEastAsia" w:hint="eastAsia"/>
          <w:color w:val="000000" w:themeColor="text1"/>
          <w:szCs w:val="21"/>
        </w:rPr>
        <w:lastRenderedPageBreak/>
        <w:t>应符合</w:t>
      </w:r>
      <w:proofErr w:type="gramStart"/>
      <w:r>
        <w:rPr>
          <w:rFonts w:eastAsiaTheme="minorEastAsia" w:hAnsiTheme="minorEastAsia"/>
          <w:color w:val="000000" w:themeColor="text1"/>
          <w:szCs w:val="21"/>
        </w:rPr>
        <w:t>现行</w:t>
      </w:r>
      <w:r>
        <w:rPr>
          <w:rFonts w:eastAsiaTheme="minorEastAsia" w:hAnsiTheme="minorEastAsia" w:hint="eastAsia"/>
          <w:color w:val="000000" w:themeColor="text1"/>
          <w:szCs w:val="21"/>
        </w:rPr>
        <w:t>行业</w:t>
      </w:r>
      <w:proofErr w:type="gramEnd"/>
      <w:r>
        <w:rPr>
          <w:rFonts w:eastAsiaTheme="minorEastAsia" w:hAnsiTheme="minorEastAsia"/>
          <w:color w:val="000000" w:themeColor="text1"/>
          <w:szCs w:val="21"/>
        </w:rPr>
        <w:t>标准</w:t>
      </w:r>
      <w:r>
        <w:rPr>
          <w:rFonts w:hAnsi="宋体"/>
          <w:color w:val="000000" w:themeColor="text1"/>
          <w:kern w:val="0"/>
        </w:rPr>
        <w:t>《建筑桩基技术规范》</w:t>
      </w:r>
      <w:r>
        <w:rPr>
          <w:color w:val="000000" w:themeColor="text1"/>
          <w:kern w:val="0"/>
        </w:rPr>
        <w:t>JGJ 94</w:t>
      </w:r>
      <w:r>
        <w:rPr>
          <w:rFonts w:eastAsiaTheme="minorEastAsia"/>
          <w:color w:val="000000" w:themeColor="text1"/>
          <w:szCs w:val="21"/>
        </w:rPr>
        <w:t xml:space="preserve"> </w:t>
      </w:r>
      <w:r>
        <w:rPr>
          <w:rFonts w:eastAsiaTheme="minorEastAsia" w:hAnsiTheme="minorEastAsia"/>
          <w:color w:val="000000" w:themeColor="text1"/>
          <w:szCs w:val="21"/>
        </w:rPr>
        <w:t>的有关规定。</w:t>
      </w:r>
    </w:p>
    <w:p>
      <w:pPr>
        <w:pStyle w:val="af4"/>
        <w:widowControl/>
        <w:adjustRightInd w:val="0"/>
        <w:snapToGrid w:val="0"/>
        <w:spacing w:beforeAutospacing="0" w:afterAutospacing="0" w:line="360" w:lineRule="auto"/>
        <w:rPr>
          <w:rFonts w:ascii="Times New Roman" w:hAnsi="Times New Roman"/>
          <w:color w:val="000000" w:themeColor="text1"/>
          <w:sz w:val="21"/>
          <w:szCs w:val="21"/>
        </w:rPr>
      </w:pPr>
      <w:r>
        <w:rPr>
          <w:rFonts w:ascii="Times New Roman" w:hAnsi="Times New Roman"/>
          <w:b/>
          <w:color w:val="000000" w:themeColor="text1"/>
          <w:sz w:val="21"/>
          <w:szCs w:val="21"/>
        </w:rPr>
        <w:t>7.</w:t>
      </w:r>
      <w:r>
        <w:rPr>
          <w:rFonts w:ascii="Times New Roman" w:hAnsi="Times New Roman" w:hint="eastAsia"/>
          <w:b/>
          <w:color w:val="000000" w:themeColor="text1"/>
          <w:sz w:val="21"/>
          <w:szCs w:val="21"/>
        </w:rPr>
        <w:t>3</w:t>
      </w:r>
      <w:r>
        <w:rPr>
          <w:rFonts w:ascii="Times New Roman" w:hAnsi="Times New Roman"/>
          <w:b/>
          <w:color w:val="000000" w:themeColor="text1"/>
          <w:sz w:val="21"/>
          <w:szCs w:val="21"/>
        </w:rPr>
        <w:t>.3</w:t>
      </w:r>
      <w:r>
        <w:rPr>
          <w:rFonts w:ascii="Times New Roman" w:eastAsiaTheme="minorEastAsia" w:hAnsiTheme="minorEastAsia" w:hint="eastAsia"/>
          <w:color w:val="000000" w:themeColor="text1"/>
          <w:sz w:val="21"/>
          <w:szCs w:val="21"/>
        </w:rPr>
        <w:t xml:space="preserve"> </w:t>
      </w:r>
      <w:r>
        <w:rPr>
          <w:rFonts w:ascii="Times New Roman" w:eastAsiaTheme="minorEastAsia" w:hAnsiTheme="minorEastAsia"/>
          <w:color w:val="000000" w:themeColor="text1"/>
          <w:sz w:val="21"/>
          <w:szCs w:val="21"/>
        </w:rPr>
        <w:t>抗浮锚杆加固</w:t>
      </w:r>
      <w:r>
        <w:rPr>
          <w:rFonts w:ascii="Times New Roman" w:eastAsiaTheme="minorEastAsia" w:hAnsiTheme="minorEastAsia" w:hint="eastAsia"/>
          <w:color w:val="000000" w:themeColor="text1"/>
          <w:sz w:val="21"/>
          <w:szCs w:val="21"/>
        </w:rPr>
        <w:t>施工，</w:t>
      </w:r>
      <w:r>
        <w:rPr>
          <w:rFonts w:ascii="Times New Roman" w:eastAsiaTheme="minorEastAsia" w:hAnsiTheme="minorEastAsia"/>
          <w:color w:val="000000" w:themeColor="text1"/>
          <w:sz w:val="21"/>
          <w:szCs w:val="21"/>
        </w:rPr>
        <w:t>应符合下列规定：</w:t>
      </w:r>
    </w:p>
    <w:p>
      <w:pPr>
        <w:adjustRightInd w:val="0"/>
        <w:snapToGrid w:val="0"/>
        <w:spacing w:line="360" w:lineRule="auto"/>
        <w:ind w:firstLine="420"/>
        <w:rPr>
          <w:rFonts w:eastAsiaTheme="minorEastAsia"/>
          <w:color w:val="000000" w:themeColor="text1"/>
          <w:szCs w:val="21"/>
        </w:rPr>
      </w:pPr>
      <w:r>
        <w:rPr>
          <w:rFonts w:eastAsiaTheme="minorEastAsia"/>
          <w:b/>
          <w:color w:val="000000" w:themeColor="text1"/>
          <w:szCs w:val="21"/>
        </w:rPr>
        <w:t>1</w:t>
      </w:r>
      <w:r>
        <w:rPr>
          <w:rFonts w:eastAsiaTheme="minorEastAsia"/>
          <w:color w:val="000000" w:themeColor="text1"/>
          <w:szCs w:val="21"/>
        </w:rPr>
        <w:t xml:space="preserve"> </w:t>
      </w:r>
      <w:r>
        <w:rPr>
          <w:rFonts w:eastAsiaTheme="minorEastAsia" w:hint="eastAsia"/>
          <w:color w:val="000000" w:themeColor="text1"/>
          <w:szCs w:val="21"/>
        </w:rPr>
        <w:t>地质条件和周边环境复杂、施工扰动较敏感结构的锚杆施工方案应经专门论证；</w:t>
      </w:r>
    </w:p>
    <w:p>
      <w:pPr>
        <w:adjustRightInd w:val="0"/>
        <w:snapToGrid w:val="0"/>
        <w:spacing w:line="360" w:lineRule="auto"/>
        <w:ind w:firstLine="420"/>
        <w:rPr>
          <w:rFonts w:eastAsiaTheme="minorEastAsia"/>
          <w:color w:val="000000" w:themeColor="text1"/>
          <w:szCs w:val="21"/>
        </w:rPr>
      </w:pPr>
      <w:r>
        <w:rPr>
          <w:rFonts w:eastAsiaTheme="minorEastAsia" w:hint="eastAsia"/>
          <w:b/>
          <w:color w:val="000000" w:themeColor="text1"/>
          <w:szCs w:val="21"/>
        </w:rPr>
        <w:t>2</w:t>
      </w:r>
      <w:r>
        <w:rPr>
          <w:rFonts w:eastAsiaTheme="minorEastAsia" w:hint="eastAsia"/>
          <w:color w:val="000000" w:themeColor="text1"/>
          <w:szCs w:val="21"/>
        </w:rPr>
        <w:t xml:space="preserve"> </w:t>
      </w:r>
      <w:r>
        <w:rPr>
          <w:rFonts w:eastAsiaTheme="minorEastAsia"/>
          <w:color w:val="000000" w:themeColor="text1"/>
          <w:szCs w:val="21"/>
        </w:rPr>
        <w:t>预应力构件应分级张拉；</w:t>
      </w:r>
    </w:p>
    <w:p>
      <w:pPr>
        <w:adjustRightInd w:val="0"/>
        <w:snapToGrid w:val="0"/>
        <w:spacing w:line="360" w:lineRule="auto"/>
        <w:ind w:firstLine="420"/>
        <w:rPr>
          <w:rFonts w:eastAsiaTheme="minorEastAsia"/>
          <w:color w:val="000000" w:themeColor="text1"/>
          <w:szCs w:val="21"/>
        </w:rPr>
      </w:pPr>
      <w:r>
        <w:rPr>
          <w:rFonts w:eastAsiaTheme="minorEastAsia" w:hint="eastAsia"/>
          <w:b/>
          <w:color w:val="000000" w:themeColor="text1"/>
          <w:szCs w:val="21"/>
        </w:rPr>
        <w:t>3</w:t>
      </w:r>
      <w:r>
        <w:rPr>
          <w:rFonts w:eastAsiaTheme="minorEastAsia" w:hint="eastAsia"/>
          <w:color w:val="000000" w:themeColor="text1"/>
          <w:szCs w:val="21"/>
        </w:rPr>
        <w:t xml:space="preserve"> </w:t>
      </w:r>
      <w:r>
        <w:rPr>
          <w:rFonts w:eastAsiaTheme="minorEastAsia"/>
          <w:color w:val="000000" w:themeColor="text1"/>
          <w:szCs w:val="21"/>
        </w:rPr>
        <w:t>施工</w:t>
      </w:r>
      <w:r>
        <w:rPr>
          <w:rFonts w:eastAsiaTheme="minorEastAsia" w:hint="eastAsia"/>
          <w:color w:val="000000" w:themeColor="text1"/>
          <w:szCs w:val="21"/>
        </w:rPr>
        <w:t>应控制对</w:t>
      </w:r>
      <w:r>
        <w:rPr>
          <w:rFonts w:eastAsiaTheme="minorEastAsia"/>
          <w:color w:val="000000" w:themeColor="text1"/>
          <w:szCs w:val="21"/>
        </w:rPr>
        <w:t>既有结构构件</w:t>
      </w:r>
      <w:r>
        <w:rPr>
          <w:rFonts w:eastAsiaTheme="minorEastAsia" w:hint="eastAsia"/>
          <w:color w:val="000000" w:themeColor="text1"/>
          <w:szCs w:val="21"/>
        </w:rPr>
        <w:t>的损伤</w:t>
      </w:r>
      <w:r>
        <w:rPr>
          <w:rFonts w:eastAsiaTheme="minorEastAsia"/>
          <w:color w:val="000000" w:themeColor="text1"/>
          <w:szCs w:val="21"/>
        </w:rPr>
        <w:t>，并应对既有结构构件进行监测。</w:t>
      </w:r>
    </w:p>
    <w:p>
      <w:pPr>
        <w:pStyle w:val="af4"/>
        <w:widowControl/>
        <w:adjustRightInd w:val="0"/>
        <w:snapToGrid w:val="0"/>
        <w:spacing w:beforeAutospacing="0" w:afterAutospacing="0" w:line="360" w:lineRule="auto"/>
        <w:rPr>
          <w:rFonts w:ascii="Times New Roman" w:eastAsiaTheme="minorEastAsia" w:hAnsi="Times New Roman"/>
          <w:color w:val="000000" w:themeColor="text1"/>
          <w:sz w:val="21"/>
          <w:szCs w:val="21"/>
        </w:rPr>
      </w:pPr>
      <w:r>
        <w:rPr>
          <w:rFonts w:ascii="Times New Roman" w:hAnsi="Times New Roman"/>
          <w:bCs/>
          <w:color w:val="000000" w:themeColor="text1"/>
          <w:sz w:val="21"/>
          <w:szCs w:val="21"/>
        </w:rPr>
        <w:t>7.</w:t>
      </w:r>
      <w:r>
        <w:rPr>
          <w:rFonts w:ascii="Times New Roman" w:hAnsi="Times New Roman" w:hint="eastAsia"/>
          <w:bCs/>
          <w:color w:val="000000" w:themeColor="text1"/>
          <w:sz w:val="21"/>
          <w:szCs w:val="21"/>
        </w:rPr>
        <w:t>3</w:t>
      </w:r>
      <w:r>
        <w:rPr>
          <w:rFonts w:ascii="Times New Roman" w:hAnsi="Times New Roman"/>
          <w:bCs/>
          <w:color w:val="000000" w:themeColor="text1"/>
          <w:sz w:val="21"/>
          <w:szCs w:val="21"/>
        </w:rPr>
        <w:t xml:space="preserve">.4  </w:t>
      </w:r>
      <w:r>
        <w:rPr>
          <w:rFonts w:ascii="Times New Roman" w:hAnsi="Times New Roman"/>
          <w:bCs/>
          <w:color w:val="000000" w:themeColor="text1"/>
          <w:sz w:val="21"/>
          <w:szCs w:val="21"/>
        </w:rPr>
        <w:t>采取排水限压、隔水控压、泄水降压等进行主动抗浮时，应符合下列规定：</w:t>
      </w:r>
    </w:p>
    <w:p>
      <w:pPr>
        <w:adjustRightInd w:val="0"/>
        <w:snapToGrid w:val="0"/>
        <w:spacing w:line="360" w:lineRule="auto"/>
        <w:ind w:firstLine="420"/>
        <w:rPr>
          <w:color w:val="000000" w:themeColor="text1"/>
          <w:szCs w:val="21"/>
        </w:rPr>
      </w:pPr>
      <w:r>
        <w:rPr>
          <w:rFonts w:eastAsiaTheme="minorEastAsia" w:hint="eastAsia"/>
          <w:b/>
          <w:color w:val="000000" w:themeColor="text1"/>
          <w:szCs w:val="21"/>
        </w:rPr>
        <w:t xml:space="preserve">1 </w:t>
      </w:r>
      <w:r>
        <w:rPr>
          <w:color w:val="000000" w:themeColor="text1"/>
          <w:szCs w:val="21"/>
        </w:rPr>
        <w:t>地质条件和周边环境复杂、施工扰动较敏感结构</w:t>
      </w:r>
      <w:r>
        <w:rPr>
          <w:rFonts w:hint="eastAsia"/>
          <w:color w:val="000000" w:themeColor="text1"/>
          <w:szCs w:val="21"/>
        </w:rPr>
        <w:t>，采取主动</w:t>
      </w:r>
      <w:r>
        <w:rPr>
          <w:color w:val="000000" w:themeColor="text1"/>
          <w:szCs w:val="21"/>
        </w:rPr>
        <w:t>抗浮加固施工方案应经专门论证；</w:t>
      </w:r>
    </w:p>
    <w:p>
      <w:pPr>
        <w:adjustRightInd w:val="0"/>
        <w:snapToGrid w:val="0"/>
        <w:spacing w:line="360" w:lineRule="auto"/>
        <w:ind w:firstLine="420"/>
        <w:rPr>
          <w:color w:val="000000" w:themeColor="text1"/>
          <w:szCs w:val="21"/>
        </w:rPr>
      </w:pPr>
      <w:r>
        <w:rPr>
          <w:rFonts w:eastAsiaTheme="minorEastAsia" w:hint="eastAsia"/>
          <w:b/>
          <w:color w:val="000000" w:themeColor="text1"/>
          <w:szCs w:val="21"/>
        </w:rPr>
        <w:t xml:space="preserve">2 </w:t>
      </w:r>
      <w:r>
        <w:rPr>
          <w:color w:val="000000" w:themeColor="text1"/>
          <w:szCs w:val="21"/>
        </w:rPr>
        <w:t>采用排水限压法和泄水降压法时，应建立完整的汇集与排出系统和自动监控系统；</w:t>
      </w:r>
    </w:p>
    <w:p>
      <w:pPr>
        <w:adjustRightInd w:val="0"/>
        <w:snapToGrid w:val="0"/>
        <w:spacing w:line="360" w:lineRule="auto"/>
        <w:ind w:firstLine="420"/>
        <w:rPr>
          <w:color w:val="000000" w:themeColor="text1"/>
          <w:szCs w:val="21"/>
        </w:rPr>
      </w:pPr>
      <w:r>
        <w:rPr>
          <w:rFonts w:eastAsiaTheme="minorEastAsia" w:hint="eastAsia"/>
          <w:b/>
          <w:color w:val="000000" w:themeColor="text1"/>
          <w:szCs w:val="21"/>
        </w:rPr>
        <w:t xml:space="preserve">3 </w:t>
      </w:r>
      <w:r>
        <w:rPr>
          <w:rFonts w:hint="eastAsia"/>
          <w:color w:val="000000" w:themeColor="text1"/>
          <w:szCs w:val="21"/>
        </w:rPr>
        <w:t>主动抗浮</w:t>
      </w:r>
      <w:r>
        <w:rPr>
          <w:color w:val="000000" w:themeColor="text1"/>
          <w:szCs w:val="21"/>
        </w:rPr>
        <w:t>加固施工前，应对损伤既有结构构件进行监测，必要时设置临时支撑；施工完成后，应及时对损伤既有结构构件进行加固修复。</w:t>
      </w:r>
    </w:p>
    <w:p>
      <w:pPr>
        <w:adjustRightInd w:val="0"/>
        <w:snapToGrid w:val="0"/>
        <w:spacing w:line="360" w:lineRule="auto"/>
        <w:ind w:firstLine="420"/>
        <w:rPr>
          <w:color w:val="000000" w:themeColor="text1"/>
          <w:szCs w:val="21"/>
        </w:rPr>
      </w:pPr>
    </w:p>
    <w:p>
      <w:pPr>
        <w:adjustRightInd w:val="0"/>
        <w:snapToGrid w:val="0"/>
        <w:spacing w:line="360" w:lineRule="auto"/>
        <w:textAlignment w:val="baseline"/>
        <w:rPr>
          <w:color w:val="000000" w:themeColor="text1"/>
          <w:szCs w:val="21"/>
        </w:rPr>
      </w:pPr>
      <w:r>
        <w:rPr>
          <w:rFonts w:hint="eastAsia"/>
          <w:b/>
          <w:color w:val="000000" w:themeColor="text1"/>
          <w:szCs w:val="21"/>
        </w:rPr>
        <w:t xml:space="preserve">7.4.8 </w:t>
      </w:r>
      <w:proofErr w:type="gramStart"/>
      <w:r>
        <w:rPr>
          <w:rFonts w:eastAsiaTheme="minorEastAsia" w:hAnsiTheme="minorEastAsia"/>
          <w:color w:val="000000" w:themeColor="text1"/>
          <w:szCs w:val="21"/>
        </w:rPr>
        <w:t>对于挤土抗浮</w:t>
      </w:r>
      <w:proofErr w:type="gramEnd"/>
      <w:r>
        <w:rPr>
          <w:rFonts w:eastAsiaTheme="minorEastAsia" w:hAnsiTheme="minorEastAsia"/>
          <w:color w:val="000000" w:themeColor="text1"/>
          <w:szCs w:val="21"/>
        </w:rPr>
        <w:t>桩，施工过程应对桩顶</w:t>
      </w:r>
      <w:r>
        <w:rPr>
          <w:rFonts w:eastAsiaTheme="minorEastAsia" w:hAnsiTheme="minorEastAsia" w:hint="eastAsia"/>
          <w:color w:val="000000" w:themeColor="text1"/>
          <w:szCs w:val="21"/>
        </w:rPr>
        <w:t>、</w:t>
      </w:r>
      <w:r>
        <w:rPr>
          <w:rFonts w:eastAsiaTheme="minorEastAsia" w:hAnsiTheme="minorEastAsia"/>
          <w:color w:val="000000" w:themeColor="text1"/>
          <w:szCs w:val="21"/>
        </w:rPr>
        <w:t>地面</w:t>
      </w:r>
      <w:r>
        <w:rPr>
          <w:rFonts w:eastAsiaTheme="minorEastAsia" w:hAnsiTheme="minorEastAsia" w:hint="eastAsia"/>
          <w:color w:val="000000" w:themeColor="text1"/>
          <w:szCs w:val="21"/>
        </w:rPr>
        <w:t>和临近既有建筑物</w:t>
      </w:r>
      <w:r>
        <w:rPr>
          <w:rFonts w:eastAsiaTheme="minorEastAsia" w:hAnsiTheme="minorEastAsia"/>
          <w:color w:val="000000" w:themeColor="text1"/>
          <w:szCs w:val="21"/>
        </w:rPr>
        <w:t>的竖向和水平位移进行系统观测</w:t>
      </w:r>
      <w:r>
        <w:rPr>
          <w:rFonts w:eastAsiaTheme="minorEastAsia" w:hAnsiTheme="minorEastAsia" w:hint="eastAsia"/>
          <w:color w:val="000000" w:themeColor="text1"/>
          <w:szCs w:val="21"/>
        </w:rPr>
        <w:t>，当位移</w:t>
      </w:r>
      <w:r>
        <w:rPr>
          <w:rFonts w:eastAsiaTheme="minorEastAsia" w:hAnsiTheme="minorEastAsia" w:hint="eastAsia"/>
          <w:bCs/>
          <w:color w:val="000000" w:themeColor="text1"/>
          <w:szCs w:val="21"/>
        </w:rPr>
        <w:t>较大</w:t>
      </w:r>
      <w:r>
        <w:rPr>
          <w:rFonts w:eastAsiaTheme="minorEastAsia" w:hAnsiTheme="minorEastAsia" w:hint="eastAsia"/>
          <w:color w:val="000000" w:themeColor="text1"/>
          <w:szCs w:val="21"/>
        </w:rPr>
        <w:t>影响结构安全时应停止施工，采取合理措施后方可进一步施工。</w:t>
      </w:r>
    </w:p>
    <w:p>
      <w:pPr>
        <w:pStyle w:val="2"/>
        <w:numPr>
          <w:ilvl w:val="0"/>
          <w:numId w:val="0"/>
        </w:numPr>
        <w:spacing w:line="360" w:lineRule="auto"/>
        <w:rPr>
          <w:color w:val="000000" w:themeColor="text1"/>
          <w:sz w:val="21"/>
          <w:szCs w:val="21"/>
        </w:rPr>
      </w:pPr>
      <w:bookmarkStart w:id="201" w:name="_Toc91804008"/>
      <w:bookmarkStart w:id="202" w:name="_Toc91839421"/>
      <w:bookmarkStart w:id="203" w:name="_Toc91843207"/>
      <w:bookmarkStart w:id="204" w:name="_Toc91861131"/>
      <w:bookmarkStart w:id="205" w:name="_Toc91866613"/>
      <w:r>
        <w:rPr>
          <w:rFonts w:hint="eastAsia"/>
          <w:color w:val="000000" w:themeColor="text1"/>
          <w:sz w:val="21"/>
          <w:szCs w:val="21"/>
        </w:rPr>
        <w:t xml:space="preserve">7.4 </w:t>
      </w:r>
      <w:r>
        <w:rPr>
          <w:rFonts w:eastAsiaTheme="minorEastAsia" w:hAnsiTheme="minorEastAsia"/>
          <w:color w:val="000000" w:themeColor="text1"/>
          <w:sz w:val="21"/>
          <w:szCs w:val="21"/>
        </w:rPr>
        <w:t>检验与</w:t>
      </w:r>
      <w:r>
        <w:rPr>
          <w:rFonts w:eastAsiaTheme="minorEastAsia" w:hAnsiTheme="minorEastAsia" w:hint="eastAsia"/>
          <w:color w:val="000000" w:themeColor="text1"/>
          <w:sz w:val="21"/>
          <w:szCs w:val="21"/>
        </w:rPr>
        <w:t>检测</w:t>
      </w:r>
      <w:bookmarkEnd w:id="201"/>
      <w:bookmarkEnd w:id="202"/>
      <w:bookmarkEnd w:id="203"/>
      <w:bookmarkEnd w:id="204"/>
      <w:bookmarkEnd w:id="205"/>
    </w:p>
    <w:p>
      <w:pPr>
        <w:adjustRightInd w:val="0"/>
        <w:snapToGrid w:val="0"/>
        <w:spacing w:line="360" w:lineRule="auto"/>
        <w:textAlignment w:val="baseline"/>
        <w:rPr>
          <w:rFonts w:eastAsiaTheme="minorEastAsia"/>
          <w:color w:val="000000" w:themeColor="text1"/>
          <w:szCs w:val="21"/>
        </w:rPr>
      </w:pPr>
      <w:r>
        <w:rPr>
          <w:rFonts w:eastAsiaTheme="minorEastAsia"/>
          <w:b/>
          <w:color w:val="000000" w:themeColor="text1"/>
          <w:szCs w:val="21"/>
        </w:rPr>
        <w:t>7</w:t>
      </w:r>
      <w:r>
        <w:rPr>
          <w:rFonts w:eastAsiaTheme="minorEastAsia" w:hint="eastAsia"/>
          <w:b/>
          <w:color w:val="000000" w:themeColor="text1"/>
          <w:szCs w:val="21"/>
        </w:rPr>
        <w:t>.</w:t>
      </w:r>
      <w:r>
        <w:rPr>
          <w:rFonts w:eastAsiaTheme="minorEastAsia"/>
          <w:b/>
          <w:color w:val="000000" w:themeColor="text1"/>
          <w:szCs w:val="21"/>
        </w:rPr>
        <w:t>4</w:t>
      </w:r>
      <w:r>
        <w:rPr>
          <w:rFonts w:eastAsiaTheme="minorEastAsia" w:hint="eastAsia"/>
          <w:b/>
          <w:color w:val="000000" w:themeColor="text1"/>
          <w:szCs w:val="21"/>
        </w:rPr>
        <w:t>.1</w:t>
      </w:r>
      <w:r>
        <w:rPr>
          <w:rFonts w:eastAsiaTheme="minorEastAsia"/>
          <w:color w:val="000000" w:themeColor="text1"/>
          <w:szCs w:val="21"/>
        </w:rPr>
        <w:t xml:space="preserve"> </w:t>
      </w:r>
      <w:r>
        <w:rPr>
          <w:rFonts w:eastAsiaTheme="minorEastAsia" w:hAnsiTheme="minorEastAsia"/>
          <w:color w:val="000000" w:themeColor="text1"/>
          <w:szCs w:val="21"/>
        </w:rPr>
        <w:t>压重抗浮</w:t>
      </w:r>
      <w:r>
        <w:rPr>
          <w:rFonts w:eastAsiaTheme="minorEastAsia" w:hAnsiTheme="minorEastAsia" w:hint="eastAsia"/>
          <w:color w:val="000000" w:themeColor="text1"/>
          <w:szCs w:val="21"/>
        </w:rPr>
        <w:t>法施工后的检验点</w:t>
      </w:r>
      <w:r>
        <w:rPr>
          <w:rFonts w:eastAsiaTheme="minorEastAsia" w:hAnsiTheme="minorEastAsia"/>
          <w:color w:val="000000" w:themeColor="text1"/>
          <w:szCs w:val="21"/>
        </w:rPr>
        <w:t>应在同批施工的增重抗浮体（区域）范围内均匀布置，检验项目应包括几何尺寸、材料性能、配筋数量、钢筋直径、外观质量、与锚固构件连接部位等</w:t>
      </w:r>
      <w:r>
        <w:rPr>
          <w:rFonts w:eastAsiaTheme="minorEastAsia" w:hAnsiTheme="minorEastAsia" w:hint="eastAsia"/>
          <w:color w:val="000000" w:themeColor="text1"/>
          <w:szCs w:val="21"/>
        </w:rPr>
        <w:t>，具体应符合下列规定：</w:t>
      </w:r>
    </w:p>
    <w:p>
      <w:pPr>
        <w:adjustRightInd w:val="0"/>
        <w:snapToGrid w:val="0"/>
        <w:spacing w:line="360" w:lineRule="auto"/>
        <w:ind w:firstLineChars="200" w:firstLine="422"/>
        <w:rPr>
          <w:rFonts w:eastAsiaTheme="minorEastAsia"/>
          <w:color w:val="000000" w:themeColor="text1"/>
          <w:szCs w:val="21"/>
        </w:rPr>
      </w:pPr>
      <w:r>
        <w:rPr>
          <w:rFonts w:eastAsiaTheme="minorEastAsia" w:hint="eastAsia"/>
          <w:b/>
          <w:color w:val="000000" w:themeColor="text1"/>
          <w:szCs w:val="21"/>
        </w:rPr>
        <w:t xml:space="preserve">1 </w:t>
      </w:r>
      <w:r>
        <w:rPr>
          <w:rFonts w:eastAsiaTheme="minorEastAsia"/>
          <w:color w:val="000000" w:themeColor="text1"/>
          <w:szCs w:val="21"/>
        </w:rPr>
        <w:t>截面</w:t>
      </w:r>
      <w:r>
        <w:rPr>
          <w:rFonts w:eastAsiaTheme="minorEastAsia" w:hAnsiTheme="minorEastAsia"/>
          <w:color w:val="000000" w:themeColor="text1"/>
          <w:szCs w:val="21"/>
        </w:rPr>
        <w:t>几何尺</w:t>
      </w:r>
      <w:r>
        <w:rPr>
          <w:rFonts w:eastAsiaTheme="minorEastAsia"/>
          <w:color w:val="000000" w:themeColor="text1"/>
          <w:szCs w:val="21"/>
        </w:rPr>
        <w:t>寸检测方法和允许偏差值可按现行国家标准《混凝土结构工程施工质量验收规范》</w:t>
      </w:r>
      <w:r>
        <w:rPr>
          <w:rFonts w:eastAsiaTheme="minorEastAsia"/>
          <w:color w:val="000000" w:themeColor="text1"/>
          <w:szCs w:val="21"/>
        </w:rPr>
        <w:t>GB 50204</w:t>
      </w:r>
      <w:r>
        <w:rPr>
          <w:rFonts w:eastAsiaTheme="minorEastAsia" w:hAnsiTheme="minorEastAsia"/>
          <w:color w:val="000000" w:themeColor="text1"/>
          <w:szCs w:val="21"/>
        </w:rPr>
        <w:t>执行；</w:t>
      </w:r>
    </w:p>
    <w:p>
      <w:pPr>
        <w:adjustRightInd w:val="0"/>
        <w:snapToGrid w:val="0"/>
        <w:spacing w:line="360" w:lineRule="auto"/>
        <w:ind w:firstLineChars="200" w:firstLine="422"/>
        <w:rPr>
          <w:rFonts w:eastAsiaTheme="minorEastAsia"/>
          <w:color w:val="000000" w:themeColor="text1"/>
          <w:szCs w:val="21"/>
        </w:rPr>
      </w:pPr>
      <w:r>
        <w:rPr>
          <w:rFonts w:eastAsiaTheme="minorEastAsia" w:hint="eastAsia"/>
          <w:b/>
          <w:color w:val="000000" w:themeColor="text1"/>
          <w:szCs w:val="21"/>
        </w:rPr>
        <w:t xml:space="preserve">2 </w:t>
      </w:r>
      <w:r>
        <w:rPr>
          <w:rFonts w:eastAsiaTheme="minorEastAsia" w:hAnsiTheme="minorEastAsia"/>
          <w:color w:val="000000" w:themeColor="text1"/>
          <w:szCs w:val="21"/>
        </w:rPr>
        <w:t>轴线定位尺寸可采用全站仪等测量，蜂窝、麻面、露筋等</w:t>
      </w:r>
      <w:r>
        <w:rPr>
          <w:rFonts w:eastAsiaTheme="minorEastAsia" w:hAnsiTheme="minorEastAsia" w:hint="eastAsia"/>
          <w:color w:val="000000" w:themeColor="text1"/>
          <w:szCs w:val="21"/>
        </w:rPr>
        <w:t>外观质量</w:t>
      </w:r>
      <w:r>
        <w:rPr>
          <w:rFonts w:eastAsiaTheme="minorEastAsia" w:hAnsiTheme="minorEastAsia"/>
          <w:color w:val="000000" w:themeColor="text1"/>
          <w:szCs w:val="21"/>
        </w:rPr>
        <w:t>可采用目测和仪器检测；</w:t>
      </w:r>
    </w:p>
    <w:p>
      <w:pPr>
        <w:adjustRightInd w:val="0"/>
        <w:snapToGrid w:val="0"/>
        <w:spacing w:line="360" w:lineRule="auto"/>
        <w:ind w:firstLineChars="200" w:firstLine="422"/>
        <w:rPr>
          <w:rFonts w:eastAsiaTheme="minorEastAsia"/>
          <w:color w:val="000000" w:themeColor="text1"/>
          <w:szCs w:val="21"/>
        </w:rPr>
      </w:pPr>
      <w:r>
        <w:rPr>
          <w:rFonts w:eastAsiaTheme="minorEastAsia" w:hint="eastAsia"/>
          <w:b/>
          <w:color w:val="000000" w:themeColor="text1"/>
          <w:szCs w:val="21"/>
        </w:rPr>
        <w:t>3</w:t>
      </w:r>
      <w:r>
        <w:rPr>
          <w:rFonts w:eastAsiaTheme="minorEastAsia"/>
          <w:b/>
          <w:color w:val="000000" w:themeColor="text1"/>
          <w:szCs w:val="21"/>
        </w:rPr>
        <w:t xml:space="preserve"> </w:t>
      </w:r>
      <w:r>
        <w:rPr>
          <w:rFonts w:eastAsiaTheme="minorEastAsia" w:hAnsiTheme="minorEastAsia"/>
          <w:color w:val="000000" w:themeColor="text1"/>
          <w:szCs w:val="21"/>
        </w:rPr>
        <w:t>内部缺陷检测可采用超声法、冲击反射法等，</w:t>
      </w:r>
      <w:r>
        <w:rPr>
          <w:rFonts w:eastAsiaTheme="minorEastAsia"/>
          <w:color w:val="000000" w:themeColor="text1"/>
          <w:szCs w:val="21"/>
        </w:rPr>
        <w:t>必要</w:t>
      </w:r>
      <w:r>
        <w:rPr>
          <w:rFonts w:eastAsiaTheme="minorEastAsia" w:hAnsiTheme="minorEastAsia"/>
          <w:color w:val="000000" w:themeColor="text1"/>
          <w:szCs w:val="21"/>
        </w:rPr>
        <w:t>时可采用局部破损方法验证</w:t>
      </w:r>
      <w:r>
        <w:rPr>
          <w:rFonts w:eastAsiaTheme="minorEastAsia" w:hAnsiTheme="minorEastAsia" w:hint="eastAsia"/>
          <w:color w:val="000000" w:themeColor="text1"/>
          <w:szCs w:val="21"/>
        </w:rPr>
        <w:t>；</w:t>
      </w:r>
    </w:p>
    <w:p>
      <w:pPr>
        <w:adjustRightInd w:val="0"/>
        <w:snapToGrid w:val="0"/>
        <w:spacing w:line="360" w:lineRule="auto"/>
        <w:ind w:firstLineChars="200" w:firstLine="422"/>
        <w:rPr>
          <w:rFonts w:eastAsiaTheme="minorEastAsia"/>
          <w:color w:val="000000" w:themeColor="text1"/>
          <w:szCs w:val="21"/>
        </w:rPr>
      </w:pPr>
      <w:r>
        <w:rPr>
          <w:rFonts w:eastAsiaTheme="minorEastAsia" w:hint="eastAsia"/>
          <w:b/>
          <w:color w:val="000000" w:themeColor="text1"/>
          <w:szCs w:val="21"/>
        </w:rPr>
        <w:t>4</w:t>
      </w:r>
      <w:r>
        <w:rPr>
          <w:rFonts w:eastAsiaTheme="minorEastAsia"/>
          <w:color w:val="000000" w:themeColor="text1"/>
          <w:szCs w:val="21"/>
        </w:rPr>
        <w:t xml:space="preserve"> </w:t>
      </w:r>
      <w:r>
        <w:rPr>
          <w:rFonts w:eastAsiaTheme="minorEastAsia"/>
          <w:color w:val="000000" w:themeColor="text1"/>
          <w:szCs w:val="21"/>
        </w:rPr>
        <w:t>每一检验批的检测点数不应少于</w:t>
      </w:r>
      <w:r>
        <w:rPr>
          <w:rFonts w:eastAsiaTheme="minorEastAsia"/>
          <w:color w:val="000000" w:themeColor="text1"/>
          <w:szCs w:val="21"/>
        </w:rPr>
        <w:t>3</w:t>
      </w:r>
      <w:r>
        <w:rPr>
          <w:rFonts w:eastAsiaTheme="minorEastAsia"/>
          <w:color w:val="000000" w:themeColor="text1"/>
          <w:szCs w:val="21"/>
        </w:rPr>
        <w:t>个，质量评定应按现行国家标准《混凝</w:t>
      </w:r>
      <w:r>
        <w:rPr>
          <w:rFonts w:eastAsiaTheme="minorEastAsia" w:hAnsiTheme="minorEastAsia"/>
          <w:color w:val="000000" w:themeColor="text1"/>
          <w:szCs w:val="21"/>
        </w:rPr>
        <w:t>土结构工程施工质量验收规范》</w:t>
      </w:r>
      <w:r>
        <w:rPr>
          <w:rFonts w:eastAsiaTheme="minorEastAsia"/>
          <w:color w:val="000000" w:themeColor="text1"/>
          <w:szCs w:val="21"/>
        </w:rPr>
        <w:t>GB 50204</w:t>
      </w:r>
      <w:r>
        <w:rPr>
          <w:rFonts w:eastAsiaTheme="minorEastAsia" w:hAnsiTheme="minorEastAsia"/>
          <w:color w:val="000000" w:themeColor="text1"/>
          <w:szCs w:val="21"/>
        </w:rPr>
        <w:t>和《建筑地基基础工程施工质量验收标准》</w:t>
      </w:r>
      <w:r>
        <w:rPr>
          <w:rFonts w:eastAsiaTheme="minorEastAsia"/>
          <w:color w:val="000000" w:themeColor="text1"/>
          <w:szCs w:val="21"/>
        </w:rPr>
        <w:t>GB 50202</w:t>
      </w:r>
      <w:r>
        <w:rPr>
          <w:rFonts w:eastAsiaTheme="minorEastAsia" w:hAnsiTheme="minorEastAsia"/>
          <w:color w:val="000000" w:themeColor="text1"/>
          <w:szCs w:val="21"/>
        </w:rPr>
        <w:t>的执行。</w:t>
      </w:r>
    </w:p>
    <w:p>
      <w:pPr>
        <w:adjustRightInd w:val="0"/>
        <w:snapToGrid w:val="0"/>
        <w:spacing w:line="360" w:lineRule="auto"/>
        <w:rPr>
          <w:rFonts w:eastAsiaTheme="minorEastAsia" w:hAnsiTheme="minorEastAsia"/>
          <w:color w:val="000000" w:themeColor="text1"/>
          <w:szCs w:val="21"/>
        </w:rPr>
      </w:pPr>
      <w:r>
        <w:rPr>
          <w:rFonts w:hint="eastAsia"/>
          <w:b/>
          <w:color w:val="000000" w:themeColor="text1"/>
          <w:szCs w:val="21"/>
        </w:rPr>
        <w:t xml:space="preserve">7.4.2 </w:t>
      </w:r>
      <w:r>
        <w:rPr>
          <w:rFonts w:eastAsiaTheme="minorEastAsia" w:hAnsiTheme="minorEastAsia"/>
          <w:color w:val="000000" w:themeColor="text1"/>
          <w:szCs w:val="21"/>
        </w:rPr>
        <w:t>抗浮</w:t>
      </w:r>
      <w:r>
        <w:rPr>
          <w:rFonts w:eastAsiaTheme="minorEastAsia" w:hAnsiTheme="minorEastAsia" w:hint="eastAsia"/>
          <w:color w:val="000000" w:themeColor="text1"/>
          <w:szCs w:val="21"/>
        </w:rPr>
        <w:t>桩施工后应采用单桩竖向抗拔静载试验检验竖向抗拔承载力，检测数量不应少于总桩数的</w:t>
      </w:r>
      <w:r>
        <w:rPr>
          <w:rFonts w:eastAsiaTheme="minorEastAsia" w:hAnsiTheme="minorEastAsia" w:hint="eastAsia"/>
          <w:color w:val="000000" w:themeColor="text1"/>
          <w:szCs w:val="21"/>
        </w:rPr>
        <w:t>1%</w:t>
      </w:r>
      <w:r>
        <w:rPr>
          <w:rFonts w:eastAsiaTheme="minorEastAsia" w:hAnsiTheme="minorEastAsia" w:hint="eastAsia"/>
          <w:color w:val="000000" w:themeColor="text1"/>
          <w:szCs w:val="21"/>
        </w:rPr>
        <w:t>且不应少于</w:t>
      </w:r>
      <w:r>
        <w:rPr>
          <w:rFonts w:eastAsiaTheme="minorEastAsia" w:hAnsiTheme="minorEastAsia" w:hint="eastAsia"/>
          <w:color w:val="000000" w:themeColor="text1"/>
          <w:szCs w:val="21"/>
        </w:rPr>
        <w:t>3</w:t>
      </w:r>
      <w:r>
        <w:rPr>
          <w:rFonts w:eastAsiaTheme="minorEastAsia" w:hAnsiTheme="minorEastAsia" w:hint="eastAsia"/>
          <w:color w:val="000000" w:themeColor="text1"/>
          <w:szCs w:val="21"/>
        </w:rPr>
        <w:t>根。</w:t>
      </w:r>
    </w:p>
    <w:p>
      <w:pPr>
        <w:adjustRightInd w:val="0"/>
        <w:snapToGrid w:val="0"/>
        <w:spacing w:line="360" w:lineRule="auto"/>
        <w:rPr>
          <w:rFonts w:eastAsiaTheme="minorEastAsia" w:hAnsiTheme="minorEastAsia"/>
          <w:b/>
          <w:color w:val="000000" w:themeColor="text1"/>
          <w:szCs w:val="21"/>
        </w:rPr>
      </w:pPr>
      <w:r>
        <w:rPr>
          <w:rFonts w:eastAsiaTheme="minorEastAsia" w:hAnsiTheme="minorEastAsia"/>
          <w:b/>
          <w:color w:val="000000" w:themeColor="text1"/>
          <w:szCs w:val="21"/>
        </w:rPr>
        <w:t>7.4.3</w:t>
      </w:r>
      <w:r>
        <w:rPr>
          <w:rFonts w:eastAsiaTheme="minorEastAsia" w:hAnsiTheme="minorEastAsia" w:hint="eastAsia"/>
          <w:color w:val="000000" w:themeColor="text1"/>
          <w:szCs w:val="21"/>
        </w:rPr>
        <w:t xml:space="preserve"> </w:t>
      </w:r>
      <w:r>
        <w:rPr>
          <w:rFonts w:eastAsiaTheme="minorEastAsia" w:hAnsiTheme="minorEastAsia" w:hint="eastAsia"/>
          <w:color w:val="000000" w:themeColor="text1"/>
          <w:szCs w:val="21"/>
        </w:rPr>
        <w:t>抗浮锚杆施工后应采用锚杆抗</w:t>
      </w:r>
      <w:proofErr w:type="gramStart"/>
      <w:r>
        <w:rPr>
          <w:rFonts w:eastAsiaTheme="minorEastAsia" w:hAnsiTheme="minorEastAsia" w:hint="eastAsia"/>
          <w:color w:val="000000" w:themeColor="text1"/>
          <w:szCs w:val="21"/>
        </w:rPr>
        <w:t>拔试验</w:t>
      </w:r>
      <w:proofErr w:type="gramEnd"/>
      <w:r>
        <w:rPr>
          <w:rFonts w:eastAsiaTheme="minorEastAsia" w:hAnsiTheme="minorEastAsia" w:hint="eastAsia"/>
          <w:color w:val="000000" w:themeColor="text1"/>
          <w:szCs w:val="21"/>
        </w:rPr>
        <w:t>检验竖向抗拔承载力，检测数量不应少于总锚杆数的</w:t>
      </w:r>
      <w:r>
        <w:rPr>
          <w:rFonts w:eastAsiaTheme="minorEastAsia" w:hAnsiTheme="minorEastAsia" w:hint="eastAsia"/>
          <w:color w:val="000000" w:themeColor="text1"/>
          <w:szCs w:val="21"/>
        </w:rPr>
        <w:t>5%</w:t>
      </w:r>
      <w:r>
        <w:rPr>
          <w:rFonts w:eastAsiaTheme="minorEastAsia" w:hAnsiTheme="minorEastAsia" w:hint="eastAsia"/>
          <w:color w:val="000000" w:themeColor="text1"/>
          <w:szCs w:val="21"/>
        </w:rPr>
        <w:t>且不应少于</w:t>
      </w:r>
      <w:r>
        <w:rPr>
          <w:rFonts w:eastAsiaTheme="minorEastAsia" w:hAnsiTheme="minorEastAsia" w:hint="eastAsia"/>
          <w:color w:val="000000" w:themeColor="text1"/>
          <w:szCs w:val="21"/>
        </w:rPr>
        <w:t>6</w:t>
      </w:r>
      <w:r>
        <w:rPr>
          <w:rFonts w:eastAsiaTheme="minorEastAsia" w:hAnsiTheme="minorEastAsia" w:hint="eastAsia"/>
          <w:color w:val="000000" w:themeColor="text1"/>
          <w:szCs w:val="21"/>
        </w:rPr>
        <w:t>根。</w:t>
      </w:r>
    </w:p>
    <w:p>
      <w:pPr>
        <w:adjustRightInd w:val="0"/>
        <w:snapToGrid w:val="0"/>
        <w:spacing w:line="360" w:lineRule="auto"/>
        <w:textAlignment w:val="baseline"/>
        <w:rPr>
          <w:rFonts w:eastAsiaTheme="minorEastAsia" w:hAnsiTheme="minorEastAsia"/>
          <w:color w:val="000000" w:themeColor="text1"/>
          <w:szCs w:val="21"/>
        </w:rPr>
      </w:pPr>
      <w:r>
        <w:rPr>
          <w:rFonts w:hint="eastAsia"/>
          <w:b/>
          <w:color w:val="000000" w:themeColor="text1"/>
          <w:szCs w:val="21"/>
        </w:rPr>
        <w:t xml:space="preserve">7.4.4 </w:t>
      </w:r>
      <w:r>
        <w:rPr>
          <w:rFonts w:eastAsiaTheme="minorEastAsia" w:hAnsiTheme="minorEastAsia"/>
          <w:color w:val="000000" w:themeColor="text1"/>
          <w:szCs w:val="21"/>
        </w:rPr>
        <w:t>截水沟、排水沟</w:t>
      </w:r>
      <w:r>
        <w:rPr>
          <w:rFonts w:eastAsiaTheme="minorEastAsia" w:hAnsiTheme="minorEastAsia" w:hint="eastAsia"/>
          <w:color w:val="000000" w:themeColor="text1"/>
          <w:szCs w:val="21"/>
        </w:rPr>
        <w:t>、</w:t>
      </w:r>
      <w:r>
        <w:rPr>
          <w:rFonts w:eastAsiaTheme="minorEastAsia" w:hAnsiTheme="minorEastAsia"/>
          <w:color w:val="000000" w:themeColor="text1"/>
          <w:szCs w:val="21"/>
        </w:rPr>
        <w:t>盲沟</w:t>
      </w:r>
      <w:r>
        <w:rPr>
          <w:rFonts w:eastAsiaTheme="minorEastAsia" w:hAnsiTheme="minorEastAsia" w:hint="eastAsia"/>
          <w:color w:val="000000" w:themeColor="text1"/>
          <w:szCs w:val="21"/>
        </w:rPr>
        <w:t>和集</w:t>
      </w:r>
      <w:r>
        <w:rPr>
          <w:rFonts w:eastAsiaTheme="minorEastAsia" w:hAnsiTheme="minorEastAsia"/>
          <w:color w:val="000000" w:themeColor="text1"/>
          <w:szCs w:val="21"/>
        </w:rPr>
        <w:t>出水系统的质量检验应符合《建筑工程抗浮技术标准》</w:t>
      </w:r>
      <w:r>
        <w:rPr>
          <w:rFonts w:eastAsiaTheme="minorEastAsia"/>
          <w:color w:val="000000" w:themeColor="text1"/>
          <w:szCs w:val="21"/>
        </w:rPr>
        <w:t>JGJ476</w:t>
      </w:r>
      <w:r>
        <w:rPr>
          <w:rFonts w:eastAsiaTheme="minorEastAsia" w:hAnsiTheme="minorEastAsia"/>
          <w:color w:val="000000" w:themeColor="text1"/>
          <w:szCs w:val="21"/>
        </w:rPr>
        <w:t>的有关规定。</w:t>
      </w:r>
    </w:p>
    <w:p>
      <w:pPr>
        <w:widowControl/>
        <w:jc w:val="left"/>
        <w:rPr>
          <w:color w:val="000000" w:themeColor="text1"/>
        </w:rPr>
      </w:pPr>
      <w:r>
        <w:rPr>
          <w:color w:val="000000" w:themeColor="text1"/>
        </w:rPr>
        <w:br w:type="page"/>
      </w:r>
    </w:p>
    <w:p>
      <w:pPr>
        <w:pStyle w:val="1"/>
        <w:spacing w:before="0" w:after="0"/>
        <w:rPr>
          <w:color w:val="000000" w:themeColor="text1"/>
          <w:sz w:val="28"/>
          <w:szCs w:val="28"/>
        </w:rPr>
      </w:pPr>
      <w:bookmarkStart w:id="206" w:name="_Toc3145317"/>
      <w:bookmarkStart w:id="207" w:name="_Toc21556003"/>
      <w:bookmarkStart w:id="208" w:name="_Toc21555903"/>
      <w:bookmarkStart w:id="209" w:name="_Toc535928567"/>
      <w:bookmarkStart w:id="210" w:name="_Toc518203413"/>
      <w:bookmarkStart w:id="211" w:name="_Toc2927787"/>
      <w:bookmarkStart w:id="212" w:name="_Toc91804009"/>
      <w:bookmarkStart w:id="213" w:name="_Toc91839422"/>
      <w:bookmarkStart w:id="214" w:name="_Toc91843208"/>
      <w:bookmarkStart w:id="215" w:name="_Toc91861132"/>
      <w:bookmarkStart w:id="216" w:name="_Toc91866614"/>
      <w:r>
        <w:rPr>
          <w:rFonts w:hint="eastAsia"/>
          <w:color w:val="000000" w:themeColor="text1"/>
          <w:sz w:val="28"/>
          <w:szCs w:val="28"/>
        </w:rPr>
        <w:lastRenderedPageBreak/>
        <w:t>8</w:t>
      </w:r>
      <w:r>
        <w:rPr>
          <w:color w:val="000000" w:themeColor="text1"/>
          <w:sz w:val="28"/>
          <w:szCs w:val="28"/>
        </w:rPr>
        <w:t xml:space="preserve">  </w:t>
      </w:r>
      <w:bookmarkEnd w:id="206"/>
      <w:bookmarkEnd w:id="207"/>
      <w:bookmarkEnd w:id="208"/>
      <w:bookmarkEnd w:id="209"/>
      <w:bookmarkEnd w:id="210"/>
      <w:bookmarkEnd w:id="211"/>
      <w:r>
        <w:rPr>
          <w:rFonts w:hint="eastAsia"/>
          <w:color w:val="000000" w:themeColor="text1"/>
          <w:sz w:val="28"/>
          <w:szCs w:val="28"/>
        </w:rPr>
        <w:t>防水渗漏修复</w:t>
      </w:r>
      <w:bookmarkEnd w:id="212"/>
      <w:bookmarkEnd w:id="213"/>
      <w:bookmarkEnd w:id="214"/>
      <w:bookmarkEnd w:id="215"/>
      <w:bookmarkEnd w:id="216"/>
    </w:p>
    <w:p>
      <w:pPr>
        <w:pStyle w:val="2"/>
        <w:numPr>
          <w:ilvl w:val="0"/>
          <w:numId w:val="0"/>
        </w:numPr>
        <w:spacing w:line="360" w:lineRule="auto"/>
        <w:rPr>
          <w:color w:val="000000" w:themeColor="text1"/>
          <w:sz w:val="21"/>
          <w:szCs w:val="21"/>
        </w:rPr>
      </w:pPr>
      <w:bookmarkStart w:id="217" w:name="_Toc91804010"/>
      <w:bookmarkStart w:id="218" w:name="_Toc91839423"/>
      <w:bookmarkStart w:id="219" w:name="_Toc91843209"/>
      <w:bookmarkStart w:id="220" w:name="_Toc91861133"/>
      <w:bookmarkStart w:id="221" w:name="_Toc91866615"/>
      <w:r>
        <w:rPr>
          <w:rFonts w:hint="eastAsia"/>
          <w:color w:val="000000" w:themeColor="text1"/>
          <w:sz w:val="21"/>
          <w:szCs w:val="21"/>
        </w:rPr>
        <w:t>8</w:t>
      </w:r>
      <w:r>
        <w:rPr>
          <w:color w:val="000000" w:themeColor="text1"/>
          <w:sz w:val="21"/>
          <w:szCs w:val="21"/>
        </w:rPr>
        <w:t>.1</w:t>
      </w:r>
      <w:r>
        <w:rPr>
          <w:rFonts w:hint="eastAsia"/>
          <w:color w:val="000000" w:themeColor="text1"/>
          <w:sz w:val="21"/>
          <w:szCs w:val="21"/>
        </w:rPr>
        <w:t xml:space="preserve">  </w:t>
      </w:r>
      <w:r>
        <w:rPr>
          <w:rFonts w:hint="eastAsia"/>
          <w:color w:val="000000" w:themeColor="text1"/>
          <w:sz w:val="21"/>
          <w:szCs w:val="21"/>
        </w:rPr>
        <w:t>一般规定</w:t>
      </w:r>
      <w:bookmarkEnd w:id="217"/>
      <w:bookmarkEnd w:id="218"/>
      <w:bookmarkEnd w:id="219"/>
      <w:bookmarkEnd w:id="220"/>
      <w:bookmarkEnd w:id="221"/>
    </w:p>
    <w:p>
      <w:pPr>
        <w:spacing w:line="360" w:lineRule="auto"/>
        <w:rPr>
          <w:color w:val="000000" w:themeColor="text1"/>
          <w:kern w:val="0"/>
          <w:szCs w:val="21"/>
        </w:rPr>
      </w:pPr>
      <w:r>
        <w:rPr>
          <w:rFonts w:hint="eastAsia"/>
          <w:b/>
          <w:color w:val="000000" w:themeColor="text1"/>
          <w:szCs w:val="21"/>
        </w:rPr>
        <w:t>8</w:t>
      </w:r>
      <w:r>
        <w:rPr>
          <w:b/>
          <w:color w:val="000000" w:themeColor="text1"/>
          <w:szCs w:val="21"/>
        </w:rPr>
        <w:t>.1.1</w:t>
      </w:r>
      <w:r>
        <w:rPr>
          <w:color w:val="000000" w:themeColor="text1"/>
          <w:szCs w:val="21"/>
        </w:rPr>
        <w:t xml:space="preserve">  </w:t>
      </w:r>
      <w:r>
        <w:rPr>
          <w:rFonts w:hint="eastAsia"/>
          <w:color w:val="000000" w:themeColor="text1"/>
          <w:szCs w:val="21"/>
        </w:rPr>
        <w:t>对</w:t>
      </w:r>
      <w:r>
        <w:rPr>
          <w:color w:val="000000" w:themeColor="text1"/>
          <w:kern w:val="0"/>
          <w:szCs w:val="21"/>
        </w:rPr>
        <w:t>既有建筑地下</w:t>
      </w:r>
      <w:r>
        <w:rPr>
          <w:rFonts w:hint="eastAsia"/>
          <w:color w:val="000000" w:themeColor="text1"/>
          <w:kern w:val="0"/>
          <w:szCs w:val="21"/>
        </w:rPr>
        <w:t>空间</w:t>
      </w:r>
      <w:r>
        <w:rPr>
          <w:color w:val="000000" w:themeColor="text1"/>
          <w:kern w:val="0"/>
          <w:szCs w:val="21"/>
        </w:rPr>
        <w:t>防水系统重构工程设计</w:t>
      </w:r>
      <w:r>
        <w:rPr>
          <w:rFonts w:hint="eastAsia"/>
          <w:color w:val="000000" w:themeColor="text1"/>
          <w:kern w:val="0"/>
          <w:szCs w:val="21"/>
        </w:rPr>
        <w:t>、施工和</w:t>
      </w:r>
      <w:r>
        <w:rPr>
          <w:rFonts w:hint="eastAsia"/>
          <w:color w:val="000000" w:themeColor="text1"/>
          <w:szCs w:val="21"/>
        </w:rPr>
        <w:t>渗漏修复材料选择，应</w:t>
      </w:r>
      <w:r>
        <w:rPr>
          <w:color w:val="000000" w:themeColor="text1"/>
          <w:kern w:val="0"/>
          <w:szCs w:val="21"/>
        </w:rPr>
        <w:t>根据使用要求、工程地质条件、结构特点、环境及气候条件、材料性能等因素确定。</w:t>
      </w:r>
    </w:p>
    <w:p>
      <w:pPr>
        <w:spacing w:line="360" w:lineRule="auto"/>
        <w:rPr>
          <w:color w:val="000000" w:themeColor="text1"/>
          <w:szCs w:val="21"/>
        </w:rPr>
      </w:pPr>
      <w:r>
        <w:rPr>
          <w:rFonts w:hint="eastAsia"/>
          <w:b/>
          <w:color w:val="000000" w:themeColor="text1"/>
          <w:szCs w:val="21"/>
        </w:rPr>
        <w:t>8</w:t>
      </w:r>
      <w:r>
        <w:rPr>
          <w:b/>
          <w:color w:val="000000" w:themeColor="text1"/>
          <w:szCs w:val="21"/>
        </w:rPr>
        <w:t>.1.</w:t>
      </w:r>
      <w:r>
        <w:rPr>
          <w:rFonts w:hint="eastAsia"/>
          <w:b/>
          <w:color w:val="000000" w:themeColor="text1"/>
          <w:szCs w:val="21"/>
        </w:rPr>
        <w:t>2</w:t>
      </w:r>
      <w:r>
        <w:rPr>
          <w:color w:val="000000" w:themeColor="text1"/>
          <w:szCs w:val="21"/>
        </w:rPr>
        <w:t xml:space="preserve">  </w:t>
      </w:r>
      <w:r>
        <w:rPr>
          <w:rFonts w:hint="eastAsia"/>
          <w:color w:val="000000" w:themeColor="text1"/>
          <w:szCs w:val="21"/>
        </w:rPr>
        <w:t>渗漏修复前现场调查</w:t>
      </w:r>
      <w:proofErr w:type="gramStart"/>
      <w:r>
        <w:rPr>
          <w:rFonts w:hint="eastAsia"/>
          <w:color w:val="000000" w:themeColor="text1"/>
          <w:szCs w:val="21"/>
        </w:rPr>
        <w:t>宜包括</w:t>
      </w:r>
      <w:proofErr w:type="gramEnd"/>
      <w:r>
        <w:rPr>
          <w:rFonts w:hint="eastAsia"/>
          <w:color w:val="000000" w:themeColor="text1"/>
          <w:szCs w:val="21"/>
        </w:rPr>
        <w:t>下列内容：</w:t>
      </w:r>
    </w:p>
    <w:p>
      <w:pPr>
        <w:adjustRightInd w:val="0"/>
        <w:snapToGrid w:val="0"/>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工程所在周围的环境；</w:t>
      </w:r>
    </w:p>
    <w:p>
      <w:pPr>
        <w:adjustRightInd w:val="0"/>
        <w:snapToGrid w:val="0"/>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渗漏水水源及其变化规律；</w:t>
      </w:r>
    </w:p>
    <w:p>
      <w:pPr>
        <w:adjustRightInd w:val="0"/>
        <w:snapToGrid w:val="0"/>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渗漏水发生的部位、现状及其影响范围；</w:t>
      </w:r>
    </w:p>
    <w:p>
      <w:pPr>
        <w:adjustRightInd w:val="0"/>
        <w:snapToGrid w:val="0"/>
        <w:spacing w:line="360" w:lineRule="auto"/>
        <w:ind w:firstLineChars="200" w:firstLine="422"/>
        <w:rPr>
          <w:color w:val="000000" w:themeColor="text1"/>
          <w:szCs w:val="21"/>
        </w:rPr>
      </w:pPr>
      <w:r>
        <w:rPr>
          <w:rFonts w:hint="eastAsia"/>
          <w:b/>
          <w:color w:val="000000" w:themeColor="text1"/>
          <w:szCs w:val="21"/>
        </w:rPr>
        <w:t>4</w:t>
      </w:r>
      <w:r>
        <w:rPr>
          <w:rFonts w:hint="eastAsia"/>
          <w:color w:val="000000" w:themeColor="text1"/>
          <w:szCs w:val="21"/>
        </w:rPr>
        <w:t xml:space="preserve">  </w:t>
      </w:r>
      <w:r>
        <w:rPr>
          <w:rFonts w:hint="eastAsia"/>
          <w:color w:val="000000" w:themeColor="text1"/>
          <w:szCs w:val="21"/>
        </w:rPr>
        <w:t>结构稳定情况和损害程度；</w:t>
      </w:r>
    </w:p>
    <w:p>
      <w:pPr>
        <w:adjustRightInd w:val="0"/>
        <w:snapToGrid w:val="0"/>
        <w:spacing w:line="360" w:lineRule="auto"/>
        <w:ind w:firstLineChars="200" w:firstLine="422"/>
        <w:rPr>
          <w:color w:val="000000" w:themeColor="text1"/>
          <w:szCs w:val="21"/>
        </w:rPr>
      </w:pPr>
      <w:r>
        <w:rPr>
          <w:rFonts w:hint="eastAsia"/>
          <w:b/>
          <w:color w:val="000000" w:themeColor="text1"/>
          <w:szCs w:val="21"/>
        </w:rPr>
        <w:t>5</w:t>
      </w:r>
      <w:r>
        <w:rPr>
          <w:rFonts w:hint="eastAsia"/>
          <w:color w:val="000000" w:themeColor="text1"/>
          <w:szCs w:val="21"/>
        </w:rPr>
        <w:t xml:space="preserve">  </w:t>
      </w:r>
      <w:r>
        <w:rPr>
          <w:rFonts w:hint="eastAsia"/>
          <w:color w:val="000000" w:themeColor="text1"/>
          <w:szCs w:val="21"/>
        </w:rPr>
        <w:t>使用条件、气候变化和自然灾害对工程的影响；</w:t>
      </w:r>
    </w:p>
    <w:p>
      <w:pPr>
        <w:adjustRightInd w:val="0"/>
        <w:snapToGrid w:val="0"/>
        <w:spacing w:line="360" w:lineRule="auto"/>
        <w:ind w:firstLineChars="200" w:firstLine="422"/>
        <w:rPr>
          <w:color w:val="000000" w:themeColor="text1"/>
          <w:szCs w:val="21"/>
        </w:rPr>
      </w:pPr>
      <w:r>
        <w:rPr>
          <w:rFonts w:hint="eastAsia"/>
          <w:b/>
          <w:color w:val="000000" w:themeColor="text1"/>
          <w:szCs w:val="21"/>
        </w:rPr>
        <w:t>6</w:t>
      </w:r>
      <w:r>
        <w:rPr>
          <w:rFonts w:hint="eastAsia"/>
          <w:color w:val="000000" w:themeColor="text1"/>
          <w:szCs w:val="21"/>
        </w:rPr>
        <w:t xml:space="preserve">  </w:t>
      </w:r>
      <w:r>
        <w:rPr>
          <w:rFonts w:hint="eastAsia"/>
          <w:color w:val="000000" w:themeColor="text1"/>
          <w:szCs w:val="21"/>
        </w:rPr>
        <w:t>现场作业条件。</w:t>
      </w:r>
    </w:p>
    <w:p>
      <w:pPr>
        <w:spacing w:line="360" w:lineRule="auto"/>
        <w:rPr>
          <w:color w:val="000000" w:themeColor="text1"/>
          <w:szCs w:val="21"/>
        </w:rPr>
      </w:pPr>
      <w:r>
        <w:rPr>
          <w:rFonts w:hint="eastAsia"/>
          <w:b/>
          <w:color w:val="000000" w:themeColor="text1"/>
          <w:szCs w:val="21"/>
        </w:rPr>
        <w:t>8</w:t>
      </w:r>
      <w:r>
        <w:rPr>
          <w:b/>
          <w:color w:val="000000" w:themeColor="text1"/>
          <w:szCs w:val="21"/>
        </w:rPr>
        <w:t>.1.</w:t>
      </w:r>
      <w:r>
        <w:rPr>
          <w:rFonts w:hint="eastAsia"/>
          <w:b/>
          <w:color w:val="000000" w:themeColor="text1"/>
          <w:szCs w:val="21"/>
        </w:rPr>
        <w:t>3</w:t>
      </w:r>
      <w:r>
        <w:rPr>
          <w:color w:val="000000" w:themeColor="text1"/>
          <w:szCs w:val="21"/>
        </w:rPr>
        <w:t xml:space="preserve"> </w:t>
      </w:r>
      <w:r>
        <w:rPr>
          <w:color w:val="000000" w:themeColor="text1"/>
          <w:szCs w:val="21"/>
        </w:rPr>
        <w:t>修复材料性能应满足施工环境保护要求</w:t>
      </w:r>
      <w:r>
        <w:rPr>
          <w:rFonts w:hint="eastAsia"/>
          <w:color w:val="000000" w:themeColor="text1"/>
          <w:szCs w:val="21"/>
        </w:rPr>
        <w:t>，不得使用有毒有害，易燃易爆、污染环境材料。</w:t>
      </w:r>
    </w:p>
    <w:p>
      <w:pPr>
        <w:spacing w:line="360" w:lineRule="auto"/>
        <w:rPr>
          <w:color w:val="000000" w:themeColor="text1"/>
          <w:szCs w:val="21"/>
        </w:rPr>
      </w:pPr>
      <w:r>
        <w:rPr>
          <w:rFonts w:hint="eastAsia"/>
          <w:b/>
          <w:color w:val="000000" w:themeColor="text1"/>
          <w:szCs w:val="21"/>
        </w:rPr>
        <w:t>8</w:t>
      </w:r>
      <w:r>
        <w:rPr>
          <w:b/>
          <w:color w:val="000000" w:themeColor="text1"/>
          <w:szCs w:val="21"/>
        </w:rPr>
        <w:t>.1.</w:t>
      </w:r>
      <w:r>
        <w:rPr>
          <w:rFonts w:hint="eastAsia"/>
          <w:b/>
          <w:color w:val="000000" w:themeColor="text1"/>
          <w:szCs w:val="21"/>
        </w:rPr>
        <w:t>4</w:t>
      </w:r>
      <w:r>
        <w:rPr>
          <w:color w:val="000000" w:themeColor="text1"/>
          <w:szCs w:val="21"/>
        </w:rPr>
        <w:t xml:space="preserve">  </w:t>
      </w:r>
      <w:r>
        <w:rPr>
          <w:color w:val="000000" w:themeColor="text1"/>
          <w:szCs w:val="21"/>
        </w:rPr>
        <w:t>施工单位应根据施工图编制施工组织设计</w:t>
      </w:r>
      <w:r>
        <w:rPr>
          <w:rFonts w:hint="eastAsia"/>
          <w:color w:val="000000" w:themeColor="text1"/>
          <w:szCs w:val="21"/>
        </w:rPr>
        <w:t>，</w:t>
      </w:r>
      <w:r>
        <w:rPr>
          <w:color w:val="000000" w:themeColor="text1"/>
          <w:szCs w:val="21"/>
        </w:rPr>
        <w:t>报建设</w:t>
      </w:r>
      <w:r>
        <w:rPr>
          <w:rFonts w:hint="eastAsia"/>
          <w:color w:val="000000" w:themeColor="text1"/>
          <w:szCs w:val="21"/>
        </w:rPr>
        <w:t>、监理</w:t>
      </w:r>
      <w:r>
        <w:rPr>
          <w:color w:val="000000" w:themeColor="text1"/>
          <w:szCs w:val="21"/>
        </w:rPr>
        <w:t>部门审批后实施</w:t>
      </w:r>
      <w:r>
        <w:rPr>
          <w:rFonts w:hint="eastAsia"/>
          <w:color w:val="000000" w:themeColor="text1"/>
          <w:szCs w:val="21"/>
        </w:rPr>
        <w:t>。</w:t>
      </w:r>
    </w:p>
    <w:p>
      <w:pPr>
        <w:spacing w:line="360" w:lineRule="auto"/>
        <w:rPr>
          <w:color w:val="000000" w:themeColor="text1"/>
          <w:szCs w:val="21"/>
        </w:rPr>
      </w:pPr>
      <w:r>
        <w:rPr>
          <w:rFonts w:hint="eastAsia"/>
          <w:b/>
          <w:color w:val="000000" w:themeColor="text1"/>
          <w:szCs w:val="21"/>
        </w:rPr>
        <w:t>8</w:t>
      </w:r>
      <w:r>
        <w:rPr>
          <w:b/>
          <w:color w:val="000000" w:themeColor="text1"/>
          <w:szCs w:val="21"/>
        </w:rPr>
        <w:t>.1.</w:t>
      </w:r>
      <w:r>
        <w:rPr>
          <w:rFonts w:hint="eastAsia"/>
          <w:b/>
          <w:color w:val="000000" w:themeColor="text1"/>
          <w:szCs w:val="21"/>
        </w:rPr>
        <w:t>5</w:t>
      </w:r>
      <w:r>
        <w:rPr>
          <w:color w:val="000000" w:themeColor="text1"/>
          <w:szCs w:val="21"/>
        </w:rPr>
        <w:t xml:space="preserve">  </w:t>
      </w:r>
      <w:r>
        <w:rPr>
          <w:color w:val="000000" w:themeColor="text1"/>
          <w:szCs w:val="21"/>
        </w:rPr>
        <w:t>渗漏修复工程施工完成后进行堵漏效果</w:t>
      </w:r>
      <w:r>
        <w:rPr>
          <w:rFonts w:hint="eastAsia"/>
          <w:color w:val="000000" w:themeColor="text1"/>
          <w:szCs w:val="21"/>
        </w:rPr>
        <w:t>检验</w:t>
      </w:r>
      <w:r>
        <w:rPr>
          <w:color w:val="000000" w:themeColor="text1"/>
          <w:szCs w:val="21"/>
        </w:rPr>
        <w:t>与验收</w:t>
      </w:r>
      <w:r>
        <w:rPr>
          <w:rFonts w:hint="eastAsia"/>
          <w:color w:val="000000" w:themeColor="text1"/>
          <w:szCs w:val="21"/>
        </w:rPr>
        <w:t>，</w:t>
      </w:r>
      <w:r>
        <w:rPr>
          <w:color w:val="000000" w:themeColor="text1"/>
          <w:szCs w:val="21"/>
        </w:rPr>
        <w:t>同时应进行工程施工期和运营期的渗漏监测</w:t>
      </w:r>
      <w:r>
        <w:rPr>
          <w:rFonts w:hint="eastAsia"/>
          <w:color w:val="000000" w:themeColor="text1"/>
          <w:szCs w:val="21"/>
        </w:rPr>
        <w:t>。</w:t>
      </w:r>
    </w:p>
    <w:p>
      <w:pPr>
        <w:pStyle w:val="2"/>
        <w:numPr>
          <w:ilvl w:val="0"/>
          <w:numId w:val="0"/>
        </w:numPr>
        <w:spacing w:line="360" w:lineRule="auto"/>
        <w:rPr>
          <w:color w:val="000000" w:themeColor="text1"/>
          <w:sz w:val="21"/>
          <w:szCs w:val="21"/>
        </w:rPr>
      </w:pPr>
      <w:bookmarkStart w:id="222" w:name="_Toc91804011"/>
      <w:bookmarkStart w:id="223" w:name="_Toc91839424"/>
      <w:bookmarkStart w:id="224" w:name="_Toc91843210"/>
      <w:bookmarkStart w:id="225" w:name="_Toc91861134"/>
      <w:bookmarkStart w:id="226" w:name="_Toc91866616"/>
      <w:r>
        <w:rPr>
          <w:rFonts w:hint="eastAsia"/>
          <w:color w:val="000000" w:themeColor="text1"/>
          <w:sz w:val="21"/>
          <w:szCs w:val="21"/>
        </w:rPr>
        <w:t>8</w:t>
      </w:r>
      <w:r>
        <w:rPr>
          <w:color w:val="000000" w:themeColor="text1"/>
          <w:sz w:val="21"/>
          <w:szCs w:val="21"/>
        </w:rPr>
        <w:t>.</w:t>
      </w:r>
      <w:r>
        <w:rPr>
          <w:rFonts w:hint="eastAsia"/>
          <w:color w:val="000000" w:themeColor="text1"/>
          <w:sz w:val="21"/>
          <w:szCs w:val="21"/>
        </w:rPr>
        <w:t xml:space="preserve">2  </w:t>
      </w:r>
      <w:r>
        <w:rPr>
          <w:rFonts w:hint="eastAsia"/>
          <w:color w:val="000000" w:themeColor="text1"/>
          <w:sz w:val="21"/>
          <w:szCs w:val="21"/>
        </w:rPr>
        <w:t>材料</w:t>
      </w:r>
      <w:bookmarkEnd w:id="222"/>
      <w:bookmarkEnd w:id="223"/>
      <w:bookmarkEnd w:id="224"/>
      <w:bookmarkEnd w:id="225"/>
      <w:bookmarkEnd w:id="226"/>
    </w:p>
    <w:p>
      <w:pPr>
        <w:spacing w:line="360" w:lineRule="auto"/>
        <w:rPr>
          <w:color w:val="000000" w:themeColor="text1"/>
          <w:szCs w:val="21"/>
        </w:rPr>
      </w:pPr>
      <w:r>
        <w:rPr>
          <w:rFonts w:hint="eastAsia"/>
          <w:b/>
          <w:color w:val="000000" w:themeColor="text1"/>
          <w:szCs w:val="21"/>
        </w:rPr>
        <w:t>8</w:t>
      </w:r>
      <w:r>
        <w:rPr>
          <w:b/>
          <w:color w:val="000000" w:themeColor="text1"/>
          <w:szCs w:val="21"/>
        </w:rPr>
        <w:t>.</w:t>
      </w:r>
      <w:r>
        <w:rPr>
          <w:rFonts w:hint="eastAsia"/>
          <w:b/>
          <w:color w:val="000000" w:themeColor="text1"/>
          <w:szCs w:val="21"/>
        </w:rPr>
        <w:t>2</w:t>
      </w:r>
      <w:r>
        <w:rPr>
          <w:b/>
          <w:color w:val="000000" w:themeColor="text1"/>
          <w:szCs w:val="21"/>
        </w:rPr>
        <w:t>.1</w:t>
      </w:r>
      <w:r>
        <w:rPr>
          <w:color w:val="000000" w:themeColor="text1"/>
          <w:szCs w:val="21"/>
        </w:rPr>
        <w:t xml:space="preserve">  </w:t>
      </w:r>
      <w:r>
        <w:rPr>
          <w:rFonts w:hint="eastAsia"/>
          <w:color w:val="000000" w:themeColor="text1"/>
          <w:szCs w:val="21"/>
        </w:rPr>
        <w:t>注浆堵漏采用无机类材料，可使用水泥、黏土、水泥黏土、超细水泥、</w:t>
      </w:r>
      <w:proofErr w:type="gramStart"/>
      <w:r>
        <w:rPr>
          <w:rFonts w:hint="eastAsia"/>
          <w:color w:val="000000" w:themeColor="text1"/>
          <w:szCs w:val="21"/>
        </w:rPr>
        <w:t>硫铝酸盐早</w:t>
      </w:r>
      <w:proofErr w:type="gramEnd"/>
      <w:r>
        <w:rPr>
          <w:rFonts w:hint="eastAsia"/>
          <w:color w:val="000000" w:themeColor="text1"/>
          <w:szCs w:val="21"/>
        </w:rPr>
        <w:t>凝早强水泥、水泥基无收缩灌浆材料、水中不分散水泥基灌浆材料等浆液。</w:t>
      </w:r>
    </w:p>
    <w:p>
      <w:pPr>
        <w:widowControl/>
        <w:spacing w:line="360" w:lineRule="auto"/>
        <w:rPr>
          <w:color w:val="000000" w:themeColor="text1"/>
          <w:szCs w:val="21"/>
        </w:rPr>
      </w:pPr>
      <w:r>
        <w:rPr>
          <w:rFonts w:hint="eastAsia"/>
          <w:b/>
          <w:color w:val="000000" w:themeColor="text1"/>
          <w:szCs w:val="21"/>
        </w:rPr>
        <w:t>8</w:t>
      </w:r>
      <w:r>
        <w:rPr>
          <w:b/>
          <w:color w:val="000000" w:themeColor="text1"/>
          <w:szCs w:val="21"/>
        </w:rPr>
        <w:t>.</w:t>
      </w:r>
      <w:r>
        <w:rPr>
          <w:rFonts w:hint="eastAsia"/>
          <w:b/>
          <w:color w:val="000000" w:themeColor="text1"/>
          <w:szCs w:val="21"/>
        </w:rPr>
        <w:t>2</w:t>
      </w:r>
      <w:r>
        <w:rPr>
          <w:b/>
          <w:color w:val="000000" w:themeColor="text1"/>
          <w:szCs w:val="21"/>
        </w:rPr>
        <w:t>.</w:t>
      </w:r>
      <w:r>
        <w:rPr>
          <w:rFonts w:hint="eastAsia"/>
          <w:b/>
          <w:color w:val="000000" w:themeColor="text1"/>
          <w:szCs w:val="21"/>
        </w:rPr>
        <w:t>2</w:t>
      </w:r>
      <w:r>
        <w:rPr>
          <w:color w:val="000000" w:themeColor="text1"/>
          <w:szCs w:val="21"/>
        </w:rPr>
        <w:t xml:space="preserve">  </w:t>
      </w:r>
      <w:r>
        <w:rPr>
          <w:rFonts w:hint="eastAsia"/>
          <w:color w:val="000000" w:themeColor="text1"/>
          <w:szCs w:val="21"/>
        </w:rPr>
        <w:t>采用精选的粉煤灰，烧失量宜小于</w:t>
      </w:r>
      <w:r>
        <w:rPr>
          <w:rFonts w:hint="eastAsia"/>
          <w:color w:val="000000" w:themeColor="text1"/>
          <w:szCs w:val="21"/>
        </w:rPr>
        <w:t>8%</w:t>
      </w:r>
      <w:r>
        <w:rPr>
          <w:rFonts w:hint="eastAsia"/>
          <w:color w:val="000000" w:themeColor="text1"/>
          <w:szCs w:val="21"/>
        </w:rPr>
        <w:t>，</w:t>
      </w:r>
      <w:r>
        <w:rPr>
          <w:rFonts w:hint="eastAsia"/>
          <w:color w:val="000000" w:themeColor="text1"/>
          <w:szCs w:val="21"/>
        </w:rPr>
        <w:t>SO</w:t>
      </w:r>
      <w:r>
        <w:rPr>
          <w:rFonts w:hint="eastAsia"/>
          <w:color w:val="000000" w:themeColor="text1"/>
          <w:szCs w:val="21"/>
          <w:vertAlign w:val="subscript"/>
        </w:rPr>
        <w:t>3</w:t>
      </w:r>
      <w:r>
        <w:rPr>
          <w:rFonts w:hint="eastAsia"/>
          <w:color w:val="000000" w:themeColor="text1"/>
          <w:szCs w:val="21"/>
        </w:rPr>
        <w:t>含量宜小于</w:t>
      </w:r>
      <w:r>
        <w:rPr>
          <w:rFonts w:hint="eastAsia"/>
          <w:color w:val="000000" w:themeColor="text1"/>
          <w:szCs w:val="21"/>
        </w:rPr>
        <w:t>3%</w:t>
      </w:r>
      <w:r>
        <w:rPr>
          <w:rFonts w:hint="eastAsia"/>
          <w:color w:val="000000" w:themeColor="text1"/>
          <w:szCs w:val="21"/>
        </w:rPr>
        <w:t>；通常掺粉煤灰量是水泥重量的</w:t>
      </w:r>
      <w:r>
        <w:rPr>
          <w:rFonts w:hint="eastAsia"/>
          <w:color w:val="000000" w:themeColor="text1"/>
          <w:szCs w:val="21"/>
        </w:rPr>
        <w:t>30%</w:t>
      </w:r>
      <w:r>
        <w:rPr>
          <w:rFonts w:hint="eastAsia"/>
          <w:color w:val="000000" w:themeColor="text1"/>
          <w:szCs w:val="21"/>
        </w:rPr>
        <w:t>～</w:t>
      </w:r>
      <w:r>
        <w:rPr>
          <w:rFonts w:hint="eastAsia"/>
          <w:color w:val="000000" w:themeColor="text1"/>
          <w:szCs w:val="21"/>
        </w:rPr>
        <w:t>40%</w:t>
      </w:r>
      <w:r>
        <w:rPr>
          <w:rFonts w:hint="eastAsia"/>
          <w:color w:val="000000" w:themeColor="text1"/>
          <w:szCs w:val="21"/>
        </w:rPr>
        <w:t>。粉煤灰等级见表</w:t>
      </w:r>
      <w:r>
        <w:rPr>
          <w:rFonts w:hint="eastAsia"/>
          <w:color w:val="000000" w:themeColor="text1"/>
          <w:szCs w:val="21"/>
        </w:rPr>
        <w:t>8.2.2</w:t>
      </w:r>
      <w:r>
        <w:rPr>
          <w:rFonts w:hint="eastAsia"/>
          <w:color w:val="000000" w:themeColor="text1"/>
          <w:szCs w:val="21"/>
        </w:rPr>
        <w:t>。</w:t>
      </w:r>
    </w:p>
    <w:p>
      <w:pPr>
        <w:spacing w:line="360" w:lineRule="auto"/>
        <w:jc w:val="center"/>
        <w:textAlignment w:val="center"/>
        <w:rPr>
          <w:rFonts w:eastAsia="黑体" w:cs="黑体"/>
          <w:bCs/>
          <w:iCs/>
          <w:color w:val="000000" w:themeColor="text1"/>
          <w:szCs w:val="21"/>
        </w:rPr>
      </w:pPr>
      <w:r>
        <w:rPr>
          <w:rFonts w:eastAsia="黑体" w:cs="黑体" w:hint="eastAsia"/>
          <w:bCs/>
          <w:iCs/>
          <w:color w:val="000000" w:themeColor="text1"/>
          <w:szCs w:val="21"/>
        </w:rPr>
        <w:t>表</w:t>
      </w:r>
      <w:r>
        <w:rPr>
          <w:rFonts w:eastAsia="黑体" w:cs="黑体" w:hint="eastAsia"/>
          <w:bCs/>
          <w:iCs/>
          <w:color w:val="000000" w:themeColor="text1"/>
          <w:szCs w:val="21"/>
        </w:rPr>
        <w:t xml:space="preserve">8.2.2  </w:t>
      </w:r>
      <w:r>
        <w:rPr>
          <w:rFonts w:eastAsia="黑体" w:cs="黑体" w:hint="eastAsia"/>
          <w:bCs/>
          <w:iCs/>
          <w:color w:val="000000" w:themeColor="text1"/>
          <w:szCs w:val="21"/>
        </w:rPr>
        <w:t>粉煤灰品质指标和等级</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2"/>
        <w:gridCol w:w="1129"/>
        <w:gridCol w:w="1090"/>
        <w:gridCol w:w="1199"/>
      </w:tblGrid>
      <w:tr>
        <w:trPr>
          <w:cantSplit/>
          <w:jc w:val="center"/>
        </w:trPr>
        <w:tc>
          <w:tcPr>
            <w:tcW w:w="2842" w:type="dxa"/>
            <w:vMerge w:val="restart"/>
            <w:vAlign w:val="center"/>
          </w:tcPr>
          <w:p>
            <w:pPr>
              <w:adjustRightInd w:val="0"/>
              <w:snapToGrid w:val="0"/>
              <w:jc w:val="center"/>
              <w:rPr>
                <w:color w:val="000000" w:themeColor="text1"/>
                <w:sz w:val="18"/>
                <w:szCs w:val="18"/>
              </w:rPr>
            </w:pPr>
            <w:r>
              <w:rPr>
                <w:rFonts w:hint="eastAsia"/>
                <w:color w:val="000000" w:themeColor="text1"/>
                <w:sz w:val="18"/>
                <w:szCs w:val="18"/>
              </w:rPr>
              <w:t>指标</w:t>
            </w:r>
          </w:p>
        </w:tc>
        <w:tc>
          <w:tcPr>
            <w:tcW w:w="3418" w:type="dxa"/>
            <w:gridSpan w:val="3"/>
            <w:vAlign w:val="center"/>
          </w:tcPr>
          <w:p>
            <w:pPr>
              <w:adjustRightInd w:val="0"/>
              <w:snapToGrid w:val="0"/>
              <w:jc w:val="center"/>
              <w:rPr>
                <w:color w:val="000000" w:themeColor="text1"/>
                <w:sz w:val="18"/>
                <w:szCs w:val="18"/>
              </w:rPr>
            </w:pPr>
            <w:r>
              <w:rPr>
                <w:rFonts w:hint="eastAsia"/>
                <w:color w:val="000000" w:themeColor="text1"/>
                <w:sz w:val="18"/>
                <w:szCs w:val="18"/>
              </w:rPr>
              <w:t>等级</w:t>
            </w:r>
          </w:p>
        </w:tc>
      </w:tr>
      <w:tr>
        <w:trPr>
          <w:cantSplit/>
          <w:jc w:val="center"/>
        </w:trPr>
        <w:tc>
          <w:tcPr>
            <w:tcW w:w="2842" w:type="dxa"/>
            <w:vMerge/>
            <w:vAlign w:val="center"/>
          </w:tcPr>
          <w:p>
            <w:pPr>
              <w:adjustRightInd w:val="0"/>
              <w:snapToGrid w:val="0"/>
              <w:jc w:val="center"/>
              <w:rPr>
                <w:color w:val="000000" w:themeColor="text1"/>
                <w:sz w:val="18"/>
                <w:szCs w:val="18"/>
              </w:rPr>
            </w:pPr>
          </w:p>
        </w:tc>
        <w:tc>
          <w:tcPr>
            <w:tcW w:w="1129" w:type="dxa"/>
            <w:vAlign w:val="center"/>
          </w:tcPr>
          <w:p>
            <w:pPr>
              <w:adjustRightInd w:val="0"/>
              <w:snapToGrid w:val="0"/>
              <w:jc w:val="center"/>
              <w:rPr>
                <w:color w:val="000000" w:themeColor="text1"/>
                <w:sz w:val="18"/>
                <w:szCs w:val="18"/>
              </w:rPr>
            </w:pPr>
            <w:r>
              <w:rPr>
                <w:rFonts w:hint="eastAsia"/>
                <w:color w:val="000000" w:themeColor="text1"/>
                <w:sz w:val="18"/>
                <w:szCs w:val="18"/>
              </w:rPr>
              <w:t>Ⅰ级</w:t>
            </w:r>
          </w:p>
        </w:tc>
        <w:tc>
          <w:tcPr>
            <w:tcW w:w="1090" w:type="dxa"/>
            <w:vAlign w:val="center"/>
          </w:tcPr>
          <w:p>
            <w:pPr>
              <w:adjustRightInd w:val="0"/>
              <w:snapToGrid w:val="0"/>
              <w:jc w:val="center"/>
              <w:rPr>
                <w:color w:val="000000" w:themeColor="text1"/>
                <w:sz w:val="18"/>
                <w:szCs w:val="18"/>
              </w:rPr>
            </w:pPr>
            <w:r>
              <w:rPr>
                <w:rFonts w:hint="eastAsia"/>
                <w:color w:val="000000" w:themeColor="text1"/>
                <w:sz w:val="18"/>
                <w:szCs w:val="18"/>
              </w:rPr>
              <w:t>Ⅱ级</w:t>
            </w:r>
          </w:p>
        </w:tc>
        <w:tc>
          <w:tcPr>
            <w:tcW w:w="1199" w:type="dxa"/>
            <w:vAlign w:val="center"/>
          </w:tcPr>
          <w:p>
            <w:pPr>
              <w:adjustRightInd w:val="0"/>
              <w:snapToGrid w:val="0"/>
              <w:jc w:val="center"/>
              <w:rPr>
                <w:color w:val="000000" w:themeColor="text1"/>
                <w:sz w:val="18"/>
                <w:szCs w:val="18"/>
              </w:rPr>
            </w:pPr>
            <w:r>
              <w:rPr>
                <w:rFonts w:hint="eastAsia"/>
                <w:color w:val="000000" w:themeColor="text1"/>
                <w:sz w:val="18"/>
                <w:szCs w:val="18"/>
              </w:rPr>
              <w:t>Ⅲ级</w:t>
            </w:r>
          </w:p>
        </w:tc>
      </w:tr>
      <w:tr>
        <w:trPr>
          <w:jc w:val="center"/>
        </w:trPr>
        <w:tc>
          <w:tcPr>
            <w:tcW w:w="2842" w:type="dxa"/>
            <w:vAlign w:val="center"/>
          </w:tcPr>
          <w:p>
            <w:pPr>
              <w:adjustRightInd w:val="0"/>
              <w:snapToGrid w:val="0"/>
              <w:jc w:val="center"/>
              <w:rPr>
                <w:color w:val="000000" w:themeColor="text1"/>
                <w:sz w:val="18"/>
                <w:szCs w:val="18"/>
              </w:rPr>
            </w:pPr>
            <w:r>
              <w:rPr>
                <w:rFonts w:hint="eastAsia"/>
                <w:color w:val="000000" w:themeColor="text1"/>
                <w:sz w:val="18"/>
                <w:szCs w:val="18"/>
              </w:rPr>
              <w:t>细度（</w:t>
            </w:r>
            <w:r>
              <w:rPr>
                <w:rFonts w:hint="eastAsia"/>
                <w:color w:val="000000" w:themeColor="text1"/>
                <w:sz w:val="18"/>
                <w:szCs w:val="18"/>
              </w:rPr>
              <w:t>45</w:t>
            </w:r>
            <w:r>
              <w:rPr>
                <w:rFonts w:hint="eastAsia"/>
                <w:color w:val="000000" w:themeColor="text1"/>
                <w:sz w:val="18"/>
                <w:szCs w:val="18"/>
              </w:rPr>
              <w:t>μ</w:t>
            </w:r>
            <w:r>
              <w:rPr>
                <w:rFonts w:hint="eastAsia"/>
                <w:color w:val="000000" w:themeColor="text1"/>
                <w:sz w:val="18"/>
                <w:szCs w:val="18"/>
              </w:rPr>
              <w:t>m</w:t>
            </w:r>
            <w:r>
              <w:rPr>
                <w:rFonts w:hint="eastAsia"/>
                <w:color w:val="000000" w:themeColor="text1"/>
                <w:sz w:val="18"/>
                <w:szCs w:val="18"/>
              </w:rPr>
              <w:t>方孔筛</w:t>
            </w:r>
            <w:proofErr w:type="gramStart"/>
            <w:r>
              <w:rPr>
                <w:rFonts w:hint="eastAsia"/>
                <w:color w:val="000000" w:themeColor="text1"/>
                <w:sz w:val="18"/>
                <w:szCs w:val="18"/>
              </w:rPr>
              <w:t>筛</w:t>
            </w:r>
            <w:proofErr w:type="gramEnd"/>
            <w:r>
              <w:rPr>
                <w:rFonts w:hint="eastAsia"/>
                <w:color w:val="000000" w:themeColor="text1"/>
                <w:sz w:val="18"/>
                <w:szCs w:val="18"/>
              </w:rPr>
              <w:t>余）</w:t>
            </w:r>
          </w:p>
        </w:tc>
        <w:tc>
          <w:tcPr>
            <w:tcW w:w="1129" w:type="dxa"/>
            <w:vAlign w:val="center"/>
          </w:tcPr>
          <w:p>
            <w:pPr>
              <w:adjustRightInd w:val="0"/>
              <w:snapToGrid w:val="0"/>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12</w:t>
            </w:r>
          </w:p>
        </w:tc>
        <w:tc>
          <w:tcPr>
            <w:tcW w:w="1090" w:type="dxa"/>
            <w:vAlign w:val="center"/>
          </w:tcPr>
          <w:p>
            <w:pPr>
              <w:adjustRightInd w:val="0"/>
              <w:snapToGrid w:val="0"/>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20</w:t>
            </w:r>
          </w:p>
        </w:tc>
        <w:tc>
          <w:tcPr>
            <w:tcW w:w="1199" w:type="dxa"/>
            <w:vAlign w:val="center"/>
          </w:tcPr>
          <w:p>
            <w:pPr>
              <w:adjustRightInd w:val="0"/>
              <w:snapToGrid w:val="0"/>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45</w:t>
            </w:r>
          </w:p>
        </w:tc>
      </w:tr>
      <w:tr>
        <w:trPr>
          <w:jc w:val="center"/>
        </w:trPr>
        <w:tc>
          <w:tcPr>
            <w:tcW w:w="2842" w:type="dxa"/>
            <w:vAlign w:val="center"/>
          </w:tcPr>
          <w:p>
            <w:pPr>
              <w:adjustRightInd w:val="0"/>
              <w:snapToGrid w:val="0"/>
              <w:jc w:val="center"/>
              <w:rPr>
                <w:color w:val="000000" w:themeColor="text1"/>
                <w:sz w:val="18"/>
                <w:szCs w:val="18"/>
              </w:rPr>
            </w:pPr>
            <w:r>
              <w:rPr>
                <w:rFonts w:hint="eastAsia"/>
                <w:color w:val="000000" w:themeColor="text1"/>
                <w:sz w:val="18"/>
                <w:szCs w:val="18"/>
              </w:rPr>
              <w:t>烧失量</w:t>
            </w:r>
          </w:p>
        </w:tc>
        <w:tc>
          <w:tcPr>
            <w:tcW w:w="1129" w:type="dxa"/>
            <w:vAlign w:val="center"/>
          </w:tcPr>
          <w:p>
            <w:pPr>
              <w:adjustRightInd w:val="0"/>
              <w:snapToGrid w:val="0"/>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5</w:t>
            </w:r>
          </w:p>
        </w:tc>
        <w:tc>
          <w:tcPr>
            <w:tcW w:w="1090" w:type="dxa"/>
            <w:vAlign w:val="center"/>
          </w:tcPr>
          <w:p>
            <w:pPr>
              <w:adjustRightInd w:val="0"/>
              <w:snapToGrid w:val="0"/>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8</w:t>
            </w:r>
          </w:p>
        </w:tc>
        <w:tc>
          <w:tcPr>
            <w:tcW w:w="1199" w:type="dxa"/>
            <w:vAlign w:val="center"/>
          </w:tcPr>
          <w:p>
            <w:pPr>
              <w:adjustRightInd w:val="0"/>
              <w:snapToGrid w:val="0"/>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15</w:t>
            </w:r>
          </w:p>
        </w:tc>
      </w:tr>
      <w:tr>
        <w:trPr>
          <w:jc w:val="center"/>
        </w:trPr>
        <w:tc>
          <w:tcPr>
            <w:tcW w:w="2842" w:type="dxa"/>
            <w:vAlign w:val="center"/>
          </w:tcPr>
          <w:p>
            <w:pPr>
              <w:adjustRightInd w:val="0"/>
              <w:snapToGrid w:val="0"/>
              <w:jc w:val="center"/>
              <w:rPr>
                <w:color w:val="000000" w:themeColor="text1"/>
                <w:sz w:val="18"/>
                <w:szCs w:val="18"/>
              </w:rPr>
            </w:pPr>
            <w:r>
              <w:rPr>
                <w:rFonts w:hint="eastAsia"/>
                <w:color w:val="000000" w:themeColor="text1"/>
                <w:sz w:val="18"/>
                <w:szCs w:val="18"/>
              </w:rPr>
              <w:t>需水量比</w:t>
            </w:r>
          </w:p>
        </w:tc>
        <w:tc>
          <w:tcPr>
            <w:tcW w:w="1129" w:type="dxa"/>
            <w:vAlign w:val="center"/>
          </w:tcPr>
          <w:p>
            <w:pPr>
              <w:adjustRightInd w:val="0"/>
              <w:snapToGrid w:val="0"/>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95</w:t>
            </w:r>
          </w:p>
        </w:tc>
        <w:tc>
          <w:tcPr>
            <w:tcW w:w="1090" w:type="dxa"/>
            <w:vAlign w:val="center"/>
          </w:tcPr>
          <w:p>
            <w:pPr>
              <w:adjustRightInd w:val="0"/>
              <w:snapToGrid w:val="0"/>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105</w:t>
            </w:r>
          </w:p>
        </w:tc>
        <w:tc>
          <w:tcPr>
            <w:tcW w:w="1199" w:type="dxa"/>
            <w:vAlign w:val="center"/>
          </w:tcPr>
          <w:p>
            <w:pPr>
              <w:adjustRightInd w:val="0"/>
              <w:snapToGrid w:val="0"/>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115</w:t>
            </w:r>
          </w:p>
        </w:tc>
      </w:tr>
      <w:tr>
        <w:trPr>
          <w:jc w:val="center"/>
        </w:trPr>
        <w:tc>
          <w:tcPr>
            <w:tcW w:w="2842" w:type="dxa"/>
            <w:vAlign w:val="center"/>
          </w:tcPr>
          <w:p>
            <w:pPr>
              <w:adjustRightInd w:val="0"/>
              <w:snapToGrid w:val="0"/>
              <w:jc w:val="center"/>
              <w:rPr>
                <w:color w:val="000000" w:themeColor="text1"/>
                <w:sz w:val="18"/>
                <w:szCs w:val="18"/>
              </w:rPr>
            </w:pPr>
            <w:r>
              <w:rPr>
                <w:rFonts w:hint="eastAsia"/>
                <w:color w:val="000000" w:themeColor="text1"/>
                <w:sz w:val="18"/>
                <w:szCs w:val="18"/>
              </w:rPr>
              <w:t>三氧化硫含量</w:t>
            </w:r>
          </w:p>
        </w:tc>
        <w:tc>
          <w:tcPr>
            <w:tcW w:w="1129" w:type="dxa"/>
            <w:vAlign w:val="center"/>
          </w:tcPr>
          <w:p>
            <w:pPr>
              <w:adjustRightInd w:val="0"/>
              <w:snapToGrid w:val="0"/>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3</w:t>
            </w:r>
          </w:p>
        </w:tc>
        <w:tc>
          <w:tcPr>
            <w:tcW w:w="1090" w:type="dxa"/>
            <w:vAlign w:val="center"/>
          </w:tcPr>
          <w:p>
            <w:pPr>
              <w:adjustRightInd w:val="0"/>
              <w:snapToGrid w:val="0"/>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3</w:t>
            </w:r>
          </w:p>
        </w:tc>
        <w:tc>
          <w:tcPr>
            <w:tcW w:w="1199" w:type="dxa"/>
            <w:vAlign w:val="center"/>
          </w:tcPr>
          <w:p>
            <w:pPr>
              <w:adjustRightInd w:val="0"/>
              <w:snapToGrid w:val="0"/>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3</w:t>
            </w:r>
          </w:p>
        </w:tc>
      </w:tr>
    </w:tbl>
    <w:p>
      <w:pPr>
        <w:spacing w:line="360" w:lineRule="auto"/>
        <w:rPr>
          <w:color w:val="000000" w:themeColor="text1"/>
          <w:szCs w:val="21"/>
        </w:rPr>
      </w:pPr>
    </w:p>
    <w:p>
      <w:pPr>
        <w:spacing w:line="360" w:lineRule="auto"/>
        <w:rPr>
          <w:color w:val="000000" w:themeColor="text1"/>
          <w:szCs w:val="21"/>
        </w:rPr>
      </w:pPr>
      <w:r>
        <w:rPr>
          <w:rFonts w:hint="eastAsia"/>
          <w:b/>
          <w:color w:val="000000" w:themeColor="text1"/>
          <w:szCs w:val="21"/>
        </w:rPr>
        <w:t>8</w:t>
      </w:r>
      <w:r>
        <w:rPr>
          <w:b/>
          <w:color w:val="000000" w:themeColor="text1"/>
          <w:szCs w:val="21"/>
        </w:rPr>
        <w:t>.</w:t>
      </w:r>
      <w:r>
        <w:rPr>
          <w:rFonts w:hint="eastAsia"/>
          <w:b/>
          <w:color w:val="000000" w:themeColor="text1"/>
          <w:szCs w:val="21"/>
        </w:rPr>
        <w:t>2</w:t>
      </w:r>
      <w:r>
        <w:rPr>
          <w:b/>
          <w:color w:val="000000" w:themeColor="text1"/>
          <w:szCs w:val="21"/>
        </w:rPr>
        <w:t>.</w:t>
      </w:r>
      <w:r>
        <w:rPr>
          <w:rFonts w:hint="eastAsia"/>
          <w:b/>
          <w:color w:val="000000" w:themeColor="text1"/>
          <w:szCs w:val="21"/>
        </w:rPr>
        <w:t>3</w:t>
      </w:r>
      <w:r>
        <w:rPr>
          <w:color w:val="000000" w:themeColor="text1"/>
          <w:szCs w:val="21"/>
        </w:rPr>
        <w:t xml:space="preserve">  </w:t>
      </w:r>
      <w:r>
        <w:rPr>
          <w:rFonts w:hint="eastAsia"/>
          <w:color w:val="000000" w:themeColor="text1"/>
          <w:szCs w:val="21"/>
        </w:rPr>
        <w:t>水泥</w:t>
      </w:r>
      <w:proofErr w:type="gramStart"/>
      <w:r>
        <w:rPr>
          <w:rFonts w:hint="eastAsia"/>
          <w:color w:val="000000" w:themeColor="text1"/>
          <w:szCs w:val="21"/>
        </w:rPr>
        <w:t>基材料</w:t>
      </w:r>
      <w:proofErr w:type="gramEnd"/>
      <w:r>
        <w:rPr>
          <w:rFonts w:hint="eastAsia"/>
          <w:color w:val="000000" w:themeColor="text1"/>
          <w:szCs w:val="21"/>
        </w:rPr>
        <w:t>的外加剂种类、掺量应通过室内试验或者现场注浆试验确定。</w:t>
      </w:r>
    </w:p>
    <w:p>
      <w:pPr>
        <w:widowControl/>
        <w:spacing w:line="360" w:lineRule="auto"/>
        <w:rPr>
          <w:color w:val="000000" w:themeColor="text1"/>
          <w:szCs w:val="21"/>
        </w:rPr>
      </w:pPr>
      <w:r>
        <w:rPr>
          <w:b/>
          <w:color w:val="000000" w:themeColor="text1"/>
          <w:szCs w:val="21"/>
        </w:rPr>
        <w:t>8.2.4</w:t>
      </w:r>
      <w:r>
        <w:rPr>
          <w:color w:val="000000" w:themeColor="text1"/>
          <w:szCs w:val="21"/>
        </w:rPr>
        <w:t xml:space="preserve">  </w:t>
      </w:r>
      <w:r>
        <w:rPr>
          <w:color w:val="000000" w:themeColor="text1"/>
          <w:szCs w:val="21"/>
        </w:rPr>
        <w:t>水泥</w:t>
      </w:r>
      <w:proofErr w:type="gramStart"/>
      <w:r>
        <w:rPr>
          <w:color w:val="000000" w:themeColor="text1"/>
          <w:szCs w:val="21"/>
        </w:rPr>
        <w:t>基类修复</w:t>
      </w:r>
      <w:proofErr w:type="gramEnd"/>
      <w:r>
        <w:rPr>
          <w:color w:val="000000" w:themeColor="text1"/>
          <w:szCs w:val="21"/>
        </w:rPr>
        <w:t>材料从</w:t>
      </w:r>
      <w:r>
        <w:rPr>
          <w:rFonts w:hint="eastAsia"/>
          <w:color w:val="000000" w:themeColor="text1"/>
          <w:szCs w:val="21"/>
        </w:rPr>
        <w:t>流动性、</w:t>
      </w:r>
      <w:r>
        <w:rPr>
          <w:color w:val="000000" w:themeColor="text1"/>
          <w:szCs w:val="21"/>
        </w:rPr>
        <w:t>强度及收缩性方面分为水中不分散修复材料</w:t>
      </w:r>
      <w:r>
        <w:rPr>
          <w:rFonts w:hint="eastAsia"/>
          <w:color w:val="000000" w:themeColor="text1"/>
          <w:szCs w:val="21"/>
        </w:rPr>
        <w:t>、</w:t>
      </w:r>
      <w:r>
        <w:rPr>
          <w:color w:val="000000" w:themeColor="text1"/>
          <w:szCs w:val="21"/>
        </w:rPr>
        <w:t>早凝早强高强修复材料</w:t>
      </w:r>
      <w:r>
        <w:rPr>
          <w:rFonts w:hint="eastAsia"/>
          <w:color w:val="000000" w:themeColor="text1"/>
          <w:szCs w:val="21"/>
        </w:rPr>
        <w:t>、</w:t>
      </w:r>
      <w:r>
        <w:rPr>
          <w:color w:val="000000" w:themeColor="text1"/>
          <w:szCs w:val="21"/>
        </w:rPr>
        <w:t>高性能无收缩修复材料</w:t>
      </w:r>
      <w:r>
        <w:rPr>
          <w:rFonts w:hint="eastAsia"/>
          <w:color w:val="000000" w:themeColor="text1"/>
          <w:szCs w:val="21"/>
        </w:rPr>
        <w:t>。</w:t>
      </w:r>
    </w:p>
    <w:p>
      <w:pPr>
        <w:widowControl/>
        <w:spacing w:line="360" w:lineRule="auto"/>
        <w:rPr>
          <w:color w:val="000000" w:themeColor="text1"/>
          <w:szCs w:val="21"/>
        </w:rPr>
      </w:pPr>
      <w:r>
        <w:rPr>
          <w:b/>
          <w:color w:val="000000" w:themeColor="text1"/>
          <w:szCs w:val="21"/>
        </w:rPr>
        <w:t>8.2.</w:t>
      </w:r>
      <w:r>
        <w:rPr>
          <w:rFonts w:hint="eastAsia"/>
          <w:b/>
          <w:color w:val="000000" w:themeColor="text1"/>
          <w:szCs w:val="21"/>
        </w:rPr>
        <w:t>5</w:t>
      </w:r>
      <w:r>
        <w:rPr>
          <w:b/>
          <w:color w:val="000000" w:themeColor="text1"/>
          <w:szCs w:val="21"/>
        </w:rPr>
        <w:t xml:space="preserve"> </w:t>
      </w:r>
      <w:r>
        <w:rPr>
          <w:color w:val="000000" w:themeColor="text1"/>
          <w:szCs w:val="21"/>
        </w:rPr>
        <w:t xml:space="preserve"> </w:t>
      </w:r>
      <w:r>
        <w:rPr>
          <w:rFonts w:hint="eastAsia"/>
          <w:color w:val="000000" w:themeColor="text1"/>
          <w:szCs w:val="21"/>
        </w:rPr>
        <w:t>有机类防水抗渗修复材料可采用环氧树脂类、丙烯酸盐类、甲基丙烯酸酯类、木质素类、脲醛树脂、聚氨酯类、糠醛树脂类、改性环氧及水性高分子现场合成修复材料。</w:t>
      </w:r>
    </w:p>
    <w:p>
      <w:pPr>
        <w:spacing w:line="360" w:lineRule="auto"/>
        <w:rPr>
          <w:b/>
          <w:color w:val="000000" w:themeColor="text1"/>
          <w:szCs w:val="21"/>
        </w:rPr>
      </w:pPr>
      <w:r>
        <w:rPr>
          <w:rFonts w:hint="eastAsia"/>
          <w:b/>
          <w:color w:val="000000" w:themeColor="text1"/>
          <w:szCs w:val="21"/>
        </w:rPr>
        <w:t xml:space="preserve">8.2.6 </w:t>
      </w:r>
      <w:r>
        <w:rPr>
          <w:rFonts w:hint="eastAsia"/>
          <w:color w:val="000000" w:themeColor="text1"/>
          <w:szCs w:val="21"/>
        </w:rPr>
        <w:t xml:space="preserve"> </w:t>
      </w:r>
      <w:r>
        <w:rPr>
          <w:rFonts w:hint="eastAsia"/>
          <w:color w:val="000000" w:themeColor="text1"/>
          <w:szCs w:val="21"/>
        </w:rPr>
        <w:t>常用渗漏修复材料的主要性能、成分及用途范围见表</w:t>
      </w:r>
      <w:r>
        <w:rPr>
          <w:rFonts w:hint="eastAsia"/>
          <w:color w:val="000000" w:themeColor="text1"/>
          <w:szCs w:val="21"/>
        </w:rPr>
        <w:t>8.2.6</w:t>
      </w:r>
      <w:r>
        <w:rPr>
          <w:rFonts w:hint="eastAsia"/>
          <w:color w:val="000000" w:themeColor="text1"/>
          <w:szCs w:val="21"/>
        </w:rPr>
        <w:t>。</w:t>
      </w:r>
    </w:p>
    <w:p>
      <w:pPr>
        <w:spacing w:line="360" w:lineRule="auto"/>
        <w:jc w:val="center"/>
        <w:textAlignment w:val="center"/>
        <w:rPr>
          <w:rFonts w:eastAsia="黑体" w:cs="黑体"/>
          <w:bCs/>
          <w:iCs/>
          <w:color w:val="000000" w:themeColor="text1"/>
          <w:szCs w:val="21"/>
        </w:rPr>
      </w:pPr>
    </w:p>
    <w:p>
      <w:pPr>
        <w:spacing w:line="360" w:lineRule="auto"/>
        <w:jc w:val="center"/>
        <w:textAlignment w:val="center"/>
        <w:rPr>
          <w:rFonts w:eastAsia="黑体" w:cs="黑体"/>
          <w:bCs/>
          <w:iCs/>
          <w:color w:val="000000" w:themeColor="text1"/>
          <w:szCs w:val="21"/>
        </w:rPr>
      </w:pPr>
      <w:r>
        <w:rPr>
          <w:rFonts w:eastAsia="黑体" w:cs="黑体" w:hint="eastAsia"/>
          <w:bCs/>
          <w:iCs/>
          <w:color w:val="000000" w:themeColor="text1"/>
          <w:szCs w:val="21"/>
        </w:rPr>
        <w:lastRenderedPageBreak/>
        <w:t>表</w:t>
      </w:r>
      <w:r>
        <w:rPr>
          <w:rFonts w:eastAsia="黑体" w:cs="黑体" w:hint="eastAsia"/>
          <w:bCs/>
          <w:iCs/>
          <w:color w:val="000000" w:themeColor="text1"/>
          <w:szCs w:val="21"/>
        </w:rPr>
        <w:t xml:space="preserve">8.2.6  </w:t>
      </w:r>
      <w:r>
        <w:rPr>
          <w:rFonts w:eastAsia="黑体" w:cs="黑体" w:hint="eastAsia"/>
          <w:bCs/>
          <w:iCs/>
          <w:color w:val="000000" w:themeColor="text1"/>
          <w:szCs w:val="21"/>
        </w:rPr>
        <w:t>常用浆材性能表</w:t>
      </w:r>
    </w:p>
    <w:tbl>
      <w:tblPr>
        <w:tblW w:w="8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39"/>
        <w:gridCol w:w="612"/>
        <w:gridCol w:w="762"/>
        <w:gridCol w:w="1610"/>
        <w:gridCol w:w="2008"/>
        <w:gridCol w:w="2792"/>
      </w:tblGrid>
      <w:tr>
        <w:trPr>
          <w:trHeight w:val="201"/>
          <w:jc w:val="center"/>
        </w:trPr>
        <w:tc>
          <w:tcPr>
            <w:tcW w:w="1913" w:type="dxa"/>
            <w:gridSpan w:val="3"/>
            <w:tcMar>
              <w:top w:w="72" w:type="dxa"/>
              <w:left w:w="144" w:type="dxa"/>
              <w:bottom w:w="72" w:type="dxa"/>
              <w:right w:w="144" w:type="dxa"/>
            </w:tcMar>
            <w:vAlign w:val="center"/>
          </w:tcPr>
          <w:p>
            <w:pPr>
              <w:jc w:val="center"/>
              <w:rPr>
                <w:color w:val="000000" w:themeColor="text1"/>
                <w:sz w:val="18"/>
                <w:szCs w:val="18"/>
              </w:rPr>
            </w:pPr>
            <w:r>
              <w:rPr>
                <w:rFonts w:hint="eastAsia"/>
                <w:color w:val="000000" w:themeColor="text1"/>
                <w:sz w:val="18"/>
                <w:szCs w:val="18"/>
              </w:rPr>
              <w:t>灌浆材料</w:t>
            </w:r>
          </w:p>
        </w:tc>
        <w:tc>
          <w:tcPr>
            <w:tcW w:w="1610" w:type="dxa"/>
            <w:tcMar>
              <w:top w:w="72" w:type="dxa"/>
              <w:left w:w="144" w:type="dxa"/>
              <w:bottom w:w="72" w:type="dxa"/>
              <w:right w:w="144" w:type="dxa"/>
            </w:tcMar>
            <w:vAlign w:val="center"/>
          </w:tcPr>
          <w:p>
            <w:pPr>
              <w:jc w:val="center"/>
              <w:rPr>
                <w:color w:val="000000" w:themeColor="text1"/>
                <w:sz w:val="18"/>
                <w:szCs w:val="18"/>
              </w:rPr>
            </w:pPr>
            <w:r>
              <w:rPr>
                <w:rFonts w:hint="eastAsia"/>
                <w:color w:val="000000" w:themeColor="text1"/>
                <w:sz w:val="18"/>
                <w:szCs w:val="18"/>
              </w:rPr>
              <w:t>可注入最小裂隙</w:t>
            </w:r>
            <w:r>
              <w:rPr>
                <w:rFonts w:hint="eastAsia"/>
                <w:color w:val="000000" w:themeColor="text1"/>
                <w:sz w:val="18"/>
                <w:szCs w:val="18"/>
              </w:rPr>
              <w:t>(mm)</w:t>
            </w:r>
          </w:p>
        </w:tc>
        <w:tc>
          <w:tcPr>
            <w:tcW w:w="2008" w:type="dxa"/>
            <w:tcMar>
              <w:top w:w="72" w:type="dxa"/>
              <w:left w:w="144" w:type="dxa"/>
              <w:bottom w:w="72" w:type="dxa"/>
              <w:right w:w="144" w:type="dxa"/>
            </w:tcMar>
            <w:vAlign w:val="center"/>
          </w:tcPr>
          <w:p>
            <w:pPr>
              <w:jc w:val="center"/>
              <w:rPr>
                <w:color w:val="000000" w:themeColor="text1"/>
                <w:sz w:val="18"/>
                <w:szCs w:val="18"/>
              </w:rPr>
            </w:pPr>
            <w:r>
              <w:rPr>
                <w:rFonts w:hint="eastAsia"/>
                <w:color w:val="000000" w:themeColor="text1"/>
                <w:sz w:val="18"/>
                <w:szCs w:val="18"/>
              </w:rPr>
              <w:t>主</w:t>
            </w:r>
            <w:r>
              <w:rPr>
                <w:rFonts w:hint="eastAsia"/>
                <w:color w:val="000000" w:themeColor="text1"/>
                <w:sz w:val="18"/>
                <w:szCs w:val="18"/>
              </w:rPr>
              <w:t xml:space="preserve"> </w:t>
            </w:r>
            <w:r>
              <w:rPr>
                <w:rFonts w:hint="eastAsia"/>
                <w:color w:val="000000" w:themeColor="text1"/>
                <w:sz w:val="18"/>
                <w:szCs w:val="18"/>
              </w:rPr>
              <w:t>要</w:t>
            </w:r>
            <w:r>
              <w:rPr>
                <w:rFonts w:hint="eastAsia"/>
                <w:color w:val="000000" w:themeColor="text1"/>
                <w:sz w:val="18"/>
                <w:szCs w:val="18"/>
              </w:rPr>
              <w:t xml:space="preserve"> </w:t>
            </w:r>
            <w:r>
              <w:rPr>
                <w:rFonts w:hint="eastAsia"/>
                <w:color w:val="000000" w:themeColor="text1"/>
                <w:sz w:val="18"/>
                <w:szCs w:val="18"/>
              </w:rPr>
              <w:t>成</w:t>
            </w:r>
            <w:r>
              <w:rPr>
                <w:rFonts w:hint="eastAsia"/>
                <w:color w:val="000000" w:themeColor="text1"/>
                <w:sz w:val="18"/>
                <w:szCs w:val="18"/>
              </w:rPr>
              <w:t xml:space="preserve"> </w:t>
            </w:r>
            <w:r>
              <w:rPr>
                <w:rFonts w:hint="eastAsia"/>
                <w:color w:val="000000" w:themeColor="text1"/>
                <w:sz w:val="18"/>
                <w:szCs w:val="18"/>
              </w:rPr>
              <w:t>分</w:t>
            </w:r>
          </w:p>
        </w:tc>
        <w:tc>
          <w:tcPr>
            <w:tcW w:w="2792" w:type="dxa"/>
            <w:tcMar>
              <w:top w:w="72" w:type="dxa"/>
              <w:left w:w="144" w:type="dxa"/>
              <w:bottom w:w="72" w:type="dxa"/>
              <w:right w:w="144" w:type="dxa"/>
            </w:tcMar>
            <w:vAlign w:val="center"/>
          </w:tcPr>
          <w:p>
            <w:pPr>
              <w:jc w:val="center"/>
              <w:rPr>
                <w:color w:val="000000" w:themeColor="text1"/>
                <w:sz w:val="18"/>
                <w:szCs w:val="18"/>
              </w:rPr>
            </w:pPr>
            <w:r>
              <w:rPr>
                <w:rFonts w:hint="eastAsia"/>
                <w:color w:val="000000" w:themeColor="text1"/>
                <w:sz w:val="18"/>
                <w:szCs w:val="18"/>
              </w:rPr>
              <w:t>主</w:t>
            </w:r>
            <w:r>
              <w:rPr>
                <w:rFonts w:hint="eastAsia"/>
                <w:color w:val="000000" w:themeColor="text1"/>
                <w:sz w:val="18"/>
                <w:szCs w:val="18"/>
              </w:rPr>
              <w:t xml:space="preserve"> </w:t>
            </w:r>
            <w:r>
              <w:rPr>
                <w:rFonts w:hint="eastAsia"/>
                <w:color w:val="000000" w:themeColor="text1"/>
                <w:sz w:val="18"/>
                <w:szCs w:val="18"/>
              </w:rPr>
              <w:t>要</w:t>
            </w:r>
            <w:r>
              <w:rPr>
                <w:rFonts w:hint="eastAsia"/>
                <w:color w:val="000000" w:themeColor="text1"/>
                <w:sz w:val="18"/>
                <w:szCs w:val="18"/>
              </w:rPr>
              <w:t xml:space="preserve"> </w:t>
            </w:r>
            <w:r>
              <w:rPr>
                <w:rFonts w:hint="eastAsia"/>
                <w:color w:val="000000" w:themeColor="text1"/>
                <w:sz w:val="18"/>
                <w:szCs w:val="18"/>
              </w:rPr>
              <w:t>用</w:t>
            </w:r>
            <w:r>
              <w:rPr>
                <w:rFonts w:hint="eastAsia"/>
                <w:color w:val="000000" w:themeColor="text1"/>
                <w:sz w:val="18"/>
                <w:szCs w:val="18"/>
              </w:rPr>
              <w:t xml:space="preserve"> </w:t>
            </w:r>
            <w:r>
              <w:rPr>
                <w:rFonts w:hint="eastAsia"/>
                <w:color w:val="000000" w:themeColor="text1"/>
                <w:sz w:val="18"/>
                <w:szCs w:val="18"/>
              </w:rPr>
              <w:t>途</w:t>
            </w:r>
          </w:p>
        </w:tc>
      </w:tr>
      <w:tr>
        <w:trPr>
          <w:trHeight w:val="75"/>
          <w:jc w:val="center"/>
        </w:trPr>
        <w:tc>
          <w:tcPr>
            <w:tcW w:w="539" w:type="dxa"/>
            <w:vMerge w:val="restart"/>
            <w:tcMar>
              <w:top w:w="72" w:type="dxa"/>
              <w:left w:w="144" w:type="dxa"/>
              <w:bottom w:w="72" w:type="dxa"/>
              <w:right w:w="144" w:type="dxa"/>
            </w:tcMar>
            <w:vAlign w:val="center"/>
          </w:tcPr>
          <w:p>
            <w:pPr>
              <w:jc w:val="center"/>
              <w:rPr>
                <w:color w:val="000000" w:themeColor="text1"/>
                <w:sz w:val="18"/>
                <w:szCs w:val="18"/>
              </w:rPr>
            </w:pPr>
            <w:r>
              <w:rPr>
                <w:rFonts w:hint="eastAsia"/>
                <w:color w:val="000000" w:themeColor="text1"/>
                <w:sz w:val="18"/>
                <w:szCs w:val="18"/>
              </w:rPr>
              <w:t>无</w:t>
            </w:r>
          </w:p>
          <w:p>
            <w:pPr>
              <w:jc w:val="center"/>
              <w:rPr>
                <w:color w:val="000000" w:themeColor="text1"/>
                <w:sz w:val="18"/>
                <w:szCs w:val="18"/>
              </w:rPr>
            </w:pPr>
            <w:r>
              <w:rPr>
                <w:rFonts w:hint="eastAsia"/>
                <w:color w:val="000000" w:themeColor="text1"/>
                <w:sz w:val="18"/>
                <w:szCs w:val="18"/>
              </w:rPr>
              <w:t>机</w:t>
            </w:r>
          </w:p>
          <w:p>
            <w:pPr>
              <w:jc w:val="center"/>
              <w:rPr>
                <w:color w:val="000000" w:themeColor="text1"/>
                <w:sz w:val="18"/>
                <w:szCs w:val="18"/>
              </w:rPr>
            </w:pPr>
            <w:r>
              <w:rPr>
                <w:rFonts w:hint="eastAsia"/>
                <w:color w:val="000000" w:themeColor="text1"/>
                <w:sz w:val="18"/>
                <w:szCs w:val="18"/>
              </w:rPr>
              <w:t>化</w:t>
            </w:r>
          </w:p>
          <w:p>
            <w:pPr>
              <w:jc w:val="center"/>
              <w:rPr>
                <w:color w:val="000000" w:themeColor="text1"/>
                <w:sz w:val="18"/>
                <w:szCs w:val="18"/>
              </w:rPr>
            </w:pPr>
            <w:r>
              <w:rPr>
                <w:rFonts w:hint="eastAsia"/>
                <w:color w:val="000000" w:themeColor="text1"/>
                <w:sz w:val="18"/>
                <w:szCs w:val="18"/>
              </w:rPr>
              <w:t>学</w:t>
            </w:r>
          </w:p>
          <w:p>
            <w:pPr>
              <w:jc w:val="center"/>
              <w:rPr>
                <w:color w:val="000000" w:themeColor="text1"/>
                <w:sz w:val="18"/>
                <w:szCs w:val="18"/>
              </w:rPr>
            </w:pPr>
            <w:r>
              <w:rPr>
                <w:rFonts w:hint="eastAsia"/>
                <w:color w:val="000000" w:themeColor="text1"/>
                <w:sz w:val="18"/>
                <w:szCs w:val="18"/>
              </w:rPr>
              <w:t>系</w:t>
            </w:r>
          </w:p>
        </w:tc>
        <w:tc>
          <w:tcPr>
            <w:tcW w:w="1374" w:type="dxa"/>
            <w:gridSpan w:val="2"/>
            <w:tcMar>
              <w:top w:w="72" w:type="dxa"/>
              <w:left w:w="144" w:type="dxa"/>
              <w:bottom w:w="72" w:type="dxa"/>
              <w:right w:w="144" w:type="dxa"/>
            </w:tcMar>
            <w:vAlign w:val="center"/>
          </w:tcPr>
          <w:p>
            <w:pPr>
              <w:jc w:val="center"/>
              <w:rPr>
                <w:color w:val="000000" w:themeColor="text1"/>
                <w:sz w:val="18"/>
                <w:szCs w:val="18"/>
              </w:rPr>
            </w:pPr>
            <w:r>
              <w:rPr>
                <w:rFonts w:hint="eastAsia"/>
                <w:color w:val="000000" w:themeColor="text1"/>
                <w:sz w:val="18"/>
                <w:szCs w:val="18"/>
              </w:rPr>
              <w:t>粘土类浆液</w:t>
            </w:r>
          </w:p>
        </w:tc>
        <w:tc>
          <w:tcPr>
            <w:tcW w:w="1610" w:type="dxa"/>
            <w:tcMar>
              <w:top w:w="72" w:type="dxa"/>
              <w:left w:w="144" w:type="dxa"/>
              <w:bottom w:w="72" w:type="dxa"/>
              <w:right w:w="144" w:type="dxa"/>
            </w:tcMar>
            <w:vAlign w:val="center"/>
          </w:tcPr>
          <w:p>
            <w:pPr>
              <w:jc w:val="center"/>
              <w:rPr>
                <w:color w:val="000000" w:themeColor="text1"/>
                <w:sz w:val="18"/>
                <w:szCs w:val="18"/>
              </w:rPr>
            </w:pPr>
            <w:r>
              <w:rPr>
                <w:color w:val="000000" w:themeColor="text1"/>
                <w:sz w:val="18"/>
                <w:szCs w:val="18"/>
              </w:rPr>
              <w:t>裂隙</w:t>
            </w:r>
            <w:r>
              <w:rPr>
                <w:rFonts w:hint="eastAsia"/>
                <w:color w:val="000000" w:themeColor="text1"/>
                <w:sz w:val="18"/>
                <w:szCs w:val="18"/>
              </w:rPr>
              <w:t>0</w:t>
            </w:r>
            <w:r>
              <w:rPr>
                <w:color w:val="000000" w:themeColor="text1"/>
                <w:sz w:val="18"/>
                <w:szCs w:val="18"/>
              </w:rPr>
              <w:t>.03</w:t>
            </w:r>
          </w:p>
          <w:p>
            <w:pPr>
              <w:jc w:val="center"/>
              <w:rPr>
                <w:color w:val="000000" w:themeColor="text1"/>
                <w:sz w:val="18"/>
                <w:szCs w:val="18"/>
              </w:rPr>
            </w:pPr>
            <w:r>
              <w:rPr>
                <w:color w:val="000000" w:themeColor="text1"/>
                <w:sz w:val="18"/>
                <w:szCs w:val="18"/>
              </w:rPr>
              <w:t>粒径</w:t>
            </w:r>
            <w:r>
              <w:rPr>
                <w:color w:val="000000" w:themeColor="text1"/>
                <w:sz w:val="18"/>
                <w:szCs w:val="18"/>
              </w:rPr>
              <w:t>0.1</w:t>
            </w:r>
          </w:p>
        </w:tc>
        <w:tc>
          <w:tcPr>
            <w:tcW w:w="2008" w:type="dxa"/>
            <w:tcMar>
              <w:top w:w="72" w:type="dxa"/>
              <w:left w:w="144" w:type="dxa"/>
              <w:bottom w:w="72" w:type="dxa"/>
              <w:right w:w="144" w:type="dxa"/>
            </w:tcMar>
            <w:vAlign w:val="center"/>
          </w:tcPr>
          <w:p>
            <w:pPr>
              <w:jc w:val="center"/>
              <w:rPr>
                <w:color w:val="000000" w:themeColor="text1"/>
                <w:sz w:val="18"/>
                <w:szCs w:val="18"/>
              </w:rPr>
            </w:pPr>
            <w:r>
              <w:rPr>
                <w:rFonts w:hint="eastAsia"/>
                <w:color w:val="000000" w:themeColor="text1"/>
                <w:sz w:val="18"/>
                <w:szCs w:val="18"/>
              </w:rPr>
              <w:t>膨润土或高岭土</w:t>
            </w:r>
          </w:p>
        </w:tc>
        <w:tc>
          <w:tcPr>
            <w:tcW w:w="2792" w:type="dxa"/>
            <w:tcMar>
              <w:top w:w="72" w:type="dxa"/>
              <w:left w:w="144" w:type="dxa"/>
              <w:bottom w:w="72" w:type="dxa"/>
              <w:right w:w="144" w:type="dxa"/>
            </w:tcMar>
            <w:vAlign w:val="center"/>
          </w:tcPr>
          <w:p>
            <w:pPr>
              <w:jc w:val="left"/>
              <w:rPr>
                <w:color w:val="000000" w:themeColor="text1"/>
                <w:sz w:val="18"/>
                <w:szCs w:val="18"/>
              </w:rPr>
            </w:pPr>
            <w:r>
              <w:rPr>
                <w:rFonts w:hint="eastAsia"/>
                <w:color w:val="000000" w:themeColor="text1"/>
                <w:sz w:val="18"/>
                <w:szCs w:val="18"/>
              </w:rPr>
              <w:t>裂隙、破碎带、岩溶层，大孔隙地层堵水充填</w:t>
            </w:r>
          </w:p>
        </w:tc>
      </w:tr>
      <w:tr>
        <w:trPr>
          <w:trHeight w:val="20"/>
          <w:jc w:val="center"/>
        </w:trPr>
        <w:tc>
          <w:tcPr>
            <w:tcW w:w="0" w:type="auto"/>
            <w:vMerge/>
            <w:vAlign w:val="center"/>
          </w:tcPr>
          <w:p>
            <w:pPr>
              <w:jc w:val="center"/>
              <w:rPr>
                <w:color w:val="000000" w:themeColor="text1"/>
                <w:sz w:val="18"/>
                <w:szCs w:val="18"/>
              </w:rPr>
            </w:pPr>
          </w:p>
        </w:tc>
        <w:tc>
          <w:tcPr>
            <w:tcW w:w="612" w:type="dxa"/>
            <w:vMerge w:val="restart"/>
            <w:tcMar>
              <w:top w:w="72" w:type="dxa"/>
              <w:left w:w="144" w:type="dxa"/>
              <w:bottom w:w="72" w:type="dxa"/>
              <w:right w:w="144" w:type="dxa"/>
            </w:tcMar>
            <w:vAlign w:val="center"/>
          </w:tcPr>
          <w:p>
            <w:pPr>
              <w:jc w:val="center"/>
              <w:rPr>
                <w:color w:val="000000" w:themeColor="text1"/>
                <w:sz w:val="18"/>
                <w:szCs w:val="18"/>
              </w:rPr>
            </w:pPr>
            <w:r>
              <w:rPr>
                <w:rFonts w:hint="eastAsia"/>
                <w:color w:val="000000" w:themeColor="text1"/>
                <w:sz w:val="18"/>
                <w:szCs w:val="18"/>
              </w:rPr>
              <w:t>水</w:t>
            </w:r>
          </w:p>
          <w:p>
            <w:pPr>
              <w:jc w:val="center"/>
              <w:rPr>
                <w:color w:val="000000" w:themeColor="text1"/>
                <w:sz w:val="18"/>
                <w:szCs w:val="18"/>
              </w:rPr>
            </w:pPr>
            <w:r>
              <w:rPr>
                <w:rFonts w:hint="eastAsia"/>
                <w:color w:val="000000" w:themeColor="text1"/>
                <w:sz w:val="18"/>
                <w:szCs w:val="18"/>
              </w:rPr>
              <w:t>泥</w:t>
            </w:r>
          </w:p>
          <w:p>
            <w:pPr>
              <w:jc w:val="center"/>
              <w:rPr>
                <w:color w:val="000000" w:themeColor="text1"/>
                <w:sz w:val="18"/>
                <w:szCs w:val="18"/>
              </w:rPr>
            </w:pPr>
            <w:r>
              <w:rPr>
                <w:rFonts w:hint="eastAsia"/>
                <w:color w:val="000000" w:themeColor="text1"/>
                <w:sz w:val="18"/>
                <w:szCs w:val="18"/>
              </w:rPr>
              <w:t>类</w:t>
            </w:r>
          </w:p>
        </w:tc>
        <w:tc>
          <w:tcPr>
            <w:tcW w:w="762" w:type="dxa"/>
            <w:tcMar>
              <w:top w:w="72" w:type="dxa"/>
              <w:left w:w="144" w:type="dxa"/>
              <w:bottom w:w="72" w:type="dxa"/>
              <w:right w:w="144" w:type="dxa"/>
            </w:tcMar>
            <w:vAlign w:val="center"/>
          </w:tcPr>
          <w:p>
            <w:pPr>
              <w:jc w:val="center"/>
              <w:rPr>
                <w:color w:val="000000" w:themeColor="text1"/>
                <w:sz w:val="18"/>
                <w:szCs w:val="18"/>
              </w:rPr>
            </w:pPr>
            <w:r>
              <w:rPr>
                <w:rFonts w:hint="eastAsia"/>
                <w:color w:val="000000" w:themeColor="text1"/>
                <w:sz w:val="18"/>
                <w:szCs w:val="18"/>
              </w:rPr>
              <w:t>普通</w:t>
            </w:r>
          </w:p>
          <w:p>
            <w:pPr>
              <w:jc w:val="center"/>
              <w:rPr>
                <w:color w:val="000000" w:themeColor="text1"/>
                <w:sz w:val="18"/>
                <w:szCs w:val="18"/>
              </w:rPr>
            </w:pPr>
            <w:r>
              <w:rPr>
                <w:rFonts w:hint="eastAsia"/>
                <w:color w:val="000000" w:themeColor="text1"/>
                <w:sz w:val="18"/>
                <w:szCs w:val="18"/>
              </w:rPr>
              <w:t>水泥</w:t>
            </w:r>
          </w:p>
        </w:tc>
        <w:tc>
          <w:tcPr>
            <w:tcW w:w="1610" w:type="dxa"/>
            <w:tcMar>
              <w:top w:w="72" w:type="dxa"/>
              <w:left w:w="144" w:type="dxa"/>
              <w:bottom w:w="72" w:type="dxa"/>
              <w:right w:w="144" w:type="dxa"/>
            </w:tcMar>
            <w:vAlign w:val="center"/>
          </w:tcPr>
          <w:p>
            <w:pPr>
              <w:jc w:val="center"/>
              <w:rPr>
                <w:color w:val="000000" w:themeColor="text1"/>
                <w:sz w:val="18"/>
                <w:szCs w:val="18"/>
              </w:rPr>
            </w:pPr>
            <w:r>
              <w:rPr>
                <w:color w:val="000000" w:themeColor="text1"/>
                <w:sz w:val="18"/>
                <w:szCs w:val="18"/>
              </w:rPr>
              <w:t>裂隙</w:t>
            </w:r>
            <w:r>
              <w:rPr>
                <w:color w:val="000000" w:themeColor="text1"/>
                <w:sz w:val="18"/>
                <w:szCs w:val="18"/>
              </w:rPr>
              <w:t>0.3</w:t>
            </w:r>
          </w:p>
          <w:p>
            <w:pPr>
              <w:jc w:val="center"/>
              <w:rPr>
                <w:color w:val="000000" w:themeColor="text1"/>
                <w:sz w:val="18"/>
                <w:szCs w:val="18"/>
              </w:rPr>
            </w:pPr>
            <w:r>
              <w:rPr>
                <w:color w:val="000000" w:themeColor="text1"/>
                <w:sz w:val="18"/>
                <w:szCs w:val="18"/>
              </w:rPr>
              <w:t>粒径</w:t>
            </w:r>
            <w:r>
              <w:rPr>
                <w:color w:val="000000" w:themeColor="text1"/>
                <w:sz w:val="18"/>
                <w:szCs w:val="18"/>
              </w:rPr>
              <w:t>1.0</w:t>
            </w:r>
          </w:p>
        </w:tc>
        <w:tc>
          <w:tcPr>
            <w:tcW w:w="2008" w:type="dxa"/>
            <w:tcMar>
              <w:top w:w="72" w:type="dxa"/>
              <w:left w:w="144" w:type="dxa"/>
              <w:bottom w:w="72" w:type="dxa"/>
              <w:right w:w="144" w:type="dxa"/>
            </w:tcMar>
            <w:vAlign w:val="center"/>
          </w:tcPr>
          <w:p>
            <w:pPr>
              <w:jc w:val="left"/>
              <w:rPr>
                <w:color w:val="000000" w:themeColor="text1"/>
                <w:sz w:val="18"/>
                <w:szCs w:val="18"/>
              </w:rPr>
            </w:pPr>
            <w:r>
              <w:rPr>
                <w:rFonts w:hint="eastAsia"/>
                <w:color w:val="000000" w:themeColor="text1"/>
                <w:sz w:val="18"/>
                <w:szCs w:val="18"/>
              </w:rPr>
              <w:t>普通硅酸盐水泥或矿碴水泥等</w:t>
            </w:r>
          </w:p>
        </w:tc>
        <w:tc>
          <w:tcPr>
            <w:tcW w:w="2792" w:type="dxa"/>
            <w:tcMar>
              <w:top w:w="72" w:type="dxa"/>
              <w:left w:w="144" w:type="dxa"/>
              <w:bottom w:w="72" w:type="dxa"/>
              <w:right w:w="144" w:type="dxa"/>
            </w:tcMar>
            <w:vAlign w:val="center"/>
          </w:tcPr>
          <w:p>
            <w:pPr>
              <w:jc w:val="left"/>
              <w:rPr>
                <w:color w:val="000000" w:themeColor="text1"/>
                <w:sz w:val="18"/>
                <w:szCs w:val="18"/>
              </w:rPr>
            </w:pPr>
            <w:r>
              <w:rPr>
                <w:rFonts w:hint="eastAsia"/>
                <w:color w:val="000000" w:themeColor="text1"/>
                <w:sz w:val="18"/>
                <w:szCs w:val="18"/>
              </w:rPr>
              <w:t>基岩裂隙、岩溶、破碎带或粗砂砾预注浆堵水和</w:t>
            </w:r>
            <w:proofErr w:type="gramStart"/>
            <w:r>
              <w:rPr>
                <w:rFonts w:hint="eastAsia"/>
                <w:color w:val="000000" w:themeColor="text1"/>
                <w:sz w:val="18"/>
                <w:szCs w:val="18"/>
              </w:rPr>
              <w:t>壁后</w:t>
            </w:r>
            <w:proofErr w:type="gramEnd"/>
            <w:r>
              <w:rPr>
                <w:rFonts w:hint="eastAsia"/>
                <w:color w:val="000000" w:themeColor="text1"/>
                <w:sz w:val="18"/>
                <w:szCs w:val="18"/>
              </w:rPr>
              <w:t>充填加固</w:t>
            </w:r>
          </w:p>
        </w:tc>
      </w:tr>
      <w:tr>
        <w:trPr>
          <w:trHeight w:val="20"/>
          <w:jc w:val="center"/>
        </w:trPr>
        <w:tc>
          <w:tcPr>
            <w:tcW w:w="0" w:type="auto"/>
            <w:vMerge/>
            <w:vAlign w:val="center"/>
          </w:tcPr>
          <w:p>
            <w:pPr>
              <w:jc w:val="center"/>
              <w:rPr>
                <w:color w:val="000000" w:themeColor="text1"/>
                <w:sz w:val="18"/>
                <w:szCs w:val="18"/>
              </w:rPr>
            </w:pPr>
          </w:p>
        </w:tc>
        <w:tc>
          <w:tcPr>
            <w:tcW w:w="612" w:type="dxa"/>
            <w:vMerge/>
            <w:vAlign w:val="center"/>
          </w:tcPr>
          <w:p>
            <w:pPr>
              <w:jc w:val="center"/>
              <w:rPr>
                <w:color w:val="000000" w:themeColor="text1"/>
                <w:sz w:val="18"/>
                <w:szCs w:val="18"/>
              </w:rPr>
            </w:pPr>
          </w:p>
        </w:tc>
        <w:tc>
          <w:tcPr>
            <w:tcW w:w="762" w:type="dxa"/>
            <w:tcMar>
              <w:top w:w="72" w:type="dxa"/>
              <w:left w:w="144" w:type="dxa"/>
              <w:bottom w:w="72" w:type="dxa"/>
              <w:right w:w="144" w:type="dxa"/>
            </w:tcMar>
            <w:vAlign w:val="center"/>
          </w:tcPr>
          <w:p>
            <w:pPr>
              <w:jc w:val="center"/>
              <w:rPr>
                <w:color w:val="000000" w:themeColor="text1"/>
                <w:sz w:val="18"/>
                <w:szCs w:val="18"/>
              </w:rPr>
            </w:pPr>
            <w:r>
              <w:rPr>
                <w:rFonts w:hint="eastAsia"/>
                <w:color w:val="000000" w:themeColor="text1"/>
                <w:sz w:val="18"/>
                <w:szCs w:val="18"/>
              </w:rPr>
              <w:t>超细</w:t>
            </w:r>
          </w:p>
          <w:p>
            <w:pPr>
              <w:jc w:val="center"/>
              <w:rPr>
                <w:color w:val="000000" w:themeColor="text1"/>
                <w:sz w:val="18"/>
                <w:szCs w:val="18"/>
              </w:rPr>
            </w:pPr>
            <w:r>
              <w:rPr>
                <w:rFonts w:hint="eastAsia"/>
                <w:color w:val="000000" w:themeColor="text1"/>
                <w:sz w:val="18"/>
                <w:szCs w:val="18"/>
              </w:rPr>
              <w:t>水泥</w:t>
            </w:r>
          </w:p>
        </w:tc>
        <w:tc>
          <w:tcPr>
            <w:tcW w:w="1610" w:type="dxa"/>
            <w:tcMar>
              <w:top w:w="72" w:type="dxa"/>
              <w:left w:w="144" w:type="dxa"/>
              <w:bottom w:w="72" w:type="dxa"/>
              <w:right w:w="144" w:type="dxa"/>
            </w:tcMar>
            <w:vAlign w:val="center"/>
          </w:tcPr>
          <w:p>
            <w:pPr>
              <w:jc w:val="center"/>
              <w:rPr>
                <w:color w:val="000000" w:themeColor="text1"/>
                <w:sz w:val="18"/>
                <w:szCs w:val="18"/>
              </w:rPr>
            </w:pPr>
            <w:r>
              <w:rPr>
                <w:color w:val="000000" w:themeColor="text1"/>
                <w:sz w:val="18"/>
                <w:szCs w:val="18"/>
              </w:rPr>
              <w:t>裂隙</w:t>
            </w:r>
            <w:r>
              <w:rPr>
                <w:color w:val="000000" w:themeColor="text1"/>
                <w:sz w:val="18"/>
                <w:szCs w:val="18"/>
              </w:rPr>
              <w:t>0.05</w:t>
            </w:r>
          </w:p>
          <w:p>
            <w:pPr>
              <w:jc w:val="center"/>
              <w:rPr>
                <w:color w:val="000000" w:themeColor="text1"/>
                <w:sz w:val="18"/>
                <w:szCs w:val="18"/>
              </w:rPr>
            </w:pPr>
            <w:r>
              <w:rPr>
                <w:color w:val="000000" w:themeColor="text1"/>
                <w:sz w:val="18"/>
                <w:szCs w:val="18"/>
              </w:rPr>
              <w:t>粒径</w:t>
            </w:r>
            <w:r>
              <w:rPr>
                <w:color w:val="000000" w:themeColor="text1"/>
                <w:sz w:val="18"/>
                <w:szCs w:val="18"/>
              </w:rPr>
              <w:t>0.2</w:t>
            </w:r>
          </w:p>
        </w:tc>
        <w:tc>
          <w:tcPr>
            <w:tcW w:w="2008" w:type="dxa"/>
            <w:tcMar>
              <w:top w:w="72" w:type="dxa"/>
              <w:left w:w="144" w:type="dxa"/>
              <w:bottom w:w="72" w:type="dxa"/>
              <w:right w:w="144" w:type="dxa"/>
            </w:tcMar>
            <w:vAlign w:val="center"/>
          </w:tcPr>
          <w:p>
            <w:pPr>
              <w:jc w:val="center"/>
              <w:rPr>
                <w:color w:val="000000" w:themeColor="text1"/>
                <w:sz w:val="18"/>
                <w:szCs w:val="18"/>
              </w:rPr>
            </w:pPr>
            <w:r>
              <w:rPr>
                <w:rFonts w:hint="eastAsia"/>
                <w:color w:val="000000" w:themeColor="text1"/>
                <w:sz w:val="18"/>
                <w:szCs w:val="18"/>
              </w:rPr>
              <w:t>细磨的纳米粒径的硅酸盐水泥</w:t>
            </w:r>
          </w:p>
        </w:tc>
        <w:tc>
          <w:tcPr>
            <w:tcW w:w="2792" w:type="dxa"/>
            <w:tcMar>
              <w:top w:w="72" w:type="dxa"/>
              <w:left w:w="144" w:type="dxa"/>
              <w:bottom w:w="72" w:type="dxa"/>
              <w:right w:w="144" w:type="dxa"/>
            </w:tcMar>
            <w:vAlign w:val="center"/>
          </w:tcPr>
          <w:p>
            <w:pPr>
              <w:jc w:val="center"/>
              <w:rPr>
                <w:color w:val="000000" w:themeColor="text1"/>
                <w:sz w:val="18"/>
                <w:szCs w:val="18"/>
              </w:rPr>
            </w:pPr>
            <w:r>
              <w:rPr>
                <w:rFonts w:hint="eastAsia"/>
                <w:color w:val="000000" w:themeColor="text1"/>
                <w:sz w:val="18"/>
                <w:szCs w:val="18"/>
              </w:rPr>
              <w:t>基岩裂隙预注堵水</w:t>
            </w:r>
          </w:p>
        </w:tc>
      </w:tr>
      <w:tr>
        <w:trPr>
          <w:trHeight w:val="20"/>
          <w:jc w:val="center"/>
        </w:trPr>
        <w:tc>
          <w:tcPr>
            <w:tcW w:w="539" w:type="dxa"/>
            <w:vMerge w:val="restart"/>
            <w:tcMar>
              <w:top w:w="72" w:type="dxa"/>
              <w:left w:w="144" w:type="dxa"/>
              <w:bottom w:w="72" w:type="dxa"/>
              <w:right w:w="144" w:type="dxa"/>
            </w:tcMar>
            <w:vAlign w:val="center"/>
          </w:tcPr>
          <w:p>
            <w:pPr>
              <w:jc w:val="center"/>
              <w:rPr>
                <w:color w:val="000000" w:themeColor="text1"/>
                <w:sz w:val="18"/>
                <w:szCs w:val="18"/>
              </w:rPr>
            </w:pPr>
            <w:r>
              <w:rPr>
                <w:rFonts w:hint="eastAsia"/>
                <w:color w:val="000000" w:themeColor="text1"/>
                <w:sz w:val="18"/>
                <w:szCs w:val="18"/>
              </w:rPr>
              <w:t>有</w:t>
            </w:r>
          </w:p>
          <w:p>
            <w:pPr>
              <w:jc w:val="center"/>
              <w:rPr>
                <w:color w:val="000000" w:themeColor="text1"/>
                <w:sz w:val="18"/>
                <w:szCs w:val="18"/>
              </w:rPr>
            </w:pPr>
            <w:r>
              <w:rPr>
                <w:rFonts w:hint="eastAsia"/>
                <w:color w:val="000000" w:themeColor="text1"/>
                <w:sz w:val="18"/>
                <w:szCs w:val="18"/>
              </w:rPr>
              <w:t>机</w:t>
            </w:r>
          </w:p>
          <w:p>
            <w:pPr>
              <w:jc w:val="center"/>
              <w:rPr>
                <w:color w:val="000000" w:themeColor="text1"/>
                <w:sz w:val="18"/>
                <w:szCs w:val="18"/>
              </w:rPr>
            </w:pPr>
            <w:r>
              <w:rPr>
                <w:rFonts w:hint="eastAsia"/>
                <w:color w:val="000000" w:themeColor="text1"/>
                <w:sz w:val="18"/>
                <w:szCs w:val="18"/>
              </w:rPr>
              <w:t>化</w:t>
            </w:r>
          </w:p>
          <w:p>
            <w:pPr>
              <w:jc w:val="center"/>
              <w:rPr>
                <w:color w:val="000000" w:themeColor="text1"/>
                <w:sz w:val="18"/>
                <w:szCs w:val="18"/>
              </w:rPr>
            </w:pPr>
            <w:r>
              <w:rPr>
                <w:rFonts w:hint="eastAsia"/>
                <w:color w:val="000000" w:themeColor="text1"/>
                <w:sz w:val="18"/>
                <w:szCs w:val="18"/>
              </w:rPr>
              <w:t>学</w:t>
            </w:r>
          </w:p>
          <w:p>
            <w:pPr>
              <w:jc w:val="center"/>
              <w:rPr>
                <w:color w:val="000000" w:themeColor="text1"/>
                <w:sz w:val="18"/>
                <w:szCs w:val="18"/>
              </w:rPr>
            </w:pPr>
            <w:r>
              <w:rPr>
                <w:rFonts w:hint="eastAsia"/>
                <w:color w:val="000000" w:themeColor="text1"/>
                <w:sz w:val="18"/>
                <w:szCs w:val="18"/>
              </w:rPr>
              <w:t>系</w:t>
            </w:r>
          </w:p>
        </w:tc>
        <w:tc>
          <w:tcPr>
            <w:tcW w:w="1374" w:type="dxa"/>
            <w:gridSpan w:val="2"/>
            <w:tcMar>
              <w:top w:w="72" w:type="dxa"/>
              <w:left w:w="144" w:type="dxa"/>
              <w:bottom w:w="72" w:type="dxa"/>
              <w:right w:w="144" w:type="dxa"/>
            </w:tcMar>
            <w:vAlign w:val="center"/>
          </w:tcPr>
          <w:p>
            <w:pPr>
              <w:jc w:val="center"/>
              <w:rPr>
                <w:color w:val="000000" w:themeColor="text1"/>
                <w:sz w:val="18"/>
                <w:szCs w:val="18"/>
              </w:rPr>
            </w:pPr>
            <w:proofErr w:type="gramStart"/>
            <w:r>
              <w:rPr>
                <w:rFonts w:hint="eastAsia"/>
                <w:color w:val="000000" w:themeColor="text1"/>
                <w:sz w:val="18"/>
                <w:szCs w:val="18"/>
              </w:rPr>
              <w:t>铬</w:t>
            </w:r>
            <w:proofErr w:type="gramEnd"/>
            <w:r>
              <w:rPr>
                <w:rFonts w:hint="eastAsia"/>
                <w:color w:val="000000" w:themeColor="text1"/>
                <w:sz w:val="18"/>
                <w:szCs w:val="18"/>
              </w:rPr>
              <w:t>木素类</w:t>
            </w:r>
          </w:p>
        </w:tc>
        <w:tc>
          <w:tcPr>
            <w:tcW w:w="1610" w:type="dxa"/>
            <w:tcMar>
              <w:top w:w="72" w:type="dxa"/>
              <w:left w:w="144" w:type="dxa"/>
              <w:bottom w:w="72" w:type="dxa"/>
              <w:right w:w="144" w:type="dxa"/>
            </w:tcMar>
            <w:vAlign w:val="center"/>
          </w:tcPr>
          <w:p>
            <w:pPr>
              <w:jc w:val="center"/>
              <w:rPr>
                <w:color w:val="000000" w:themeColor="text1"/>
                <w:sz w:val="18"/>
                <w:szCs w:val="18"/>
              </w:rPr>
            </w:pPr>
            <w:r>
              <w:rPr>
                <w:color w:val="000000" w:themeColor="text1"/>
                <w:sz w:val="18"/>
                <w:szCs w:val="18"/>
              </w:rPr>
              <w:t>裂隙</w:t>
            </w:r>
            <w:r>
              <w:rPr>
                <w:rFonts w:hint="eastAsia"/>
                <w:color w:val="000000" w:themeColor="text1"/>
                <w:sz w:val="18"/>
                <w:szCs w:val="18"/>
              </w:rPr>
              <w:t>0</w:t>
            </w:r>
            <w:r>
              <w:rPr>
                <w:color w:val="000000" w:themeColor="text1"/>
                <w:sz w:val="18"/>
                <w:szCs w:val="18"/>
              </w:rPr>
              <w:t>.</w:t>
            </w:r>
            <w:r>
              <w:rPr>
                <w:rFonts w:hint="eastAsia"/>
                <w:color w:val="000000" w:themeColor="text1"/>
                <w:sz w:val="18"/>
                <w:szCs w:val="18"/>
              </w:rPr>
              <w:t>0</w:t>
            </w:r>
            <w:r>
              <w:rPr>
                <w:color w:val="000000" w:themeColor="text1"/>
                <w:sz w:val="18"/>
                <w:szCs w:val="18"/>
              </w:rPr>
              <w:t>3</w:t>
            </w:r>
          </w:p>
          <w:p>
            <w:pPr>
              <w:jc w:val="center"/>
              <w:rPr>
                <w:color w:val="000000" w:themeColor="text1"/>
                <w:sz w:val="18"/>
                <w:szCs w:val="18"/>
              </w:rPr>
            </w:pPr>
            <w:r>
              <w:rPr>
                <w:color w:val="000000" w:themeColor="text1"/>
                <w:sz w:val="18"/>
                <w:szCs w:val="18"/>
              </w:rPr>
              <w:t>粒径</w:t>
            </w:r>
            <w:r>
              <w:rPr>
                <w:color w:val="000000" w:themeColor="text1"/>
                <w:sz w:val="18"/>
                <w:szCs w:val="18"/>
              </w:rPr>
              <w:t>0.04</w:t>
            </w:r>
          </w:p>
        </w:tc>
        <w:tc>
          <w:tcPr>
            <w:tcW w:w="2008" w:type="dxa"/>
            <w:tcMar>
              <w:top w:w="72" w:type="dxa"/>
              <w:left w:w="144" w:type="dxa"/>
              <w:bottom w:w="72" w:type="dxa"/>
              <w:right w:w="144" w:type="dxa"/>
            </w:tcMar>
            <w:vAlign w:val="center"/>
          </w:tcPr>
          <w:p>
            <w:pPr>
              <w:jc w:val="left"/>
              <w:rPr>
                <w:color w:val="000000" w:themeColor="text1"/>
                <w:sz w:val="18"/>
                <w:szCs w:val="18"/>
              </w:rPr>
            </w:pPr>
            <w:r>
              <w:rPr>
                <w:rFonts w:hint="eastAsia"/>
                <w:color w:val="000000" w:themeColor="text1"/>
                <w:sz w:val="18"/>
                <w:szCs w:val="18"/>
              </w:rPr>
              <w:t>亚硫酸盐纸浆废液，重铬酸钠。</w:t>
            </w:r>
          </w:p>
        </w:tc>
        <w:tc>
          <w:tcPr>
            <w:tcW w:w="2792" w:type="dxa"/>
            <w:tcMar>
              <w:top w:w="72" w:type="dxa"/>
              <w:left w:w="144" w:type="dxa"/>
              <w:bottom w:w="72" w:type="dxa"/>
              <w:right w:w="144" w:type="dxa"/>
            </w:tcMar>
            <w:vAlign w:val="center"/>
          </w:tcPr>
          <w:p>
            <w:pPr>
              <w:jc w:val="left"/>
              <w:rPr>
                <w:color w:val="000000" w:themeColor="text1"/>
                <w:sz w:val="18"/>
                <w:szCs w:val="18"/>
              </w:rPr>
            </w:pPr>
            <w:r>
              <w:rPr>
                <w:rFonts w:hint="eastAsia"/>
                <w:color w:val="000000" w:themeColor="text1"/>
                <w:sz w:val="18"/>
                <w:szCs w:val="18"/>
              </w:rPr>
              <w:t>表土层堵水加固，基岩裂隙注浆堵水加固</w:t>
            </w:r>
          </w:p>
        </w:tc>
      </w:tr>
      <w:tr>
        <w:trPr>
          <w:trHeight w:val="20"/>
          <w:jc w:val="center"/>
        </w:trPr>
        <w:tc>
          <w:tcPr>
            <w:tcW w:w="0" w:type="auto"/>
            <w:vMerge/>
            <w:vAlign w:val="center"/>
          </w:tcPr>
          <w:p>
            <w:pPr>
              <w:jc w:val="center"/>
              <w:rPr>
                <w:color w:val="000000" w:themeColor="text1"/>
                <w:sz w:val="18"/>
                <w:szCs w:val="18"/>
              </w:rPr>
            </w:pPr>
          </w:p>
        </w:tc>
        <w:tc>
          <w:tcPr>
            <w:tcW w:w="1374" w:type="dxa"/>
            <w:gridSpan w:val="2"/>
            <w:tcMar>
              <w:top w:w="72" w:type="dxa"/>
              <w:left w:w="144" w:type="dxa"/>
              <w:bottom w:w="72" w:type="dxa"/>
              <w:right w:w="144" w:type="dxa"/>
            </w:tcMar>
            <w:vAlign w:val="center"/>
          </w:tcPr>
          <w:p>
            <w:pPr>
              <w:jc w:val="center"/>
              <w:rPr>
                <w:color w:val="000000" w:themeColor="text1"/>
                <w:sz w:val="18"/>
                <w:szCs w:val="18"/>
              </w:rPr>
            </w:pPr>
            <w:r>
              <w:rPr>
                <w:rFonts w:hint="eastAsia"/>
                <w:color w:val="000000" w:themeColor="text1"/>
                <w:sz w:val="18"/>
                <w:szCs w:val="18"/>
              </w:rPr>
              <w:t>脲醛树脂类</w:t>
            </w:r>
          </w:p>
        </w:tc>
        <w:tc>
          <w:tcPr>
            <w:tcW w:w="1610" w:type="dxa"/>
            <w:tcMar>
              <w:top w:w="72" w:type="dxa"/>
              <w:left w:w="144" w:type="dxa"/>
              <w:bottom w:w="72" w:type="dxa"/>
              <w:right w:w="144" w:type="dxa"/>
            </w:tcMar>
            <w:vAlign w:val="center"/>
          </w:tcPr>
          <w:p>
            <w:pPr>
              <w:jc w:val="center"/>
              <w:rPr>
                <w:color w:val="000000" w:themeColor="text1"/>
                <w:sz w:val="18"/>
                <w:szCs w:val="18"/>
              </w:rPr>
            </w:pPr>
            <w:r>
              <w:rPr>
                <w:color w:val="000000" w:themeColor="text1"/>
                <w:sz w:val="18"/>
                <w:szCs w:val="18"/>
              </w:rPr>
              <w:t>粒径</w:t>
            </w:r>
            <w:r>
              <w:rPr>
                <w:rFonts w:hint="eastAsia"/>
                <w:color w:val="000000" w:themeColor="text1"/>
                <w:sz w:val="18"/>
                <w:szCs w:val="18"/>
              </w:rPr>
              <w:t>0</w:t>
            </w:r>
            <w:r>
              <w:rPr>
                <w:color w:val="000000" w:themeColor="text1"/>
                <w:sz w:val="18"/>
                <w:szCs w:val="18"/>
              </w:rPr>
              <w:t>.</w:t>
            </w:r>
            <w:r>
              <w:rPr>
                <w:rFonts w:hint="eastAsia"/>
                <w:color w:val="000000" w:themeColor="text1"/>
                <w:sz w:val="18"/>
                <w:szCs w:val="18"/>
              </w:rPr>
              <w:t>0</w:t>
            </w:r>
            <w:r>
              <w:rPr>
                <w:color w:val="000000" w:themeColor="text1"/>
                <w:sz w:val="18"/>
                <w:szCs w:val="18"/>
              </w:rPr>
              <w:t>5</w:t>
            </w:r>
          </w:p>
        </w:tc>
        <w:tc>
          <w:tcPr>
            <w:tcW w:w="2008" w:type="dxa"/>
            <w:tcMar>
              <w:top w:w="72" w:type="dxa"/>
              <w:left w:w="144" w:type="dxa"/>
              <w:bottom w:w="72" w:type="dxa"/>
              <w:right w:w="144" w:type="dxa"/>
            </w:tcMar>
            <w:vAlign w:val="center"/>
          </w:tcPr>
          <w:p>
            <w:pPr>
              <w:jc w:val="left"/>
              <w:rPr>
                <w:color w:val="000000" w:themeColor="text1"/>
                <w:sz w:val="18"/>
                <w:szCs w:val="18"/>
              </w:rPr>
            </w:pPr>
            <w:r>
              <w:rPr>
                <w:rFonts w:hint="eastAsia"/>
                <w:color w:val="000000" w:themeColor="text1"/>
                <w:sz w:val="18"/>
                <w:szCs w:val="18"/>
              </w:rPr>
              <w:t>脲醛树脂或</w:t>
            </w:r>
            <w:proofErr w:type="gramStart"/>
            <w:r>
              <w:rPr>
                <w:rFonts w:hint="eastAsia"/>
                <w:color w:val="000000" w:themeColor="text1"/>
                <w:sz w:val="18"/>
                <w:szCs w:val="18"/>
              </w:rPr>
              <w:t>脲</w:t>
            </w:r>
            <w:proofErr w:type="gramEnd"/>
            <w:r>
              <w:rPr>
                <w:rFonts w:hint="eastAsia"/>
                <w:color w:val="000000" w:themeColor="text1"/>
                <w:sz w:val="18"/>
                <w:szCs w:val="18"/>
              </w:rPr>
              <w:t>素、甲醛、酸或酸性盐</w:t>
            </w:r>
          </w:p>
        </w:tc>
        <w:tc>
          <w:tcPr>
            <w:tcW w:w="2792" w:type="dxa"/>
            <w:tcMar>
              <w:top w:w="72" w:type="dxa"/>
              <w:left w:w="144" w:type="dxa"/>
              <w:bottom w:w="72" w:type="dxa"/>
              <w:right w:w="144" w:type="dxa"/>
            </w:tcMar>
            <w:vAlign w:val="center"/>
          </w:tcPr>
          <w:p>
            <w:pPr>
              <w:jc w:val="left"/>
              <w:rPr>
                <w:color w:val="000000" w:themeColor="text1"/>
                <w:sz w:val="18"/>
                <w:szCs w:val="18"/>
              </w:rPr>
            </w:pPr>
            <w:r>
              <w:rPr>
                <w:rFonts w:hint="eastAsia"/>
                <w:color w:val="000000" w:themeColor="text1"/>
                <w:sz w:val="18"/>
                <w:szCs w:val="18"/>
              </w:rPr>
              <w:t>表土层堵水加固，基岩裂隙注浆堵水加固</w:t>
            </w:r>
          </w:p>
        </w:tc>
      </w:tr>
      <w:tr>
        <w:trPr>
          <w:trHeight w:val="494"/>
          <w:jc w:val="center"/>
        </w:trPr>
        <w:tc>
          <w:tcPr>
            <w:tcW w:w="0" w:type="auto"/>
            <w:vMerge/>
            <w:vAlign w:val="center"/>
          </w:tcPr>
          <w:p>
            <w:pPr>
              <w:jc w:val="center"/>
              <w:rPr>
                <w:color w:val="000000" w:themeColor="text1"/>
                <w:sz w:val="18"/>
                <w:szCs w:val="18"/>
              </w:rPr>
            </w:pPr>
          </w:p>
        </w:tc>
        <w:tc>
          <w:tcPr>
            <w:tcW w:w="1374" w:type="dxa"/>
            <w:gridSpan w:val="2"/>
            <w:tcMar>
              <w:top w:w="72" w:type="dxa"/>
              <w:left w:w="144" w:type="dxa"/>
              <w:bottom w:w="72" w:type="dxa"/>
              <w:right w:w="144" w:type="dxa"/>
            </w:tcMar>
            <w:vAlign w:val="center"/>
          </w:tcPr>
          <w:p>
            <w:pPr>
              <w:jc w:val="center"/>
              <w:rPr>
                <w:color w:val="000000" w:themeColor="text1"/>
                <w:sz w:val="18"/>
                <w:szCs w:val="18"/>
              </w:rPr>
            </w:pPr>
            <w:r>
              <w:rPr>
                <w:rFonts w:hint="eastAsia"/>
                <w:color w:val="000000" w:themeColor="text1"/>
                <w:sz w:val="18"/>
                <w:szCs w:val="18"/>
              </w:rPr>
              <w:t>聚氨脂类</w:t>
            </w:r>
          </w:p>
        </w:tc>
        <w:tc>
          <w:tcPr>
            <w:tcW w:w="1610" w:type="dxa"/>
            <w:tcMar>
              <w:top w:w="72" w:type="dxa"/>
              <w:left w:w="144" w:type="dxa"/>
              <w:bottom w:w="72" w:type="dxa"/>
              <w:right w:w="144" w:type="dxa"/>
            </w:tcMar>
            <w:vAlign w:val="center"/>
          </w:tcPr>
          <w:p>
            <w:pPr>
              <w:jc w:val="center"/>
              <w:rPr>
                <w:color w:val="000000" w:themeColor="text1"/>
                <w:sz w:val="18"/>
                <w:szCs w:val="18"/>
              </w:rPr>
            </w:pPr>
            <w:r>
              <w:rPr>
                <w:color w:val="000000" w:themeColor="text1"/>
                <w:sz w:val="18"/>
                <w:szCs w:val="18"/>
              </w:rPr>
              <w:t>粒径</w:t>
            </w:r>
            <w:r>
              <w:rPr>
                <w:color w:val="000000" w:themeColor="text1"/>
                <w:sz w:val="18"/>
                <w:szCs w:val="18"/>
              </w:rPr>
              <w:t>0.03</w:t>
            </w:r>
          </w:p>
        </w:tc>
        <w:tc>
          <w:tcPr>
            <w:tcW w:w="2008" w:type="dxa"/>
            <w:tcMar>
              <w:top w:w="72" w:type="dxa"/>
              <w:left w:w="144" w:type="dxa"/>
              <w:bottom w:w="72" w:type="dxa"/>
              <w:right w:w="144" w:type="dxa"/>
            </w:tcMar>
            <w:vAlign w:val="center"/>
          </w:tcPr>
          <w:p>
            <w:pPr>
              <w:jc w:val="left"/>
              <w:rPr>
                <w:color w:val="000000" w:themeColor="text1"/>
                <w:sz w:val="18"/>
                <w:szCs w:val="18"/>
              </w:rPr>
            </w:pPr>
            <w:r>
              <w:rPr>
                <w:rFonts w:hint="eastAsia"/>
                <w:color w:val="000000" w:themeColor="text1"/>
                <w:sz w:val="18"/>
                <w:szCs w:val="18"/>
              </w:rPr>
              <w:t>甲苯二异氰酸脂，聚醚树脂</w:t>
            </w:r>
          </w:p>
        </w:tc>
        <w:tc>
          <w:tcPr>
            <w:tcW w:w="2792" w:type="dxa"/>
            <w:tcMar>
              <w:top w:w="72" w:type="dxa"/>
              <w:left w:w="144" w:type="dxa"/>
              <w:bottom w:w="72" w:type="dxa"/>
              <w:right w:w="144" w:type="dxa"/>
            </w:tcMar>
            <w:vAlign w:val="center"/>
          </w:tcPr>
          <w:p>
            <w:pPr>
              <w:jc w:val="left"/>
              <w:rPr>
                <w:color w:val="000000" w:themeColor="text1"/>
                <w:sz w:val="18"/>
                <w:szCs w:val="18"/>
              </w:rPr>
            </w:pPr>
            <w:r>
              <w:rPr>
                <w:rFonts w:hint="eastAsia"/>
                <w:color w:val="000000" w:themeColor="text1"/>
                <w:sz w:val="18"/>
                <w:szCs w:val="18"/>
              </w:rPr>
              <w:t>表土层或基岩裂隙注浆堵水加固</w:t>
            </w:r>
          </w:p>
        </w:tc>
      </w:tr>
      <w:tr>
        <w:trPr>
          <w:trHeight w:val="20"/>
          <w:jc w:val="center"/>
        </w:trPr>
        <w:tc>
          <w:tcPr>
            <w:tcW w:w="0" w:type="auto"/>
            <w:vMerge/>
            <w:vAlign w:val="center"/>
          </w:tcPr>
          <w:p>
            <w:pPr>
              <w:jc w:val="center"/>
              <w:rPr>
                <w:color w:val="000000" w:themeColor="text1"/>
                <w:sz w:val="18"/>
                <w:szCs w:val="18"/>
              </w:rPr>
            </w:pPr>
          </w:p>
        </w:tc>
        <w:tc>
          <w:tcPr>
            <w:tcW w:w="1374" w:type="dxa"/>
            <w:gridSpan w:val="2"/>
            <w:tcMar>
              <w:top w:w="72" w:type="dxa"/>
              <w:left w:w="144" w:type="dxa"/>
              <w:bottom w:w="72" w:type="dxa"/>
              <w:right w:w="144" w:type="dxa"/>
            </w:tcMar>
            <w:vAlign w:val="center"/>
          </w:tcPr>
          <w:p>
            <w:pPr>
              <w:jc w:val="center"/>
              <w:rPr>
                <w:color w:val="000000" w:themeColor="text1"/>
                <w:sz w:val="18"/>
                <w:szCs w:val="18"/>
              </w:rPr>
            </w:pPr>
            <w:r>
              <w:rPr>
                <w:rFonts w:hint="eastAsia"/>
                <w:color w:val="000000" w:themeColor="text1"/>
                <w:sz w:val="18"/>
                <w:szCs w:val="18"/>
              </w:rPr>
              <w:t>环氧树脂类</w:t>
            </w:r>
          </w:p>
        </w:tc>
        <w:tc>
          <w:tcPr>
            <w:tcW w:w="1610" w:type="dxa"/>
            <w:tcMar>
              <w:top w:w="72" w:type="dxa"/>
              <w:left w:w="144" w:type="dxa"/>
              <w:bottom w:w="72" w:type="dxa"/>
              <w:right w:w="144" w:type="dxa"/>
            </w:tcMar>
            <w:vAlign w:val="center"/>
          </w:tcPr>
          <w:p>
            <w:pPr>
              <w:jc w:val="center"/>
              <w:rPr>
                <w:color w:val="000000" w:themeColor="text1"/>
                <w:sz w:val="18"/>
                <w:szCs w:val="18"/>
              </w:rPr>
            </w:pPr>
            <w:r>
              <w:rPr>
                <w:color w:val="000000" w:themeColor="text1"/>
                <w:sz w:val="18"/>
                <w:szCs w:val="18"/>
              </w:rPr>
              <w:t>粒径</w:t>
            </w:r>
            <w:r>
              <w:rPr>
                <w:rFonts w:hint="eastAsia"/>
                <w:color w:val="000000" w:themeColor="text1"/>
                <w:sz w:val="18"/>
                <w:szCs w:val="18"/>
              </w:rPr>
              <w:t>0</w:t>
            </w:r>
            <w:r>
              <w:rPr>
                <w:color w:val="000000" w:themeColor="text1"/>
                <w:sz w:val="18"/>
                <w:szCs w:val="18"/>
              </w:rPr>
              <w:t>.</w:t>
            </w:r>
            <w:r>
              <w:rPr>
                <w:rFonts w:hint="eastAsia"/>
                <w:color w:val="000000" w:themeColor="text1"/>
                <w:sz w:val="18"/>
                <w:szCs w:val="18"/>
              </w:rPr>
              <w:t>0</w:t>
            </w:r>
            <w:r>
              <w:rPr>
                <w:color w:val="000000" w:themeColor="text1"/>
                <w:sz w:val="18"/>
                <w:szCs w:val="18"/>
              </w:rPr>
              <w:t>5</w:t>
            </w:r>
          </w:p>
        </w:tc>
        <w:tc>
          <w:tcPr>
            <w:tcW w:w="2008" w:type="dxa"/>
            <w:tcMar>
              <w:top w:w="72" w:type="dxa"/>
              <w:left w:w="144" w:type="dxa"/>
              <w:bottom w:w="72" w:type="dxa"/>
              <w:right w:w="144" w:type="dxa"/>
            </w:tcMar>
            <w:vAlign w:val="center"/>
          </w:tcPr>
          <w:p>
            <w:pPr>
              <w:jc w:val="left"/>
              <w:rPr>
                <w:color w:val="000000" w:themeColor="text1"/>
                <w:sz w:val="18"/>
                <w:szCs w:val="18"/>
              </w:rPr>
            </w:pPr>
            <w:r>
              <w:rPr>
                <w:rFonts w:hint="eastAsia"/>
                <w:color w:val="000000" w:themeColor="text1"/>
                <w:sz w:val="18"/>
                <w:szCs w:val="18"/>
              </w:rPr>
              <w:t>酚醛树脂，丁二烯，环氧乙烷</w:t>
            </w:r>
          </w:p>
        </w:tc>
        <w:tc>
          <w:tcPr>
            <w:tcW w:w="2792" w:type="dxa"/>
            <w:tcMar>
              <w:top w:w="72" w:type="dxa"/>
              <w:left w:w="144" w:type="dxa"/>
              <w:bottom w:w="72" w:type="dxa"/>
              <w:right w:w="144" w:type="dxa"/>
            </w:tcMar>
            <w:vAlign w:val="center"/>
          </w:tcPr>
          <w:p>
            <w:pPr>
              <w:jc w:val="left"/>
              <w:rPr>
                <w:color w:val="000000" w:themeColor="text1"/>
                <w:sz w:val="18"/>
                <w:szCs w:val="18"/>
              </w:rPr>
            </w:pPr>
            <w:r>
              <w:rPr>
                <w:rFonts w:hint="eastAsia"/>
                <w:color w:val="000000" w:themeColor="text1"/>
                <w:sz w:val="18"/>
                <w:szCs w:val="18"/>
              </w:rPr>
              <w:t>表土层堵水加固，基岩裂隙注浆堵水加固</w:t>
            </w:r>
          </w:p>
        </w:tc>
      </w:tr>
      <w:tr>
        <w:trPr>
          <w:trHeight w:val="20"/>
          <w:jc w:val="center"/>
        </w:trPr>
        <w:tc>
          <w:tcPr>
            <w:tcW w:w="0" w:type="auto"/>
            <w:vMerge/>
            <w:vAlign w:val="center"/>
          </w:tcPr>
          <w:p>
            <w:pPr>
              <w:jc w:val="center"/>
              <w:rPr>
                <w:color w:val="000000" w:themeColor="text1"/>
                <w:sz w:val="18"/>
                <w:szCs w:val="18"/>
              </w:rPr>
            </w:pPr>
          </w:p>
        </w:tc>
        <w:tc>
          <w:tcPr>
            <w:tcW w:w="1374" w:type="dxa"/>
            <w:gridSpan w:val="2"/>
            <w:tcMar>
              <w:top w:w="72" w:type="dxa"/>
              <w:left w:w="144" w:type="dxa"/>
              <w:bottom w:w="72" w:type="dxa"/>
              <w:right w:w="144" w:type="dxa"/>
            </w:tcMar>
            <w:vAlign w:val="center"/>
          </w:tcPr>
          <w:p>
            <w:pPr>
              <w:jc w:val="center"/>
              <w:rPr>
                <w:color w:val="000000" w:themeColor="text1"/>
                <w:sz w:val="18"/>
                <w:szCs w:val="18"/>
              </w:rPr>
            </w:pPr>
            <w:r>
              <w:rPr>
                <w:rFonts w:hint="eastAsia"/>
                <w:color w:val="000000" w:themeColor="text1"/>
                <w:sz w:val="18"/>
                <w:szCs w:val="18"/>
              </w:rPr>
              <w:t>丙烯酸盐类</w:t>
            </w:r>
          </w:p>
        </w:tc>
        <w:tc>
          <w:tcPr>
            <w:tcW w:w="1610" w:type="dxa"/>
            <w:tcMar>
              <w:top w:w="72" w:type="dxa"/>
              <w:left w:w="144" w:type="dxa"/>
              <w:bottom w:w="72" w:type="dxa"/>
              <w:right w:w="144" w:type="dxa"/>
            </w:tcMar>
            <w:vAlign w:val="center"/>
          </w:tcPr>
          <w:p>
            <w:pPr>
              <w:jc w:val="center"/>
              <w:rPr>
                <w:color w:val="000000" w:themeColor="text1"/>
                <w:sz w:val="18"/>
                <w:szCs w:val="18"/>
              </w:rPr>
            </w:pPr>
            <w:r>
              <w:rPr>
                <w:rFonts w:hint="eastAsia"/>
                <w:color w:val="000000" w:themeColor="text1"/>
                <w:sz w:val="18"/>
                <w:szCs w:val="18"/>
              </w:rPr>
              <w:t>粒径</w:t>
            </w:r>
            <w:r>
              <w:rPr>
                <w:rFonts w:hint="eastAsia"/>
                <w:color w:val="000000" w:themeColor="text1"/>
                <w:sz w:val="18"/>
                <w:szCs w:val="18"/>
              </w:rPr>
              <w:t>0.02</w:t>
            </w:r>
          </w:p>
        </w:tc>
        <w:tc>
          <w:tcPr>
            <w:tcW w:w="2008" w:type="dxa"/>
            <w:tcMar>
              <w:top w:w="72" w:type="dxa"/>
              <w:left w:w="144" w:type="dxa"/>
              <w:bottom w:w="72" w:type="dxa"/>
              <w:right w:w="144" w:type="dxa"/>
            </w:tcMar>
            <w:vAlign w:val="center"/>
          </w:tcPr>
          <w:p>
            <w:pPr>
              <w:jc w:val="left"/>
              <w:rPr>
                <w:color w:val="000000" w:themeColor="text1"/>
                <w:sz w:val="18"/>
                <w:szCs w:val="18"/>
              </w:rPr>
            </w:pPr>
            <w:r>
              <w:rPr>
                <w:rFonts w:hint="eastAsia"/>
                <w:color w:val="000000" w:themeColor="text1"/>
                <w:sz w:val="18"/>
                <w:szCs w:val="18"/>
              </w:rPr>
              <w:t>丙烯酸镁，丙烯酸钙</w:t>
            </w:r>
          </w:p>
        </w:tc>
        <w:tc>
          <w:tcPr>
            <w:tcW w:w="2792" w:type="dxa"/>
            <w:tcMar>
              <w:top w:w="72" w:type="dxa"/>
              <w:left w:w="144" w:type="dxa"/>
              <w:bottom w:w="72" w:type="dxa"/>
              <w:right w:w="144" w:type="dxa"/>
            </w:tcMar>
            <w:vAlign w:val="center"/>
          </w:tcPr>
          <w:p>
            <w:pPr>
              <w:jc w:val="left"/>
              <w:rPr>
                <w:color w:val="000000" w:themeColor="text1"/>
                <w:sz w:val="18"/>
                <w:szCs w:val="18"/>
              </w:rPr>
            </w:pPr>
            <w:r>
              <w:rPr>
                <w:rFonts w:hint="eastAsia"/>
                <w:color w:val="000000" w:themeColor="text1"/>
                <w:sz w:val="18"/>
                <w:szCs w:val="18"/>
              </w:rPr>
              <w:t>裂隙、破碎带、表土层堵水加固、变形缝、施工缝、结构裂缝堵漏加固</w:t>
            </w:r>
          </w:p>
        </w:tc>
      </w:tr>
    </w:tbl>
    <w:p>
      <w:pPr>
        <w:spacing w:line="360" w:lineRule="auto"/>
        <w:ind w:firstLineChars="200" w:firstLine="420"/>
        <w:rPr>
          <w:color w:val="000000" w:themeColor="text1"/>
          <w:szCs w:val="21"/>
        </w:rPr>
      </w:pPr>
    </w:p>
    <w:p>
      <w:pPr>
        <w:spacing w:line="360" w:lineRule="auto"/>
        <w:rPr>
          <w:color w:val="000000" w:themeColor="text1"/>
          <w:szCs w:val="21"/>
        </w:rPr>
      </w:pPr>
      <w:r>
        <w:rPr>
          <w:rFonts w:hint="eastAsia"/>
          <w:b/>
          <w:color w:val="000000" w:themeColor="text1"/>
          <w:szCs w:val="21"/>
        </w:rPr>
        <w:t xml:space="preserve">8.2.7 </w:t>
      </w:r>
      <w:r>
        <w:rPr>
          <w:rFonts w:hint="eastAsia"/>
          <w:color w:val="000000" w:themeColor="text1"/>
          <w:szCs w:val="21"/>
        </w:rPr>
        <w:t>电渗脉冲法所</w:t>
      </w:r>
      <w:r>
        <w:rPr>
          <w:color w:val="000000" w:themeColor="text1"/>
          <w:szCs w:val="21"/>
        </w:rPr>
        <w:t>使用正极和负极材料技术指标</w:t>
      </w:r>
      <w:r>
        <w:rPr>
          <w:rFonts w:hint="eastAsia"/>
          <w:color w:val="000000" w:themeColor="text1"/>
          <w:szCs w:val="21"/>
        </w:rPr>
        <w:t>，应符合下列规定：</w:t>
      </w:r>
    </w:p>
    <w:p>
      <w:pPr>
        <w:adjustRightInd w:val="0"/>
        <w:snapToGrid w:val="0"/>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正</w:t>
      </w:r>
      <w:r>
        <w:rPr>
          <w:color w:val="000000" w:themeColor="text1"/>
          <w:szCs w:val="21"/>
        </w:rPr>
        <w:t>极高分子导电塑料导线电阻率</w:t>
      </w:r>
      <w:r>
        <w:rPr>
          <w:rFonts w:ascii="宋体" w:hAnsi="宋体" w:hint="eastAsia"/>
          <w:color w:val="000000" w:themeColor="text1"/>
          <w:szCs w:val="21"/>
        </w:rPr>
        <w:t>≥</w:t>
      </w:r>
      <w:r>
        <w:rPr>
          <w:color w:val="000000" w:themeColor="text1"/>
          <w:szCs w:val="21"/>
        </w:rPr>
        <w:t>10</w:t>
      </w:r>
      <w:r>
        <w:rPr>
          <w:color w:val="000000" w:themeColor="text1"/>
          <w:szCs w:val="21"/>
          <w:vertAlign w:val="superscript"/>
        </w:rPr>
        <w:t>-4</w:t>
      </w:r>
      <w:r>
        <w:rPr>
          <w:color w:val="000000" w:themeColor="text1"/>
          <w:szCs w:val="21"/>
        </w:rPr>
        <w:t>欧姆</w:t>
      </w:r>
      <w:r>
        <w:rPr>
          <w:color w:val="000000" w:themeColor="text1"/>
          <w:szCs w:val="21"/>
        </w:rPr>
        <w:t>.</w:t>
      </w:r>
      <w:r>
        <w:rPr>
          <w:color w:val="000000" w:themeColor="text1"/>
          <w:szCs w:val="21"/>
        </w:rPr>
        <w:t>厘米</w:t>
      </w:r>
      <w:r>
        <w:rPr>
          <w:rFonts w:hint="eastAsia"/>
          <w:color w:val="000000" w:themeColor="text1"/>
          <w:szCs w:val="21"/>
        </w:rPr>
        <w:t>；</w:t>
      </w:r>
    </w:p>
    <w:p>
      <w:pPr>
        <w:adjustRightInd w:val="0"/>
        <w:snapToGrid w:val="0"/>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proofErr w:type="gramStart"/>
      <w:r>
        <w:rPr>
          <w:rFonts w:hint="eastAsia"/>
          <w:color w:val="000000" w:themeColor="text1"/>
          <w:szCs w:val="21"/>
        </w:rPr>
        <w:t>正</w:t>
      </w:r>
      <w:r>
        <w:rPr>
          <w:color w:val="000000" w:themeColor="text1"/>
          <w:szCs w:val="21"/>
        </w:rPr>
        <w:t>极钛丝</w:t>
      </w:r>
      <w:r>
        <w:rPr>
          <w:rFonts w:hint="eastAsia"/>
          <w:color w:val="000000" w:themeColor="text1"/>
          <w:szCs w:val="21"/>
        </w:rPr>
        <w:t>直</w:t>
      </w:r>
      <w:r>
        <w:rPr>
          <w:color w:val="000000" w:themeColor="text1"/>
          <w:szCs w:val="21"/>
        </w:rPr>
        <w:t>径</w:t>
      </w:r>
      <w:proofErr w:type="gramEnd"/>
      <w:r>
        <w:rPr>
          <w:color w:val="000000" w:themeColor="text1"/>
          <w:szCs w:val="21"/>
        </w:rPr>
        <w:t>为</w:t>
      </w:r>
      <w:r>
        <w:rPr>
          <w:color w:val="000000" w:themeColor="text1"/>
          <w:szCs w:val="21"/>
        </w:rPr>
        <w:t>2.0mm~3.0mm</w:t>
      </w:r>
      <w:r>
        <w:rPr>
          <w:rFonts w:hint="eastAsia"/>
          <w:color w:val="000000" w:themeColor="text1"/>
          <w:szCs w:val="21"/>
        </w:rPr>
        <w:t>；</w:t>
      </w:r>
    </w:p>
    <w:p>
      <w:pPr>
        <w:adjustRightInd w:val="0"/>
        <w:snapToGrid w:val="0"/>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正</w:t>
      </w:r>
      <w:r>
        <w:rPr>
          <w:color w:val="000000" w:themeColor="text1"/>
          <w:szCs w:val="21"/>
        </w:rPr>
        <w:t>极钛箔厚度为</w:t>
      </w:r>
      <w:r>
        <w:rPr>
          <w:color w:val="000000" w:themeColor="text1"/>
          <w:szCs w:val="21"/>
        </w:rPr>
        <w:t>0.02mm~0.03mm</w:t>
      </w:r>
      <w:r>
        <w:rPr>
          <w:rFonts w:hint="eastAsia"/>
          <w:color w:val="000000" w:themeColor="text1"/>
          <w:szCs w:val="21"/>
        </w:rPr>
        <w:t>，</w:t>
      </w:r>
      <w:r>
        <w:rPr>
          <w:color w:val="000000" w:themeColor="text1"/>
          <w:szCs w:val="21"/>
        </w:rPr>
        <w:t>宽度为</w:t>
      </w:r>
      <w:r>
        <w:rPr>
          <w:color w:val="000000" w:themeColor="text1"/>
          <w:szCs w:val="21"/>
        </w:rPr>
        <w:t>15mm~25mm</w:t>
      </w:r>
      <w:r>
        <w:rPr>
          <w:rFonts w:hint="eastAsia"/>
          <w:color w:val="000000" w:themeColor="text1"/>
          <w:szCs w:val="21"/>
        </w:rPr>
        <w:t>；</w:t>
      </w:r>
    </w:p>
    <w:p>
      <w:pPr>
        <w:adjustRightInd w:val="0"/>
        <w:snapToGrid w:val="0"/>
        <w:spacing w:line="360" w:lineRule="auto"/>
        <w:ind w:firstLineChars="200" w:firstLine="422"/>
        <w:rPr>
          <w:color w:val="000000" w:themeColor="text1"/>
          <w:szCs w:val="21"/>
        </w:rPr>
      </w:pPr>
      <w:r>
        <w:rPr>
          <w:rFonts w:hint="eastAsia"/>
          <w:b/>
          <w:color w:val="000000" w:themeColor="text1"/>
          <w:szCs w:val="21"/>
        </w:rPr>
        <w:t>4</w:t>
      </w:r>
      <w:r>
        <w:rPr>
          <w:rFonts w:hint="eastAsia"/>
          <w:color w:val="000000" w:themeColor="text1"/>
          <w:szCs w:val="21"/>
        </w:rPr>
        <w:t xml:space="preserve"> </w:t>
      </w:r>
      <w:r>
        <w:rPr>
          <w:rFonts w:hint="eastAsia"/>
          <w:color w:val="000000" w:themeColor="text1"/>
          <w:szCs w:val="21"/>
        </w:rPr>
        <w:t>负极可用</w:t>
      </w:r>
      <w:r>
        <w:rPr>
          <w:color w:val="000000" w:themeColor="text1"/>
          <w:szCs w:val="21"/>
        </w:rPr>
        <w:t>铜棒</w:t>
      </w:r>
      <w:r>
        <w:rPr>
          <w:rFonts w:hint="eastAsia"/>
          <w:color w:val="000000" w:themeColor="text1"/>
          <w:szCs w:val="21"/>
        </w:rPr>
        <w:t>，其</w:t>
      </w:r>
      <w:r>
        <w:rPr>
          <w:color w:val="000000" w:themeColor="text1"/>
          <w:szCs w:val="21"/>
        </w:rPr>
        <w:t>直径为</w:t>
      </w:r>
      <w:r>
        <w:rPr>
          <w:color w:val="000000" w:themeColor="text1"/>
          <w:szCs w:val="21"/>
        </w:rPr>
        <w:t>14mm~18mm</w:t>
      </w:r>
      <w:r>
        <w:rPr>
          <w:rFonts w:hint="eastAsia"/>
          <w:color w:val="000000" w:themeColor="text1"/>
          <w:szCs w:val="21"/>
        </w:rPr>
        <w:t>，</w:t>
      </w:r>
      <w:r>
        <w:rPr>
          <w:color w:val="000000" w:themeColor="text1"/>
          <w:szCs w:val="21"/>
        </w:rPr>
        <w:t>长度为</w:t>
      </w:r>
      <w:r>
        <w:rPr>
          <w:color w:val="000000" w:themeColor="text1"/>
          <w:szCs w:val="21"/>
        </w:rPr>
        <w:t>150mm~200mm</w:t>
      </w:r>
      <w:r>
        <w:rPr>
          <w:rFonts w:hint="eastAsia"/>
          <w:color w:val="000000" w:themeColor="text1"/>
          <w:szCs w:val="21"/>
        </w:rPr>
        <w:t>。</w:t>
      </w:r>
    </w:p>
    <w:p>
      <w:pPr>
        <w:pStyle w:val="2"/>
        <w:numPr>
          <w:ilvl w:val="0"/>
          <w:numId w:val="0"/>
        </w:numPr>
        <w:spacing w:line="360" w:lineRule="auto"/>
        <w:rPr>
          <w:color w:val="000000" w:themeColor="text1"/>
          <w:sz w:val="21"/>
          <w:szCs w:val="21"/>
        </w:rPr>
      </w:pPr>
      <w:bookmarkStart w:id="227" w:name="_Toc91804012"/>
      <w:bookmarkStart w:id="228" w:name="_Toc91839425"/>
      <w:bookmarkStart w:id="229" w:name="_Toc91843211"/>
      <w:bookmarkStart w:id="230" w:name="_Toc91861135"/>
      <w:bookmarkStart w:id="231" w:name="_Toc91866617"/>
      <w:r>
        <w:rPr>
          <w:rFonts w:hint="eastAsia"/>
          <w:color w:val="000000" w:themeColor="text1"/>
          <w:sz w:val="21"/>
          <w:szCs w:val="21"/>
        </w:rPr>
        <w:t>8</w:t>
      </w:r>
      <w:r>
        <w:rPr>
          <w:color w:val="000000" w:themeColor="text1"/>
          <w:sz w:val="21"/>
          <w:szCs w:val="21"/>
        </w:rPr>
        <w:t>.</w:t>
      </w:r>
      <w:r>
        <w:rPr>
          <w:rFonts w:hint="eastAsia"/>
          <w:color w:val="000000" w:themeColor="text1"/>
          <w:sz w:val="21"/>
          <w:szCs w:val="21"/>
        </w:rPr>
        <w:t xml:space="preserve">3  </w:t>
      </w:r>
      <w:r>
        <w:rPr>
          <w:rFonts w:hint="eastAsia"/>
          <w:color w:val="000000" w:themeColor="text1"/>
          <w:sz w:val="21"/>
          <w:szCs w:val="21"/>
        </w:rPr>
        <w:t>设计</w:t>
      </w:r>
      <w:bookmarkEnd w:id="227"/>
      <w:bookmarkEnd w:id="228"/>
      <w:bookmarkEnd w:id="229"/>
      <w:bookmarkEnd w:id="230"/>
      <w:bookmarkEnd w:id="231"/>
    </w:p>
    <w:p>
      <w:pPr>
        <w:spacing w:line="360" w:lineRule="auto"/>
        <w:rPr>
          <w:color w:val="000000" w:themeColor="text1"/>
          <w:szCs w:val="21"/>
        </w:rPr>
      </w:pPr>
      <w:r>
        <w:rPr>
          <w:rFonts w:hint="eastAsia"/>
          <w:b/>
          <w:color w:val="000000" w:themeColor="text1"/>
          <w:szCs w:val="21"/>
        </w:rPr>
        <w:t>8</w:t>
      </w:r>
      <w:r>
        <w:rPr>
          <w:b/>
          <w:color w:val="000000" w:themeColor="text1"/>
          <w:szCs w:val="21"/>
        </w:rPr>
        <w:t>.</w:t>
      </w:r>
      <w:r>
        <w:rPr>
          <w:rFonts w:hint="eastAsia"/>
          <w:b/>
          <w:color w:val="000000" w:themeColor="text1"/>
          <w:szCs w:val="21"/>
        </w:rPr>
        <w:t>3</w:t>
      </w:r>
      <w:r>
        <w:rPr>
          <w:b/>
          <w:color w:val="000000" w:themeColor="text1"/>
          <w:szCs w:val="21"/>
        </w:rPr>
        <w:t>.1</w:t>
      </w:r>
      <w:r>
        <w:rPr>
          <w:color w:val="000000" w:themeColor="text1"/>
          <w:szCs w:val="21"/>
        </w:rPr>
        <w:t xml:space="preserve">  </w:t>
      </w:r>
      <w:r>
        <w:rPr>
          <w:color w:val="000000" w:themeColor="text1"/>
          <w:szCs w:val="21"/>
        </w:rPr>
        <w:t>既有建筑局部</w:t>
      </w:r>
      <w:r>
        <w:rPr>
          <w:rFonts w:hint="eastAsia"/>
          <w:color w:val="000000" w:themeColor="text1"/>
          <w:szCs w:val="21"/>
        </w:rPr>
        <w:t>渗漏修复包括注浆帷幕堵漏、迎水面防水修复、结构断面修复、背水面修复和电渗脉冲防渗除湿。</w:t>
      </w:r>
    </w:p>
    <w:p>
      <w:pPr>
        <w:spacing w:line="360" w:lineRule="auto"/>
        <w:rPr>
          <w:color w:val="000000" w:themeColor="text1"/>
          <w:szCs w:val="21"/>
        </w:rPr>
      </w:pPr>
      <w:r>
        <w:rPr>
          <w:rFonts w:hint="eastAsia"/>
          <w:b/>
          <w:color w:val="000000" w:themeColor="text1"/>
          <w:szCs w:val="21"/>
        </w:rPr>
        <w:t>8</w:t>
      </w:r>
      <w:r>
        <w:rPr>
          <w:b/>
          <w:color w:val="000000" w:themeColor="text1"/>
          <w:szCs w:val="21"/>
        </w:rPr>
        <w:t>.</w:t>
      </w:r>
      <w:r>
        <w:rPr>
          <w:rFonts w:hint="eastAsia"/>
          <w:b/>
          <w:color w:val="000000" w:themeColor="text1"/>
          <w:szCs w:val="21"/>
        </w:rPr>
        <w:t>3</w:t>
      </w:r>
      <w:r>
        <w:rPr>
          <w:b/>
          <w:color w:val="000000" w:themeColor="text1"/>
          <w:szCs w:val="21"/>
        </w:rPr>
        <w:t>.</w:t>
      </w:r>
      <w:r>
        <w:rPr>
          <w:rFonts w:hint="eastAsia"/>
          <w:b/>
          <w:color w:val="000000" w:themeColor="text1"/>
          <w:szCs w:val="21"/>
        </w:rPr>
        <w:t>2</w:t>
      </w:r>
      <w:r>
        <w:rPr>
          <w:color w:val="000000" w:themeColor="text1"/>
          <w:szCs w:val="21"/>
        </w:rPr>
        <w:t xml:space="preserve">  </w:t>
      </w:r>
      <w:r>
        <w:rPr>
          <w:rFonts w:hint="eastAsia"/>
          <w:color w:val="000000" w:themeColor="text1"/>
          <w:szCs w:val="21"/>
        </w:rPr>
        <w:t>渗漏修复设计依据的勘探报告除应符合《岩土工程勘察规范》</w:t>
      </w:r>
      <w:r>
        <w:rPr>
          <w:rFonts w:hint="eastAsia"/>
          <w:color w:val="000000" w:themeColor="text1"/>
          <w:szCs w:val="21"/>
        </w:rPr>
        <w:t>GB50021</w:t>
      </w:r>
      <w:r>
        <w:rPr>
          <w:rFonts w:hint="eastAsia"/>
          <w:color w:val="000000" w:themeColor="text1"/>
          <w:szCs w:val="21"/>
        </w:rPr>
        <w:t>有关规定外，尚应包括下列内容：</w:t>
      </w:r>
    </w:p>
    <w:p>
      <w:pPr>
        <w:adjustRightInd w:val="0"/>
        <w:snapToGrid w:val="0"/>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既有建筑区域周边自然环境条件；</w:t>
      </w:r>
    </w:p>
    <w:p>
      <w:pPr>
        <w:adjustRightInd w:val="0"/>
        <w:snapToGrid w:val="0"/>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既有建筑工程地质特征；</w:t>
      </w:r>
    </w:p>
    <w:p>
      <w:pPr>
        <w:adjustRightInd w:val="0"/>
        <w:snapToGrid w:val="0"/>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既有建筑地下水文地质特征，包括地下水分布、变化规律以及地下水物理、化学特性；</w:t>
      </w:r>
    </w:p>
    <w:p>
      <w:pPr>
        <w:adjustRightInd w:val="0"/>
        <w:snapToGrid w:val="0"/>
        <w:spacing w:line="360" w:lineRule="auto"/>
        <w:ind w:firstLineChars="200" w:firstLine="422"/>
        <w:rPr>
          <w:color w:val="000000" w:themeColor="text1"/>
          <w:szCs w:val="21"/>
        </w:rPr>
      </w:pPr>
      <w:r>
        <w:rPr>
          <w:rFonts w:hint="eastAsia"/>
          <w:b/>
          <w:color w:val="000000" w:themeColor="text1"/>
          <w:szCs w:val="21"/>
        </w:rPr>
        <w:t>4</w:t>
      </w:r>
      <w:r>
        <w:rPr>
          <w:rFonts w:hint="eastAsia"/>
          <w:color w:val="000000" w:themeColor="text1"/>
          <w:szCs w:val="21"/>
        </w:rPr>
        <w:t xml:space="preserve"> </w:t>
      </w:r>
      <w:r>
        <w:rPr>
          <w:rFonts w:hint="eastAsia"/>
          <w:color w:val="000000" w:themeColor="text1"/>
          <w:szCs w:val="21"/>
        </w:rPr>
        <w:t>既有建筑地下特殊地质体，包括构造破碎带、岩溶、塌陷等地质缺陷体的规模、分布规律、胶结程度等特征。</w:t>
      </w:r>
    </w:p>
    <w:p>
      <w:pPr>
        <w:adjustRightInd w:val="0"/>
        <w:snapToGrid w:val="0"/>
        <w:spacing w:line="360" w:lineRule="auto"/>
        <w:ind w:firstLineChars="200" w:firstLine="422"/>
        <w:rPr>
          <w:color w:val="000000" w:themeColor="text1"/>
          <w:szCs w:val="21"/>
        </w:rPr>
      </w:pPr>
      <w:r>
        <w:rPr>
          <w:rFonts w:hint="eastAsia"/>
          <w:b/>
          <w:color w:val="000000" w:themeColor="text1"/>
          <w:szCs w:val="21"/>
        </w:rPr>
        <w:t>5</w:t>
      </w:r>
      <w:r>
        <w:rPr>
          <w:rFonts w:hint="eastAsia"/>
          <w:color w:val="000000" w:themeColor="text1"/>
          <w:szCs w:val="21"/>
        </w:rPr>
        <w:t xml:space="preserve"> </w:t>
      </w:r>
      <w:r>
        <w:rPr>
          <w:rFonts w:hint="eastAsia"/>
          <w:color w:val="000000" w:themeColor="text1"/>
          <w:szCs w:val="21"/>
        </w:rPr>
        <w:t>既有建筑区域主要地下工程的水文地质及工程地质问题的结论性意见以及对渗漏修复等方面的建议。</w:t>
      </w:r>
    </w:p>
    <w:p>
      <w:pPr>
        <w:spacing w:line="360" w:lineRule="auto"/>
        <w:rPr>
          <w:color w:val="000000" w:themeColor="text1"/>
          <w:szCs w:val="21"/>
        </w:rPr>
      </w:pPr>
      <w:r>
        <w:rPr>
          <w:rFonts w:hint="eastAsia"/>
          <w:b/>
          <w:color w:val="000000" w:themeColor="text1"/>
          <w:szCs w:val="21"/>
        </w:rPr>
        <w:t>8.3.3</w:t>
      </w:r>
      <w:r>
        <w:rPr>
          <w:rFonts w:hint="eastAsia"/>
          <w:color w:val="000000" w:themeColor="text1"/>
          <w:szCs w:val="21"/>
        </w:rPr>
        <w:t xml:space="preserve">  </w:t>
      </w:r>
      <w:r>
        <w:rPr>
          <w:rFonts w:hint="eastAsia"/>
          <w:color w:val="000000" w:themeColor="text1"/>
          <w:szCs w:val="21"/>
        </w:rPr>
        <w:t>对于既有建筑地下工程采用帷幕注浆止水的方式进行钻孔注浆止水，帷幕线的布置应</w:t>
      </w:r>
      <w:r>
        <w:rPr>
          <w:rFonts w:hint="eastAsia"/>
          <w:color w:val="000000" w:themeColor="text1"/>
          <w:szCs w:val="21"/>
        </w:rPr>
        <w:lastRenderedPageBreak/>
        <w:t>考虑下列内容：</w:t>
      </w:r>
    </w:p>
    <w:p>
      <w:pPr>
        <w:adjustRightInd w:val="0"/>
        <w:snapToGrid w:val="0"/>
        <w:spacing w:line="360" w:lineRule="auto"/>
        <w:ind w:firstLineChars="200" w:firstLine="420"/>
        <w:rPr>
          <w:color w:val="000000" w:themeColor="text1"/>
          <w:szCs w:val="21"/>
        </w:rPr>
      </w:pPr>
      <w:r>
        <w:rPr>
          <w:rFonts w:hint="eastAsia"/>
          <w:color w:val="000000" w:themeColor="text1"/>
          <w:szCs w:val="21"/>
        </w:rPr>
        <w:t>1</w:t>
      </w:r>
      <w:r>
        <w:rPr>
          <w:rFonts w:hint="eastAsia"/>
          <w:color w:val="000000" w:themeColor="text1"/>
          <w:szCs w:val="21"/>
        </w:rPr>
        <w:t>）地下工程主体结构分布；</w:t>
      </w:r>
    </w:p>
    <w:p>
      <w:pPr>
        <w:adjustRightInd w:val="0"/>
        <w:snapToGrid w:val="0"/>
        <w:spacing w:line="360" w:lineRule="auto"/>
        <w:ind w:firstLineChars="200" w:firstLine="420"/>
        <w:rPr>
          <w:color w:val="000000" w:themeColor="text1"/>
          <w:szCs w:val="21"/>
        </w:rPr>
      </w:pPr>
      <w:r>
        <w:rPr>
          <w:rFonts w:hint="eastAsia"/>
          <w:color w:val="000000" w:themeColor="text1"/>
          <w:szCs w:val="21"/>
        </w:rPr>
        <w:t>2</w:t>
      </w:r>
      <w:r>
        <w:rPr>
          <w:rFonts w:hint="eastAsia"/>
          <w:color w:val="000000" w:themeColor="text1"/>
          <w:szCs w:val="21"/>
        </w:rPr>
        <w:t>）地下工程透水通道特征；</w:t>
      </w:r>
    </w:p>
    <w:p>
      <w:pPr>
        <w:adjustRightInd w:val="0"/>
        <w:snapToGrid w:val="0"/>
        <w:spacing w:line="360" w:lineRule="auto"/>
        <w:ind w:firstLineChars="200" w:firstLine="420"/>
        <w:rPr>
          <w:color w:val="000000" w:themeColor="text1"/>
          <w:szCs w:val="21"/>
        </w:rPr>
      </w:pPr>
      <w:r>
        <w:rPr>
          <w:rFonts w:hint="eastAsia"/>
          <w:color w:val="000000" w:themeColor="text1"/>
          <w:szCs w:val="21"/>
        </w:rPr>
        <w:t>3</w:t>
      </w:r>
      <w:r>
        <w:rPr>
          <w:rFonts w:hint="eastAsia"/>
          <w:color w:val="000000" w:themeColor="text1"/>
          <w:szCs w:val="21"/>
        </w:rPr>
        <w:t>）地下工程管线分布特征；</w:t>
      </w:r>
    </w:p>
    <w:p>
      <w:pPr>
        <w:adjustRightInd w:val="0"/>
        <w:snapToGrid w:val="0"/>
        <w:spacing w:line="360" w:lineRule="auto"/>
        <w:ind w:firstLineChars="200" w:firstLine="420"/>
        <w:rPr>
          <w:color w:val="000000" w:themeColor="text1"/>
          <w:szCs w:val="21"/>
        </w:rPr>
      </w:pPr>
      <w:r>
        <w:rPr>
          <w:rFonts w:hint="eastAsia"/>
          <w:color w:val="000000" w:themeColor="text1"/>
          <w:szCs w:val="21"/>
        </w:rPr>
        <w:t>4</w:t>
      </w:r>
      <w:r>
        <w:rPr>
          <w:rFonts w:hint="eastAsia"/>
          <w:color w:val="000000" w:themeColor="text1"/>
          <w:szCs w:val="21"/>
        </w:rPr>
        <w:t>）地下工程</w:t>
      </w:r>
      <w:proofErr w:type="gramStart"/>
      <w:r>
        <w:rPr>
          <w:rFonts w:hint="eastAsia"/>
          <w:color w:val="000000" w:themeColor="text1"/>
          <w:szCs w:val="21"/>
        </w:rPr>
        <w:t>止</w:t>
      </w:r>
      <w:proofErr w:type="gramEnd"/>
      <w:r>
        <w:rPr>
          <w:rFonts w:hint="eastAsia"/>
          <w:color w:val="000000" w:themeColor="text1"/>
          <w:szCs w:val="21"/>
        </w:rPr>
        <w:t>排水可能引起的地基破坏程度。</w:t>
      </w:r>
    </w:p>
    <w:p>
      <w:pPr>
        <w:spacing w:line="360" w:lineRule="auto"/>
        <w:rPr>
          <w:color w:val="000000" w:themeColor="text1"/>
          <w:szCs w:val="21"/>
        </w:rPr>
      </w:pPr>
      <w:r>
        <w:rPr>
          <w:rFonts w:hint="eastAsia"/>
          <w:b/>
          <w:color w:val="000000" w:themeColor="text1"/>
          <w:szCs w:val="21"/>
        </w:rPr>
        <w:t>8.3.4</w:t>
      </w:r>
      <w:r>
        <w:rPr>
          <w:rFonts w:hint="eastAsia"/>
          <w:color w:val="000000" w:themeColor="text1"/>
          <w:szCs w:val="21"/>
        </w:rPr>
        <w:t xml:space="preserve">  </w:t>
      </w:r>
      <w:r>
        <w:rPr>
          <w:rFonts w:hint="eastAsia"/>
          <w:color w:val="000000" w:themeColor="text1"/>
          <w:szCs w:val="21"/>
        </w:rPr>
        <w:t>注浆帷幕堵漏加固宜采用单排布置注浆孔，遇到复杂地质体可采用多排孔加密注浆，注浆量可依据式（</w:t>
      </w:r>
      <w:r>
        <w:rPr>
          <w:rFonts w:hint="eastAsia"/>
          <w:color w:val="000000" w:themeColor="text1"/>
          <w:szCs w:val="21"/>
        </w:rPr>
        <w:t>8.3.4</w:t>
      </w:r>
      <w:r>
        <w:rPr>
          <w:rFonts w:hint="eastAsia"/>
          <w:color w:val="000000" w:themeColor="text1"/>
          <w:szCs w:val="21"/>
        </w:rPr>
        <w:t>）进行计算。</w:t>
      </w:r>
    </w:p>
    <w:p>
      <w:pPr>
        <w:spacing w:line="360" w:lineRule="auto"/>
        <w:jc w:val="center"/>
        <w:rPr>
          <w:color w:val="000000" w:themeColor="text1"/>
          <w:szCs w:val="21"/>
        </w:rPr>
      </w:pPr>
      <w:r>
        <w:rPr>
          <w:rFonts w:hint="eastAsia"/>
          <w:color w:val="000000" w:themeColor="text1"/>
          <w:sz w:val="24"/>
        </w:rPr>
        <w:t xml:space="preserve">                        </w:t>
      </w:r>
      <w:r>
        <w:rPr>
          <w:rFonts w:hint="eastAsia"/>
          <w:color w:val="000000" w:themeColor="text1"/>
          <w:szCs w:val="21"/>
        </w:rPr>
        <w:t xml:space="preserve">    </w:t>
      </w:r>
      <w:r>
        <w:rPr>
          <w:color w:val="000000" w:themeColor="text1"/>
          <w:position w:val="-24"/>
          <w:szCs w:val="21"/>
        </w:rPr>
        <w:object w:dxaOrig="1019" w:dyaOrig="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5pt;height:31.9pt;mso-position-horizontal-relative:page;mso-position-vertical-relative:page" o:ole="">
            <v:imagedata r:id="rId19" o:title=""/>
          </v:shape>
          <o:OLEObject Type="Embed" ProgID="Equation.DSMT4" ShapeID="_x0000_i1025" DrawAspect="Content" ObjectID="_1702479979" r:id="rId20"/>
        </w:objec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rFonts w:hint="eastAsia"/>
          <w:color w:val="000000" w:themeColor="text1"/>
          <w:szCs w:val="21"/>
        </w:rPr>
        <w:t>8.3.4</w:t>
      </w:r>
      <w:r>
        <w:rPr>
          <w:rFonts w:hint="eastAsia"/>
          <w:color w:val="000000" w:themeColor="text1"/>
          <w:szCs w:val="21"/>
        </w:rPr>
        <w:t>）</w:t>
      </w:r>
    </w:p>
    <w:p>
      <w:pPr>
        <w:spacing w:line="360" w:lineRule="auto"/>
        <w:ind w:firstLineChars="200" w:firstLine="420"/>
        <w:rPr>
          <w:color w:val="000000" w:themeColor="text1"/>
          <w:szCs w:val="21"/>
        </w:rPr>
      </w:pPr>
      <w:r>
        <w:rPr>
          <w:color w:val="000000" w:themeColor="text1"/>
          <w:szCs w:val="21"/>
        </w:rPr>
        <w:t>Q—</w:t>
      </w:r>
      <w:r>
        <w:rPr>
          <w:color w:val="000000" w:themeColor="text1"/>
          <w:szCs w:val="21"/>
        </w:rPr>
        <w:t>帷幕注浆量</w:t>
      </w:r>
      <w:r>
        <w:rPr>
          <w:color w:val="000000" w:themeColor="text1"/>
          <w:szCs w:val="21"/>
        </w:rPr>
        <w:t>(m</w:t>
      </w:r>
      <w:r>
        <w:rPr>
          <w:color w:val="000000" w:themeColor="text1"/>
          <w:szCs w:val="21"/>
          <w:vertAlign w:val="superscript"/>
        </w:rPr>
        <w:t>3</w:t>
      </w:r>
      <w:r>
        <w:rPr>
          <w:color w:val="000000" w:themeColor="text1"/>
          <w:szCs w:val="21"/>
        </w:rPr>
        <w:t>)</w:t>
      </w:r>
      <w:r>
        <w:rPr>
          <w:color w:val="000000" w:themeColor="text1"/>
          <w:szCs w:val="21"/>
        </w:rPr>
        <w:t>；</w:t>
      </w:r>
    </w:p>
    <w:p>
      <w:pPr>
        <w:spacing w:line="360" w:lineRule="auto"/>
        <w:ind w:firstLineChars="200" w:firstLine="420"/>
        <w:rPr>
          <w:color w:val="000000" w:themeColor="text1"/>
          <w:szCs w:val="21"/>
        </w:rPr>
      </w:pPr>
      <w:r>
        <w:rPr>
          <w:color w:val="000000" w:themeColor="text1"/>
          <w:szCs w:val="21"/>
        </w:rPr>
        <w:t>λ—</w:t>
      </w:r>
      <w:proofErr w:type="gramStart"/>
      <w:r>
        <w:rPr>
          <w:rFonts w:hAnsi="宋体"/>
          <w:color w:val="000000" w:themeColor="text1"/>
          <w:szCs w:val="21"/>
        </w:rPr>
        <w:t>超注系数</w:t>
      </w:r>
      <w:proofErr w:type="gramEnd"/>
      <w:r>
        <w:rPr>
          <w:rFonts w:hAnsi="宋体"/>
          <w:color w:val="000000" w:themeColor="text1"/>
          <w:szCs w:val="21"/>
        </w:rPr>
        <w:t>，宜取</w:t>
      </w:r>
      <w:r>
        <w:rPr>
          <w:color w:val="000000" w:themeColor="text1"/>
          <w:szCs w:val="21"/>
        </w:rPr>
        <w:t>1.1</w:t>
      </w:r>
      <w:r>
        <w:rPr>
          <w:rFonts w:hAnsi="宋体"/>
          <w:color w:val="000000" w:themeColor="text1"/>
          <w:szCs w:val="21"/>
        </w:rPr>
        <w:t>～</w:t>
      </w:r>
      <w:r>
        <w:rPr>
          <w:color w:val="000000" w:themeColor="text1"/>
          <w:szCs w:val="21"/>
        </w:rPr>
        <w:t>1.5</w:t>
      </w:r>
      <w:r>
        <w:rPr>
          <w:rFonts w:hAnsi="宋体"/>
          <w:color w:val="000000" w:themeColor="text1"/>
          <w:szCs w:val="21"/>
        </w:rPr>
        <w:t>，</w:t>
      </w:r>
      <w:proofErr w:type="gramStart"/>
      <w:r>
        <w:rPr>
          <w:rFonts w:hAnsi="宋体"/>
          <w:color w:val="000000" w:themeColor="text1"/>
          <w:szCs w:val="21"/>
        </w:rPr>
        <w:t>动水条件取</w:t>
      </w:r>
      <w:proofErr w:type="gramEnd"/>
      <w:r>
        <w:rPr>
          <w:rFonts w:hAnsi="宋体"/>
          <w:color w:val="000000" w:themeColor="text1"/>
          <w:szCs w:val="21"/>
        </w:rPr>
        <w:t>大值；</w:t>
      </w:r>
    </w:p>
    <w:p>
      <w:pPr>
        <w:spacing w:line="360" w:lineRule="auto"/>
        <w:ind w:firstLineChars="200" w:firstLine="420"/>
        <w:rPr>
          <w:color w:val="000000" w:themeColor="text1"/>
          <w:szCs w:val="21"/>
        </w:rPr>
      </w:pPr>
      <w:r>
        <w:rPr>
          <w:color w:val="000000" w:themeColor="text1"/>
          <w:szCs w:val="21"/>
        </w:rPr>
        <w:t>V—</w:t>
      </w:r>
      <w:r>
        <w:rPr>
          <w:rFonts w:hAnsi="宋体"/>
          <w:color w:val="000000" w:themeColor="text1"/>
          <w:szCs w:val="21"/>
        </w:rPr>
        <w:t>帷幕设计体积</w:t>
      </w:r>
      <w:r>
        <w:rPr>
          <w:color w:val="000000" w:themeColor="text1"/>
          <w:szCs w:val="21"/>
        </w:rPr>
        <w:t>(m</w:t>
      </w:r>
      <w:r>
        <w:rPr>
          <w:color w:val="000000" w:themeColor="text1"/>
          <w:szCs w:val="21"/>
          <w:vertAlign w:val="superscript"/>
        </w:rPr>
        <w:t>3</w:t>
      </w:r>
      <w:r>
        <w:rPr>
          <w:color w:val="000000" w:themeColor="text1"/>
          <w:szCs w:val="21"/>
        </w:rPr>
        <w:t>)</w:t>
      </w:r>
      <w:r>
        <w:rPr>
          <w:color w:val="000000" w:themeColor="text1"/>
          <w:szCs w:val="21"/>
        </w:rPr>
        <w:t>；</w:t>
      </w:r>
    </w:p>
    <w:p>
      <w:pPr>
        <w:spacing w:line="360" w:lineRule="auto"/>
        <w:ind w:firstLineChars="200" w:firstLine="420"/>
        <w:rPr>
          <w:rFonts w:hAnsi="宋体"/>
          <w:b/>
          <w:color w:val="000000" w:themeColor="text1"/>
          <w:szCs w:val="21"/>
        </w:rPr>
      </w:pPr>
      <w:r>
        <w:rPr>
          <w:color w:val="000000" w:themeColor="text1"/>
          <w:szCs w:val="21"/>
        </w:rPr>
        <w:t>n—</w:t>
      </w:r>
      <w:r>
        <w:rPr>
          <w:rFonts w:hAnsi="宋体"/>
          <w:color w:val="000000" w:themeColor="text1"/>
          <w:szCs w:val="21"/>
        </w:rPr>
        <w:t>地层裂隙率</w:t>
      </w:r>
      <w:r>
        <w:rPr>
          <w:color w:val="000000" w:themeColor="text1"/>
          <w:szCs w:val="21"/>
        </w:rPr>
        <w:t>(%)</w:t>
      </w:r>
      <w:r>
        <w:rPr>
          <w:rFonts w:hint="eastAsia"/>
          <w:color w:val="000000" w:themeColor="text1"/>
          <w:szCs w:val="21"/>
        </w:rPr>
        <w:t>，</w:t>
      </w:r>
      <w:r>
        <w:rPr>
          <w:color w:val="000000" w:themeColor="text1"/>
          <w:szCs w:val="21"/>
        </w:rPr>
        <w:t>由现场试验确定</w:t>
      </w:r>
      <w:r>
        <w:rPr>
          <w:rFonts w:hAnsi="宋体"/>
          <w:color w:val="000000" w:themeColor="text1"/>
          <w:szCs w:val="21"/>
        </w:rPr>
        <w:t>；</w:t>
      </w:r>
    </w:p>
    <w:p>
      <w:pPr>
        <w:spacing w:line="360" w:lineRule="auto"/>
        <w:ind w:firstLineChars="200" w:firstLine="420"/>
        <w:rPr>
          <w:color w:val="000000" w:themeColor="text1"/>
          <w:szCs w:val="21"/>
        </w:rPr>
      </w:pPr>
      <w:r>
        <w:rPr>
          <w:color w:val="000000" w:themeColor="text1"/>
          <w:szCs w:val="21"/>
        </w:rPr>
        <w:t>β—</w:t>
      </w:r>
      <w:r>
        <w:rPr>
          <w:rFonts w:hAnsi="宋体"/>
          <w:color w:val="000000" w:themeColor="text1"/>
          <w:szCs w:val="21"/>
        </w:rPr>
        <w:t>浆液充填系数，取</w:t>
      </w:r>
      <w:r>
        <w:rPr>
          <w:color w:val="000000" w:themeColor="text1"/>
          <w:szCs w:val="21"/>
        </w:rPr>
        <w:t>0.8</w:t>
      </w:r>
      <w:r>
        <w:rPr>
          <w:rFonts w:hAnsi="宋体"/>
          <w:color w:val="000000" w:themeColor="text1"/>
          <w:szCs w:val="21"/>
        </w:rPr>
        <w:t>～</w:t>
      </w:r>
      <w:r>
        <w:rPr>
          <w:color w:val="000000" w:themeColor="text1"/>
          <w:szCs w:val="21"/>
        </w:rPr>
        <w:t>0.9</w:t>
      </w:r>
      <w:r>
        <w:rPr>
          <w:rFonts w:hAnsi="宋体"/>
          <w:color w:val="000000" w:themeColor="text1"/>
          <w:szCs w:val="21"/>
        </w:rPr>
        <w:t>；</w:t>
      </w:r>
    </w:p>
    <w:p>
      <w:pPr>
        <w:spacing w:line="360" w:lineRule="auto"/>
        <w:ind w:firstLineChars="200" w:firstLine="420"/>
        <w:rPr>
          <w:color w:val="000000" w:themeColor="text1"/>
          <w:szCs w:val="21"/>
        </w:rPr>
      </w:pPr>
      <w:r>
        <w:rPr>
          <w:color w:val="000000" w:themeColor="text1"/>
          <w:szCs w:val="21"/>
        </w:rPr>
        <w:t>m—</w:t>
      </w:r>
      <w:r>
        <w:rPr>
          <w:rFonts w:hAnsi="宋体"/>
          <w:color w:val="000000" w:themeColor="text1"/>
          <w:szCs w:val="21"/>
        </w:rPr>
        <w:t>浆液结实率</w:t>
      </w:r>
      <w:r>
        <w:rPr>
          <w:color w:val="000000" w:themeColor="text1"/>
          <w:szCs w:val="21"/>
        </w:rPr>
        <w:t>(%)</w:t>
      </w:r>
      <w:r>
        <w:rPr>
          <w:rFonts w:hint="eastAsia"/>
          <w:color w:val="000000" w:themeColor="text1"/>
          <w:szCs w:val="21"/>
        </w:rPr>
        <w:t>，</w:t>
      </w:r>
      <w:r>
        <w:rPr>
          <w:color w:val="000000" w:themeColor="text1"/>
          <w:szCs w:val="21"/>
        </w:rPr>
        <w:t>由现场试验确定</w:t>
      </w:r>
      <w:r>
        <w:rPr>
          <w:rFonts w:hAnsi="宋体"/>
          <w:color w:val="000000" w:themeColor="text1"/>
          <w:szCs w:val="21"/>
        </w:rPr>
        <w:t>；</w:t>
      </w:r>
    </w:p>
    <w:p>
      <w:pPr>
        <w:spacing w:line="360" w:lineRule="auto"/>
        <w:rPr>
          <w:color w:val="000000" w:themeColor="text1"/>
          <w:szCs w:val="21"/>
        </w:rPr>
      </w:pPr>
      <w:r>
        <w:rPr>
          <w:b/>
          <w:color w:val="000000" w:themeColor="text1"/>
          <w:szCs w:val="21"/>
        </w:rPr>
        <w:t>8.3</w:t>
      </w:r>
      <w:r>
        <w:rPr>
          <w:rFonts w:hint="eastAsia"/>
          <w:b/>
          <w:color w:val="000000" w:themeColor="text1"/>
          <w:szCs w:val="21"/>
        </w:rPr>
        <w:t>.5</w:t>
      </w:r>
      <w:r>
        <w:rPr>
          <w:color w:val="000000" w:themeColor="text1"/>
          <w:szCs w:val="21"/>
        </w:rPr>
        <w:t xml:space="preserve">  </w:t>
      </w:r>
      <w:r>
        <w:rPr>
          <w:color w:val="000000" w:themeColor="text1"/>
          <w:szCs w:val="21"/>
        </w:rPr>
        <w:t>注浆帷幕堵漏设计应</w:t>
      </w:r>
      <w:r>
        <w:rPr>
          <w:rFonts w:hint="eastAsia"/>
          <w:color w:val="000000" w:themeColor="text1"/>
          <w:szCs w:val="21"/>
        </w:rPr>
        <w:t>结合</w:t>
      </w:r>
      <w:r>
        <w:rPr>
          <w:color w:val="000000" w:themeColor="text1"/>
          <w:szCs w:val="21"/>
        </w:rPr>
        <w:t>地下工程水文地质条件，在现场调查的基础上，确定注浆孔径</w:t>
      </w:r>
      <w:r>
        <w:rPr>
          <w:rFonts w:hint="eastAsia"/>
          <w:color w:val="000000" w:themeColor="text1"/>
          <w:szCs w:val="21"/>
        </w:rPr>
        <w:t>、</w:t>
      </w:r>
      <w:r>
        <w:rPr>
          <w:color w:val="000000" w:themeColor="text1"/>
          <w:szCs w:val="21"/>
        </w:rPr>
        <w:t>注浆有效扩散半径以及帷幕的厚度</w:t>
      </w:r>
      <w:r>
        <w:rPr>
          <w:rFonts w:hint="eastAsia"/>
          <w:color w:val="000000" w:themeColor="text1"/>
          <w:szCs w:val="21"/>
        </w:rPr>
        <w:t>，</w:t>
      </w:r>
      <w:r>
        <w:rPr>
          <w:color w:val="000000" w:themeColor="text1"/>
          <w:szCs w:val="21"/>
        </w:rPr>
        <w:t>钻孔参数设计应符合下列规定：</w:t>
      </w:r>
    </w:p>
    <w:p>
      <w:pPr>
        <w:adjustRightInd w:val="0"/>
        <w:snapToGrid w:val="0"/>
        <w:spacing w:line="360" w:lineRule="auto"/>
        <w:ind w:firstLineChars="200" w:firstLine="422"/>
        <w:rPr>
          <w:color w:val="000000" w:themeColor="text1"/>
          <w:szCs w:val="21"/>
        </w:rPr>
      </w:pPr>
      <w:r>
        <w:rPr>
          <w:b/>
          <w:color w:val="000000" w:themeColor="text1"/>
          <w:szCs w:val="21"/>
        </w:rPr>
        <w:t>1</w:t>
      </w:r>
      <w:r>
        <w:rPr>
          <w:rFonts w:hint="eastAsia"/>
          <w:color w:val="000000" w:themeColor="text1"/>
          <w:szCs w:val="21"/>
        </w:rPr>
        <w:t xml:space="preserve"> </w:t>
      </w:r>
      <w:r>
        <w:rPr>
          <w:color w:val="000000" w:themeColor="text1"/>
          <w:szCs w:val="21"/>
        </w:rPr>
        <w:t>注浆段孔径不宜小于</w:t>
      </w:r>
      <w:r>
        <w:rPr>
          <w:color w:val="000000" w:themeColor="text1"/>
          <w:szCs w:val="21"/>
        </w:rPr>
        <w:t>91mm</w:t>
      </w:r>
      <w:r>
        <w:rPr>
          <w:color w:val="000000" w:themeColor="text1"/>
          <w:szCs w:val="21"/>
        </w:rPr>
        <w:t>，</w:t>
      </w:r>
      <w:proofErr w:type="gramStart"/>
      <w:r>
        <w:rPr>
          <w:color w:val="000000" w:themeColor="text1"/>
          <w:szCs w:val="21"/>
        </w:rPr>
        <w:t>终孔孔径</w:t>
      </w:r>
      <w:proofErr w:type="gramEnd"/>
      <w:r>
        <w:rPr>
          <w:color w:val="000000" w:themeColor="text1"/>
          <w:szCs w:val="21"/>
        </w:rPr>
        <w:t>不应小于</w:t>
      </w:r>
      <w:r>
        <w:rPr>
          <w:color w:val="000000" w:themeColor="text1"/>
          <w:szCs w:val="21"/>
        </w:rPr>
        <w:t>75mm</w:t>
      </w:r>
      <w:r>
        <w:rPr>
          <w:color w:val="000000" w:themeColor="text1"/>
          <w:szCs w:val="21"/>
        </w:rPr>
        <w:t>；</w:t>
      </w:r>
    </w:p>
    <w:p>
      <w:pPr>
        <w:adjustRightInd w:val="0"/>
        <w:snapToGrid w:val="0"/>
        <w:spacing w:line="360" w:lineRule="auto"/>
        <w:ind w:firstLineChars="200" w:firstLine="422"/>
        <w:rPr>
          <w:color w:val="000000" w:themeColor="text1"/>
          <w:szCs w:val="21"/>
        </w:rPr>
      </w:pPr>
      <w:r>
        <w:rPr>
          <w:b/>
          <w:color w:val="000000" w:themeColor="text1"/>
          <w:szCs w:val="21"/>
        </w:rPr>
        <w:t>2</w:t>
      </w:r>
      <w:r>
        <w:rPr>
          <w:rFonts w:hint="eastAsia"/>
          <w:color w:val="000000" w:themeColor="text1"/>
          <w:szCs w:val="21"/>
        </w:rPr>
        <w:t xml:space="preserve"> </w:t>
      </w:r>
      <w:proofErr w:type="gramStart"/>
      <w:r>
        <w:rPr>
          <w:color w:val="000000" w:themeColor="text1"/>
          <w:szCs w:val="21"/>
        </w:rPr>
        <w:t>注浆孔孔底偏差</w:t>
      </w:r>
      <w:proofErr w:type="gramEnd"/>
      <w:r>
        <w:rPr>
          <w:color w:val="000000" w:themeColor="text1"/>
          <w:szCs w:val="21"/>
        </w:rPr>
        <w:t>应满足施工图设计要求；</w:t>
      </w:r>
    </w:p>
    <w:p>
      <w:pPr>
        <w:adjustRightInd w:val="0"/>
        <w:snapToGrid w:val="0"/>
        <w:spacing w:line="360" w:lineRule="auto"/>
        <w:ind w:firstLineChars="200" w:firstLine="422"/>
        <w:rPr>
          <w:color w:val="000000" w:themeColor="text1"/>
          <w:szCs w:val="21"/>
        </w:rPr>
      </w:pPr>
      <w:r>
        <w:rPr>
          <w:b/>
          <w:color w:val="000000" w:themeColor="text1"/>
          <w:szCs w:val="21"/>
        </w:rPr>
        <w:t>3</w:t>
      </w:r>
      <w:r>
        <w:rPr>
          <w:rFonts w:hint="eastAsia"/>
          <w:color w:val="000000" w:themeColor="text1"/>
          <w:szCs w:val="21"/>
        </w:rPr>
        <w:t xml:space="preserve"> </w:t>
      </w:r>
      <w:r>
        <w:rPr>
          <w:color w:val="000000" w:themeColor="text1"/>
          <w:szCs w:val="21"/>
        </w:rPr>
        <w:t>地下含水层透水性较均</w:t>
      </w:r>
      <w:proofErr w:type="gramStart"/>
      <w:r>
        <w:rPr>
          <w:color w:val="000000" w:themeColor="text1"/>
          <w:szCs w:val="21"/>
        </w:rPr>
        <w:t>一</w:t>
      </w:r>
      <w:proofErr w:type="gramEnd"/>
      <w:r>
        <w:rPr>
          <w:color w:val="000000" w:themeColor="text1"/>
          <w:szCs w:val="21"/>
        </w:rPr>
        <w:t>时宜等距布置注浆孔，不均</w:t>
      </w:r>
      <w:proofErr w:type="gramStart"/>
      <w:r>
        <w:rPr>
          <w:color w:val="000000" w:themeColor="text1"/>
          <w:szCs w:val="21"/>
        </w:rPr>
        <w:t>一</w:t>
      </w:r>
      <w:proofErr w:type="gramEnd"/>
      <w:r>
        <w:rPr>
          <w:color w:val="000000" w:themeColor="text1"/>
          <w:szCs w:val="21"/>
        </w:rPr>
        <w:t>时宜采用</w:t>
      </w:r>
      <w:proofErr w:type="gramStart"/>
      <w:r>
        <w:rPr>
          <w:color w:val="000000" w:themeColor="text1"/>
          <w:szCs w:val="21"/>
        </w:rPr>
        <w:t>不</w:t>
      </w:r>
      <w:proofErr w:type="gramEnd"/>
      <w:r>
        <w:rPr>
          <w:color w:val="000000" w:themeColor="text1"/>
          <w:szCs w:val="21"/>
        </w:rPr>
        <w:t>等距布孔。遇到地层复杂时比如岩溶、构造带等宜加密布孔；</w:t>
      </w:r>
    </w:p>
    <w:p>
      <w:pPr>
        <w:adjustRightInd w:val="0"/>
        <w:snapToGrid w:val="0"/>
        <w:spacing w:line="360" w:lineRule="auto"/>
        <w:ind w:firstLineChars="200" w:firstLine="422"/>
        <w:rPr>
          <w:color w:val="000000" w:themeColor="text1"/>
          <w:szCs w:val="21"/>
        </w:rPr>
      </w:pPr>
      <w:r>
        <w:rPr>
          <w:b/>
          <w:color w:val="000000" w:themeColor="text1"/>
          <w:szCs w:val="21"/>
        </w:rPr>
        <w:t>4</w:t>
      </w:r>
      <w:r>
        <w:rPr>
          <w:rFonts w:hint="eastAsia"/>
          <w:color w:val="000000" w:themeColor="text1"/>
          <w:szCs w:val="21"/>
        </w:rPr>
        <w:t xml:space="preserve"> </w:t>
      </w:r>
      <w:r>
        <w:rPr>
          <w:color w:val="000000" w:themeColor="text1"/>
          <w:szCs w:val="21"/>
        </w:rPr>
        <w:t>注浆孔孔深应达到帷幕设计下限。</w:t>
      </w:r>
    </w:p>
    <w:p>
      <w:pPr>
        <w:pStyle w:val="Bodytext1"/>
        <w:spacing w:after="100" w:line="360" w:lineRule="auto"/>
        <w:ind w:firstLine="0"/>
        <w:rPr>
          <w:rFonts w:ascii="Times New Roman" w:hAnsi="Times New Roman" w:cs="Times New Roman"/>
          <w:color w:val="000000" w:themeColor="text1"/>
          <w:kern w:val="0"/>
          <w:sz w:val="21"/>
          <w:szCs w:val="21"/>
          <w:lang w:val="en-US" w:eastAsia="zh-CN"/>
        </w:rPr>
      </w:pPr>
      <w:r>
        <w:rPr>
          <w:rFonts w:ascii="Times New Roman" w:hAnsi="Times New Roman" w:cs="Times New Roman"/>
          <w:b/>
          <w:color w:val="000000" w:themeColor="text1"/>
          <w:sz w:val="21"/>
          <w:szCs w:val="21"/>
        </w:rPr>
        <w:t>8.3.</w:t>
      </w:r>
      <w:r>
        <w:rPr>
          <w:rFonts w:ascii="Times New Roman" w:hAnsi="Times New Roman" w:cs="Times New Roman" w:hint="eastAsia"/>
          <w:b/>
          <w:color w:val="000000" w:themeColor="text1"/>
          <w:sz w:val="21"/>
          <w:szCs w:val="21"/>
          <w:lang w:eastAsia="zh-CN"/>
        </w:rPr>
        <w:t>6</w:t>
      </w:r>
      <w:r>
        <w:rPr>
          <w:b/>
          <w:color w:val="000000" w:themeColor="text1"/>
          <w:sz w:val="21"/>
          <w:szCs w:val="21"/>
        </w:rPr>
        <w:t xml:space="preserve"> </w:t>
      </w:r>
      <w:r>
        <w:rPr>
          <w:color w:val="000000" w:themeColor="text1"/>
          <w:sz w:val="21"/>
          <w:szCs w:val="21"/>
        </w:rPr>
        <w:t xml:space="preserve"> </w:t>
      </w:r>
      <w:r>
        <w:rPr>
          <w:rFonts w:hint="eastAsia"/>
          <w:color w:val="000000" w:themeColor="text1"/>
          <w:sz w:val="21"/>
          <w:szCs w:val="21"/>
        </w:rPr>
        <w:t>大、中型既有建筑地下工程防水渗漏修复设计应选用迎水面防水修复</w:t>
      </w:r>
      <w:r>
        <w:rPr>
          <w:rFonts w:hint="eastAsia"/>
          <w:color w:val="000000" w:themeColor="text1"/>
          <w:sz w:val="21"/>
          <w:szCs w:val="21"/>
          <w:lang w:eastAsia="zh-CN"/>
        </w:rPr>
        <w:t>，</w:t>
      </w:r>
      <w:r>
        <w:rPr>
          <w:rFonts w:ascii="Times New Roman" w:cs="Times New Roman"/>
          <w:color w:val="000000" w:themeColor="text1"/>
          <w:kern w:val="0"/>
          <w:sz w:val="21"/>
          <w:szCs w:val="21"/>
          <w:lang w:val="en-US" w:eastAsia="zh-CN"/>
        </w:rPr>
        <w:t>迎水面</w:t>
      </w:r>
      <w:r>
        <w:rPr>
          <w:rFonts w:ascii="Times New Roman" w:cs="Times New Roman" w:hint="eastAsia"/>
          <w:color w:val="000000" w:themeColor="text1"/>
          <w:kern w:val="0"/>
          <w:sz w:val="21"/>
          <w:szCs w:val="21"/>
          <w:lang w:val="en-US" w:eastAsia="zh-CN"/>
        </w:rPr>
        <w:t>修复设计</w:t>
      </w:r>
      <w:r>
        <w:rPr>
          <w:rFonts w:ascii="Times New Roman" w:cs="Times New Roman"/>
          <w:color w:val="000000" w:themeColor="text1"/>
          <w:kern w:val="0"/>
          <w:sz w:val="21"/>
          <w:szCs w:val="21"/>
          <w:lang w:val="en-US" w:eastAsia="zh-CN"/>
        </w:rPr>
        <w:t>要求应与</w:t>
      </w:r>
      <w:r>
        <w:rPr>
          <w:rFonts w:ascii="Times New Roman" w:cs="Times New Roman" w:hint="eastAsia"/>
          <w:color w:val="000000" w:themeColor="text1"/>
          <w:kern w:val="0"/>
          <w:sz w:val="21"/>
          <w:szCs w:val="21"/>
          <w:lang w:val="en-US" w:eastAsia="zh-CN"/>
        </w:rPr>
        <w:t>原结构防水设计相同。</w:t>
      </w:r>
    </w:p>
    <w:p>
      <w:pPr>
        <w:spacing w:line="360" w:lineRule="auto"/>
        <w:rPr>
          <w:color w:val="000000" w:themeColor="text1"/>
          <w:szCs w:val="21"/>
        </w:rPr>
      </w:pPr>
      <w:r>
        <w:rPr>
          <w:rFonts w:hint="eastAsia"/>
          <w:b/>
          <w:color w:val="000000" w:themeColor="text1"/>
          <w:szCs w:val="21"/>
        </w:rPr>
        <w:t>8.3.7</w:t>
      </w:r>
      <w:r>
        <w:rPr>
          <w:rFonts w:hint="eastAsia"/>
          <w:color w:val="000000" w:themeColor="text1"/>
          <w:szCs w:val="21"/>
        </w:rPr>
        <w:t xml:space="preserve">  </w:t>
      </w:r>
      <w:r>
        <w:rPr>
          <w:rFonts w:hint="eastAsia"/>
          <w:color w:val="000000" w:themeColor="text1"/>
          <w:szCs w:val="21"/>
        </w:rPr>
        <w:t>迎水面防水修复设计</w:t>
      </w:r>
      <w:r>
        <w:rPr>
          <w:rFonts w:hAnsi="宋体" w:hint="eastAsia"/>
          <w:color w:val="000000" w:themeColor="text1"/>
          <w:kern w:val="0"/>
          <w:szCs w:val="21"/>
        </w:rPr>
        <w:t>采用的不定型堵漏修复材料，</w:t>
      </w:r>
      <w:r>
        <w:rPr>
          <w:rFonts w:hint="eastAsia"/>
          <w:color w:val="000000" w:themeColor="text1"/>
          <w:szCs w:val="21"/>
        </w:rPr>
        <w:t>应满足下列规定：</w:t>
      </w:r>
    </w:p>
    <w:p>
      <w:pPr>
        <w:adjustRightInd w:val="0"/>
        <w:snapToGrid w:val="0"/>
        <w:spacing w:line="360" w:lineRule="auto"/>
        <w:ind w:firstLineChars="200" w:firstLine="422"/>
        <w:rPr>
          <w:rFonts w:hAnsi="宋体"/>
          <w:color w:val="000000" w:themeColor="text1"/>
          <w:kern w:val="0"/>
          <w:szCs w:val="21"/>
        </w:rPr>
      </w:pPr>
      <w:r>
        <w:rPr>
          <w:rFonts w:hAnsi="宋体"/>
          <w:b/>
          <w:color w:val="000000" w:themeColor="text1"/>
          <w:kern w:val="0"/>
          <w:szCs w:val="21"/>
        </w:rPr>
        <w:t>1</w:t>
      </w:r>
      <w:r>
        <w:rPr>
          <w:rFonts w:hAnsi="宋体" w:hint="eastAsia"/>
          <w:b/>
          <w:color w:val="000000" w:themeColor="text1"/>
          <w:kern w:val="0"/>
          <w:szCs w:val="21"/>
        </w:rPr>
        <w:t xml:space="preserve"> </w:t>
      </w:r>
      <w:r>
        <w:rPr>
          <w:rFonts w:hAnsi="宋体" w:hint="eastAsia"/>
          <w:color w:val="000000" w:themeColor="text1"/>
          <w:kern w:val="0"/>
          <w:szCs w:val="21"/>
        </w:rPr>
        <w:t>缝隙密封材料应满足设计相关指标要求；</w:t>
      </w:r>
    </w:p>
    <w:p>
      <w:pPr>
        <w:adjustRightInd w:val="0"/>
        <w:snapToGrid w:val="0"/>
        <w:spacing w:line="360" w:lineRule="auto"/>
        <w:ind w:firstLineChars="200" w:firstLine="422"/>
        <w:rPr>
          <w:rFonts w:hAnsi="宋体"/>
          <w:color w:val="000000" w:themeColor="text1"/>
          <w:kern w:val="0"/>
          <w:szCs w:val="21"/>
        </w:rPr>
      </w:pPr>
      <w:r>
        <w:rPr>
          <w:rFonts w:hAnsi="宋体" w:hint="eastAsia"/>
          <w:b/>
          <w:color w:val="000000" w:themeColor="text1"/>
          <w:kern w:val="0"/>
          <w:szCs w:val="21"/>
        </w:rPr>
        <w:t xml:space="preserve">2 </w:t>
      </w:r>
      <w:r>
        <w:rPr>
          <w:rFonts w:hAnsi="宋体" w:hint="eastAsia"/>
          <w:color w:val="000000" w:themeColor="text1"/>
          <w:kern w:val="0"/>
          <w:szCs w:val="21"/>
        </w:rPr>
        <w:t>材料性质与结构物变形需协调；</w:t>
      </w:r>
    </w:p>
    <w:p>
      <w:pPr>
        <w:adjustRightInd w:val="0"/>
        <w:snapToGrid w:val="0"/>
        <w:spacing w:line="360" w:lineRule="auto"/>
        <w:ind w:firstLineChars="200" w:firstLine="422"/>
        <w:rPr>
          <w:rFonts w:hAnsi="宋体"/>
          <w:color w:val="000000" w:themeColor="text1"/>
          <w:kern w:val="0"/>
          <w:szCs w:val="21"/>
        </w:rPr>
      </w:pPr>
      <w:r>
        <w:rPr>
          <w:rFonts w:hAnsi="宋体" w:hint="eastAsia"/>
          <w:b/>
          <w:color w:val="000000" w:themeColor="text1"/>
          <w:kern w:val="0"/>
          <w:szCs w:val="21"/>
        </w:rPr>
        <w:t xml:space="preserve">3 </w:t>
      </w:r>
      <w:r>
        <w:rPr>
          <w:rFonts w:hAnsi="宋体" w:hint="eastAsia"/>
          <w:color w:val="000000" w:themeColor="text1"/>
          <w:kern w:val="0"/>
          <w:szCs w:val="21"/>
        </w:rPr>
        <w:t>材料抗腐蚀性和耐久性需满足要求。</w:t>
      </w:r>
    </w:p>
    <w:p>
      <w:pPr>
        <w:spacing w:line="360" w:lineRule="auto"/>
        <w:rPr>
          <w:color w:val="000000" w:themeColor="text1"/>
          <w:szCs w:val="21"/>
        </w:rPr>
      </w:pPr>
      <w:r>
        <w:rPr>
          <w:b/>
          <w:color w:val="000000" w:themeColor="text1"/>
          <w:szCs w:val="21"/>
        </w:rPr>
        <w:t>8.3.</w:t>
      </w:r>
      <w:r>
        <w:rPr>
          <w:rFonts w:hint="eastAsia"/>
          <w:b/>
          <w:color w:val="000000" w:themeColor="text1"/>
          <w:szCs w:val="21"/>
        </w:rPr>
        <w:t>8</w:t>
      </w:r>
      <w:r>
        <w:rPr>
          <w:color w:val="000000" w:themeColor="text1"/>
          <w:szCs w:val="21"/>
        </w:rPr>
        <w:t xml:space="preserve">  </w:t>
      </w:r>
      <w:r>
        <w:rPr>
          <w:color w:val="000000" w:themeColor="text1"/>
          <w:szCs w:val="21"/>
        </w:rPr>
        <w:t>迎水面防水</w:t>
      </w:r>
      <w:r>
        <w:rPr>
          <w:rFonts w:hint="eastAsia"/>
          <w:color w:val="000000" w:themeColor="text1"/>
          <w:szCs w:val="21"/>
        </w:rPr>
        <w:t>修复</w:t>
      </w:r>
      <w:r>
        <w:rPr>
          <w:color w:val="000000" w:themeColor="text1"/>
          <w:szCs w:val="21"/>
        </w:rPr>
        <w:t>设计应包括地下空间底板防水工程设计、外墙防水工程设计、顶板及其他部位防水设计</w:t>
      </w:r>
      <w:r>
        <w:rPr>
          <w:rFonts w:hint="eastAsia"/>
          <w:color w:val="000000" w:themeColor="text1"/>
          <w:szCs w:val="21"/>
        </w:rPr>
        <w:t>，注浆孔与结构体垂直布设，钻孔深度至结构外表面和防水层之间，孔径可为</w:t>
      </w:r>
      <w:r>
        <w:rPr>
          <w:rFonts w:hint="eastAsia"/>
          <w:color w:val="000000" w:themeColor="text1"/>
          <w:szCs w:val="21"/>
        </w:rPr>
        <w:t>8</w:t>
      </w:r>
      <w:r>
        <w:rPr>
          <w:rFonts w:ascii="宋体" w:hAnsi="宋体" w:hint="eastAsia"/>
          <w:color w:val="000000" w:themeColor="text1"/>
          <w:szCs w:val="21"/>
        </w:rPr>
        <w:t>～</w:t>
      </w:r>
      <w:r>
        <w:rPr>
          <w:rFonts w:hint="eastAsia"/>
          <w:color w:val="000000" w:themeColor="text1"/>
          <w:szCs w:val="21"/>
        </w:rPr>
        <w:t>15mm</w:t>
      </w:r>
      <w:r>
        <w:rPr>
          <w:rFonts w:ascii="宋体" w:hAnsi="宋体" w:hint="eastAsia"/>
          <w:color w:val="000000" w:themeColor="text1"/>
          <w:szCs w:val="21"/>
        </w:rPr>
        <w:t>（见图</w:t>
      </w:r>
      <w:r>
        <w:rPr>
          <w:rFonts w:hint="eastAsia"/>
          <w:color w:val="000000" w:themeColor="text1"/>
          <w:szCs w:val="21"/>
        </w:rPr>
        <w:t>8.3.8</w:t>
      </w:r>
      <w:r>
        <w:rPr>
          <w:rFonts w:ascii="宋体" w:hAnsi="宋体" w:hint="eastAsia"/>
          <w:color w:val="000000" w:themeColor="text1"/>
          <w:szCs w:val="21"/>
        </w:rPr>
        <w:t>）</w:t>
      </w:r>
      <w:r>
        <w:rPr>
          <w:color w:val="000000" w:themeColor="text1"/>
          <w:szCs w:val="21"/>
        </w:rPr>
        <w:t>。</w:t>
      </w:r>
    </w:p>
    <w:p>
      <w:pPr>
        <w:spacing w:line="360" w:lineRule="auto"/>
        <w:jc w:val="center"/>
        <w:rPr>
          <w:noProof/>
          <w:color w:val="000000" w:themeColor="text1"/>
          <w:szCs w:val="21"/>
        </w:rPr>
      </w:pPr>
      <w:r>
        <w:rPr>
          <w:rFonts w:hint="eastAsia"/>
          <w:noProof/>
          <w:color w:val="000000" w:themeColor="text1"/>
          <w:szCs w:val="21"/>
        </w:rPr>
        <w:lastRenderedPageBreak/>
        <w:drawing>
          <wp:inline distT="0" distB="0" distL="0" distR="0">
            <wp:extent cx="1949570" cy="1855282"/>
            <wp:effectExtent l="0" t="0" r="0"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1954241" cy="1859727"/>
                    </a:xfrm>
                    <a:prstGeom prst="rect">
                      <a:avLst/>
                    </a:prstGeom>
                    <a:noFill/>
                    <a:ln w="9525">
                      <a:noFill/>
                      <a:miter lim="800000"/>
                      <a:headEnd/>
                      <a:tailEnd/>
                    </a:ln>
                  </pic:spPr>
                </pic:pic>
              </a:graphicData>
            </a:graphic>
          </wp:inline>
        </w:drawing>
      </w:r>
    </w:p>
    <w:p>
      <w:pPr>
        <w:spacing w:line="360" w:lineRule="auto"/>
        <w:jc w:val="center"/>
        <w:rPr>
          <w:rFonts w:eastAsiaTheme="minorEastAsia"/>
          <w:b/>
          <w:bCs/>
          <w:iCs/>
          <w:color w:val="000000" w:themeColor="text1"/>
          <w:szCs w:val="21"/>
        </w:rPr>
      </w:pPr>
      <w:r>
        <w:rPr>
          <w:rFonts w:eastAsiaTheme="minorEastAsia"/>
          <w:b/>
          <w:bCs/>
          <w:iCs/>
          <w:color w:val="000000" w:themeColor="text1"/>
          <w:szCs w:val="21"/>
        </w:rPr>
        <w:t>图</w:t>
      </w:r>
      <w:r>
        <w:rPr>
          <w:rFonts w:eastAsiaTheme="minorEastAsia"/>
          <w:b/>
          <w:bCs/>
          <w:iCs/>
          <w:color w:val="000000" w:themeColor="text1"/>
          <w:szCs w:val="21"/>
        </w:rPr>
        <w:t>8.3.</w:t>
      </w:r>
      <w:r>
        <w:rPr>
          <w:rFonts w:eastAsiaTheme="minorEastAsia" w:hint="eastAsia"/>
          <w:b/>
          <w:bCs/>
          <w:iCs/>
          <w:color w:val="000000" w:themeColor="text1"/>
          <w:szCs w:val="21"/>
        </w:rPr>
        <w:t>8</w:t>
      </w:r>
      <w:r>
        <w:rPr>
          <w:rFonts w:eastAsiaTheme="minorEastAsia"/>
          <w:b/>
          <w:bCs/>
          <w:iCs/>
          <w:color w:val="000000" w:themeColor="text1"/>
          <w:szCs w:val="21"/>
        </w:rPr>
        <w:t xml:space="preserve">  </w:t>
      </w:r>
      <w:r>
        <w:rPr>
          <w:rFonts w:eastAsiaTheme="minorEastAsia" w:hint="eastAsia"/>
          <w:b/>
          <w:bCs/>
          <w:iCs/>
          <w:color w:val="000000" w:themeColor="text1"/>
          <w:szCs w:val="21"/>
        </w:rPr>
        <w:t>迎水面</w:t>
      </w:r>
      <w:r>
        <w:rPr>
          <w:rFonts w:eastAsiaTheme="minorEastAsia"/>
          <w:b/>
          <w:bCs/>
          <w:iCs/>
          <w:color w:val="000000" w:themeColor="text1"/>
          <w:szCs w:val="21"/>
        </w:rPr>
        <w:t>注浆</w:t>
      </w:r>
    </w:p>
    <w:p>
      <w:pPr>
        <w:spacing w:line="360" w:lineRule="auto"/>
        <w:jc w:val="center"/>
        <w:rPr>
          <w:rFonts w:eastAsiaTheme="minorEastAsia"/>
          <w:bCs/>
          <w:iCs/>
          <w:color w:val="000000" w:themeColor="text1"/>
          <w:sz w:val="18"/>
          <w:szCs w:val="18"/>
        </w:rPr>
      </w:pPr>
      <w:r>
        <w:rPr>
          <w:rFonts w:eastAsiaTheme="minorEastAsia"/>
          <w:bCs/>
          <w:iCs/>
          <w:color w:val="000000" w:themeColor="text1"/>
          <w:sz w:val="18"/>
          <w:szCs w:val="18"/>
        </w:rPr>
        <w:t>1—</w:t>
      </w:r>
      <w:r>
        <w:rPr>
          <w:rFonts w:eastAsiaTheme="minorEastAsia" w:hint="eastAsia"/>
          <w:bCs/>
          <w:iCs/>
          <w:color w:val="000000" w:themeColor="text1"/>
          <w:sz w:val="18"/>
          <w:szCs w:val="18"/>
        </w:rPr>
        <w:t>注浆管</w:t>
      </w:r>
      <w:r>
        <w:rPr>
          <w:rFonts w:eastAsiaTheme="minorEastAsia"/>
          <w:bCs/>
          <w:iCs/>
          <w:color w:val="000000" w:themeColor="text1"/>
          <w:sz w:val="18"/>
          <w:szCs w:val="18"/>
        </w:rPr>
        <w:t>；</w:t>
      </w:r>
      <w:r>
        <w:rPr>
          <w:rFonts w:eastAsiaTheme="minorEastAsia" w:hint="eastAsia"/>
          <w:bCs/>
          <w:iCs/>
          <w:color w:val="000000" w:themeColor="text1"/>
          <w:sz w:val="18"/>
          <w:szCs w:val="18"/>
        </w:rPr>
        <w:t>2</w:t>
      </w:r>
      <w:r>
        <w:rPr>
          <w:rFonts w:eastAsiaTheme="minorEastAsia"/>
          <w:bCs/>
          <w:iCs/>
          <w:color w:val="000000" w:themeColor="text1"/>
          <w:sz w:val="18"/>
          <w:szCs w:val="18"/>
        </w:rPr>
        <w:t>—</w:t>
      </w:r>
      <w:r>
        <w:rPr>
          <w:rFonts w:eastAsiaTheme="minorEastAsia" w:hint="eastAsia"/>
          <w:bCs/>
          <w:iCs/>
          <w:color w:val="000000" w:themeColor="text1"/>
          <w:sz w:val="18"/>
          <w:szCs w:val="18"/>
        </w:rPr>
        <w:t>密封层</w:t>
      </w:r>
      <w:r>
        <w:rPr>
          <w:rFonts w:eastAsiaTheme="minorEastAsia"/>
          <w:bCs/>
          <w:iCs/>
          <w:color w:val="000000" w:themeColor="text1"/>
          <w:sz w:val="18"/>
          <w:szCs w:val="18"/>
        </w:rPr>
        <w:t>；</w:t>
      </w:r>
      <w:r>
        <w:rPr>
          <w:rFonts w:eastAsiaTheme="minorEastAsia" w:hint="eastAsia"/>
          <w:bCs/>
          <w:iCs/>
          <w:color w:val="000000" w:themeColor="text1"/>
          <w:sz w:val="18"/>
          <w:szCs w:val="18"/>
        </w:rPr>
        <w:t>3</w:t>
      </w:r>
      <w:r>
        <w:rPr>
          <w:rFonts w:eastAsiaTheme="minorEastAsia"/>
          <w:bCs/>
          <w:iCs/>
          <w:color w:val="000000" w:themeColor="text1"/>
          <w:sz w:val="18"/>
          <w:szCs w:val="18"/>
        </w:rPr>
        <w:t>—</w:t>
      </w:r>
      <w:r>
        <w:rPr>
          <w:rFonts w:eastAsiaTheme="minorEastAsia"/>
          <w:bCs/>
          <w:iCs/>
          <w:color w:val="000000" w:themeColor="text1"/>
          <w:sz w:val="18"/>
          <w:szCs w:val="18"/>
        </w:rPr>
        <w:t>结构；</w:t>
      </w:r>
      <w:r>
        <w:rPr>
          <w:rFonts w:eastAsiaTheme="minorEastAsia" w:hint="eastAsia"/>
          <w:bCs/>
          <w:iCs/>
          <w:color w:val="000000" w:themeColor="text1"/>
          <w:sz w:val="18"/>
          <w:szCs w:val="18"/>
        </w:rPr>
        <w:t>4</w:t>
      </w:r>
      <w:r>
        <w:rPr>
          <w:rFonts w:eastAsiaTheme="minorEastAsia"/>
          <w:bCs/>
          <w:iCs/>
          <w:color w:val="000000" w:themeColor="text1"/>
          <w:sz w:val="18"/>
          <w:szCs w:val="18"/>
        </w:rPr>
        <w:t>—</w:t>
      </w:r>
      <w:r>
        <w:rPr>
          <w:rFonts w:eastAsiaTheme="minorEastAsia"/>
          <w:bCs/>
          <w:iCs/>
          <w:color w:val="000000" w:themeColor="text1"/>
          <w:sz w:val="18"/>
          <w:szCs w:val="18"/>
        </w:rPr>
        <w:t>密封层；</w:t>
      </w:r>
      <w:r>
        <w:rPr>
          <w:rFonts w:eastAsiaTheme="minorEastAsia" w:hint="eastAsia"/>
          <w:bCs/>
          <w:iCs/>
          <w:color w:val="000000" w:themeColor="text1"/>
          <w:sz w:val="18"/>
          <w:szCs w:val="18"/>
        </w:rPr>
        <w:t>5</w:t>
      </w:r>
      <w:r>
        <w:rPr>
          <w:rFonts w:eastAsiaTheme="minorEastAsia"/>
          <w:bCs/>
          <w:iCs/>
          <w:color w:val="000000" w:themeColor="text1"/>
          <w:sz w:val="18"/>
          <w:szCs w:val="18"/>
        </w:rPr>
        <w:t>—</w:t>
      </w:r>
      <w:r>
        <w:rPr>
          <w:rFonts w:eastAsiaTheme="minorEastAsia"/>
          <w:bCs/>
          <w:iCs/>
          <w:color w:val="000000" w:themeColor="text1"/>
          <w:sz w:val="18"/>
          <w:szCs w:val="18"/>
        </w:rPr>
        <w:t>原</w:t>
      </w:r>
      <w:r>
        <w:rPr>
          <w:rFonts w:eastAsiaTheme="minorEastAsia" w:hint="eastAsia"/>
          <w:bCs/>
          <w:iCs/>
          <w:color w:val="000000" w:themeColor="text1"/>
          <w:sz w:val="18"/>
          <w:szCs w:val="18"/>
        </w:rPr>
        <w:t>防水</w:t>
      </w:r>
      <w:r>
        <w:rPr>
          <w:rFonts w:eastAsiaTheme="minorEastAsia"/>
          <w:bCs/>
          <w:iCs/>
          <w:color w:val="000000" w:themeColor="text1"/>
          <w:sz w:val="18"/>
          <w:szCs w:val="18"/>
        </w:rPr>
        <w:t>层；</w:t>
      </w:r>
      <w:r>
        <w:rPr>
          <w:rFonts w:eastAsiaTheme="minorEastAsia" w:hint="eastAsia"/>
          <w:bCs/>
          <w:iCs/>
          <w:color w:val="000000" w:themeColor="text1"/>
          <w:sz w:val="18"/>
          <w:szCs w:val="18"/>
        </w:rPr>
        <w:t>6</w:t>
      </w:r>
      <w:r>
        <w:rPr>
          <w:rFonts w:eastAsiaTheme="minorEastAsia"/>
          <w:bCs/>
          <w:iCs/>
          <w:color w:val="000000" w:themeColor="text1"/>
          <w:sz w:val="18"/>
          <w:szCs w:val="18"/>
        </w:rPr>
        <w:t>—</w:t>
      </w:r>
      <w:r>
        <w:rPr>
          <w:rFonts w:eastAsiaTheme="minorEastAsia" w:hint="eastAsia"/>
          <w:bCs/>
          <w:iCs/>
          <w:color w:val="000000" w:themeColor="text1"/>
          <w:sz w:val="18"/>
          <w:szCs w:val="18"/>
        </w:rPr>
        <w:t>垫层</w:t>
      </w:r>
      <w:r>
        <w:rPr>
          <w:rFonts w:eastAsiaTheme="minorEastAsia"/>
          <w:bCs/>
          <w:iCs/>
          <w:color w:val="000000" w:themeColor="text1"/>
          <w:sz w:val="18"/>
          <w:szCs w:val="18"/>
        </w:rPr>
        <w:t>；</w:t>
      </w:r>
      <w:r>
        <w:rPr>
          <w:rFonts w:eastAsiaTheme="minorEastAsia" w:hint="eastAsia"/>
          <w:bCs/>
          <w:iCs/>
          <w:color w:val="000000" w:themeColor="text1"/>
          <w:sz w:val="18"/>
          <w:szCs w:val="18"/>
        </w:rPr>
        <w:t>7</w:t>
      </w:r>
      <w:r>
        <w:rPr>
          <w:rFonts w:eastAsiaTheme="minorEastAsia"/>
          <w:bCs/>
          <w:iCs/>
          <w:color w:val="000000" w:themeColor="text1"/>
          <w:sz w:val="18"/>
          <w:szCs w:val="18"/>
        </w:rPr>
        <w:t>—</w:t>
      </w:r>
      <w:r>
        <w:rPr>
          <w:rFonts w:eastAsiaTheme="minorEastAsia" w:hint="eastAsia"/>
          <w:bCs/>
          <w:iCs/>
          <w:color w:val="000000" w:themeColor="text1"/>
          <w:sz w:val="18"/>
          <w:szCs w:val="18"/>
        </w:rPr>
        <w:t>原土层</w:t>
      </w:r>
    </w:p>
    <w:p>
      <w:pPr>
        <w:spacing w:line="360" w:lineRule="auto"/>
        <w:rPr>
          <w:color w:val="000000" w:themeColor="text1"/>
          <w:kern w:val="0"/>
          <w:szCs w:val="21"/>
        </w:rPr>
      </w:pPr>
      <w:r>
        <w:rPr>
          <w:b/>
          <w:color w:val="000000" w:themeColor="text1"/>
          <w:szCs w:val="21"/>
        </w:rPr>
        <w:t>8.3.</w:t>
      </w:r>
      <w:r>
        <w:rPr>
          <w:rFonts w:hint="eastAsia"/>
          <w:b/>
          <w:color w:val="000000" w:themeColor="text1"/>
          <w:szCs w:val="21"/>
        </w:rPr>
        <w:t>9</w:t>
      </w:r>
      <w:r>
        <w:rPr>
          <w:color w:val="000000" w:themeColor="text1"/>
          <w:szCs w:val="21"/>
        </w:rPr>
        <w:t xml:space="preserve"> </w:t>
      </w:r>
      <w:r>
        <w:rPr>
          <w:color w:val="000000" w:themeColor="text1"/>
          <w:kern w:val="0"/>
          <w:szCs w:val="21"/>
        </w:rPr>
        <w:t xml:space="preserve"> </w:t>
      </w:r>
      <w:r>
        <w:rPr>
          <w:color w:val="000000" w:themeColor="text1"/>
          <w:kern w:val="0"/>
          <w:szCs w:val="21"/>
        </w:rPr>
        <w:t>防水渗漏</w:t>
      </w:r>
      <w:r>
        <w:rPr>
          <w:rFonts w:hint="eastAsia"/>
          <w:color w:val="000000" w:themeColor="text1"/>
          <w:kern w:val="0"/>
          <w:szCs w:val="21"/>
        </w:rPr>
        <w:t>修复</w:t>
      </w:r>
      <w:r>
        <w:rPr>
          <w:color w:val="000000" w:themeColor="text1"/>
          <w:kern w:val="0"/>
          <w:szCs w:val="21"/>
        </w:rPr>
        <w:t>设计应包括下列内容：</w:t>
      </w:r>
    </w:p>
    <w:p>
      <w:pPr>
        <w:pStyle w:val="Bodytext1"/>
        <w:spacing w:line="360" w:lineRule="auto"/>
        <w:ind w:firstLineChars="200" w:firstLine="420"/>
        <w:rPr>
          <w:rFonts w:ascii="Times New Roman" w:hAnsi="Times New Roman" w:cs="Times New Roman"/>
          <w:color w:val="000000" w:themeColor="text1"/>
          <w:kern w:val="0"/>
          <w:sz w:val="21"/>
          <w:szCs w:val="21"/>
          <w:lang w:val="en-US" w:eastAsia="zh-CN"/>
        </w:rPr>
      </w:pPr>
      <w:r>
        <w:rPr>
          <w:rFonts w:ascii="Times New Roman" w:hAnsi="Times New Roman" w:cs="Times New Roman"/>
          <w:color w:val="000000" w:themeColor="text1"/>
          <w:kern w:val="0"/>
          <w:sz w:val="21"/>
          <w:szCs w:val="21"/>
          <w:lang w:val="en-US" w:eastAsia="zh-CN"/>
        </w:rPr>
        <w:t>1</w:t>
      </w:r>
      <w:r>
        <w:rPr>
          <w:rFonts w:ascii="Times New Roman" w:hAnsi="Times New Roman" w:cs="Times New Roman" w:hint="eastAsia"/>
          <w:color w:val="000000" w:themeColor="text1"/>
          <w:kern w:val="0"/>
          <w:sz w:val="21"/>
          <w:szCs w:val="21"/>
          <w:lang w:val="en-US" w:eastAsia="zh-CN"/>
        </w:rPr>
        <w:t xml:space="preserve"> </w:t>
      </w:r>
      <w:r>
        <w:rPr>
          <w:rFonts w:ascii="Times New Roman" w:cs="Times New Roman"/>
          <w:color w:val="000000" w:themeColor="text1"/>
          <w:kern w:val="0"/>
          <w:sz w:val="21"/>
          <w:szCs w:val="21"/>
          <w:lang w:val="en-US" w:eastAsia="zh-CN"/>
        </w:rPr>
        <w:t>混凝土的抗渗等级、抗裂性能要求；</w:t>
      </w:r>
    </w:p>
    <w:p>
      <w:pPr>
        <w:pStyle w:val="Bodytext1"/>
        <w:spacing w:line="360" w:lineRule="auto"/>
        <w:ind w:firstLineChars="200" w:firstLine="420"/>
        <w:rPr>
          <w:rFonts w:ascii="Times New Roman" w:hAnsi="Times New Roman" w:cs="Times New Roman"/>
          <w:color w:val="000000" w:themeColor="text1"/>
          <w:kern w:val="0"/>
          <w:sz w:val="21"/>
          <w:szCs w:val="21"/>
          <w:lang w:val="en-US" w:eastAsia="zh-CN"/>
        </w:rPr>
      </w:pPr>
      <w:r>
        <w:rPr>
          <w:rFonts w:ascii="Times New Roman" w:hAnsi="Times New Roman" w:cs="Times New Roman"/>
          <w:color w:val="000000" w:themeColor="text1"/>
          <w:kern w:val="0"/>
          <w:sz w:val="21"/>
          <w:szCs w:val="21"/>
          <w:lang w:val="en-US" w:eastAsia="zh-CN"/>
        </w:rPr>
        <w:t>2</w:t>
      </w:r>
      <w:r>
        <w:rPr>
          <w:rFonts w:ascii="Times New Roman" w:hAnsi="Times New Roman" w:cs="Times New Roman" w:hint="eastAsia"/>
          <w:color w:val="000000" w:themeColor="text1"/>
          <w:kern w:val="0"/>
          <w:sz w:val="21"/>
          <w:szCs w:val="21"/>
          <w:lang w:val="en-US" w:eastAsia="zh-CN"/>
        </w:rPr>
        <w:t xml:space="preserve"> </w:t>
      </w:r>
      <w:r>
        <w:rPr>
          <w:rFonts w:ascii="Times New Roman" w:cs="Times New Roman"/>
          <w:color w:val="000000" w:themeColor="text1"/>
          <w:kern w:val="0"/>
          <w:sz w:val="21"/>
          <w:szCs w:val="21"/>
          <w:lang w:val="en-US" w:eastAsia="zh-CN"/>
        </w:rPr>
        <w:t>既有建筑的底板、结构围护墙体、顶板、变形缝、施工缝、后浇带、桩头、穿墙管等防水系统图纸和节点详图，以及特殊部位防水节点详图设计；</w:t>
      </w:r>
    </w:p>
    <w:p>
      <w:pPr>
        <w:pStyle w:val="Bodytext1"/>
        <w:spacing w:line="360" w:lineRule="auto"/>
        <w:ind w:firstLineChars="200" w:firstLine="420"/>
        <w:rPr>
          <w:rFonts w:ascii="Times New Roman" w:cs="Times New Roman"/>
          <w:color w:val="000000" w:themeColor="text1"/>
          <w:kern w:val="0"/>
          <w:sz w:val="21"/>
          <w:szCs w:val="21"/>
          <w:lang w:val="en-US" w:eastAsia="zh-CN"/>
        </w:rPr>
      </w:pPr>
      <w:r>
        <w:rPr>
          <w:rFonts w:ascii="Times New Roman" w:hAnsi="Times New Roman" w:cs="Times New Roman"/>
          <w:color w:val="000000" w:themeColor="text1"/>
          <w:kern w:val="0"/>
          <w:sz w:val="21"/>
          <w:szCs w:val="21"/>
          <w:lang w:val="en-US" w:eastAsia="zh-CN"/>
        </w:rPr>
        <w:t>3</w:t>
      </w:r>
      <w:r>
        <w:rPr>
          <w:rFonts w:ascii="Times New Roman" w:hAnsi="Times New Roman" w:cs="Times New Roman" w:hint="eastAsia"/>
          <w:color w:val="000000" w:themeColor="text1"/>
          <w:kern w:val="0"/>
          <w:sz w:val="21"/>
          <w:szCs w:val="21"/>
          <w:lang w:val="en-US" w:eastAsia="zh-CN"/>
        </w:rPr>
        <w:t xml:space="preserve"> </w:t>
      </w:r>
      <w:r>
        <w:rPr>
          <w:rFonts w:ascii="Times New Roman" w:cs="Times New Roman"/>
          <w:color w:val="000000" w:themeColor="text1"/>
          <w:kern w:val="0"/>
          <w:sz w:val="21"/>
          <w:szCs w:val="21"/>
          <w:lang w:val="en-US" w:eastAsia="zh-CN"/>
        </w:rPr>
        <w:t>排水系统及工程各种洞口的防倒灌措施。</w:t>
      </w:r>
    </w:p>
    <w:p>
      <w:pPr>
        <w:pStyle w:val="Bodytext1"/>
        <w:spacing w:after="100" w:line="360" w:lineRule="auto"/>
        <w:ind w:firstLine="0"/>
        <w:rPr>
          <w:rFonts w:ascii="Times New Roman" w:cs="Times New Roman"/>
          <w:color w:val="000000" w:themeColor="text1"/>
          <w:kern w:val="0"/>
          <w:sz w:val="21"/>
          <w:szCs w:val="21"/>
          <w:lang w:val="en-US" w:eastAsia="zh-CN"/>
        </w:rPr>
      </w:pPr>
      <w:r>
        <w:rPr>
          <w:rFonts w:ascii="Times New Roman" w:hAnsi="Times New Roman" w:cs="Times New Roman"/>
          <w:b/>
          <w:color w:val="000000" w:themeColor="text1"/>
          <w:sz w:val="21"/>
          <w:szCs w:val="21"/>
          <w:lang w:val="en-US" w:eastAsia="zh-CN" w:bidi="ar-SA"/>
        </w:rPr>
        <w:t>8.3.1</w:t>
      </w:r>
      <w:r>
        <w:rPr>
          <w:rFonts w:ascii="Times New Roman" w:hAnsi="Times New Roman" w:cs="Times New Roman" w:hint="eastAsia"/>
          <w:b/>
          <w:color w:val="000000" w:themeColor="text1"/>
          <w:sz w:val="21"/>
          <w:szCs w:val="21"/>
          <w:lang w:val="en-US" w:eastAsia="zh-CN" w:bidi="ar-SA"/>
        </w:rPr>
        <w:t>0</w:t>
      </w:r>
      <w:r>
        <w:rPr>
          <w:rFonts w:ascii="Times New Roman" w:hAnsi="Times New Roman" w:cs="Times New Roman"/>
          <w:color w:val="000000" w:themeColor="text1"/>
          <w:kern w:val="0"/>
          <w:sz w:val="21"/>
          <w:szCs w:val="21"/>
          <w:lang w:val="en-US" w:eastAsia="zh-CN"/>
        </w:rPr>
        <w:t xml:space="preserve">  </w:t>
      </w:r>
      <w:r>
        <w:rPr>
          <w:rFonts w:ascii="Times New Roman" w:cs="Times New Roman"/>
          <w:color w:val="000000" w:themeColor="text1"/>
          <w:kern w:val="0"/>
          <w:sz w:val="21"/>
          <w:szCs w:val="21"/>
          <w:lang w:val="en-US" w:eastAsia="zh-CN"/>
        </w:rPr>
        <w:t>对需要穿过地下结构底板的预应力及非预应力锚杆和各种桩头节点防水系统，应采用有</w:t>
      </w:r>
      <w:r>
        <w:rPr>
          <w:rFonts w:ascii="Times New Roman" w:cs="Times New Roman" w:hint="eastAsia"/>
          <w:color w:val="000000" w:themeColor="text1"/>
          <w:kern w:val="0"/>
          <w:sz w:val="21"/>
          <w:szCs w:val="21"/>
          <w:lang w:val="en-US" w:eastAsia="zh-CN"/>
        </w:rPr>
        <w:t>压</w:t>
      </w:r>
      <w:r>
        <w:rPr>
          <w:rFonts w:ascii="Times New Roman" w:cs="Times New Roman"/>
          <w:color w:val="000000" w:themeColor="text1"/>
          <w:kern w:val="0"/>
          <w:sz w:val="21"/>
          <w:szCs w:val="21"/>
          <w:lang w:val="en-US" w:eastAsia="zh-CN"/>
        </w:rPr>
        <w:t>迎水面复合防水系统。</w:t>
      </w:r>
    </w:p>
    <w:p>
      <w:pPr>
        <w:pStyle w:val="Bodytext1"/>
        <w:spacing w:after="100" w:line="360" w:lineRule="auto"/>
        <w:ind w:firstLine="0"/>
        <w:rPr>
          <w:rFonts w:ascii="Times New Roman" w:cs="Times New Roman"/>
          <w:color w:val="000000" w:themeColor="text1"/>
          <w:kern w:val="0"/>
          <w:sz w:val="21"/>
          <w:szCs w:val="21"/>
          <w:lang w:val="en-US" w:eastAsia="zh-CN"/>
        </w:rPr>
      </w:pPr>
      <w:r>
        <w:rPr>
          <w:rFonts w:ascii="Times New Roman" w:hAnsi="Times New Roman" w:cs="Times New Roman"/>
          <w:b/>
          <w:color w:val="000000" w:themeColor="text1"/>
          <w:sz w:val="21"/>
          <w:szCs w:val="21"/>
          <w:lang w:val="en-US" w:eastAsia="zh-CN" w:bidi="ar-SA"/>
        </w:rPr>
        <w:t>8.3.1</w:t>
      </w:r>
      <w:r>
        <w:rPr>
          <w:rFonts w:ascii="Times New Roman" w:hAnsi="Times New Roman" w:cs="Times New Roman" w:hint="eastAsia"/>
          <w:b/>
          <w:color w:val="000000" w:themeColor="text1"/>
          <w:sz w:val="21"/>
          <w:szCs w:val="21"/>
          <w:lang w:val="en-US" w:eastAsia="zh-CN" w:bidi="ar-SA"/>
        </w:rPr>
        <w:t>1</w:t>
      </w:r>
      <w:r>
        <w:rPr>
          <w:rFonts w:ascii="Times New Roman" w:hAnsi="Times New Roman" w:cs="Times New Roman"/>
          <w:color w:val="000000" w:themeColor="text1"/>
          <w:sz w:val="21"/>
          <w:szCs w:val="21"/>
          <w:lang w:val="en-US" w:eastAsia="zh-CN" w:bidi="ar-SA"/>
        </w:rPr>
        <w:t xml:space="preserve">  </w:t>
      </w:r>
      <w:r>
        <w:rPr>
          <w:rFonts w:ascii="Times New Roman" w:cs="Times New Roman"/>
          <w:color w:val="000000" w:themeColor="text1"/>
          <w:kern w:val="0"/>
          <w:sz w:val="21"/>
          <w:szCs w:val="21"/>
          <w:lang w:val="en-US" w:eastAsia="zh-CN"/>
        </w:rPr>
        <w:t>迎水面修复防水构造应符合表</w:t>
      </w:r>
      <w:r>
        <w:rPr>
          <w:rFonts w:ascii="Times New Roman" w:hAnsi="Times New Roman" w:cs="Times New Roman" w:hint="eastAsia"/>
          <w:color w:val="000000" w:themeColor="text1"/>
          <w:kern w:val="0"/>
          <w:sz w:val="21"/>
          <w:szCs w:val="21"/>
          <w:lang w:val="en-US" w:eastAsia="zh-CN"/>
        </w:rPr>
        <w:t>8.3.11</w:t>
      </w:r>
      <w:r>
        <w:rPr>
          <w:rFonts w:ascii="Times New Roman" w:cs="Times New Roman"/>
          <w:color w:val="000000" w:themeColor="text1"/>
          <w:kern w:val="0"/>
          <w:sz w:val="21"/>
          <w:szCs w:val="21"/>
          <w:lang w:val="en-US" w:eastAsia="zh-CN"/>
        </w:rPr>
        <w:t>的规定。</w:t>
      </w:r>
    </w:p>
    <w:p>
      <w:pPr>
        <w:spacing w:line="360" w:lineRule="auto"/>
        <w:jc w:val="center"/>
        <w:rPr>
          <w:rFonts w:eastAsiaTheme="minorEastAsia"/>
          <w:b/>
          <w:bCs/>
          <w:iCs/>
          <w:color w:val="000000" w:themeColor="text1"/>
          <w:szCs w:val="21"/>
        </w:rPr>
      </w:pPr>
      <w:r>
        <w:rPr>
          <w:rFonts w:eastAsiaTheme="minorEastAsia" w:hint="eastAsia"/>
          <w:b/>
          <w:bCs/>
          <w:iCs/>
          <w:color w:val="000000" w:themeColor="text1"/>
          <w:szCs w:val="21"/>
        </w:rPr>
        <w:t>表</w:t>
      </w:r>
      <w:r>
        <w:rPr>
          <w:rFonts w:eastAsiaTheme="minorEastAsia" w:hint="eastAsia"/>
          <w:b/>
          <w:bCs/>
          <w:iCs/>
          <w:color w:val="000000" w:themeColor="text1"/>
          <w:szCs w:val="21"/>
        </w:rPr>
        <w:t xml:space="preserve">8.3.11 </w:t>
      </w:r>
      <w:r>
        <w:rPr>
          <w:rFonts w:eastAsiaTheme="minorEastAsia" w:hint="eastAsia"/>
          <w:b/>
          <w:bCs/>
          <w:iCs/>
          <w:color w:val="000000" w:themeColor="text1"/>
          <w:szCs w:val="21"/>
        </w:rPr>
        <w:t>防水构造规定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421"/>
        <w:gridCol w:w="1701"/>
        <w:gridCol w:w="1701"/>
        <w:gridCol w:w="1843"/>
        <w:gridCol w:w="2466"/>
      </w:tblGrid>
      <w:tr>
        <w:trPr>
          <w:jc w:val="center"/>
        </w:trPr>
        <w:tc>
          <w:tcPr>
            <w:tcW w:w="817" w:type="dxa"/>
            <w:gridSpan w:val="2"/>
            <w:shd w:val="clear" w:color="auto" w:fill="auto"/>
            <w:vAlign w:val="center"/>
          </w:tcPr>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节点</w:t>
            </w:r>
          </w:p>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类型</w:t>
            </w:r>
          </w:p>
        </w:tc>
        <w:tc>
          <w:tcPr>
            <w:tcW w:w="1701" w:type="dxa"/>
            <w:shd w:val="clear" w:color="auto" w:fill="auto"/>
            <w:vAlign w:val="center"/>
          </w:tcPr>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非预应力锚杆</w:t>
            </w:r>
          </w:p>
        </w:tc>
        <w:tc>
          <w:tcPr>
            <w:tcW w:w="1701" w:type="dxa"/>
            <w:shd w:val="clear" w:color="auto" w:fill="auto"/>
            <w:vAlign w:val="center"/>
          </w:tcPr>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预应力锚杆</w:t>
            </w:r>
          </w:p>
        </w:tc>
        <w:tc>
          <w:tcPr>
            <w:tcW w:w="1843" w:type="dxa"/>
            <w:shd w:val="clear" w:color="auto" w:fill="auto"/>
            <w:vAlign w:val="center"/>
          </w:tcPr>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桩头</w:t>
            </w:r>
          </w:p>
        </w:tc>
        <w:tc>
          <w:tcPr>
            <w:tcW w:w="2466" w:type="dxa"/>
            <w:shd w:val="clear" w:color="auto" w:fill="auto"/>
            <w:vAlign w:val="center"/>
          </w:tcPr>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主体围护结构</w:t>
            </w:r>
            <w:r>
              <w:rPr>
                <w:rFonts w:ascii="Times New Roman" w:hAnsi="Times New Roman" w:cs="Times New Roman" w:hint="eastAsia"/>
                <w:color w:val="000000" w:themeColor="text1"/>
                <w:kern w:val="0"/>
                <w:lang w:val="en-US" w:eastAsia="zh-CN"/>
              </w:rPr>
              <w:t>、</w:t>
            </w:r>
            <w:proofErr w:type="gramStart"/>
            <w:r>
              <w:rPr>
                <w:rFonts w:ascii="Times New Roman" w:hAnsi="Times New Roman" w:cs="Times New Roman" w:hint="eastAsia"/>
                <w:color w:val="000000" w:themeColor="text1"/>
                <w:kern w:val="0"/>
                <w:lang w:val="en-US" w:eastAsia="zh-CN"/>
              </w:rPr>
              <w:t>后浇带和</w:t>
            </w:r>
            <w:proofErr w:type="gramEnd"/>
            <w:r>
              <w:rPr>
                <w:rFonts w:ascii="Times New Roman" w:hAnsi="Times New Roman" w:cs="Times New Roman"/>
                <w:color w:val="000000" w:themeColor="text1"/>
                <w:kern w:val="0"/>
                <w:lang w:val="en-US" w:eastAsia="zh-CN"/>
              </w:rPr>
              <w:t>施工缝</w:t>
            </w:r>
          </w:p>
        </w:tc>
      </w:tr>
      <w:tr>
        <w:trPr>
          <w:jc w:val="center"/>
        </w:trPr>
        <w:tc>
          <w:tcPr>
            <w:tcW w:w="817" w:type="dxa"/>
            <w:gridSpan w:val="2"/>
            <w:shd w:val="clear" w:color="auto" w:fill="auto"/>
            <w:vAlign w:val="center"/>
          </w:tcPr>
          <w:p>
            <w:pPr>
              <w:pStyle w:val="Bodytext1"/>
              <w:spacing w:after="100"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防水</w:t>
            </w:r>
          </w:p>
          <w:p>
            <w:pPr>
              <w:pStyle w:val="Bodytext1"/>
              <w:spacing w:after="100"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措施</w:t>
            </w:r>
          </w:p>
        </w:tc>
        <w:tc>
          <w:tcPr>
            <w:tcW w:w="1701" w:type="dxa"/>
            <w:shd w:val="clear" w:color="auto" w:fill="auto"/>
            <w:vAlign w:val="center"/>
          </w:tcPr>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1</w:t>
            </w:r>
            <w:r>
              <w:rPr>
                <w:rFonts w:ascii="Times New Roman" w:hAnsi="Times New Roman" w:cs="Times New Roman"/>
                <w:color w:val="000000" w:themeColor="text1"/>
                <w:kern w:val="0"/>
                <w:lang w:val="en-US" w:eastAsia="zh-CN"/>
              </w:rPr>
              <w:t>高弹高强反应型密封注浆材料或金属防水板</w:t>
            </w:r>
          </w:p>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2</w:t>
            </w:r>
            <w:r>
              <w:rPr>
                <w:rFonts w:ascii="Times New Roman" w:hAnsi="Times New Roman" w:cs="Times New Roman"/>
                <w:color w:val="000000" w:themeColor="text1"/>
                <w:kern w:val="0"/>
                <w:lang w:val="en-US" w:eastAsia="zh-CN"/>
              </w:rPr>
              <w:t>防水卷材或高分子片材</w:t>
            </w:r>
          </w:p>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3</w:t>
            </w:r>
            <w:r>
              <w:rPr>
                <w:rFonts w:ascii="Times New Roman" w:hAnsi="Times New Roman" w:cs="Times New Roman"/>
                <w:color w:val="000000" w:themeColor="text1"/>
                <w:kern w:val="0"/>
                <w:lang w:val="en-US" w:eastAsia="zh-CN"/>
              </w:rPr>
              <w:t>加强柔性防水层</w:t>
            </w:r>
          </w:p>
        </w:tc>
        <w:tc>
          <w:tcPr>
            <w:tcW w:w="1701" w:type="dxa"/>
            <w:shd w:val="clear" w:color="auto" w:fill="auto"/>
            <w:vAlign w:val="center"/>
          </w:tcPr>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1</w:t>
            </w:r>
            <w:r>
              <w:rPr>
                <w:rFonts w:ascii="Times New Roman" w:hAnsi="Times New Roman" w:cs="Times New Roman"/>
                <w:color w:val="000000" w:themeColor="text1"/>
                <w:kern w:val="0"/>
                <w:lang w:val="en-US" w:eastAsia="zh-CN"/>
              </w:rPr>
              <w:t>高弹高强反应型密封注浆材料或金属防水板</w:t>
            </w:r>
          </w:p>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2</w:t>
            </w:r>
            <w:r>
              <w:rPr>
                <w:rFonts w:ascii="Times New Roman" w:hAnsi="Times New Roman" w:cs="Times New Roman"/>
                <w:color w:val="000000" w:themeColor="text1"/>
                <w:kern w:val="0"/>
                <w:lang w:val="en-US" w:eastAsia="zh-CN"/>
              </w:rPr>
              <w:t>防水卷材或高分子片材（过渡管）</w:t>
            </w:r>
          </w:p>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3</w:t>
            </w:r>
            <w:r>
              <w:rPr>
                <w:rFonts w:ascii="Times New Roman" w:hAnsi="Times New Roman" w:cs="Times New Roman"/>
                <w:color w:val="000000" w:themeColor="text1"/>
                <w:kern w:val="0"/>
                <w:lang w:val="en-US" w:eastAsia="zh-CN"/>
              </w:rPr>
              <w:t>加强柔性防水层</w:t>
            </w:r>
          </w:p>
        </w:tc>
        <w:tc>
          <w:tcPr>
            <w:tcW w:w="1843" w:type="dxa"/>
            <w:shd w:val="clear" w:color="auto" w:fill="auto"/>
            <w:vAlign w:val="center"/>
          </w:tcPr>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1</w:t>
            </w:r>
            <w:r>
              <w:rPr>
                <w:rFonts w:ascii="Times New Roman" w:hAnsi="Times New Roman" w:cs="Times New Roman"/>
                <w:color w:val="000000" w:themeColor="text1"/>
                <w:kern w:val="0"/>
                <w:lang w:val="en-US" w:eastAsia="zh-CN"/>
              </w:rPr>
              <w:t>高弹高强反应型密封注浆材料或金属防水板</w:t>
            </w:r>
          </w:p>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2</w:t>
            </w:r>
            <w:r>
              <w:rPr>
                <w:rFonts w:ascii="Times New Roman" w:hAnsi="Times New Roman" w:cs="Times New Roman"/>
                <w:color w:val="000000" w:themeColor="text1"/>
                <w:kern w:val="0"/>
                <w:lang w:val="en-US" w:eastAsia="zh-CN"/>
              </w:rPr>
              <w:t>防水卷材或高分子片材（过渡管）</w:t>
            </w:r>
          </w:p>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3</w:t>
            </w:r>
            <w:r>
              <w:rPr>
                <w:rFonts w:ascii="Times New Roman" w:hAnsi="Times New Roman" w:cs="Times New Roman"/>
                <w:color w:val="000000" w:themeColor="text1"/>
                <w:kern w:val="0"/>
                <w:lang w:val="en-US" w:eastAsia="zh-CN"/>
              </w:rPr>
              <w:t>加强柔性防水层</w:t>
            </w:r>
          </w:p>
        </w:tc>
        <w:tc>
          <w:tcPr>
            <w:tcW w:w="2466" w:type="dxa"/>
            <w:shd w:val="clear" w:color="auto" w:fill="auto"/>
            <w:vAlign w:val="center"/>
          </w:tcPr>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1</w:t>
            </w:r>
            <w:r>
              <w:rPr>
                <w:rFonts w:ascii="Times New Roman" w:hAnsi="Times New Roman" w:cs="Times New Roman"/>
                <w:color w:val="000000" w:themeColor="text1"/>
                <w:kern w:val="0"/>
                <w:lang w:val="en-US" w:eastAsia="zh-CN"/>
              </w:rPr>
              <w:t>高弹高强反应型密封注浆材料</w:t>
            </w:r>
          </w:p>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2</w:t>
            </w:r>
            <w:r>
              <w:rPr>
                <w:rFonts w:ascii="Times New Roman" w:hAnsi="Times New Roman" w:cs="Times New Roman"/>
                <w:color w:val="000000" w:themeColor="text1"/>
                <w:kern w:val="0"/>
                <w:lang w:val="en-US" w:eastAsia="zh-CN"/>
              </w:rPr>
              <w:t>防水卷材或高分子片材</w:t>
            </w:r>
          </w:p>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3</w:t>
            </w:r>
            <w:r>
              <w:rPr>
                <w:rFonts w:ascii="Times New Roman" w:hAnsi="Times New Roman" w:cs="Times New Roman"/>
                <w:color w:val="000000" w:themeColor="text1"/>
                <w:kern w:val="0"/>
                <w:lang w:val="en-US" w:eastAsia="zh-CN"/>
              </w:rPr>
              <w:t>加强柔性防水层</w:t>
            </w:r>
          </w:p>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4</w:t>
            </w:r>
            <w:r>
              <w:rPr>
                <w:rFonts w:ascii="Times New Roman" w:hAnsi="Times New Roman" w:cs="Times New Roman"/>
                <w:color w:val="000000" w:themeColor="text1"/>
                <w:kern w:val="0"/>
                <w:lang w:val="en-US" w:eastAsia="zh-CN"/>
              </w:rPr>
              <w:t>金属防水板</w:t>
            </w:r>
          </w:p>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5</w:t>
            </w:r>
            <w:r>
              <w:rPr>
                <w:rFonts w:ascii="Times New Roman" w:hAnsi="Times New Roman" w:cs="Times New Roman"/>
                <w:color w:val="000000" w:themeColor="text1"/>
                <w:kern w:val="0"/>
                <w:lang w:val="en-US" w:eastAsia="zh-CN"/>
              </w:rPr>
              <w:t>过渡管</w:t>
            </w:r>
          </w:p>
        </w:tc>
      </w:tr>
      <w:tr>
        <w:trPr>
          <w:jc w:val="center"/>
        </w:trPr>
        <w:tc>
          <w:tcPr>
            <w:tcW w:w="396" w:type="dxa"/>
            <w:vMerge w:val="restart"/>
            <w:shd w:val="clear" w:color="auto" w:fill="auto"/>
            <w:vAlign w:val="center"/>
          </w:tcPr>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防水等级</w:t>
            </w:r>
          </w:p>
        </w:tc>
        <w:tc>
          <w:tcPr>
            <w:tcW w:w="421" w:type="dxa"/>
            <w:shd w:val="clear" w:color="auto" w:fill="auto"/>
            <w:vAlign w:val="center"/>
          </w:tcPr>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一级</w:t>
            </w:r>
          </w:p>
        </w:tc>
        <w:tc>
          <w:tcPr>
            <w:tcW w:w="1701" w:type="dxa"/>
            <w:shd w:val="clear" w:color="auto" w:fill="auto"/>
            <w:vAlign w:val="center"/>
          </w:tcPr>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应选</w:t>
            </w:r>
            <w:r>
              <w:rPr>
                <w:rFonts w:ascii="Times New Roman" w:hAnsi="Times New Roman" w:cs="Times New Roman"/>
                <w:color w:val="000000" w:themeColor="text1"/>
                <w:kern w:val="0"/>
                <w:lang w:val="en-US" w:eastAsia="zh-CN"/>
              </w:rPr>
              <w:t>2</w:t>
            </w:r>
            <w:r>
              <w:rPr>
                <w:rFonts w:ascii="MS Mincho" w:eastAsia="MS Mincho" w:hAnsi="MS Mincho" w:cs="MS Mincho" w:hint="eastAsia"/>
                <w:color w:val="000000" w:themeColor="text1"/>
                <w:kern w:val="0"/>
                <w:lang w:val="en-US" w:eastAsia="zh-CN"/>
              </w:rPr>
              <w:t>〜</w:t>
            </w:r>
            <w:r>
              <w:rPr>
                <w:rFonts w:ascii="Times New Roman" w:hAnsi="Times New Roman" w:cs="Times New Roman"/>
                <w:color w:val="000000" w:themeColor="text1"/>
                <w:kern w:val="0"/>
                <w:lang w:val="en-US" w:eastAsia="zh-CN"/>
              </w:rPr>
              <w:t>3</w:t>
            </w:r>
            <w:r>
              <w:rPr>
                <w:rFonts w:ascii="Times New Roman" w:hAnsi="Times New Roman" w:cs="Times New Roman"/>
                <w:color w:val="000000" w:themeColor="text1"/>
                <w:kern w:val="0"/>
                <w:lang w:val="en-US" w:eastAsia="zh-CN"/>
              </w:rPr>
              <w:t>道防水措施</w:t>
            </w:r>
          </w:p>
        </w:tc>
        <w:tc>
          <w:tcPr>
            <w:tcW w:w="1701" w:type="dxa"/>
            <w:shd w:val="clear" w:color="auto" w:fill="auto"/>
            <w:vAlign w:val="center"/>
          </w:tcPr>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应选</w:t>
            </w:r>
            <w:r>
              <w:rPr>
                <w:rFonts w:ascii="Times New Roman" w:hAnsi="Times New Roman" w:cs="Times New Roman"/>
                <w:color w:val="000000" w:themeColor="text1"/>
                <w:kern w:val="0"/>
                <w:lang w:val="en-US" w:eastAsia="zh-CN"/>
              </w:rPr>
              <w:t>2</w:t>
            </w:r>
            <w:r>
              <w:rPr>
                <w:rFonts w:ascii="MS Mincho" w:eastAsia="MS Mincho" w:hAnsi="MS Mincho" w:cs="MS Mincho" w:hint="eastAsia"/>
                <w:color w:val="000000" w:themeColor="text1"/>
                <w:kern w:val="0"/>
                <w:lang w:val="en-US" w:eastAsia="zh-CN"/>
              </w:rPr>
              <w:t>〜</w:t>
            </w:r>
            <w:r>
              <w:rPr>
                <w:rFonts w:ascii="Times New Roman" w:hAnsi="Times New Roman" w:cs="Times New Roman"/>
                <w:color w:val="000000" w:themeColor="text1"/>
                <w:kern w:val="0"/>
                <w:lang w:val="en-US" w:eastAsia="zh-CN"/>
              </w:rPr>
              <w:t>3</w:t>
            </w:r>
            <w:r>
              <w:rPr>
                <w:rFonts w:ascii="Times New Roman" w:hAnsi="Times New Roman" w:cs="Times New Roman"/>
                <w:color w:val="000000" w:themeColor="text1"/>
                <w:kern w:val="0"/>
                <w:lang w:val="en-US" w:eastAsia="zh-CN"/>
              </w:rPr>
              <w:t>道防水措施</w:t>
            </w:r>
          </w:p>
        </w:tc>
        <w:tc>
          <w:tcPr>
            <w:tcW w:w="1843" w:type="dxa"/>
            <w:shd w:val="clear" w:color="auto" w:fill="auto"/>
            <w:vAlign w:val="center"/>
          </w:tcPr>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应选</w:t>
            </w:r>
            <w:r>
              <w:rPr>
                <w:rFonts w:ascii="Times New Roman" w:hAnsi="Times New Roman" w:cs="Times New Roman"/>
                <w:color w:val="000000" w:themeColor="text1"/>
                <w:kern w:val="0"/>
                <w:lang w:val="en-US" w:eastAsia="zh-CN"/>
              </w:rPr>
              <w:t>2</w:t>
            </w:r>
            <w:r>
              <w:rPr>
                <w:rFonts w:ascii="MS Mincho" w:eastAsia="MS Mincho" w:hAnsi="MS Mincho" w:cs="MS Mincho" w:hint="eastAsia"/>
                <w:color w:val="000000" w:themeColor="text1"/>
                <w:kern w:val="0"/>
                <w:lang w:val="en-US" w:eastAsia="zh-CN"/>
              </w:rPr>
              <w:t>〜</w:t>
            </w:r>
            <w:r>
              <w:rPr>
                <w:rFonts w:ascii="Times New Roman" w:hAnsi="Times New Roman" w:cs="Times New Roman"/>
                <w:color w:val="000000" w:themeColor="text1"/>
                <w:kern w:val="0"/>
                <w:lang w:val="en-US" w:eastAsia="zh-CN"/>
              </w:rPr>
              <w:t>3</w:t>
            </w:r>
            <w:r>
              <w:rPr>
                <w:rFonts w:ascii="Times New Roman" w:hAnsi="Times New Roman" w:cs="Times New Roman"/>
                <w:color w:val="000000" w:themeColor="text1"/>
                <w:kern w:val="0"/>
                <w:lang w:val="en-US" w:eastAsia="zh-CN"/>
              </w:rPr>
              <w:t>道防水措施</w:t>
            </w:r>
          </w:p>
        </w:tc>
        <w:tc>
          <w:tcPr>
            <w:tcW w:w="2466" w:type="dxa"/>
            <w:shd w:val="clear" w:color="auto" w:fill="auto"/>
            <w:vAlign w:val="center"/>
          </w:tcPr>
          <w:p>
            <w:pPr>
              <w:pStyle w:val="Bodytext1"/>
              <w:spacing w:line="240" w:lineRule="auto"/>
              <w:ind w:firstLine="0"/>
              <w:jc w:val="center"/>
              <w:rPr>
                <w:rFonts w:ascii="Times New Roman" w:hAnsi="Times New Roman" w:cs="Times New Roman"/>
                <w:color w:val="000000" w:themeColor="text1"/>
                <w:kern w:val="0"/>
                <w:lang w:val="en-US" w:eastAsia="zh-CN"/>
              </w:rPr>
            </w:pPr>
            <w:r>
              <w:rPr>
                <w:rFonts w:ascii="Times New Roman" w:hAnsi="Times New Roman" w:cs="Times New Roman"/>
                <w:color w:val="000000" w:themeColor="text1"/>
                <w:kern w:val="0"/>
                <w:lang w:val="en-US" w:eastAsia="zh-CN"/>
              </w:rPr>
              <w:t>应选</w:t>
            </w:r>
            <w:r>
              <w:rPr>
                <w:rFonts w:ascii="Times New Roman" w:hAnsi="Times New Roman" w:cs="Times New Roman"/>
                <w:color w:val="000000" w:themeColor="text1"/>
                <w:kern w:val="0"/>
                <w:lang w:val="en-US" w:eastAsia="zh-CN"/>
              </w:rPr>
              <w:t>2</w:t>
            </w:r>
            <w:r>
              <w:rPr>
                <w:rFonts w:ascii="MS Mincho" w:eastAsia="MS Mincho" w:hAnsi="MS Mincho" w:cs="MS Mincho" w:hint="eastAsia"/>
                <w:color w:val="000000" w:themeColor="text1"/>
                <w:kern w:val="0"/>
                <w:lang w:val="en-US" w:eastAsia="zh-CN"/>
              </w:rPr>
              <w:t>〜</w:t>
            </w:r>
            <w:r>
              <w:rPr>
                <w:rFonts w:ascii="Times New Roman" w:hAnsi="Times New Roman" w:cs="Times New Roman"/>
                <w:color w:val="000000" w:themeColor="text1"/>
                <w:kern w:val="0"/>
                <w:lang w:val="en-US" w:eastAsia="zh-CN"/>
              </w:rPr>
              <w:t>3</w:t>
            </w:r>
            <w:r>
              <w:rPr>
                <w:rFonts w:ascii="Times New Roman" w:hAnsi="Times New Roman" w:cs="Times New Roman"/>
                <w:color w:val="000000" w:themeColor="text1"/>
                <w:kern w:val="0"/>
                <w:lang w:val="en-US" w:eastAsia="zh-CN"/>
              </w:rPr>
              <w:t>道防水措施</w:t>
            </w:r>
          </w:p>
        </w:tc>
      </w:tr>
      <w:tr>
        <w:trPr>
          <w:jc w:val="center"/>
        </w:trPr>
        <w:tc>
          <w:tcPr>
            <w:tcW w:w="396" w:type="dxa"/>
            <w:vMerge/>
            <w:shd w:val="clear" w:color="auto" w:fill="auto"/>
            <w:vAlign w:val="center"/>
          </w:tcPr>
          <w:p>
            <w:pPr>
              <w:jc w:val="center"/>
              <w:rPr>
                <w:rFonts w:eastAsia="黑体" w:cs="黑体"/>
                <w:bCs/>
                <w:iCs/>
                <w:color w:val="000000" w:themeColor="text1"/>
                <w:kern w:val="0"/>
                <w:sz w:val="18"/>
                <w:szCs w:val="18"/>
              </w:rPr>
            </w:pPr>
          </w:p>
        </w:tc>
        <w:tc>
          <w:tcPr>
            <w:tcW w:w="421" w:type="dxa"/>
            <w:shd w:val="clear" w:color="auto" w:fill="auto"/>
            <w:vAlign w:val="center"/>
          </w:tcPr>
          <w:p>
            <w:pPr>
              <w:jc w:val="center"/>
              <w:rPr>
                <w:rFonts w:eastAsia="黑体" w:cs="黑体"/>
                <w:bCs/>
                <w:iCs/>
                <w:color w:val="000000" w:themeColor="text1"/>
                <w:kern w:val="0"/>
                <w:sz w:val="18"/>
                <w:szCs w:val="18"/>
              </w:rPr>
            </w:pPr>
            <w:r>
              <w:rPr>
                <w:color w:val="000000" w:themeColor="text1"/>
                <w:kern w:val="0"/>
                <w:sz w:val="18"/>
                <w:szCs w:val="18"/>
              </w:rPr>
              <w:t>二级</w:t>
            </w:r>
          </w:p>
        </w:tc>
        <w:tc>
          <w:tcPr>
            <w:tcW w:w="1701" w:type="dxa"/>
            <w:shd w:val="clear" w:color="auto" w:fill="auto"/>
            <w:vAlign w:val="center"/>
          </w:tcPr>
          <w:p>
            <w:pPr>
              <w:jc w:val="center"/>
              <w:rPr>
                <w:rFonts w:eastAsia="黑体" w:cs="黑体"/>
                <w:bCs/>
                <w:iCs/>
                <w:color w:val="000000" w:themeColor="text1"/>
                <w:kern w:val="0"/>
                <w:sz w:val="18"/>
                <w:szCs w:val="18"/>
              </w:rPr>
            </w:pPr>
            <w:r>
              <w:rPr>
                <w:color w:val="000000" w:themeColor="text1"/>
                <w:kern w:val="0"/>
                <w:sz w:val="18"/>
                <w:szCs w:val="18"/>
              </w:rPr>
              <w:t>应选</w:t>
            </w:r>
            <w:r>
              <w:rPr>
                <w:color w:val="000000" w:themeColor="text1"/>
                <w:kern w:val="0"/>
                <w:sz w:val="18"/>
                <w:szCs w:val="18"/>
              </w:rPr>
              <w:t>2</w:t>
            </w:r>
            <w:r>
              <w:rPr>
                <w:color w:val="000000" w:themeColor="text1"/>
                <w:kern w:val="0"/>
                <w:sz w:val="18"/>
                <w:szCs w:val="18"/>
              </w:rPr>
              <w:t>道防水措施</w:t>
            </w:r>
          </w:p>
        </w:tc>
        <w:tc>
          <w:tcPr>
            <w:tcW w:w="1701" w:type="dxa"/>
            <w:shd w:val="clear" w:color="auto" w:fill="auto"/>
            <w:vAlign w:val="center"/>
          </w:tcPr>
          <w:p>
            <w:pPr>
              <w:jc w:val="center"/>
              <w:rPr>
                <w:rFonts w:eastAsia="黑体" w:cs="黑体"/>
                <w:bCs/>
                <w:iCs/>
                <w:color w:val="000000" w:themeColor="text1"/>
                <w:kern w:val="0"/>
                <w:sz w:val="18"/>
                <w:szCs w:val="18"/>
              </w:rPr>
            </w:pPr>
            <w:r>
              <w:rPr>
                <w:color w:val="000000" w:themeColor="text1"/>
                <w:kern w:val="0"/>
                <w:sz w:val="18"/>
                <w:szCs w:val="18"/>
              </w:rPr>
              <w:t>应选</w:t>
            </w:r>
            <w:r>
              <w:rPr>
                <w:color w:val="000000" w:themeColor="text1"/>
                <w:kern w:val="0"/>
                <w:sz w:val="18"/>
                <w:szCs w:val="18"/>
              </w:rPr>
              <w:t>2</w:t>
            </w:r>
            <w:r>
              <w:rPr>
                <w:color w:val="000000" w:themeColor="text1"/>
                <w:kern w:val="0"/>
                <w:sz w:val="18"/>
                <w:szCs w:val="18"/>
              </w:rPr>
              <w:t>道防水措施</w:t>
            </w:r>
          </w:p>
        </w:tc>
        <w:tc>
          <w:tcPr>
            <w:tcW w:w="1843" w:type="dxa"/>
            <w:shd w:val="clear" w:color="auto" w:fill="auto"/>
            <w:vAlign w:val="center"/>
          </w:tcPr>
          <w:p>
            <w:pPr>
              <w:jc w:val="center"/>
              <w:rPr>
                <w:rFonts w:eastAsia="黑体" w:cs="黑体"/>
                <w:bCs/>
                <w:iCs/>
                <w:color w:val="000000" w:themeColor="text1"/>
                <w:kern w:val="0"/>
                <w:sz w:val="18"/>
                <w:szCs w:val="18"/>
              </w:rPr>
            </w:pPr>
            <w:r>
              <w:rPr>
                <w:color w:val="000000" w:themeColor="text1"/>
                <w:kern w:val="0"/>
                <w:sz w:val="18"/>
                <w:szCs w:val="18"/>
              </w:rPr>
              <w:t>应选</w:t>
            </w:r>
            <w:r>
              <w:rPr>
                <w:color w:val="000000" w:themeColor="text1"/>
                <w:kern w:val="0"/>
                <w:sz w:val="18"/>
                <w:szCs w:val="18"/>
              </w:rPr>
              <w:t>2</w:t>
            </w:r>
            <w:r>
              <w:rPr>
                <w:color w:val="000000" w:themeColor="text1"/>
                <w:kern w:val="0"/>
                <w:sz w:val="18"/>
                <w:szCs w:val="18"/>
              </w:rPr>
              <w:t>道防水措施</w:t>
            </w:r>
          </w:p>
        </w:tc>
        <w:tc>
          <w:tcPr>
            <w:tcW w:w="2466" w:type="dxa"/>
            <w:shd w:val="clear" w:color="auto" w:fill="auto"/>
            <w:vAlign w:val="center"/>
          </w:tcPr>
          <w:p>
            <w:pPr>
              <w:jc w:val="center"/>
              <w:rPr>
                <w:rFonts w:eastAsia="黑体" w:cs="黑体"/>
                <w:bCs/>
                <w:iCs/>
                <w:color w:val="000000" w:themeColor="text1"/>
                <w:kern w:val="0"/>
                <w:sz w:val="18"/>
                <w:szCs w:val="18"/>
              </w:rPr>
            </w:pPr>
            <w:r>
              <w:rPr>
                <w:color w:val="000000" w:themeColor="text1"/>
                <w:kern w:val="0"/>
                <w:sz w:val="18"/>
                <w:szCs w:val="18"/>
              </w:rPr>
              <w:t>应选</w:t>
            </w:r>
            <w:r>
              <w:rPr>
                <w:color w:val="000000" w:themeColor="text1"/>
                <w:kern w:val="0"/>
                <w:sz w:val="18"/>
                <w:szCs w:val="18"/>
              </w:rPr>
              <w:t>2</w:t>
            </w:r>
            <w:r>
              <w:rPr>
                <w:color w:val="000000" w:themeColor="text1"/>
                <w:kern w:val="0"/>
                <w:sz w:val="18"/>
                <w:szCs w:val="18"/>
              </w:rPr>
              <w:t>道防水措施</w:t>
            </w:r>
          </w:p>
        </w:tc>
      </w:tr>
      <w:tr>
        <w:trPr>
          <w:jc w:val="center"/>
        </w:trPr>
        <w:tc>
          <w:tcPr>
            <w:tcW w:w="396" w:type="dxa"/>
            <w:vMerge/>
            <w:shd w:val="clear" w:color="auto" w:fill="auto"/>
            <w:vAlign w:val="center"/>
          </w:tcPr>
          <w:p>
            <w:pPr>
              <w:jc w:val="center"/>
              <w:rPr>
                <w:rFonts w:eastAsia="黑体" w:cs="黑体"/>
                <w:bCs/>
                <w:iCs/>
                <w:color w:val="000000" w:themeColor="text1"/>
                <w:kern w:val="0"/>
                <w:sz w:val="18"/>
                <w:szCs w:val="18"/>
              </w:rPr>
            </w:pPr>
          </w:p>
        </w:tc>
        <w:tc>
          <w:tcPr>
            <w:tcW w:w="421" w:type="dxa"/>
            <w:shd w:val="clear" w:color="auto" w:fill="auto"/>
            <w:vAlign w:val="center"/>
          </w:tcPr>
          <w:p>
            <w:pPr>
              <w:jc w:val="center"/>
              <w:rPr>
                <w:rFonts w:eastAsia="黑体" w:cs="黑体"/>
                <w:bCs/>
                <w:iCs/>
                <w:color w:val="000000" w:themeColor="text1"/>
                <w:kern w:val="0"/>
                <w:sz w:val="18"/>
                <w:szCs w:val="18"/>
              </w:rPr>
            </w:pPr>
            <w:r>
              <w:rPr>
                <w:color w:val="000000" w:themeColor="text1"/>
                <w:kern w:val="0"/>
                <w:sz w:val="18"/>
                <w:szCs w:val="18"/>
              </w:rPr>
              <w:t>三级</w:t>
            </w:r>
          </w:p>
        </w:tc>
        <w:tc>
          <w:tcPr>
            <w:tcW w:w="1701" w:type="dxa"/>
            <w:shd w:val="clear" w:color="auto" w:fill="auto"/>
            <w:vAlign w:val="center"/>
          </w:tcPr>
          <w:p>
            <w:pPr>
              <w:jc w:val="center"/>
              <w:rPr>
                <w:rFonts w:eastAsia="黑体" w:cs="黑体"/>
                <w:bCs/>
                <w:iCs/>
                <w:color w:val="000000" w:themeColor="text1"/>
                <w:kern w:val="0"/>
                <w:sz w:val="18"/>
                <w:szCs w:val="18"/>
              </w:rPr>
            </w:pPr>
            <w:r>
              <w:rPr>
                <w:color w:val="000000" w:themeColor="text1"/>
                <w:kern w:val="0"/>
                <w:sz w:val="18"/>
                <w:szCs w:val="18"/>
              </w:rPr>
              <w:t>宜选</w:t>
            </w:r>
            <w:r>
              <w:rPr>
                <w:color w:val="000000" w:themeColor="text1"/>
                <w:kern w:val="0"/>
                <w:sz w:val="18"/>
                <w:szCs w:val="18"/>
              </w:rPr>
              <w:t>1</w:t>
            </w:r>
            <w:r>
              <w:rPr>
                <w:rFonts w:ascii="MS Mincho" w:eastAsia="MS Mincho" w:hAnsi="MS Mincho" w:cs="MS Mincho" w:hint="eastAsia"/>
                <w:color w:val="000000" w:themeColor="text1"/>
                <w:kern w:val="0"/>
                <w:sz w:val="18"/>
                <w:szCs w:val="18"/>
              </w:rPr>
              <w:t>〜</w:t>
            </w:r>
            <w:r>
              <w:rPr>
                <w:color w:val="000000" w:themeColor="text1"/>
                <w:kern w:val="0"/>
                <w:sz w:val="18"/>
                <w:szCs w:val="18"/>
              </w:rPr>
              <w:t>2</w:t>
            </w:r>
            <w:r>
              <w:rPr>
                <w:color w:val="000000" w:themeColor="text1"/>
                <w:kern w:val="0"/>
                <w:sz w:val="18"/>
                <w:szCs w:val="18"/>
              </w:rPr>
              <w:t>道防水措施</w:t>
            </w:r>
          </w:p>
        </w:tc>
        <w:tc>
          <w:tcPr>
            <w:tcW w:w="1701" w:type="dxa"/>
            <w:shd w:val="clear" w:color="auto" w:fill="auto"/>
            <w:vAlign w:val="center"/>
          </w:tcPr>
          <w:p>
            <w:pPr>
              <w:jc w:val="center"/>
              <w:rPr>
                <w:rFonts w:eastAsia="黑体" w:cs="黑体"/>
                <w:bCs/>
                <w:iCs/>
                <w:color w:val="000000" w:themeColor="text1"/>
                <w:kern w:val="0"/>
                <w:sz w:val="18"/>
                <w:szCs w:val="18"/>
              </w:rPr>
            </w:pPr>
            <w:r>
              <w:rPr>
                <w:color w:val="000000" w:themeColor="text1"/>
                <w:kern w:val="0"/>
                <w:sz w:val="18"/>
                <w:szCs w:val="18"/>
              </w:rPr>
              <w:t>应选</w:t>
            </w:r>
            <w:r>
              <w:rPr>
                <w:color w:val="000000" w:themeColor="text1"/>
                <w:kern w:val="0"/>
                <w:sz w:val="18"/>
                <w:szCs w:val="18"/>
              </w:rPr>
              <w:t>1</w:t>
            </w:r>
            <w:r>
              <w:rPr>
                <w:rFonts w:ascii="MS Mincho" w:eastAsia="MS Mincho" w:hAnsi="MS Mincho" w:cs="MS Mincho" w:hint="eastAsia"/>
                <w:color w:val="000000" w:themeColor="text1"/>
                <w:kern w:val="0"/>
                <w:sz w:val="18"/>
                <w:szCs w:val="18"/>
              </w:rPr>
              <w:t>〜</w:t>
            </w:r>
            <w:r>
              <w:rPr>
                <w:color w:val="000000" w:themeColor="text1"/>
                <w:kern w:val="0"/>
                <w:sz w:val="18"/>
                <w:szCs w:val="18"/>
              </w:rPr>
              <w:t>2</w:t>
            </w:r>
            <w:r>
              <w:rPr>
                <w:color w:val="000000" w:themeColor="text1"/>
                <w:kern w:val="0"/>
                <w:sz w:val="18"/>
                <w:szCs w:val="18"/>
              </w:rPr>
              <w:t>道防水措施</w:t>
            </w:r>
          </w:p>
        </w:tc>
        <w:tc>
          <w:tcPr>
            <w:tcW w:w="1843" w:type="dxa"/>
            <w:shd w:val="clear" w:color="auto" w:fill="auto"/>
            <w:vAlign w:val="center"/>
          </w:tcPr>
          <w:p>
            <w:pPr>
              <w:jc w:val="center"/>
              <w:rPr>
                <w:rFonts w:eastAsia="黑体" w:cs="黑体"/>
                <w:bCs/>
                <w:iCs/>
                <w:color w:val="000000" w:themeColor="text1"/>
                <w:kern w:val="0"/>
                <w:sz w:val="18"/>
                <w:szCs w:val="18"/>
              </w:rPr>
            </w:pPr>
            <w:r>
              <w:rPr>
                <w:color w:val="000000" w:themeColor="text1"/>
                <w:kern w:val="0"/>
                <w:sz w:val="18"/>
                <w:szCs w:val="18"/>
              </w:rPr>
              <w:t>应选</w:t>
            </w:r>
            <w:r>
              <w:rPr>
                <w:color w:val="000000" w:themeColor="text1"/>
                <w:kern w:val="0"/>
                <w:sz w:val="18"/>
                <w:szCs w:val="18"/>
              </w:rPr>
              <w:t>1</w:t>
            </w:r>
            <w:r>
              <w:rPr>
                <w:rFonts w:ascii="MS Mincho" w:eastAsia="MS Mincho" w:hAnsi="MS Mincho" w:cs="MS Mincho" w:hint="eastAsia"/>
                <w:color w:val="000000" w:themeColor="text1"/>
                <w:kern w:val="0"/>
                <w:sz w:val="18"/>
                <w:szCs w:val="18"/>
              </w:rPr>
              <w:t>〜</w:t>
            </w:r>
            <w:r>
              <w:rPr>
                <w:color w:val="000000" w:themeColor="text1"/>
                <w:kern w:val="0"/>
                <w:sz w:val="18"/>
                <w:szCs w:val="18"/>
              </w:rPr>
              <w:t>2</w:t>
            </w:r>
            <w:r>
              <w:rPr>
                <w:color w:val="000000" w:themeColor="text1"/>
                <w:kern w:val="0"/>
                <w:sz w:val="18"/>
                <w:szCs w:val="18"/>
              </w:rPr>
              <w:t>道防水措施</w:t>
            </w:r>
          </w:p>
        </w:tc>
        <w:tc>
          <w:tcPr>
            <w:tcW w:w="2466" w:type="dxa"/>
            <w:shd w:val="clear" w:color="auto" w:fill="auto"/>
            <w:vAlign w:val="center"/>
          </w:tcPr>
          <w:p>
            <w:pPr>
              <w:jc w:val="center"/>
              <w:rPr>
                <w:rFonts w:eastAsia="黑体" w:cs="黑体"/>
                <w:bCs/>
                <w:iCs/>
                <w:color w:val="000000" w:themeColor="text1"/>
                <w:kern w:val="0"/>
                <w:sz w:val="18"/>
                <w:szCs w:val="18"/>
              </w:rPr>
            </w:pPr>
            <w:r>
              <w:rPr>
                <w:color w:val="000000" w:themeColor="text1"/>
                <w:kern w:val="0"/>
                <w:sz w:val="18"/>
                <w:szCs w:val="18"/>
              </w:rPr>
              <w:t>应选</w:t>
            </w:r>
            <w:r>
              <w:rPr>
                <w:color w:val="000000" w:themeColor="text1"/>
                <w:kern w:val="0"/>
                <w:sz w:val="18"/>
                <w:szCs w:val="18"/>
              </w:rPr>
              <w:t>1</w:t>
            </w:r>
            <w:r>
              <w:rPr>
                <w:rFonts w:ascii="MS Mincho" w:eastAsia="MS Mincho" w:hAnsi="MS Mincho" w:cs="MS Mincho" w:hint="eastAsia"/>
                <w:color w:val="000000" w:themeColor="text1"/>
                <w:kern w:val="0"/>
                <w:sz w:val="18"/>
                <w:szCs w:val="18"/>
              </w:rPr>
              <w:t>〜</w:t>
            </w:r>
            <w:r>
              <w:rPr>
                <w:color w:val="000000" w:themeColor="text1"/>
                <w:kern w:val="0"/>
                <w:sz w:val="18"/>
                <w:szCs w:val="18"/>
              </w:rPr>
              <w:t>2</w:t>
            </w:r>
            <w:r>
              <w:rPr>
                <w:color w:val="000000" w:themeColor="text1"/>
                <w:kern w:val="0"/>
                <w:sz w:val="18"/>
                <w:szCs w:val="18"/>
              </w:rPr>
              <w:t>道防水措施</w:t>
            </w:r>
          </w:p>
        </w:tc>
      </w:tr>
    </w:tbl>
    <w:p>
      <w:pPr>
        <w:spacing w:line="360" w:lineRule="auto"/>
        <w:rPr>
          <w:b/>
          <w:color w:val="000000" w:themeColor="text1"/>
          <w:sz w:val="18"/>
          <w:szCs w:val="18"/>
        </w:rPr>
      </w:pPr>
      <w:r>
        <w:rPr>
          <w:rFonts w:hint="eastAsia"/>
          <w:b/>
          <w:color w:val="000000" w:themeColor="text1"/>
          <w:sz w:val="18"/>
          <w:szCs w:val="18"/>
        </w:rPr>
        <w:t>注：主体围护结构包括结底板、侧面墙体和顶板结构。</w:t>
      </w:r>
    </w:p>
    <w:p>
      <w:pPr>
        <w:spacing w:line="360" w:lineRule="auto"/>
        <w:rPr>
          <w:color w:val="000000" w:themeColor="text1"/>
          <w:szCs w:val="21"/>
        </w:rPr>
      </w:pPr>
      <w:r>
        <w:rPr>
          <w:rFonts w:hint="eastAsia"/>
          <w:b/>
          <w:color w:val="000000" w:themeColor="text1"/>
          <w:szCs w:val="21"/>
        </w:rPr>
        <w:t xml:space="preserve">8.3.12 </w:t>
      </w:r>
      <w:r>
        <w:rPr>
          <w:rFonts w:hint="eastAsia"/>
          <w:color w:val="000000" w:themeColor="text1"/>
          <w:szCs w:val="21"/>
        </w:rPr>
        <w:t xml:space="preserve"> </w:t>
      </w:r>
      <w:r>
        <w:rPr>
          <w:rFonts w:hint="eastAsia"/>
          <w:color w:val="000000" w:themeColor="text1"/>
          <w:szCs w:val="21"/>
        </w:rPr>
        <w:t>对于既有建筑地下主体结构的混凝土裂缝渗漏宜</w:t>
      </w:r>
      <w:proofErr w:type="gramStart"/>
      <w:r>
        <w:rPr>
          <w:rFonts w:hint="eastAsia"/>
          <w:color w:val="000000" w:themeColor="text1"/>
          <w:szCs w:val="21"/>
        </w:rPr>
        <w:t>选用贴嘴止水</w:t>
      </w:r>
      <w:proofErr w:type="gramEnd"/>
      <w:r>
        <w:rPr>
          <w:rFonts w:hint="eastAsia"/>
          <w:color w:val="000000" w:themeColor="text1"/>
          <w:szCs w:val="21"/>
        </w:rPr>
        <w:t>、快速止水，在此基础上应符合下列规定：</w:t>
      </w:r>
    </w:p>
    <w:p>
      <w:pPr>
        <w:spacing w:line="360" w:lineRule="auto"/>
        <w:ind w:firstLineChars="200" w:firstLine="420"/>
        <w:rPr>
          <w:color w:val="000000" w:themeColor="text1"/>
          <w:szCs w:val="21"/>
        </w:rPr>
      </w:pPr>
      <w:r>
        <w:rPr>
          <w:rFonts w:hint="eastAsia"/>
          <w:color w:val="000000" w:themeColor="text1"/>
          <w:szCs w:val="21"/>
        </w:rPr>
        <w:t xml:space="preserve">1 </w:t>
      </w:r>
      <w:r>
        <w:rPr>
          <w:rFonts w:hint="eastAsia"/>
          <w:color w:val="000000" w:themeColor="text1"/>
          <w:szCs w:val="21"/>
        </w:rPr>
        <w:t>在潮湿环境中采用环氧树脂材料</w:t>
      </w:r>
      <w:proofErr w:type="gramStart"/>
      <w:r>
        <w:rPr>
          <w:rFonts w:hint="eastAsia"/>
          <w:color w:val="000000" w:themeColor="text1"/>
          <w:szCs w:val="21"/>
        </w:rPr>
        <w:t>进行贴嘴止水</w:t>
      </w:r>
      <w:proofErr w:type="gramEnd"/>
      <w:r>
        <w:rPr>
          <w:rFonts w:hint="eastAsia"/>
          <w:color w:val="000000" w:themeColor="text1"/>
          <w:szCs w:val="21"/>
        </w:rPr>
        <w:t>，止水嘴布置在裂缝较宽的位置及其交叉部位，间距在</w:t>
      </w:r>
      <w:r>
        <w:rPr>
          <w:rFonts w:hint="eastAsia"/>
          <w:color w:val="000000" w:themeColor="text1"/>
          <w:szCs w:val="21"/>
        </w:rPr>
        <w:t>200</w:t>
      </w:r>
      <w:r>
        <w:rPr>
          <w:rFonts w:ascii="宋体" w:hAnsi="宋体" w:hint="eastAsia"/>
          <w:color w:val="000000" w:themeColor="text1"/>
          <w:szCs w:val="21"/>
        </w:rPr>
        <w:t>～</w:t>
      </w:r>
      <w:r>
        <w:rPr>
          <w:rFonts w:hint="eastAsia"/>
          <w:color w:val="000000" w:themeColor="text1"/>
          <w:szCs w:val="21"/>
        </w:rPr>
        <w:t>300mm</w:t>
      </w:r>
      <w:r>
        <w:rPr>
          <w:rFonts w:hint="eastAsia"/>
          <w:color w:val="000000" w:themeColor="text1"/>
          <w:szCs w:val="21"/>
        </w:rPr>
        <w:t>，裂缝封闭宽度宜</w:t>
      </w:r>
      <w:r>
        <w:rPr>
          <w:rFonts w:hint="eastAsia"/>
          <w:color w:val="000000" w:themeColor="text1"/>
          <w:szCs w:val="21"/>
        </w:rPr>
        <w:t>50mm</w:t>
      </w:r>
      <w:r>
        <w:rPr>
          <w:rFonts w:hint="eastAsia"/>
          <w:color w:val="000000" w:themeColor="text1"/>
          <w:szCs w:val="21"/>
        </w:rPr>
        <w:t>（见图</w:t>
      </w:r>
      <w:r>
        <w:rPr>
          <w:rFonts w:hint="eastAsia"/>
          <w:color w:val="000000" w:themeColor="text1"/>
          <w:szCs w:val="21"/>
        </w:rPr>
        <w:t>8.3.12-1</w:t>
      </w:r>
      <w:r>
        <w:rPr>
          <w:rFonts w:hint="eastAsia"/>
          <w:color w:val="000000" w:themeColor="text1"/>
          <w:szCs w:val="21"/>
        </w:rPr>
        <w:t>）。</w:t>
      </w:r>
    </w:p>
    <w:p>
      <w:pPr>
        <w:spacing w:line="360" w:lineRule="auto"/>
        <w:jc w:val="center"/>
        <w:rPr>
          <w:color w:val="000000" w:themeColor="text1"/>
        </w:rPr>
      </w:pPr>
      <w:r>
        <w:rPr>
          <w:noProof/>
          <w:color w:val="000000" w:themeColor="text1"/>
        </w:rPr>
        <w:lastRenderedPageBreak/>
        <w:drawing>
          <wp:inline distT="0" distB="0" distL="0" distR="0">
            <wp:extent cx="2449707" cy="1257300"/>
            <wp:effectExtent l="0" t="0" r="825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9707" cy="1257300"/>
                    </a:xfrm>
                    <a:prstGeom prst="rect">
                      <a:avLst/>
                    </a:prstGeom>
                    <a:noFill/>
                    <a:ln>
                      <a:noFill/>
                    </a:ln>
                  </pic:spPr>
                </pic:pic>
              </a:graphicData>
            </a:graphic>
          </wp:inline>
        </w:drawing>
      </w:r>
    </w:p>
    <w:p>
      <w:pPr>
        <w:spacing w:line="360" w:lineRule="auto"/>
        <w:jc w:val="center"/>
        <w:rPr>
          <w:rFonts w:eastAsiaTheme="minorEastAsia"/>
          <w:b/>
          <w:bCs/>
          <w:iCs/>
          <w:color w:val="000000" w:themeColor="text1"/>
          <w:szCs w:val="21"/>
        </w:rPr>
      </w:pPr>
      <w:r>
        <w:rPr>
          <w:rFonts w:eastAsiaTheme="minorEastAsia"/>
          <w:b/>
          <w:bCs/>
          <w:iCs/>
          <w:color w:val="000000" w:themeColor="text1"/>
          <w:szCs w:val="21"/>
        </w:rPr>
        <w:t>图</w:t>
      </w:r>
      <w:r>
        <w:rPr>
          <w:rFonts w:eastAsiaTheme="minorEastAsia"/>
          <w:b/>
          <w:bCs/>
          <w:iCs/>
          <w:color w:val="000000" w:themeColor="text1"/>
          <w:szCs w:val="21"/>
        </w:rPr>
        <w:t>8.3.1</w:t>
      </w:r>
      <w:r>
        <w:rPr>
          <w:rFonts w:eastAsiaTheme="minorEastAsia" w:hint="eastAsia"/>
          <w:b/>
          <w:bCs/>
          <w:iCs/>
          <w:color w:val="000000" w:themeColor="text1"/>
          <w:szCs w:val="21"/>
        </w:rPr>
        <w:t>2</w:t>
      </w:r>
      <w:r>
        <w:rPr>
          <w:rFonts w:eastAsiaTheme="minorEastAsia"/>
          <w:b/>
          <w:bCs/>
          <w:iCs/>
          <w:color w:val="000000" w:themeColor="text1"/>
          <w:szCs w:val="21"/>
        </w:rPr>
        <w:t xml:space="preserve">-1  </w:t>
      </w:r>
      <w:proofErr w:type="gramStart"/>
      <w:r>
        <w:rPr>
          <w:rFonts w:eastAsiaTheme="minorEastAsia"/>
          <w:b/>
          <w:bCs/>
          <w:iCs/>
          <w:color w:val="000000" w:themeColor="text1"/>
          <w:szCs w:val="21"/>
        </w:rPr>
        <w:t>贴嘴止水</w:t>
      </w:r>
      <w:proofErr w:type="gramEnd"/>
      <w:r>
        <w:rPr>
          <w:rFonts w:eastAsiaTheme="minorEastAsia"/>
          <w:b/>
          <w:bCs/>
          <w:iCs/>
          <w:color w:val="000000" w:themeColor="text1"/>
          <w:szCs w:val="21"/>
        </w:rPr>
        <w:t>布孔</w:t>
      </w:r>
    </w:p>
    <w:p>
      <w:pPr>
        <w:spacing w:line="360" w:lineRule="auto"/>
        <w:jc w:val="center"/>
        <w:rPr>
          <w:rFonts w:eastAsiaTheme="minorEastAsia"/>
          <w:bCs/>
          <w:iCs/>
          <w:color w:val="000000" w:themeColor="text1"/>
          <w:sz w:val="18"/>
          <w:szCs w:val="18"/>
        </w:rPr>
      </w:pPr>
      <w:r>
        <w:rPr>
          <w:rFonts w:eastAsiaTheme="minorEastAsia"/>
          <w:bCs/>
          <w:iCs/>
          <w:color w:val="000000" w:themeColor="text1"/>
          <w:sz w:val="18"/>
          <w:szCs w:val="18"/>
        </w:rPr>
        <w:t>1—</w:t>
      </w:r>
      <w:r>
        <w:rPr>
          <w:rFonts w:eastAsiaTheme="minorEastAsia"/>
          <w:bCs/>
          <w:iCs/>
          <w:color w:val="000000" w:themeColor="text1"/>
          <w:sz w:val="18"/>
          <w:szCs w:val="18"/>
        </w:rPr>
        <w:t>止水嘴；</w:t>
      </w:r>
      <w:r>
        <w:rPr>
          <w:rFonts w:eastAsiaTheme="minorEastAsia"/>
          <w:bCs/>
          <w:iCs/>
          <w:color w:val="000000" w:themeColor="text1"/>
          <w:sz w:val="18"/>
          <w:szCs w:val="18"/>
        </w:rPr>
        <w:t>2—</w:t>
      </w:r>
      <w:r>
        <w:rPr>
          <w:rFonts w:eastAsiaTheme="minorEastAsia"/>
          <w:bCs/>
          <w:iCs/>
          <w:color w:val="000000" w:themeColor="text1"/>
          <w:sz w:val="18"/>
          <w:szCs w:val="18"/>
        </w:rPr>
        <w:t>裂缝；</w:t>
      </w:r>
      <w:r>
        <w:rPr>
          <w:rFonts w:eastAsiaTheme="minorEastAsia"/>
          <w:bCs/>
          <w:iCs/>
          <w:color w:val="000000" w:themeColor="text1"/>
          <w:sz w:val="18"/>
          <w:szCs w:val="18"/>
        </w:rPr>
        <w:t>3—</w:t>
      </w:r>
      <w:r>
        <w:rPr>
          <w:rFonts w:eastAsiaTheme="minorEastAsia"/>
          <w:bCs/>
          <w:iCs/>
          <w:color w:val="000000" w:themeColor="text1"/>
          <w:sz w:val="18"/>
          <w:szCs w:val="18"/>
        </w:rPr>
        <w:t>环氧树脂材料</w:t>
      </w:r>
    </w:p>
    <w:p>
      <w:pPr>
        <w:spacing w:line="360" w:lineRule="auto"/>
        <w:ind w:firstLineChars="200" w:firstLine="420"/>
        <w:rPr>
          <w:color w:val="000000" w:themeColor="text1"/>
          <w:szCs w:val="21"/>
        </w:rPr>
      </w:pPr>
      <w:r>
        <w:rPr>
          <w:rFonts w:hint="eastAsia"/>
          <w:color w:val="000000" w:themeColor="text1"/>
          <w:szCs w:val="21"/>
        </w:rPr>
        <w:t xml:space="preserve">2 </w:t>
      </w:r>
      <w:r>
        <w:rPr>
          <w:rFonts w:hint="eastAsia"/>
          <w:color w:val="000000" w:themeColor="text1"/>
          <w:szCs w:val="21"/>
        </w:rPr>
        <w:t>采用快凝早强型材料进行快速封堵止水，</w:t>
      </w:r>
      <w:proofErr w:type="gramStart"/>
      <w:r>
        <w:rPr>
          <w:rFonts w:hint="eastAsia"/>
          <w:color w:val="000000" w:themeColor="text1"/>
          <w:szCs w:val="21"/>
        </w:rPr>
        <w:t>宜沿裂缝</w:t>
      </w:r>
      <w:proofErr w:type="gramEnd"/>
      <w:r>
        <w:rPr>
          <w:rFonts w:hint="eastAsia"/>
          <w:color w:val="000000" w:themeColor="text1"/>
          <w:szCs w:val="21"/>
        </w:rPr>
        <w:t>走向在混凝土裂缝表面</w:t>
      </w:r>
      <w:proofErr w:type="gramStart"/>
      <w:r>
        <w:rPr>
          <w:rFonts w:hint="eastAsia"/>
          <w:color w:val="000000" w:themeColor="text1"/>
          <w:szCs w:val="21"/>
        </w:rPr>
        <w:t>布置深</w:t>
      </w:r>
      <w:proofErr w:type="gramEnd"/>
      <w:r>
        <w:rPr>
          <w:rFonts w:hint="eastAsia"/>
          <w:color w:val="000000" w:themeColor="text1"/>
          <w:szCs w:val="21"/>
        </w:rPr>
        <w:t>30</w:t>
      </w:r>
      <w:r>
        <w:rPr>
          <w:rFonts w:ascii="宋体" w:hAnsi="宋体" w:hint="eastAsia"/>
          <w:color w:val="000000" w:themeColor="text1"/>
          <w:szCs w:val="21"/>
        </w:rPr>
        <w:t>～</w:t>
      </w:r>
      <w:r>
        <w:rPr>
          <w:rFonts w:hint="eastAsia"/>
          <w:color w:val="000000" w:themeColor="text1"/>
          <w:szCs w:val="21"/>
        </w:rPr>
        <w:t>50mm</w:t>
      </w:r>
      <w:r>
        <w:rPr>
          <w:rFonts w:hint="eastAsia"/>
          <w:color w:val="000000" w:themeColor="text1"/>
          <w:szCs w:val="21"/>
        </w:rPr>
        <w:t>、宽度在</w:t>
      </w:r>
      <w:r>
        <w:rPr>
          <w:rFonts w:hint="eastAsia"/>
          <w:color w:val="000000" w:themeColor="text1"/>
          <w:szCs w:val="21"/>
        </w:rPr>
        <w:t>30mm</w:t>
      </w:r>
      <w:r>
        <w:rPr>
          <w:rFonts w:hint="eastAsia"/>
          <w:color w:val="000000" w:themeColor="text1"/>
          <w:szCs w:val="21"/>
        </w:rPr>
        <w:t>的凹槽（见图</w:t>
      </w:r>
      <w:r>
        <w:rPr>
          <w:rFonts w:hint="eastAsia"/>
          <w:color w:val="000000" w:themeColor="text1"/>
          <w:szCs w:val="21"/>
        </w:rPr>
        <w:t>8.3.12-2</w:t>
      </w:r>
      <w:r>
        <w:rPr>
          <w:rFonts w:hint="eastAsia"/>
          <w:color w:val="000000" w:themeColor="text1"/>
          <w:szCs w:val="21"/>
        </w:rPr>
        <w:t>）。</w:t>
      </w:r>
    </w:p>
    <w:p>
      <w:pPr>
        <w:spacing w:line="360" w:lineRule="auto"/>
        <w:jc w:val="center"/>
        <w:rPr>
          <w:color w:val="000000" w:themeColor="text1"/>
        </w:rPr>
      </w:pPr>
      <w:r>
        <w:rPr>
          <w:noProof/>
          <w:color w:val="000000" w:themeColor="text1"/>
        </w:rPr>
        <w:drawing>
          <wp:inline distT="0" distB="0" distL="0" distR="0">
            <wp:extent cx="2000250" cy="2014692"/>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2014692"/>
                    </a:xfrm>
                    <a:prstGeom prst="rect">
                      <a:avLst/>
                    </a:prstGeom>
                    <a:noFill/>
                    <a:ln>
                      <a:noFill/>
                    </a:ln>
                  </pic:spPr>
                </pic:pic>
              </a:graphicData>
            </a:graphic>
          </wp:inline>
        </w:drawing>
      </w:r>
    </w:p>
    <w:p>
      <w:pPr>
        <w:spacing w:line="360" w:lineRule="auto"/>
        <w:jc w:val="center"/>
        <w:rPr>
          <w:rFonts w:eastAsiaTheme="minorEastAsia"/>
          <w:b/>
          <w:bCs/>
          <w:iCs/>
          <w:color w:val="000000" w:themeColor="text1"/>
          <w:szCs w:val="21"/>
        </w:rPr>
      </w:pPr>
      <w:r>
        <w:rPr>
          <w:rFonts w:eastAsiaTheme="minorEastAsia" w:hint="eastAsia"/>
          <w:b/>
          <w:bCs/>
          <w:iCs/>
          <w:color w:val="000000" w:themeColor="text1"/>
          <w:szCs w:val="21"/>
        </w:rPr>
        <w:t>图</w:t>
      </w:r>
      <w:r>
        <w:rPr>
          <w:rFonts w:eastAsiaTheme="minorEastAsia" w:hint="eastAsia"/>
          <w:b/>
          <w:bCs/>
          <w:iCs/>
          <w:color w:val="000000" w:themeColor="text1"/>
          <w:szCs w:val="21"/>
        </w:rPr>
        <w:t xml:space="preserve">8.3.12-2  </w:t>
      </w:r>
      <w:r>
        <w:rPr>
          <w:rFonts w:eastAsiaTheme="minorEastAsia" w:hint="eastAsia"/>
          <w:b/>
          <w:bCs/>
          <w:iCs/>
          <w:color w:val="000000" w:themeColor="text1"/>
          <w:szCs w:val="21"/>
        </w:rPr>
        <w:t>裂缝快速封堵止水</w:t>
      </w:r>
    </w:p>
    <w:p>
      <w:pPr>
        <w:spacing w:line="360" w:lineRule="auto"/>
        <w:jc w:val="center"/>
        <w:rPr>
          <w:rFonts w:eastAsia="黑体" w:cs="黑体"/>
          <w:bCs/>
          <w:iCs/>
          <w:color w:val="000000" w:themeColor="text1"/>
          <w:sz w:val="18"/>
          <w:szCs w:val="18"/>
        </w:rPr>
      </w:pPr>
      <w:r>
        <w:rPr>
          <w:rFonts w:eastAsiaTheme="minorEastAsia" w:hint="eastAsia"/>
          <w:bCs/>
          <w:iCs/>
          <w:color w:val="000000" w:themeColor="text1"/>
          <w:sz w:val="18"/>
          <w:szCs w:val="18"/>
        </w:rPr>
        <w:t>1</w:t>
      </w:r>
      <w:r>
        <w:rPr>
          <w:rFonts w:eastAsiaTheme="minorEastAsia" w:hint="eastAsia"/>
          <w:bCs/>
          <w:iCs/>
          <w:color w:val="000000" w:themeColor="text1"/>
          <w:sz w:val="18"/>
          <w:szCs w:val="18"/>
        </w:rPr>
        <w:t>—裂缝；</w:t>
      </w:r>
      <w:r>
        <w:rPr>
          <w:rFonts w:eastAsiaTheme="minorEastAsia" w:hint="eastAsia"/>
          <w:bCs/>
          <w:iCs/>
          <w:color w:val="000000" w:themeColor="text1"/>
          <w:sz w:val="18"/>
          <w:szCs w:val="18"/>
        </w:rPr>
        <w:t>2</w:t>
      </w:r>
      <w:r>
        <w:rPr>
          <w:rFonts w:eastAsiaTheme="minorEastAsia" w:hint="eastAsia"/>
          <w:bCs/>
          <w:iCs/>
          <w:color w:val="000000" w:themeColor="text1"/>
          <w:sz w:val="18"/>
          <w:szCs w:val="18"/>
        </w:rPr>
        <w:t>—快凝型封堵止水材料；</w:t>
      </w:r>
      <w:r>
        <w:rPr>
          <w:rFonts w:eastAsiaTheme="minorEastAsia" w:hint="eastAsia"/>
          <w:bCs/>
          <w:iCs/>
          <w:color w:val="000000" w:themeColor="text1"/>
          <w:sz w:val="18"/>
          <w:szCs w:val="18"/>
        </w:rPr>
        <w:t>3</w:t>
      </w:r>
      <w:r>
        <w:rPr>
          <w:rFonts w:eastAsiaTheme="minorEastAsia" w:hint="eastAsia"/>
          <w:bCs/>
          <w:iCs/>
          <w:color w:val="000000" w:themeColor="text1"/>
          <w:sz w:val="18"/>
          <w:szCs w:val="18"/>
        </w:rPr>
        <w:t>—防水砂浆</w:t>
      </w:r>
    </w:p>
    <w:p>
      <w:pPr>
        <w:spacing w:line="360" w:lineRule="auto"/>
        <w:rPr>
          <w:rFonts w:ascii="宋体" w:hAnsi="宋体"/>
          <w:color w:val="000000" w:themeColor="text1"/>
          <w:szCs w:val="21"/>
        </w:rPr>
      </w:pPr>
      <w:r>
        <w:rPr>
          <w:rFonts w:hint="eastAsia"/>
          <w:b/>
          <w:color w:val="000000" w:themeColor="text1"/>
          <w:szCs w:val="21"/>
        </w:rPr>
        <w:t>8.3.13</w:t>
      </w:r>
      <w:r>
        <w:rPr>
          <w:rFonts w:hint="eastAsia"/>
          <w:color w:val="000000" w:themeColor="text1"/>
          <w:szCs w:val="21"/>
        </w:rPr>
        <w:t xml:space="preserve">  </w:t>
      </w:r>
      <w:r>
        <w:rPr>
          <w:rFonts w:hint="eastAsia"/>
          <w:color w:val="000000" w:themeColor="text1"/>
          <w:szCs w:val="21"/>
        </w:rPr>
        <w:t>对于地下工程渗漏宽度较小的裂缝，宜采取钻孔注浆止水方式。注浆孔布置在裂缝两侧斜穿裂缝，钻孔与裂缝水平距离在</w:t>
      </w:r>
      <w:r>
        <w:rPr>
          <w:rFonts w:hint="eastAsia"/>
          <w:color w:val="000000" w:themeColor="text1"/>
          <w:szCs w:val="21"/>
        </w:rPr>
        <w:t>100</w:t>
      </w:r>
      <w:r>
        <w:rPr>
          <w:rFonts w:ascii="宋体" w:hAnsi="宋体" w:hint="eastAsia"/>
          <w:color w:val="000000" w:themeColor="text1"/>
          <w:szCs w:val="21"/>
        </w:rPr>
        <w:t>～</w:t>
      </w:r>
      <w:r>
        <w:rPr>
          <w:rFonts w:hint="eastAsia"/>
          <w:color w:val="000000" w:themeColor="text1"/>
          <w:szCs w:val="21"/>
        </w:rPr>
        <w:t>250mm</w:t>
      </w:r>
      <w:r>
        <w:rPr>
          <w:rFonts w:hint="eastAsia"/>
          <w:color w:val="000000" w:themeColor="text1"/>
          <w:szCs w:val="21"/>
        </w:rPr>
        <w:t>，钻孔间距宜在</w:t>
      </w:r>
      <w:r>
        <w:rPr>
          <w:rFonts w:hint="eastAsia"/>
          <w:color w:val="000000" w:themeColor="text1"/>
          <w:szCs w:val="21"/>
        </w:rPr>
        <w:t>250</w:t>
      </w:r>
      <w:r>
        <w:rPr>
          <w:rFonts w:ascii="宋体" w:hAnsi="宋体" w:hint="eastAsia"/>
          <w:color w:val="000000" w:themeColor="text1"/>
          <w:szCs w:val="21"/>
        </w:rPr>
        <w:t>～</w:t>
      </w:r>
      <w:r>
        <w:rPr>
          <w:rFonts w:hint="eastAsia"/>
          <w:color w:val="000000" w:themeColor="text1"/>
          <w:szCs w:val="21"/>
        </w:rPr>
        <w:t>300mm</w:t>
      </w:r>
      <w:r>
        <w:rPr>
          <w:rFonts w:hint="eastAsia"/>
          <w:color w:val="000000" w:themeColor="text1"/>
          <w:szCs w:val="21"/>
        </w:rPr>
        <w:t>，孔径为</w:t>
      </w:r>
      <w:r>
        <w:rPr>
          <w:rFonts w:hint="eastAsia"/>
          <w:color w:val="000000" w:themeColor="text1"/>
          <w:szCs w:val="21"/>
        </w:rPr>
        <w:t>10</w:t>
      </w:r>
      <w:r>
        <w:rPr>
          <w:rFonts w:ascii="宋体" w:hAnsi="宋体" w:hint="eastAsia"/>
          <w:color w:val="000000" w:themeColor="text1"/>
          <w:szCs w:val="21"/>
        </w:rPr>
        <w:t>～</w:t>
      </w:r>
      <w:r>
        <w:rPr>
          <w:rFonts w:hint="eastAsia"/>
          <w:color w:val="000000" w:themeColor="text1"/>
          <w:szCs w:val="21"/>
        </w:rPr>
        <w:t>12mm</w:t>
      </w:r>
      <w:r>
        <w:rPr>
          <w:rFonts w:hint="eastAsia"/>
          <w:color w:val="000000" w:themeColor="text1"/>
          <w:szCs w:val="21"/>
        </w:rPr>
        <w:t>，钻孔倾角在</w:t>
      </w:r>
      <w:r>
        <w:rPr>
          <w:rFonts w:hint="eastAsia"/>
          <w:color w:val="000000" w:themeColor="text1"/>
          <w:szCs w:val="21"/>
        </w:rPr>
        <w:t>45</w:t>
      </w:r>
      <w:r>
        <w:rPr>
          <w:rFonts w:ascii="宋体" w:hAnsi="宋体" w:hint="eastAsia"/>
          <w:color w:val="000000" w:themeColor="text1"/>
          <w:szCs w:val="21"/>
        </w:rPr>
        <w:t>～</w:t>
      </w:r>
      <w:r>
        <w:rPr>
          <w:rFonts w:hint="eastAsia"/>
          <w:color w:val="000000" w:themeColor="text1"/>
          <w:szCs w:val="21"/>
        </w:rPr>
        <w:t>60</w:t>
      </w:r>
      <w:r>
        <w:rPr>
          <w:rFonts w:ascii="宋体" w:hAnsi="宋体" w:hint="eastAsia"/>
          <w:color w:val="000000" w:themeColor="text1"/>
          <w:szCs w:val="21"/>
        </w:rPr>
        <w:t>°（见图</w:t>
      </w:r>
      <w:r>
        <w:rPr>
          <w:rFonts w:hint="eastAsia"/>
          <w:color w:val="000000" w:themeColor="text1"/>
          <w:szCs w:val="21"/>
        </w:rPr>
        <w:t>8.3.13</w:t>
      </w:r>
      <w:r>
        <w:rPr>
          <w:rFonts w:ascii="宋体" w:hAnsi="宋体" w:hint="eastAsia"/>
          <w:color w:val="000000" w:themeColor="text1"/>
          <w:szCs w:val="21"/>
        </w:rPr>
        <w:t>）。封堵材料宜选用环氧树脂材料或者超细水泥基灌浆材料。</w:t>
      </w:r>
    </w:p>
    <w:p>
      <w:pPr>
        <w:spacing w:line="360" w:lineRule="auto"/>
        <w:jc w:val="center"/>
        <w:rPr>
          <w:color w:val="000000" w:themeColor="text1"/>
        </w:rPr>
      </w:pPr>
      <w:r>
        <w:rPr>
          <w:noProof/>
          <w:color w:val="000000" w:themeColor="text1"/>
        </w:rPr>
        <w:drawing>
          <wp:inline distT="0" distB="0" distL="0" distR="0">
            <wp:extent cx="2148840" cy="1926511"/>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2978"/>
                    <a:stretch/>
                  </pic:blipFill>
                  <pic:spPr bwMode="auto">
                    <a:xfrm>
                      <a:off x="0" y="0"/>
                      <a:ext cx="2147156" cy="19250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pPr>
        <w:spacing w:line="360" w:lineRule="auto"/>
        <w:jc w:val="center"/>
        <w:rPr>
          <w:rFonts w:eastAsiaTheme="minorEastAsia"/>
          <w:b/>
          <w:bCs/>
          <w:iCs/>
          <w:color w:val="000000" w:themeColor="text1"/>
          <w:szCs w:val="21"/>
        </w:rPr>
      </w:pPr>
      <w:r>
        <w:rPr>
          <w:rFonts w:eastAsiaTheme="minorEastAsia" w:hint="eastAsia"/>
          <w:b/>
          <w:bCs/>
          <w:iCs/>
          <w:color w:val="000000" w:themeColor="text1"/>
          <w:szCs w:val="21"/>
        </w:rPr>
        <w:t>图</w:t>
      </w:r>
      <w:r>
        <w:rPr>
          <w:rFonts w:eastAsiaTheme="minorEastAsia" w:hint="eastAsia"/>
          <w:b/>
          <w:bCs/>
          <w:iCs/>
          <w:color w:val="000000" w:themeColor="text1"/>
          <w:szCs w:val="21"/>
        </w:rPr>
        <w:t xml:space="preserve">8.3.13  </w:t>
      </w:r>
      <w:r>
        <w:rPr>
          <w:rFonts w:eastAsiaTheme="minorEastAsia" w:hint="eastAsia"/>
          <w:b/>
          <w:bCs/>
          <w:iCs/>
          <w:color w:val="000000" w:themeColor="text1"/>
          <w:szCs w:val="21"/>
        </w:rPr>
        <w:t>钻孔注浆止水布置</w:t>
      </w:r>
    </w:p>
    <w:p>
      <w:pPr>
        <w:spacing w:line="360" w:lineRule="auto"/>
        <w:jc w:val="center"/>
        <w:rPr>
          <w:rFonts w:eastAsiaTheme="minorEastAsia"/>
          <w:b/>
          <w:bCs/>
          <w:iCs/>
          <w:color w:val="000000" w:themeColor="text1"/>
          <w:szCs w:val="21"/>
        </w:rPr>
      </w:pPr>
      <w:r>
        <w:rPr>
          <w:rFonts w:eastAsiaTheme="minorEastAsia" w:hint="eastAsia"/>
          <w:bCs/>
          <w:iCs/>
          <w:color w:val="000000" w:themeColor="text1"/>
          <w:sz w:val="18"/>
          <w:szCs w:val="18"/>
        </w:rPr>
        <w:t>1</w:t>
      </w:r>
      <w:r>
        <w:rPr>
          <w:rFonts w:eastAsiaTheme="minorEastAsia" w:hint="eastAsia"/>
          <w:bCs/>
          <w:iCs/>
          <w:color w:val="000000" w:themeColor="text1"/>
          <w:sz w:val="18"/>
          <w:szCs w:val="18"/>
        </w:rPr>
        <w:t>—注浆嘴；</w:t>
      </w:r>
      <w:r>
        <w:rPr>
          <w:rFonts w:eastAsiaTheme="minorEastAsia" w:hint="eastAsia"/>
          <w:bCs/>
          <w:iCs/>
          <w:color w:val="000000" w:themeColor="text1"/>
          <w:sz w:val="18"/>
          <w:szCs w:val="18"/>
        </w:rPr>
        <w:t>2</w:t>
      </w:r>
      <w:r>
        <w:rPr>
          <w:rFonts w:eastAsiaTheme="minorEastAsia" w:hint="eastAsia"/>
          <w:bCs/>
          <w:iCs/>
          <w:color w:val="000000" w:themeColor="text1"/>
          <w:sz w:val="18"/>
          <w:szCs w:val="18"/>
        </w:rPr>
        <w:t>—钻孔；</w:t>
      </w:r>
      <w:r>
        <w:rPr>
          <w:rFonts w:eastAsiaTheme="minorEastAsia" w:hint="eastAsia"/>
          <w:bCs/>
          <w:iCs/>
          <w:color w:val="000000" w:themeColor="text1"/>
          <w:sz w:val="18"/>
          <w:szCs w:val="18"/>
        </w:rPr>
        <w:t>3</w:t>
      </w:r>
      <w:r>
        <w:rPr>
          <w:rFonts w:eastAsiaTheme="minorEastAsia" w:hint="eastAsia"/>
          <w:bCs/>
          <w:iCs/>
          <w:color w:val="000000" w:themeColor="text1"/>
          <w:sz w:val="18"/>
          <w:szCs w:val="18"/>
        </w:rPr>
        <w:t>—裂缝；</w:t>
      </w:r>
      <w:r>
        <w:rPr>
          <w:rFonts w:eastAsiaTheme="minorEastAsia" w:hint="eastAsia"/>
          <w:bCs/>
          <w:iCs/>
          <w:color w:val="000000" w:themeColor="text1"/>
          <w:sz w:val="18"/>
          <w:szCs w:val="18"/>
        </w:rPr>
        <w:t>4</w:t>
      </w:r>
      <w:r>
        <w:rPr>
          <w:rFonts w:eastAsiaTheme="minorEastAsia" w:hint="eastAsia"/>
          <w:bCs/>
          <w:iCs/>
          <w:color w:val="000000" w:themeColor="text1"/>
          <w:sz w:val="18"/>
          <w:szCs w:val="18"/>
        </w:rPr>
        <w:t>—封堵材料</w:t>
      </w:r>
    </w:p>
    <w:p>
      <w:pPr>
        <w:spacing w:line="360" w:lineRule="auto"/>
        <w:rPr>
          <w:rFonts w:ascii="宋体" w:hAnsi="宋体"/>
          <w:color w:val="000000" w:themeColor="text1"/>
          <w:szCs w:val="21"/>
        </w:rPr>
      </w:pPr>
      <w:r>
        <w:rPr>
          <w:rFonts w:hint="eastAsia"/>
          <w:b/>
          <w:color w:val="000000" w:themeColor="text1"/>
          <w:szCs w:val="21"/>
        </w:rPr>
        <w:t>8.3.14</w:t>
      </w:r>
      <w:r>
        <w:rPr>
          <w:rFonts w:hint="eastAsia"/>
          <w:color w:val="000000" w:themeColor="text1"/>
          <w:szCs w:val="21"/>
        </w:rPr>
        <w:t xml:space="preserve">  </w:t>
      </w:r>
      <w:r>
        <w:rPr>
          <w:rFonts w:hint="eastAsia"/>
          <w:color w:val="000000" w:themeColor="text1"/>
          <w:szCs w:val="21"/>
        </w:rPr>
        <w:t>对于地下工程渗漏宽度较大的裂缝，宜采取重复注浆止水方式。裂缝表面需要封闭，</w:t>
      </w:r>
      <w:r>
        <w:rPr>
          <w:rFonts w:hint="eastAsia"/>
          <w:color w:val="000000" w:themeColor="text1"/>
          <w:szCs w:val="21"/>
        </w:rPr>
        <w:lastRenderedPageBreak/>
        <w:t>注浆孔布置在裂缝两侧斜穿裂缝，第一次钻孔垂直深度不宜小于结构厚度的</w:t>
      </w:r>
      <w:r>
        <w:rPr>
          <w:rFonts w:hint="eastAsia"/>
          <w:color w:val="000000" w:themeColor="text1"/>
          <w:szCs w:val="21"/>
        </w:rPr>
        <w:t>1/3</w:t>
      </w:r>
      <w:r>
        <w:rPr>
          <w:rFonts w:hint="eastAsia"/>
          <w:color w:val="000000" w:themeColor="text1"/>
          <w:szCs w:val="21"/>
        </w:rPr>
        <w:t>，第二次钻孔垂直深度不宜小于结构厚度的</w:t>
      </w:r>
      <w:r>
        <w:rPr>
          <w:rFonts w:hint="eastAsia"/>
          <w:color w:val="000000" w:themeColor="text1"/>
          <w:szCs w:val="21"/>
        </w:rPr>
        <w:t>1/2</w:t>
      </w:r>
      <w:r>
        <w:rPr>
          <w:rFonts w:hint="eastAsia"/>
          <w:color w:val="000000" w:themeColor="text1"/>
          <w:szCs w:val="21"/>
        </w:rPr>
        <w:t>。两次钻孔平面布置间距在</w:t>
      </w:r>
      <w:r>
        <w:rPr>
          <w:rFonts w:hint="eastAsia"/>
          <w:color w:val="000000" w:themeColor="text1"/>
          <w:szCs w:val="21"/>
        </w:rPr>
        <w:t>300</w:t>
      </w:r>
      <w:r>
        <w:rPr>
          <w:rFonts w:ascii="宋体" w:hAnsi="宋体" w:hint="eastAsia"/>
          <w:color w:val="000000" w:themeColor="text1"/>
          <w:szCs w:val="21"/>
        </w:rPr>
        <w:t>～</w:t>
      </w:r>
      <w:r>
        <w:rPr>
          <w:rFonts w:hint="eastAsia"/>
          <w:color w:val="000000" w:themeColor="text1"/>
          <w:szCs w:val="21"/>
        </w:rPr>
        <w:t>500mm</w:t>
      </w:r>
      <w:r>
        <w:rPr>
          <w:rFonts w:hint="eastAsia"/>
          <w:color w:val="000000" w:themeColor="text1"/>
          <w:szCs w:val="21"/>
        </w:rPr>
        <w:t>（见图</w:t>
      </w:r>
      <w:r>
        <w:rPr>
          <w:rFonts w:hint="eastAsia"/>
          <w:color w:val="000000" w:themeColor="text1"/>
          <w:szCs w:val="21"/>
        </w:rPr>
        <w:t>8.3.14</w:t>
      </w:r>
      <w:r>
        <w:rPr>
          <w:rFonts w:hint="eastAsia"/>
          <w:color w:val="000000" w:themeColor="text1"/>
          <w:szCs w:val="21"/>
        </w:rPr>
        <w:t>）。</w:t>
      </w:r>
      <w:r>
        <w:rPr>
          <w:rFonts w:ascii="宋体" w:hAnsi="宋体" w:hint="eastAsia"/>
          <w:color w:val="000000" w:themeColor="text1"/>
          <w:szCs w:val="21"/>
        </w:rPr>
        <w:t>注浆材料宜选用环氧树脂材料或者水泥基灌浆材料。</w:t>
      </w:r>
    </w:p>
    <w:p>
      <w:pPr>
        <w:spacing w:line="360" w:lineRule="auto"/>
        <w:jc w:val="center"/>
        <w:rPr>
          <w:color w:val="000000" w:themeColor="text1"/>
        </w:rPr>
      </w:pPr>
      <w:r>
        <w:rPr>
          <w:noProof/>
          <w:color w:val="000000" w:themeColor="text1"/>
        </w:rPr>
        <w:drawing>
          <wp:inline distT="0" distB="0" distL="0" distR="0">
            <wp:extent cx="3589306" cy="11938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9306" cy="1193800"/>
                    </a:xfrm>
                    <a:prstGeom prst="rect">
                      <a:avLst/>
                    </a:prstGeom>
                    <a:noFill/>
                    <a:ln>
                      <a:noFill/>
                    </a:ln>
                  </pic:spPr>
                </pic:pic>
              </a:graphicData>
            </a:graphic>
          </wp:inline>
        </w:drawing>
      </w:r>
    </w:p>
    <w:p>
      <w:pPr>
        <w:spacing w:line="360" w:lineRule="auto"/>
        <w:jc w:val="center"/>
        <w:rPr>
          <w:rFonts w:eastAsiaTheme="minorEastAsia"/>
          <w:b/>
          <w:bCs/>
          <w:iCs/>
          <w:color w:val="000000" w:themeColor="text1"/>
          <w:szCs w:val="21"/>
        </w:rPr>
      </w:pPr>
      <w:r>
        <w:rPr>
          <w:rFonts w:eastAsiaTheme="minorEastAsia" w:hint="eastAsia"/>
          <w:b/>
          <w:bCs/>
          <w:iCs/>
          <w:color w:val="000000" w:themeColor="text1"/>
          <w:szCs w:val="21"/>
        </w:rPr>
        <w:t>图</w:t>
      </w:r>
      <w:r>
        <w:rPr>
          <w:rFonts w:eastAsiaTheme="minorEastAsia" w:hint="eastAsia"/>
          <w:b/>
          <w:bCs/>
          <w:iCs/>
          <w:color w:val="000000" w:themeColor="text1"/>
          <w:szCs w:val="21"/>
        </w:rPr>
        <w:t xml:space="preserve">8.3.14  </w:t>
      </w:r>
      <w:r>
        <w:rPr>
          <w:rFonts w:eastAsiaTheme="minorEastAsia" w:hint="eastAsia"/>
          <w:b/>
          <w:bCs/>
          <w:iCs/>
          <w:color w:val="000000" w:themeColor="text1"/>
          <w:szCs w:val="21"/>
        </w:rPr>
        <w:t>钻孔注浆止水布孔</w:t>
      </w:r>
    </w:p>
    <w:p>
      <w:pPr>
        <w:spacing w:line="360" w:lineRule="auto"/>
        <w:jc w:val="center"/>
        <w:rPr>
          <w:rFonts w:eastAsiaTheme="minorEastAsia"/>
          <w:bCs/>
          <w:iCs/>
          <w:color w:val="000000" w:themeColor="text1"/>
          <w:sz w:val="18"/>
          <w:szCs w:val="18"/>
        </w:rPr>
      </w:pPr>
      <w:r>
        <w:rPr>
          <w:rFonts w:eastAsiaTheme="minorEastAsia" w:hint="eastAsia"/>
          <w:bCs/>
          <w:iCs/>
          <w:color w:val="000000" w:themeColor="text1"/>
          <w:sz w:val="18"/>
          <w:szCs w:val="18"/>
        </w:rPr>
        <w:t>1</w:t>
      </w:r>
      <w:r>
        <w:rPr>
          <w:rFonts w:eastAsiaTheme="minorEastAsia" w:hint="eastAsia"/>
          <w:bCs/>
          <w:iCs/>
          <w:color w:val="000000" w:themeColor="text1"/>
          <w:sz w:val="18"/>
          <w:szCs w:val="18"/>
        </w:rPr>
        <w:t>—注浆嘴；</w:t>
      </w:r>
      <w:r>
        <w:rPr>
          <w:rFonts w:eastAsiaTheme="minorEastAsia" w:hint="eastAsia"/>
          <w:bCs/>
          <w:iCs/>
          <w:color w:val="000000" w:themeColor="text1"/>
          <w:sz w:val="18"/>
          <w:szCs w:val="18"/>
        </w:rPr>
        <w:t>2</w:t>
      </w:r>
      <w:r>
        <w:rPr>
          <w:rFonts w:eastAsiaTheme="minorEastAsia" w:hint="eastAsia"/>
          <w:bCs/>
          <w:iCs/>
          <w:color w:val="000000" w:themeColor="text1"/>
          <w:sz w:val="18"/>
          <w:szCs w:val="18"/>
        </w:rPr>
        <w:t>—钻孔；</w:t>
      </w:r>
      <w:r>
        <w:rPr>
          <w:rFonts w:eastAsiaTheme="minorEastAsia" w:hint="eastAsia"/>
          <w:bCs/>
          <w:iCs/>
          <w:color w:val="000000" w:themeColor="text1"/>
          <w:sz w:val="18"/>
          <w:szCs w:val="18"/>
        </w:rPr>
        <w:t>3</w:t>
      </w:r>
      <w:r>
        <w:rPr>
          <w:rFonts w:eastAsiaTheme="minorEastAsia" w:hint="eastAsia"/>
          <w:bCs/>
          <w:iCs/>
          <w:color w:val="000000" w:themeColor="text1"/>
          <w:sz w:val="18"/>
          <w:szCs w:val="18"/>
        </w:rPr>
        <w:t>—补强孔；</w:t>
      </w:r>
      <w:r>
        <w:rPr>
          <w:rFonts w:eastAsiaTheme="minorEastAsia" w:hint="eastAsia"/>
          <w:bCs/>
          <w:iCs/>
          <w:color w:val="000000" w:themeColor="text1"/>
          <w:sz w:val="18"/>
          <w:szCs w:val="18"/>
        </w:rPr>
        <w:t>4</w:t>
      </w:r>
      <w:r>
        <w:rPr>
          <w:rFonts w:eastAsiaTheme="minorEastAsia" w:hint="eastAsia"/>
          <w:bCs/>
          <w:iCs/>
          <w:color w:val="000000" w:themeColor="text1"/>
          <w:sz w:val="18"/>
          <w:szCs w:val="18"/>
        </w:rPr>
        <w:t>—裂缝</w:t>
      </w:r>
    </w:p>
    <w:p>
      <w:pPr>
        <w:spacing w:line="360" w:lineRule="auto"/>
        <w:rPr>
          <w:color w:val="000000" w:themeColor="text1"/>
          <w:szCs w:val="21"/>
        </w:rPr>
      </w:pPr>
      <w:r>
        <w:rPr>
          <w:rFonts w:hint="eastAsia"/>
          <w:b/>
          <w:color w:val="000000" w:themeColor="text1"/>
          <w:szCs w:val="21"/>
        </w:rPr>
        <w:t>8.3.15</w:t>
      </w:r>
      <w:r>
        <w:rPr>
          <w:rFonts w:hint="eastAsia"/>
          <w:color w:val="000000" w:themeColor="text1"/>
          <w:szCs w:val="21"/>
        </w:rPr>
        <w:t xml:space="preserve">  </w:t>
      </w:r>
      <w:r>
        <w:rPr>
          <w:rFonts w:hint="eastAsia"/>
          <w:color w:val="000000" w:themeColor="text1"/>
          <w:szCs w:val="21"/>
        </w:rPr>
        <w:t>对混凝土结构体裂缝、施工缝和缺陷等部位进行柔性防水体系及结构自防水体系的系统处理。</w:t>
      </w:r>
    </w:p>
    <w:p>
      <w:pPr>
        <w:spacing w:line="360" w:lineRule="auto"/>
        <w:rPr>
          <w:color w:val="000000" w:themeColor="text1"/>
          <w:szCs w:val="21"/>
        </w:rPr>
      </w:pPr>
      <w:r>
        <w:rPr>
          <w:rFonts w:hint="eastAsia"/>
          <w:b/>
          <w:color w:val="000000" w:themeColor="text1"/>
          <w:szCs w:val="21"/>
        </w:rPr>
        <w:t>8</w:t>
      </w:r>
      <w:r>
        <w:rPr>
          <w:b/>
          <w:color w:val="000000" w:themeColor="text1"/>
          <w:szCs w:val="21"/>
        </w:rPr>
        <w:t>.</w:t>
      </w:r>
      <w:r>
        <w:rPr>
          <w:rFonts w:hint="eastAsia"/>
          <w:b/>
          <w:color w:val="000000" w:themeColor="text1"/>
          <w:szCs w:val="21"/>
        </w:rPr>
        <w:t>3</w:t>
      </w:r>
      <w:r>
        <w:rPr>
          <w:b/>
          <w:color w:val="000000" w:themeColor="text1"/>
          <w:szCs w:val="21"/>
        </w:rPr>
        <w:t>.</w:t>
      </w:r>
      <w:r>
        <w:rPr>
          <w:rFonts w:hint="eastAsia"/>
          <w:b/>
          <w:color w:val="000000" w:themeColor="text1"/>
          <w:szCs w:val="21"/>
        </w:rPr>
        <w:t xml:space="preserve">16 </w:t>
      </w:r>
      <w:r>
        <w:rPr>
          <w:color w:val="000000" w:themeColor="text1"/>
          <w:szCs w:val="21"/>
        </w:rPr>
        <w:t>既有建筑地下空间电渗脉冲防渗除湿技术适用于具有毛细孔或微裂缝宽度小于</w:t>
      </w:r>
      <w:r>
        <w:rPr>
          <w:color w:val="000000" w:themeColor="text1"/>
          <w:szCs w:val="21"/>
        </w:rPr>
        <w:t>0.2mm</w:t>
      </w:r>
      <w:r>
        <w:rPr>
          <w:color w:val="000000" w:themeColor="text1"/>
          <w:szCs w:val="21"/>
        </w:rPr>
        <w:t>的混凝土、钢筋混凝土或砖结构体的排渗修复工程</w:t>
      </w:r>
      <w:r>
        <w:rPr>
          <w:rFonts w:hint="eastAsia"/>
          <w:color w:val="000000" w:themeColor="text1"/>
          <w:szCs w:val="21"/>
        </w:rPr>
        <w:t>。</w:t>
      </w:r>
    </w:p>
    <w:p>
      <w:pPr>
        <w:spacing w:line="360" w:lineRule="auto"/>
        <w:rPr>
          <w:rFonts w:hAnsi="宋体"/>
          <w:color w:val="000000" w:themeColor="text1"/>
          <w:kern w:val="0"/>
          <w:szCs w:val="21"/>
        </w:rPr>
      </w:pPr>
      <w:r>
        <w:rPr>
          <w:b/>
          <w:color w:val="000000" w:themeColor="text1"/>
          <w:szCs w:val="21"/>
        </w:rPr>
        <w:t>8.3.</w:t>
      </w:r>
      <w:r>
        <w:rPr>
          <w:rFonts w:hint="eastAsia"/>
          <w:b/>
          <w:color w:val="000000" w:themeColor="text1"/>
          <w:szCs w:val="21"/>
        </w:rPr>
        <w:t xml:space="preserve">17  </w:t>
      </w:r>
      <w:r>
        <w:rPr>
          <w:rFonts w:hAnsi="宋体"/>
          <w:color w:val="000000" w:themeColor="text1"/>
          <w:kern w:val="0"/>
          <w:szCs w:val="21"/>
        </w:rPr>
        <w:t>电渗脉冲防渗除湿</w:t>
      </w:r>
      <w:r>
        <w:rPr>
          <w:rFonts w:hAnsi="宋体" w:hint="eastAsia"/>
          <w:color w:val="000000" w:themeColor="text1"/>
          <w:kern w:val="0"/>
          <w:szCs w:val="21"/>
        </w:rPr>
        <w:t>系统的电器部分设计应符合国家现行标准《智能建筑设计标准》</w:t>
      </w:r>
      <w:r>
        <w:rPr>
          <w:rFonts w:hAnsi="宋体" w:hint="eastAsia"/>
          <w:color w:val="000000" w:themeColor="text1"/>
          <w:kern w:val="0"/>
          <w:szCs w:val="21"/>
        </w:rPr>
        <w:t>GB 50314</w:t>
      </w:r>
      <w:r>
        <w:rPr>
          <w:rFonts w:hAnsi="宋体" w:hint="eastAsia"/>
          <w:color w:val="000000" w:themeColor="text1"/>
          <w:kern w:val="0"/>
          <w:szCs w:val="21"/>
        </w:rPr>
        <w:t>、《建筑设备监控系统工程技术规范》</w:t>
      </w:r>
      <w:r>
        <w:rPr>
          <w:rFonts w:hAnsi="宋体" w:hint="eastAsia"/>
          <w:color w:val="000000" w:themeColor="text1"/>
          <w:kern w:val="0"/>
          <w:szCs w:val="21"/>
        </w:rPr>
        <w:t>JGJ/T 334</w:t>
      </w:r>
      <w:r>
        <w:rPr>
          <w:rFonts w:hAnsi="宋体" w:hint="eastAsia"/>
          <w:color w:val="000000" w:themeColor="text1"/>
          <w:kern w:val="0"/>
          <w:szCs w:val="21"/>
        </w:rPr>
        <w:t>、《低压配电设计规范</w:t>
      </w:r>
      <w:bookmarkStart w:id="232" w:name="_Hlk90848503"/>
      <w:r>
        <w:rPr>
          <w:rFonts w:hAnsi="宋体" w:hint="eastAsia"/>
          <w:color w:val="000000" w:themeColor="text1"/>
          <w:kern w:val="0"/>
          <w:szCs w:val="21"/>
        </w:rPr>
        <w:t>》</w:t>
      </w:r>
      <w:bookmarkEnd w:id="232"/>
      <w:r>
        <w:rPr>
          <w:rFonts w:hAnsi="宋体" w:hint="eastAsia"/>
          <w:color w:val="000000" w:themeColor="text1"/>
          <w:kern w:val="0"/>
          <w:szCs w:val="21"/>
        </w:rPr>
        <w:t>GB 50054</w:t>
      </w:r>
      <w:r>
        <w:rPr>
          <w:rFonts w:hAnsi="宋体" w:hint="eastAsia"/>
          <w:color w:val="000000" w:themeColor="text1"/>
          <w:kern w:val="0"/>
          <w:szCs w:val="21"/>
        </w:rPr>
        <w:t>、《住宅建筑电气设计规范》</w:t>
      </w:r>
      <w:r>
        <w:rPr>
          <w:rFonts w:hAnsi="宋体" w:hint="eastAsia"/>
          <w:color w:val="000000" w:themeColor="text1"/>
          <w:kern w:val="0"/>
          <w:szCs w:val="21"/>
        </w:rPr>
        <w:t>JGJ 242</w:t>
      </w:r>
      <w:r>
        <w:rPr>
          <w:rFonts w:hAnsi="宋体" w:hint="eastAsia"/>
          <w:color w:val="000000" w:themeColor="text1"/>
          <w:kern w:val="0"/>
          <w:szCs w:val="21"/>
        </w:rPr>
        <w:t>、《民用建筑电气设计标准》</w:t>
      </w:r>
      <w:r>
        <w:rPr>
          <w:rFonts w:hAnsi="宋体" w:hint="eastAsia"/>
          <w:color w:val="000000" w:themeColor="text1"/>
          <w:kern w:val="0"/>
          <w:szCs w:val="21"/>
        </w:rPr>
        <w:t>GB 51348</w:t>
      </w:r>
      <w:bookmarkStart w:id="233" w:name="_Hlk90837580"/>
      <w:r>
        <w:rPr>
          <w:rFonts w:hAnsi="宋体" w:hint="eastAsia"/>
          <w:color w:val="000000" w:themeColor="text1"/>
          <w:kern w:val="0"/>
          <w:szCs w:val="21"/>
        </w:rPr>
        <w:t>、</w:t>
      </w:r>
      <w:bookmarkEnd w:id="233"/>
      <w:r>
        <w:rPr>
          <w:rFonts w:hAnsi="宋体" w:hint="eastAsia"/>
          <w:color w:val="000000" w:themeColor="text1"/>
          <w:kern w:val="0"/>
          <w:szCs w:val="21"/>
        </w:rPr>
        <w:t>《家用和类似用途电器的安全</w:t>
      </w:r>
      <w:r>
        <w:rPr>
          <w:rFonts w:hAnsi="宋体" w:hint="eastAsia"/>
          <w:color w:val="000000" w:themeColor="text1"/>
          <w:kern w:val="0"/>
          <w:szCs w:val="21"/>
        </w:rPr>
        <w:t xml:space="preserve"> </w:t>
      </w:r>
      <w:r>
        <w:rPr>
          <w:rFonts w:hAnsi="宋体" w:hint="eastAsia"/>
          <w:color w:val="000000" w:themeColor="text1"/>
          <w:kern w:val="0"/>
          <w:szCs w:val="21"/>
        </w:rPr>
        <w:t>第</w:t>
      </w:r>
      <w:r>
        <w:rPr>
          <w:rFonts w:hAnsi="宋体" w:hint="eastAsia"/>
          <w:color w:val="000000" w:themeColor="text1"/>
          <w:kern w:val="0"/>
          <w:szCs w:val="21"/>
        </w:rPr>
        <w:t>1</w:t>
      </w:r>
      <w:r>
        <w:rPr>
          <w:rFonts w:hAnsi="宋体" w:hint="eastAsia"/>
          <w:color w:val="000000" w:themeColor="text1"/>
          <w:kern w:val="0"/>
          <w:szCs w:val="21"/>
        </w:rPr>
        <w:t>部分</w:t>
      </w:r>
      <w:r>
        <w:rPr>
          <w:rFonts w:hAnsi="宋体" w:hint="eastAsia"/>
          <w:color w:val="000000" w:themeColor="text1"/>
          <w:kern w:val="0"/>
          <w:szCs w:val="21"/>
        </w:rPr>
        <w:t xml:space="preserve"> </w:t>
      </w:r>
      <w:r>
        <w:rPr>
          <w:rFonts w:hAnsi="宋体" w:hint="eastAsia"/>
          <w:color w:val="000000" w:themeColor="text1"/>
          <w:kern w:val="0"/>
          <w:szCs w:val="21"/>
        </w:rPr>
        <w:t>通用要求》</w:t>
      </w:r>
      <w:r>
        <w:rPr>
          <w:rFonts w:hAnsi="宋体" w:hint="eastAsia"/>
          <w:color w:val="000000" w:themeColor="text1"/>
          <w:kern w:val="0"/>
          <w:szCs w:val="21"/>
        </w:rPr>
        <w:t>G</w:t>
      </w:r>
      <w:r>
        <w:rPr>
          <w:rFonts w:hAnsi="宋体"/>
          <w:color w:val="000000" w:themeColor="text1"/>
          <w:kern w:val="0"/>
          <w:szCs w:val="21"/>
        </w:rPr>
        <w:t>B4706.1</w:t>
      </w:r>
      <w:bookmarkStart w:id="234" w:name="_Hlk90848368"/>
      <w:r>
        <w:rPr>
          <w:rFonts w:hAnsi="宋体" w:hint="eastAsia"/>
          <w:color w:val="000000" w:themeColor="text1"/>
          <w:kern w:val="0"/>
          <w:szCs w:val="21"/>
        </w:rPr>
        <w:t>、《</w:t>
      </w:r>
      <w:bookmarkEnd w:id="234"/>
      <w:r>
        <w:rPr>
          <w:rFonts w:hAnsi="宋体" w:hint="eastAsia"/>
          <w:color w:val="000000" w:themeColor="text1"/>
          <w:kern w:val="0"/>
          <w:szCs w:val="21"/>
        </w:rPr>
        <w:t>电磁环境控制限值》</w:t>
      </w:r>
      <w:r>
        <w:rPr>
          <w:rFonts w:hAnsi="宋体"/>
          <w:color w:val="000000" w:themeColor="text1"/>
          <w:kern w:val="0"/>
          <w:szCs w:val="21"/>
        </w:rPr>
        <w:t>GB8702</w:t>
      </w:r>
      <w:r>
        <w:rPr>
          <w:rFonts w:hAnsi="宋体" w:hint="eastAsia"/>
          <w:color w:val="000000" w:themeColor="text1"/>
          <w:kern w:val="0"/>
          <w:szCs w:val="21"/>
        </w:rPr>
        <w:t>、《地下防水工程施工质量验收规范》</w:t>
      </w:r>
      <w:r>
        <w:rPr>
          <w:rFonts w:hAnsi="宋体" w:hint="eastAsia"/>
          <w:color w:val="000000" w:themeColor="text1"/>
          <w:kern w:val="0"/>
          <w:szCs w:val="21"/>
        </w:rPr>
        <w:t>G</w:t>
      </w:r>
      <w:r>
        <w:rPr>
          <w:rFonts w:hAnsi="宋体"/>
          <w:color w:val="000000" w:themeColor="text1"/>
          <w:kern w:val="0"/>
          <w:szCs w:val="21"/>
        </w:rPr>
        <w:t>B50208</w:t>
      </w:r>
      <w:r>
        <w:rPr>
          <w:rFonts w:hAnsi="宋体" w:hint="eastAsia"/>
          <w:color w:val="000000" w:themeColor="text1"/>
          <w:kern w:val="0"/>
          <w:szCs w:val="21"/>
        </w:rPr>
        <w:t>、《建筑电气工程施工质量验收规范》</w:t>
      </w:r>
      <w:r>
        <w:rPr>
          <w:rFonts w:hAnsi="宋体" w:hint="eastAsia"/>
          <w:color w:val="000000" w:themeColor="text1"/>
          <w:kern w:val="0"/>
          <w:szCs w:val="21"/>
        </w:rPr>
        <w:t>G</w:t>
      </w:r>
      <w:r>
        <w:rPr>
          <w:rFonts w:hAnsi="宋体"/>
          <w:color w:val="000000" w:themeColor="text1"/>
          <w:kern w:val="0"/>
          <w:szCs w:val="21"/>
        </w:rPr>
        <w:t>B50303</w:t>
      </w:r>
      <w:r>
        <w:rPr>
          <w:rFonts w:hAnsi="宋体" w:hint="eastAsia"/>
          <w:color w:val="000000" w:themeColor="text1"/>
          <w:kern w:val="0"/>
          <w:szCs w:val="21"/>
        </w:rPr>
        <w:t>的有关规定。</w:t>
      </w:r>
    </w:p>
    <w:p>
      <w:pPr>
        <w:spacing w:line="360" w:lineRule="auto"/>
        <w:rPr>
          <w:rFonts w:ascii="仿宋" w:eastAsia="仿宋" w:hAnsi="仿宋" w:cs="仿宋"/>
          <w:b/>
          <w:color w:val="000000" w:themeColor="text1"/>
          <w:kern w:val="1"/>
          <w:sz w:val="32"/>
          <w:szCs w:val="32"/>
        </w:rPr>
      </w:pPr>
      <w:r>
        <w:rPr>
          <w:b/>
          <w:color w:val="000000" w:themeColor="text1"/>
          <w:szCs w:val="21"/>
        </w:rPr>
        <w:t>8.3.</w:t>
      </w:r>
      <w:r>
        <w:rPr>
          <w:rFonts w:hint="eastAsia"/>
          <w:b/>
          <w:color w:val="000000" w:themeColor="text1"/>
          <w:szCs w:val="21"/>
        </w:rPr>
        <w:t>18</w:t>
      </w:r>
      <w:r>
        <w:rPr>
          <w:rFonts w:hAnsi="宋体" w:hint="eastAsia"/>
          <w:color w:val="000000" w:themeColor="text1"/>
          <w:kern w:val="0"/>
          <w:szCs w:val="21"/>
        </w:rPr>
        <w:t xml:space="preserve"> </w:t>
      </w:r>
      <w:r>
        <w:rPr>
          <w:rFonts w:hint="eastAsia"/>
          <w:color w:val="000000" w:themeColor="text1"/>
          <w:kern w:val="0"/>
          <w:szCs w:val="21"/>
        </w:rPr>
        <w:t>电渗法</w:t>
      </w:r>
      <w:r>
        <w:rPr>
          <w:rFonts w:hAnsi="宋体"/>
          <w:color w:val="000000" w:themeColor="text1"/>
          <w:kern w:val="0"/>
          <w:szCs w:val="21"/>
        </w:rPr>
        <w:t>电极布置</w:t>
      </w:r>
      <w:r>
        <w:rPr>
          <w:rFonts w:hAnsi="宋体" w:hint="eastAsia"/>
          <w:color w:val="000000" w:themeColor="text1"/>
          <w:kern w:val="0"/>
          <w:szCs w:val="21"/>
        </w:rPr>
        <w:t>，</w:t>
      </w:r>
      <w:proofErr w:type="gramStart"/>
      <w:r>
        <w:rPr>
          <w:rFonts w:hAnsi="宋体" w:hint="eastAsia"/>
          <w:color w:val="000000" w:themeColor="text1"/>
          <w:kern w:val="0"/>
          <w:szCs w:val="21"/>
        </w:rPr>
        <w:t>宜符合</w:t>
      </w:r>
      <w:proofErr w:type="gramEnd"/>
      <w:r>
        <w:rPr>
          <w:rFonts w:hAnsi="宋体" w:hint="eastAsia"/>
          <w:color w:val="000000" w:themeColor="text1"/>
          <w:kern w:val="0"/>
          <w:szCs w:val="21"/>
        </w:rPr>
        <w:t>下列规定：</w:t>
      </w:r>
    </w:p>
    <w:p>
      <w:pPr>
        <w:adjustRightInd w:val="0"/>
        <w:snapToGrid w:val="0"/>
        <w:spacing w:line="360" w:lineRule="auto"/>
        <w:ind w:firstLineChars="200" w:firstLine="420"/>
        <w:rPr>
          <w:rFonts w:hAnsi="宋体"/>
          <w:color w:val="000000" w:themeColor="text1"/>
          <w:kern w:val="0"/>
          <w:szCs w:val="21"/>
        </w:rPr>
      </w:pPr>
      <w:r>
        <w:rPr>
          <w:rFonts w:hAnsi="宋体"/>
          <w:color w:val="000000" w:themeColor="text1"/>
          <w:kern w:val="0"/>
          <w:szCs w:val="21"/>
        </w:rPr>
        <w:t>1</w:t>
      </w:r>
      <w:r>
        <w:rPr>
          <w:rFonts w:hAnsi="宋体" w:hint="eastAsia"/>
          <w:color w:val="000000" w:themeColor="text1"/>
          <w:kern w:val="0"/>
          <w:szCs w:val="21"/>
        </w:rPr>
        <w:t xml:space="preserve"> </w:t>
      </w:r>
      <w:r>
        <w:rPr>
          <w:rFonts w:hAnsi="宋体"/>
          <w:color w:val="000000" w:themeColor="text1"/>
          <w:kern w:val="0"/>
          <w:szCs w:val="21"/>
        </w:rPr>
        <w:t>电渗</w:t>
      </w:r>
      <w:r>
        <w:rPr>
          <w:color w:val="000000" w:themeColor="text1"/>
          <w:szCs w:val="21"/>
        </w:rPr>
        <w:t>脉冲</w:t>
      </w:r>
      <w:r>
        <w:rPr>
          <w:rFonts w:hAnsi="宋体" w:hint="eastAsia"/>
          <w:color w:val="000000" w:themeColor="text1"/>
          <w:kern w:val="0"/>
          <w:szCs w:val="21"/>
        </w:rPr>
        <w:t>正</w:t>
      </w:r>
      <w:r>
        <w:rPr>
          <w:rFonts w:hAnsi="宋体"/>
          <w:color w:val="000000" w:themeColor="text1"/>
          <w:kern w:val="0"/>
          <w:szCs w:val="21"/>
        </w:rPr>
        <w:t>极主要布置在地下结构物的内壁和地面</w:t>
      </w:r>
      <w:r>
        <w:rPr>
          <w:rFonts w:hAnsi="宋体" w:hint="eastAsia"/>
          <w:color w:val="000000" w:themeColor="text1"/>
          <w:kern w:val="0"/>
          <w:szCs w:val="21"/>
        </w:rPr>
        <w:t>，</w:t>
      </w:r>
      <w:r>
        <w:rPr>
          <w:rFonts w:hAnsi="宋体"/>
          <w:color w:val="000000" w:themeColor="text1"/>
          <w:kern w:val="0"/>
          <w:szCs w:val="21"/>
        </w:rPr>
        <w:t>每平方米需布置</w:t>
      </w:r>
      <w:r>
        <w:rPr>
          <w:rFonts w:hAnsi="宋体"/>
          <w:color w:val="000000" w:themeColor="text1"/>
          <w:kern w:val="0"/>
          <w:szCs w:val="21"/>
        </w:rPr>
        <w:t>2.0</w:t>
      </w:r>
      <w:r>
        <w:rPr>
          <w:rFonts w:hAnsi="宋体"/>
          <w:color w:val="000000" w:themeColor="text1"/>
          <w:kern w:val="0"/>
          <w:szCs w:val="21"/>
        </w:rPr>
        <w:t>延米</w:t>
      </w:r>
      <w:r>
        <w:rPr>
          <w:rFonts w:hAnsi="宋体"/>
          <w:color w:val="000000" w:themeColor="text1"/>
          <w:kern w:val="0"/>
          <w:szCs w:val="21"/>
        </w:rPr>
        <w:t>~2.5</w:t>
      </w:r>
      <w:r>
        <w:rPr>
          <w:rFonts w:hAnsi="宋体"/>
          <w:color w:val="000000" w:themeColor="text1"/>
          <w:kern w:val="0"/>
          <w:szCs w:val="21"/>
        </w:rPr>
        <w:t>延米的阳极</w:t>
      </w:r>
      <w:r>
        <w:rPr>
          <w:rFonts w:hAnsi="宋体" w:hint="eastAsia"/>
          <w:color w:val="000000" w:themeColor="text1"/>
          <w:kern w:val="0"/>
          <w:szCs w:val="21"/>
        </w:rPr>
        <w:t>，</w:t>
      </w:r>
      <w:r>
        <w:rPr>
          <w:rFonts w:hAnsi="宋体"/>
          <w:color w:val="000000" w:themeColor="text1"/>
          <w:kern w:val="0"/>
          <w:szCs w:val="21"/>
        </w:rPr>
        <w:t>间距</w:t>
      </w:r>
      <w:r>
        <w:rPr>
          <w:rFonts w:hAnsi="宋体" w:hint="eastAsia"/>
          <w:color w:val="000000" w:themeColor="text1"/>
          <w:kern w:val="0"/>
          <w:szCs w:val="21"/>
        </w:rPr>
        <w:t>范围</w:t>
      </w:r>
      <w:r>
        <w:rPr>
          <w:rFonts w:hAnsi="宋体"/>
          <w:color w:val="000000" w:themeColor="text1"/>
          <w:kern w:val="0"/>
          <w:szCs w:val="21"/>
        </w:rPr>
        <w:t>400</w:t>
      </w:r>
      <w:r>
        <w:rPr>
          <w:rFonts w:hAnsi="宋体" w:hint="eastAsia"/>
          <w:color w:val="000000" w:themeColor="text1"/>
          <w:kern w:val="0"/>
          <w:szCs w:val="21"/>
        </w:rPr>
        <w:t>~</w:t>
      </w:r>
      <w:r>
        <w:rPr>
          <w:rFonts w:hAnsi="宋体"/>
          <w:color w:val="000000" w:themeColor="text1"/>
          <w:kern w:val="0"/>
          <w:szCs w:val="21"/>
        </w:rPr>
        <w:t>1000mm</w:t>
      </w:r>
      <w:r>
        <w:rPr>
          <w:rFonts w:hAnsi="宋体" w:hint="eastAsia"/>
          <w:color w:val="000000" w:themeColor="text1"/>
          <w:kern w:val="0"/>
          <w:szCs w:val="21"/>
        </w:rPr>
        <w:t>；</w:t>
      </w:r>
    </w:p>
    <w:p>
      <w:pPr>
        <w:adjustRightInd w:val="0"/>
        <w:snapToGrid w:val="0"/>
        <w:spacing w:line="360" w:lineRule="auto"/>
        <w:ind w:firstLineChars="200" w:firstLine="420"/>
        <w:rPr>
          <w:rFonts w:hAnsi="宋体"/>
          <w:color w:val="000000" w:themeColor="text1"/>
          <w:kern w:val="0"/>
          <w:szCs w:val="21"/>
        </w:rPr>
      </w:pPr>
      <w:r>
        <w:rPr>
          <w:rFonts w:hAnsi="宋体"/>
          <w:color w:val="000000" w:themeColor="text1"/>
          <w:kern w:val="0"/>
          <w:szCs w:val="21"/>
        </w:rPr>
        <w:t>2</w:t>
      </w:r>
      <w:r>
        <w:rPr>
          <w:rFonts w:hAnsi="宋体" w:hint="eastAsia"/>
          <w:color w:val="000000" w:themeColor="text1"/>
          <w:kern w:val="0"/>
          <w:szCs w:val="21"/>
        </w:rPr>
        <w:t xml:space="preserve"> </w:t>
      </w:r>
      <w:r>
        <w:rPr>
          <w:rFonts w:hAnsi="宋体"/>
          <w:color w:val="000000" w:themeColor="text1"/>
          <w:kern w:val="0"/>
          <w:szCs w:val="21"/>
        </w:rPr>
        <w:t>电渗脉冲</w:t>
      </w:r>
      <w:r>
        <w:rPr>
          <w:rFonts w:hAnsi="宋体" w:hint="eastAsia"/>
          <w:color w:val="000000" w:themeColor="text1"/>
          <w:kern w:val="0"/>
          <w:szCs w:val="21"/>
        </w:rPr>
        <w:t>负</w:t>
      </w:r>
      <w:r>
        <w:rPr>
          <w:rFonts w:hAnsi="宋体"/>
          <w:color w:val="000000" w:themeColor="text1"/>
          <w:kern w:val="0"/>
          <w:szCs w:val="21"/>
        </w:rPr>
        <w:t>极布置在地下结构的外侧，距离地下结构面不应小于</w:t>
      </w:r>
      <w:r>
        <w:rPr>
          <w:rFonts w:hAnsi="宋体"/>
          <w:color w:val="000000" w:themeColor="text1"/>
          <w:kern w:val="0"/>
          <w:szCs w:val="21"/>
        </w:rPr>
        <w:t>200mm</w:t>
      </w:r>
      <w:r>
        <w:rPr>
          <w:rFonts w:hAnsi="宋体"/>
          <w:color w:val="000000" w:themeColor="text1"/>
          <w:kern w:val="0"/>
          <w:szCs w:val="21"/>
        </w:rPr>
        <w:t>，不大于</w:t>
      </w:r>
      <w:r>
        <w:rPr>
          <w:rFonts w:hAnsi="宋体"/>
          <w:color w:val="000000" w:themeColor="text1"/>
          <w:kern w:val="0"/>
          <w:szCs w:val="21"/>
        </w:rPr>
        <w:t>1500mm</w:t>
      </w:r>
      <w:r>
        <w:rPr>
          <w:rFonts w:hAnsi="宋体"/>
          <w:color w:val="000000" w:themeColor="text1"/>
          <w:kern w:val="0"/>
          <w:szCs w:val="21"/>
        </w:rPr>
        <w:t>。根据</w:t>
      </w:r>
      <w:r>
        <w:rPr>
          <w:rFonts w:hAnsi="宋体" w:hint="eastAsia"/>
          <w:color w:val="000000" w:themeColor="text1"/>
          <w:kern w:val="0"/>
          <w:szCs w:val="21"/>
        </w:rPr>
        <w:t>正</w:t>
      </w:r>
      <w:r>
        <w:rPr>
          <w:rFonts w:hAnsi="宋体"/>
          <w:color w:val="000000" w:themeColor="text1"/>
          <w:kern w:val="0"/>
          <w:szCs w:val="21"/>
        </w:rPr>
        <w:t>极配置数量来决定</w:t>
      </w:r>
      <w:r>
        <w:rPr>
          <w:rFonts w:hAnsi="宋体" w:hint="eastAsia"/>
          <w:color w:val="000000" w:themeColor="text1"/>
          <w:kern w:val="0"/>
          <w:szCs w:val="21"/>
        </w:rPr>
        <w:t>负</w:t>
      </w:r>
      <w:r>
        <w:rPr>
          <w:rFonts w:hAnsi="宋体"/>
          <w:color w:val="000000" w:themeColor="text1"/>
          <w:kern w:val="0"/>
          <w:szCs w:val="21"/>
        </w:rPr>
        <w:t>极数量，每布置</w:t>
      </w:r>
      <w:r>
        <w:rPr>
          <w:rFonts w:hAnsi="宋体"/>
          <w:color w:val="000000" w:themeColor="text1"/>
          <w:kern w:val="0"/>
          <w:szCs w:val="21"/>
        </w:rPr>
        <w:t>30</w:t>
      </w:r>
      <w:r>
        <w:rPr>
          <w:rFonts w:hAnsi="宋体"/>
          <w:color w:val="000000" w:themeColor="text1"/>
          <w:kern w:val="0"/>
          <w:szCs w:val="21"/>
        </w:rPr>
        <w:t>延米</w:t>
      </w:r>
      <w:r>
        <w:rPr>
          <w:rFonts w:hAnsi="宋体"/>
          <w:color w:val="000000" w:themeColor="text1"/>
          <w:kern w:val="0"/>
          <w:szCs w:val="21"/>
        </w:rPr>
        <w:t>~40</w:t>
      </w:r>
      <w:r>
        <w:rPr>
          <w:rFonts w:hAnsi="宋体"/>
          <w:color w:val="000000" w:themeColor="text1"/>
          <w:kern w:val="0"/>
          <w:szCs w:val="21"/>
        </w:rPr>
        <w:t>延米</w:t>
      </w:r>
      <w:r>
        <w:rPr>
          <w:rFonts w:hAnsi="宋体" w:hint="eastAsia"/>
          <w:color w:val="000000" w:themeColor="text1"/>
          <w:kern w:val="0"/>
          <w:szCs w:val="21"/>
        </w:rPr>
        <w:t>正</w:t>
      </w:r>
      <w:r>
        <w:rPr>
          <w:rFonts w:hAnsi="宋体"/>
          <w:color w:val="000000" w:themeColor="text1"/>
          <w:kern w:val="0"/>
          <w:szCs w:val="21"/>
        </w:rPr>
        <w:t>极，应对应设置一根</w:t>
      </w:r>
      <w:r>
        <w:rPr>
          <w:rFonts w:hAnsi="宋体" w:hint="eastAsia"/>
          <w:color w:val="000000" w:themeColor="text1"/>
          <w:kern w:val="0"/>
          <w:szCs w:val="21"/>
        </w:rPr>
        <w:t>负</w:t>
      </w:r>
      <w:r>
        <w:rPr>
          <w:rFonts w:hAnsi="宋体"/>
          <w:color w:val="000000" w:themeColor="text1"/>
          <w:kern w:val="0"/>
          <w:szCs w:val="21"/>
        </w:rPr>
        <w:t>极。</w:t>
      </w:r>
    </w:p>
    <w:p>
      <w:pPr>
        <w:spacing w:line="360" w:lineRule="auto"/>
        <w:ind w:firstLineChars="200" w:firstLine="420"/>
        <w:rPr>
          <w:rFonts w:hAnsi="宋体"/>
          <w:color w:val="000000" w:themeColor="text1"/>
          <w:kern w:val="0"/>
          <w:szCs w:val="21"/>
        </w:rPr>
      </w:pPr>
      <w:r>
        <w:rPr>
          <w:rFonts w:hAnsi="宋体"/>
          <w:color w:val="000000" w:themeColor="text1"/>
          <w:kern w:val="0"/>
          <w:szCs w:val="21"/>
        </w:rPr>
        <w:t>3</w:t>
      </w:r>
      <w:r>
        <w:rPr>
          <w:rFonts w:hAnsi="宋体"/>
          <w:color w:val="000000" w:themeColor="text1"/>
          <w:kern w:val="0"/>
          <w:szCs w:val="21"/>
        </w:rPr>
        <w:t>电渗脉冲防渗除湿</w:t>
      </w:r>
      <w:r>
        <w:rPr>
          <w:rFonts w:hAnsi="宋体" w:hint="eastAsia"/>
          <w:color w:val="000000" w:themeColor="text1"/>
          <w:kern w:val="0"/>
          <w:szCs w:val="21"/>
        </w:rPr>
        <w:t>系统宜由控制系统、管线系统等组成。大型系统多个智能控制器组网时，应有服务器系统。</w:t>
      </w:r>
    </w:p>
    <w:p>
      <w:pPr>
        <w:spacing w:line="360" w:lineRule="auto"/>
        <w:ind w:firstLineChars="200" w:firstLine="420"/>
        <w:rPr>
          <w:rFonts w:hAnsi="宋体"/>
          <w:color w:val="000000" w:themeColor="text1"/>
          <w:kern w:val="0"/>
          <w:szCs w:val="21"/>
        </w:rPr>
      </w:pPr>
    </w:p>
    <w:p>
      <w:pPr>
        <w:pStyle w:val="2"/>
        <w:numPr>
          <w:ilvl w:val="0"/>
          <w:numId w:val="0"/>
        </w:numPr>
        <w:spacing w:line="360" w:lineRule="auto"/>
        <w:rPr>
          <w:color w:val="000000" w:themeColor="text1"/>
          <w:sz w:val="21"/>
          <w:szCs w:val="21"/>
        </w:rPr>
      </w:pPr>
      <w:bookmarkStart w:id="235" w:name="_Toc91804013"/>
      <w:bookmarkStart w:id="236" w:name="_Toc91839426"/>
      <w:bookmarkStart w:id="237" w:name="_Toc91843212"/>
      <w:bookmarkStart w:id="238" w:name="_Toc91861136"/>
      <w:bookmarkStart w:id="239" w:name="_Toc91866618"/>
      <w:r>
        <w:rPr>
          <w:rFonts w:hint="eastAsia"/>
          <w:color w:val="000000" w:themeColor="text1"/>
          <w:sz w:val="21"/>
          <w:szCs w:val="21"/>
        </w:rPr>
        <w:t>8</w:t>
      </w:r>
      <w:r>
        <w:rPr>
          <w:color w:val="000000" w:themeColor="text1"/>
          <w:sz w:val="21"/>
          <w:szCs w:val="21"/>
        </w:rPr>
        <w:t>.</w:t>
      </w:r>
      <w:r>
        <w:rPr>
          <w:rFonts w:hint="eastAsia"/>
          <w:color w:val="000000" w:themeColor="text1"/>
          <w:sz w:val="21"/>
          <w:szCs w:val="21"/>
        </w:rPr>
        <w:t xml:space="preserve">4  </w:t>
      </w:r>
      <w:r>
        <w:rPr>
          <w:rFonts w:hint="eastAsia"/>
          <w:color w:val="000000" w:themeColor="text1"/>
          <w:sz w:val="21"/>
          <w:szCs w:val="21"/>
        </w:rPr>
        <w:t>施工</w:t>
      </w:r>
      <w:bookmarkEnd w:id="235"/>
      <w:bookmarkEnd w:id="236"/>
      <w:bookmarkEnd w:id="237"/>
      <w:bookmarkEnd w:id="238"/>
      <w:bookmarkEnd w:id="239"/>
    </w:p>
    <w:p>
      <w:pPr>
        <w:spacing w:line="360" w:lineRule="auto"/>
        <w:rPr>
          <w:color w:val="000000" w:themeColor="text1"/>
          <w:szCs w:val="21"/>
        </w:rPr>
      </w:pPr>
      <w:r>
        <w:rPr>
          <w:rFonts w:hint="eastAsia"/>
          <w:b/>
          <w:color w:val="000000" w:themeColor="text1"/>
          <w:szCs w:val="21"/>
        </w:rPr>
        <w:t>8.4.1</w:t>
      </w:r>
      <w:r>
        <w:rPr>
          <w:rFonts w:hint="eastAsia"/>
          <w:color w:val="000000" w:themeColor="text1"/>
          <w:szCs w:val="21"/>
        </w:rPr>
        <w:t xml:space="preserve">  </w:t>
      </w:r>
      <w:r>
        <w:rPr>
          <w:rFonts w:hint="eastAsia"/>
          <w:color w:val="000000" w:themeColor="text1"/>
          <w:szCs w:val="21"/>
        </w:rPr>
        <w:t>渗漏修复施工应建立各道工序的自检、交接检和专职人员检查的制度，做好施工人员的技能培训工作，主要操作人员应持证上岗。每道工序经检验合格后才能进行下道工序的施工。</w:t>
      </w:r>
    </w:p>
    <w:p>
      <w:pPr>
        <w:spacing w:line="360" w:lineRule="auto"/>
        <w:rPr>
          <w:color w:val="000000" w:themeColor="text1"/>
          <w:szCs w:val="21"/>
        </w:rPr>
      </w:pPr>
      <w:r>
        <w:rPr>
          <w:rFonts w:hint="eastAsia"/>
          <w:b/>
          <w:color w:val="000000" w:themeColor="text1"/>
          <w:szCs w:val="21"/>
        </w:rPr>
        <w:t>8.4.2</w:t>
      </w:r>
      <w:r>
        <w:rPr>
          <w:rFonts w:hint="eastAsia"/>
          <w:color w:val="000000" w:themeColor="text1"/>
          <w:szCs w:val="21"/>
        </w:rPr>
        <w:t xml:space="preserve">  </w:t>
      </w:r>
      <w:r>
        <w:rPr>
          <w:rFonts w:hint="eastAsia"/>
          <w:color w:val="000000" w:themeColor="text1"/>
          <w:szCs w:val="21"/>
        </w:rPr>
        <w:t>渗漏修复施工过程中应随时检查治理效果，并做好施工记录。当工程现场条件与设计</w:t>
      </w:r>
      <w:r>
        <w:rPr>
          <w:rFonts w:hint="eastAsia"/>
          <w:color w:val="000000" w:themeColor="text1"/>
          <w:szCs w:val="21"/>
        </w:rPr>
        <w:lastRenderedPageBreak/>
        <w:t>方案有差异时，应停止施工。</w:t>
      </w:r>
    </w:p>
    <w:p>
      <w:pPr>
        <w:spacing w:line="360" w:lineRule="auto"/>
        <w:rPr>
          <w:color w:val="000000" w:themeColor="text1"/>
          <w:szCs w:val="21"/>
        </w:rPr>
      </w:pPr>
      <w:r>
        <w:rPr>
          <w:rFonts w:hint="eastAsia"/>
          <w:b/>
          <w:color w:val="000000" w:themeColor="text1"/>
          <w:szCs w:val="21"/>
        </w:rPr>
        <w:t xml:space="preserve">8.4.3  </w:t>
      </w:r>
      <w:r>
        <w:rPr>
          <w:rFonts w:hint="eastAsia"/>
          <w:color w:val="000000" w:themeColor="text1"/>
          <w:szCs w:val="21"/>
        </w:rPr>
        <w:t>渗漏修复钻孔宜选择回转式钻机进行钻进，当采用冲击钻机进行钻进时应加强钻孔和裂隙的冲洗，具体操作应符合下列规定：</w:t>
      </w:r>
      <w:r>
        <w:rPr>
          <w:color w:val="000000" w:themeColor="text1"/>
          <w:szCs w:val="21"/>
        </w:rPr>
        <w:t xml:space="preserve"> </w:t>
      </w:r>
    </w:p>
    <w:p>
      <w:pPr>
        <w:spacing w:line="360" w:lineRule="auto"/>
        <w:ind w:firstLineChars="200" w:firstLine="420"/>
        <w:rPr>
          <w:color w:val="000000" w:themeColor="text1"/>
          <w:szCs w:val="21"/>
        </w:rPr>
      </w:pPr>
      <w:r>
        <w:rPr>
          <w:rFonts w:hint="eastAsia"/>
          <w:color w:val="000000" w:themeColor="text1"/>
          <w:szCs w:val="21"/>
        </w:rPr>
        <w:t xml:space="preserve">1 </w:t>
      </w:r>
      <w:r>
        <w:rPr>
          <w:rFonts w:hint="eastAsia"/>
          <w:color w:val="000000" w:themeColor="text1"/>
          <w:szCs w:val="21"/>
        </w:rPr>
        <w:t>施工前应由具有测量资格的人员进行钻孔测放，</w:t>
      </w:r>
      <w:proofErr w:type="gramStart"/>
      <w:r>
        <w:rPr>
          <w:color w:val="000000" w:themeColor="text1"/>
          <w:szCs w:val="21"/>
        </w:rPr>
        <w:t>孔位</w:t>
      </w:r>
      <w:r>
        <w:rPr>
          <w:rFonts w:hint="eastAsia"/>
          <w:color w:val="000000" w:themeColor="text1"/>
          <w:szCs w:val="21"/>
        </w:rPr>
        <w:t>测放误差</w:t>
      </w:r>
      <w:proofErr w:type="gramEnd"/>
      <w:r>
        <w:rPr>
          <w:color w:val="000000" w:themeColor="text1"/>
          <w:szCs w:val="21"/>
        </w:rPr>
        <w:t>不得</w:t>
      </w:r>
      <w:r>
        <w:rPr>
          <w:rFonts w:hint="eastAsia"/>
          <w:color w:val="000000" w:themeColor="text1"/>
          <w:szCs w:val="21"/>
        </w:rPr>
        <w:t>大于</w:t>
      </w:r>
      <w:smartTag w:uri="urn:schemas-microsoft-com:office:smarttags" w:element="chmetcnv">
        <w:smartTagPr>
          <w:attr w:name="UnitName" w:val="cm"/>
          <w:attr w:name="SourceValue" w:val="1"/>
          <w:attr w:name="HasSpace" w:val="False"/>
          <w:attr w:name="Negative" w:val="False"/>
          <w:attr w:name="NumberType" w:val="1"/>
          <w:attr w:name="TCSC" w:val="0"/>
        </w:smartTagPr>
        <w:r>
          <w:rPr>
            <w:rFonts w:hint="eastAsia"/>
            <w:color w:val="000000" w:themeColor="text1"/>
            <w:szCs w:val="21"/>
          </w:rPr>
          <w:t>1cm</w:t>
        </w:r>
        <w:r>
          <w:rPr>
            <w:rFonts w:hint="eastAsia"/>
            <w:color w:val="000000" w:themeColor="text1"/>
            <w:szCs w:val="21"/>
          </w:rPr>
          <w:t>；</w:t>
        </w:r>
      </w:smartTag>
    </w:p>
    <w:p>
      <w:pPr>
        <w:spacing w:line="360" w:lineRule="auto"/>
        <w:ind w:firstLineChars="200" w:firstLine="420"/>
        <w:rPr>
          <w:color w:val="000000" w:themeColor="text1"/>
          <w:szCs w:val="21"/>
        </w:rPr>
      </w:pPr>
      <w:r>
        <w:rPr>
          <w:rFonts w:hint="eastAsia"/>
          <w:color w:val="000000" w:themeColor="text1"/>
          <w:szCs w:val="21"/>
        </w:rPr>
        <w:t xml:space="preserve">2 </w:t>
      </w:r>
      <w:r>
        <w:rPr>
          <w:rFonts w:hint="eastAsia"/>
          <w:color w:val="000000" w:themeColor="text1"/>
          <w:szCs w:val="21"/>
        </w:rPr>
        <w:t>钻机安装前应进行地盘平整，钻机安装与孔位误差不宜大于</w:t>
      </w:r>
      <w:smartTag w:uri="urn:schemas-microsoft-com:office:smarttags" w:element="chmetcnv">
        <w:smartTagPr>
          <w:attr w:name="UnitName" w:val="cm"/>
          <w:attr w:name="SourceValue" w:val="50"/>
          <w:attr w:name="HasSpace" w:val="False"/>
          <w:attr w:name="Negative" w:val="False"/>
          <w:attr w:name="NumberType" w:val="1"/>
          <w:attr w:name="TCSC" w:val="0"/>
        </w:smartTagPr>
        <w:r>
          <w:rPr>
            <w:rFonts w:hint="eastAsia"/>
            <w:color w:val="000000" w:themeColor="text1"/>
            <w:szCs w:val="21"/>
          </w:rPr>
          <w:t>50cm</w:t>
        </w:r>
        <w:r>
          <w:rPr>
            <w:rFonts w:hint="eastAsia"/>
            <w:color w:val="000000" w:themeColor="text1"/>
            <w:szCs w:val="21"/>
          </w:rPr>
          <w:t>；</w:t>
        </w:r>
      </w:smartTag>
    </w:p>
    <w:p>
      <w:pPr>
        <w:spacing w:line="360" w:lineRule="auto"/>
        <w:ind w:firstLineChars="200" w:firstLine="420"/>
        <w:rPr>
          <w:color w:val="000000" w:themeColor="text1"/>
          <w:szCs w:val="21"/>
        </w:rPr>
      </w:pPr>
      <w:r>
        <w:rPr>
          <w:rFonts w:hint="eastAsia"/>
          <w:color w:val="000000" w:themeColor="text1"/>
          <w:szCs w:val="21"/>
        </w:rPr>
        <w:t xml:space="preserve">3 </w:t>
      </w:r>
      <w:r>
        <w:rPr>
          <w:color w:val="000000" w:themeColor="text1"/>
          <w:szCs w:val="21"/>
        </w:rPr>
        <w:t>钻孔开孔孔径应根据地层实际情况确定，</w:t>
      </w:r>
      <w:proofErr w:type="gramStart"/>
      <w:r>
        <w:rPr>
          <w:color w:val="000000" w:themeColor="text1"/>
          <w:szCs w:val="21"/>
        </w:rPr>
        <w:t>终孔孔径</w:t>
      </w:r>
      <w:proofErr w:type="gramEnd"/>
      <w:r>
        <w:rPr>
          <w:color w:val="000000" w:themeColor="text1"/>
          <w:szCs w:val="21"/>
        </w:rPr>
        <w:t>应不小于</w:t>
      </w:r>
      <w:r>
        <w:rPr>
          <w:rFonts w:hint="eastAsia"/>
          <w:color w:val="000000" w:themeColor="text1"/>
          <w:szCs w:val="21"/>
        </w:rPr>
        <w:t>设计口径；</w:t>
      </w:r>
    </w:p>
    <w:p>
      <w:pPr>
        <w:spacing w:line="360" w:lineRule="auto"/>
        <w:ind w:firstLineChars="200" w:firstLine="420"/>
        <w:rPr>
          <w:color w:val="000000" w:themeColor="text1"/>
          <w:szCs w:val="21"/>
        </w:rPr>
      </w:pPr>
      <w:r>
        <w:rPr>
          <w:rFonts w:hint="eastAsia"/>
          <w:color w:val="000000" w:themeColor="text1"/>
          <w:szCs w:val="21"/>
        </w:rPr>
        <w:t xml:space="preserve">4 </w:t>
      </w:r>
      <w:r>
        <w:rPr>
          <w:rFonts w:hint="eastAsia"/>
          <w:color w:val="000000" w:themeColor="text1"/>
          <w:szCs w:val="21"/>
        </w:rPr>
        <w:t>覆盖层不进行注浆时，</w:t>
      </w:r>
      <w:r>
        <w:rPr>
          <w:color w:val="000000" w:themeColor="text1"/>
          <w:szCs w:val="21"/>
        </w:rPr>
        <w:t>宜采用跟管钻进。</w:t>
      </w:r>
      <w:r>
        <w:rPr>
          <w:rFonts w:hint="eastAsia"/>
          <w:color w:val="000000" w:themeColor="text1"/>
          <w:szCs w:val="21"/>
        </w:rPr>
        <w:t>每</w:t>
      </w:r>
      <w:r>
        <w:rPr>
          <w:color w:val="000000" w:themeColor="text1"/>
          <w:szCs w:val="21"/>
        </w:rPr>
        <w:t>注浆段</w:t>
      </w:r>
      <w:r>
        <w:rPr>
          <w:rFonts w:hint="eastAsia"/>
          <w:color w:val="000000" w:themeColor="text1"/>
          <w:szCs w:val="21"/>
        </w:rPr>
        <w:t>钻探完成</w:t>
      </w:r>
      <w:r>
        <w:rPr>
          <w:color w:val="000000" w:themeColor="text1"/>
          <w:szCs w:val="21"/>
        </w:rPr>
        <w:t>后，</w:t>
      </w:r>
      <w:proofErr w:type="gramStart"/>
      <w:r>
        <w:rPr>
          <w:rFonts w:hint="eastAsia"/>
          <w:color w:val="000000" w:themeColor="text1"/>
          <w:szCs w:val="21"/>
        </w:rPr>
        <w:t>应</w:t>
      </w:r>
      <w:r>
        <w:rPr>
          <w:color w:val="000000" w:themeColor="text1"/>
          <w:szCs w:val="21"/>
        </w:rPr>
        <w:t>洗孔</w:t>
      </w:r>
      <w:proofErr w:type="gramEnd"/>
      <w:r>
        <w:rPr>
          <w:color w:val="000000" w:themeColor="text1"/>
          <w:szCs w:val="21"/>
        </w:rPr>
        <w:t>10~20</w:t>
      </w:r>
      <w:r>
        <w:rPr>
          <w:rFonts w:hint="eastAsia"/>
          <w:color w:val="000000" w:themeColor="text1"/>
          <w:szCs w:val="21"/>
        </w:rPr>
        <w:t>min</w:t>
      </w:r>
      <w:r>
        <w:rPr>
          <w:color w:val="000000" w:themeColor="text1"/>
          <w:szCs w:val="21"/>
        </w:rPr>
        <w:t>，</w:t>
      </w:r>
      <w:proofErr w:type="gramStart"/>
      <w:r>
        <w:rPr>
          <w:rFonts w:hint="eastAsia"/>
          <w:color w:val="000000" w:themeColor="text1"/>
          <w:szCs w:val="21"/>
        </w:rPr>
        <w:t>孔底沉渣</w:t>
      </w:r>
      <w:proofErr w:type="gramEnd"/>
      <w:r>
        <w:rPr>
          <w:rFonts w:hint="eastAsia"/>
          <w:color w:val="000000" w:themeColor="text1"/>
          <w:szCs w:val="21"/>
        </w:rPr>
        <w:t>厚度应不超过</w:t>
      </w:r>
      <w:smartTag w:uri="urn:schemas-microsoft-com:office:smarttags" w:element="chmetcnv">
        <w:smartTagPr>
          <w:attr w:name="UnitName" w:val="cm"/>
          <w:attr w:name="SourceValue" w:val="20"/>
          <w:attr w:name="HasSpace" w:val="False"/>
          <w:attr w:name="Negative" w:val="False"/>
          <w:attr w:name="NumberType" w:val="1"/>
          <w:attr w:name="TCSC" w:val="0"/>
        </w:smartTagPr>
        <w:r>
          <w:rPr>
            <w:rFonts w:hint="eastAsia"/>
            <w:color w:val="000000" w:themeColor="text1"/>
            <w:szCs w:val="21"/>
          </w:rPr>
          <w:t>20cm</w:t>
        </w:r>
        <w:r>
          <w:rPr>
            <w:rFonts w:hint="eastAsia"/>
            <w:color w:val="000000" w:themeColor="text1"/>
            <w:szCs w:val="21"/>
          </w:rPr>
          <w:t>；</w:t>
        </w:r>
      </w:smartTag>
    </w:p>
    <w:p>
      <w:pPr>
        <w:spacing w:line="360" w:lineRule="auto"/>
        <w:ind w:firstLineChars="200" w:firstLine="420"/>
        <w:rPr>
          <w:color w:val="000000" w:themeColor="text1"/>
          <w:szCs w:val="21"/>
        </w:rPr>
      </w:pPr>
      <w:r>
        <w:rPr>
          <w:rFonts w:hint="eastAsia"/>
          <w:color w:val="000000" w:themeColor="text1"/>
          <w:szCs w:val="21"/>
        </w:rPr>
        <w:t xml:space="preserve">5 </w:t>
      </w:r>
      <w:r>
        <w:rPr>
          <w:color w:val="000000" w:themeColor="text1"/>
          <w:szCs w:val="21"/>
        </w:rPr>
        <w:t>钻进过程应</w:t>
      </w:r>
      <w:proofErr w:type="gramStart"/>
      <w:r>
        <w:rPr>
          <w:color w:val="000000" w:themeColor="text1"/>
          <w:szCs w:val="21"/>
        </w:rPr>
        <w:t>采取控斜措施</w:t>
      </w:r>
      <w:proofErr w:type="gramEnd"/>
      <w:r>
        <w:rPr>
          <w:color w:val="000000" w:themeColor="text1"/>
          <w:szCs w:val="21"/>
        </w:rPr>
        <w:t>。宜每</w:t>
      </w:r>
      <w:smartTag w:uri="urn:schemas-microsoft-com:office:smarttags" w:element="chmetcnv">
        <w:smartTagPr>
          <w:attr w:name="UnitName" w:val="m"/>
          <w:attr w:name="SourceValue" w:val="50"/>
          <w:attr w:name="HasSpace" w:val="False"/>
          <w:attr w:name="Negative" w:val="False"/>
          <w:attr w:name="NumberType" w:val="1"/>
          <w:attr w:name="TCSC" w:val="0"/>
        </w:smartTagPr>
        <w:r>
          <w:rPr>
            <w:color w:val="000000" w:themeColor="text1"/>
            <w:szCs w:val="21"/>
          </w:rPr>
          <w:t>50</w:t>
        </w:r>
        <w:r>
          <w:rPr>
            <w:rFonts w:hint="eastAsia"/>
            <w:color w:val="000000" w:themeColor="text1"/>
            <w:szCs w:val="21"/>
          </w:rPr>
          <w:t>m</w:t>
        </w:r>
      </w:smartTag>
      <w:r>
        <w:rPr>
          <w:color w:val="000000" w:themeColor="text1"/>
          <w:szCs w:val="21"/>
        </w:rPr>
        <w:t>测</w:t>
      </w:r>
      <w:r>
        <w:rPr>
          <w:rFonts w:hint="eastAsia"/>
          <w:color w:val="000000" w:themeColor="text1"/>
          <w:szCs w:val="21"/>
        </w:rPr>
        <w:t>斜</w:t>
      </w:r>
      <w:r>
        <w:rPr>
          <w:color w:val="000000" w:themeColor="text1"/>
          <w:szCs w:val="21"/>
        </w:rPr>
        <w:t>一次</w:t>
      </w:r>
      <w:r>
        <w:rPr>
          <w:rFonts w:hint="eastAsia"/>
          <w:color w:val="000000" w:themeColor="text1"/>
          <w:szCs w:val="21"/>
        </w:rPr>
        <w:t>。</w:t>
      </w:r>
      <w:r>
        <w:rPr>
          <w:color w:val="000000" w:themeColor="text1"/>
          <w:szCs w:val="21"/>
        </w:rPr>
        <w:t>当出现</w:t>
      </w:r>
      <w:r>
        <w:rPr>
          <w:rFonts w:hint="eastAsia"/>
          <w:color w:val="000000" w:themeColor="text1"/>
          <w:szCs w:val="21"/>
        </w:rPr>
        <w:t>偏差时应</w:t>
      </w:r>
      <w:r>
        <w:rPr>
          <w:color w:val="000000" w:themeColor="text1"/>
          <w:szCs w:val="21"/>
        </w:rPr>
        <w:t>及时纠</w:t>
      </w:r>
      <w:r>
        <w:rPr>
          <w:rFonts w:hint="eastAsia"/>
          <w:color w:val="000000" w:themeColor="text1"/>
          <w:szCs w:val="21"/>
        </w:rPr>
        <w:t>正。</w:t>
      </w:r>
      <w:r>
        <w:rPr>
          <w:color w:val="000000" w:themeColor="text1"/>
          <w:szCs w:val="21"/>
        </w:rPr>
        <w:t>钻孔孔深</w:t>
      </w:r>
      <w:r>
        <w:rPr>
          <w:rFonts w:hint="eastAsia"/>
          <w:color w:val="000000" w:themeColor="text1"/>
          <w:szCs w:val="21"/>
        </w:rPr>
        <w:t>不得小于帷幕下限，</w:t>
      </w:r>
      <w:proofErr w:type="gramStart"/>
      <w:r>
        <w:rPr>
          <w:rFonts w:hint="eastAsia"/>
          <w:color w:val="000000" w:themeColor="text1"/>
          <w:szCs w:val="21"/>
        </w:rPr>
        <w:t>终孔后</w:t>
      </w:r>
      <w:proofErr w:type="gramEnd"/>
      <w:r>
        <w:rPr>
          <w:rFonts w:hint="eastAsia"/>
          <w:color w:val="000000" w:themeColor="text1"/>
          <w:szCs w:val="21"/>
        </w:rPr>
        <w:t>应有孔深验证记录，孔深验证误差不应大于</w:t>
      </w:r>
      <w:r>
        <w:rPr>
          <w:rFonts w:hint="eastAsia"/>
          <w:color w:val="000000" w:themeColor="text1"/>
          <w:szCs w:val="21"/>
        </w:rPr>
        <w:t>0.1%</w:t>
      </w:r>
      <w:r>
        <w:rPr>
          <w:rFonts w:hint="eastAsia"/>
          <w:color w:val="000000" w:themeColor="text1"/>
          <w:szCs w:val="21"/>
        </w:rPr>
        <w:t>；</w:t>
      </w:r>
    </w:p>
    <w:p>
      <w:pPr>
        <w:spacing w:line="360" w:lineRule="auto"/>
        <w:ind w:firstLineChars="200" w:firstLine="420"/>
        <w:rPr>
          <w:color w:val="000000" w:themeColor="text1"/>
          <w:szCs w:val="21"/>
        </w:rPr>
      </w:pPr>
      <w:r>
        <w:rPr>
          <w:rFonts w:hint="eastAsia"/>
          <w:color w:val="000000" w:themeColor="text1"/>
          <w:szCs w:val="21"/>
        </w:rPr>
        <w:t xml:space="preserve">6 </w:t>
      </w:r>
      <w:r>
        <w:rPr>
          <w:rFonts w:hint="eastAsia"/>
          <w:color w:val="000000" w:themeColor="text1"/>
          <w:szCs w:val="21"/>
        </w:rPr>
        <w:t>钻</w:t>
      </w:r>
      <w:r>
        <w:rPr>
          <w:color w:val="000000" w:themeColor="text1"/>
          <w:szCs w:val="21"/>
        </w:rPr>
        <w:t>孔过程中，应做好各种记录</w:t>
      </w:r>
      <w:r>
        <w:rPr>
          <w:rFonts w:hint="eastAsia"/>
          <w:color w:val="000000" w:themeColor="text1"/>
          <w:szCs w:val="21"/>
        </w:rPr>
        <w:t>，</w:t>
      </w:r>
      <w:r>
        <w:rPr>
          <w:color w:val="000000" w:themeColor="text1"/>
          <w:szCs w:val="21"/>
        </w:rPr>
        <w:t>应填报班报表、</w:t>
      </w:r>
      <w:r>
        <w:rPr>
          <w:rFonts w:hint="eastAsia"/>
          <w:color w:val="000000" w:themeColor="text1"/>
          <w:szCs w:val="21"/>
        </w:rPr>
        <w:t>岩心</w:t>
      </w:r>
      <w:r>
        <w:rPr>
          <w:color w:val="000000" w:themeColor="text1"/>
          <w:szCs w:val="21"/>
        </w:rPr>
        <w:t>登记表、测斜结果表、孔深验证结果表、水位观测表等</w:t>
      </w:r>
      <w:r>
        <w:rPr>
          <w:rFonts w:hint="eastAsia"/>
          <w:color w:val="000000" w:themeColor="text1"/>
          <w:szCs w:val="21"/>
        </w:rPr>
        <w:t>。</w:t>
      </w:r>
    </w:p>
    <w:p>
      <w:pPr>
        <w:spacing w:line="360" w:lineRule="auto"/>
        <w:rPr>
          <w:color w:val="000000" w:themeColor="text1"/>
          <w:szCs w:val="21"/>
        </w:rPr>
      </w:pPr>
      <w:r>
        <w:rPr>
          <w:rFonts w:hint="eastAsia"/>
          <w:b/>
          <w:color w:val="000000" w:themeColor="text1"/>
          <w:szCs w:val="21"/>
        </w:rPr>
        <w:t>8.4.4</w:t>
      </w:r>
      <w:r>
        <w:rPr>
          <w:rFonts w:hint="eastAsia"/>
          <w:color w:val="000000" w:themeColor="text1"/>
          <w:szCs w:val="21"/>
        </w:rPr>
        <w:t xml:space="preserve">  </w:t>
      </w:r>
      <w:r>
        <w:rPr>
          <w:rFonts w:hint="eastAsia"/>
          <w:color w:val="000000" w:themeColor="text1"/>
          <w:szCs w:val="21"/>
        </w:rPr>
        <w:t>对于渗漏施工治理应符合注浆时垂直方向自下而上，水平方向从</w:t>
      </w:r>
      <w:proofErr w:type="gramStart"/>
      <w:r>
        <w:rPr>
          <w:rFonts w:hint="eastAsia"/>
          <w:color w:val="000000" w:themeColor="text1"/>
          <w:szCs w:val="21"/>
        </w:rPr>
        <w:t>一</w:t>
      </w:r>
      <w:proofErr w:type="gramEnd"/>
      <w:r>
        <w:rPr>
          <w:rFonts w:hint="eastAsia"/>
          <w:color w:val="000000" w:themeColor="text1"/>
          <w:szCs w:val="21"/>
        </w:rPr>
        <w:t>侧向另一侧开始进行。对于混凝土蜂窝、麻面渗漏治理的施工分别按照裂缝、孔洞或大渗漏量等不同特征进行封堵治理。</w:t>
      </w:r>
      <w:r>
        <w:rPr>
          <w:rFonts w:hint="eastAsia"/>
          <w:color w:val="000000" w:themeColor="text1"/>
          <w:szCs w:val="21"/>
        </w:rPr>
        <w:t xml:space="preserve">  </w:t>
      </w:r>
    </w:p>
    <w:p>
      <w:pPr>
        <w:spacing w:line="360" w:lineRule="auto"/>
        <w:rPr>
          <w:color w:val="000000" w:themeColor="text1"/>
          <w:szCs w:val="21"/>
        </w:rPr>
      </w:pPr>
      <w:r>
        <w:rPr>
          <w:b/>
          <w:color w:val="000000" w:themeColor="text1"/>
          <w:szCs w:val="21"/>
        </w:rPr>
        <w:t>8.</w:t>
      </w:r>
      <w:r>
        <w:rPr>
          <w:rFonts w:hint="eastAsia"/>
          <w:b/>
          <w:color w:val="000000" w:themeColor="text1"/>
          <w:szCs w:val="21"/>
        </w:rPr>
        <w:t>4</w:t>
      </w:r>
      <w:r>
        <w:rPr>
          <w:b/>
          <w:color w:val="000000" w:themeColor="text1"/>
          <w:szCs w:val="21"/>
        </w:rPr>
        <w:t>.</w:t>
      </w:r>
      <w:r>
        <w:rPr>
          <w:rFonts w:hint="eastAsia"/>
          <w:b/>
          <w:color w:val="000000" w:themeColor="text1"/>
          <w:szCs w:val="21"/>
        </w:rPr>
        <w:t>5</w:t>
      </w:r>
      <w:r>
        <w:rPr>
          <w:color w:val="000000" w:themeColor="text1"/>
          <w:szCs w:val="21"/>
        </w:rPr>
        <w:t xml:space="preserve">  </w:t>
      </w:r>
      <w:r>
        <w:rPr>
          <w:color w:val="000000" w:themeColor="text1"/>
          <w:szCs w:val="21"/>
        </w:rPr>
        <w:t>孔内注浆方法可选择上行式注浆和下行式注浆两种，一般采用下行式注浆。注浆材料应根据现场实际情况或者现场注浆试验选择。</w:t>
      </w:r>
    </w:p>
    <w:p>
      <w:pPr>
        <w:spacing w:line="360" w:lineRule="auto"/>
        <w:rPr>
          <w:color w:val="000000" w:themeColor="text1"/>
          <w:szCs w:val="21"/>
        </w:rPr>
      </w:pPr>
      <w:r>
        <w:rPr>
          <w:rFonts w:hint="eastAsia"/>
          <w:b/>
          <w:color w:val="000000" w:themeColor="text1"/>
          <w:szCs w:val="21"/>
        </w:rPr>
        <w:t>8.4.6</w:t>
      </w:r>
      <w:r>
        <w:rPr>
          <w:rFonts w:hint="eastAsia"/>
          <w:color w:val="000000" w:themeColor="text1"/>
          <w:szCs w:val="21"/>
        </w:rPr>
        <w:t xml:space="preserve">  </w:t>
      </w:r>
      <w:r>
        <w:rPr>
          <w:rFonts w:hint="eastAsia"/>
          <w:color w:val="000000" w:themeColor="text1"/>
          <w:szCs w:val="21"/>
        </w:rPr>
        <w:t>制浆设备的选择应与注浆量、浆液类型、浆液密度和注浆方式相适应，保证能均匀、连续地拌制浆，应符合下列规定：</w:t>
      </w:r>
    </w:p>
    <w:p>
      <w:pPr>
        <w:spacing w:line="360" w:lineRule="auto"/>
        <w:ind w:firstLineChars="200" w:firstLine="420"/>
        <w:rPr>
          <w:color w:val="000000" w:themeColor="text1"/>
          <w:szCs w:val="21"/>
        </w:rPr>
      </w:pPr>
      <w:r>
        <w:rPr>
          <w:rFonts w:hint="eastAsia"/>
          <w:color w:val="000000" w:themeColor="text1"/>
          <w:szCs w:val="21"/>
        </w:rPr>
        <w:t xml:space="preserve">1 </w:t>
      </w:r>
      <w:r>
        <w:rPr>
          <w:color w:val="000000" w:themeColor="text1"/>
          <w:szCs w:val="21"/>
        </w:rPr>
        <w:t>制浆材料应按规定的浆液配比计量，计量误差应小于</w:t>
      </w:r>
      <w:r>
        <w:rPr>
          <w:color w:val="000000" w:themeColor="text1"/>
          <w:szCs w:val="21"/>
        </w:rPr>
        <w:t>5%</w:t>
      </w:r>
      <w:r>
        <w:rPr>
          <w:color w:val="000000" w:themeColor="text1"/>
          <w:szCs w:val="21"/>
        </w:rPr>
        <w:t>。</w:t>
      </w:r>
      <w:r>
        <w:rPr>
          <w:rFonts w:hint="eastAsia"/>
          <w:color w:val="000000" w:themeColor="text1"/>
          <w:szCs w:val="21"/>
        </w:rPr>
        <w:t>注浆量较大的工程应建立集中制浆站，集中制浆站的制浆能力应满足注浆高峰期所有机组的用浆需要；</w:t>
      </w:r>
    </w:p>
    <w:p>
      <w:pPr>
        <w:spacing w:line="360" w:lineRule="auto"/>
        <w:ind w:firstLineChars="200" w:firstLine="420"/>
        <w:rPr>
          <w:color w:val="000000" w:themeColor="text1"/>
          <w:szCs w:val="21"/>
        </w:rPr>
      </w:pPr>
      <w:r>
        <w:rPr>
          <w:rFonts w:hint="eastAsia"/>
          <w:color w:val="000000" w:themeColor="text1"/>
          <w:szCs w:val="21"/>
        </w:rPr>
        <w:t xml:space="preserve">2 </w:t>
      </w:r>
      <w:r>
        <w:rPr>
          <w:rFonts w:hint="eastAsia"/>
          <w:color w:val="000000" w:themeColor="text1"/>
          <w:szCs w:val="21"/>
        </w:rPr>
        <w:t>注浆前、浆液浓度变换后及注浆超过</w:t>
      </w:r>
      <w:r>
        <w:rPr>
          <w:rFonts w:hint="eastAsia"/>
          <w:color w:val="000000" w:themeColor="text1"/>
          <w:szCs w:val="21"/>
        </w:rPr>
        <w:t>2h</w:t>
      </w:r>
      <w:r>
        <w:rPr>
          <w:rFonts w:hint="eastAsia"/>
          <w:color w:val="000000" w:themeColor="text1"/>
          <w:szCs w:val="21"/>
        </w:rPr>
        <w:t>时，</w:t>
      </w:r>
      <w:r>
        <w:rPr>
          <w:color w:val="000000" w:themeColor="text1"/>
          <w:szCs w:val="21"/>
        </w:rPr>
        <w:t>应对浆液密度</w:t>
      </w:r>
      <w:r>
        <w:rPr>
          <w:rFonts w:hint="eastAsia"/>
          <w:color w:val="000000" w:themeColor="text1"/>
          <w:szCs w:val="21"/>
        </w:rPr>
        <w:t>、流动性</w:t>
      </w:r>
      <w:r>
        <w:rPr>
          <w:color w:val="000000" w:themeColor="text1"/>
          <w:szCs w:val="21"/>
        </w:rPr>
        <w:t>等性能检查或抽查，及时调配</w:t>
      </w:r>
      <w:r>
        <w:rPr>
          <w:rFonts w:hint="eastAsia"/>
          <w:color w:val="000000" w:themeColor="text1"/>
          <w:szCs w:val="21"/>
        </w:rPr>
        <w:t>；</w:t>
      </w:r>
    </w:p>
    <w:p>
      <w:pPr>
        <w:spacing w:line="360" w:lineRule="auto"/>
        <w:ind w:firstLineChars="200" w:firstLine="420"/>
        <w:rPr>
          <w:color w:val="000000" w:themeColor="text1"/>
          <w:szCs w:val="21"/>
        </w:rPr>
      </w:pPr>
      <w:r>
        <w:rPr>
          <w:rFonts w:hint="eastAsia"/>
          <w:color w:val="000000" w:themeColor="text1"/>
          <w:szCs w:val="21"/>
        </w:rPr>
        <w:t xml:space="preserve">3 </w:t>
      </w:r>
      <w:r>
        <w:rPr>
          <w:color w:val="000000" w:themeColor="text1"/>
          <w:szCs w:val="21"/>
        </w:rPr>
        <w:t>寒冷季节施工应做好机房和注浆管路的防寒保暖工作，浆液温度不宜低于</w:t>
      </w:r>
      <w:r>
        <w:rPr>
          <w:color w:val="000000" w:themeColor="text1"/>
          <w:szCs w:val="21"/>
        </w:rPr>
        <w:t>5℃</w:t>
      </w:r>
      <w:r>
        <w:rPr>
          <w:color w:val="000000" w:themeColor="text1"/>
          <w:szCs w:val="21"/>
        </w:rPr>
        <w:t>。炎热季节施工应采取防晒和降温措施，浆液温度不宜超过</w:t>
      </w:r>
      <w:r>
        <w:rPr>
          <w:color w:val="000000" w:themeColor="text1"/>
          <w:szCs w:val="21"/>
        </w:rPr>
        <w:t>40℃</w:t>
      </w:r>
      <w:r>
        <w:rPr>
          <w:color w:val="000000" w:themeColor="text1"/>
          <w:szCs w:val="21"/>
        </w:rPr>
        <w:t>。</w:t>
      </w:r>
      <w:r>
        <w:rPr>
          <w:rFonts w:hint="eastAsia"/>
          <w:color w:val="000000" w:themeColor="text1"/>
          <w:szCs w:val="21"/>
        </w:rPr>
        <w:t>定期保养搅拌和计量设备，保持搅拌系统的清洁。</w:t>
      </w:r>
    </w:p>
    <w:p>
      <w:pPr>
        <w:spacing w:line="360" w:lineRule="auto"/>
        <w:rPr>
          <w:color w:val="000000" w:themeColor="text1"/>
          <w:szCs w:val="21"/>
        </w:rPr>
      </w:pPr>
      <w:r>
        <w:rPr>
          <w:rFonts w:hint="eastAsia"/>
          <w:b/>
          <w:color w:val="000000" w:themeColor="text1"/>
          <w:szCs w:val="21"/>
        </w:rPr>
        <w:t xml:space="preserve">8.4.7 </w:t>
      </w:r>
      <w:r>
        <w:rPr>
          <w:rFonts w:hint="eastAsia"/>
          <w:color w:val="000000" w:themeColor="text1"/>
          <w:szCs w:val="21"/>
        </w:rPr>
        <w:t xml:space="preserve"> </w:t>
      </w:r>
      <w:r>
        <w:rPr>
          <w:rFonts w:hint="eastAsia"/>
          <w:color w:val="000000" w:themeColor="text1"/>
          <w:szCs w:val="21"/>
        </w:rPr>
        <w:t>注浆必须连继进行，若因故中断，应按下列原则处理：</w:t>
      </w:r>
    </w:p>
    <w:p>
      <w:pPr>
        <w:spacing w:line="360" w:lineRule="auto"/>
        <w:ind w:firstLineChars="200" w:firstLine="420"/>
        <w:rPr>
          <w:color w:val="000000" w:themeColor="text1"/>
          <w:szCs w:val="21"/>
        </w:rPr>
      </w:pPr>
      <w:r>
        <w:rPr>
          <w:rFonts w:hint="eastAsia"/>
          <w:color w:val="000000" w:themeColor="text1"/>
          <w:szCs w:val="21"/>
        </w:rPr>
        <w:t>1</w:t>
      </w:r>
      <w:r>
        <w:rPr>
          <w:rFonts w:hint="eastAsia"/>
          <w:color w:val="000000" w:themeColor="text1"/>
          <w:szCs w:val="21"/>
        </w:rPr>
        <w:t>冲洗钻孔后恢复注浆，若无法冲洗或冲洗无效，则应进行扫孔，再恢复注浆；</w:t>
      </w:r>
    </w:p>
    <w:p>
      <w:pPr>
        <w:spacing w:line="360" w:lineRule="auto"/>
        <w:ind w:firstLineChars="200" w:firstLine="420"/>
        <w:rPr>
          <w:color w:val="000000" w:themeColor="text1"/>
          <w:szCs w:val="21"/>
        </w:rPr>
      </w:pPr>
      <w:r>
        <w:rPr>
          <w:rFonts w:hint="eastAsia"/>
          <w:color w:val="000000" w:themeColor="text1"/>
          <w:szCs w:val="21"/>
        </w:rPr>
        <w:t xml:space="preserve">2 </w:t>
      </w:r>
      <w:r>
        <w:rPr>
          <w:rFonts w:hint="eastAsia"/>
          <w:color w:val="000000" w:themeColor="text1"/>
          <w:szCs w:val="21"/>
        </w:rPr>
        <w:t>恢复注浆时可采用中断前浆液浓度继续灌注，若浆液注入率较中断前减少较多，应降低浆液浓度继续注浆。</w:t>
      </w:r>
    </w:p>
    <w:p>
      <w:pPr>
        <w:spacing w:line="360" w:lineRule="auto"/>
        <w:rPr>
          <w:color w:val="000000" w:themeColor="text1"/>
          <w:szCs w:val="21"/>
        </w:rPr>
      </w:pPr>
      <w:r>
        <w:rPr>
          <w:rFonts w:hint="eastAsia"/>
          <w:b/>
          <w:color w:val="000000" w:themeColor="text1"/>
          <w:szCs w:val="21"/>
        </w:rPr>
        <w:t>8.4.8</w:t>
      </w:r>
      <w:r>
        <w:rPr>
          <w:rFonts w:hint="eastAsia"/>
          <w:color w:val="000000" w:themeColor="text1"/>
          <w:szCs w:val="21"/>
        </w:rPr>
        <w:t xml:space="preserve">  </w:t>
      </w:r>
      <w:r>
        <w:rPr>
          <w:rFonts w:hint="eastAsia"/>
          <w:color w:val="000000" w:themeColor="text1"/>
          <w:szCs w:val="21"/>
        </w:rPr>
        <w:t>采用止浆塞注浆时，应与注浆方法、注浆压力、注浆孔孔径及地质条件相适应，止浆塞应有良好的膨胀和耐压性能，并易于安装和卸除。</w:t>
      </w:r>
    </w:p>
    <w:p>
      <w:pPr>
        <w:pStyle w:val="Bodytext1"/>
        <w:spacing w:line="360" w:lineRule="auto"/>
        <w:ind w:firstLine="0"/>
        <w:rPr>
          <w:color w:val="000000" w:themeColor="text1"/>
          <w:kern w:val="0"/>
          <w:sz w:val="21"/>
          <w:szCs w:val="21"/>
          <w:lang w:val="en-US" w:eastAsia="zh-CN"/>
        </w:rPr>
      </w:pPr>
      <w:r>
        <w:rPr>
          <w:rFonts w:ascii="Times New Roman" w:hAnsi="Times New Roman" w:cs="Times New Roman"/>
          <w:b/>
          <w:color w:val="000000" w:themeColor="text1"/>
          <w:sz w:val="21"/>
          <w:szCs w:val="21"/>
          <w:lang w:val="en-US" w:eastAsia="zh-CN" w:bidi="ar-SA"/>
        </w:rPr>
        <w:t>8.4.</w:t>
      </w:r>
      <w:r>
        <w:rPr>
          <w:rFonts w:ascii="Times New Roman" w:hAnsi="Times New Roman" w:cs="Times New Roman" w:hint="eastAsia"/>
          <w:b/>
          <w:color w:val="000000" w:themeColor="text1"/>
          <w:sz w:val="21"/>
          <w:szCs w:val="21"/>
          <w:lang w:val="en-US" w:eastAsia="zh-CN" w:bidi="ar-SA"/>
        </w:rPr>
        <w:t>9</w:t>
      </w:r>
      <w:r>
        <w:rPr>
          <w:rFonts w:ascii="Times New Roman" w:hAnsi="Times New Roman" w:cs="Times New Roman"/>
          <w:color w:val="000000" w:themeColor="text1"/>
          <w:sz w:val="21"/>
          <w:szCs w:val="21"/>
          <w:lang w:val="en-US" w:eastAsia="zh-CN" w:bidi="ar-SA"/>
        </w:rPr>
        <w:t xml:space="preserve"> </w:t>
      </w:r>
      <w:r>
        <w:rPr>
          <w:rFonts w:ascii="Times New Roman" w:hAnsi="Times New Roman" w:cs="Times New Roman" w:hint="eastAsia"/>
          <w:color w:val="000000" w:themeColor="text1"/>
          <w:sz w:val="21"/>
          <w:szCs w:val="21"/>
          <w:lang w:val="en-US" w:eastAsia="zh-CN" w:bidi="ar-SA"/>
        </w:rPr>
        <w:t xml:space="preserve"> </w:t>
      </w:r>
      <w:r>
        <w:rPr>
          <w:rFonts w:ascii="Times New Roman" w:hAnsi="Times New Roman" w:cs="Times New Roman"/>
          <w:color w:val="000000" w:themeColor="text1"/>
          <w:kern w:val="0"/>
          <w:sz w:val="21"/>
          <w:szCs w:val="21"/>
          <w:lang w:val="en-US" w:eastAsia="zh-CN"/>
        </w:rPr>
        <w:t>既有建筑围护结构迎水面防水工程，所采用的防水</w:t>
      </w:r>
      <w:r>
        <w:rPr>
          <w:rFonts w:ascii="Times New Roman" w:hAnsi="Times New Roman" w:cs="Times New Roman"/>
          <w:color w:val="000000" w:themeColor="text1"/>
          <w:kern w:val="0"/>
          <w:sz w:val="21"/>
          <w:szCs w:val="21"/>
          <w:lang w:val="zh-CN" w:eastAsia="zh-CN"/>
        </w:rPr>
        <w:t>材料，</w:t>
      </w:r>
      <w:r>
        <w:rPr>
          <w:rFonts w:ascii="Times New Roman" w:hAnsi="Times New Roman" w:cs="Times New Roman"/>
          <w:color w:val="000000" w:themeColor="text1"/>
          <w:kern w:val="0"/>
          <w:sz w:val="21"/>
          <w:szCs w:val="21"/>
          <w:lang w:val="en-US" w:eastAsia="zh-CN"/>
        </w:rPr>
        <w:t>应有厂家检测报告，合格证，材料的品种、规格、性能应符合设计要求，材料进场后现场抽检合格方可使用。</w:t>
      </w:r>
    </w:p>
    <w:p>
      <w:pPr>
        <w:pStyle w:val="Bodytext1"/>
        <w:spacing w:line="360" w:lineRule="auto"/>
        <w:ind w:firstLine="0"/>
        <w:rPr>
          <w:color w:val="000000" w:themeColor="text1"/>
          <w:kern w:val="0"/>
          <w:sz w:val="21"/>
          <w:szCs w:val="21"/>
          <w:lang w:val="en-US" w:eastAsia="zh-CN"/>
        </w:rPr>
      </w:pPr>
      <w:r>
        <w:rPr>
          <w:rFonts w:ascii="Times New Roman" w:hAnsi="Times New Roman" w:cs="Times New Roman" w:hint="eastAsia"/>
          <w:b/>
          <w:color w:val="000000" w:themeColor="text1"/>
          <w:sz w:val="21"/>
          <w:szCs w:val="21"/>
          <w:lang w:val="en-US" w:eastAsia="zh-CN" w:bidi="ar-SA"/>
        </w:rPr>
        <w:lastRenderedPageBreak/>
        <w:t>8.4.10</w:t>
      </w:r>
      <w:r>
        <w:rPr>
          <w:rFonts w:ascii="Times New Roman" w:hAnsi="Times New Roman" w:cs="Times New Roman" w:hint="eastAsia"/>
          <w:color w:val="000000" w:themeColor="text1"/>
          <w:sz w:val="21"/>
          <w:szCs w:val="21"/>
          <w:lang w:val="en-US" w:eastAsia="zh-CN" w:bidi="ar-SA"/>
        </w:rPr>
        <w:t xml:space="preserve">  </w:t>
      </w:r>
      <w:r>
        <w:rPr>
          <w:rFonts w:hint="eastAsia"/>
          <w:color w:val="000000" w:themeColor="text1"/>
          <w:kern w:val="0"/>
          <w:sz w:val="21"/>
          <w:szCs w:val="21"/>
          <w:lang w:val="en-US" w:eastAsia="zh-CN"/>
        </w:rPr>
        <w:t>既有建筑围护结构迎水面防水施工，应做好压力机器设备校正检查和材料使用前配制试验。</w:t>
      </w:r>
    </w:p>
    <w:p>
      <w:pPr>
        <w:pStyle w:val="Bodytext1"/>
        <w:spacing w:line="360" w:lineRule="auto"/>
        <w:ind w:firstLine="0"/>
        <w:rPr>
          <w:color w:val="000000" w:themeColor="text1"/>
          <w:kern w:val="0"/>
          <w:sz w:val="21"/>
          <w:szCs w:val="21"/>
          <w:lang w:val="en-US" w:eastAsia="zh-CN"/>
        </w:rPr>
      </w:pPr>
      <w:r>
        <w:rPr>
          <w:rFonts w:ascii="Times New Roman" w:hAnsi="Times New Roman" w:cs="Times New Roman" w:hint="eastAsia"/>
          <w:b/>
          <w:color w:val="000000" w:themeColor="text1"/>
          <w:sz w:val="21"/>
          <w:szCs w:val="21"/>
          <w:lang w:val="en-US" w:eastAsia="zh-CN" w:bidi="ar-SA"/>
        </w:rPr>
        <w:t>8.4.11</w:t>
      </w:r>
      <w:r>
        <w:rPr>
          <w:rFonts w:ascii="Times New Roman" w:hAnsi="Times New Roman" w:cs="Times New Roman" w:hint="eastAsia"/>
          <w:color w:val="000000" w:themeColor="text1"/>
          <w:sz w:val="21"/>
          <w:szCs w:val="21"/>
          <w:lang w:val="en-US" w:eastAsia="zh-CN" w:bidi="ar-SA"/>
        </w:rPr>
        <w:t xml:space="preserve"> </w:t>
      </w:r>
      <w:r>
        <w:rPr>
          <w:rFonts w:hint="eastAsia"/>
          <w:color w:val="000000" w:themeColor="text1"/>
          <w:kern w:val="0"/>
          <w:sz w:val="21"/>
          <w:szCs w:val="21"/>
          <w:lang w:val="en-US" w:eastAsia="zh-CN"/>
        </w:rPr>
        <w:t xml:space="preserve"> 既有建筑地下空间主体维护结构的迎水面防水堵漏施工，应符合下列规定：</w:t>
      </w:r>
    </w:p>
    <w:p>
      <w:pPr>
        <w:pStyle w:val="Bodytext1"/>
        <w:spacing w:line="360" w:lineRule="auto"/>
        <w:ind w:firstLineChars="200" w:firstLine="420"/>
        <w:rPr>
          <w:rFonts w:ascii="Times New Roman" w:hAnsi="Times New Roman" w:cs="Times New Roman"/>
          <w:color w:val="000000" w:themeColor="text1"/>
          <w:kern w:val="0"/>
          <w:sz w:val="21"/>
          <w:szCs w:val="21"/>
          <w:lang w:val="en-US" w:eastAsia="zh-CN"/>
        </w:rPr>
      </w:pPr>
      <w:r>
        <w:rPr>
          <w:rFonts w:ascii="Times New Roman" w:hAnsi="Times New Roman" w:cs="Times New Roman"/>
          <w:color w:val="000000" w:themeColor="text1"/>
          <w:kern w:val="0"/>
          <w:sz w:val="21"/>
          <w:szCs w:val="21"/>
          <w:lang w:val="en-US" w:eastAsia="zh-CN"/>
        </w:rPr>
        <w:t>1</w:t>
      </w:r>
      <w:r>
        <w:rPr>
          <w:rFonts w:ascii="Times New Roman" w:cs="Times New Roman"/>
          <w:color w:val="000000" w:themeColor="text1"/>
          <w:kern w:val="0"/>
          <w:sz w:val="21"/>
          <w:szCs w:val="21"/>
          <w:lang w:val="en-US" w:eastAsia="zh-CN"/>
        </w:rPr>
        <w:t>输送系统的垂直管道采用塑料给水管，管径</w:t>
      </w:r>
      <w:r>
        <w:rPr>
          <w:rFonts w:ascii="Times New Roman" w:hAnsi="Times New Roman" w:cs="Times New Roman"/>
          <w:color w:val="000000" w:themeColor="text1"/>
          <w:kern w:val="0"/>
          <w:sz w:val="21"/>
          <w:szCs w:val="21"/>
          <w:lang w:val="en-US" w:eastAsia="zh-CN"/>
        </w:rPr>
        <w:t>≥15mm</w:t>
      </w:r>
      <w:r>
        <w:rPr>
          <w:rFonts w:ascii="Times New Roman" w:cs="Times New Roman"/>
          <w:color w:val="000000" w:themeColor="text1"/>
          <w:kern w:val="0"/>
          <w:sz w:val="21"/>
          <w:szCs w:val="21"/>
          <w:lang w:val="en-US" w:eastAsia="zh-CN"/>
        </w:rPr>
        <w:t>。高度大于结构底板厚度</w:t>
      </w:r>
      <w:r>
        <w:rPr>
          <w:rFonts w:ascii="Times New Roman" w:hAnsi="Times New Roman" w:cs="Times New Roman"/>
          <w:color w:val="000000" w:themeColor="text1"/>
          <w:kern w:val="0"/>
          <w:sz w:val="21"/>
          <w:szCs w:val="21"/>
          <w:lang w:val="en-US" w:eastAsia="zh-CN"/>
        </w:rPr>
        <w:t>150mm</w:t>
      </w:r>
      <w:r>
        <w:rPr>
          <w:rFonts w:ascii="Times New Roman" w:cs="Times New Roman"/>
          <w:color w:val="000000" w:themeColor="text1"/>
          <w:kern w:val="0"/>
          <w:sz w:val="21"/>
          <w:szCs w:val="21"/>
          <w:lang w:val="en-US" w:eastAsia="zh-CN"/>
        </w:rPr>
        <w:t>。塑料给水管耐压要求大于</w:t>
      </w:r>
      <w:r>
        <w:rPr>
          <w:rFonts w:ascii="Times New Roman" w:hAnsi="Times New Roman" w:cs="Times New Roman"/>
          <w:color w:val="000000" w:themeColor="text1"/>
          <w:kern w:val="0"/>
          <w:sz w:val="21"/>
          <w:szCs w:val="21"/>
          <w:lang w:val="en-US" w:eastAsia="zh-CN"/>
        </w:rPr>
        <w:t>2MPa</w:t>
      </w:r>
      <w:r>
        <w:rPr>
          <w:rFonts w:ascii="Times New Roman" w:cs="Times New Roman" w:hint="eastAsia"/>
          <w:color w:val="000000" w:themeColor="text1"/>
          <w:kern w:val="0"/>
          <w:sz w:val="21"/>
          <w:szCs w:val="21"/>
          <w:lang w:val="en-US" w:eastAsia="zh-CN"/>
        </w:rPr>
        <w:t>；</w:t>
      </w:r>
    </w:p>
    <w:p>
      <w:pPr>
        <w:pStyle w:val="Bodytext1"/>
        <w:spacing w:line="360" w:lineRule="auto"/>
        <w:ind w:firstLineChars="200" w:firstLine="420"/>
        <w:rPr>
          <w:rFonts w:ascii="Times New Roman" w:hAnsi="Times New Roman" w:cs="Times New Roman"/>
          <w:color w:val="000000" w:themeColor="text1"/>
          <w:kern w:val="0"/>
          <w:sz w:val="21"/>
          <w:szCs w:val="21"/>
          <w:lang w:val="en-US" w:eastAsia="zh-CN"/>
        </w:rPr>
      </w:pPr>
      <w:r>
        <w:rPr>
          <w:rFonts w:ascii="Times New Roman" w:hAnsi="Times New Roman" w:cs="Times New Roman"/>
          <w:color w:val="000000" w:themeColor="text1"/>
          <w:kern w:val="0"/>
          <w:sz w:val="21"/>
          <w:szCs w:val="21"/>
          <w:lang w:val="en-US" w:eastAsia="zh-CN"/>
        </w:rPr>
        <w:t>2</w:t>
      </w:r>
      <w:r>
        <w:rPr>
          <w:rFonts w:ascii="Times New Roman" w:cs="Times New Roman" w:hint="eastAsia"/>
          <w:color w:val="000000" w:themeColor="text1"/>
          <w:kern w:val="0"/>
          <w:sz w:val="21"/>
          <w:szCs w:val="21"/>
          <w:lang w:val="en-US" w:eastAsia="zh-CN"/>
        </w:rPr>
        <w:t xml:space="preserve"> </w:t>
      </w:r>
      <w:r>
        <w:rPr>
          <w:rFonts w:ascii="Times New Roman" w:cs="Times New Roman"/>
          <w:color w:val="000000" w:themeColor="text1"/>
          <w:kern w:val="0"/>
          <w:sz w:val="21"/>
          <w:szCs w:val="21"/>
          <w:lang w:val="en-US" w:eastAsia="zh-CN"/>
        </w:rPr>
        <w:t>双液体注浆施工机器，压力输送机器要求能够进行</w:t>
      </w:r>
      <w:r>
        <w:rPr>
          <w:rFonts w:ascii="Times New Roman" w:hAnsi="Times New Roman" w:cs="Times New Roman"/>
          <w:color w:val="000000" w:themeColor="text1"/>
          <w:kern w:val="0"/>
          <w:sz w:val="21"/>
          <w:szCs w:val="21"/>
          <w:lang w:val="en-US" w:eastAsia="zh-CN"/>
        </w:rPr>
        <w:t>2MPa</w:t>
      </w:r>
      <w:r>
        <w:rPr>
          <w:rFonts w:ascii="Times New Roman" w:cs="Times New Roman"/>
          <w:color w:val="000000" w:themeColor="text1"/>
          <w:kern w:val="0"/>
          <w:sz w:val="21"/>
          <w:szCs w:val="21"/>
          <w:lang w:val="en-US" w:eastAsia="zh-CN"/>
        </w:rPr>
        <w:t>压力下的施工，材料输送配比准确，成型密封可靠，施工时间可控</w:t>
      </w:r>
      <w:r>
        <w:rPr>
          <w:rFonts w:ascii="Times New Roman" w:cs="Times New Roman" w:hint="eastAsia"/>
          <w:color w:val="000000" w:themeColor="text1"/>
          <w:kern w:val="0"/>
          <w:sz w:val="21"/>
          <w:szCs w:val="21"/>
          <w:lang w:val="en-US" w:eastAsia="zh-CN"/>
        </w:rPr>
        <w:t>；</w:t>
      </w:r>
    </w:p>
    <w:p>
      <w:pPr>
        <w:pStyle w:val="Bodytext1"/>
        <w:spacing w:line="360" w:lineRule="auto"/>
        <w:ind w:firstLineChars="200" w:firstLine="420"/>
        <w:rPr>
          <w:rFonts w:ascii="Times New Roman" w:cs="Times New Roman"/>
          <w:color w:val="000000" w:themeColor="text1"/>
          <w:kern w:val="0"/>
          <w:sz w:val="21"/>
          <w:szCs w:val="21"/>
          <w:lang w:val="en-US" w:eastAsia="zh-CN"/>
        </w:rPr>
      </w:pPr>
      <w:r>
        <w:rPr>
          <w:rFonts w:ascii="Times New Roman" w:hAnsi="Times New Roman" w:cs="Times New Roman"/>
          <w:color w:val="000000" w:themeColor="text1"/>
          <w:kern w:val="0"/>
          <w:sz w:val="21"/>
          <w:szCs w:val="21"/>
          <w:lang w:val="en-US" w:eastAsia="zh-CN"/>
        </w:rPr>
        <w:t>3</w:t>
      </w:r>
      <w:r>
        <w:rPr>
          <w:rFonts w:ascii="Times New Roman" w:cs="Times New Roman" w:hint="eastAsia"/>
          <w:color w:val="000000" w:themeColor="text1"/>
          <w:kern w:val="0"/>
          <w:sz w:val="21"/>
          <w:szCs w:val="21"/>
          <w:lang w:val="en-US" w:eastAsia="zh-CN"/>
        </w:rPr>
        <w:t xml:space="preserve"> </w:t>
      </w:r>
      <w:r>
        <w:rPr>
          <w:rFonts w:ascii="Times New Roman" w:cs="Times New Roman"/>
          <w:color w:val="000000" w:themeColor="text1"/>
          <w:kern w:val="0"/>
          <w:sz w:val="21"/>
          <w:szCs w:val="21"/>
          <w:lang w:val="en-US" w:eastAsia="zh-CN"/>
        </w:rPr>
        <w:t>结构底板输送系统的垂直管道塑料给水管间距不大于</w:t>
      </w:r>
      <w:r>
        <w:rPr>
          <w:rFonts w:ascii="Times New Roman" w:hAnsi="Times New Roman" w:cs="Times New Roman"/>
          <w:color w:val="000000" w:themeColor="text1"/>
          <w:kern w:val="0"/>
          <w:sz w:val="21"/>
          <w:szCs w:val="21"/>
          <w:lang w:val="en-US" w:eastAsia="zh-CN"/>
        </w:rPr>
        <w:t>5</w:t>
      </w:r>
      <w:r>
        <w:rPr>
          <w:rFonts w:ascii="Times New Roman" w:cs="Times New Roman"/>
          <w:color w:val="000000" w:themeColor="text1"/>
          <w:kern w:val="0"/>
          <w:sz w:val="21"/>
          <w:szCs w:val="21"/>
          <w:lang w:val="en-US" w:eastAsia="zh-CN"/>
        </w:rPr>
        <w:t>米，不小于</w:t>
      </w:r>
      <w:r>
        <w:rPr>
          <w:rFonts w:ascii="Times New Roman" w:hAnsi="Times New Roman" w:cs="Times New Roman"/>
          <w:color w:val="000000" w:themeColor="text1"/>
          <w:kern w:val="0"/>
          <w:sz w:val="21"/>
          <w:szCs w:val="21"/>
          <w:lang w:val="en-US" w:eastAsia="zh-CN"/>
        </w:rPr>
        <w:t>1</w:t>
      </w:r>
      <w:r>
        <w:rPr>
          <w:rFonts w:ascii="Times New Roman" w:cs="Times New Roman"/>
          <w:color w:val="000000" w:themeColor="text1"/>
          <w:kern w:val="0"/>
          <w:sz w:val="21"/>
          <w:szCs w:val="21"/>
          <w:lang w:val="en-US" w:eastAsia="zh-CN"/>
        </w:rPr>
        <w:t>米</w:t>
      </w:r>
      <w:r>
        <w:rPr>
          <w:rFonts w:ascii="Times New Roman" w:cs="Times New Roman" w:hint="eastAsia"/>
          <w:color w:val="000000" w:themeColor="text1"/>
          <w:kern w:val="0"/>
          <w:sz w:val="21"/>
          <w:szCs w:val="21"/>
          <w:lang w:val="en-US" w:eastAsia="zh-CN"/>
        </w:rPr>
        <w:t>；</w:t>
      </w:r>
    </w:p>
    <w:p>
      <w:pPr>
        <w:pStyle w:val="Bodytext1"/>
        <w:spacing w:line="360" w:lineRule="auto"/>
        <w:ind w:firstLineChars="200" w:firstLine="420"/>
        <w:rPr>
          <w:rFonts w:ascii="Times New Roman" w:hAnsi="Times New Roman" w:cs="Times New Roman"/>
          <w:color w:val="000000" w:themeColor="text1"/>
          <w:kern w:val="0"/>
          <w:sz w:val="21"/>
          <w:szCs w:val="21"/>
          <w:lang w:val="en-US" w:eastAsia="zh-CN"/>
        </w:rPr>
      </w:pPr>
      <w:r>
        <w:rPr>
          <w:rFonts w:ascii="Times New Roman" w:hAnsi="Times New Roman" w:cs="Times New Roman" w:hint="eastAsia"/>
          <w:color w:val="000000" w:themeColor="text1"/>
          <w:kern w:val="0"/>
          <w:sz w:val="21"/>
          <w:szCs w:val="21"/>
          <w:lang w:val="en-US" w:eastAsia="zh-CN"/>
        </w:rPr>
        <w:t>4</w:t>
      </w:r>
      <w:r>
        <w:rPr>
          <w:rFonts w:ascii="Times New Roman" w:cs="Times New Roman" w:hint="eastAsia"/>
          <w:color w:val="000000" w:themeColor="text1"/>
          <w:kern w:val="0"/>
          <w:sz w:val="21"/>
          <w:szCs w:val="21"/>
          <w:lang w:val="en-US" w:eastAsia="zh-CN"/>
        </w:rPr>
        <w:t xml:space="preserve"> </w:t>
      </w:r>
      <w:r>
        <w:rPr>
          <w:rFonts w:ascii="Times New Roman" w:cs="Times New Roman"/>
          <w:color w:val="000000" w:themeColor="text1"/>
          <w:kern w:val="0"/>
          <w:sz w:val="21"/>
          <w:szCs w:val="21"/>
          <w:lang w:val="en-US" w:eastAsia="zh-CN"/>
        </w:rPr>
        <w:t>墙体输送系统的垂直管道塑料给水管间距不大于</w:t>
      </w:r>
      <w:r>
        <w:rPr>
          <w:rFonts w:ascii="Times New Roman" w:hAnsi="Times New Roman" w:cs="Times New Roman"/>
          <w:color w:val="000000" w:themeColor="text1"/>
          <w:kern w:val="0"/>
          <w:sz w:val="21"/>
          <w:szCs w:val="21"/>
          <w:lang w:val="en-US" w:eastAsia="zh-CN"/>
        </w:rPr>
        <w:t>10</w:t>
      </w:r>
      <w:r>
        <w:rPr>
          <w:rFonts w:ascii="Times New Roman" w:cs="Times New Roman"/>
          <w:color w:val="000000" w:themeColor="text1"/>
          <w:kern w:val="0"/>
          <w:sz w:val="21"/>
          <w:szCs w:val="21"/>
          <w:lang w:val="en-US" w:eastAsia="zh-CN"/>
        </w:rPr>
        <w:t>米，不小于</w:t>
      </w:r>
      <w:r>
        <w:rPr>
          <w:rFonts w:ascii="Times New Roman" w:hAnsi="Times New Roman" w:cs="Times New Roman"/>
          <w:color w:val="000000" w:themeColor="text1"/>
          <w:kern w:val="0"/>
          <w:sz w:val="21"/>
          <w:szCs w:val="21"/>
          <w:lang w:val="en-US" w:eastAsia="zh-CN"/>
        </w:rPr>
        <w:t>1.5</w:t>
      </w:r>
      <w:r>
        <w:rPr>
          <w:rFonts w:ascii="Times New Roman" w:cs="Times New Roman"/>
          <w:color w:val="000000" w:themeColor="text1"/>
          <w:kern w:val="0"/>
          <w:sz w:val="21"/>
          <w:szCs w:val="21"/>
          <w:lang w:val="en-US" w:eastAsia="zh-CN"/>
        </w:rPr>
        <w:t>米。</w:t>
      </w:r>
    </w:p>
    <w:p>
      <w:pPr>
        <w:pStyle w:val="Bodytext1"/>
        <w:spacing w:line="360" w:lineRule="auto"/>
        <w:ind w:firstLine="0"/>
        <w:rPr>
          <w:rFonts w:ascii="Times New Roman" w:hAnsi="Times New Roman" w:cs="Times New Roman"/>
          <w:color w:val="000000" w:themeColor="text1"/>
          <w:kern w:val="0"/>
          <w:sz w:val="21"/>
          <w:szCs w:val="21"/>
          <w:lang w:val="en-US" w:eastAsia="zh-CN"/>
        </w:rPr>
      </w:pPr>
      <w:r>
        <w:rPr>
          <w:rFonts w:ascii="Times New Roman" w:hAnsi="Times New Roman" w:cs="Times New Roman" w:hint="eastAsia"/>
          <w:b/>
          <w:color w:val="000000" w:themeColor="text1"/>
          <w:sz w:val="21"/>
          <w:szCs w:val="21"/>
          <w:lang w:val="en-US" w:eastAsia="zh-CN" w:bidi="ar-SA"/>
        </w:rPr>
        <w:t>8.4.12</w:t>
      </w:r>
      <w:r>
        <w:rPr>
          <w:rFonts w:ascii="Times New Roman" w:hAnsi="Times New Roman" w:cs="Times New Roman" w:hint="eastAsia"/>
          <w:color w:val="000000" w:themeColor="text1"/>
          <w:sz w:val="21"/>
          <w:szCs w:val="21"/>
          <w:lang w:val="en-US" w:eastAsia="zh-CN" w:bidi="ar-SA"/>
        </w:rPr>
        <w:t xml:space="preserve">  </w:t>
      </w:r>
      <w:r>
        <w:rPr>
          <w:rFonts w:hint="eastAsia"/>
          <w:color w:val="000000" w:themeColor="text1"/>
          <w:kern w:val="0"/>
          <w:sz w:val="21"/>
          <w:szCs w:val="21"/>
          <w:lang w:val="en-US" w:eastAsia="zh-CN"/>
        </w:rPr>
        <w:t>既有建筑围护结构迎水面防水工程，主体围护结构中注浆体输送系统安装前应</w:t>
      </w:r>
      <w:r>
        <w:rPr>
          <w:rFonts w:ascii="Times New Roman" w:cs="Times New Roman"/>
          <w:color w:val="000000" w:themeColor="text1"/>
          <w:kern w:val="0"/>
          <w:sz w:val="21"/>
          <w:szCs w:val="21"/>
          <w:lang w:val="en-US" w:eastAsia="zh-CN"/>
        </w:rPr>
        <w:t>探测钢筋</w:t>
      </w:r>
      <w:r>
        <w:rPr>
          <w:rFonts w:ascii="Times New Roman" w:cs="Times New Roman" w:hint="eastAsia"/>
          <w:color w:val="000000" w:themeColor="text1"/>
          <w:kern w:val="0"/>
          <w:sz w:val="21"/>
          <w:szCs w:val="21"/>
          <w:lang w:val="en-US" w:eastAsia="zh-CN"/>
        </w:rPr>
        <w:t>、</w:t>
      </w:r>
      <w:r>
        <w:rPr>
          <w:rFonts w:ascii="Times New Roman" w:cs="Times New Roman"/>
          <w:color w:val="000000" w:themeColor="text1"/>
          <w:kern w:val="0"/>
          <w:sz w:val="21"/>
          <w:szCs w:val="21"/>
          <w:lang w:val="en-US" w:eastAsia="zh-CN"/>
        </w:rPr>
        <w:t>管道及电线</w:t>
      </w:r>
      <w:r>
        <w:rPr>
          <w:rFonts w:ascii="Times New Roman" w:cs="Times New Roman" w:hint="eastAsia"/>
          <w:color w:val="000000" w:themeColor="text1"/>
          <w:kern w:val="0"/>
          <w:sz w:val="21"/>
          <w:szCs w:val="21"/>
          <w:lang w:val="en-US" w:eastAsia="zh-CN"/>
        </w:rPr>
        <w:t>等</w:t>
      </w:r>
      <w:r>
        <w:rPr>
          <w:rFonts w:ascii="Times New Roman" w:cs="Times New Roman"/>
          <w:color w:val="000000" w:themeColor="text1"/>
          <w:kern w:val="0"/>
          <w:sz w:val="21"/>
          <w:szCs w:val="21"/>
          <w:lang w:val="en-US" w:eastAsia="zh-CN"/>
        </w:rPr>
        <w:t>。</w:t>
      </w:r>
    </w:p>
    <w:p>
      <w:pPr>
        <w:pStyle w:val="Bodytext1"/>
        <w:spacing w:line="360" w:lineRule="auto"/>
        <w:ind w:firstLine="0"/>
        <w:rPr>
          <w:color w:val="000000" w:themeColor="text1"/>
          <w:kern w:val="0"/>
          <w:sz w:val="21"/>
          <w:szCs w:val="21"/>
          <w:lang w:val="en-US" w:eastAsia="zh-CN"/>
        </w:rPr>
      </w:pPr>
      <w:r>
        <w:rPr>
          <w:rFonts w:ascii="Times New Roman" w:hAnsi="Times New Roman" w:cs="Times New Roman" w:hint="eastAsia"/>
          <w:b/>
          <w:color w:val="000000" w:themeColor="text1"/>
          <w:sz w:val="21"/>
          <w:szCs w:val="21"/>
          <w:lang w:val="en-US" w:eastAsia="zh-CN" w:bidi="ar-SA"/>
        </w:rPr>
        <w:t>8.4.13</w:t>
      </w:r>
      <w:r>
        <w:rPr>
          <w:rFonts w:ascii="Times New Roman" w:hAnsi="Times New Roman" w:cs="Times New Roman" w:hint="eastAsia"/>
          <w:color w:val="000000" w:themeColor="text1"/>
          <w:sz w:val="21"/>
          <w:szCs w:val="21"/>
          <w:lang w:val="en-US" w:eastAsia="zh-CN" w:bidi="ar-SA"/>
        </w:rPr>
        <w:t xml:space="preserve">  </w:t>
      </w:r>
      <w:r>
        <w:rPr>
          <w:rFonts w:hint="eastAsia"/>
          <w:color w:val="000000" w:themeColor="text1"/>
          <w:kern w:val="0"/>
          <w:sz w:val="21"/>
          <w:szCs w:val="21"/>
          <w:lang w:val="en-US" w:eastAsia="zh-CN"/>
        </w:rPr>
        <w:t>既有建筑围护结构迎水面防水工程施工，应满足下列规定：</w:t>
      </w:r>
    </w:p>
    <w:p>
      <w:pPr>
        <w:pStyle w:val="Bodytext1"/>
        <w:spacing w:line="360" w:lineRule="auto"/>
        <w:ind w:firstLineChars="200" w:firstLine="420"/>
        <w:rPr>
          <w:color w:val="000000" w:themeColor="text1"/>
          <w:kern w:val="0"/>
          <w:sz w:val="21"/>
          <w:szCs w:val="21"/>
          <w:lang w:val="en-US" w:eastAsia="zh-CN"/>
        </w:rPr>
      </w:pPr>
      <w:r>
        <w:rPr>
          <w:rFonts w:ascii="Times New Roman" w:hAnsi="Times New Roman" w:cs="Times New Roman"/>
          <w:color w:val="000000" w:themeColor="text1"/>
          <w:kern w:val="0"/>
          <w:sz w:val="21"/>
          <w:szCs w:val="21"/>
          <w:lang w:val="en-US" w:eastAsia="zh-CN"/>
        </w:rPr>
        <w:t>1</w:t>
      </w:r>
      <w:r>
        <w:rPr>
          <w:rFonts w:ascii="Times New Roman" w:cs="Times New Roman" w:hint="eastAsia"/>
          <w:color w:val="000000" w:themeColor="text1"/>
          <w:kern w:val="0"/>
          <w:sz w:val="21"/>
          <w:szCs w:val="21"/>
          <w:lang w:val="en-US" w:eastAsia="zh-CN"/>
        </w:rPr>
        <w:t xml:space="preserve"> </w:t>
      </w:r>
      <w:r>
        <w:rPr>
          <w:rFonts w:hint="eastAsia"/>
          <w:color w:val="000000" w:themeColor="text1"/>
          <w:kern w:val="0"/>
          <w:sz w:val="21"/>
          <w:szCs w:val="21"/>
          <w:lang w:val="en-US" w:eastAsia="zh-CN"/>
        </w:rPr>
        <w:t>注浆体输送系统安装前应</w:t>
      </w:r>
      <w:r>
        <w:rPr>
          <w:rFonts w:ascii="Times New Roman" w:cs="Times New Roman"/>
          <w:color w:val="000000" w:themeColor="text1"/>
          <w:kern w:val="0"/>
          <w:sz w:val="21"/>
          <w:szCs w:val="21"/>
          <w:lang w:val="en-US" w:eastAsia="zh-CN"/>
        </w:rPr>
        <w:t>探测钢筋</w:t>
      </w:r>
      <w:r>
        <w:rPr>
          <w:rFonts w:ascii="Times New Roman" w:cs="Times New Roman" w:hint="eastAsia"/>
          <w:color w:val="000000" w:themeColor="text1"/>
          <w:kern w:val="0"/>
          <w:sz w:val="21"/>
          <w:szCs w:val="21"/>
          <w:lang w:val="en-US" w:eastAsia="zh-CN"/>
        </w:rPr>
        <w:t>、</w:t>
      </w:r>
      <w:r>
        <w:rPr>
          <w:rFonts w:ascii="Times New Roman" w:cs="Times New Roman"/>
          <w:color w:val="000000" w:themeColor="text1"/>
          <w:kern w:val="0"/>
          <w:sz w:val="21"/>
          <w:szCs w:val="21"/>
          <w:lang w:val="en-US" w:eastAsia="zh-CN"/>
        </w:rPr>
        <w:t>管道及电线</w:t>
      </w:r>
      <w:r>
        <w:rPr>
          <w:rFonts w:ascii="Times New Roman" w:cs="Times New Roman" w:hint="eastAsia"/>
          <w:color w:val="000000" w:themeColor="text1"/>
          <w:kern w:val="0"/>
          <w:sz w:val="21"/>
          <w:szCs w:val="21"/>
          <w:lang w:val="en-US" w:eastAsia="zh-CN"/>
        </w:rPr>
        <w:t>等；</w:t>
      </w:r>
    </w:p>
    <w:p>
      <w:pPr>
        <w:pStyle w:val="Bodytext1"/>
        <w:spacing w:line="360" w:lineRule="auto"/>
        <w:ind w:firstLineChars="200" w:firstLine="420"/>
        <w:rPr>
          <w:rFonts w:ascii="Times New Roman" w:cs="Times New Roman"/>
          <w:color w:val="000000" w:themeColor="text1"/>
          <w:kern w:val="0"/>
          <w:sz w:val="21"/>
          <w:szCs w:val="21"/>
          <w:lang w:val="en-US" w:eastAsia="zh-CN"/>
        </w:rPr>
      </w:pPr>
      <w:r>
        <w:rPr>
          <w:rFonts w:ascii="Times New Roman" w:hAnsi="Times New Roman" w:cs="Times New Roman" w:hint="eastAsia"/>
          <w:color w:val="000000" w:themeColor="text1"/>
          <w:sz w:val="21"/>
          <w:szCs w:val="21"/>
          <w:lang w:val="en-US" w:eastAsia="zh-CN" w:bidi="ar-SA"/>
        </w:rPr>
        <w:t xml:space="preserve">2 </w:t>
      </w:r>
      <w:r>
        <w:rPr>
          <w:rFonts w:ascii="Times New Roman" w:hAnsi="Times New Roman" w:cs="Times New Roman" w:hint="eastAsia"/>
          <w:color w:val="000000" w:themeColor="text1"/>
          <w:sz w:val="21"/>
          <w:szCs w:val="21"/>
          <w:lang w:val="en-US" w:eastAsia="zh-CN" w:bidi="ar-SA"/>
        </w:rPr>
        <w:t>注浆</w:t>
      </w:r>
      <w:r>
        <w:rPr>
          <w:rFonts w:ascii="Times New Roman" w:cs="Times New Roman"/>
          <w:color w:val="000000" w:themeColor="text1"/>
          <w:kern w:val="0"/>
          <w:sz w:val="21"/>
          <w:szCs w:val="21"/>
          <w:lang w:val="en-US" w:eastAsia="zh-CN"/>
        </w:rPr>
        <w:t>泵应平置于坚实的基础上，将支腿定位，防止移动</w:t>
      </w:r>
      <w:r>
        <w:rPr>
          <w:rFonts w:ascii="Times New Roman" w:cs="Times New Roman" w:hint="eastAsia"/>
          <w:color w:val="000000" w:themeColor="text1"/>
          <w:kern w:val="0"/>
          <w:sz w:val="21"/>
          <w:szCs w:val="21"/>
          <w:lang w:val="en-US" w:eastAsia="zh-CN"/>
        </w:rPr>
        <w:t>；</w:t>
      </w:r>
    </w:p>
    <w:p>
      <w:pPr>
        <w:pStyle w:val="Bodytext1"/>
        <w:spacing w:line="360" w:lineRule="auto"/>
        <w:ind w:firstLineChars="200" w:firstLine="420"/>
        <w:rPr>
          <w:rFonts w:cs="Times New Roman"/>
          <w:color w:val="000000" w:themeColor="text1"/>
          <w:kern w:val="0"/>
          <w:sz w:val="21"/>
          <w:szCs w:val="21"/>
          <w:lang w:val="en-US" w:eastAsia="zh-CN"/>
        </w:rPr>
      </w:pPr>
      <w:r>
        <w:rPr>
          <w:rFonts w:ascii="Times New Roman" w:cs="Times New Roman" w:hint="eastAsia"/>
          <w:color w:val="000000" w:themeColor="text1"/>
          <w:kern w:val="0"/>
          <w:sz w:val="21"/>
          <w:szCs w:val="21"/>
          <w:lang w:val="en-US" w:eastAsia="zh-CN"/>
        </w:rPr>
        <w:t xml:space="preserve">3 </w:t>
      </w:r>
      <w:r>
        <w:rPr>
          <w:rFonts w:ascii="Times New Roman" w:cs="Times New Roman" w:hint="eastAsia"/>
          <w:color w:val="000000" w:themeColor="text1"/>
          <w:kern w:val="0"/>
          <w:sz w:val="21"/>
          <w:szCs w:val="21"/>
          <w:lang w:val="en-US" w:eastAsia="zh-CN"/>
        </w:rPr>
        <w:t>注浆</w:t>
      </w:r>
      <w:r>
        <w:rPr>
          <w:rFonts w:ascii="Times New Roman" w:cs="Times New Roman"/>
          <w:color w:val="000000" w:themeColor="text1"/>
          <w:kern w:val="0"/>
          <w:sz w:val="21"/>
          <w:szCs w:val="21"/>
          <w:lang w:val="en-US" w:eastAsia="zh-CN"/>
        </w:rPr>
        <w:t>泵在运行期间所处的温度环境不低于</w:t>
      </w:r>
      <w:r>
        <w:rPr>
          <w:rFonts w:ascii="Times New Roman" w:hAnsi="Times New Roman" w:cs="Times New Roman"/>
          <w:color w:val="000000" w:themeColor="text1"/>
          <w:kern w:val="0"/>
          <w:sz w:val="21"/>
          <w:szCs w:val="21"/>
          <w:lang w:val="en-US" w:eastAsia="zh-CN"/>
        </w:rPr>
        <w:t xml:space="preserve"> 5</w:t>
      </w:r>
      <w:r>
        <w:rPr>
          <w:rFonts w:ascii="Times New Roman" w:cs="Times New Roman"/>
          <w:color w:val="000000" w:themeColor="text1"/>
          <w:kern w:val="0"/>
          <w:sz w:val="21"/>
          <w:szCs w:val="21"/>
          <w:lang w:val="en-US" w:eastAsia="zh-CN"/>
        </w:rPr>
        <w:t>℃，不高于</w:t>
      </w:r>
      <w:r>
        <w:rPr>
          <w:rFonts w:ascii="Times New Roman" w:hAnsi="Times New Roman" w:cs="Times New Roman"/>
          <w:color w:val="000000" w:themeColor="text1"/>
          <w:kern w:val="0"/>
          <w:sz w:val="21"/>
          <w:szCs w:val="21"/>
          <w:lang w:val="en-US" w:eastAsia="zh-CN"/>
        </w:rPr>
        <w:t xml:space="preserve"> 45</w:t>
      </w:r>
      <w:r>
        <w:rPr>
          <w:rFonts w:ascii="Times New Roman" w:cs="Times New Roman"/>
          <w:color w:val="000000" w:themeColor="text1"/>
          <w:kern w:val="0"/>
          <w:sz w:val="21"/>
          <w:szCs w:val="21"/>
          <w:lang w:val="en-US" w:eastAsia="zh-CN"/>
        </w:rPr>
        <w:t>℃；</w:t>
      </w:r>
    </w:p>
    <w:p>
      <w:pPr>
        <w:pStyle w:val="Bodytext1"/>
        <w:spacing w:line="360" w:lineRule="auto"/>
        <w:ind w:firstLineChars="200" w:firstLine="420"/>
        <w:rPr>
          <w:rFonts w:ascii="Times New Roman" w:hAnsi="Times New Roman" w:cs="Times New Roman"/>
          <w:color w:val="000000" w:themeColor="text1"/>
          <w:kern w:val="0"/>
          <w:sz w:val="21"/>
          <w:szCs w:val="21"/>
          <w:lang w:val="en-US" w:eastAsia="zh-CN"/>
        </w:rPr>
      </w:pPr>
      <w:r>
        <w:rPr>
          <w:rFonts w:ascii="Times New Roman" w:cs="Times New Roman" w:hint="eastAsia"/>
          <w:color w:val="000000" w:themeColor="text1"/>
          <w:kern w:val="0"/>
          <w:sz w:val="21"/>
          <w:szCs w:val="21"/>
          <w:lang w:val="en-US" w:eastAsia="zh-CN"/>
        </w:rPr>
        <w:t xml:space="preserve">4 </w:t>
      </w:r>
      <w:r>
        <w:rPr>
          <w:rFonts w:ascii="Times New Roman" w:cs="Times New Roman"/>
          <w:color w:val="000000" w:themeColor="text1"/>
          <w:kern w:val="0"/>
          <w:sz w:val="21"/>
          <w:szCs w:val="21"/>
          <w:lang w:val="en-US" w:eastAsia="zh-CN"/>
        </w:rPr>
        <w:t>保证泵所处空间通风良好，便于将泵和传动系统产生的热量排出</w:t>
      </w:r>
      <w:r>
        <w:rPr>
          <w:rFonts w:ascii="Times New Roman" w:cs="Times New Roman" w:hint="eastAsia"/>
          <w:color w:val="000000" w:themeColor="text1"/>
          <w:kern w:val="0"/>
          <w:sz w:val="21"/>
          <w:szCs w:val="21"/>
          <w:lang w:val="en-US" w:eastAsia="zh-CN"/>
        </w:rPr>
        <w:t>。</w:t>
      </w:r>
    </w:p>
    <w:p>
      <w:pPr>
        <w:spacing w:line="360" w:lineRule="auto"/>
        <w:rPr>
          <w:color w:val="000000" w:themeColor="text1"/>
          <w:szCs w:val="21"/>
        </w:rPr>
      </w:pPr>
      <w:r>
        <w:rPr>
          <w:rFonts w:hint="eastAsia"/>
          <w:b/>
          <w:color w:val="000000" w:themeColor="text1"/>
          <w:szCs w:val="21"/>
        </w:rPr>
        <w:t>8.4.14</w:t>
      </w:r>
      <w:r>
        <w:rPr>
          <w:rFonts w:hint="eastAsia"/>
          <w:color w:val="000000" w:themeColor="text1"/>
          <w:szCs w:val="21"/>
        </w:rPr>
        <w:t xml:space="preserve">  </w:t>
      </w:r>
      <w:r>
        <w:rPr>
          <w:rFonts w:hint="eastAsia"/>
          <w:color w:val="000000" w:themeColor="text1"/>
          <w:szCs w:val="21"/>
        </w:rPr>
        <w:t>预埋件、螺栓孔渗漏、管道根部的渗漏宜先止水、再设置刚性防水层，也可设置柔性防水层。</w:t>
      </w:r>
    </w:p>
    <w:p>
      <w:pPr>
        <w:spacing w:line="360" w:lineRule="auto"/>
        <w:rPr>
          <w:color w:val="000000" w:themeColor="text1"/>
          <w:szCs w:val="21"/>
        </w:rPr>
      </w:pPr>
      <w:r>
        <w:rPr>
          <w:rFonts w:hint="eastAsia"/>
          <w:b/>
          <w:color w:val="000000" w:themeColor="text1"/>
          <w:szCs w:val="21"/>
        </w:rPr>
        <w:t>8.4.15</w:t>
      </w:r>
      <w:r>
        <w:rPr>
          <w:rFonts w:hint="eastAsia"/>
          <w:color w:val="000000" w:themeColor="text1"/>
          <w:szCs w:val="21"/>
        </w:rPr>
        <w:t xml:space="preserve">  </w:t>
      </w:r>
      <w:r>
        <w:rPr>
          <w:rFonts w:hint="eastAsia"/>
          <w:color w:val="000000" w:themeColor="text1"/>
          <w:szCs w:val="21"/>
        </w:rPr>
        <w:t>既有建筑普通裂缝的止水及刚性防水层的施工，应符合下列规定：</w:t>
      </w:r>
      <w:r>
        <w:rPr>
          <w:color w:val="000000" w:themeColor="text1"/>
          <w:szCs w:val="21"/>
        </w:rPr>
        <w:t xml:space="preserve"> </w:t>
      </w:r>
    </w:p>
    <w:p>
      <w:pPr>
        <w:spacing w:line="360" w:lineRule="auto"/>
        <w:ind w:firstLineChars="200" w:firstLine="420"/>
        <w:rPr>
          <w:color w:val="000000" w:themeColor="text1"/>
          <w:szCs w:val="21"/>
        </w:rPr>
      </w:pPr>
      <w:r>
        <w:rPr>
          <w:rFonts w:hint="eastAsia"/>
          <w:color w:val="000000" w:themeColor="text1"/>
          <w:szCs w:val="21"/>
        </w:rPr>
        <w:t>1</w:t>
      </w:r>
      <w:r>
        <w:rPr>
          <w:rFonts w:hint="eastAsia"/>
          <w:color w:val="000000" w:themeColor="text1"/>
          <w:szCs w:val="21"/>
        </w:rPr>
        <w:t>钻孔注浆时应严格控制注浆压力等参数，并沿裂缝走向自下而上依次进行注浆；</w:t>
      </w:r>
    </w:p>
    <w:p>
      <w:pPr>
        <w:spacing w:line="360" w:lineRule="auto"/>
        <w:ind w:firstLineChars="200" w:firstLine="420"/>
        <w:rPr>
          <w:color w:val="000000" w:themeColor="text1"/>
          <w:szCs w:val="21"/>
        </w:rPr>
      </w:pPr>
      <w:r>
        <w:rPr>
          <w:rFonts w:hint="eastAsia"/>
          <w:color w:val="000000" w:themeColor="text1"/>
          <w:szCs w:val="21"/>
        </w:rPr>
        <w:t xml:space="preserve">2 </w:t>
      </w:r>
      <w:proofErr w:type="gramStart"/>
      <w:r>
        <w:rPr>
          <w:rFonts w:hint="eastAsia"/>
          <w:color w:val="000000" w:themeColor="text1"/>
          <w:szCs w:val="21"/>
        </w:rPr>
        <w:t>宜按照</w:t>
      </w:r>
      <w:proofErr w:type="gramEnd"/>
      <w:r>
        <w:rPr>
          <w:rFonts w:hint="eastAsia"/>
          <w:color w:val="000000" w:themeColor="text1"/>
          <w:szCs w:val="21"/>
        </w:rPr>
        <w:t>从上到下的顺序进行施工，先沿凹槽走向分段嵌填速凝型无机防水堵漏材料止水并间隔留置引水孔，引水孔间距宜为</w:t>
      </w:r>
      <w:r>
        <w:rPr>
          <w:rFonts w:hint="eastAsia"/>
          <w:color w:val="000000" w:themeColor="text1"/>
          <w:szCs w:val="21"/>
        </w:rPr>
        <w:t>500mm</w:t>
      </w:r>
      <w:r>
        <w:rPr>
          <w:rFonts w:ascii="宋体" w:hAnsi="宋体" w:hint="eastAsia"/>
          <w:color w:val="000000" w:themeColor="text1"/>
          <w:szCs w:val="21"/>
        </w:rPr>
        <w:t>～</w:t>
      </w:r>
      <w:r>
        <w:rPr>
          <w:rFonts w:hint="eastAsia"/>
          <w:color w:val="000000" w:themeColor="text1"/>
          <w:szCs w:val="21"/>
        </w:rPr>
        <w:t>1000mm</w:t>
      </w:r>
      <w:r>
        <w:rPr>
          <w:rFonts w:hint="eastAsia"/>
          <w:color w:val="000000" w:themeColor="text1"/>
          <w:szCs w:val="21"/>
        </w:rPr>
        <w:t>，再用速凝型无机防水堵漏材料封闭引水孔；</w:t>
      </w:r>
    </w:p>
    <w:p>
      <w:pPr>
        <w:spacing w:line="360" w:lineRule="auto"/>
        <w:ind w:firstLineChars="200" w:firstLine="420"/>
        <w:rPr>
          <w:color w:val="000000" w:themeColor="text1"/>
          <w:szCs w:val="21"/>
        </w:rPr>
      </w:pPr>
      <w:r>
        <w:rPr>
          <w:rFonts w:hint="eastAsia"/>
          <w:color w:val="000000" w:themeColor="text1"/>
          <w:szCs w:val="21"/>
        </w:rPr>
        <w:t xml:space="preserve">3 </w:t>
      </w:r>
      <w:r>
        <w:rPr>
          <w:rFonts w:hint="eastAsia"/>
          <w:color w:val="000000" w:themeColor="text1"/>
          <w:szCs w:val="21"/>
        </w:rPr>
        <w:t>粘贴注浆嘴</w:t>
      </w:r>
      <w:proofErr w:type="gramStart"/>
      <w:r>
        <w:rPr>
          <w:rFonts w:hint="eastAsia"/>
          <w:color w:val="000000" w:themeColor="text1"/>
          <w:szCs w:val="21"/>
        </w:rPr>
        <w:t>和封缝前</w:t>
      </w:r>
      <w:proofErr w:type="gramEnd"/>
      <w:r>
        <w:rPr>
          <w:rFonts w:hint="eastAsia"/>
          <w:color w:val="000000" w:themeColor="text1"/>
          <w:szCs w:val="21"/>
        </w:rPr>
        <w:t>，宜先将裂缝两侧待封闭区域内的基层打磨平整并清理干净，再用配套的材料粘贴注浆嘴并封缝。粘贴注浆嘴时宜先用定位针穿过注浆嘴，再对准裂缝插入，将注浆嘴骑缝粘贴在基层表面，宜以拔出定位针时</w:t>
      </w:r>
      <w:proofErr w:type="gramStart"/>
      <w:r>
        <w:rPr>
          <w:rFonts w:hint="eastAsia"/>
          <w:color w:val="000000" w:themeColor="text1"/>
          <w:szCs w:val="21"/>
        </w:rPr>
        <w:t>不</w:t>
      </w:r>
      <w:proofErr w:type="gramEnd"/>
      <w:r>
        <w:rPr>
          <w:rFonts w:hint="eastAsia"/>
          <w:color w:val="000000" w:themeColor="text1"/>
          <w:szCs w:val="21"/>
        </w:rPr>
        <w:t>粘附胶粘剂为准；</w:t>
      </w:r>
    </w:p>
    <w:p>
      <w:pPr>
        <w:spacing w:line="360" w:lineRule="auto"/>
        <w:ind w:firstLineChars="200" w:firstLine="420"/>
        <w:rPr>
          <w:color w:val="000000" w:themeColor="text1"/>
          <w:szCs w:val="21"/>
        </w:rPr>
      </w:pPr>
      <w:r>
        <w:rPr>
          <w:rFonts w:hint="eastAsia"/>
          <w:color w:val="000000" w:themeColor="text1"/>
          <w:szCs w:val="21"/>
        </w:rPr>
        <w:t xml:space="preserve">4 </w:t>
      </w:r>
      <w:r>
        <w:rPr>
          <w:rFonts w:hint="eastAsia"/>
          <w:color w:val="000000" w:themeColor="text1"/>
          <w:szCs w:val="21"/>
        </w:rPr>
        <w:t>立面上应沿裂缝走向自下而上依次进行注浆。当观察到临近注浆</w:t>
      </w:r>
      <w:proofErr w:type="gramStart"/>
      <w:r>
        <w:rPr>
          <w:rFonts w:hint="eastAsia"/>
          <w:color w:val="000000" w:themeColor="text1"/>
          <w:szCs w:val="21"/>
        </w:rPr>
        <w:t>嘴出浆时</w:t>
      </w:r>
      <w:proofErr w:type="gramEnd"/>
      <w:r>
        <w:rPr>
          <w:rFonts w:hint="eastAsia"/>
          <w:color w:val="000000" w:themeColor="text1"/>
          <w:szCs w:val="21"/>
        </w:rPr>
        <w:t>可停止从注浆，并从下一注浆</w:t>
      </w:r>
      <w:proofErr w:type="gramStart"/>
      <w:r>
        <w:rPr>
          <w:rFonts w:hint="eastAsia"/>
          <w:color w:val="000000" w:themeColor="text1"/>
          <w:szCs w:val="21"/>
        </w:rPr>
        <w:t>嘴重新</w:t>
      </w:r>
      <w:proofErr w:type="gramEnd"/>
      <w:r>
        <w:rPr>
          <w:rFonts w:hint="eastAsia"/>
          <w:color w:val="000000" w:themeColor="text1"/>
          <w:szCs w:val="21"/>
        </w:rPr>
        <w:t>注浆。注浆全部结束且孔内灌浆材料固化，并进检查无湿、无明水后应按照工程要求进行拆除；</w:t>
      </w:r>
    </w:p>
    <w:p>
      <w:pPr>
        <w:spacing w:line="360" w:lineRule="auto"/>
        <w:rPr>
          <w:color w:val="000000" w:themeColor="text1"/>
          <w:szCs w:val="21"/>
        </w:rPr>
      </w:pPr>
      <w:r>
        <w:rPr>
          <w:rFonts w:hint="eastAsia"/>
          <w:b/>
          <w:color w:val="000000" w:themeColor="text1"/>
          <w:szCs w:val="21"/>
        </w:rPr>
        <w:t>8.4.16</w:t>
      </w:r>
      <w:r>
        <w:rPr>
          <w:rFonts w:hint="eastAsia"/>
          <w:color w:val="000000" w:themeColor="text1"/>
          <w:szCs w:val="21"/>
        </w:rPr>
        <w:t xml:space="preserve">  </w:t>
      </w:r>
      <w:r>
        <w:rPr>
          <w:rFonts w:hint="eastAsia"/>
          <w:color w:val="000000" w:themeColor="text1"/>
          <w:szCs w:val="21"/>
        </w:rPr>
        <w:t>既有建筑变形裂缝的止水及刚性防水层的施工，应符合下列规定：</w:t>
      </w:r>
      <w:r>
        <w:rPr>
          <w:color w:val="000000" w:themeColor="text1"/>
          <w:szCs w:val="21"/>
        </w:rPr>
        <w:t xml:space="preserve"> </w:t>
      </w:r>
    </w:p>
    <w:p>
      <w:pPr>
        <w:spacing w:line="360" w:lineRule="auto"/>
        <w:ind w:firstLineChars="200" w:firstLine="420"/>
        <w:rPr>
          <w:color w:val="000000" w:themeColor="text1"/>
          <w:szCs w:val="21"/>
        </w:rPr>
      </w:pPr>
      <w:r>
        <w:rPr>
          <w:rFonts w:hint="eastAsia"/>
          <w:color w:val="000000" w:themeColor="text1"/>
          <w:szCs w:val="21"/>
        </w:rPr>
        <w:t>1</w:t>
      </w:r>
      <w:r>
        <w:rPr>
          <w:rFonts w:hint="eastAsia"/>
          <w:color w:val="000000" w:themeColor="text1"/>
          <w:szCs w:val="21"/>
        </w:rPr>
        <w:t>钻孔注浆止水施工的浆液阻断点应埋设牢固且能承受注浆压力而不受破坏；</w:t>
      </w:r>
    </w:p>
    <w:p>
      <w:pPr>
        <w:spacing w:line="360" w:lineRule="auto"/>
        <w:ind w:firstLineChars="200" w:firstLine="420"/>
        <w:rPr>
          <w:color w:val="000000" w:themeColor="text1"/>
          <w:szCs w:val="21"/>
        </w:rPr>
      </w:pPr>
      <w:r>
        <w:rPr>
          <w:rFonts w:hint="eastAsia"/>
          <w:color w:val="000000" w:themeColor="text1"/>
          <w:szCs w:val="21"/>
        </w:rPr>
        <w:t xml:space="preserve">2 </w:t>
      </w:r>
      <w:r>
        <w:rPr>
          <w:rFonts w:hint="eastAsia"/>
          <w:color w:val="000000" w:themeColor="text1"/>
          <w:szCs w:val="21"/>
        </w:rPr>
        <w:t>注浆管（嘴）应埋置牢固并应做好引水处理。在注浆过程中观察到临近注浆</w:t>
      </w:r>
      <w:proofErr w:type="gramStart"/>
      <w:r>
        <w:rPr>
          <w:rFonts w:hint="eastAsia"/>
          <w:color w:val="000000" w:themeColor="text1"/>
          <w:szCs w:val="21"/>
        </w:rPr>
        <w:t>嘴出浆时</w:t>
      </w:r>
      <w:proofErr w:type="gramEnd"/>
      <w:r>
        <w:rPr>
          <w:rFonts w:hint="eastAsia"/>
          <w:color w:val="000000" w:themeColor="text1"/>
          <w:szCs w:val="21"/>
        </w:rPr>
        <w:t>可停止注浆，并应封闭该注浆嘴，然后从下一注浆嘴开始逐渐。停止注浆且待浆液固结后并经检查无湿渍、无明水后按要求处理注浆嘴、封孔并清理基层；</w:t>
      </w:r>
    </w:p>
    <w:p>
      <w:pPr>
        <w:spacing w:line="360" w:lineRule="auto"/>
        <w:ind w:firstLineChars="200" w:firstLine="420"/>
        <w:rPr>
          <w:color w:val="000000" w:themeColor="text1"/>
          <w:szCs w:val="21"/>
        </w:rPr>
      </w:pPr>
      <w:r>
        <w:rPr>
          <w:rFonts w:hint="eastAsia"/>
          <w:color w:val="000000" w:themeColor="text1"/>
          <w:szCs w:val="21"/>
        </w:rPr>
        <w:lastRenderedPageBreak/>
        <w:t xml:space="preserve">3 </w:t>
      </w:r>
      <w:r>
        <w:rPr>
          <w:rFonts w:hint="eastAsia"/>
          <w:color w:val="000000" w:themeColor="text1"/>
          <w:szCs w:val="21"/>
        </w:rPr>
        <w:t>变形缝背水面止水带的安装应在无渗漏水的条件下进行。粘贴内置式密封止水带的转角处使用专用修补材料做成圆角或钝角。粘贴止水带时宜在止水带及混凝土基层搭接部位来回辊压排气。胶粘剂未完全固化前止水带应避免受压或发生位移；</w:t>
      </w:r>
    </w:p>
    <w:p>
      <w:pPr>
        <w:spacing w:line="360" w:lineRule="auto"/>
        <w:ind w:firstLineChars="200" w:firstLine="420"/>
        <w:rPr>
          <w:color w:val="000000" w:themeColor="text1"/>
          <w:szCs w:val="21"/>
        </w:rPr>
      </w:pPr>
      <w:r>
        <w:rPr>
          <w:rFonts w:hint="eastAsia"/>
          <w:color w:val="000000" w:themeColor="text1"/>
          <w:szCs w:val="21"/>
        </w:rPr>
        <w:t xml:space="preserve">4 </w:t>
      </w:r>
      <w:r>
        <w:rPr>
          <w:rFonts w:hint="eastAsia"/>
          <w:color w:val="000000" w:themeColor="text1"/>
          <w:szCs w:val="21"/>
        </w:rPr>
        <w:t>采用螺栓固定内置式密封止水带的转角处应使用专用修补材料做成钝角，并宜配制专用的金属压板配件。膨胀螺栓的规格应符合设计要求，安装时应采取措施避免造成变形裂缝两侧的基岩破坏；</w:t>
      </w:r>
    </w:p>
    <w:p>
      <w:pPr>
        <w:spacing w:line="360" w:lineRule="auto"/>
        <w:ind w:firstLineChars="200" w:firstLine="420"/>
        <w:rPr>
          <w:color w:val="000000" w:themeColor="text1"/>
          <w:szCs w:val="21"/>
        </w:rPr>
      </w:pPr>
      <w:r>
        <w:rPr>
          <w:rFonts w:hint="eastAsia"/>
          <w:color w:val="000000" w:themeColor="text1"/>
          <w:szCs w:val="21"/>
        </w:rPr>
        <w:t xml:space="preserve">5 </w:t>
      </w:r>
      <w:r>
        <w:rPr>
          <w:rFonts w:hint="eastAsia"/>
          <w:color w:val="000000" w:themeColor="text1"/>
          <w:szCs w:val="21"/>
        </w:rPr>
        <w:t>安装变形裂缝外置排水槽时，排水槽应固定牢固，排水坡度应符合设计要求，转角部位应使用专用配件。</w:t>
      </w:r>
    </w:p>
    <w:p>
      <w:pPr>
        <w:spacing w:line="360" w:lineRule="auto"/>
        <w:rPr>
          <w:color w:val="000000" w:themeColor="text1"/>
          <w:szCs w:val="21"/>
        </w:rPr>
      </w:pPr>
      <w:r>
        <w:rPr>
          <w:rFonts w:hint="eastAsia"/>
          <w:b/>
          <w:color w:val="000000" w:themeColor="text1"/>
          <w:szCs w:val="21"/>
        </w:rPr>
        <w:t>8.4.17</w:t>
      </w:r>
      <w:r>
        <w:rPr>
          <w:rFonts w:hint="eastAsia"/>
          <w:color w:val="000000" w:themeColor="text1"/>
          <w:szCs w:val="21"/>
        </w:rPr>
        <w:t xml:space="preserve">  </w:t>
      </w:r>
      <w:r>
        <w:rPr>
          <w:rFonts w:hint="eastAsia"/>
          <w:color w:val="000000" w:themeColor="text1"/>
          <w:szCs w:val="21"/>
        </w:rPr>
        <w:t>既有建筑的孔洞渗漏施工时注浆管（嘴）应埋置牢固并做好引水泄压处理，待浆液固化并经检查无明水后按照设计要求处理注浆嘴、封孔并清理基层。</w:t>
      </w:r>
    </w:p>
    <w:p>
      <w:pPr>
        <w:spacing w:line="360" w:lineRule="auto"/>
        <w:rPr>
          <w:color w:val="000000" w:themeColor="text1"/>
          <w:szCs w:val="21"/>
        </w:rPr>
      </w:pPr>
      <w:r>
        <w:rPr>
          <w:rFonts w:hint="eastAsia"/>
          <w:b/>
          <w:color w:val="000000" w:themeColor="text1"/>
          <w:szCs w:val="21"/>
        </w:rPr>
        <w:t xml:space="preserve">8.4.18  </w:t>
      </w:r>
      <w:r>
        <w:rPr>
          <w:rFonts w:hint="eastAsia"/>
          <w:color w:val="000000" w:themeColor="text1"/>
          <w:szCs w:val="21"/>
        </w:rPr>
        <w:t>电渗脉冲电极施工，应符合下列规定：</w:t>
      </w:r>
    </w:p>
    <w:p>
      <w:pPr>
        <w:spacing w:line="360" w:lineRule="auto"/>
        <w:ind w:firstLineChars="200" w:firstLine="420"/>
        <w:rPr>
          <w:color w:val="000000" w:themeColor="text1"/>
          <w:szCs w:val="21"/>
        </w:rPr>
      </w:pPr>
      <w:r>
        <w:rPr>
          <w:rFonts w:hint="eastAsia"/>
          <w:color w:val="000000" w:themeColor="text1"/>
          <w:szCs w:val="21"/>
        </w:rPr>
        <w:t xml:space="preserve">1 </w:t>
      </w:r>
      <w:r>
        <w:rPr>
          <w:color w:val="000000" w:themeColor="text1"/>
          <w:szCs w:val="21"/>
        </w:rPr>
        <w:t>正极采用刻槽法施工时</w:t>
      </w:r>
      <w:r>
        <w:rPr>
          <w:rFonts w:hint="eastAsia"/>
          <w:color w:val="000000" w:themeColor="text1"/>
          <w:szCs w:val="21"/>
        </w:rPr>
        <w:t>，</w:t>
      </w:r>
      <w:r>
        <w:rPr>
          <w:color w:val="000000" w:themeColor="text1"/>
          <w:szCs w:val="21"/>
        </w:rPr>
        <w:t>矩形槽断面深度</w:t>
      </w:r>
      <w:r>
        <w:rPr>
          <w:color w:val="000000" w:themeColor="text1"/>
          <w:szCs w:val="21"/>
        </w:rPr>
        <w:t>15~18</w:t>
      </w:r>
      <w:r>
        <w:rPr>
          <w:rFonts w:hint="eastAsia"/>
          <w:color w:val="000000" w:themeColor="text1"/>
          <w:szCs w:val="21"/>
        </w:rPr>
        <w:t>mm</w:t>
      </w:r>
      <w:r>
        <w:rPr>
          <w:rFonts w:hint="eastAsia"/>
          <w:color w:val="000000" w:themeColor="text1"/>
          <w:szCs w:val="21"/>
        </w:rPr>
        <w:t>，宽度</w:t>
      </w:r>
      <w:r>
        <w:rPr>
          <w:rFonts w:hint="eastAsia"/>
          <w:color w:val="000000" w:themeColor="text1"/>
          <w:szCs w:val="21"/>
        </w:rPr>
        <w:t>1</w:t>
      </w:r>
      <w:r>
        <w:rPr>
          <w:color w:val="000000" w:themeColor="text1"/>
          <w:szCs w:val="21"/>
        </w:rPr>
        <w:t>8~20</w:t>
      </w:r>
      <w:r>
        <w:rPr>
          <w:rFonts w:hint="eastAsia"/>
          <w:color w:val="000000" w:themeColor="text1"/>
          <w:szCs w:val="21"/>
        </w:rPr>
        <w:t>mm</w:t>
      </w:r>
      <w:r>
        <w:rPr>
          <w:rFonts w:hint="eastAsia"/>
          <w:color w:val="000000" w:themeColor="text1"/>
          <w:szCs w:val="21"/>
        </w:rPr>
        <w:t>，</w:t>
      </w:r>
      <w:r>
        <w:rPr>
          <w:color w:val="000000" w:themeColor="text1"/>
          <w:szCs w:val="21"/>
        </w:rPr>
        <w:t>在槽内临时固定正极</w:t>
      </w:r>
      <w:r>
        <w:rPr>
          <w:rFonts w:hint="eastAsia"/>
          <w:color w:val="000000" w:themeColor="text1"/>
          <w:szCs w:val="21"/>
        </w:rPr>
        <w:t>导</w:t>
      </w:r>
      <w:r>
        <w:rPr>
          <w:color w:val="000000" w:themeColor="text1"/>
          <w:szCs w:val="21"/>
        </w:rPr>
        <w:t>线</w:t>
      </w:r>
      <w:r>
        <w:rPr>
          <w:rFonts w:hint="eastAsia"/>
          <w:color w:val="000000" w:themeColor="text1"/>
          <w:szCs w:val="21"/>
        </w:rPr>
        <w:t>，并将</w:t>
      </w:r>
      <w:r>
        <w:rPr>
          <w:color w:val="000000" w:themeColor="text1"/>
          <w:szCs w:val="21"/>
        </w:rPr>
        <w:t>密封材料挤入槽内抹平</w:t>
      </w:r>
      <w:r>
        <w:rPr>
          <w:rFonts w:hint="eastAsia"/>
          <w:color w:val="000000" w:themeColor="text1"/>
          <w:szCs w:val="21"/>
        </w:rPr>
        <w:t>，</w:t>
      </w:r>
      <w:r>
        <w:rPr>
          <w:color w:val="000000" w:themeColor="text1"/>
          <w:szCs w:val="21"/>
        </w:rPr>
        <w:t>养护至少</w:t>
      </w:r>
      <w:r>
        <w:rPr>
          <w:color w:val="000000" w:themeColor="text1"/>
          <w:szCs w:val="21"/>
        </w:rPr>
        <w:t>7~10</w:t>
      </w:r>
      <w:r>
        <w:rPr>
          <w:color w:val="000000" w:themeColor="text1"/>
          <w:szCs w:val="21"/>
        </w:rPr>
        <w:t>天；</w:t>
      </w:r>
    </w:p>
    <w:p>
      <w:pPr>
        <w:spacing w:line="360" w:lineRule="auto"/>
        <w:ind w:firstLineChars="200" w:firstLine="420"/>
        <w:rPr>
          <w:color w:val="000000" w:themeColor="text1"/>
          <w:szCs w:val="21"/>
        </w:rPr>
      </w:pPr>
      <w:r>
        <w:rPr>
          <w:rFonts w:hint="eastAsia"/>
          <w:color w:val="000000" w:themeColor="text1"/>
          <w:szCs w:val="21"/>
        </w:rPr>
        <w:t xml:space="preserve">2 </w:t>
      </w:r>
      <w:r>
        <w:rPr>
          <w:color w:val="000000" w:themeColor="text1"/>
          <w:szCs w:val="21"/>
        </w:rPr>
        <w:t>正极采用粘贴法施工时</w:t>
      </w:r>
      <w:r>
        <w:rPr>
          <w:rFonts w:hint="eastAsia"/>
          <w:color w:val="000000" w:themeColor="text1"/>
          <w:szCs w:val="21"/>
        </w:rPr>
        <w:t>，</w:t>
      </w:r>
      <w:r>
        <w:rPr>
          <w:color w:val="000000" w:themeColor="text1"/>
          <w:szCs w:val="21"/>
        </w:rPr>
        <w:t>混凝土表面导涂刷一层导电胶</w:t>
      </w:r>
      <w:r>
        <w:rPr>
          <w:rFonts w:hint="eastAsia"/>
          <w:color w:val="000000" w:themeColor="text1"/>
          <w:szCs w:val="21"/>
        </w:rPr>
        <w:t>，再</w:t>
      </w:r>
      <w:r>
        <w:rPr>
          <w:color w:val="000000" w:themeColor="text1"/>
          <w:szCs w:val="21"/>
        </w:rPr>
        <w:t>铺贴一层钛箔</w:t>
      </w:r>
      <w:r>
        <w:rPr>
          <w:rFonts w:hint="eastAsia"/>
          <w:color w:val="000000" w:themeColor="text1"/>
          <w:szCs w:val="21"/>
        </w:rPr>
        <w:t>，</w:t>
      </w:r>
      <w:proofErr w:type="gramStart"/>
      <w:r>
        <w:rPr>
          <w:color w:val="000000" w:themeColor="text1"/>
          <w:szCs w:val="21"/>
        </w:rPr>
        <w:t>在钛箔</w:t>
      </w:r>
      <w:proofErr w:type="gramEnd"/>
      <w:r>
        <w:rPr>
          <w:rFonts w:hint="eastAsia"/>
          <w:color w:val="000000" w:themeColor="text1"/>
          <w:szCs w:val="21"/>
        </w:rPr>
        <w:t>表</w:t>
      </w:r>
      <w:r>
        <w:rPr>
          <w:color w:val="000000" w:themeColor="text1"/>
          <w:szCs w:val="21"/>
        </w:rPr>
        <w:t>面再刷一层导电胶</w:t>
      </w:r>
      <w:r>
        <w:rPr>
          <w:rFonts w:hint="eastAsia"/>
          <w:color w:val="000000" w:themeColor="text1"/>
          <w:szCs w:val="21"/>
        </w:rPr>
        <w:t>，</w:t>
      </w:r>
      <w:r>
        <w:rPr>
          <w:color w:val="000000" w:themeColor="text1"/>
          <w:szCs w:val="21"/>
        </w:rPr>
        <w:t>使导电胶固化</w:t>
      </w:r>
      <w:r>
        <w:rPr>
          <w:rFonts w:hint="eastAsia"/>
          <w:color w:val="000000" w:themeColor="text1"/>
          <w:szCs w:val="21"/>
        </w:rPr>
        <w:t>；</w:t>
      </w:r>
    </w:p>
    <w:p>
      <w:pPr>
        <w:spacing w:line="360" w:lineRule="auto"/>
        <w:ind w:firstLineChars="200" w:firstLine="420"/>
        <w:rPr>
          <w:color w:val="000000" w:themeColor="text1"/>
          <w:szCs w:val="21"/>
        </w:rPr>
      </w:pPr>
      <w:r>
        <w:rPr>
          <w:rFonts w:hint="eastAsia"/>
          <w:color w:val="000000" w:themeColor="text1"/>
          <w:szCs w:val="21"/>
        </w:rPr>
        <w:t xml:space="preserve">3 </w:t>
      </w:r>
      <w:r>
        <w:rPr>
          <w:rFonts w:hint="eastAsia"/>
          <w:color w:val="000000" w:themeColor="text1"/>
          <w:szCs w:val="21"/>
        </w:rPr>
        <w:t>在结构</w:t>
      </w:r>
      <w:proofErr w:type="gramStart"/>
      <w:r>
        <w:rPr>
          <w:rFonts w:hint="eastAsia"/>
          <w:color w:val="000000" w:themeColor="text1"/>
          <w:szCs w:val="21"/>
        </w:rPr>
        <w:t>物外部土体</w:t>
      </w:r>
      <w:proofErr w:type="gramEnd"/>
      <w:r>
        <w:rPr>
          <w:rFonts w:hint="eastAsia"/>
          <w:color w:val="000000" w:themeColor="text1"/>
          <w:szCs w:val="21"/>
        </w:rPr>
        <w:t>中钻孔，孔深与阳极埋设相当，插入</w:t>
      </w:r>
      <w:bookmarkStart w:id="240" w:name="_Hlk88499839"/>
      <w:r>
        <w:rPr>
          <w:rFonts w:hint="eastAsia"/>
          <w:color w:val="000000" w:themeColor="text1"/>
          <w:szCs w:val="21"/>
        </w:rPr>
        <w:t>负</w:t>
      </w:r>
      <w:bookmarkEnd w:id="240"/>
      <w:r>
        <w:rPr>
          <w:rFonts w:hint="eastAsia"/>
          <w:color w:val="000000" w:themeColor="text1"/>
          <w:szCs w:val="21"/>
        </w:rPr>
        <w:t>极，并且把连接线引入结构物内部；</w:t>
      </w:r>
    </w:p>
    <w:p>
      <w:pPr>
        <w:spacing w:line="360" w:lineRule="auto"/>
        <w:ind w:firstLineChars="200" w:firstLine="420"/>
        <w:rPr>
          <w:color w:val="000000" w:themeColor="text1"/>
          <w:szCs w:val="21"/>
        </w:rPr>
      </w:pPr>
      <w:r>
        <w:rPr>
          <w:rFonts w:hint="eastAsia"/>
          <w:color w:val="000000" w:themeColor="text1"/>
          <w:szCs w:val="21"/>
        </w:rPr>
        <w:t xml:space="preserve">4 </w:t>
      </w:r>
      <w:r>
        <w:rPr>
          <w:rFonts w:hint="eastAsia"/>
          <w:color w:val="000000" w:themeColor="text1"/>
          <w:szCs w:val="21"/>
        </w:rPr>
        <w:t>从结构物内部钻孔，抵达外部土体后，插入负极，将连接线引入结构内部后，将钻孔堵塞严密。</w:t>
      </w:r>
    </w:p>
    <w:p>
      <w:pPr>
        <w:spacing w:line="360" w:lineRule="auto"/>
        <w:ind w:firstLineChars="200" w:firstLine="420"/>
        <w:rPr>
          <w:color w:val="000000" w:themeColor="text1"/>
          <w:szCs w:val="21"/>
        </w:rPr>
      </w:pPr>
      <w:r>
        <w:rPr>
          <w:rFonts w:hint="eastAsia"/>
          <w:color w:val="000000" w:themeColor="text1"/>
          <w:szCs w:val="21"/>
        </w:rPr>
        <w:t xml:space="preserve">5 </w:t>
      </w:r>
      <w:r>
        <w:rPr>
          <w:color w:val="000000" w:themeColor="text1"/>
          <w:szCs w:val="21"/>
        </w:rPr>
        <w:t>将所有正</w:t>
      </w:r>
      <w:r>
        <w:rPr>
          <w:rFonts w:hint="eastAsia"/>
          <w:color w:val="000000" w:themeColor="text1"/>
          <w:szCs w:val="21"/>
        </w:rPr>
        <w:t>、负</w:t>
      </w:r>
      <w:r>
        <w:rPr>
          <w:color w:val="000000" w:themeColor="text1"/>
          <w:szCs w:val="21"/>
        </w:rPr>
        <w:t>极</w:t>
      </w:r>
      <w:r>
        <w:rPr>
          <w:rFonts w:hint="eastAsia"/>
          <w:color w:val="000000" w:themeColor="text1"/>
          <w:szCs w:val="21"/>
        </w:rPr>
        <w:t>导</w:t>
      </w:r>
      <w:r>
        <w:rPr>
          <w:color w:val="000000" w:themeColor="text1"/>
          <w:szCs w:val="21"/>
        </w:rPr>
        <w:t>线</w:t>
      </w:r>
      <w:r>
        <w:rPr>
          <w:rFonts w:hint="eastAsia"/>
          <w:color w:val="000000" w:themeColor="text1"/>
          <w:szCs w:val="21"/>
        </w:rPr>
        <w:t>、</w:t>
      </w:r>
      <w:r>
        <w:rPr>
          <w:color w:val="000000" w:themeColor="text1"/>
          <w:szCs w:val="21"/>
        </w:rPr>
        <w:t>与连接线连接，确保接头密封防水；</w:t>
      </w:r>
    </w:p>
    <w:p>
      <w:pPr>
        <w:spacing w:line="360" w:lineRule="auto"/>
        <w:ind w:firstLineChars="200" w:firstLine="420"/>
        <w:rPr>
          <w:color w:val="000000" w:themeColor="text1"/>
          <w:szCs w:val="21"/>
        </w:rPr>
      </w:pPr>
      <w:r>
        <w:rPr>
          <w:rFonts w:hint="eastAsia"/>
          <w:color w:val="000000" w:themeColor="text1"/>
          <w:szCs w:val="21"/>
        </w:rPr>
        <w:t xml:space="preserve">6 </w:t>
      </w:r>
      <w:r>
        <w:rPr>
          <w:color w:val="000000" w:themeColor="text1"/>
          <w:szCs w:val="21"/>
        </w:rPr>
        <w:t>安装接线箱</w:t>
      </w:r>
      <w:r>
        <w:rPr>
          <w:rFonts w:hint="eastAsia"/>
          <w:color w:val="000000" w:themeColor="text1"/>
          <w:szCs w:val="21"/>
        </w:rPr>
        <w:t>，</w:t>
      </w:r>
      <w:r>
        <w:rPr>
          <w:color w:val="000000" w:themeColor="text1"/>
          <w:szCs w:val="21"/>
        </w:rPr>
        <w:t>将正</w:t>
      </w:r>
      <w:r>
        <w:rPr>
          <w:rFonts w:hint="eastAsia"/>
          <w:color w:val="000000" w:themeColor="text1"/>
          <w:szCs w:val="21"/>
        </w:rPr>
        <w:t>、负</w:t>
      </w:r>
      <w:r>
        <w:rPr>
          <w:color w:val="000000" w:themeColor="text1"/>
          <w:szCs w:val="21"/>
        </w:rPr>
        <w:t>极连接线</w:t>
      </w:r>
      <w:r>
        <w:rPr>
          <w:rFonts w:hint="eastAsia"/>
          <w:color w:val="000000" w:themeColor="text1"/>
          <w:szCs w:val="21"/>
        </w:rPr>
        <w:t>分组</w:t>
      </w:r>
      <w:r>
        <w:rPr>
          <w:color w:val="000000" w:themeColor="text1"/>
          <w:szCs w:val="21"/>
        </w:rPr>
        <w:t>连接至接线箱。</w:t>
      </w:r>
    </w:p>
    <w:p>
      <w:pPr>
        <w:spacing w:line="360" w:lineRule="auto"/>
        <w:rPr>
          <w:rFonts w:eastAsia="黑体" w:cs="黑体"/>
          <w:bCs/>
          <w:iCs/>
          <w:color w:val="000000" w:themeColor="text1"/>
          <w:sz w:val="18"/>
          <w:szCs w:val="18"/>
        </w:rPr>
      </w:pPr>
      <w:r>
        <w:rPr>
          <w:rFonts w:hint="eastAsia"/>
          <w:color w:val="000000" w:themeColor="text1"/>
          <w:szCs w:val="21"/>
        </w:rPr>
        <w:t xml:space="preserve">  </w:t>
      </w:r>
      <w:r>
        <w:rPr>
          <w:color w:val="000000" w:themeColor="text1"/>
          <w:szCs w:val="21"/>
        </w:rPr>
        <w:t xml:space="preserve">   </w:t>
      </w:r>
    </w:p>
    <w:p>
      <w:pPr>
        <w:pStyle w:val="2"/>
        <w:numPr>
          <w:ilvl w:val="0"/>
          <w:numId w:val="0"/>
        </w:numPr>
        <w:spacing w:line="360" w:lineRule="auto"/>
        <w:rPr>
          <w:color w:val="000000" w:themeColor="text1"/>
          <w:sz w:val="21"/>
          <w:szCs w:val="21"/>
        </w:rPr>
      </w:pPr>
      <w:bookmarkStart w:id="241" w:name="_Toc91804014"/>
      <w:bookmarkStart w:id="242" w:name="_Toc91839427"/>
      <w:bookmarkStart w:id="243" w:name="_Toc91843213"/>
      <w:bookmarkStart w:id="244" w:name="_Toc91861137"/>
      <w:bookmarkStart w:id="245" w:name="_Toc91866619"/>
      <w:r>
        <w:rPr>
          <w:rFonts w:hint="eastAsia"/>
          <w:color w:val="000000" w:themeColor="text1"/>
          <w:sz w:val="21"/>
          <w:szCs w:val="21"/>
        </w:rPr>
        <w:t>8</w:t>
      </w:r>
      <w:r>
        <w:rPr>
          <w:color w:val="000000" w:themeColor="text1"/>
          <w:sz w:val="21"/>
          <w:szCs w:val="21"/>
        </w:rPr>
        <w:t>.</w:t>
      </w:r>
      <w:r>
        <w:rPr>
          <w:rFonts w:hint="eastAsia"/>
          <w:color w:val="000000" w:themeColor="text1"/>
          <w:sz w:val="21"/>
          <w:szCs w:val="21"/>
        </w:rPr>
        <w:t xml:space="preserve">5  </w:t>
      </w:r>
      <w:r>
        <w:rPr>
          <w:rFonts w:eastAsiaTheme="minorEastAsia" w:hAnsiTheme="minorEastAsia"/>
          <w:color w:val="000000" w:themeColor="text1"/>
          <w:sz w:val="21"/>
          <w:szCs w:val="21"/>
        </w:rPr>
        <w:t>检验与</w:t>
      </w:r>
      <w:r>
        <w:rPr>
          <w:rFonts w:eastAsiaTheme="minorEastAsia" w:hAnsiTheme="minorEastAsia" w:hint="eastAsia"/>
          <w:color w:val="000000" w:themeColor="text1"/>
          <w:sz w:val="21"/>
          <w:szCs w:val="21"/>
        </w:rPr>
        <w:t>检测</w:t>
      </w:r>
      <w:bookmarkEnd w:id="241"/>
      <w:bookmarkEnd w:id="242"/>
      <w:bookmarkEnd w:id="243"/>
      <w:bookmarkEnd w:id="244"/>
      <w:bookmarkEnd w:id="245"/>
    </w:p>
    <w:p>
      <w:pPr>
        <w:spacing w:line="360" w:lineRule="auto"/>
        <w:rPr>
          <w:color w:val="000000" w:themeColor="text1"/>
          <w:szCs w:val="21"/>
        </w:rPr>
      </w:pPr>
      <w:r>
        <w:rPr>
          <w:rFonts w:hint="eastAsia"/>
          <w:b/>
          <w:color w:val="000000" w:themeColor="text1"/>
          <w:szCs w:val="21"/>
        </w:rPr>
        <w:t>8.5.1</w:t>
      </w:r>
      <w:r>
        <w:rPr>
          <w:rFonts w:hint="eastAsia"/>
          <w:color w:val="000000" w:themeColor="text1"/>
          <w:szCs w:val="21"/>
        </w:rPr>
        <w:t xml:space="preserve"> </w:t>
      </w:r>
      <w:r>
        <w:rPr>
          <w:rFonts w:hint="eastAsia"/>
          <w:color w:val="000000" w:themeColor="text1"/>
          <w:szCs w:val="21"/>
        </w:rPr>
        <w:t>渗漏修复治理部位检验，应符合下列规定：</w:t>
      </w:r>
    </w:p>
    <w:p>
      <w:pPr>
        <w:spacing w:line="360" w:lineRule="auto"/>
        <w:ind w:firstLineChars="200" w:firstLine="420"/>
        <w:rPr>
          <w:color w:val="000000" w:themeColor="text1"/>
          <w:szCs w:val="21"/>
        </w:rPr>
      </w:pPr>
      <w:r>
        <w:rPr>
          <w:rFonts w:hint="eastAsia"/>
          <w:color w:val="000000" w:themeColor="text1"/>
          <w:szCs w:val="21"/>
        </w:rPr>
        <w:t xml:space="preserve">1 </w:t>
      </w:r>
      <w:r>
        <w:rPr>
          <w:rFonts w:hint="eastAsia"/>
          <w:color w:val="000000" w:themeColor="text1"/>
          <w:szCs w:val="21"/>
        </w:rPr>
        <w:t>通过表面观察检查地下工程止水带与紧固件压板以及止水带与基层之间应紧密结合。</w:t>
      </w:r>
    </w:p>
    <w:p>
      <w:pPr>
        <w:spacing w:line="360" w:lineRule="auto"/>
        <w:ind w:firstLineChars="200" w:firstLine="420"/>
        <w:rPr>
          <w:color w:val="000000" w:themeColor="text1"/>
          <w:szCs w:val="21"/>
        </w:rPr>
      </w:pPr>
      <w:r>
        <w:rPr>
          <w:rFonts w:hint="eastAsia"/>
          <w:color w:val="000000" w:themeColor="text1"/>
          <w:szCs w:val="21"/>
        </w:rPr>
        <w:t xml:space="preserve">2 </w:t>
      </w:r>
      <w:r>
        <w:rPr>
          <w:rFonts w:hint="eastAsia"/>
          <w:color w:val="000000" w:themeColor="text1"/>
          <w:szCs w:val="21"/>
        </w:rPr>
        <w:t>采用涂层</w:t>
      </w:r>
      <w:proofErr w:type="gramStart"/>
      <w:r>
        <w:rPr>
          <w:rFonts w:hint="eastAsia"/>
          <w:color w:val="000000" w:themeColor="text1"/>
          <w:szCs w:val="21"/>
        </w:rPr>
        <w:t>侧厚仪量测</w:t>
      </w:r>
      <w:proofErr w:type="gramEnd"/>
      <w:r>
        <w:rPr>
          <w:rFonts w:hint="eastAsia"/>
          <w:color w:val="000000" w:themeColor="text1"/>
          <w:szCs w:val="21"/>
        </w:rPr>
        <w:t>涂料的用量或防水层平均厚度应符合设计要求，最小厚度大于等于原设计厚度。</w:t>
      </w:r>
    </w:p>
    <w:p>
      <w:pPr>
        <w:spacing w:line="360" w:lineRule="auto"/>
        <w:ind w:firstLineChars="200" w:firstLine="420"/>
        <w:rPr>
          <w:color w:val="000000" w:themeColor="text1"/>
          <w:szCs w:val="21"/>
        </w:rPr>
      </w:pPr>
      <w:r>
        <w:rPr>
          <w:rFonts w:hint="eastAsia"/>
          <w:color w:val="000000" w:themeColor="text1"/>
          <w:szCs w:val="21"/>
        </w:rPr>
        <w:t xml:space="preserve">3 </w:t>
      </w:r>
      <w:r>
        <w:rPr>
          <w:rFonts w:hint="eastAsia"/>
          <w:color w:val="000000" w:themeColor="text1"/>
          <w:szCs w:val="21"/>
        </w:rPr>
        <w:t>通过表面观察检验柔性涂膜防水层在管道根部等细部的渗漏修复应符合设计要求。</w:t>
      </w:r>
    </w:p>
    <w:p>
      <w:pPr>
        <w:spacing w:line="360" w:lineRule="auto"/>
        <w:ind w:firstLineChars="200" w:firstLine="420"/>
        <w:rPr>
          <w:color w:val="000000" w:themeColor="text1"/>
          <w:szCs w:val="21"/>
        </w:rPr>
      </w:pPr>
      <w:r>
        <w:rPr>
          <w:rFonts w:hint="eastAsia"/>
          <w:color w:val="000000" w:themeColor="text1"/>
          <w:szCs w:val="21"/>
        </w:rPr>
        <w:t xml:space="preserve">4 </w:t>
      </w:r>
      <w:r>
        <w:rPr>
          <w:rFonts w:hint="eastAsia"/>
          <w:color w:val="000000" w:themeColor="text1"/>
          <w:szCs w:val="21"/>
        </w:rPr>
        <w:t>表面观察和用小锤轻击聚合物水泥砂浆防水层与基层及各层之间应粘结牢固，无脱层、空鼓和裂缝。</w:t>
      </w:r>
    </w:p>
    <w:p>
      <w:pPr>
        <w:spacing w:line="360" w:lineRule="auto"/>
        <w:ind w:firstLineChars="200" w:firstLine="420"/>
        <w:rPr>
          <w:color w:val="000000" w:themeColor="text1"/>
          <w:szCs w:val="21"/>
        </w:rPr>
      </w:pPr>
      <w:r>
        <w:rPr>
          <w:rFonts w:hint="eastAsia"/>
          <w:color w:val="000000" w:themeColor="text1"/>
          <w:szCs w:val="21"/>
        </w:rPr>
        <w:t xml:space="preserve">5 </w:t>
      </w:r>
      <w:r>
        <w:rPr>
          <w:rFonts w:hint="eastAsia"/>
          <w:color w:val="000000" w:themeColor="text1"/>
          <w:szCs w:val="21"/>
        </w:rPr>
        <w:t>观察检验涂料防水层应与基层粘结牢固，涂刷均匀，不得有皱折、鼓泡、气孔、露胎体</w:t>
      </w:r>
      <w:proofErr w:type="gramStart"/>
      <w:r>
        <w:rPr>
          <w:rFonts w:hint="eastAsia"/>
          <w:color w:val="000000" w:themeColor="text1"/>
          <w:szCs w:val="21"/>
        </w:rPr>
        <w:t>和翘边</w:t>
      </w:r>
      <w:proofErr w:type="gramEnd"/>
      <w:r>
        <w:rPr>
          <w:rFonts w:hint="eastAsia"/>
          <w:color w:val="000000" w:themeColor="text1"/>
          <w:szCs w:val="21"/>
        </w:rPr>
        <w:t>等缺陷。</w:t>
      </w:r>
    </w:p>
    <w:p>
      <w:pPr>
        <w:spacing w:line="360" w:lineRule="auto"/>
        <w:ind w:firstLineChars="200" w:firstLine="420"/>
        <w:rPr>
          <w:color w:val="000000" w:themeColor="text1"/>
          <w:szCs w:val="21"/>
        </w:rPr>
      </w:pPr>
      <w:r>
        <w:rPr>
          <w:rFonts w:hint="eastAsia"/>
          <w:color w:val="000000" w:themeColor="text1"/>
          <w:szCs w:val="21"/>
        </w:rPr>
        <w:t xml:space="preserve">6 </w:t>
      </w:r>
      <w:r>
        <w:rPr>
          <w:rFonts w:hint="eastAsia"/>
          <w:color w:val="000000" w:themeColor="text1"/>
          <w:szCs w:val="21"/>
        </w:rPr>
        <w:t>观察检验地下工程衬砌的嵌缝材料表面平滑，缝边应顺直，无凹凸不平现场。</w:t>
      </w:r>
    </w:p>
    <w:p>
      <w:pPr>
        <w:spacing w:line="360" w:lineRule="auto"/>
        <w:rPr>
          <w:color w:val="000000" w:themeColor="text1"/>
          <w:szCs w:val="21"/>
        </w:rPr>
      </w:pPr>
      <w:r>
        <w:rPr>
          <w:rFonts w:hint="eastAsia"/>
          <w:b/>
          <w:color w:val="000000" w:themeColor="text1"/>
          <w:szCs w:val="21"/>
        </w:rPr>
        <w:t>8.5.2</w:t>
      </w:r>
      <w:r>
        <w:rPr>
          <w:rFonts w:hint="eastAsia"/>
          <w:color w:val="000000" w:themeColor="text1"/>
          <w:szCs w:val="21"/>
        </w:rPr>
        <w:t xml:space="preserve">  </w:t>
      </w:r>
      <w:r>
        <w:rPr>
          <w:rFonts w:hint="eastAsia"/>
          <w:color w:val="000000" w:themeColor="text1"/>
          <w:szCs w:val="21"/>
        </w:rPr>
        <w:t>水泥砂浆防水层的平均厚度应符合设计要求，最小厚度不小于原设计厚度。</w:t>
      </w:r>
    </w:p>
    <w:p>
      <w:pPr>
        <w:spacing w:line="360" w:lineRule="auto"/>
        <w:rPr>
          <w:color w:val="000000" w:themeColor="text1"/>
          <w:szCs w:val="21"/>
        </w:rPr>
      </w:pPr>
      <w:r>
        <w:rPr>
          <w:rFonts w:hint="eastAsia"/>
          <w:b/>
          <w:color w:val="000000" w:themeColor="text1"/>
          <w:szCs w:val="21"/>
        </w:rPr>
        <w:lastRenderedPageBreak/>
        <w:t>8.5.3</w:t>
      </w:r>
      <w:r>
        <w:rPr>
          <w:rFonts w:hint="eastAsia"/>
          <w:color w:val="000000" w:themeColor="text1"/>
          <w:szCs w:val="21"/>
        </w:rPr>
        <w:t xml:space="preserve">  </w:t>
      </w:r>
      <w:r>
        <w:rPr>
          <w:rFonts w:hint="eastAsia"/>
          <w:color w:val="000000" w:themeColor="text1"/>
          <w:szCs w:val="21"/>
        </w:rPr>
        <w:t>注浆效果检验根据</w:t>
      </w:r>
      <w:r>
        <w:rPr>
          <w:color w:val="000000" w:themeColor="text1"/>
          <w:szCs w:val="21"/>
        </w:rPr>
        <w:t>检查孔压水试验</w:t>
      </w:r>
      <w:r>
        <w:rPr>
          <w:rFonts w:hint="eastAsia"/>
          <w:color w:val="000000" w:themeColor="text1"/>
          <w:szCs w:val="21"/>
        </w:rPr>
        <w:t>或</w:t>
      </w:r>
      <w:proofErr w:type="gramStart"/>
      <w:r>
        <w:rPr>
          <w:rFonts w:hint="eastAsia"/>
          <w:color w:val="000000" w:themeColor="text1"/>
          <w:szCs w:val="21"/>
        </w:rPr>
        <w:t>物探</w:t>
      </w:r>
      <w:r>
        <w:rPr>
          <w:color w:val="000000" w:themeColor="text1"/>
          <w:szCs w:val="21"/>
        </w:rPr>
        <w:t>跨孔检测</w:t>
      </w:r>
      <w:proofErr w:type="gramEnd"/>
      <w:r>
        <w:rPr>
          <w:rFonts w:hint="eastAsia"/>
          <w:color w:val="000000" w:themeColor="text1"/>
          <w:szCs w:val="21"/>
        </w:rPr>
        <w:t>结果，</w:t>
      </w:r>
      <w:r>
        <w:rPr>
          <w:color w:val="000000" w:themeColor="text1"/>
          <w:szCs w:val="21"/>
        </w:rPr>
        <w:t>结合施工记录</w:t>
      </w:r>
      <w:r>
        <w:rPr>
          <w:rFonts w:hint="eastAsia"/>
          <w:color w:val="000000" w:themeColor="text1"/>
          <w:szCs w:val="21"/>
        </w:rPr>
        <w:t>和</w:t>
      </w:r>
      <w:r>
        <w:rPr>
          <w:color w:val="000000" w:themeColor="text1"/>
          <w:szCs w:val="21"/>
        </w:rPr>
        <w:t>施工成果资料，进行综合评定。</w:t>
      </w:r>
    </w:p>
    <w:p>
      <w:pPr>
        <w:spacing w:line="360" w:lineRule="auto"/>
        <w:rPr>
          <w:color w:val="000000" w:themeColor="text1"/>
          <w:szCs w:val="21"/>
        </w:rPr>
      </w:pPr>
      <w:r>
        <w:rPr>
          <w:b/>
          <w:color w:val="000000" w:themeColor="text1"/>
          <w:szCs w:val="21"/>
        </w:rPr>
        <w:t>8.</w:t>
      </w:r>
      <w:r>
        <w:rPr>
          <w:rFonts w:hint="eastAsia"/>
          <w:b/>
          <w:color w:val="000000" w:themeColor="text1"/>
          <w:szCs w:val="21"/>
        </w:rPr>
        <w:t xml:space="preserve">5.4 </w:t>
      </w:r>
      <w:r>
        <w:rPr>
          <w:rFonts w:hint="eastAsia"/>
          <w:color w:val="000000" w:themeColor="text1"/>
          <w:szCs w:val="21"/>
        </w:rPr>
        <w:t xml:space="preserve"> </w:t>
      </w:r>
      <w:r>
        <w:rPr>
          <w:rFonts w:hint="eastAsia"/>
          <w:color w:val="000000" w:themeColor="text1"/>
          <w:szCs w:val="21"/>
        </w:rPr>
        <w:t>注浆效果</w:t>
      </w:r>
      <w:r>
        <w:rPr>
          <w:color w:val="000000" w:themeColor="text1"/>
          <w:szCs w:val="21"/>
        </w:rPr>
        <w:t>检查孔</w:t>
      </w:r>
      <w:r>
        <w:rPr>
          <w:rFonts w:hint="eastAsia"/>
          <w:color w:val="000000" w:themeColor="text1"/>
          <w:szCs w:val="21"/>
        </w:rPr>
        <w:t>的数量宜为注浆孔总数的</w:t>
      </w:r>
      <w:r>
        <w:rPr>
          <w:rFonts w:hint="eastAsia"/>
          <w:color w:val="000000" w:themeColor="text1"/>
          <w:szCs w:val="21"/>
        </w:rPr>
        <w:t>10%</w:t>
      </w:r>
      <w:r>
        <w:rPr>
          <w:rFonts w:hint="eastAsia"/>
          <w:color w:val="000000" w:themeColor="text1"/>
          <w:szCs w:val="21"/>
        </w:rPr>
        <w:t>，每个区段工程至少应布置一个检查孔。</w:t>
      </w:r>
      <w:r>
        <w:rPr>
          <w:color w:val="000000" w:themeColor="text1"/>
          <w:szCs w:val="21"/>
        </w:rPr>
        <w:t>检查孔布置</w:t>
      </w:r>
      <w:r>
        <w:rPr>
          <w:rFonts w:hint="eastAsia"/>
          <w:color w:val="000000" w:themeColor="text1"/>
          <w:szCs w:val="21"/>
        </w:rPr>
        <w:t>宜分布在以下主要区域</w:t>
      </w:r>
      <w:r>
        <w:rPr>
          <w:color w:val="000000" w:themeColor="text1"/>
          <w:szCs w:val="21"/>
        </w:rPr>
        <w:t>：</w:t>
      </w:r>
    </w:p>
    <w:p>
      <w:pPr>
        <w:spacing w:line="360" w:lineRule="auto"/>
        <w:ind w:firstLineChars="200" w:firstLine="420"/>
        <w:rPr>
          <w:color w:val="000000" w:themeColor="text1"/>
          <w:szCs w:val="21"/>
        </w:rPr>
      </w:pPr>
      <w:r>
        <w:rPr>
          <w:rFonts w:hint="eastAsia"/>
          <w:color w:val="000000" w:themeColor="text1"/>
          <w:szCs w:val="21"/>
        </w:rPr>
        <w:t xml:space="preserve">1 </w:t>
      </w:r>
      <w:proofErr w:type="gramStart"/>
      <w:r>
        <w:rPr>
          <w:rFonts w:hint="eastAsia"/>
          <w:color w:val="000000" w:themeColor="text1"/>
          <w:szCs w:val="21"/>
        </w:rPr>
        <w:t>孔段</w:t>
      </w:r>
      <w:r>
        <w:rPr>
          <w:color w:val="000000" w:themeColor="text1"/>
          <w:szCs w:val="21"/>
        </w:rPr>
        <w:t>中心线</w:t>
      </w:r>
      <w:proofErr w:type="gramEnd"/>
      <w:r>
        <w:rPr>
          <w:color w:val="000000" w:themeColor="text1"/>
          <w:szCs w:val="21"/>
        </w:rPr>
        <w:t>上</w:t>
      </w:r>
      <w:r>
        <w:rPr>
          <w:rFonts w:hint="eastAsia"/>
          <w:color w:val="000000" w:themeColor="text1"/>
          <w:szCs w:val="21"/>
        </w:rPr>
        <w:t>；</w:t>
      </w:r>
    </w:p>
    <w:p>
      <w:pPr>
        <w:spacing w:line="360" w:lineRule="auto"/>
        <w:ind w:firstLineChars="200" w:firstLine="420"/>
        <w:rPr>
          <w:color w:val="000000" w:themeColor="text1"/>
          <w:szCs w:val="21"/>
        </w:rPr>
      </w:pPr>
      <w:r>
        <w:rPr>
          <w:rFonts w:hint="eastAsia"/>
          <w:color w:val="000000" w:themeColor="text1"/>
          <w:szCs w:val="21"/>
        </w:rPr>
        <w:t xml:space="preserve">2 </w:t>
      </w:r>
      <w:r>
        <w:rPr>
          <w:color w:val="000000" w:themeColor="text1"/>
          <w:szCs w:val="21"/>
        </w:rPr>
        <w:t>断层、岩体破碎、裂隙发育、强岩溶等地质条件复杂的部位</w:t>
      </w:r>
      <w:r>
        <w:rPr>
          <w:rFonts w:hint="eastAsia"/>
          <w:color w:val="000000" w:themeColor="text1"/>
          <w:szCs w:val="21"/>
        </w:rPr>
        <w:t>；</w:t>
      </w:r>
    </w:p>
    <w:p>
      <w:pPr>
        <w:spacing w:line="360" w:lineRule="auto"/>
        <w:ind w:firstLineChars="200" w:firstLine="420"/>
        <w:rPr>
          <w:color w:val="000000" w:themeColor="text1"/>
          <w:szCs w:val="21"/>
        </w:rPr>
      </w:pPr>
      <w:r>
        <w:rPr>
          <w:rFonts w:hint="eastAsia"/>
          <w:color w:val="000000" w:themeColor="text1"/>
          <w:szCs w:val="21"/>
        </w:rPr>
        <w:t xml:space="preserve">3 </w:t>
      </w:r>
      <w:proofErr w:type="gramStart"/>
      <w:r>
        <w:rPr>
          <w:color w:val="000000" w:themeColor="text1"/>
          <w:szCs w:val="21"/>
        </w:rPr>
        <w:t>末序孔</w:t>
      </w:r>
      <w:proofErr w:type="gramEnd"/>
      <w:r>
        <w:rPr>
          <w:color w:val="000000" w:themeColor="text1"/>
          <w:szCs w:val="21"/>
        </w:rPr>
        <w:t>注入量大</w:t>
      </w:r>
      <w:proofErr w:type="gramStart"/>
      <w:r>
        <w:rPr>
          <w:color w:val="000000" w:themeColor="text1"/>
          <w:szCs w:val="21"/>
        </w:rPr>
        <w:t>的孔段附近</w:t>
      </w:r>
      <w:proofErr w:type="gramEnd"/>
      <w:r>
        <w:rPr>
          <w:rFonts w:hint="eastAsia"/>
          <w:color w:val="000000" w:themeColor="text1"/>
          <w:szCs w:val="21"/>
        </w:rPr>
        <w:t>；</w:t>
      </w:r>
    </w:p>
    <w:p>
      <w:pPr>
        <w:spacing w:line="360" w:lineRule="auto"/>
        <w:ind w:firstLineChars="200" w:firstLine="420"/>
        <w:rPr>
          <w:color w:val="000000" w:themeColor="text1"/>
          <w:szCs w:val="21"/>
        </w:rPr>
      </w:pPr>
      <w:r>
        <w:rPr>
          <w:rFonts w:hint="eastAsia"/>
          <w:color w:val="000000" w:themeColor="text1"/>
          <w:szCs w:val="21"/>
        </w:rPr>
        <w:t xml:space="preserve">4 </w:t>
      </w:r>
      <w:r>
        <w:rPr>
          <w:color w:val="000000" w:themeColor="text1"/>
          <w:szCs w:val="21"/>
        </w:rPr>
        <w:t>经查注浆过程中不正常、分序递减不合理、对防渗能力有影响的部位。</w:t>
      </w:r>
    </w:p>
    <w:p>
      <w:pPr>
        <w:spacing w:line="360" w:lineRule="auto"/>
        <w:rPr>
          <w:color w:val="000000" w:themeColor="text1"/>
          <w:szCs w:val="21"/>
        </w:rPr>
      </w:pPr>
      <w:r>
        <w:rPr>
          <w:b/>
          <w:color w:val="000000" w:themeColor="text1"/>
          <w:szCs w:val="21"/>
        </w:rPr>
        <w:t>8.</w:t>
      </w:r>
      <w:r>
        <w:rPr>
          <w:rFonts w:hint="eastAsia"/>
          <w:b/>
          <w:color w:val="000000" w:themeColor="text1"/>
          <w:szCs w:val="21"/>
        </w:rPr>
        <w:t xml:space="preserve">5.5 </w:t>
      </w:r>
      <w:r>
        <w:rPr>
          <w:rFonts w:hint="eastAsia"/>
          <w:color w:val="000000" w:themeColor="text1"/>
          <w:szCs w:val="21"/>
        </w:rPr>
        <w:t xml:space="preserve"> </w:t>
      </w:r>
      <w:r>
        <w:rPr>
          <w:color w:val="000000" w:themeColor="text1"/>
          <w:szCs w:val="21"/>
        </w:rPr>
        <w:t>经检查孔压水试验检查，</w:t>
      </w:r>
      <w:r>
        <w:rPr>
          <w:rFonts w:hint="eastAsia"/>
          <w:color w:val="000000" w:themeColor="text1"/>
          <w:szCs w:val="21"/>
        </w:rPr>
        <w:t>试验段</w:t>
      </w:r>
      <w:r>
        <w:rPr>
          <w:color w:val="000000" w:themeColor="text1"/>
          <w:szCs w:val="21"/>
        </w:rPr>
        <w:t>的检查孔合格率</w:t>
      </w:r>
      <w:r>
        <w:rPr>
          <w:rFonts w:hint="eastAsia"/>
          <w:color w:val="000000" w:themeColor="text1"/>
          <w:szCs w:val="21"/>
        </w:rPr>
        <w:t>需满足设计的规定和分级要求</w:t>
      </w:r>
      <w:r>
        <w:rPr>
          <w:color w:val="000000" w:themeColor="text1"/>
          <w:szCs w:val="21"/>
        </w:rPr>
        <w:t>，且分布不集中，</w:t>
      </w:r>
      <w:r>
        <w:rPr>
          <w:rFonts w:hint="eastAsia"/>
          <w:color w:val="000000" w:themeColor="text1"/>
          <w:szCs w:val="21"/>
        </w:rPr>
        <w:t>注</w:t>
      </w:r>
      <w:r>
        <w:rPr>
          <w:color w:val="000000" w:themeColor="text1"/>
          <w:szCs w:val="21"/>
        </w:rPr>
        <w:t>浆质量可评为合格。确认注浆不合格的检查孔</w:t>
      </w:r>
      <w:r>
        <w:rPr>
          <w:rFonts w:hint="eastAsia"/>
          <w:color w:val="000000" w:themeColor="text1"/>
          <w:szCs w:val="21"/>
        </w:rPr>
        <w:t>，</w:t>
      </w:r>
      <w:r>
        <w:rPr>
          <w:color w:val="000000" w:themeColor="text1"/>
          <w:szCs w:val="21"/>
        </w:rPr>
        <w:t>应自下而上</w:t>
      </w:r>
      <w:proofErr w:type="gramStart"/>
      <w:r>
        <w:rPr>
          <w:color w:val="000000" w:themeColor="text1"/>
          <w:szCs w:val="21"/>
        </w:rPr>
        <w:t>分段卡塞按</w:t>
      </w:r>
      <w:proofErr w:type="gramEnd"/>
      <w:r>
        <w:rPr>
          <w:color w:val="000000" w:themeColor="text1"/>
          <w:szCs w:val="21"/>
        </w:rPr>
        <w:t>设计要求注浆并封孔，并在影响范围内重新检查注浆效果。检查孔</w:t>
      </w:r>
      <w:r>
        <w:rPr>
          <w:rFonts w:hint="eastAsia"/>
          <w:color w:val="000000" w:themeColor="text1"/>
          <w:szCs w:val="21"/>
        </w:rPr>
        <w:t>岩心</w:t>
      </w:r>
      <w:r>
        <w:rPr>
          <w:color w:val="000000" w:themeColor="text1"/>
          <w:szCs w:val="21"/>
        </w:rPr>
        <w:t>可进行变形性能和抗渗性能检测，试验结果提供给相关部门存档。</w:t>
      </w:r>
    </w:p>
    <w:p>
      <w:pPr>
        <w:spacing w:line="360" w:lineRule="auto"/>
        <w:rPr>
          <w:color w:val="000000" w:themeColor="text1"/>
          <w:szCs w:val="21"/>
        </w:rPr>
      </w:pPr>
      <w:r>
        <w:rPr>
          <w:rFonts w:hint="eastAsia"/>
          <w:b/>
          <w:color w:val="000000" w:themeColor="text1"/>
          <w:szCs w:val="21"/>
        </w:rPr>
        <w:t xml:space="preserve">8.5.6 </w:t>
      </w:r>
      <w:r>
        <w:rPr>
          <w:rFonts w:hint="eastAsia"/>
          <w:color w:val="000000" w:themeColor="text1"/>
          <w:szCs w:val="21"/>
        </w:rPr>
        <w:t xml:space="preserve"> </w:t>
      </w:r>
      <w:proofErr w:type="gramStart"/>
      <w:r>
        <w:rPr>
          <w:rFonts w:hint="eastAsia"/>
          <w:color w:val="000000" w:themeColor="text1"/>
          <w:szCs w:val="21"/>
        </w:rPr>
        <w:t>物探跨孔检测</w:t>
      </w:r>
      <w:proofErr w:type="gramEnd"/>
      <w:r>
        <w:rPr>
          <w:rFonts w:hint="eastAsia"/>
          <w:color w:val="000000" w:themeColor="text1"/>
          <w:szCs w:val="21"/>
        </w:rPr>
        <w:t>可</w:t>
      </w:r>
      <w:r>
        <w:rPr>
          <w:color w:val="000000" w:themeColor="text1"/>
          <w:szCs w:val="21"/>
        </w:rPr>
        <w:t>利用注浆孔或检查</w:t>
      </w:r>
      <w:proofErr w:type="gramStart"/>
      <w:r>
        <w:rPr>
          <w:color w:val="000000" w:themeColor="text1"/>
          <w:szCs w:val="21"/>
        </w:rPr>
        <w:t>孔进行</w:t>
      </w:r>
      <w:r>
        <w:rPr>
          <w:rFonts w:hint="eastAsia"/>
          <w:color w:val="000000" w:themeColor="text1"/>
          <w:szCs w:val="21"/>
        </w:rPr>
        <w:t>跨</w:t>
      </w:r>
      <w:r>
        <w:rPr>
          <w:color w:val="000000" w:themeColor="text1"/>
          <w:szCs w:val="21"/>
        </w:rPr>
        <w:t>孔</w:t>
      </w:r>
      <w:proofErr w:type="gramEnd"/>
      <w:r>
        <w:rPr>
          <w:color w:val="000000" w:themeColor="text1"/>
          <w:szCs w:val="21"/>
        </w:rPr>
        <w:t>透</w:t>
      </w:r>
      <w:r>
        <w:rPr>
          <w:rFonts w:hint="eastAsia"/>
          <w:color w:val="000000" w:themeColor="text1"/>
          <w:szCs w:val="21"/>
        </w:rPr>
        <w:t>视，分析浆液</w:t>
      </w:r>
      <w:r>
        <w:rPr>
          <w:color w:val="000000" w:themeColor="text1"/>
          <w:szCs w:val="21"/>
        </w:rPr>
        <w:t>填充的程度</w:t>
      </w:r>
      <w:r>
        <w:rPr>
          <w:rFonts w:hint="eastAsia"/>
          <w:color w:val="000000" w:themeColor="text1"/>
          <w:szCs w:val="21"/>
        </w:rPr>
        <w:t>，若发现强</w:t>
      </w:r>
      <w:proofErr w:type="gramStart"/>
      <w:r>
        <w:rPr>
          <w:rFonts w:hint="eastAsia"/>
          <w:color w:val="000000" w:themeColor="text1"/>
          <w:szCs w:val="21"/>
        </w:rPr>
        <w:t>透水区</w:t>
      </w:r>
      <w:proofErr w:type="gramEnd"/>
      <w:r>
        <w:rPr>
          <w:rFonts w:hint="eastAsia"/>
          <w:color w:val="000000" w:themeColor="text1"/>
          <w:szCs w:val="21"/>
        </w:rPr>
        <w:t>应进行钻孔验证。</w:t>
      </w:r>
      <w:r>
        <w:rPr>
          <w:color w:val="000000" w:themeColor="text1"/>
          <w:szCs w:val="21"/>
        </w:rPr>
        <w:t>物探</w:t>
      </w:r>
      <w:r>
        <w:rPr>
          <w:rFonts w:hint="eastAsia"/>
          <w:color w:val="000000" w:themeColor="text1"/>
          <w:szCs w:val="21"/>
        </w:rPr>
        <w:t>检验</w:t>
      </w:r>
      <w:r>
        <w:rPr>
          <w:color w:val="000000" w:themeColor="text1"/>
          <w:szCs w:val="21"/>
        </w:rPr>
        <w:t>孔间</w:t>
      </w:r>
      <w:r>
        <w:rPr>
          <w:rFonts w:hint="eastAsia"/>
          <w:color w:val="000000" w:themeColor="text1"/>
          <w:szCs w:val="21"/>
        </w:rPr>
        <w:t>距宜为</w:t>
      </w:r>
      <w:r>
        <w:rPr>
          <w:rFonts w:hint="eastAsia"/>
          <w:color w:val="000000" w:themeColor="text1"/>
          <w:szCs w:val="21"/>
        </w:rPr>
        <w:t>5</w:t>
      </w:r>
      <w:r>
        <w:rPr>
          <w:rFonts w:hint="eastAsia"/>
          <w:color w:val="000000" w:themeColor="text1"/>
          <w:szCs w:val="21"/>
        </w:rPr>
        <w:t>～</w:t>
      </w:r>
      <w:r>
        <w:rPr>
          <w:rFonts w:hint="eastAsia"/>
          <w:color w:val="000000" w:themeColor="text1"/>
          <w:szCs w:val="21"/>
        </w:rPr>
        <w:t>8m</w:t>
      </w:r>
      <w:r>
        <w:rPr>
          <w:rFonts w:hint="eastAsia"/>
          <w:color w:val="000000" w:themeColor="text1"/>
          <w:szCs w:val="21"/>
        </w:rPr>
        <w:t>。检验时间可在注浆完成</w:t>
      </w:r>
      <w:r>
        <w:rPr>
          <w:color w:val="000000" w:themeColor="text1"/>
          <w:szCs w:val="21"/>
        </w:rPr>
        <w:t>14d</w:t>
      </w:r>
      <w:r>
        <w:rPr>
          <w:rFonts w:hint="eastAsia"/>
          <w:color w:val="000000" w:themeColor="text1"/>
          <w:szCs w:val="21"/>
        </w:rPr>
        <w:t>以</w:t>
      </w:r>
      <w:r>
        <w:rPr>
          <w:color w:val="000000" w:themeColor="text1"/>
          <w:szCs w:val="21"/>
        </w:rPr>
        <w:t>后</w:t>
      </w:r>
      <w:r>
        <w:rPr>
          <w:rFonts w:hint="eastAsia"/>
          <w:color w:val="000000" w:themeColor="text1"/>
          <w:szCs w:val="21"/>
        </w:rPr>
        <w:t>，进行物探测试的</w:t>
      </w:r>
      <w:r>
        <w:rPr>
          <w:color w:val="000000" w:themeColor="text1"/>
          <w:szCs w:val="21"/>
        </w:rPr>
        <w:t>注浆孔或检查孔</w:t>
      </w:r>
      <w:r>
        <w:rPr>
          <w:rFonts w:hint="eastAsia"/>
          <w:color w:val="000000" w:themeColor="text1"/>
          <w:szCs w:val="21"/>
        </w:rPr>
        <w:t>，在物探测试工作未开始前应保护好孔口，待物探测试结束后进行封孔。</w:t>
      </w:r>
    </w:p>
    <w:p>
      <w:pPr>
        <w:spacing w:line="360" w:lineRule="auto"/>
        <w:rPr>
          <w:color w:val="000000" w:themeColor="text1"/>
          <w:szCs w:val="21"/>
        </w:rPr>
      </w:pPr>
      <w:r>
        <w:rPr>
          <w:rFonts w:hint="eastAsia"/>
          <w:b/>
          <w:color w:val="000000" w:themeColor="text1"/>
          <w:szCs w:val="21"/>
        </w:rPr>
        <w:t>8</w:t>
      </w:r>
      <w:r>
        <w:rPr>
          <w:b/>
          <w:color w:val="000000" w:themeColor="text1"/>
          <w:szCs w:val="21"/>
        </w:rPr>
        <w:t>.5.</w:t>
      </w:r>
      <w:r>
        <w:rPr>
          <w:rFonts w:hint="eastAsia"/>
          <w:b/>
          <w:color w:val="000000" w:themeColor="text1"/>
          <w:szCs w:val="21"/>
        </w:rPr>
        <w:t xml:space="preserve">7 </w:t>
      </w:r>
      <w:r>
        <w:rPr>
          <w:rFonts w:hint="eastAsia"/>
          <w:color w:val="000000" w:themeColor="text1"/>
          <w:szCs w:val="21"/>
        </w:rPr>
        <w:t xml:space="preserve"> </w:t>
      </w:r>
      <w:r>
        <w:rPr>
          <w:rFonts w:hint="eastAsia"/>
          <w:color w:val="000000" w:themeColor="text1"/>
          <w:szCs w:val="21"/>
        </w:rPr>
        <w:t>既有建筑地下空间防水堵漏</w:t>
      </w:r>
      <w:r>
        <w:rPr>
          <w:color w:val="000000" w:themeColor="text1"/>
          <w:szCs w:val="21"/>
        </w:rPr>
        <w:t>结构表面湿渍</w:t>
      </w:r>
      <w:r>
        <w:rPr>
          <w:rFonts w:hint="eastAsia"/>
          <w:color w:val="000000" w:themeColor="text1"/>
          <w:szCs w:val="21"/>
        </w:rPr>
        <w:t>和</w:t>
      </w:r>
      <w:r>
        <w:rPr>
          <w:color w:val="000000" w:themeColor="text1"/>
          <w:szCs w:val="21"/>
        </w:rPr>
        <w:t>渗水</w:t>
      </w:r>
      <w:r>
        <w:rPr>
          <w:rFonts w:hint="eastAsia"/>
          <w:color w:val="000000" w:themeColor="text1"/>
          <w:szCs w:val="21"/>
        </w:rPr>
        <w:t>验收</w:t>
      </w:r>
      <w:r>
        <w:rPr>
          <w:color w:val="000000" w:themeColor="text1"/>
          <w:szCs w:val="21"/>
        </w:rPr>
        <w:t>依据设计要求确定。</w:t>
      </w:r>
    </w:p>
    <w:p>
      <w:pPr>
        <w:spacing w:line="360" w:lineRule="auto"/>
        <w:rPr>
          <w:color w:val="000000" w:themeColor="text1"/>
          <w:szCs w:val="21"/>
        </w:rPr>
      </w:pPr>
    </w:p>
    <w:p>
      <w:pPr>
        <w:rPr>
          <w:bCs/>
          <w:color w:val="000000" w:themeColor="text1"/>
          <w:szCs w:val="21"/>
        </w:rPr>
      </w:pPr>
    </w:p>
    <w:p>
      <w:pPr>
        <w:jc w:val="left"/>
        <w:rPr>
          <w:color w:val="000000" w:themeColor="text1"/>
          <w:sz w:val="24"/>
          <w:szCs w:val="32"/>
        </w:rPr>
        <w:sectPr>
          <w:pgSz w:w="11906" w:h="16838"/>
          <w:pgMar w:top="1440" w:right="1797" w:bottom="1440" w:left="1797" w:header="851" w:footer="992" w:gutter="0"/>
          <w:cols w:space="720"/>
          <w:docGrid w:linePitch="312"/>
        </w:sectPr>
      </w:pPr>
    </w:p>
    <w:p>
      <w:pPr>
        <w:pStyle w:val="1"/>
        <w:spacing w:before="0" w:after="0"/>
        <w:rPr>
          <w:color w:val="000000" w:themeColor="text1"/>
          <w:sz w:val="28"/>
          <w:szCs w:val="28"/>
        </w:rPr>
      </w:pPr>
      <w:bookmarkStart w:id="246" w:name="_Toc91804015"/>
      <w:bookmarkStart w:id="247" w:name="_Toc91839428"/>
      <w:bookmarkStart w:id="248" w:name="_Toc91843214"/>
      <w:bookmarkStart w:id="249" w:name="_Toc91861138"/>
      <w:bookmarkStart w:id="250" w:name="_Toc91866620"/>
      <w:r>
        <w:rPr>
          <w:rFonts w:hint="eastAsia"/>
          <w:color w:val="000000" w:themeColor="text1"/>
          <w:sz w:val="28"/>
          <w:szCs w:val="28"/>
        </w:rPr>
        <w:lastRenderedPageBreak/>
        <w:t xml:space="preserve">9 </w:t>
      </w:r>
      <w:r>
        <w:rPr>
          <w:rFonts w:hint="eastAsia"/>
          <w:color w:val="000000" w:themeColor="text1"/>
          <w:sz w:val="28"/>
          <w:szCs w:val="28"/>
        </w:rPr>
        <w:t>监测与验收</w:t>
      </w:r>
      <w:bookmarkEnd w:id="246"/>
      <w:bookmarkEnd w:id="247"/>
      <w:bookmarkEnd w:id="248"/>
      <w:bookmarkEnd w:id="249"/>
      <w:bookmarkEnd w:id="250"/>
    </w:p>
    <w:p>
      <w:pPr>
        <w:pStyle w:val="2"/>
        <w:numPr>
          <w:ilvl w:val="0"/>
          <w:numId w:val="0"/>
        </w:numPr>
        <w:spacing w:line="360" w:lineRule="auto"/>
        <w:rPr>
          <w:color w:val="000000" w:themeColor="text1"/>
          <w:sz w:val="21"/>
          <w:szCs w:val="21"/>
        </w:rPr>
      </w:pPr>
      <w:bookmarkStart w:id="251" w:name="_Toc91355920"/>
      <w:bookmarkStart w:id="252" w:name="_Toc90564793"/>
      <w:bookmarkStart w:id="253" w:name="_Toc91843215"/>
      <w:bookmarkStart w:id="254" w:name="_Toc91861139"/>
      <w:bookmarkStart w:id="255" w:name="_Toc91866621"/>
      <w:r>
        <w:rPr>
          <w:rFonts w:hint="eastAsia"/>
          <w:color w:val="000000" w:themeColor="text1"/>
          <w:sz w:val="21"/>
          <w:szCs w:val="21"/>
        </w:rPr>
        <w:t xml:space="preserve">9.1 </w:t>
      </w:r>
      <w:r>
        <w:rPr>
          <w:rFonts w:hint="eastAsia"/>
          <w:color w:val="000000" w:themeColor="text1"/>
          <w:sz w:val="21"/>
          <w:szCs w:val="21"/>
        </w:rPr>
        <w:t>一般规定</w:t>
      </w:r>
      <w:bookmarkEnd w:id="251"/>
      <w:bookmarkEnd w:id="252"/>
      <w:bookmarkEnd w:id="253"/>
      <w:bookmarkEnd w:id="254"/>
      <w:bookmarkEnd w:id="255"/>
    </w:p>
    <w:p>
      <w:pPr>
        <w:spacing w:line="360" w:lineRule="auto"/>
        <w:rPr>
          <w:color w:val="000000" w:themeColor="text1"/>
          <w:szCs w:val="21"/>
        </w:rPr>
      </w:pPr>
      <w:r>
        <w:rPr>
          <w:rFonts w:hint="eastAsia"/>
          <w:b/>
          <w:color w:val="000000" w:themeColor="text1"/>
          <w:szCs w:val="21"/>
        </w:rPr>
        <w:t xml:space="preserve">9.1.1  </w:t>
      </w:r>
      <w:r>
        <w:rPr>
          <w:rFonts w:hint="eastAsia"/>
          <w:color w:val="000000" w:themeColor="text1"/>
          <w:szCs w:val="21"/>
        </w:rPr>
        <w:t>既有建筑地下空间加固工程监测包括施工期监测和使用期监测，应根据设计文件和各方的监测要求，对涉及施工安全、建筑物及周边环境安全，以及可能对人身财产安全造成危害的对象或被保护对象进行工程监测。当设计有要求时，应对使用期间的地下空间结构进行健康监测。</w:t>
      </w:r>
    </w:p>
    <w:p>
      <w:pPr>
        <w:spacing w:line="360" w:lineRule="auto"/>
        <w:rPr>
          <w:color w:val="000000" w:themeColor="text1"/>
          <w:szCs w:val="21"/>
        </w:rPr>
      </w:pPr>
      <w:r>
        <w:rPr>
          <w:rFonts w:hint="eastAsia"/>
          <w:b/>
          <w:color w:val="000000" w:themeColor="text1"/>
          <w:szCs w:val="21"/>
        </w:rPr>
        <w:t xml:space="preserve">9.1.2  </w:t>
      </w:r>
      <w:r>
        <w:rPr>
          <w:rFonts w:hint="eastAsia"/>
          <w:color w:val="000000" w:themeColor="text1"/>
          <w:szCs w:val="21"/>
        </w:rPr>
        <w:t>既有建筑地下空间加固工程，应按设计要求及现行国家标准《建筑地基基础工程施工质量验收标准》</w:t>
      </w:r>
      <w:r>
        <w:rPr>
          <w:rFonts w:hint="eastAsia"/>
          <w:color w:val="000000" w:themeColor="text1"/>
          <w:szCs w:val="21"/>
        </w:rPr>
        <w:t>GB 50202</w:t>
      </w:r>
      <w:r>
        <w:rPr>
          <w:rFonts w:hint="eastAsia"/>
          <w:color w:val="000000" w:themeColor="text1"/>
          <w:szCs w:val="21"/>
        </w:rPr>
        <w:t>、《混凝土结构工程施工质量验收规范》</w:t>
      </w:r>
      <w:r>
        <w:rPr>
          <w:rFonts w:hint="eastAsia"/>
          <w:color w:val="000000" w:themeColor="text1"/>
          <w:szCs w:val="21"/>
        </w:rPr>
        <w:t>GB 50204</w:t>
      </w:r>
      <w:r>
        <w:rPr>
          <w:rFonts w:hint="eastAsia"/>
          <w:color w:val="000000" w:themeColor="text1"/>
          <w:szCs w:val="21"/>
        </w:rPr>
        <w:t>、《建筑结构加固工程施工质量验收规范》</w:t>
      </w:r>
      <w:r>
        <w:rPr>
          <w:rFonts w:hint="eastAsia"/>
          <w:color w:val="000000" w:themeColor="text1"/>
          <w:szCs w:val="21"/>
        </w:rPr>
        <w:t>G</w:t>
      </w:r>
      <w:r>
        <w:rPr>
          <w:color w:val="000000" w:themeColor="text1"/>
          <w:szCs w:val="21"/>
        </w:rPr>
        <w:t>B50550</w:t>
      </w:r>
      <w:r>
        <w:rPr>
          <w:rFonts w:hint="eastAsia"/>
          <w:color w:val="000000" w:themeColor="text1"/>
          <w:szCs w:val="21"/>
        </w:rPr>
        <w:t>的规定进行施工质量验收。</w:t>
      </w:r>
    </w:p>
    <w:p>
      <w:pPr>
        <w:pStyle w:val="2"/>
        <w:numPr>
          <w:ilvl w:val="0"/>
          <w:numId w:val="0"/>
        </w:numPr>
        <w:spacing w:line="360" w:lineRule="auto"/>
        <w:rPr>
          <w:color w:val="000000" w:themeColor="text1"/>
          <w:sz w:val="21"/>
          <w:szCs w:val="21"/>
        </w:rPr>
      </w:pPr>
      <w:bookmarkStart w:id="256" w:name="_Toc91355921"/>
      <w:bookmarkStart w:id="257" w:name="_Toc90564794"/>
      <w:bookmarkStart w:id="258" w:name="_Toc91843216"/>
      <w:bookmarkStart w:id="259" w:name="_Toc91861140"/>
      <w:bookmarkStart w:id="260" w:name="_Toc91866622"/>
      <w:r>
        <w:rPr>
          <w:rFonts w:hint="eastAsia"/>
          <w:color w:val="000000" w:themeColor="text1"/>
          <w:sz w:val="21"/>
          <w:szCs w:val="21"/>
        </w:rPr>
        <w:t xml:space="preserve">9.2 </w:t>
      </w:r>
      <w:r>
        <w:rPr>
          <w:rFonts w:hint="eastAsia"/>
          <w:color w:val="000000" w:themeColor="text1"/>
          <w:sz w:val="21"/>
          <w:szCs w:val="21"/>
        </w:rPr>
        <w:t>监</w:t>
      </w:r>
      <w:r>
        <w:rPr>
          <w:rFonts w:hint="eastAsia"/>
          <w:color w:val="000000" w:themeColor="text1"/>
          <w:sz w:val="21"/>
          <w:szCs w:val="21"/>
        </w:rPr>
        <w:t xml:space="preserve"> </w:t>
      </w:r>
      <w:r>
        <w:rPr>
          <w:rFonts w:hint="eastAsia"/>
          <w:color w:val="000000" w:themeColor="text1"/>
          <w:sz w:val="21"/>
          <w:szCs w:val="21"/>
        </w:rPr>
        <w:t>测</w:t>
      </w:r>
      <w:bookmarkEnd w:id="256"/>
      <w:bookmarkEnd w:id="257"/>
      <w:bookmarkEnd w:id="258"/>
      <w:bookmarkEnd w:id="259"/>
      <w:bookmarkEnd w:id="260"/>
    </w:p>
    <w:p>
      <w:pPr>
        <w:spacing w:line="360" w:lineRule="auto"/>
        <w:rPr>
          <w:color w:val="000000" w:themeColor="text1"/>
          <w:szCs w:val="21"/>
        </w:rPr>
      </w:pPr>
      <w:r>
        <w:rPr>
          <w:rFonts w:hint="eastAsia"/>
          <w:b/>
          <w:color w:val="000000" w:themeColor="text1"/>
          <w:szCs w:val="21"/>
        </w:rPr>
        <w:t>9.2.1</w:t>
      </w:r>
      <w:r>
        <w:rPr>
          <w:rFonts w:hint="eastAsia"/>
          <w:color w:val="000000" w:themeColor="text1"/>
          <w:szCs w:val="21"/>
        </w:rPr>
        <w:t xml:space="preserve">  </w:t>
      </w:r>
      <w:r>
        <w:rPr>
          <w:rFonts w:hint="eastAsia"/>
          <w:color w:val="000000" w:themeColor="text1"/>
          <w:szCs w:val="21"/>
        </w:rPr>
        <w:t>既有建筑地下空间加固施工前，应编制专项监测方案。对地基加固、结构托换等危险重大工程，设计阶段要明确监测要求，监测方案应进行专门论证。</w:t>
      </w:r>
    </w:p>
    <w:p>
      <w:pPr>
        <w:spacing w:line="360" w:lineRule="auto"/>
        <w:rPr>
          <w:color w:val="000000" w:themeColor="text1"/>
          <w:szCs w:val="21"/>
        </w:rPr>
      </w:pPr>
      <w:r>
        <w:rPr>
          <w:rFonts w:hint="eastAsia"/>
          <w:b/>
          <w:color w:val="000000" w:themeColor="text1"/>
          <w:szCs w:val="21"/>
        </w:rPr>
        <w:t>9.2.2</w:t>
      </w:r>
      <w:r>
        <w:rPr>
          <w:rFonts w:hint="eastAsia"/>
          <w:color w:val="000000" w:themeColor="text1"/>
          <w:szCs w:val="21"/>
        </w:rPr>
        <w:t xml:space="preserve">  </w:t>
      </w:r>
      <w:r>
        <w:rPr>
          <w:rFonts w:hint="eastAsia"/>
          <w:color w:val="000000" w:themeColor="text1"/>
          <w:szCs w:val="21"/>
        </w:rPr>
        <w:t>监测方案应根据各方的监测要求，设计文件明确的监测目的结合建筑结构的安全等级、周边环境条件、工程的施工特点等确定地下空间加固工程监测项目、监测点布置、监测方法、监测频率和监测预警值及限值。</w:t>
      </w:r>
    </w:p>
    <w:p>
      <w:pPr>
        <w:spacing w:line="360" w:lineRule="auto"/>
        <w:rPr>
          <w:color w:val="000000" w:themeColor="text1"/>
          <w:szCs w:val="21"/>
        </w:rPr>
      </w:pPr>
      <w:r>
        <w:rPr>
          <w:rFonts w:hint="eastAsia"/>
          <w:b/>
          <w:color w:val="000000" w:themeColor="text1"/>
          <w:szCs w:val="21"/>
        </w:rPr>
        <w:t>9.2.3</w:t>
      </w:r>
      <w:r>
        <w:rPr>
          <w:rFonts w:hint="eastAsia"/>
          <w:color w:val="000000" w:themeColor="text1"/>
          <w:szCs w:val="21"/>
        </w:rPr>
        <w:t xml:space="preserve">  </w:t>
      </w:r>
      <w:r>
        <w:rPr>
          <w:rFonts w:hint="eastAsia"/>
          <w:color w:val="000000" w:themeColor="text1"/>
          <w:szCs w:val="21"/>
        </w:rPr>
        <w:t>地基基础及地下结构加固施工，应对施工过程中建筑物的沉降、倾斜及结构构件的变形、裂缝进行监测。必要时，应对建筑的水平移位和内力（或应变）进行监测。</w:t>
      </w:r>
    </w:p>
    <w:p>
      <w:pPr>
        <w:spacing w:line="360" w:lineRule="auto"/>
        <w:rPr>
          <w:color w:val="000000" w:themeColor="text1"/>
          <w:szCs w:val="21"/>
        </w:rPr>
      </w:pPr>
      <w:r>
        <w:rPr>
          <w:rFonts w:hint="eastAsia"/>
          <w:b/>
          <w:color w:val="000000" w:themeColor="text1"/>
          <w:szCs w:val="21"/>
        </w:rPr>
        <w:t xml:space="preserve">9.2.4  </w:t>
      </w:r>
      <w:r>
        <w:rPr>
          <w:rFonts w:hint="eastAsia"/>
          <w:color w:val="000000" w:themeColor="text1"/>
          <w:szCs w:val="21"/>
        </w:rPr>
        <w:t>加固施工过程应对影响范围内的地面沉降、隆起、位移、周边建（构）筑物和地下管线变形、地下水位变化及土体位移进行监测。</w:t>
      </w:r>
    </w:p>
    <w:p>
      <w:pPr>
        <w:spacing w:line="360" w:lineRule="auto"/>
        <w:rPr>
          <w:color w:val="000000" w:themeColor="text1"/>
          <w:szCs w:val="21"/>
        </w:rPr>
      </w:pPr>
      <w:r>
        <w:rPr>
          <w:rFonts w:hint="eastAsia"/>
          <w:b/>
          <w:color w:val="000000" w:themeColor="text1"/>
          <w:szCs w:val="21"/>
        </w:rPr>
        <w:t xml:space="preserve">9.2.5  </w:t>
      </w:r>
      <w:r>
        <w:rPr>
          <w:rFonts w:hint="eastAsia"/>
          <w:color w:val="000000" w:themeColor="text1"/>
          <w:szCs w:val="21"/>
        </w:rPr>
        <w:t>加固施工降水对周边环境有影响时，应对有影响的建筑物及地下管线、道路进行沉降监测，对地下水位的变化进行监测。</w:t>
      </w:r>
    </w:p>
    <w:p>
      <w:pPr>
        <w:spacing w:line="360" w:lineRule="auto"/>
        <w:rPr>
          <w:color w:val="000000" w:themeColor="text1"/>
          <w:szCs w:val="21"/>
        </w:rPr>
      </w:pPr>
      <w:r>
        <w:rPr>
          <w:rFonts w:hint="eastAsia"/>
          <w:b/>
          <w:color w:val="000000" w:themeColor="text1"/>
          <w:szCs w:val="21"/>
        </w:rPr>
        <w:t>9.2.6</w:t>
      </w:r>
      <w:r>
        <w:rPr>
          <w:rFonts w:hint="eastAsia"/>
          <w:color w:val="000000" w:themeColor="text1"/>
          <w:szCs w:val="21"/>
        </w:rPr>
        <w:t xml:space="preserve">  </w:t>
      </w:r>
      <w:r>
        <w:rPr>
          <w:rFonts w:hint="eastAsia"/>
          <w:color w:val="000000" w:themeColor="text1"/>
          <w:szCs w:val="21"/>
        </w:rPr>
        <w:t>抗浮治理施工和使用期间，应进行地下水位和抗浮稳定性状态监测，必要时应进行抗浮结构及构件的内力和变形状态监测。</w:t>
      </w:r>
    </w:p>
    <w:p>
      <w:pPr>
        <w:spacing w:line="360" w:lineRule="auto"/>
        <w:rPr>
          <w:color w:val="000000" w:themeColor="text1"/>
          <w:szCs w:val="21"/>
        </w:rPr>
      </w:pPr>
      <w:r>
        <w:rPr>
          <w:rFonts w:hint="eastAsia"/>
          <w:b/>
          <w:color w:val="000000" w:themeColor="text1"/>
          <w:szCs w:val="21"/>
        </w:rPr>
        <w:t>9.2.7</w:t>
      </w:r>
      <w:r>
        <w:rPr>
          <w:rFonts w:hint="eastAsia"/>
          <w:color w:val="000000" w:themeColor="text1"/>
          <w:szCs w:val="21"/>
        </w:rPr>
        <w:t xml:space="preserve">  </w:t>
      </w:r>
      <w:r>
        <w:rPr>
          <w:rFonts w:hint="eastAsia"/>
          <w:color w:val="000000" w:themeColor="text1"/>
          <w:szCs w:val="21"/>
        </w:rPr>
        <w:t>既有建筑地下空间加固施工现场监测工作应符合现行国家及行业标准《工程测量标准》</w:t>
      </w:r>
      <w:r>
        <w:rPr>
          <w:rFonts w:hint="eastAsia"/>
          <w:color w:val="000000" w:themeColor="text1"/>
          <w:szCs w:val="21"/>
        </w:rPr>
        <w:t>GB 50026</w:t>
      </w:r>
      <w:r>
        <w:rPr>
          <w:rFonts w:hint="eastAsia"/>
          <w:color w:val="000000" w:themeColor="text1"/>
          <w:szCs w:val="21"/>
        </w:rPr>
        <w:t>、《建筑变形测量规范》</w:t>
      </w:r>
      <w:r>
        <w:rPr>
          <w:rFonts w:hint="eastAsia"/>
          <w:color w:val="000000" w:themeColor="text1"/>
          <w:szCs w:val="21"/>
        </w:rPr>
        <w:t>JGJ 8</w:t>
      </w:r>
      <w:r>
        <w:rPr>
          <w:rFonts w:hint="eastAsia"/>
          <w:color w:val="000000" w:themeColor="text1"/>
          <w:szCs w:val="21"/>
        </w:rPr>
        <w:t>、《建筑基坑工程监测技术标准》</w:t>
      </w:r>
      <w:r>
        <w:rPr>
          <w:rFonts w:hint="eastAsia"/>
          <w:color w:val="000000" w:themeColor="text1"/>
          <w:szCs w:val="21"/>
        </w:rPr>
        <w:t>GB 50497</w:t>
      </w:r>
      <w:r>
        <w:rPr>
          <w:rFonts w:hint="eastAsia"/>
          <w:color w:val="000000" w:themeColor="text1"/>
          <w:szCs w:val="21"/>
        </w:rPr>
        <w:t>、《城市地下管线探测技术规程》</w:t>
      </w:r>
      <w:r>
        <w:rPr>
          <w:rFonts w:hint="eastAsia"/>
          <w:color w:val="000000" w:themeColor="text1"/>
          <w:szCs w:val="21"/>
        </w:rPr>
        <w:t xml:space="preserve">CJJ 61 </w:t>
      </w:r>
      <w:r>
        <w:rPr>
          <w:rFonts w:hint="eastAsia"/>
          <w:color w:val="000000" w:themeColor="text1"/>
          <w:szCs w:val="21"/>
        </w:rPr>
        <w:t>及《建筑基坑支护技术规程》</w:t>
      </w:r>
      <w:r>
        <w:rPr>
          <w:rFonts w:hint="eastAsia"/>
          <w:color w:val="000000" w:themeColor="text1"/>
          <w:szCs w:val="21"/>
        </w:rPr>
        <w:t xml:space="preserve">JGJ 120 </w:t>
      </w:r>
      <w:r>
        <w:rPr>
          <w:rFonts w:hint="eastAsia"/>
          <w:color w:val="000000" w:themeColor="text1"/>
          <w:szCs w:val="21"/>
        </w:rPr>
        <w:t>等有关规定，并应满足地下空间加固设计、施工及监测控制安全、精度的要求。</w:t>
      </w:r>
    </w:p>
    <w:p>
      <w:pPr>
        <w:spacing w:line="360" w:lineRule="auto"/>
        <w:rPr>
          <w:color w:val="000000" w:themeColor="text1"/>
          <w:szCs w:val="21"/>
        </w:rPr>
      </w:pPr>
      <w:r>
        <w:rPr>
          <w:rFonts w:hint="eastAsia"/>
          <w:b/>
          <w:color w:val="000000" w:themeColor="text1"/>
          <w:szCs w:val="21"/>
        </w:rPr>
        <w:t>9.2.8</w:t>
      </w:r>
      <w:r>
        <w:rPr>
          <w:rFonts w:hint="eastAsia"/>
          <w:color w:val="000000" w:themeColor="text1"/>
          <w:szCs w:val="21"/>
        </w:rPr>
        <w:t xml:space="preserve">  </w:t>
      </w:r>
      <w:r>
        <w:rPr>
          <w:rFonts w:hint="eastAsia"/>
          <w:color w:val="000000" w:themeColor="text1"/>
          <w:szCs w:val="21"/>
        </w:rPr>
        <w:t>监测工作应采用巡视检查与仪器量测相结合的方法进行，有条件时可采用自动化系统实时监测。</w:t>
      </w:r>
    </w:p>
    <w:p>
      <w:pPr>
        <w:spacing w:line="360" w:lineRule="auto"/>
        <w:rPr>
          <w:color w:val="000000" w:themeColor="text1"/>
          <w:szCs w:val="21"/>
        </w:rPr>
      </w:pPr>
      <w:r>
        <w:rPr>
          <w:rFonts w:hint="eastAsia"/>
          <w:b/>
          <w:color w:val="000000" w:themeColor="text1"/>
          <w:szCs w:val="21"/>
        </w:rPr>
        <w:t>9.2.9</w:t>
      </w:r>
      <w:r>
        <w:rPr>
          <w:rFonts w:hint="eastAsia"/>
          <w:color w:val="000000" w:themeColor="text1"/>
          <w:szCs w:val="21"/>
        </w:rPr>
        <w:t xml:space="preserve">  </w:t>
      </w:r>
      <w:r>
        <w:rPr>
          <w:rFonts w:hint="eastAsia"/>
          <w:color w:val="000000" w:themeColor="text1"/>
          <w:szCs w:val="21"/>
        </w:rPr>
        <w:t>监测期间，监测结果应与结构分析结果进行适时对比，当监测数据异常时，应及时核查，分析原因。当监测数据超过预警值，或出现基坑、周边建（构）筑物、管线失稳破坏征兆时，应立即停止风险范围内的所有施工作业，进行风险评估，并采取应急处置措施。</w:t>
      </w:r>
    </w:p>
    <w:p>
      <w:pPr>
        <w:spacing w:line="360" w:lineRule="auto"/>
        <w:rPr>
          <w:color w:val="000000" w:themeColor="text1"/>
          <w:sz w:val="24"/>
        </w:rPr>
      </w:pPr>
      <w:r>
        <w:rPr>
          <w:rFonts w:hint="eastAsia"/>
          <w:b/>
          <w:color w:val="000000" w:themeColor="text1"/>
          <w:szCs w:val="21"/>
        </w:rPr>
        <w:t>9.2.10</w:t>
      </w:r>
      <w:r>
        <w:rPr>
          <w:rFonts w:hint="eastAsia"/>
          <w:color w:val="000000" w:themeColor="text1"/>
          <w:szCs w:val="21"/>
        </w:rPr>
        <w:t xml:space="preserve">  </w:t>
      </w:r>
      <w:r>
        <w:rPr>
          <w:rFonts w:hint="eastAsia"/>
          <w:color w:val="000000" w:themeColor="text1"/>
          <w:szCs w:val="21"/>
        </w:rPr>
        <w:t>施工监测过程中应提供</w:t>
      </w:r>
      <w:proofErr w:type="gramStart"/>
      <w:r>
        <w:rPr>
          <w:rFonts w:hint="eastAsia"/>
          <w:color w:val="000000" w:themeColor="text1"/>
          <w:szCs w:val="21"/>
        </w:rPr>
        <w:t>监测日</w:t>
      </w:r>
      <w:proofErr w:type="gramEnd"/>
      <w:r>
        <w:rPr>
          <w:rFonts w:hint="eastAsia"/>
          <w:color w:val="000000" w:themeColor="text1"/>
          <w:szCs w:val="21"/>
        </w:rPr>
        <w:t>报表、阶段性报告，工程结束时应提供完整的</w:t>
      </w:r>
      <w:proofErr w:type="gramStart"/>
      <w:r>
        <w:rPr>
          <w:rFonts w:hint="eastAsia"/>
          <w:color w:val="000000" w:themeColor="text1"/>
          <w:szCs w:val="21"/>
        </w:rPr>
        <w:t>监测总</w:t>
      </w:r>
      <w:proofErr w:type="gramEnd"/>
      <w:r>
        <w:rPr>
          <w:rFonts w:hint="eastAsia"/>
          <w:color w:val="000000" w:themeColor="text1"/>
          <w:szCs w:val="21"/>
        </w:rPr>
        <w:t>报告。监测成果应系统完整地保存，包括现场监测原始记录、计算分析资料、文字报告等。</w:t>
      </w:r>
    </w:p>
    <w:p>
      <w:pPr>
        <w:spacing w:line="360" w:lineRule="auto"/>
        <w:rPr>
          <w:color w:val="000000" w:themeColor="text1"/>
          <w:szCs w:val="21"/>
        </w:rPr>
      </w:pPr>
      <w:r>
        <w:rPr>
          <w:rFonts w:hint="eastAsia"/>
          <w:b/>
          <w:color w:val="000000" w:themeColor="text1"/>
          <w:szCs w:val="21"/>
        </w:rPr>
        <w:lastRenderedPageBreak/>
        <w:t>9.2.11</w:t>
      </w:r>
      <w:r>
        <w:rPr>
          <w:rFonts w:hint="eastAsia"/>
          <w:color w:val="000000" w:themeColor="text1"/>
          <w:szCs w:val="21"/>
        </w:rPr>
        <w:t xml:space="preserve">  </w:t>
      </w:r>
      <w:r>
        <w:rPr>
          <w:rFonts w:hint="eastAsia"/>
          <w:color w:val="000000" w:themeColor="text1"/>
          <w:szCs w:val="21"/>
        </w:rPr>
        <w:t>地下空间加固工程使用期间的结构健康监测系统</w:t>
      </w:r>
      <w:proofErr w:type="gramStart"/>
      <w:r>
        <w:rPr>
          <w:rFonts w:hint="eastAsia"/>
          <w:color w:val="000000" w:themeColor="text1"/>
          <w:szCs w:val="21"/>
        </w:rPr>
        <w:t>宜包括</w:t>
      </w:r>
      <w:proofErr w:type="gramEnd"/>
      <w:r>
        <w:rPr>
          <w:rFonts w:hint="eastAsia"/>
          <w:color w:val="000000" w:themeColor="text1"/>
          <w:szCs w:val="21"/>
        </w:rPr>
        <w:t>传感器子系统、数据采集和处理子系统、数据传输子系统、数据存储与管理子系统、结构损伤识别与状态评估子系统。各系统相互关系见图</w:t>
      </w:r>
      <w:r>
        <w:rPr>
          <w:rFonts w:hint="eastAsia"/>
          <w:color w:val="000000" w:themeColor="text1"/>
          <w:szCs w:val="21"/>
        </w:rPr>
        <w:t xml:space="preserve"> 9.2.11</w:t>
      </w:r>
      <w:r>
        <w:rPr>
          <w:rFonts w:hint="eastAsia"/>
          <w:color w:val="000000" w:themeColor="text1"/>
          <w:szCs w:val="21"/>
        </w:rPr>
        <w:t>。日常检查和定期检测数据应可导入数据监控与管理系统，供后续分析使用。</w:t>
      </w:r>
    </w:p>
    <w:p>
      <w:pPr>
        <w:jc w:val="center"/>
        <w:rPr>
          <w:color w:val="000000" w:themeColor="text1"/>
          <w:szCs w:val="21"/>
        </w:rPr>
      </w:pPr>
      <w:r>
        <w:rPr>
          <w:noProof/>
          <w:color w:val="000000" w:themeColor="text1"/>
          <w:szCs w:val="21"/>
        </w:rPr>
        <w:drawing>
          <wp:inline distT="0" distB="0" distL="0" distR="0">
            <wp:extent cx="2959100" cy="3602990"/>
            <wp:effectExtent l="19050" t="0" r="0" b="0"/>
            <wp:docPr id="6" name="图片 1" descr="C:\Users\Administrator\Desktop\城市桥梁健康监测系统设计技术规程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 descr="C:\Users\Administrator\Desktop\城市桥梁健康监测系统设计技术规程 12.jpg"/>
                    <pic:cNvPicPr>
                      <a:picLocks noChangeAspect="1" noChangeArrowheads="1"/>
                    </pic:cNvPicPr>
                  </pic:nvPicPr>
                  <pic:blipFill>
                    <a:blip r:embed="rId26" cstate="print"/>
                    <a:srcRect/>
                    <a:stretch>
                      <a:fillRect/>
                    </a:stretch>
                  </pic:blipFill>
                  <pic:spPr>
                    <a:xfrm>
                      <a:off x="0" y="0"/>
                      <a:ext cx="2959100" cy="3602990"/>
                    </a:xfrm>
                    <a:prstGeom prst="rect">
                      <a:avLst/>
                    </a:prstGeom>
                    <a:noFill/>
                    <a:ln w="9525">
                      <a:noFill/>
                      <a:miter lim="800000"/>
                      <a:headEnd/>
                      <a:tailEnd/>
                    </a:ln>
                  </pic:spPr>
                </pic:pic>
              </a:graphicData>
            </a:graphic>
          </wp:inline>
        </w:drawing>
      </w:r>
    </w:p>
    <w:p>
      <w:pPr>
        <w:jc w:val="center"/>
        <w:rPr>
          <w:color w:val="000000" w:themeColor="text1"/>
          <w:szCs w:val="21"/>
        </w:rPr>
      </w:pPr>
      <w:r>
        <w:rPr>
          <w:rFonts w:hint="eastAsia"/>
          <w:color w:val="000000" w:themeColor="text1"/>
          <w:szCs w:val="21"/>
        </w:rPr>
        <w:t>图</w:t>
      </w:r>
      <w:r>
        <w:rPr>
          <w:rFonts w:hint="eastAsia"/>
          <w:color w:val="000000" w:themeColor="text1"/>
          <w:szCs w:val="21"/>
        </w:rPr>
        <w:t xml:space="preserve">9.2.11 </w:t>
      </w:r>
      <w:r>
        <w:rPr>
          <w:rFonts w:hint="eastAsia"/>
          <w:color w:val="000000" w:themeColor="text1"/>
          <w:szCs w:val="21"/>
        </w:rPr>
        <w:t>结构健康监测系统构成图</w:t>
      </w:r>
    </w:p>
    <w:p>
      <w:pPr>
        <w:spacing w:line="360" w:lineRule="auto"/>
        <w:rPr>
          <w:color w:val="000000" w:themeColor="text1"/>
          <w:szCs w:val="21"/>
        </w:rPr>
      </w:pPr>
      <w:r>
        <w:rPr>
          <w:rFonts w:hint="eastAsia"/>
          <w:b/>
          <w:color w:val="000000" w:themeColor="text1"/>
          <w:szCs w:val="21"/>
        </w:rPr>
        <w:t>9.2.12</w:t>
      </w:r>
      <w:r>
        <w:rPr>
          <w:rFonts w:hint="eastAsia"/>
          <w:color w:val="000000" w:themeColor="text1"/>
          <w:szCs w:val="21"/>
        </w:rPr>
        <w:t xml:space="preserve">  </w:t>
      </w:r>
      <w:r>
        <w:rPr>
          <w:rFonts w:hint="eastAsia"/>
          <w:color w:val="000000" w:themeColor="text1"/>
          <w:szCs w:val="21"/>
        </w:rPr>
        <w:t>结构健康监测系统在选用传感器与采集装置时，应综合考虑监测要求和经费预算等多方面因素合理选择。传感器布设应根据工作环境考虑一定程度的冗余，宜优先选用技术成熟可靠的产品。</w:t>
      </w:r>
    </w:p>
    <w:p>
      <w:pPr>
        <w:spacing w:line="360" w:lineRule="auto"/>
        <w:rPr>
          <w:color w:val="000000" w:themeColor="text1"/>
          <w:szCs w:val="21"/>
        </w:rPr>
      </w:pPr>
      <w:r>
        <w:rPr>
          <w:rFonts w:hint="eastAsia"/>
          <w:b/>
          <w:color w:val="000000" w:themeColor="text1"/>
          <w:szCs w:val="21"/>
        </w:rPr>
        <w:t>9.2.13</w:t>
      </w:r>
      <w:r>
        <w:rPr>
          <w:rFonts w:hint="eastAsia"/>
          <w:color w:val="000000" w:themeColor="text1"/>
          <w:szCs w:val="21"/>
        </w:rPr>
        <w:t xml:space="preserve">  </w:t>
      </w:r>
      <w:r>
        <w:rPr>
          <w:rFonts w:hint="eastAsia"/>
          <w:color w:val="000000" w:themeColor="text1"/>
          <w:szCs w:val="21"/>
        </w:rPr>
        <w:t>结构健康监测系统的硬件部分应具备适当的保护措施设计与维修替换设计，其使用寿命应满足设计对监测期限的要求。</w:t>
      </w:r>
    </w:p>
    <w:p>
      <w:pPr>
        <w:spacing w:line="360" w:lineRule="auto"/>
        <w:rPr>
          <w:color w:val="000000" w:themeColor="text1"/>
          <w:szCs w:val="21"/>
        </w:rPr>
      </w:pPr>
      <w:r>
        <w:rPr>
          <w:rFonts w:hint="eastAsia"/>
          <w:b/>
          <w:color w:val="000000" w:themeColor="text1"/>
          <w:szCs w:val="21"/>
        </w:rPr>
        <w:t>9.2.14</w:t>
      </w:r>
      <w:r>
        <w:rPr>
          <w:rFonts w:hint="eastAsia"/>
          <w:color w:val="000000" w:themeColor="text1"/>
          <w:szCs w:val="21"/>
        </w:rPr>
        <w:t xml:space="preserve">  </w:t>
      </w:r>
      <w:r>
        <w:rPr>
          <w:rFonts w:hint="eastAsia"/>
          <w:color w:val="000000" w:themeColor="text1"/>
          <w:szCs w:val="21"/>
        </w:rPr>
        <w:t>结构健康监测系统软件应与硬件匹配良好，且具有兼容性、易扩展性、易维护性与较好的人机交互功能，且能长期稳定运行。软件系统的使用寿命不应低于其硬件系统的设计寿命。</w:t>
      </w:r>
    </w:p>
    <w:p>
      <w:pPr>
        <w:pStyle w:val="2"/>
        <w:numPr>
          <w:ilvl w:val="0"/>
          <w:numId w:val="0"/>
        </w:numPr>
        <w:spacing w:line="360" w:lineRule="auto"/>
        <w:rPr>
          <w:color w:val="000000" w:themeColor="text1"/>
          <w:sz w:val="21"/>
          <w:szCs w:val="21"/>
        </w:rPr>
      </w:pPr>
      <w:bookmarkStart w:id="261" w:name="_Toc90564795"/>
      <w:bookmarkStart w:id="262" w:name="_Toc91355922"/>
      <w:bookmarkStart w:id="263" w:name="_Toc91843217"/>
      <w:bookmarkStart w:id="264" w:name="_Toc91861141"/>
      <w:bookmarkStart w:id="265" w:name="_Toc91866623"/>
      <w:r>
        <w:rPr>
          <w:rFonts w:hint="eastAsia"/>
          <w:color w:val="000000" w:themeColor="text1"/>
          <w:sz w:val="21"/>
          <w:szCs w:val="21"/>
        </w:rPr>
        <w:t xml:space="preserve">9.3 </w:t>
      </w:r>
      <w:r>
        <w:rPr>
          <w:rFonts w:hint="eastAsia"/>
          <w:color w:val="000000" w:themeColor="text1"/>
          <w:sz w:val="21"/>
          <w:szCs w:val="21"/>
        </w:rPr>
        <w:t>验</w:t>
      </w:r>
      <w:r>
        <w:rPr>
          <w:rFonts w:hint="eastAsia"/>
          <w:color w:val="000000" w:themeColor="text1"/>
          <w:sz w:val="21"/>
          <w:szCs w:val="21"/>
        </w:rPr>
        <w:t xml:space="preserve"> </w:t>
      </w:r>
      <w:r>
        <w:rPr>
          <w:rFonts w:hint="eastAsia"/>
          <w:color w:val="000000" w:themeColor="text1"/>
          <w:sz w:val="21"/>
          <w:szCs w:val="21"/>
        </w:rPr>
        <w:t>收</w:t>
      </w:r>
      <w:bookmarkEnd w:id="261"/>
      <w:bookmarkEnd w:id="262"/>
      <w:bookmarkEnd w:id="263"/>
      <w:bookmarkEnd w:id="264"/>
      <w:bookmarkEnd w:id="265"/>
    </w:p>
    <w:p>
      <w:pPr>
        <w:spacing w:line="360" w:lineRule="auto"/>
        <w:rPr>
          <w:color w:val="000000" w:themeColor="text1"/>
          <w:szCs w:val="21"/>
        </w:rPr>
      </w:pPr>
      <w:r>
        <w:rPr>
          <w:rFonts w:hint="eastAsia"/>
          <w:b/>
          <w:color w:val="000000" w:themeColor="text1"/>
          <w:szCs w:val="21"/>
        </w:rPr>
        <w:t>9.3.1</w:t>
      </w:r>
      <w:r>
        <w:rPr>
          <w:rFonts w:hint="eastAsia"/>
          <w:color w:val="000000" w:themeColor="text1"/>
          <w:szCs w:val="21"/>
        </w:rPr>
        <w:t xml:space="preserve">  </w:t>
      </w:r>
      <w:r>
        <w:rPr>
          <w:rFonts w:hint="eastAsia"/>
          <w:color w:val="000000" w:themeColor="text1"/>
          <w:szCs w:val="21"/>
        </w:rPr>
        <w:t>既有建筑地下空间加固施工质量验收，应符合下列规定：</w:t>
      </w:r>
    </w:p>
    <w:p>
      <w:pPr>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对施工中使用的材料、构件和设备应进行检验，材料、构件以及试块、试件等应有检验报告；</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各施工工序应进行质量自检，施工工序之间应进行交接质量检验；</w:t>
      </w:r>
    </w:p>
    <w:p>
      <w:pPr>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质量验收应在自检合格的基础上进行，隐蔽工程在隐蔽前应进行验收，并形成检查或验收文件；</w:t>
      </w:r>
    </w:p>
    <w:p>
      <w:pPr>
        <w:spacing w:line="360" w:lineRule="auto"/>
        <w:ind w:firstLineChars="200" w:firstLine="422"/>
        <w:rPr>
          <w:color w:val="000000" w:themeColor="text1"/>
          <w:szCs w:val="21"/>
        </w:rPr>
      </w:pPr>
      <w:r>
        <w:rPr>
          <w:rFonts w:hint="eastAsia"/>
          <w:b/>
          <w:color w:val="000000" w:themeColor="text1"/>
          <w:szCs w:val="21"/>
        </w:rPr>
        <w:lastRenderedPageBreak/>
        <w:t>4</w:t>
      </w:r>
      <w:r>
        <w:rPr>
          <w:rFonts w:hint="eastAsia"/>
          <w:color w:val="000000" w:themeColor="text1"/>
          <w:szCs w:val="21"/>
        </w:rPr>
        <w:t xml:space="preserve"> </w:t>
      </w:r>
      <w:r>
        <w:rPr>
          <w:rFonts w:hint="eastAsia"/>
          <w:color w:val="000000" w:themeColor="text1"/>
          <w:szCs w:val="21"/>
        </w:rPr>
        <w:t>质量验收应进行分部、分项工程验收。</w:t>
      </w:r>
    </w:p>
    <w:p>
      <w:pPr>
        <w:spacing w:line="360" w:lineRule="auto"/>
        <w:rPr>
          <w:color w:val="000000" w:themeColor="text1"/>
          <w:szCs w:val="21"/>
        </w:rPr>
      </w:pPr>
      <w:r>
        <w:rPr>
          <w:rFonts w:hint="eastAsia"/>
          <w:b/>
          <w:color w:val="000000" w:themeColor="text1"/>
          <w:szCs w:val="21"/>
        </w:rPr>
        <w:t>9.3.2</w:t>
      </w:r>
      <w:r>
        <w:rPr>
          <w:rFonts w:hint="eastAsia"/>
          <w:color w:val="000000" w:themeColor="text1"/>
          <w:szCs w:val="21"/>
        </w:rPr>
        <w:t xml:space="preserve">  </w:t>
      </w:r>
      <w:r>
        <w:rPr>
          <w:rFonts w:hint="eastAsia"/>
          <w:color w:val="000000" w:themeColor="text1"/>
          <w:szCs w:val="21"/>
        </w:rPr>
        <w:t>质量验收应按主控项目和一般项目验收，主控项目的质量检验结果必须全部符合检验标准，一般项目的验收合格率不得低于</w:t>
      </w:r>
      <w:r>
        <w:rPr>
          <w:rFonts w:hint="eastAsia"/>
          <w:color w:val="000000" w:themeColor="text1"/>
          <w:szCs w:val="21"/>
        </w:rPr>
        <w:t>80</w:t>
      </w:r>
      <w:r>
        <w:rPr>
          <w:rFonts w:hint="eastAsia"/>
          <w:color w:val="000000" w:themeColor="text1"/>
          <w:szCs w:val="21"/>
        </w:rPr>
        <w:t>％。</w:t>
      </w:r>
    </w:p>
    <w:p>
      <w:pPr>
        <w:adjustRightInd w:val="0"/>
        <w:snapToGrid w:val="0"/>
        <w:spacing w:line="360" w:lineRule="auto"/>
        <w:textAlignment w:val="baseline"/>
        <w:rPr>
          <w:rFonts w:eastAsiaTheme="minorEastAsia"/>
          <w:color w:val="000000" w:themeColor="text1"/>
          <w:szCs w:val="21"/>
        </w:rPr>
      </w:pPr>
      <w:r>
        <w:rPr>
          <w:rFonts w:eastAsiaTheme="minorEastAsia" w:hint="eastAsia"/>
          <w:b/>
          <w:color w:val="000000" w:themeColor="text1"/>
          <w:szCs w:val="21"/>
        </w:rPr>
        <w:t>9.3.3</w:t>
      </w:r>
      <w:r>
        <w:rPr>
          <w:rFonts w:eastAsiaTheme="minorEastAsia"/>
          <w:b/>
          <w:color w:val="000000" w:themeColor="text1"/>
          <w:szCs w:val="21"/>
        </w:rPr>
        <w:t xml:space="preserve"> </w:t>
      </w:r>
      <w:r>
        <w:rPr>
          <w:rFonts w:eastAsiaTheme="minorEastAsia" w:hint="eastAsia"/>
          <w:b/>
          <w:color w:val="000000" w:themeColor="text1"/>
          <w:szCs w:val="21"/>
        </w:rPr>
        <w:t xml:space="preserve"> </w:t>
      </w:r>
      <w:r>
        <w:rPr>
          <w:rFonts w:eastAsiaTheme="minorEastAsia" w:hAnsiTheme="minorEastAsia"/>
          <w:color w:val="000000" w:themeColor="text1"/>
          <w:szCs w:val="21"/>
        </w:rPr>
        <w:t>原材料和预制产品施工前检验</w:t>
      </w:r>
      <w:r>
        <w:rPr>
          <w:rFonts w:eastAsiaTheme="minorEastAsia" w:hAnsiTheme="minorEastAsia" w:hint="eastAsia"/>
          <w:color w:val="000000" w:themeColor="text1"/>
          <w:szCs w:val="21"/>
        </w:rPr>
        <w:t>，</w:t>
      </w:r>
      <w:r>
        <w:rPr>
          <w:rFonts w:eastAsiaTheme="minorEastAsia" w:hAnsiTheme="minorEastAsia"/>
          <w:color w:val="000000" w:themeColor="text1"/>
          <w:szCs w:val="21"/>
        </w:rPr>
        <w:t>应符合下列规定：</w:t>
      </w:r>
    </w:p>
    <w:p>
      <w:pPr>
        <w:adjustRightInd w:val="0"/>
        <w:snapToGrid w:val="0"/>
        <w:spacing w:line="360" w:lineRule="auto"/>
        <w:ind w:firstLineChars="200" w:firstLine="422"/>
        <w:rPr>
          <w:rFonts w:eastAsiaTheme="minorEastAsia"/>
          <w:color w:val="000000" w:themeColor="text1"/>
          <w:szCs w:val="21"/>
        </w:rPr>
      </w:pPr>
      <w:r>
        <w:rPr>
          <w:rFonts w:eastAsiaTheme="minorEastAsia"/>
          <w:b/>
          <w:color w:val="000000" w:themeColor="text1"/>
          <w:szCs w:val="21"/>
        </w:rPr>
        <w:t>1</w:t>
      </w:r>
      <w:r>
        <w:rPr>
          <w:rFonts w:eastAsiaTheme="minorEastAsia"/>
          <w:color w:val="000000" w:themeColor="text1"/>
          <w:szCs w:val="21"/>
        </w:rPr>
        <w:t xml:space="preserve"> </w:t>
      </w:r>
      <w:r>
        <w:rPr>
          <w:rFonts w:eastAsiaTheme="minorEastAsia"/>
          <w:color w:val="000000" w:themeColor="text1"/>
          <w:szCs w:val="21"/>
        </w:rPr>
        <w:t>砂、石等质量检验项目、批量和检验方法应符合</w:t>
      </w:r>
      <w:proofErr w:type="gramStart"/>
      <w:r>
        <w:rPr>
          <w:rFonts w:eastAsiaTheme="minorEastAsia"/>
          <w:color w:val="000000" w:themeColor="text1"/>
          <w:szCs w:val="21"/>
        </w:rPr>
        <w:t>现行行业</w:t>
      </w:r>
      <w:proofErr w:type="gramEnd"/>
      <w:r>
        <w:rPr>
          <w:rFonts w:eastAsiaTheme="minorEastAsia"/>
          <w:color w:val="000000" w:themeColor="text1"/>
          <w:szCs w:val="21"/>
        </w:rPr>
        <w:t>标准《普通混凝土用砂、石质量及检验方法标准》</w:t>
      </w:r>
      <w:r>
        <w:rPr>
          <w:rFonts w:eastAsiaTheme="minorEastAsia"/>
          <w:color w:val="000000" w:themeColor="text1"/>
          <w:szCs w:val="21"/>
        </w:rPr>
        <w:t>JGJ 52</w:t>
      </w:r>
      <w:r>
        <w:rPr>
          <w:rFonts w:eastAsiaTheme="minorEastAsia"/>
          <w:color w:val="000000" w:themeColor="text1"/>
          <w:szCs w:val="21"/>
        </w:rPr>
        <w:t>的有关规定；</w:t>
      </w:r>
    </w:p>
    <w:p>
      <w:pPr>
        <w:adjustRightInd w:val="0"/>
        <w:snapToGrid w:val="0"/>
        <w:spacing w:line="360" w:lineRule="auto"/>
        <w:ind w:firstLineChars="200" w:firstLine="422"/>
        <w:rPr>
          <w:rFonts w:eastAsiaTheme="minorEastAsia"/>
          <w:color w:val="000000" w:themeColor="text1"/>
          <w:szCs w:val="21"/>
        </w:rPr>
      </w:pPr>
      <w:r>
        <w:rPr>
          <w:rFonts w:eastAsiaTheme="minorEastAsia"/>
          <w:b/>
          <w:color w:val="000000" w:themeColor="text1"/>
          <w:szCs w:val="21"/>
        </w:rPr>
        <w:t xml:space="preserve">2 </w:t>
      </w:r>
      <w:r>
        <w:rPr>
          <w:rFonts w:eastAsiaTheme="minorEastAsia"/>
          <w:color w:val="000000" w:themeColor="text1"/>
          <w:szCs w:val="21"/>
        </w:rPr>
        <w:t>钢材、水泥等产品质量检验应包括出厂合格证检查、现场抽检试验报告检查；</w:t>
      </w:r>
    </w:p>
    <w:p>
      <w:pPr>
        <w:adjustRightInd w:val="0"/>
        <w:snapToGrid w:val="0"/>
        <w:spacing w:line="360" w:lineRule="auto"/>
        <w:ind w:firstLineChars="200" w:firstLine="422"/>
        <w:rPr>
          <w:rFonts w:eastAsiaTheme="minorEastAsia"/>
          <w:color w:val="000000" w:themeColor="text1"/>
          <w:szCs w:val="21"/>
        </w:rPr>
      </w:pPr>
      <w:r>
        <w:rPr>
          <w:rFonts w:eastAsiaTheme="minorEastAsia"/>
          <w:b/>
          <w:color w:val="000000" w:themeColor="text1"/>
          <w:szCs w:val="21"/>
        </w:rPr>
        <w:t>3</w:t>
      </w:r>
      <w:r>
        <w:rPr>
          <w:rFonts w:eastAsiaTheme="minorEastAsia"/>
          <w:color w:val="000000" w:themeColor="text1"/>
          <w:szCs w:val="21"/>
        </w:rPr>
        <w:t xml:space="preserve"> </w:t>
      </w:r>
      <w:r>
        <w:rPr>
          <w:rFonts w:eastAsiaTheme="minorEastAsia"/>
          <w:color w:val="000000" w:themeColor="text1"/>
          <w:szCs w:val="21"/>
        </w:rPr>
        <w:t>预制构件的钢筋配置、混凝土强度、外观质量、尺寸与偏差、变形与损伤等的检验应按现行国家标准《建筑结构检测技术标准》</w:t>
      </w:r>
      <w:r>
        <w:rPr>
          <w:rFonts w:eastAsiaTheme="minorEastAsia"/>
          <w:color w:val="000000" w:themeColor="text1"/>
          <w:szCs w:val="21"/>
        </w:rPr>
        <w:t>GB/ T 50344</w:t>
      </w:r>
      <w:r>
        <w:rPr>
          <w:rFonts w:eastAsiaTheme="minorEastAsia"/>
          <w:color w:val="000000" w:themeColor="text1"/>
          <w:szCs w:val="21"/>
        </w:rPr>
        <w:t>执行。</w:t>
      </w:r>
    </w:p>
    <w:p>
      <w:pPr>
        <w:adjustRightInd w:val="0"/>
        <w:snapToGrid w:val="0"/>
        <w:spacing w:line="360" w:lineRule="auto"/>
        <w:ind w:firstLineChars="200" w:firstLine="422"/>
        <w:rPr>
          <w:color w:val="000000" w:themeColor="text1"/>
          <w:szCs w:val="21"/>
        </w:rPr>
      </w:pPr>
      <w:r>
        <w:rPr>
          <w:rFonts w:eastAsiaTheme="minorEastAsia" w:hint="eastAsia"/>
          <w:b/>
          <w:color w:val="000000" w:themeColor="text1"/>
          <w:szCs w:val="21"/>
        </w:rPr>
        <w:t xml:space="preserve">4 </w:t>
      </w:r>
      <w:r>
        <w:rPr>
          <w:rFonts w:eastAsiaTheme="minorEastAsia" w:hAnsiTheme="minorEastAsia"/>
          <w:color w:val="000000" w:themeColor="text1"/>
          <w:szCs w:val="21"/>
        </w:rPr>
        <w:t>施工前应对钢筋、钢绞线、焊接材料、锚头、压浆材料等的材质、规格与力学性能进行检验。筋体安装前应检查防护层的完整性，并对破损处进行修补。</w:t>
      </w:r>
      <w:r>
        <w:rPr>
          <w:rFonts w:eastAsiaTheme="minorEastAsia"/>
          <w:color w:val="000000" w:themeColor="text1"/>
          <w:szCs w:val="21"/>
        </w:rPr>
        <w:t xml:space="preserve"> </w:t>
      </w:r>
    </w:p>
    <w:p>
      <w:pPr>
        <w:spacing w:line="360" w:lineRule="auto"/>
        <w:rPr>
          <w:color w:val="000000" w:themeColor="text1"/>
          <w:szCs w:val="21"/>
        </w:rPr>
      </w:pPr>
      <w:r>
        <w:rPr>
          <w:rFonts w:hint="eastAsia"/>
          <w:b/>
          <w:color w:val="000000" w:themeColor="text1"/>
          <w:szCs w:val="21"/>
        </w:rPr>
        <w:t>9.3.4</w:t>
      </w:r>
      <w:r>
        <w:rPr>
          <w:rFonts w:hint="eastAsia"/>
          <w:color w:val="000000" w:themeColor="text1"/>
          <w:szCs w:val="21"/>
        </w:rPr>
        <w:t xml:space="preserve">  </w:t>
      </w:r>
      <w:r>
        <w:rPr>
          <w:rFonts w:hint="eastAsia"/>
          <w:color w:val="000000" w:themeColor="text1"/>
          <w:szCs w:val="21"/>
        </w:rPr>
        <w:t>既有建筑地下空间加固施工，基槽开挖后，应进行验槽。当发现与勘察报告和设计文件不一致，或遇到异常情况时，应结合地质条件，提出处理意见；对加固设计参数取值、施工方案实施影响大时，应进行补充勘察。</w:t>
      </w:r>
    </w:p>
    <w:p>
      <w:pPr>
        <w:spacing w:line="360" w:lineRule="auto"/>
        <w:rPr>
          <w:color w:val="000000" w:themeColor="text1"/>
          <w:szCs w:val="21"/>
        </w:rPr>
      </w:pPr>
      <w:r>
        <w:rPr>
          <w:rFonts w:hint="eastAsia"/>
          <w:b/>
          <w:color w:val="000000" w:themeColor="text1"/>
          <w:szCs w:val="21"/>
        </w:rPr>
        <w:t>9.3.5</w:t>
      </w:r>
      <w:r>
        <w:rPr>
          <w:rFonts w:hint="eastAsia"/>
          <w:color w:val="000000" w:themeColor="text1"/>
          <w:szCs w:val="21"/>
        </w:rPr>
        <w:t xml:space="preserve">  </w:t>
      </w:r>
      <w:r>
        <w:rPr>
          <w:rFonts w:hint="eastAsia"/>
          <w:color w:val="000000" w:themeColor="text1"/>
          <w:szCs w:val="21"/>
        </w:rPr>
        <w:t>既有建筑地基基础采用桩基础或地基处理加固，应按设计要求及现行国家标准《建筑地基基础工程施工质量验收标准》</w:t>
      </w:r>
      <w:r>
        <w:rPr>
          <w:rFonts w:hint="eastAsia"/>
          <w:color w:val="000000" w:themeColor="text1"/>
          <w:szCs w:val="21"/>
        </w:rPr>
        <w:t>GB 50202</w:t>
      </w:r>
      <w:r>
        <w:rPr>
          <w:rFonts w:hint="eastAsia"/>
          <w:color w:val="000000" w:themeColor="text1"/>
          <w:szCs w:val="21"/>
        </w:rPr>
        <w:t>的有关规定对桩基础或处理后地基及复合地基进行检验。</w:t>
      </w:r>
    </w:p>
    <w:p>
      <w:pPr>
        <w:spacing w:line="360" w:lineRule="auto"/>
        <w:rPr>
          <w:color w:val="000000" w:themeColor="text1"/>
          <w:szCs w:val="21"/>
        </w:rPr>
      </w:pPr>
      <w:r>
        <w:rPr>
          <w:rFonts w:hint="eastAsia"/>
          <w:b/>
          <w:color w:val="000000" w:themeColor="text1"/>
          <w:szCs w:val="21"/>
        </w:rPr>
        <w:t>9.3.6</w:t>
      </w:r>
      <w:r>
        <w:rPr>
          <w:rFonts w:hint="eastAsia"/>
          <w:color w:val="000000" w:themeColor="text1"/>
          <w:szCs w:val="21"/>
        </w:rPr>
        <w:t xml:space="preserve">  </w:t>
      </w:r>
      <w:r>
        <w:rPr>
          <w:rFonts w:hint="eastAsia"/>
          <w:color w:val="000000" w:themeColor="text1"/>
          <w:szCs w:val="21"/>
        </w:rPr>
        <w:t>基础采用补强注浆加固，应对注浆补强后的</w:t>
      </w:r>
      <w:proofErr w:type="gramStart"/>
      <w:r>
        <w:rPr>
          <w:rFonts w:hint="eastAsia"/>
          <w:color w:val="000000" w:themeColor="text1"/>
          <w:szCs w:val="21"/>
        </w:rPr>
        <w:t>基础钻芯取样</w:t>
      </w:r>
      <w:proofErr w:type="gramEnd"/>
      <w:r>
        <w:rPr>
          <w:rFonts w:hint="eastAsia"/>
          <w:color w:val="000000" w:themeColor="text1"/>
          <w:szCs w:val="21"/>
        </w:rPr>
        <w:t>进行检验。</w:t>
      </w:r>
    </w:p>
    <w:p>
      <w:pPr>
        <w:spacing w:line="360" w:lineRule="auto"/>
        <w:rPr>
          <w:color w:val="000000" w:themeColor="text1"/>
          <w:szCs w:val="21"/>
        </w:rPr>
      </w:pPr>
      <w:r>
        <w:rPr>
          <w:rFonts w:hint="eastAsia"/>
          <w:b/>
          <w:color w:val="000000" w:themeColor="text1"/>
          <w:szCs w:val="21"/>
        </w:rPr>
        <w:t>9.3.7</w:t>
      </w:r>
      <w:r>
        <w:rPr>
          <w:rFonts w:hint="eastAsia"/>
          <w:color w:val="000000" w:themeColor="text1"/>
          <w:szCs w:val="21"/>
        </w:rPr>
        <w:t xml:space="preserve">  </w:t>
      </w:r>
      <w:r>
        <w:rPr>
          <w:rFonts w:hint="eastAsia"/>
          <w:color w:val="000000" w:themeColor="text1"/>
          <w:szCs w:val="21"/>
        </w:rPr>
        <w:t>应对新、旧基础结构连接构件进行检验，并提供隐蔽工程检验报告。</w:t>
      </w:r>
    </w:p>
    <w:p>
      <w:pPr>
        <w:spacing w:line="360" w:lineRule="auto"/>
        <w:rPr>
          <w:color w:val="000000" w:themeColor="text1"/>
          <w:szCs w:val="21"/>
        </w:rPr>
      </w:pPr>
      <w:r>
        <w:rPr>
          <w:rFonts w:hint="eastAsia"/>
          <w:b/>
          <w:color w:val="000000" w:themeColor="text1"/>
          <w:szCs w:val="21"/>
        </w:rPr>
        <w:t>9.3.8</w:t>
      </w:r>
      <w:r>
        <w:rPr>
          <w:rFonts w:hint="eastAsia"/>
          <w:color w:val="000000" w:themeColor="text1"/>
          <w:szCs w:val="21"/>
        </w:rPr>
        <w:t xml:space="preserve">  </w:t>
      </w:r>
      <w:r>
        <w:rPr>
          <w:rFonts w:hint="eastAsia"/>
          <w:color w:val="000000" w:themeColor="text1"/>
          <w:szCs w:val="21"/>
        </w:rPr>
        <w:t>纠倾、移位、托换加固施工，应对顶升梁或托换结构以及连接构造进行检验，并提供隐蔽工程检验报告。</w:t>
      </w:r>
    </w:p>
    <w:p>
      <w:pPr>
        <w:spacing w:line="360" w:lineRule="auto"/>
        <w:rPr>
          <w:color w:val="000000" w:themeColor="text1"/>
          <w:szCs w:val="21"/>
        </w:rPr>
      </w:pPr>
      <w:r>
        <w:rPr>
          <w:rFonts w:hint="eastAsia"/>
          <w:b/>
          <w:color w:val="000000" w:themeColor="text1"/>
          <w:szCs w:val="21"/>
        </w:rPr>
        <w:t>9.3.9</w:t>
      </w:r>
      <w:r>
        <w:rPr>
          <w:rFonts w:hint="eastAsia"/>
          <w:color w:val="000000" w:themeColor="text1"/>
          <w:szCs w:val="21"/>
        </w:rPr>
        <w:t xml:space="preserve">  </w:t>
      </w:r>
      <w:r>
        <w:rPr>
          <w:rFonts w:hint="eastAsia"/>
          <w:color w:val="000000" w:themeColor="text1"/>
          <w:szCs w:val="21"/>
        </w:rPr>
        <w:t>既有建筑地下结构加固，混凝土结构子分部工程的质量验收，应在钢筋、预应力、混凝土、现浇结构和装配式结构等相关分项工程验收合格的基础上，进行质量控制资料检查、观感质量验收及结构实体检验。</w:t>
      </w:r>
    </w:p>
    <w:p>
      <w:pPr>
        <w:spacing w:line="360" w:lineRule="auto"/>
        <w:rPr>
          <w:color w:val="000000" w:themeColor="text1"/>
          <w:szCs w:val="21"/>
        </w:rPr>
      </w:pPr>
      <w:r>
        <w:rPr>
          <w:rFonts w:hint="eastAsia"/>
          <w:b/>
          <w:color w:val="000000" w:themeColor="text1"/>
          <w:szCs w:val="21"/>
        </w:rPr>
        <w:t>9.3.10</w:t>
      </w:r>
      <w:r>
        <w:rPr>
          <w:rFonts w:hint="eastAsia"/>
          <w:color w:val="000000" w:themeColor="text1"/>
          <w:szCs w:val="21"/>
        </w:rPr>
        <w:t xml:space="preserve">  </w:t>
      </w:r>
      <w:r>
        <w:rPr>
          <w:rFonts w:hint="eastAsia"/>
          <w:color w:val="000000" w:themeColor="text1"/>
          <w:szCs w:val="21"/>
        </w:rPr>
        <w:t>既有建筑地下空间加固施工采用降排水时，应在开挖前验收预降排水时间。预降排水时间应根据基坑面积、开挖深度、工程地质与水文地质条件以及降排水工艺综合确定。设有截水帷幕的工程，宜通过预降水过程中的坑内外水位变化情况检验帷幕止水效果。</w:t>
      </w:r>
    </w:p>
    <w:p>
      <w:pPr>
        <w:spacing w:line="360" w:lineRule="auto"/>
        <w:rPr>
          <w:color w:val="000000" w:themeColor="text1"/>
          <w:szCs w:val="21"/>
        </w:rPr>
      </w:pPr>
      <w:r>
        <w:rPr>
          <w:rFonts w:hint="eastAsia"/>
          <w:b/>
          <w:color w:val="000000" w:themeColor="text1"/>
          <w:szCs w:val="21"/>
        </w:rPr>
        <w:t>9.3.11</w:t>
      </w:r>
      <w:r>
        <w:rPr>
          <w:rFonts w:hint="eastAsia"/>
          <w:color w:val="000000" w:themeColor="text1"/>
          <w:szCs w:val="21"/>
        </w:rPr>
        <w:t xml:space="preserve">  </w:t>
      </w:r>
      <w:r>
        <w:rPr>
          <w:rFonts w:hint="eastAsia"/>
          <w:color w:val="000000" w:themeColor="text1"/>
          <w:szCs w:val="21"/>
        </w:rPr>
        <w:t>渗漏水检查应进行全数检查，重点检查下列部位：</w:t>
      </w:r>
    </w:p>
    <w:p>
      <w:pPr>
        <w:tabs>
          <w:tab w:val="left" w:pos="735"/>
        </w:tabs>
        <w:spacing w:line="360" w:lineRule="auto"/>
        <w:ind w:firstLineChars="200" w:firstLine="422"/>
        <w:rPr>
          <w:color w:val="000000" w:themeColor="text1"/>
          <w:szCs w:val="21"/>
        </w:rPr>
      </w:pPr>
      <w:r>
        <w:rPr>
          <w:rFonts w:hint="eastAsia"/>
          <w:b/>
          <w:color w:val="000000" w:themeColor="text1"/>
          <w:szCs w:val="21"/>
        </w:rPr>
        <w:t xml:space="preserve">1  </w:t>
      </w:r>
      <w:r>
        <w:rPr>
          <w:rFonts w:hint="eastAsia"/>
          <w:color w:val="000000" w:themeColor="text1"/>
          <w:szCs w:val="21"/>
        </w:rPr>
        <w:t>经堵漏及补强的原渗漏水部位；</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ab/>
      </w:r>
      <w:r>
        <w:rPr>
          <w:rFonts w:hint="eastAsia"/>
          <w:color w:val="000000" w:themeColor="text1"/>
          <w:szCs w:val="21"/>
        </w:rPr>
        <w:t>地下空间变形缝、后浇带、施工缝，混凝土构件纵、横向拼缝接头及密封垫。</w:t>
      </w:r>
    </w:p>
    <w:p>
      <w:pPr>
        <w:spacing w:line="360" w:lineRule="auto"/>
        <w:rPr>
          <w:color w:val="000000" w:themeColor="text1"/>
          <w:szCs w:val="21"/>
        </w:rPr>
      </w:pPr>
      <w:r>
        <w:rPr>
          <w:rFonts w:hint="eastAsia"/>
          <w:b/>
          <w:color w:val="000000" w:themeColor="text1"/>
          <w:szCs w:val="21"/>
        </w:rPr>
        <w:t>9.3.12</w:t>
      </w:r>
      <w:r>
        <w:rPr>
          <w:rFonts w:hint="eastAsia"/>
          <w:color w:val="000000" w:themeColor="text1"/>
          <w:szCs w:val="21"/>
        </w:rPr>
        <w:t xml:space="preserve"> </w:t>
      </w:r>
      <w:r>
        <w:rPr>
          <w:rFonts w:hint="eastAsia"/>
          <w:color w:val="000000" w:themeColor="text1"/>
          <w:szCs w:val="21"/>
        </w:rPr>
        <w:t>渗漏水检验，可按表</w:t>
      </w:r>
      <w:r>
        <w:rPr>
          <w:rFonts w:hint="eastAsia"/>
          <w:color w:val="000000" w:themeColor="text1"/>
          <w:szCs w:val="21"/>
        </w:rPr>
        <w:t>9.3.12</w:t>
      </w:r>
      <w:r>
        <w:rPr>
          <w:rFonts w:hint="eastAsia"/>
          <w:color w:val="000000" w:themeColor="text1"/>
          <w:szCs w:val="21"/>
        </w:rPr>
        <w:t>进行防水等级的符合性评定。</w:t>
      </w:r>
    </w:p>
    <w:p>
      <w:pPr>
        <w:jc w:val="center"/>
        <w:rPr>
          <w:rFonts w:eastAsia="黑体" w:cs="黑体"/>
          <w:bCs/>
          <w:iCs/>
          <w:color w:val="000000" w:themeColor="text1"/>
          <w:sz w:val="18"/>
          <w:szCs w:val="18"/>
        </w:rPr>
      </w:pPr>
      <w:r>
        <w:rPr>
          <w:rFonts w:eastAsia="黑体" w:cs="黑体" w:hint="eastAsia"/>
          <w:bCs/>
          <w:iCs/>
          <w:color w:val="000000" w:themeColor="text1"/>
          <w:sz w:val="18"/>
          <w:szCs w:val="18"/>
        </w:rPr>
        <w:t>表</w:t>
      </w:r>
      <w:r>
        <w:rPr>
          <w:rFonts w:eastAsia="黑体" w:cs="黑体" w:hint="eastAsia"/>
          <w:bCs/>
          <w:iCs/>
          <w:color w:val="000000" w:themeColor="text1"/>
          <w:sz w:val="18"/>
          <w:szCs w:val="18"/>
        </w:rPr>
        <w:t xml:space="preserve">9.3.12  </w:t>
      </w:r>
      <w:r>
        <w:rPr>
          <w:rFonts w:eastAsia="黑体" w:cs="黑体" w:hint="eastAsia"/>
          <w:bCs/>
          <w:iCs/>
          <w:color w:val="000000" w:themeColor="text1"/>
          <w:sz w:val="18"/>
          <w:szCs w:val="18"/>
        </w:rPr>
        <w:t>渗漏水检验结果的符合性评定</w:t>
      </w:r>
    </w:p>
    <w:tbl>
      <w:tblPr>
        <w:tblW w:w="7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0"/>
        <w:gridCol w:w="5603"/>
      </w:tblGrid>
      <w:tr>
        <w:trPr>
          <w:trHeight w:val="392"/>
          <w:jc w:val="center"/>
        </w:trPr>
        <w:tc>
          <w:tcPr>
            <w:tcW w:w="1590" w:type="dxa"/>
            <w:vAlign w:val="center"/>
          </w:tcPr>
          <w:p>
            <w:pPr>
              <w:adjustRightInd w:val="0"/>
              <w:snapToGrid w:val="0"/>
              <w:jc w:val="center"/>
              <w:rPr>
                <w:color w:val="000000" w:themeColor="text1"/>
                <w:sz w:val="15"/>
                <w:szCs w:val="15"/>
              </w:rPr>
            </w:pPr>
            <w:r>
              <w:rPr>
                <w:color w:val="000000" w:themeColor="text1"/>
                <w:sz w:val="15"/>
                <w:szCs w:val="15"/>
              </w:rPr>
              <w:t>防水等级</w:t>
            </w:r>
          </w:p>
        </w:tc>
        <w:tc>
          <w:tcPr>
            <w:tcW w:w="5603" w:type="dxa"/>
            <w:vAlign w:val="center"/>
          </w:tcPr>
          <w:p>
            <w:pPr>
              <w:adjustRightInd w:val="0"/>
              <w:snapToGrid w:val="0"/>
              <w:jc w:val="center"/>
              <w:rPr>
                <w:color w:val="000000" w:themeColor="text1"/>
                <w:sz w:val="15"/>
                <w:szCs w:val="15"/>
              </w:rPr>
            </w:pPr>
            <w:r>
              <w:rPr>
                <w:color w:val="000000" w:themeColor="text1"/>
                <w:sz w:val="15"/>
                <w:szCs w:val="15"/>
              </w:rPr>
              <w:t>渗漏水检查结果</w:t>
            </w:r>
          </w:p>
        </w:tc>
      </w:tr>
      <w:tr>
        <w:trPr>
          <w:trHeight w:val="426"/>
          <w:jc w:val="center"/>
        </w:trPr>
        <w:tc>
          <w:tcPr>
            <w:tcW w:w="1590" w:type="dxa"/>
            <w:vAlign w:val="center"/>
          </w:tcPr>
          <w:p>
            <w:pPr>
              <w:adjustRightInd w:val="0"/>
              <w:snapToGrid w:val="0"/>
              <w:jc w:val="center"/>
              <w:rPr>
                <w:color w:val="000000" w:themeColor="text1"/>
                <w:sz w:val="15"/>
                <w:szCs w:val="15"/>
              </w:rPr>
            </w:pPr>
            <w:r>
              <w:rPr>
                <w:color w:val="000000" w:themeColor="text1"/>
                <w:sz w:val="15"/>
                <w:szCs w:val="15"/>
              </w:rPr>
              <w:t>1</w:t>
            </w:r>
            <w:r>
              <w:rPr>
                <w:color w:val="000000" w:themeColor="text1"/>
                <w:sz w:val="15"/>
                <w:szCs w:val="15"/>
              </w:rPr>
              <w:t>级</w:t>
            </w:r>
          </w:p>
        </w:tc>
        <w:tc>
          <w:tcPr>
            <w:tcW w:w="5603" w:type="dxa"/>
            <w:vAlign w:val="center"/>
          </w:tcPr>
          <w:p>
            <w:pPr>
              <w:adjustRightInd w:val="0"/>
              <w:snapToGrid w:val="0"/>
              <w:rPr>
                <w:color w:val="000000" w:themeColor="text1"/>
                <w:sz w:val="15"/>
                <w:szCs w:val="15"/>
              </w:rPr>
            </w:pPr>
            <w:r>
              <w:rPr>
                <w:rFonts w:hint="eastAsia"/>
                <w:color w:val="000000" w:themeColor="text1"/>
                <w:sz w:val="15"/>
                <w:szCs w:val="15"/>
              </w:rPr>
              <w:t>地下空间结构</w:t>
            </w:r>
            <w:r>
              <w:rPr>
                <w:color w:val="000000" w:themeColor="text1"/>
                <w:sz w:val="15"/>
                <w:szCs w:val="15"/>
              </w:rPr>
              <w:t>无渗水，</w:t>
            </w:r>
            <w:r>
              <w:rPr>
                <w:rFonts w:hint="eastAsia"/>
                <w:color w:val="000000" w:themeColor="text1"/>
                <w:sz w:val="15"/>
                <w:szCs w:val="15"/>
              </w:rPr>
              <w:t>结构内</w:t>
            </w:r>
            <w:r>
              <w:rPr>
                <w:color w:val="000000" w:themeColor="text1"/>
                <w:sz w:val="15"/>
                <w:szCs w:val="15"/>
              </w:rPr>
              <w:t>壁无湿渍。</w:t>
            </w:r>
          </w:p>
        </w:tc>
      </w:tr>
      <w:tr>
        <w:trPr>
          <w:trHeight w:val="418"/>
          <w:jc w:val="center"/>
        </w:trPr>
        <w:tc>
          <w:tcPr>
            <w:tcW w:w="1590" w:type="dxa"/>
            <w:vAlign w:val="center"/>
          </w:tcPr>
          <w:p>
            <w:pPr>
              <w:adjustRightInd w:val="0"/>
              <w:snapToGrid w:val="0"/>
              <w:jc w:val="center"/>
              <w:rPr>
                <w:color w:val="000000" w:themeColor="text1"/>
                <w:sz w:val="15"/>
                <w:szCs w:val="15"/>
              </w:rPr>
            </w:pPr>
            <w:r>
              <w:rPr>
                <w:color w:val="000000" w:themeColor="text1"/>
                <w:sz w:val="15"/>
                <w:szCs w:val="15"/>
              </w:rPr>
              <w:lastRenderedPageBreak/>
              <w:t>2</w:t>
            </w:r>
            <w:r>
              <w:rPr>
                <w:color w:val="000000" w:themeColor="text1"/>
                <w:sz w:val="15"/>
                <w:szCs w:val="15"/>
              </w:rPr>
              <w:t>级</w:t>
            </w:r>
          </w:p>
        </w:tc>
        <w:tc>
          <w:tcPr>
            <w:tcW w:w="5603" w:type="dxa"/>
            <w:vAlign w:val="center"/>
          </w:tcPr>
          <w:p>
            <w:pPr>
              <w:adjustRightInd w:val="0"/>
              <w:snapToGrid w:val="0"/>
              <w:rPr>
                <w:color w:val="000000" w:themeColor="text1"/>
                <w:sz w:val="15"/>
                <w:szCs w:val="15"/>
              </w:rPr>
            </w:pPr>
            <w:r>
              <w:rPr>
                <w:rFonts w:hint="eastAsia"/>
                <w:color w:val="000000" w:themeColor="text1"/>
                <w:sz w:val="15"/>
                <w:szCs w:val="15"/>
              </w:rPr>
              <w:t>地下空间结构</w:t>
            </w:r>
            <w:r>
              <w:rPr>
                <w:color w:val="000000" w:themeColor="text1"/>
                <w:sz w:val="15"/>
                <w:szCs w:val="15"/>
              </w:rPr>
              <w:t>无漏水，</w:t>
            </w:r>
            <w:r>
              <w:rPr>
                <w:rFonts w:hint="eastAsia"/>
                <w:color w:val="000000" w:themeColor="text1"/>
                <w:sz w:val="15"/>
                <w:szCs w:val="15"/>
              </w:rPr>
              <w:t>结构内</w:t>
            </w:r>
            <w:r>
              <w:rPr>
                <w:color w:val="000000" w:themeColor="text1"/>
                <w:sz w:val="15"/>
                <w:szCs w:val="15"/>
              </w:rPr>
              <w:t>壁任意</w:t>
            </w:r>
            <w:r>
              <w:rPr>
                <w:color w:val="000000" w:themeColor="text1"/>
                <w:sz w:val="15"/>
                <w:szCs w:val="15"/>
              </w:rPr>
              <w:t>100m</w:t>
            </w:r>
            <w:r>
              <w:rPr>
                <w:color w:val="000000" w:themeColor="text1"/>
                <w:sz w:val="15"/>
                <w:szCs w:val="15"/>
                <w:vertAlign w:val="superscript"/>
              </w:rPr>
              <w:t>2</w:t>
            </w:r>
            <w:r>
              <w:rPr>
                <w:color w:val="000000" w:themeColor="text1"/>
                <w:sz w:val="15"/>
                <w:szCs w:val="15"/>
              </w:rPr>
              <w:t>防水面积，不超过三块湿渍，单个湿</w:t>
            </w:r>
            <w:proofErr w:type="gramStart"/>
            <w:r>
              <w:rPr>
                <w:color w:val="000000" w:themeColor="text1"/>
                <w:sz w:val="15"/>
                <w:szCs w:val="15"/>
              </w:rPr>
              <w:t>渍面积</w:t>
            </w:r>
            <w:proofErr w:type="gramEnd"/>
            <w:r>
              <w:rPr>
                <w:color w:val="000000" w:themeColor="text1"/>
                <w:sz w:val="15"/>
                <w:szCs w:val="15"/>
              </w:rPr>
              <w:t>不大于</w:t>
            </w:r>
            <w:r>
              <w:rPr>
                <w:color w:val="000000" w:themeColor="text1"/>
                <w:sz w:val="15"/>
                <w:szCs w:val="15"/>
              </w:rPr>
              <w:t>0.2m</w:t>
            </w:r>
            <w:r>
              <w:rPr>
                <w:color w:val="000000" w:themeColor="text1"/>
                <w:sz w:val="15"/>
                <w:szCs w:val="15"/>
                <w:vertAlign w:val="superscript"/>
              </w:rPr>
              <w:t>2</w:t>
            </w:r>
            <w:r>
              <w:rPr>
                <w:color w:val="000000" w:themeColor="text1"/>
                <w:sz w:val="15"/>
                <w:szCs w:val="15"/>
              </w:rPr>
              <w:t>。</w:t>
            </w:r>
          </w:p>
        </w:tc>
      </w:tr>
    </w:tbl>
    <w:p>
      <w:pPr>
        <w:spacing w:line="360" w:lineRule="auto"/>
        <w:rPr>
          <w:color w:val="000000" w:themeColor="text1"/>
          <w:szCs w:val="21"/>
        </w:rPr>
      </w:pPr>
      <w:r>
        <w:rPr>
          <w:rFonts w:hint="eastAsia"/>
          <w:b/>
          <w:bCs/>
          <w:color w:val="000000" w:themeColor="text1"/>
          <w:szCs w:val="21"/>
        </w:rPr>
        <w:t>9.3.13</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既有建筑地下空间加固工程验收的程序和组织，除应符合本规范相应要求外，尚应符合现行国家有关工程施工质量验收标准的要求。</w:t>
      </w:r>
    </w:p>
    <w:p>
      <w:pPr>
        <w:tabs>
          <w:tab w:val="left" w:pos="735"/>
        </w:tabs>
        <w:spacing w:line="360" w:lineRule="auto"/>
        <w:ind w:firstLineChars="200" w:firstLine="420"/>
        <w:rPr>
          <w:rFonts w:ascii="宋体" w:hAnsi="宋体"/>
          <w:color w:val="000000" w:themeColor="text1"/>
          <w:szCs w:val="21"/>
        </w:rPr>
      </w:pPr>
    </w:p>
    <w:p>
      <w:pPr>
        <w:tabs>
          <w:tab w:val="left" w:pos="735"/>
        </w:tabs>
        <w:spacing w:line="360" w:lineRule="auto"/>
        <w:ind w:firstLineChars="200" w:firstLine="420"/>
        <w:rPr>
          <w:color w:val="000000" w:themeColor="text1"/>
          <w:szCs w:val="21"/>
        </w:rPr>
      </w:pPr>
    </w:p>
    <w:p>
      <w:pPr>
        <w:widowControl/>
        <w:jc w:val="left"/>
        <w:rPr>
          <w:color w:val="000000" w:themeColor="text1"/>
          <w:szCs w:val="21"/>
        </w:rPr>
      </w:pPr>
      <w:r>
        <w:rPr>
          <w:color w:val="000000" w:themeColor="text1"/>
          <w:szCs w:val="21"/>
        </w:rPr>
        <w:br w:type="page"/>
      </w:r>
    </w:p>
    <w:p>
      <w:pPr>
        <w:spacing w:line="360" w:lineRule="exact"/>
        <w:jc w:val="center"/>
        <w:rPr>
          <w:color w:val="000000" w:themeColor="text1"/>
          <w:sz w:val="28"/>
          <w:szCs w:val="28"/>
        </w:rPr>
      </w:pPr>
    </w:p>
    <w:p>
      <w:pPr>
        <w:pStyle w:val="1"/>
        <w:spacing w:before="0" w:after="0"/>
        <w:rPr>
          <w:rFonts w:eastAsia="黑体" w:cs="黑体"/>
          <w:bCs/>
          <w:iCs/>
          <w:color w:val="000000" w:themeColor="text1"/>
          <w:sz w:val="18"/>
          <w:szCs w:val="18"/>
        </w:rPr>
      </w:pPr>
      <w:bookmarkStart w:id="266" w:name="_Toc91839432"/>
      <w:bookmarkStart w:id="267" w:name="_Toc91843218"/>
      <w:bookmarkStart w:id="268" w:name="_Toc91861142"/>
      <w:bookmarkStart w:id="269" w:name="_Toc91866624"/>
      <w:r>
        <w:rPr>
          <w:rFonts w:hint="eastAsia"/>
          <w:color w:val="000000" w:themeColor="text1"/>
          <w:sz w:val="28"/>
          <w:szCs w:val="28"/>
        </w:rPr>
        <w:t>附录</w:t>
      </w:r>
      <w:r>
        <w:rPr>
          <w:color w:val="000000" w:themeColor="text1"/>
          <w:sz w:val="28"/>
          <w:szCs w:val="28"/>
        </w:rPr>
        <w:t xml:space="preserve">A  </w:t>
      </w:r>
      <w:r>
        <w:rPr>
          <w:rFonts w:hint="eastAsia"/>
          <w:b w:val="0"/>
          <w:color w:val="000000" w:themeColor="text1"/>
          <w:sz w:val="28"/>
          <w:szCs w:val="28"/>
        </w:rPr>
        <w:t>地基检测方法</w:t>
      </w:r>
      <w:bookmarkEnd w:id="266"/>
      <w:bookmarkEnd w:id="267"/>
      <w:bookmarkEnd w:id="268"/>
      <w:bookmarkEnd w:id="269"/>
    </w:p>
    <w:p>
      <w:pPr>
        <w:spacing w:line="360" w:lineRule="exact"/>
        <w:jc w:val="center"/>
        <w:rPr>
          <w:rFonts w:eastAsia="黑体" w:cs="黑体"/>
          <w:bCs/>
          <w:iCs/>
          <w:color w:val="000000" w:themeColor="text1"/>
          <w:sz w:val="18"/>
          <w:szCs w:val="18"/>
        </w:rPr>
      </w:pPr>
      <w:r>
        <w:rPr>
          <w:rFonts w:eastAsia="黑体" w:cs="黑体" w:hint="eastAsia"/>
          <w:bCs/>
          <w:iCs/>
          <w:color w:val="000000" w:themeColor="text1"/>
          <w:sz w:val="18"/>
          <w:szCs w:val="18"/>
        </w:rPr>
        <w:t>表</w:t>
      </w:r>
      <w:r>
        <w:rPr>
          <w:rFonts w:eastAsia="黑体" w:hint="eastAsia"/>
          <w:b/>
          <w:bCs/>
          <w:iCs/>
          <w:color w:val="000000" w:themeColor="text1"/>
          <w:sz w:val="18"/>
          <w:szCs w:val="18"/>
        </w:rPr>
        <w:t>A</w:t>
      </w:r>
      <w:r>
        <w:rPr>
          <w:rFonts w:eastAsia="黑体"/>
          <w:b/>
          <w:bCs/>
          <w:iCs/>
          <w:color w:val="000000" w:themeColor="text1"/>
          <w:sz w:val="18"/>
          <w:szCs w:val="18"/>
        </w:rPr>
        <w:t>.0.1</w:t>
      </w:r>
      <w:r>
        <w:rPr>
          <w:rFonts w:eastAsia="黑体"/>
          <w:bCs/>
          <w:iCs/>
          <w:color w:val="000000" w:themeColor="text1"/>
          <w:sz w:val="18"/>
          <w:szCs w:val="18"/>
        </w:rPr>
        <w:t xml:space="preserve">  </w:t>
      </w:r>
      <w:r>
        <w:rPr>
          <w:rFonts w:eastAsia="黑体" w:cs="黑体"/>
          <w:bCs/>
          <w:iCs/>
          <w:color w:val="000000" w:themeColor="text1"/>
          <w:sz w:val="18"/>
          <w:szCs w:val="18"/>
        </w:rPr>
        <w:t xml:space="preserve"> </w:t>
      </w:r>
      <w:r>
        <w:rPr>
          <w:rFonts w:eastAsia="黑体" w:cs="黑体" w:hint="eastAsia"/>
          <w:bCs/>
          <w:iCs/>
          <w:color w:val="000000" w:themeColor="text1"/>
          <w:sz w:val="18"/>
          <w:szCs w:val="18"/>
        </w:rPr>
        <w:t>地基检测方法</w:t>
      </w:r>
    </w:p>
    <w:tbl>
      <w:tblPr>
        <w:tblW w:w="6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4"/>
        <w:gridCol w:w="1440"/>
        <w:gridCol w:w="4068"/>
      </w:tblGrid>
      <w:tr>
        <w:trPr>
          <w:trHeight w:val="454"/>
          <w:jc w:val="center"/>
        </w:trPr>
        <w:tc>
          <w:tcPr>
            <w:tcW w:w="604" w:type="dxa"/>
            <w:vAlign w:val="center"/>
          </w:tcPr>
          <w:p>
            <w:pPr>
              <w:jc w:val="center"/>
              <w:rPr>
                <w:rFonts w:cs="宋体"/>
                <w:bCs/>
                <w:iCs/>
                <w:color w:val="000000" w:themeColor="text1"/>
                <w:sz w:val="15"/>
                <w:szCs w:val="15"/>
              </w:rPr>
            </w:pPr>
            <w:r>
              <w:rPr>
                <w:rFonts w:hint="eastAsia"/>
                <w:bCs/>
                <w:iCs/>
                <w:color w:val="000000" w:themeColor="text1"/>
                <w:sz w:val="15"/>
                <w:szCs w:val="15"/>
              </w:rPr>
              <w:t>序号</w:t>
            </w:r>
          </w:p>
        </w:tc>
        <w:tc>
          <w:tcPr>
            <w:tcW w:w="1440" w:type="dxa"/>
            <w:vAlign w:val="center"/>
          </w:tcPr>
          <w:p>
            <w:pPr>
              <w:jc w:val="center"/>
              <w:rPr>
                <w:rFonts w:cs="宋体"/>
                <w:bCs/>
                <w:iCs/>
                <w:color w:val="000000" w:themeColor="text1"/>
                <w:sz w:val="15"/>
                <w:szCs w:val="15"/>
              </w:rPr>
            </w:pPr>
            <w:r>
              <w:rPr>
                <w:rFonts w:hint="eastAsia"/>
                <w:bCs/>
                <w:iCs/>
                <w:color w:val="000000" w:themeColor="text1"/>
                <w:sz w:val="15"/>
                <w:szCs w:val="15"/>
              </w:rPr>
              <w:t>检测方法</w:t>
            </w:r>
          </w:p>
        </w:tc>
        <w:tc>
          <w:tcPr>
            <w:tcW w:w="4068" w:type="dxa"/>
            <w:vAlign w:val="center"/>
          </w:tcPr>
          <w:p>
            <w:pPr>
              <w:jc w:val="center"/>
              <w:rPr>
                <w:rFonts w:cs="宋体"/>
                <w:bCs/>
                <w:iCs/>
                <w:color w:val="000000" w:themeColor="text1"/>
                <w:sz w:val="15"/>
                <w:szCs w:val="15"/>
              </w:rPr>
            </w:pPr>
            <w:r>
              <w:rPr>
                <w:rFonts w:hint="eastAsia"/>
                <w:bCs/>
                <w:iCs/>
                <w:color w:val="000000" w:themeColor="text1"/>
                <w:sz w:val="15"/>
                <w:szCs w:val="15"/>
              </w:rPr>
              <w:t>适用范围</w:t>
            </w:r>
          </w:p>
        </w:tc>
      </w:tr>
      <w:tr>
        <w:trPr>
          <w:trHeight w:val="510"/>
          <w:jc w:val="center"/>
        </w:trPr>
        <w:tc>
          <w:tcPr>
            <w:tcW w:w="604" w:type="dxa"/>
            <w:vAlign w:val="center"/>
          </w:tcPr>
          <w:p>
            <w:pPr>
              <w:jc w:val="center"/>
              <w:rPr>
                <w:rFonts w:cs="宋体"/>
                <w:bCs/>
                <w:iCs/>
                <w:color w:val="000000" w:themeColor="text1"/>
                <w:sz w:val="15"/>
                <w:szCs w:val="15"/>
              </w:rPr>
            </w:pPr>
            <w:r>
              <w:rPr>
                <w:bCs/>
                <w:iCs/>
                <w:color w:val="000000" w:themeColor="text1"/>
                <w:sz w:val="15"/>
                <w:szCs w:val="15"/>
              </w:rPr>
              <w:t>1</w:t>
            </w:r>
          </w:p>
        </w:tc>
        <w:tc>
          <w:tcPr>
            <w:tcW w:w="1440" w:type="dxa"/>
            <w:vAlign w:val="center"/>
          </w:tcPr>
          <w:p>
            <w:pPr>
              <w:jc w:val="center"/>
              <w:rPr>
                <w:rFonts w:cs="宋体"/>
                <w:bCs/>
                <w:iCs/>
                <w:color w:val="000000" w:themeColor="text1"/>
                <w:sz w:val="15"/>
                <w:szCs w:val="15"/>
              </w:rPr>
            </w:pPr>
            <w:r>
              <w:rPr>
                <w:rFonts w:hint="eastAsia"/>
                <w:bCs/>
                <w:iCs/>
                <w:color w:val="000000" w:themeColor="text1"/>
                <w:sz w:val="15"/>
                <w:szCs w:val="15"/>
              </w:rPr>
              <w:t>钻（井）探</w:t>
            </w:r>
          </w:p>
        </w:tc>
        <w:tc>
          <w:tcPr>
            <w:tcW w:w="4068" w:type="dxa"/>
            <w:vAlign w:val="center"/>
          </w:tcPr>
          <w:p>
            <w:pPr>
              <w:jc w:val="left"/>
              <w:rPr>
                <w:rFonts w:cs="宋体"/>
                <w:bCs/>
                <w:iCs/>
                <w:color w:val="000000" w:themeColor="text1"/>
                <w:sz w:val="15"/>
                <w:szCs w:val="15"/>
              </w:rPr>
            </w:pPr>
            <w:r>
              <w:rPr>
                <w:rFonts w:hint="eastAsia"/>
                <w:bCs/>
                <w:iCs/>
                <w:color w:val="000000" w:themeColor="text1"/>
                <w:sz w:val="15"/>
                <w:szCs w:val="15"/>
              </w:rPr>
              <w:t>⑴适用于查明岩土层的类型、分布、地下水的埋藏条件；</w:t>
            </w:r>
          </w:p>
          <w:p>
            <w:pPr>
              <w:jc w:val="left"/>
              <w:rPr>
                <w:rFonts w:cs="宋体"/>
                <w:bCs/>
                <w:iCs/>
                <w:color w:val="000000" w:themeColor="text1"/>
                <w:sz w:val="15"/>
                <w:szCs w:val="15"/>
              </w:rPr>
            </w:pPr>
            <w:r>
              <w:rPr>
                <w:rFonts w:hint="eastAsia"/>
                <w:bCs/>
                <w:iCs/>
                <w:color w:val="000000" w:themeColor="text1"/>
                <w:sz w:val="15"/>
                <w:szCs w:val="15"/>
              </w:rPr>
              <w:t>⑵适用于查明场地的不良地质作用、对工程不利的埋藏物</w:t>
            </w:r>
          </w:p>
        </w:tc>
      </w:tr>
      <w:tr>
        <w:trPr>
          <w:trHeight w:val="510"/>
          <w:jc w:val="center"/>
        </w:trPr>
        <w:tc>
          <w:tcPr>
            <w:tcW w:w="604" w:type="dxa"/>
            <w:vAlign w:val="center"/>
          </w:tcPr>
          <w:p>
            <w:pPr>
              <w:jc w:val="center"/>
              <w:rPr>
                <w:rFonts w:cs="宋体"/>
                <w:bCs/>
                <w:iCs/>
                <w:color w:val="000000" w:themeColor="text1"/>
                <w:sz w:val="15"/>
                <w:szCs w:val="15"/>
              </w:rPr>
            </w:pPr>
            <w:r>
              <w:rPr>
                <w:bCs/>
                <w:iCs/>
                <w:color w:val="000000" w:themeColor="text1"/>
                <w:sz w:val="15"/>
                <w:szCs w:val="15"/>
              </w:rPr>
              <w:t>2</w:t>
            </w:r>
          </w:p>
        </w:tc>
        <w:tc>
          <w:tcPr>
            <w:tcW w:w="1440" w:type="dxa"/>
            <w:vAlign w:val="center"/>
          </w:tcPr>
          <w:p>
            <w:pPr>
              <w:jc w:val="center"/>
              <w:rPr>
                <w:rFonts w:cs="宋体"/>
                <w:bCs/>
                <w:iCs/>
                <w:color w:val="000000" w:themeColor="text1"/>
                <w:sz w:val="15"/>
                <w:szCs w:val="15"/>
              </w:rPr>
            </w:pPr>
            <w:r>
              <w:rPr>
                <w:rFonts w:hint="eastAsia"/>
                <w:bCs/>
                <w:iCs/>
                <w:color w:val="000000" w:themeColor="text1"/>
                <w:sz w:val="15"/>
                <w:szCs w:val="15"/>
              </w:rPr>
              <w:t>既有建筑地基</w:t>
            </w:r>
          </w:p>
          <w:p>
            <w:pPr>
              <w:jc w:val="center"/>
              <w:rPr>
                <w:rFonts w:cs="宋体"/>
                <w:bCs/>
                <w:iCs/>
                <w:color w:val="000000" w:themeColor="text1"/>
                <w:sz w:val="15"/>
                <w:szCs w:val="15"/>
              </w:rPr>
            </w:pPr>
            <w:r>
              <w:rPr>
                <w:rFonts w:hint="eastAsia"/>
                <w:bCs/>
                <w:iCs/>
                <w:color w:val="000000" w:themeColor="text1"/>
                <w:sz w:val="15"/>
                <w:szCs w:val="15"/>
              </w:rPr>
              <w:t>静载荷试验</w:t>
            </w:r>
          </w:p>
        </w:tc>
        <w:tc>
          <w:tcPr>
            <w:tcW w:w="4068" w:type="dxa"/>
            <w:vAlign w:val="center"/>
          </w:tcPr>
          <w:p>
            <w:pPr>
              <w:rPr>
                <w:rFonts w:cs="宋体"/>
                <w:bCs/>
                <w:iCs/>
                <w:color w:val="000000" w:themeColor="text1"/>
                <w:sz w:val="15"/>
                <w:szCs w:val="15"/>
              </w:rPr>
            </w:pPr>
            <w:r>
              <w:rPr>
                <w:rFonts w:hint="eastAsia"/>
                <w:bCs/>
                <w:iCs/>
                <w:color w:val="000000" w:themeColor="text1"/>
                <w:sz w:val="15"/>
                <w:szCs w:val="15"/>
              </w:rPr>
              <w:t>适用于测定基础下天然地基、处理后地基、复合地基以及复合地基中单桩的承载力特征值</w:t>
            </w:r>
          </w:p>
        </w:tc>
      </w:tr>
      <w:tr>
        <w:trPr>
          <w:trHeight w:val="510"/>
          <w:jc w:val="center"/>
        </w:trPr>
        <w:tc>
          <w:tcPr>
            <w:tcW w:w="604" w:type="dxa"/>
            <w:vAlign w:val="center"/>
          </w:tcPr>
          <w:p>
            <w:pPr>
              <w:jc w:val="center"/>
              <w:rPr>
                <w:rFonts w:cs="宋体"/>
                <w:bCs/>
                <w:iCs/>
                <w:color w:val="000000" w:themeColor="text1"/>
                <w:sz w:val="15"/>
                <w:szCs w:val="15"/>
              </w:rPr>
            </w:pPr>
            <w:r>
              <w:rPr>
                <w:bCs/>
                <w:iCs/>
                <w:color w:val="000000" w:themeColor="text1"/>
                <w:sz w:val="15"/>
                <w:szCs w:val="15"/>
              </w:rPr>
              <w:t>3</w:t>
            </w:r>
          </w:p>
        </w:tc>
        <w:tc>
          <w:tcPr>
            <w:tcW w:w="1440" w:type="dxa"/>
            <w:vAlign w:val="center"/>
          </w:tcPr>
          <w:p>
            <w:pPr>
              <w:jc w:val="center"/>
              <w:rPr>
                <w:rFonts w:cs="宋体"/>
                <w:bCs/>
                <w:iCs/>
                <w:color w:val="000000" w:themeColor="text1"/>
                <w:sz w:val="15"/>
                <w:szCs w:val="15"/>
              </w:rPr>
            </w:pPr>
            <w:r>
              <w:rPr>
                <w:rFonts w:hint="eastAsia"/>
                <w:bCs/>
                <w:iCs/>
                <w:color w:val="000000" w:themeColor="text1"/>
                <w:sz w:val="15"/>
                <w:szCs w:val="15"/>
              </w:rPr>
              <w:t>螺旋板载荷试验</w:t>
            </w:r>
          </w:p>
        </w:tc>
        <w:tc>
          <w:tcPr>
            <w:tcW w:w="4068" w:type="dxa"/>
            <w:vAlign w:val="center"/>
          </w:tcPr>
          <w:p>
            <w:pPr>
              <w:rPr>
                <w:rFonts w:cs="宋体"/>
                <w:bCs/>
                <w:iCs/>
                <w:color w:val="000000" w:themeColor="text1"/>
                <w:sz w:val="15"/>
                <w:szCs w:val="15"/>
              </w:rPr>
            </w:pPr>
            <w:r>
              <w:rPr>
                <w:rFonts w:hint="eastAsia"/>
                <w:bCs/>
                <w:iCs/>
                <w:color w:val="000000" w:themeColor="text1"/>
                <w:sz w:val="15"/>
                <w:szCs w:val="15"/>
              </w:rPr>
              <w:t>适用于测定深层地基土或地下水位以下地基土的承载力，并估算其变形模量</w:t>
            </w:r>
          </w:p>
        </w:tc>
      </w:tr>
      <w:tr>
        <w:trPr>
          <w:trHeight w:val="700"/>
          <w:jc w:val="center"/>
        </w:trPr>
        <w:tc>
          <w:tcPr>
            <w:tcW w:w="604" w:type="dxa"/>
            <w:vAlign w:val="center"/>
          </w:tcPr>
          <w:p>
            <w:pPr>
              <w:jc w:val="center"/>
              <w:rPr>
                <w:rFonts w:cs="宋体"/>
                <w:bCs/>
                <w:iCs/>
                <w:color w:val="000000" w:themeColor="text1"/>
                <w:sz w:val="15"/>
                <w:szCs w:val="15"/>
              </w:rPr>
            </w:pPr>
            <w:r>
              <w:rPr>
                <w:bCs/>
                <w:iCs/>
                <w:color w:val="000000" w:themeColor="text1"/>
                <w:sz w:val="15"/>
                <w:szCs w:val="15"/>
              </w:rPr>
              <w:t>4</w:t>
            </w:r>
          </w:p>
        </w:tc>
        <w:tc>
          <w:tcPr>
            <w:tcW w:w="1440" w:type="dxa"/>
            <w:vAlign w:val="center"/>
          </w:tcPr>
          <w:p>
            <w:pPr>
              <w:jc w:val="center"/>
              <w:rPr>
                <w:rFonts w:cs="宋体"/>
                <w:bCs/>
                <w:iCs/>
                <w:color w:val="000000" w:themeColor="text1"/>
                <w:sz w:val="15"/>
                <w:szCs w:val="15"/>
              </w:rPr>
            </w:pPr>
            <w:r>
              <w:rPr>
                <w:rFonts w:hint="eastAsia"/>
                <w:bCs/>
                <w:iCs/>
                <w:color w:val="000000" w:themeColor="text1"/>
                <w:sz w:val="15"/>
                <w:szCs w:val="15"/>
              </w:rPr>
              <w:t>静力触探试验</w:t>
            </w:r>
          </w:p>
        </w:tc>
        <w:tc>
          <w:tcPr>
            <w:tcW w:w="4068" w:type="dxa"/>
            <w:vAlign w:val="center"/>
          </w:tcPr>
          <w:p>
            <w:pPr>
              <w:rPr>
                <w:rFonts w:cs="宋体"/>
                <w:bCs/>
                <w:iCs/>
                <w:color w:val="000000" w:themeColor="text1"/>
                <w:sz w:val="15"/>
                <w:szCs w:val="15"/>
              </w:rPr>
            </w:pPr>
            <w:r>
              <w:rPr>
                <w:rFonts w:hint="eastAsia"/>
                <w:bCs/>
                <w:iCs/>
                <w:color w:val="000000" w:themeColor="text1"/>
                <w:sz w:val="15"/>
                <w:szCs w:val="15"/>
              </w:rPr>
              <w:t>适用于测定软土、一般黏性土、粉土、砂土和含少量碎石的既有建筑地基土的比贯入阻力、</w:t>
            </w:r>
            <w:proofErr w:type="gramStart"/>
            <w:r>
              <w:rPr>
                <w:rFonts w:hint="eastAsia"/>
                <w:bCs/>
                <w:iCs/>
                <w:color w:val="000000" w:themeColor="text1"/>
                <w:sz w:val="15"/>
                <w:szCs w:val="15"/>
              </w:rPr>
              <w:t>锥尖</w:t>
            </w:r>
            <w:proofErr w:type="gramEnd"/>
            <w:r>
              <w:rPr>
                <w:rFonts w:hint="eastAsia"/>
                <w:bCs/>
                <w:iCs/>
                <w:color w:val="000000" w:themeColor="text1"/>
                <w:sz w:val="15"/>
                <w:szCs w:val="15"/>
              </w:rPr>
              <w:t>阻力、侧壁摩阻力、孔隙水压力和划分土层、判定土类</w:t>
            </w:r>
          </w:p>
        </w:tc>
      </w:tr>
      <w:tr>
        <w:trPr>
          <w:trHeight w:val="1092"/>
          <w:jc w:val="center"/>
        </w:trPr>
        <w:tc>
          <w:tcPr>
            <w:tcW w:w="604" w:type="dxa"/>
            <w:vAlign w:val="center"/>
          </w:tcPr>
          <w:p>
            <w:pPr>
              <w:jc w:val="center"/>
              <w:rPr>
                <w:rFonts w:cs="宋体"/>
                <w:bCs/>
                <w:iCs/>
                <w:color w:val="000000" w:themeColor="text1"/>
                <w:sz w:val="15"/>
                <w:szCs w:val="15"/>
              </w:rPr>
            </w:pPr>
            <w:r>
              <w:rPr>
                <w:bCs/>
                <w:iCs/>
                <w:color w:val="000000" w:themeColor="text1"/>
                <w:sz w:val="15"/>
                <w:szCs w:val="15"/>
              </w:rPr>
              <w:t>5</w:t>
            </w:r>
          </w:p>
        </w:tc>
        <w:tc>
          <w:tcPr>
            <w:tcW w:w="1440" w:type="dxa"/>
            <w:vAlign w:val="center"/>
          </w:tcPr>
          <w:p>
            <w:pPr>
              <w:jc w:val="center"/>
              <w:rPr>
                <w:rFonts w:cs="宋体"/>
                <w:bCs/>
                <w:iCs/>
                <w:color w:val="000000" w:themeColor="text1"/>
                <w:sz w:val="15"/>
                <w:szCs w:val="15"/>
              </w:rPr>
            </w:pPr>
            <w:r>
              <w:rPr>
                <w:rFonts w:hint="eastAsia"/>
                <w:bCs/>
                <w:iCs/>
                <w:color w:val="000000" w:themeColor="text1"/>
                <w:sz w:val="15"/>
                <w:szCs w:val="15"/>
              </w:rPr>
              <w:t>标准贯入试验</w:t>
            </w:r>
          </w:p>
        </w:tc>
        <w:tc>
          <w:tcPr>
            <w:tcW w:w="4068" w:type="dxa"/>
            <w:vAlign w:val="center"/>
          </w:tcPr>
          <w:p>
            <w:pPr>
              <w:rPr>
                <w:rFonts w:cs="宋体"/>
                <w:bCs/>
                <w:iCs/>
                <w:color w:val="000000" w:themeColor="text1"/>
                <w:sz w:val="15"/>
                <w:szCs w:val="15"/>
              </w:rPr>
            </w:pPr>
            <w:r>
              <w:rPr>
                <w:rFonts w:hint="eastAsia"/>
                <w:bCs/>
                <w:iCs/>
                <w:color w:val="000000" w:themeColor="text1"/>
                <w:sz w:val="15"/>
                <w:szCs w:val="15"/>
              </w:rPr>
              <w:t>⑴适用于评价砂土、粉土、一般黏性土的均匀性、物理力学性质以及饱和砂土、粉土的液化等；</w:t>
            </w:r>
          </w:p>
          <w:p>
            <w:pPr>
              <w:rPr>
                <w:rFonts w:cs="宋体"/>
                <w:bCs/>
                <w:iCs/>
                <w:color w:val="000000" w:themeColor="text1"/>
                <w:sz w:val="15"/>
                <w:szCs w:val="15"/>
              </w:rPr>
            </w:pPr>
            <w:r>
              <w:rPr>
                <w:rFonts w:hint="eastAsia"/>
                <w:bCs/>
                <w:iCs/>
                <w:color w:val="000000" w:themeColor="text1"/>
                <w:sz w:val="15"/>
                <w:szCs w:val="15"/>
              </w:rPr>
              <w:t>⑵适用于评价非碎石</w:t>
            </w:r>
            <w:proofErr w:type="gramStart"/>
            <w:r>
              <w:rPr>
                <w:rFonts w:hint="eastAsia"/>
                <w:bCs/>
                <w:iCs/>
                <w:color w:val="000000" w:themeColor="text1"/>
                <w:sz w:val="15"/>
                <w:szCs w:val="15"/>
              </w:rPr>
              <w:t>土换填</w:t>
            </w:r>
            <w:proofErr w:type="gramEnd"/>
            <w:r>
              <w:rPr>
                <w:rFonts w:hint="eastAsia"/>
                <w:bCs/>
                <w:iCs/>
                <w:color w:val="000000" w:themeColor="text1"/>
                <w:sz w:val="15"/>
                <w:szCs w:val="15"/>
              </w:rPr>
              <w:t>地基、强夯地基、预压地基、不加</w:t>
            </w:r>
            <w:proofErr w:type="gramStart"/>
            <w:r>
              <w:rPr>
                <w:rFonts w:hint="eastAsia"/>
                <w:bCs/>
                <w:iCs/>
                <w:color w:val="000000" w:themeColor="text1"/>
                <w:sz w:val="15"/>
                <w:szCs w:val="15"/>
              </w:rPr>
              <w:t>填料振冲加密</w:t>
            </w:r>
            <w:proofErr w:type="gramEnd"/>
            <w:r>
              <w:rPr>
                <w:rFonts w:hint="eastAsia"/>
                <w:bCs/>
                <w:iCs/>
                <w:color w:val="000000" w:themeColor="text1"/>
                <w:sz w:val="15"/>
                <w:szCs w:val="15"/>
              </w:rPr>
              <w:t>处理地基、注浆处理地基以及</w:t>
            </w:r>
            <w:proofErr w:type="gramStart"/>
            <w:r>
              <w:rPr>
                <w:rFonts w:hint="eastAsia"/>
                <w:bCs/>
                <w:iCs/>
                <w:color w:val="000000" w:themeColor="text1"/>
                <w:sz w:val="15"/>
                <w:szCs w:val="15"/>
              </w:rPr>
              <w:t>桩间土</w:t>
            </w:r>
            <w:proofErr w:type="gramEnd"/>
            <w:r>
              <w:rPr>
                <w:rFonts w:hint="eastAsia"/>
                <w:bCs/>
                <w:iCs/>
                <w:color w:val="000000" w:themeColor="text1"/>
                <w:sz w:val="15"/>
                <w:szCs w:val="15"/>
              </w:rPr>
              <w:t>等既有建筑地基均匀性、物理力学性质和地基处理效果</w:t>
            </w:r>
          </w:p>
        </w:tc>
      </w:tr>
      <w:tr>
        <w:trPr>
          <w:trHeight w:val="454"/>
          <w:jc w:val="center"/>
        </w:trPr>
        <w:tc>
          <w:tcPr>
            <w:tcW w:w="604" w:type="dxa"/>
            <w:vAlign w:val="center"/>
          </w:tcPr>
          <w:p>
            <w:pPr>
              <w:jc w:val="center"/>
              <w:rPr>
                <w:rFonts w:cs="宋体"/>
                <w:bCs/>
                <w:iCs/>
                <w:color w:val="000000" w:themeColor="text1"/>
                <w:sz w:val="15"/>
                <w:szCs w:val="15"/>
              </w:rPr>
            </w:pPr>
            <w:r>
              <w:rPr>
                <w:bCs/>
                <w:iCs/>
                <w:color w:val="000000" w:themeColor="text1"/>
                <w:sz w:val="15"/>
                <w:szCs w:val="15"/>
              </w:rPr>
              <w:t>6</w:t>
            </w:r>
          </w:p>
        </w:tc>
        <w:tc>
          <w:tcPr>
            <w:tcW w:w="1440" w:type="dxa"/>
            <w:vAlign w:val="center"/>
          </w:tcPr>
          <w:p>
            <w:pPr>
              <w:jc w:val="center"/>
              <w:rPr>
                <w:rFonts w:cs="宋体"/>
                <w:bCs/>
                <w:iCs/>
                <w:color w:val="000000" w:themeColor="text1"/>
                <w:sz w:val="15"/>
                <w:szCs w:val="15"/>
              </w:rPr>
            </w:pPr>
            <w:r>
              <w:rPr>
                <w:rFonts w:hint="eastAsia"/>
                <w:bCs/>
                <w:iCs/>
                <w:color w:val="000000" w:themeColor="text1"/>
                <w:sz w:val="15"/>
                <w:szCs w:val="15"/>
              </w:rPr>
              <w:t>动力触探试验</w:t>
            </w:r>
          </w:p>
        </w:tc>
        <w:tc>
          <w:tcPr>
            <w:tcW w:w="4068" w:type="dxa"/>
            <w:vAlign w:val="center"/>
          </w:tcPr>
          <w:p>
            <w:pPr>
              <w:rPr>
                <w:rFonts w:cs="宋体"/>
                <w:bCs/>
                <w:iCs/>
                <w:color w:val="000000" w:themeColor="text1"/>
                <w:sz w:val="15"/>
                <w:szCs w:val="15"/>
              </w:rPr>
            </w:pPr>
            <w:r>
              <w:rPr>
                <w:rFonts w:hint="eastAsia"/>
                <w:bCs/>
                <w:iCs/>
                <w:color w:val="000000" w:themeColor="text1"/>
                <w:sz w:val="15"/>
                <w:szCs w:val="15"/>
              </w:rPr>
              <w:t>⑴适用于评价素填土、黏性土、粉土、砂土、碎石土、软岩、极软岩的均匀性、物理力学性质；</w:t>
            </w:r>
          </w:p>
          <w:p>
            <w:pPr>
              <w:rPr>
                <w:rFonts w:cs="宋体"/>
                <w:bCs/>
                <w:iCs/>
                <w:color w:val="000000" w:themeColor="text1"/>
                <w:sz w:val="15"/>
                <w:szCs w:val="15"/>
              </w:rPr>
            </w:pPr>
            <w:r>
              <w:rPr>
                <w:rFonts w:hint="eastAsia"/>
                <w:bCs/>
                <w:iCs/>
                <w:color w:val="000000" w:themeColor="text1"/>
                <w:sz w:val="15"/>
                <w:szCs w:val="15"/>
              </w:rPr>
              <w:t>⑵适用于评价复合地基中无粘结强度增强体的质量</w:t>
            </w:r>
          </w:p>
        </w:tc>
      </w:tr>
      <w:tr>
        <w:trPr>
          <w:trHeight w:val="454"/>
          <w:jc w:val="center"/>
        </w:trPr>
        <w:tc>
          <w:tcPr>
            <w:tcW w:w="604" w:type="dxa"/>
            <w:vAlign w:val="center"/>
          </w:tcPr>
          <w:p>
            <w:pPr>
              <w:jc w:val="center"/>
              <w:rPr>
                <w:rFonts w:cs="宋体"/>
                <w:bCs/>
                <w:iCs/>
                <w:color w:val="000000" w:themeColor="text1"/>
                <w:sz w:val="15"/>
                <w:szCs w:val="15"/>
              </w:rPr>
            </w:pPr>
            <w:r>
              <w:rPr>
                <w:bCs/>
                <w:iCs/>
                <w:color w:val="000000" w:themeColor="text1"/>
                <w:sz w:val="15"/>
                <w:szCs w:val="15"/>
              </w:rPr>
              <w:t>7</w:t>
            </w:r>
          </w:p>
        </w:tc>
        <w:tc>
          <w:tcPr>
            <w:tcW w:w="1440" w:type="dxa"/>
            <w:vAlign w:val="center"/>
          </w:tcPr>
          <w:p>
            <w:pPr>
              <w:jc w:val="center"/>
              <w:rPr>
                <w:rFonts w:cs="宋体"/>
                <w:bCs/>
                <w:iCs/>
                <w:color w:val="000000" w:themeColor="text1"/>
                <w:sz w:val="15"/>
                <w:szCs w:val="15"/>
              </w:rPr>
            </w:pPr>
            <w:r>
              <w:rPr>
                <w:rFonts w:hint="eastAsia"/>
                <w:bCs/>
                <w:iCs/>
                <w:color w:val="000000" w:themeColor="text1"/>
                <w:sz w:val="15"/>
                <w:szCs w:val="15"/>
              </w:rPr>
              <w:t>十字板剪切试验</w:t>
            </w:r>
          </w:p>
        </w:tc>
        <w:tc>
          <w:tcPr>
            <w:tcW w:w="4068" w:type="dxa"/>
            <w:vAlign w:val="center"/>
          </w:tcPr>
          <w:p>
            <w:pPr>
              <w:rPr>
                <w:rFonts w:cs="宋体"/>
                <w:bCs/>
                <w:iCs/>
                <w:color w:val="000000" w:themeColor="text1"/>
                <w:sz w:val="15"/>
                <w:szCs w:val="15"/>
              </w:rPr>
            </w:pPr>
            <w:r>
              <w:rPr>
                <w:rFonts w:hint="eastAsia"/>
                <w:bCs/>
                <w:iCs/>
                <w:color w:val="000000" w:themeColor="text1"/>
                <w:sz w:val="15"/>
                <w:szCs w:val="15"/>
              </w:rPr>
              <w:t>适用于测定饱和软黏性土</w:t>
            </w:r>
            <w:r>
              <w:rPr>
                <w:bCs/>
                <w:iCs/>
                <w:color w:val="000000" w:themeColor="text1"/>
                <w:sz w:val="15"/>
                <w:szCs w:val="15"/>
              </w:rPr>
              <w:t>(</w:t>
            </w:r>
            <w:r>
              <w:rPr>
                <w:bCs/>
                <w:i/>
                <w:color w:val="000000" w:themeColor="text1"/>
                <w:sz w:val="15"/>
                <w:szCs w:val="15"/>
              </w:rPr>
              <w:t>Φ</w:t>
            </w:r>
            <w:r>
              <w:rPr>
                <w:rFonts w:hint="eastAsia"/>
                <w:bCs/>
                <w:iCs/>
                <w:color w:val="000000" w:themeColor="text1"/>
                <w:sz w:val="15"/>
                <w:szCs w:val="15"/>
              </w:rPr>
              <w:t>≈</w:t>
            </w:r>
            <w:r>
              <w:rPr>
                <w:bCs/>
                <w:iCs/>
                <w:color w:val="000000" w:themeColor="text1"/>
                <w:sz w:val="15"/>
                <w:szCs w:val="15"/>
              </w:rPr>
              <w:t>0)</w:t>
            </w:r>
            <w:r>
              <w:rPr>
                <w:rFonts w:hint="eastAsia"/>
                <w:bCs/>
                <w:iCs/>
                <w:color w:val="000000" w:themeColor="text1"/>
                <w:sz w:val="15"/>
                <w:szCs w:val="15"/>
              </w:rPr>
              <w:t>的不排水抗剪强度和灵敏度</w:t>
            </w:r>
          </w:p>
        </w:tc>
      </w:tr>
      <w:tr>
        <w:trPr>
          <w:trHeight w:val="454"/>
          <w:jc w:val="center"/>
        </w:trPr>
        <w:tc>
          <w:tcPr>
            <w:tcW w:w="604" w:type="dxa"/>
            <w:vAlign w:val="center"/>
          </w:tcPr>
          <w:p>
            <w:pPr>
              <w:jc w:val="center"/>
              <w:rPr>
                <w:rFonts w:cs="宋体"/>
                <w:bCs/>
                <w:iCs/>
                <w:color w:val="000000" w:themeColor="text1"/>
                <w:sz w:val="15"/>
                <w:szCs w:val="15"/>
              </w:rPr>
            </w:pPr>
            <w:r>
              <w:rPr>
                <w:bCs/>
                <w:iCs/>
                <w:color w:val="000000" w:themeColor="text1"/>
                <w:sz w:val="15"/>
                <w:szCs w:val="15"/>
              </w:rPr>
              <w:t>8</w:t>
            </w:r>
          </w:p>
        </w:tc>
        <w:tc>
          <w:tcPr>
            <w:tcW w:w="1440" w:type="dxa"/>
            <w:vAlign w:val="center"/>
          </w:tcPr>
          <w:p>
            <w:pPr>
              <w:jc w:val="center"/>
              <w:rPr>
                <w:rFonts w:cs="宋体"/>
                <w:bCs/>
                <w:iCs/>
                <w:color w:val="000000" w:themeColor="text1"/>
                <w:sz w:val="15"/>
                <w:szCs w:val="15"/>
              </w:rPr>
            </w:pPr>
            <w:proofErr w:type="gramStart"/>
            <w:r>
              <w:rPr>
                <w:rFonts w:hint="eastAsia"/>
                <w:bCs/>
                <w:iCs/>
                <w:color w:val="000000" w:themeColor="text1"/>
                <w:sz w:val="15"/>
                <w:szCs w:val="15"/>
              </w:rPr>
              <w:t>旁压试验</w:t>
            </w:r>
            <w:proofErr w:type="gramEnd"/>
          </w:p>
        </w:tc>
        <w:tc>
          <w:tcPr>
            <w:tcW w:w="4068" w:type="dxa"/>
            <w:vAlign w:val="center"/>
          </w:tcPr>
          <w:p>
            <w:pPr>
              <w:rPr>
                <w:rFonts w:cs="宋体"/>
                <w:bCs/>
                <w:iCs/>
                <w:color w:val="000000" w:themeColor="text1"/>
                <w:sz w:val="15"/>
                <w:szCs w:val="15"/>
              </w:rPr>
            </w:pPr>
            <w:r>
              <w:rPr>
                <w:rFonts w:hint="eastAsia"/>
                <w:bCs/>
                <w:iCs/>
                <w:color w:val="000000" w:themeColor="text1"/>
                <w:sz w:val="15"/>
                <w:szCs w:val="15"/>
              </w:rPr>
              <w:t>适用于测定黏性土、黄土、粉土、砂土、碎石土、软岩及风化</w:t>
            </w:r>
            <w:proofErr w:type="gramStart"/>
            <w:r>
              <w:rPr>
                <w:rFonts w:hint="eastAsia"/>
                <w:bCs/>
                <w:iCs/>
                <w:color w:val="000000" w:themeColor="text1"/>
                <w:sz w:val="15"/>
                <w:szCs w:val="15"/>
              </w:rPr>
              <w:t>岩等岩土层</w:t>
            </w:r>
            <w:proofErr w:type="gramEnd"/>
            <w:r>
              <w:rPr>
                <w:rFonts w:hint="eastAsia"/>
                <w:bCs/>
                <w:iCs/>
                <w:color w:val="000000" w:themeColor="text1"/>
                <w:sz w:val="15"/>
                <w:szCs w:val="15"/>
              </w:rPr>
              <w:t>的</w:t>
            </w:r>
            <w:proofErr w:type="gramStart"/>
            <w:r>
              <w:rPr>
                <w:rFonts w:hint="eastAsia"/>
                <w:bCs/>
                <w:iCs/>
                <w:color w:val="000000" w:themeColor="text1"/>
                <w:sz w:val="15"/>
                <w:szCs w:val="15"/>
              </w:rPr>
              <w:t>旁压试验</w:t>
            </w:r>
            <w:proofErr w:type="gramEnd"/>
            <w:r>
              <w:rPr>
                <w:rFonts w:hint="eastAsia"/>
                <w:bCs/>
                <w:iCs/>
                <w:color w:val="000000" w:themeColor="text1"/>
                <w:sz w:val="15"/>
                <w:szCs w:val="15"/>
              </w:rPr>
              <w:t>特征参数、强度和变形参数</w:t>
            </w:r>
          </w:p>
        </w:tc>
      </w:tr>
      <w:tr>
        <w:trPr>
          <w:trHeight w:val="454"/>
          <w:jc w:val="center"/>
        </w:trPr>
        <w:tc>
          <w:tcPr>
            <w:tcW w:w="604" w:type="dxa"/>
            <w:vAlign w:val="center"/>
          </w:tcPr>
          <w:p>
            <w:pPr>
              <w:jc w:val="center"/>
              <w:rPr>
                <w:rFonts w:cs="宋体"/>
                <w:bCs/>
                <w:iCs/>
                <w:color w:val="000000" w:themeColor="text1"/>
                <w:sz w:val="15"/>
                <w:szCs w:val="15"/>
              </w:rPr>
            </w:pPr>
            <w:r>
              <w:rPr>
                <w:bCs/>
                <w:iCs/>
                <w:color w:val="000000" w:themeColor="text1"/>
                <w:sz w:val="15"/>
                <w:szCs w:val="15"/>
              </w:rPr>
              <w:t>9</w:t>
            </w:r>
          </w:p>
        </w:tc>
        <w:tc>
          <w:tcPr>
            <w:tcW w:w="1440" w:type="dxa"/>
            <w:vAlign w:val="center"/>
          </w:tcPr>
          <w:p>
            <w:pPr>
              <w:jc w:val="center"/>
              <w:rPr>
                <w:rFonts w:cs="宋体"/>
                <w:bCs/>
                <w:iCs/>
                <w:color w:val="000000" w:themeColor="text1"/>
                <w:sz w:val="15"/>
                <w:szCs w:val="15"/>
              </w:rPr>
            </w:pPr>
            <w:r>
              <w:rPr>
                <w:rFonts w:hint="eastAsia"/>
                <w:bCs/>
                <w:iCs/>
                <w:color w:val="000000" w:themeColor="text1"/>
                <w:sz w:val="15"/>
                <w:szCs w:val="15"/>
              </w:rPr>
              <w:t>扁铲侧胀试验</w:t>
            </w:r>
          </w:p>
        </w:tc>
        <w:tc>
          <w:tcPr>
            <w:tcW w:w="4068" w:type="dxa"/>
            <w:vAlign w:val="center"/>
          </w:tcPr>
          <w:p>
            <w:pPr>
              <w:rPr>
                <w:rFonts w:cs="宋体"/>
                <w:bCs/>
                <w:iCs/>
                <w:color w:val="000000" w:themeColor="text1"/>
                <w:sz w:val="15"/>
                <w:szCs w:val="15"/>
              </w:rPr>
            </w:pPr>
            <w:r>
              <w:rPr>
                <w:rFonts w:hint="eastAsia"/>
                <w:bCs/>
                <w:iCs/>
                <w:color w:val="000000" w:themeColor="text1"/>
                <w:sz w:val="15"/>
                <w:szCs w:val="15"/>
              </w:rPr>
              <w:t>适用于测定软土、一般黏性土、粉土、黄土和松散～中密砂土的静止侧压力系数、水平基床系数；评价黏性土的状态；判别土类</w:t>
            </w:r>
          </w:p>
        </w:tc>
      </w:tr>
      <w:tr>
        <w:trPr>
          <w:trHeight w:val="454"/>
          <w:jc w:val="center"/>
        </w:trPr>
        <w:tc>
          <w:tcPr>
            <w:tcW w:w="604" w:type="dxa"/>
            <w:vAlign w:val="center"/>
          </w:tcPr>
          <w:p>
            <w:pPr>
              <w:jc w:val="center"/>
              <w:rPr>
                <w:rFonts w:cs="宋体"/>
                <w:bCs/>
                <w:iCs/>
                <w:color w:val="000000" w:themeColor="text1"/>
                <w:sz w:val="15"/>
                <w:szCs w:val="15"/>
              </w:rPr>
            </w:pPr>
            <w:r>
              <w:rPr>
                <w:bCs/>
                <w:iCs/>
                <w:color w:val="000000" w:themeColor="text1"/>
                <w:sz w:val="15"/>
                <w:szCs w:val="15"/>
              </w:rPr>
              <w:t>10</w:t>
            </w:r>
          </w:p>
        </w:tc>
        <w:tc>
          <w:tcPr>
            <w:tcW w:w="1440" w:type="dxa"/>
            <w:vAlign w:val="center"/>
          </w:tcPr>
          <w:p>
            <w:pPr>
              <w:jc w:val="center"/>
              <w:rPr>
                <w:rFonts w:cs="宋体"/>
                <w:bCs/>
                <w:iCs/>
                <w:color w:val="000000" w:themeColor="text1"/>
                <w:sz w:val="15"/>
                <w:szCs w:val="15"/>
              </w:rPr>
            </w:pPr>
            <w:r>
              <w:rPr>
                <w:rFonts w:hint="eastAsia"/>
                <w:bCs/>
                <w:iCs/>
                <w:color w:val="000000" w:themeColor="text1"/>
                <w:sz w:val="15"/>
                <w:szCs w:val="15"/>
              </w:rPr>
              <w:t>剪切波测试</w:t>
            </w:r>
          </w:p>
        </w:tc>
        <w:tc>
          <w:tcPr>
            <w:tcW w:w="4068" w:type="dxa"/>
            <w:vAlign w:val="center"/>
          </w:tcPr>
          <w:p>
            <w:pPr>
              <w:rPr>
                <w:rFonts w:cs="宋体"/>
                <w:bCs/>
                <w:iCs/>
                <w:color w:val="000000" w:themeColor="text1"/>
                <w:sz w:val="15"/>
                <w:szCs w:val="15"/>
              </w:rPr>
            </w:pPr>
            <w:r>
              <w:rPr>
                <w:rFonts w:hint="eastAsia"/>
                <w:bCs/>
                <w:iCs/>
                <w:color w:val="000000" w:themeColor="text1"/>
                <w:sz w:val="15"/>
                <w:szCs w:val="15"/>
              </w:rPr>
              <w:t>适用于测试既有建筑场地剪切波波速</w:t>
            </w:r>
            <w:r>
              <w:rPr>
                <w:rFonts w:ascii="宋体" w:hAnsi="宋体" w:hint="eastAsia"/>
                <w:bCs/>
                <w:iCs/>
                <w:color w:val="000000" w:themeColor="text1"/>
                <w:sz w:val="15"/>
                <w:szCs w:val="15"/>
              </w:rPr>
              <w:t>和评价地基土密实度</w:t>
            </w:r>
          </w:p>
        </w:tc>
      </w:tr>
      <w:tr>
        <w:trPr>
          <w:trHeight w:val="454"/>
          <w:jc w:val="center"/>
        </w:trPr>
        <w:tc>
          <w:tcPr>
            <w:tcW w:w="604" w:type="dxa"/>
            <w:vAlign w:val="center"/>
          </w:tcPr>
          <w:p>
            <w:pPr>
              <w:jc w:val="center"/>
              <w:rPr>
                <w:rFonts w:cs="宋体"/>
                <w:bCs/>
                <w:iCs/>
                <w:color w:val="000000" w:themeColor="text1"/>
                <w:sz w:val="15"/>
                <w:szCs w:val="15"/>
              </w:rPr>
            </w:pPr>
            <w:r>
              <w:rPr>
                <w:bCs/>
                <w:iCs/>
                <w:color w:val="000000" w:themeColor="text1"/>
                <w:sz w:val="15"/>
                <w:szCs w:val="15"/>
              </w:rPr>
              <w:t>11</w:t>
            </w:r>
          </w:p>
        </w:tc>
        <w:tc>
          <w:tcPr>
            <w:tcW w:w="1440" w:type="dxa"/>
            <w:vAlign w:val="center"/>
          </w:tcPr>
          <w:p>
            <w:pPr>
              <w:jc w:val="center"/>
              <w:rPr>
                <w:rFonts w:cs="宋体"/>
                <w:bCs/>
                <w:iCs/>
                <w:color w:val="000000" w:themeColor="text1"/>
                <w:sz w:val="15"/>
                <w:szCs w:val="15"/>
              </w:rPr>
            </w:pPr>
            <w:r>
              <w:rPr>
                <w:rFonts w:hint="eastAsia"/>
                <w:bCs/>
                <w:iCs/>
                <w:color w:val="000000" w:themeColor="text1"/>
                <w:sz w:val="15"/>
                <w:szCs w:val="15"/>
              </w:rPr>
              <w:t>压缩波测试</w:t>
            </w:r>
          </w:p>
        </w:tc>
        <w:tc>
          <w:tcPr>
            <w:tcW w:w="4068" w:type="dxa"/>
            <w:vAlign w:val="center"/>
          </w:tcPr>
          <w:p>
            <w:pPr>
              <w:rPr>
                <w:rFonts w:cs="宋体"/>
                <w:bCs/>
                <w:iCs/>
                <w:color w:val="000000" w:themeColor="text1"/>
                <w:sz w:val="15"/>
                <w:szCs w:val="15"/>
              </w:rPr>
            </w:pPr>
            <w:r>
              <w:rPr>
                <w:rFonts w:hint="eastAsia"/>
                <w:bCs/>
                <w:iCs/>
                <w:color w:val="000000" w:themeColor="text1"/>
                <w:sz w:val="15"/>
                <w:szCs w:val="15"/>
              </w:rPr>
              <w:t>适用于测试既有建筑场地压缩波波速</w:t>
            </w:r>
            <w:r>
              <w:rPr>
                <w:rFonts w:ascii="宋体" w:hAnsi="宋体" w:hint="eastAsia"/>
                <w:bCs/>
                <w:iCs/>
                <w:color w:val="000000" w:themeColor="text1"/>
                <w:sz w:val="15"/>
                <w:szCs w:val="15"/>
              </w:rPr>
              <w:t>和</w:t>
            </w:r>
            <w:r>
              <w:rPr>
                <w:rFonts w:hint="eastAsia"/>
                <w:bCs/>
                <w:iCs/>
                <w:color w:val="000000" w:themeColor="text1"/>
                <w:sz w:val="15"/>
                <w:szCs w:val="15"/>
              </w:rPr>
              <w:t>地基内的异常体</w:t>
            </w:r>
          </w:p>
        </w:tc>
      </w:tr>
      <w:tr>
        <w:trPr>
          <w:trHeight w:val="454"/>
          <w:jc w:val="center"/>
        </w:trPr>
        <w:tc>
          <w:tcPr>
            <w:tcW w:w="604" w:type="dxa"/>
            <w:vAlign w:val="center"/>
          </w:tcPr>
          <w:p>
            <w:pPr>
              <w:jc w:val="center"/>
              <w:rPr>
                <w:rFonts w:cs="宋体"/>
                <w:bCs/>
                <w:iCs/>
                <w:color w:val="000000" w:themeColor="text1"/>
                <w:sz w:val="15"/>
                <w:szCs w:val="15"/>
              </w:rPr>
            </w:pPr>
            <w:r>
              <w:rPr>
                <w:bCs/>
                <w:iCs/>
                <w:color w:val="000000" w:themeColor="text1"/>
                <w:sz w:val="15"/>
                <w:szCs w:val="15"/>
              </w:rPr>
              <w:t>12</w:t>
            </w:r>
          </w:p>
        </w:tc>
        <w:tc>
          <w:tcPr>
            <w:tcW w:w="1440" w:type="dxa"/>
            <w:vAlign w:val="center"/>
          </w:tcPr>
          <w:p>
            <w:pPr>
              <w:jc w:val="center"/>
              <w:rPr>
                <w:rFonts w:cs="宋体"/>
                <w:bCs/>
                <w:iCs/>
                <w:color w:val="000000" w:themeColor="text1"/>
                <w:sz w:val="15"/>
                <w:szCs w:val="15"/>
              </w:rPr>
            </w:pPr>
            <w:r>
              <w:rPr>
                <w:rFonts w:hint="eastAsia"/>
                <w:bCs/>
                <w:iCs/>
                <w:color w:val="000000" w:themeColor="text1"/>
                <w:sz w:val="15"/>
                <w:szCs w:val="15"/>
              </w:rPr>
              <w:t>瞬态面波测试</w:t>
            </w:r>
          </w:p>
        </w:tc>
        <w:tc>
          <w:tcPr>
            <w:tcW w:w="4068" w:type="dxa"/>
            <w:vAlign w:val="center"/>
          </w:tcPr>
          <w:p>
            <w:pPr>
              <w:rPr>
                <w:rFonts w:cs="宋体"/>
                <w:bCs/>
                <w:iCs/>
                <w:color w:val="000000" w:themeColor="text1"/>
                <w:sz w:val="15"/>
                <w:szCs w:val="15"/>
              </w:rPr>
            </w:pPr>
            <w:r>
              <w:rPr>
                <w:rFonts w:hint="eastAsia"/>
                <w:bCs/>
                <w:iCs/>
                <w:color w:val="000000" w:themeColor="text1"/>
                <w:sz w:val="15"/>
                <w:szCs w:val="15"/>
              </w:rPr>
              <w:t>适用于测试天然地基、</w:t>
            </w:r>
            <w:proofErr w:type="gramStart"/>
            <w:r>
              <w:rPr>
                <w:rFonts w:hint="eastAsia"/>
                <w:bCs/>
                <w:iCs/>
                <w:color w:val="000000" w:themeColor="text1"/>
                <w:sz w:val="15"/>
                <w:szCs w:val="15"/>
              </w:rPr>
              <w:t>换填地基</w:t>
            </w:r>
            <w:proofErr w:type="gramEnd"/>
            <w:r>
              <w:rPr>
                <w:rFonts w:hint="eastAsia"/>
                <w:bCs/>
                <w:iCs/>
                <w:color w:val="000000" w:themeColor="text1"/>
                <w:sz w:val="15"/>
                <w:szCs w:val="15"/>
              </w:rPr>
              <w:t>、压实地基、夯实地基、挤密地基等的面波波速和反演剪切波速</w:t>
            </w:r>
          </w:p>
        </w:tc>
      </w:tr>
      <w:tr>
        <w:trPr>
          <w:trHeight w:val="454"/>
          <w:jc w:val="center"/>
        </w:trPr>
        <w:tc>
          <w:tcPr>
            <w:tcW w:w="604" w:type="dxa"/>
            <w:vAlign w:val="center"/>
          </w:tcPr>
          <w:p>
            <w:pPr>
              <w:jc w:val="center"/>
              <w:rPr>
                <w:rFonts w:cs="宋体"/>
                <w:bCs/>
                <w:iCs/>
                <w:color w:val="000000" w:themeColor="text1"/>
                <w:sz w:val="15"/>
                <w:szCs w:val="15"/>
              </w:rPr>
            </w:pPr>
            <w:r>
              <w:rPr>
                <w:bCs/>
                <w:iCs/>
                <w:color w:val="000000" w:themeColor="text1"/>
                <w:sz w:val="15"/>
                <w:szCs w:val="15"/>
              </w:rPr>
              <w:t>13</w:t>
            </w:r>
          </w:p>
        </w:tc>
        <w:tc>
          <w:tcPr>
            <w:tcW w:w="1440" w:type="dxa"/>
            <w:vAlign w:val="center"/>
          </w:tcPr>
          <w:p>
            <w:pPr>
              <w:jc w:val="center"/>
              <w:rPr>
                <w:rFonts w:cs="宋体"/>
                <w:bCs/>
                <w:iCs/>
                <w:color w:val="000000" w:themeColor="text1"/>
                <w:sz w:val="15"/>
                <w:szCs w:val="15"/>
              </w:rPr>
            </w:pPr>
            <w:r>
              <w:rPr>
                <w:rFonts w:hint="eastAsia"/>
                <w:bCs/>
                <w:iCs/>
                <w:color w:val="000000" w:themeColor="text1"/>
                <w:sz w:val="15"/>
                <w:szCs w:val="15"/>
              </w:rPr>
              <w:t>地质雷达测试</w:t>
            </w:r>
          </w:p>
        </w:tc>
        <w:tc>
          <w:tcPr>
            <w:tcW w:w="4068" w:type="dxa"/>
            <w:vAlign w:val="center"/>
          </w:tcPr>
          <w:p>
            <w:pPr>
              <w:rPr>
                <w:rFonts w:cs="宋体"/>
                <w:bCs/>
                <w:iCs/>
                <w:color w:val="000000" w:themeColor="text1"/>
                <w:sz w:val="15"/>
                <w:szCs w:val="15"/>
              </w:rPr>
            </w:pPr>
            <w:r>
              <w:rPr>
                <w:rFonts w:hint="eastAsia"/>
                <w:bCs/>
                <w:iCs/>
                <w:color w:val="000000" w:themeColor="text1"/>
                <w:sz w:val="15"/>
                <w:szCs w:val="15"/>
              </w:rPr>
              <w:t>适用于测试地基异常体或孔洞</w:t>
            </w:r>
          </w:p>
        </w:tc>
      </w:tr>
    </w:tbl>
    <w:p>
      <w:pPr>
        <w:jc w:val="center"/>
        <w:rPr>
          <w:color w:val="000000" w:themeColor="text1"/>
        </w:rPr>
      </w:pPr>
    </w:p>
    <w:p>
      <w:pPr>
        <w:widowControl/>
        <w:jc w:val="left"/>
        <w:rPr>
          <w:rFonts w:ascii="宋体" w:hAnsi="宋体"/>
          <w:color w:val="000000" w:themeColor="text1"/>
          <w:szCs w:val="21"/>
        </w:rPr>
      </w:pPr>
      <w:r>
        <w:rPr>
          <w:color w:val="000000" w:themeColor="text1"/>
        </w:rPr>
        <w:br w:type="page"/>
      </w:r>
    </w:p>
    <w:p>
      <w:pPr>
        <w:widowControl/>
        <w:jc w:val="left"/>
        <w:rPr>
          <w:rFonts w:ascii="宋体" w:hAnsi="宋体"/>
          <w:color w:val="000000" w:themeColor="text1"/>
          <w:szCs w:val="21"/>
        </w:rPr>
        <w:sectPr>
          <w:headerReference w:type="default" r:id="rId27"/>
          <w:pgSz w:w="11906" w:h="16838"/>
          <w:pgMar w:top="1440" w:right="1797" w:bottom="1440" w:left="1797" w:header="851" w:footer="992" w:gutter="0"/>
          <w:cols w:space="720"/>
          <w:docGrid w:linePitch="312"/>
        </w:sectPr>
      </w:pPr>
    </w:p>
    <w:p>
      <w:pPr>
        <w:widowControl/>
        <w:jc w:val="left"/>
        <w:rPr>
          <w:rFonts w:ascii="宋体" w:hAnsi="宋体"/>
          <w:color w:val="000000" w:themeColor="text1"/>
          <w:szCs w:val="21"/>
        </w:rPr>
      </w:pPr>
    </w:p>
    <w:p>
      <w:pPr>
        <w:pStyle w:val="1"/>
        <w:spacing w:before="0" w:after="0"/>
        <w:rPr>
          <w:color w:val="000000" w:themeColor="text1"/>
          <w:sz w:val="28"/>
          <w:szCs w:val="28"/>
        </w:rPr>
      </w:pPr>
      <w:bookmarkStart w:id="270" w:name="_Toc91804019"/>
      <w:bookmarkStart w:id="271" w:name="_Toc91839433"/>
      <w:bookmarkStart w:id="272" w:name="_Toc91843219"/>
      <w:bookmarkStart w:id="273" w:name="_Toc91861143"/>
      <w:bookmarkStart w:id="274" w:name="_Toc91866625"/>
      <w:r>
        <w:rPr>
          <w:rFonts w:hint="eastAsia"/>
          <w:color w:val="000000" w:themeColor="text1"/>
          <w:sz w:val="28"/>
          <w:szCs w:val="28"/>
        </w:rPr>
        <w:t>附录</w:t>
      </w:r>
      <w:r>
        <w:rPr>
          <w:rFonts w:hint="eastAsia"/>
          <w:color w:val="000000" w:themeColor="text1"/>
          <w:sz w:val="28"/>
          <w:szCs w:val="28"/>
        </w:rPr>
        <w:t>B</w:t>
      </w:r>
      <w:r>
        <w:rPr>
          <w:color w:val="000000" w:themeColor="text1"/>
          <w:sz w:val="28"/>
          <w:szCs w:val="28"/>
        </w:rPr>
        <w:t xml:space="preserve">  </w:t>
      </w:r>
      <w:r>
        <w:rPr>
          <w:rFonts w:hint="eastAsia"/>
          <w:color w:val="000000" w:themeColor="text1"/>
          <w:sz w:val="28"/>
          <w:szCs w:val="28"/>
        </w:rPr>
        <w:t>钻探设备类型选择</w:t>
      </w:r>
      <w:bookmarkEnd w:id="270"/>
      <w:bookmarkEnd w:id="271"/>
      <w:bookmarkEnd w:id="272"/>
      <w:bookmarkEnd w:id="273"/>
      <w:bookmarkEnd w:id="274"/>
    </w:p>
    <w:p>
      <w:pPr>
        <w:spacing w:line="360" w:lineRule="exact"/>
        <w:jc w:val="left"/>
        <w:rPr>
          <w:iCs/>
          <w:color w:val="000000" w:themeColor="text1"/>
          <w:kern w:val="0"/>
        </w:rPr>
      </w:pPr>
      <w:r>
        <w:rPr>
          <w:rFonts w:hint="eastAsia"/>
          <w:b/>
          <w:bCs/>
          <w:iCs/>
          <w:color w:val="000000" w:themeColor="text1"/>
          <w:kern w:val="0"/>
        </w:rPr>
        <w:t>B</w:t>
      </w:r>
      <w:r>
        <w:rPr>
          <w:b/>
          <w:bCs/>
          <w:iCs/>
          <w:color w:val="000000" w:themeColor="text1"/>
          <w:kern w:val="0"/>
        </w:rPr>
        <w:t xml:space="preserve">.0.1  </w:t>
      </w:r>
      <w:r>
        <w:rPr>
          <w:rFonts w:hint="eastAsia"/>
          <w:iCs/>
          <w:color w:val="000000" w:themeColor="text1"/>
          <w:kern w:val="0"/>
        </w:rPr>
        <w:t>钻探设备应根据钻探位置、岩土类别、可钻性、取样要求和施工环境等条件选择，可按表</w:t>
      </w:r>
      <w:r>
        <w:rPr>
          <w:rFonts w:hint="eastAsia"/>
          <w:iCs/>
          <w:color w:val="000000" w:themeColor="text1"/>
          <w:kern w:val="0"/>
        </w:rPr>
        <w:t>B</w:t>
      </w:r>
      <w:r>
        <w:rPr>
          <w:iCs/>
          <w:color w:val="000000" w:themeColor="text1"/>
          <w:kern w:val="0"/>
        </w:rPr>
        <w:t>.0.1</w:t>
      </w:r>
      <w:r>
        <w:rPr>
          <w:rFonts w:hint="eastAsia"/>
          <w:iCs/>
          <w:color w:val="000000" w:themeColor="text1"/>
          <w:kern w:val="0"/>
        </w:rPr>
        <w:t>进行。</w:t>
      </w:r>
    </w:p>
    <w:p>
      <w:pPr>
        <w:spacing w:line="360" w:lineRule="auto"/>
        <w:jc w:val="center"/>
        <w:rPr>
          <w:rFonts w:eastAsia="黑体" w:cs="黑体"/>
          <w:bCs/>
          <w:iCs/>
          <w:color w:val="000000" w:themeColor="text1"/>
          <w:sz w:val="18"/>
          <w:szCs w:val="18"/>
        </w:rPr>
      </w:pPr>
      <w:r>
        <w:rPr>
          <w:rFonts w:eastAsia="黑体" w:cs="黑体" w:hint="eastAsia"/>
          <w:bCs/>
          <w:iCs/>
          <w:color w:val="000000" w:themeColor="text1"/>
          <w:sz w:val="18"/>
          <w:szCs w:val="18"/>
        </w:rPr>
        <w:t>表</w:t>
      </w:r>
      <w:r>
        <w:rPr>
          <w:rFonts w:eastAsia="黑体" w:cs="黑体" w:hint="eastAsia"/>
          <w:bCs/>
          <w:iCs/>
          <w:color w:val="000000" w:themeColor="text1"/>
          <w:sz w:val="18"/>
          <w:szCs w:val="18"/>
        </w:rPr>
        <w:t>B</w:t>
      </w:r>
      <w:r>
        <w:rPr>
          <w:rFonts w:eastAsia="黑体" w:cs="黑体"/>
          <w:bCs/>
          <w:iCs/>
          <w:color w:val="000000" w:themeColor="text1"/>
          <w:sz w:val="18"/>
          <w:szCs w:val="18"/>
        </w:rPr>
        <w:t xml:space="preserve">.0.1  </w:t>
      </w:r>
      <w:r>
        <w:rPr>
          <w:rFonts w:eastAsia="黑体" w:cs="黑体" w:hint="eastAsia"/>
          <w:bCs/>
          <w:iCs/>
          <w:color w:val="000000" w:themeColor="text1"/>
          <w:sz w:val="18"/>
          <w:szCs w:val="18"/>
        </w:rPr>
        <w:t>钻探设备参数及适用范围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832"/>
        <w:gridCol w:w="1072"/>
        <w:gridCol w:w="1911"/>
        <w:gridCol w:w="1174"/>
        <w:gridCol w:w="1687"/>
        <w:gridCol w:w="1806"/>
        <w:gridCol w:w="1276"/>
        <w:gridCol w:w="1273"/>
        <w:gridCol w:w="1919"/>
      </w:tblGrid>
      <w:tr>
        <w:trPr>
          <w:trHeight w:val="340"/>
        </w:trPr>
        <w:tc>
          <w:tcPr>
            <w:tcW w:w="432" w:type="pct"/>
            <w:vMerge w:val="restart"/>
            <w:tcBorders>
              <w:top w:val="single" w:sz="12" w:space="0" w:color="auto"/>
              <w:left w:val="single" w:sz="12" w:space="0" w:color="auto"/>
            </w:tcBorders>
            <w:vAlign w:val="center"/>
          </w:tcPr>
          <w:p>
            <w:pPr>
              <w:jc w:val="center"/>
              <w:rPr>
                <w:bCs/>
                <w:iCs/>
                <w:color w:val="000000" w:themeColor="text1"/>
                <w:szCs w:val="21"/>
              </w:rPr>
            </w:pPr>
            <w:r>
              <w:rPr>
                <w:rFonts w:hint="eastAsia"/>
                <w:bCs/>
                <w:iCs/>
                <w:color w:val="000000" w:themeColor="text1"/>
                <w:szCs w:val="21"/>
              </w:rPr>
              <w:t>钻机类型</w:t>
            </w:r>
          </w:p>
        </w:tc>
        <w:tc>
          <w:tcPr>
            <w:tcW w:w="4568" w:type="pct"/>
            <w:gridSpan w:val="9"/>
            <w:tcBorders>
              <w:top w:val="single" w:sz="12" w:space="0" w:color="auto"/>
              <w:right w:val="single" w:sz="12" w:space="0" w:color="auto"/>
            </w:tcBorders>
            <w:vAlign w:val="center"/>
          </w:tcPr>
          <w:p>
            <w:pPr>
              <w:jc w:val="center"/>
              <w:rPr>
                <w:bCs/>
                <w:iCs/>
                <w:color w:val="000000" w:themeColor="text1"/>
                <w:szCs w:val="21"/>
              </w:rPr>
            </w:pPr>
            <w:r>
              <w:rPr>
                <w:rFonts w:hint="eastAsia"/>
                <w:bCs/>
                <w:iCs/>
                <w:color w:val="000000" w:themeColor="text1"/>
                <w:szCs w:val="21"/>
              </w:rPr>
              <w:t>主要性能参数</w:t>
            </w:r>
          </w:p>
        </w:tc>
      </w:tr>
      <w:tr>
        <w:trPr>
          <w:trHeight w:val="340"/>
        </w:trPr>
        <w:tc>
          <w:tcPr>
            <w:tcW w:w="432" w:type="pct"/>
            <w:vMerge/>
            <w:tcBorders>
              <w:left w:val="single" w:sz="12" w:space="0" w:color="auto"/>
            </w:tcBorders>
            <w:vAlign w:val="center"/>
          </w:tcPr>
          <w:p>
            <w:pPr>
              <w:jc w:val="center"/>
              <w:rPr>
                <w:bCs/>
                <w:iCs/>
                <w:color w:val="000000" w:themeColor="text1"/>
                <w:szCs w:val="21"/>
              </w:rPr>
            </w:pPr>
          </w:p>
        </w:tc>
        <w:tc>
          <w:tcPr>
            <w:tcW w:w="294" w:type="pct"/>
            <w:vAlign w:val="center"/>
          </w:tcPr>
          <w:p>
            <w:pPr>
              <w:jc w:val="center"/>
              <w:rPr>
                <w:bCs/>
                <w:iCs/>
                <w:color w:val="000000" w:themeColor="text1"/>
                <w:szCs w:val="21"/>
              </w:rPr>
            </w:pPr>
            <w:r>
              <w:rPr>
                <w:rFonts w:hint="eastAsia"/>
                <w:bCs/>
                <w:iCs/>
                <w:color w:val="000000" w:themeColor="text1"/>
                <w:szCs w:val="21"/>
              </w:rPr>
              <w:t>动力类型</w:t>
            </w:r>
          </w:p>
        </w:tc>
        <w:tc>
          <w:tcPr>
            <w:tcW w:w="378" w:type="pct"/>
            <w:vAlign w:val="center"/>
          </w:tcPr>
          <w:p>
            <w:pPr>
              <w:jc w:val="center"/>
              <w:rPr>
                <w:bCs/>
                <w:iCs/>
                <w:color w:val="000000" w:themeColor="text1"/>
                <w:szCs w:val="21"/>
              </w:rPr>
            </w:pPr>
            <w:r>
              <w:rPr>
                <w:rFonts w:hint="eastAsia"/>
                <w:bCs/>
                <w:iCs/>
                <w:color w:val="000000" w:themeColor="text1"/>
                <w:szCs w:val="21"/>
              </w:rPr>
              <w:t>功</w:t>
            </w:r>
            <w:r>
              <w:rPr>
                <w:bCs/>
                <w:iCs/>
                <w:color w:val="000000" w:themeColor="text1"/>
                <w:szCs w:val="21"/>
              </w:rPr>
              <w:t xml:space="preserve"> </w:t>
            </w:r>
            <w:r>
              <w:rPr>
                <w:rFonts w:hint="eastAsia"/>
                <w:bCs/>
                <w:iCs/>
                <w:color w:val="000000" w:themeColor="text1"/>
                <w:szCs w:val="21"/>
              </w:rPr>
              <w:t>率</w:t>
            </w:r>
          </w:p>
          <w:p>
            <w:pPr>
              <w:jc w:val="center"/>
              <w:rPr>
                <w:bCs/>
                <w:iCs/>
                <w:color w:val="000000" w:themeColor="text1"/>
                <w:szCs w:val="21"/>
              </w:rPr>
            </w:pPr>
            <w:r>
              <w:rPr>
                <w:rFonts w:hint="eastAsia"/>
                <w:bCs/>
                <w:iCs/>
                <w:color w:val="000000" w:themeColor="text1"/>
                <w:szCs w:val="21"/>
              </w:rPr>
              <w:t>（</w:t>
            </w:r>
            <w:r>
              <w:rPr>
                <w:bCs/>
                <w:iCs/>
                <w:color w:val="000000" w:themeColor="text1"/>
                <w:szCs w:val="21"/>
              </w:rPr>
              <w:t>kW</w:t>
            </w:r>
            <w:r>
              <w:rPr>
                <w:rFonts w:hint="eastAsia"/>
                <w:bCs/>
                <w:iCs/>
                <w:color w:val="000000" w:themeColor="text1"/>
                <w:szCs w:val="21"/>
              </w:rPr>
              <w:t>）</w:t>
            </w:r>
          </w:p>
        </w:tc>
        <w:tc>
          <w:tcPr>
            <w:tcW w:w="674" w:type="pct"/>
            <w:vAlign w:val="center"/>
          </w:tcPr>
          <w:p>
            <w:pPr>
              <w:jc w:val="center"/>
              <w:rPr>
                <w:bCs/>
                <w:iCs/>
                <w:color w:val="000000" w:themeColor="text1"/>
                <w:szCs w:val="21"/>
              </w:rPr>
            </w:pPr>
            <w:r>
              <w:rPr>
                <w:rFonts w:hint="eastAsia"/>
                <w:bCs/>
                <w:iCs/>
                <w:color w:val="000000" w:themeColor="text1"/>
                <w:szCs w:val="21"/>
              </w:rPr>
              <w:t>转速（频率）</w:t>
            </w:r>
          </w:p>
          <w:p>
            <w:pPr>
              <w:jc w:val="center"/>
              <w:rPr>
                <w:bCs/>
                <w:iCs/>
                <w:color w:val="000000" w:themeColor="text1"/>
                <w:szCs w:val="21"/>
              </w:rPr>
            </w:pPr>
            <w:r>
              <w:rPr>
                <w:rFonts w:hint="eastAsia"/>
                <w:bCs/>
                <w:iCs/>
                <w:color w:val="000000" w:themeColor="text1"/>
                <w:szCs w:val="21"/>
              </w:rPr>
              <w:t>（</w:t>
            </w:r>
            <w:r>
              <w:rPr>
                <w:bCs/>
                <w:iCs/>
                <w:color w:val="000000" w:themeColor="text1"/>
                <w:szCs w:val="21"/>
              </w:rPr>
              <w:t>r/min</w:t>
            </w:r>
            <w:r>
              <w:rPr>
                <w:rFonts w:hint="eastAsia"/>
                <w:bCs/>
                <w:iCs/>
                <w:color w:val="000000" w:themeColor="text1"/>
                <w:szCs w:val="21"/>
              </w:rPr>
              <w:t>）（</w:t>
            </w:r>
            <w:r>
              <w:rPr>
                <w:bCs/>
                <w:iCs/>
                <w:color w:val="000000" w:themeColor="text1"/>
                <w:szCs w:val="21"/>
              </w:rPr>
              <w:t>Hz</w:t>
            </w:r>
            <w:r>
              <w:rPr>
                <w:rFonts w:hint="eastAsia"/>
                <w:bCs/>
                <w:iCs/>
                <w:color w:val="000000" w:themeColor="text1"/>
                <w:szCs w:val="21"/>
              </w:rPr>
              <w:t>）</w:t>
            </w:r>
          </w:p>
        </w:tc>
        <w:tc>
          <w:tcPr>
            <w:tcW w:w="414" w:type="pct"/>
            <w:vAlign w:val="center"/>
          </w:tcPr>
          <w:p>
            <w:pPr>
              <w:jc w:val="center"/>
              <w:rPr>
                <w:bCs/>
                <w:iCs/>
                <w:color w:val="000000" w:themeColor="text1"/>
                <w:szCs w:val="21"/>
              </w:rPr>
            </w:pPr>
            <w:r>
              <w:rPr>
                <w:rFonts w:hint="eastAsia"/>
                <w:bCs/>
                <w:iCs/>
                <w:color w:val="000000" w:themeColor="text1"/>
                <w:szCs w:val="21"/>
              </w:rPr>
              <w:t>孔</w:t>
            </w:r>
            <w:r>
              <w:rPr>
                <w:bCs/>
                <w:iCs/>
                <w:color w:val="000000" w:themeColor="text1"/>
                <w:szCs w:val="21"/>
              </w:rPr>
              <w:t xml:space="preserve">  </w:t>
            </w:r>
            <w:r>
              <w:rPr>
                <w:rFonts w:hint="eastAsia"/>
                <w:bCs/>
                <w:iCs/>
                <w:color w:val="000000" w:themeColor="text1"/>
                <w:szCs w:val="21"/>
              </w:rPr>
              <w:t>深</w:t>
            </w:r>
          </w:p>
          <w:p>
            <w:pPr>
              <w:jc w:val="center"/>
              <w:rPr>
                <w:bCs/>
                <w:iCs/>
                <w:color w:val="000000" w:themeColor="text1"/>
                <w:szCs w:val="21"/>
              </w:rPr>
            </w:pPr>
            <w:r>
              <w:rPr>
                <w:rFonts w:hint="eastAsia"/>
                <w:bCs/>
                <w:iCs/>
                <w:color w:val="000000" w:themeColor="text1"/>
                <w:szCs w:val="21"/>
              </w:rPr>
              <w:t>（</w:t>
            </w:r>
            <w:r>
              <w:rPr>
                <w:bCs/>
                <w:iCs/>
                <w:color w:val="000000" w:themeColor="text1"/>
                <w:szCs w:val="21"/>
              </w:rPr>
              <w:t>m</w:t>
            </w:r>
            <w:r>
              <w:rPr>
                <w:rFonts w:hint="eastAsia"/>
                <w:bCs/>
                <w:iCs/>
                <w:color w:val="000000" w:themeColor="text1"/>
                <w:szCs w:val="21"/>
              </w:rPr>
              <w:t>）</w:t>
            </w:r>
          </w:p>
        </w:tc>
        <w:tc>
          <w:tcPr>
            <w:tcW w:w="595" w:type="pct"/>
            <w:vAlign w:val="center"/>
          </w:tcPr>
          <w:p>
            <w:pPr>
              <w:jc w:val="center"/>
              <w:rPr>
                <w:bCs/>
                <w:iCs/>
                <w:color w:val="000000" w:themeColor="text1"/>
                <w:szCs w:val="21"/>
              </w:rPr>
            </w:pPr>
            <w:r>
              <w:rPr>
                <w:rFonts w:hint="eastAsia"/>
                <w:bCs/>
                <w:iCs/>
                <w:color w:val="000000" w:themeColor="text1"/>
                <w:szCs w:val="21"/>
              </w:rPr>
              <w:t>孔</w:t>
            </w:r>
            <w:r>
              <w:rPr>
                <w:bCs/>
                <w:iCs/>
                <w:color w:val="000000" w:themeColor="text1"/>
                <w:szCs w:val="21"/>
              </w:rPr>
              <w:t xml:space="preserve">  </w:t>
            </w:r>
            <w:proofErr w:type="gramStart"/>
            <w:r>
              <w:rPr>
                <w:rFonts w:hint="eastAsia"/>
                <w:bCs/>
                <w:iCs/>
                <w:color w:val="000000" w:themeColor="text1"/>
                <w:szCs w:val="21"/>
              </w:rPr>
              <w:t>径</w:t>
            </w:r>
            <w:proofErr w:type="gramEnd"/>
          </w:p>
          <w:p>
            <w:pPr>
              <w:jc w:val="center"/>
              <w:rPr>
                <w:bCs/>
                <w:iCs/>
                <w:color w:val="000000" w:themeColor="text1"/>
                <w:szCs w:val="21"/>
              </w:rPr>
            </w:pPr>
            <w:r>
              <w:rPr>
                <w:rFonts w:hint="eastAsia"/>
                <w:bCs/>
                <w:iCs/>
                <w:color w:val="000000" w:themeColor="text1"/>
                <w:szCs w:val="21"/>
              </w:rPr>
              <w:t>（</w:t>
            </w:r>
            <w:r>
              <w:rPr>
                <w:bCs/>
                <w:iCs/>
                <w:color w:val="000000" w:themeColor="text1"/>
                <w:szCs w:val="21"/>
              </w:rPr>
              <w:t>mm</w:t>
            </w:r>
            <w:r>
              <w:rPr>
                <w:rFonts w:hint="eastAsia"/>
                <w:bCs/>
                <w:iCs/>
                <w:color w:val="000000" w:themeColor="text1"/>
                <w:szCs w:val="21"/>
              </w:rPr>
              <w:t>）</w:t>
            </w:r>
          </w:p>
        </w:tc>
        <w:tc>
          <w:tcPr>
            <w:tcW w:w="637" w:type="pct"/>
            <w:vAlign w:val="center"/>
          </w:tcPr>
          <w:p>
            <w:pPr>
              <w:jc w:val="center"/>
              <w:rPr>
                <w:bCs/>
                <w:iCs/>
                <w:color w:val="000000" w:themeColor="text1"/>
                <w:szCs w:val="21"/>
              </w:rPr>
            </w:pPr>
            <w:r>
              <w:rPr>
                <w:rFonts w:hint="eastAsia"/>
                <w:bCs/>
                <w:iCs/>
                <w:color w:val="000000" w:themeColor="text1"/>
                <w:szCs w:val="21"/>
              </w:rPr>
              <w:t>芯</w:t>
            </w:r>
            <w:r>
              <w:rPr>
                <w:bCs/>
                <w:iCs/>
                <w:color w:val="000000" w:themeColor="text1"/>
                <w:szCs w:val="21"/>
              </w:rPr>
              <w:t xml:space="preserve">  </w:t>
            </w:r>
            <w:proofErr w:type="gramStart"/>
            <w:r>
              <w:rPr>
                <w:rFonts w:hint="eastAsia"/>
                <w:bCs/>
                <w:iCs/>
                <w:color w:val="000000" w:themeColor="text1"/>
                <w:szCs w:val="21"/>
              </w:rPr>
              <w:t>径</w:t>
            </w:r>
            <w:proofErr w:type="gramEnd"/>
          </w:p>
          <w:p>
            <w:pPr>
              <w:jc w:val="center"/>
              <w:rPr>
                <w:bCs/>
                <w:iCs/>
                <w:color w:val="000000" w:themeColor="text1"/>
                <w:szCs w:val="21"/>
              </w:rPr>
            </w:pPr>
            <w:r>
              <w:rPr>
                <w:rFonts w:hint="eastAsia"/>
                <w:bCs/>
                <w:iCs/>
                <w:color w:val="000000" w:themeColor="text1"/>
                <w:szCs w:val="21"/>
              </w:rPr>
              <w:t>（</w:t>
            </w:r>
            <w:r>
              <w:rPr>
                <w:bCs/>
                <w:iCs/>
                <w:color w:val="000000" w:themeColor="text1"/>
                <w:szCs w:val="21"/>
              </w:rPr>
              <w:t>mm</w:t>
            </w:r>
            <w:r>
              <w:rPr>
                <w:rFonts w:hint="eastAsia"/>
                <w:bCs/>
                <w:iCs/>
                <w:color w:val="000000" w:themeColor="text1"/>
                <w:szCs w:val="21"/>
              </w:rPr>
              <w:t>）</w:t>
            </w:r>
          </w:p>
        </w:tc>
        <w:tc>
          <w:tcPr>
            <w:tcW w:w="450" w:type="pct"/>
            <w:vAlign w:val="center"/>
          </w:tcPr>
          <w:p>
            <w:pPr>
              <w:jc w:val="center"/>
              <w:rPr>
                <w:bCs/>
                <w:iCs/>
                <w:color w:val="000000" w:themeColor="text1"/>
                <w:szCs w:val="21"/>
              </w:rPr>
            </w:pPr>
            <w:r>
              <w:rPr>
                <w:rFonts w:hint="eastAsia"/>
                <w:bCs/>
                <w:iCs/>
                <w:color w:val="000000" w:themeColor="text1"/>
                <w:szCs w:val="21"/>
              </w:rPr>
              <w:t>钻机重量</w:t>
            </w:r>
            <w:r>
              <w:rPr>
                <w:bCs/>
                <w:iCs/>
                <w:color w:val="000000" w:themeColor="text1"/>
                <w:szCs w:val="21"/>
              </w:rPr>
              <w:t xml:space="preserve"> </w:t>
            </w:r>
            <w:r>
              <w:rPr>
                <w:rFonts w:hint="eastAsia"/>
                <w:bCs/>
                <w:iCs/>
                <w:color w:val="000000" w:themeColor="text1"/>
                <w:szCs w:val="21"/>
              </w:rPr>
              <w:t>（</w:t>
            </w:r>
            <w:r>
              <w:rPr>
                <w:bCs/>
                <w:iCs/>
                <w:color w:val="000000" w:themeColor="text1"/>
                <w:szCs w:val="21"/>
              </w:rPr>
              <w:t>kg</w:t>
            </w:r>
            <w:r>
              <w:rPr>
                <w:rFonts w:hint="eastAsia"/>
                <w:bCs/>
                <w:iCs/>
                <w:color w:val="000000" w:themeColor="text1"/>
                <w:szCs w:val="21"/>
              </w:rPr>
              <w:t>）</w:t>
            </w:r>
          </w:p>
        </w:tc>
        <w:tc>
          <w:tcPr>
            <w:tcW w:w="449" w:type="pct"/>
            <w:vAlign w:val="center"/>
          </w:tcPr>
          <w:p>
            <w:pPr>
              <w:jc w:val="center"/>
              <w:rPr>
                <w:bCs/>
                <w:iCs/>
                <w:color w:val="000000" w:themeColor="text1"/>
                <w:szCs w:val="21"/>
              </w:rPr>
            </w:pPr>
            <w:r>
              <w:rPr>
                <w:rFonts w:hint="eastAsia"/>
                <w:bCs/>
                <w:iCs/>
                <w:color w:val="000000" w:themeColor="text1"/>
                <w:szCs w:val="21"/>
              </w:rPr>
              <w:t>钻机高度</w:t>
            </w:r>
          </w:p>
          <w:p>
            <w:pPr>
              <w:jc w:val="center"/>
              <w:rPr>
                <w:bCs/>
                <w:iCs/>
                <w:color w:val="000000" w:themeColor="text1"/>
                <w:szCs w:val="21"/>
              </w:rPr>
            </w:pPr>
            <w:r>
              <w:rPr>
                <w:rFonts w:hint="eastAsia"/>
                <w:bCs/>
                <w:iCs/>
                <w:color w:val="000000" w:themeColor="text1"/>
                <w:szCs w:val="21"/>
              </w:rPr>
              <w:t>（</w:t>
            </w:r>
            <w:r>
              <w:rPr>
                <w:bCs/>
                <w:iCs/>
                <w:color w:val="000000" w:themeColor="text1"/>
                <w:szCs w:val="21"/>
              </w:rPr>
              <w:t>m</w:t>
            </w:r>
            <w:r>
              <w:rPr>
                <w:rFonts w:hint="eastAsia"/>
                <w:bCs/>
                <w:iCs/>
                <w:color w:val="000000" w:themeColor="text1"/>
                <w:szCs w:val="21"/>
              </w:rPr>
              <w:t>）</w:t>
            </w:r>
          </w:p>
        </w:tc>
        <w:tc>
          <w:tcPr>
            <w:tcW w:w="676" w:type="pct"/>
            <w:tcBorders>
              <w:right w:val="single" w:sz="12" w:space="0" w:color="auto"/>
            </w:tcBorders>
            <w:vAlign w:val="center"/>
          </w:tcPr>
          <w:p>
            <w:pPr>
              <w:jc w:val="center"/>
              <w:rPr>
                <w:bCs/>
                <w:iCs/>
                <w:color w:val="000000" w:themeColor="text1"/>
                <w:szCs w:val="21"/>
              </w:rPr>
            </w:pPr>
            <w:r>
              <w:rPr>
                <w:rFonts w:hint="eastAsia"/>
                <w:bCs/>
                <w:iCs/>
                <w:color w:val="000000" w:themeColor="text1"/>
                <w:szCs w:val="21"/>
              </w:rPr>
              <w:t>适用地层</w:t>
            </w:r>
          </w:p>
          <w:p>
            <w:pPr>
              <w:jc w:val="center"/>
              <w:rPr>
                <w:bCs/>
                <w:iCs/>
                <w:color w:val="000000" w:themeColor="text1"/>
                <w:szCs w:val="21"/>
              </w:rPr>
            </w:pPr>
            <w:r>
              <w:rPr>
                <w:rFonts w:hint="eastAsia"/>
                <w:bCs/>
                <w:iCs/>
                <w:color w:val="000000" w:themeColor="text1"/>
                <w:szCs w:val="21"/>
              </w:rPr>
              <w:t>类</w:t>
            </w:r>
            <w:r>
              <w:rPr>
                <w:bCs/>
                <w:iCs/>
                <w:color w:val="000000" w:themeColor="text1"/>
                <w:szCs w:val="21"/>
              </w:rPr>
              <w:t xml:space="preserve">   </w:t>
            </w:r>
            <w:r>
              <w:rPr>
                <w:rFonts w:hint="eastAsia"/>
                <w:bCs/>
                <w:iCs/>
                <w:color w:val="000000" w:themeColor="text1"/>
                <w:szCs w:val="21"/>
              </w:rPr>
              <w:t>型</w:t>
            </w:r>
          </w:p>
        </w:tc>
      </w:tr>
      <w:tr>
        <w:trPr>
          <w:trHeight w:val="340"/>
        </w:trPr>
        <w:tc>
          <w:tcPr>
            <w:tcW w:w="432" w:type="pct"/>
            <w:tcBorders>
              <w:left w:val="single" w:sz="12" w:space="0" w:color="auto"/>
            </w:tcBorders>
            <w:vAlign w:val="center"/>
          </w:tcPr>
          <w:p>
            <w:pPr>
              <w:jc w:val="center"/>
              <w:rPr>
                <w:bCs/>
                <w:iCs/>
                <w:color w:val="000000" w:themeColor="text1"/>
                <w:szCs w:val="21"/>
              </w:rPr>
            </w:pPr>
            <w:r>
              <w:rPr>
                <w:rFonts w:hint="eastAsia"/>
                <w:bCs/>
                <w:iCs/>
                <w:color w:val="000000" w:themeColor="text1"/>
                <w:szCs w:val="21"/>
              </w:rPr>
              <w:t>声波</w:t>
            </w:r>
          </w:p>
          <w:p>
            <w:pPr>
              <w:jc w:val="center"/>
              <w:rPr>
                <w:bCs/>
                <w:iCs/>
                <w:color w:val="000000" w:themeColor="text1"/>
                <w:szCs w:val="21"/>
              </w:rPr>
            </w:pPr>
            <w:r>
              <w:rPr>
                <w:rFonts w:hint="eastAsia"/>
                <w:bCs/>
                <w:iCs/>
                <w:color w:val="000000" w:themeColor="text1"/>
                <w:szCs w:val="21"/>
              </w:rPr>
              <w:t>钻机</w:t>
            </w:r>
          </w:p>
        </w:tc>
        <w:tc>
          <w:tcPr>
            <w:tcW w:w="294" w:type="pct"/>
            <w:vAlign w:val="center"/>
          </w:tcPr>
          <w:p>
            <w:pPr>
              <w:jc w:val="center"/>
              <w:rPr>
                <w:bCs/>
                <w:iCs/>
                <w:color w:val="000000" w:themeColor="text1"/>
                <w:szCs w:val="21"/>
              </w:rPr>
            </w:pPr>
            <w:r>
              <w:rPr>
                <w:rFonts w:hint="eastAsia"/>
                <w:bCs/>
                <w:iCs/>
                <w:color w:val="000000" w:themeColor="text1"/>
                <w:szCs w:val="21"/>
              </w:rPr>
              <w:t>汽油风冷</w:t>
            </w:r>
          </w:p>
        </w:tc>
        <w:tc>
          <w:tcPr>
            <w:tcW w:w="378" w:type="pct"/>
            <w:vAlign w:val="center"/>
          </w:tcPr>
          <w:p>
            <w:pPr>
              <w:jc w:val="center"/>
              <w:rPr>
                <w:bCs/>
                <w:iCs/>
                <w:color w:val="000000" w:themeColor="text1"/>
                <w:szCs w:val="21"/>
              </w:rPr>
            </w:pPr>
            <w:r>
              <w:rPr>
                <w:bCs/>
                <w:iCs/>
                <w:color w:val="000000" w:themeColor="text1"/>
                <w:szCs w:val="21"/>
              </w:rPr>
              <w:t>4.77</w:t>
            </w:r>
          </w:p>
        </w:tc>
        <w:tc>
          <w:tcPr>
            <w:tcW w:w="674" w:type="pct"/>
            <w:vAlign w:val="center"/>
          </w:tcPr>
          <w:p>
            <w:pPr>
              <w:jc w:val="center"/>
              <w:rPr>
                <w:bCs/>
                <w:iCs/>
                <w:color w:val="000000" w:themeColor="text1"/>
                <w:szCs w:val="21"/>
              </w:rPr>
            </w:pPr>
            <w:r>
              <w:rPr>
                <w:rFonts w:hint="eastAsia"/>
                <w:bCs/>
                <w:iCs/>
                <w:color w:val="000000" w:themeColor="text1"/>
                <w:szCs w:val="21"/>
              </w:rPr>
              <w:t>（</w:t>
            </w:r>
            <w:r>
              <w:rPr>
                <w:bCs/>
                <w:iCs/>
                <w:color w:val="000000" w:themeColor="text1"/>
                <w:szCs w:val="21"/>
              </w:rPr>
              <w:t>7000</w:t>
            </w:r>
            <w:r>
              <w:rPr>
                <w:rFonts w:hint="eastAsia"/>
                <w:bCs/>
                <w:iCs/>
                <w:color w:val="000000" w:themeColor="text1"/>
                <w:kern w:val="0"/>
                <w:szCs w:val="21"/>
              </w:rPr>
              <w:t>～</w:t>
            </w:r>
            <w:r>
              <w:rPr>
                <w:bCs/>
                <w:iCs/>
                <w:color w:val="000000" w:themeColor="text1"/>
                <w:szCs w:val="21"/>
              </w:rPr>
              <w:t>12000</w:t>
            </w:r>
            <w:r>
              <w:rPr>
                <w:rFonts w:hint="eastAsia"/>
                <w:bCs/>
                <w:iCs/>
                <w:color w:val="000000" w:themeColor="text1"/>
                <w:szCs w:val="21"/>
              </w:rPr>
              <w:t>）</w:t>
            </w:r>
          </w:p>
        </w:tc>
        <w:tc>
          <w:tcPr>
            <w:tcW w:w="414" w:type="pct"/>
            <w:vAlign w:val="center"/>
          </w:tcPr>
          <w:p>
            <w:pPr>
              <w:jc w:val="center"/>
              <w:rPr>
                <w:bCs/>
                <w:iCs/>
                <w:color w:val="000000" w:themeColor="text1"/>
                <w:szCs w:val="21"/>
              </w:rPr>
            </w:pPr>
            <w:r>
              <w:rPr>
                <w:bCs/>
                <w:iCs/>
                <w:color w:val="000000" w:themeColor="text1"/>
                <w:szCs w:val="21"/>
              </w:rPr>
              <w:t>15</w:t>
            </w:r>
            <w:r>
              <w:rPr>
                <w:rFonts w:hint="eastAsia"/>
                <w:bCs/>
                <w:iCs/>
                <w:color w:val="000000" w:themeColor="text1"/>
                <w:kern w:val="0"/>
                <w:szCs w:val="21"/>
              </w:rPr>
              <w:t>～</w:t>
            </w:r>
            <w:r>
              <w:rPr>
                <w:bCs/>
                <w:iCs/>
                <w:color w:val="000000" w:themeColor="text1"/>
                <w:szCs w:val="21"/>
              </w:rPr>
              <w:t>60</w:t>
            </w:r>
          </w:p>
        </w:tc>
        <w:tc>
          <w:tcPr>
            <w:tcW w:w="595" w:type="pct"/>
            <w:vAlign w:val="center"/>
          </w:tcPr>
          <w:p>
            <w:pPr>
              <w:jc w:val="center"/>
              <w:rPr>
                <w:bCs/>
                <w:iCs/>
                <w:color w:val="000000" w:themeColor="text1"/>
                <w:szCs w:val="21"/>
              </w:rPr>
            </w:pPr>
            <w:r>
              <w:rPr>
                <w:bCs/>
                <w:iCs/>
                <w:color w:val="000000" w:themeColor="text1"/>
                <w:szCs w:val="21"/>
              </w:rPr>
              <w:t>55.6\69.8\88.9</w:t>
            </w:r>
          </w:p>
        </w:tc>
        <w:tc>
          <w:tcPr>
            <w:tcW w:w="637" w:type="pct"/>
            <w:vAlign w:val="center"/>
          </w:tcPr>
          <w:p>
            <w:pPr>
              <w:jc w:val="center"/>
              <w:rPr>
                <w:bCs/>
                <w:iCs/>
                <w:color w:val="000000" w:themeColor="text1"/>
                <w:szCs w:val="21"/>
              </w:rPr>
            </w:pPr>
            <w:r>
              <w:rPr>
                <w:bCs/>
                <w:iCs/>
                <w:color w:val="000000" w:themeColor="text1"/>
                <w:szCs w:val="21"/>
              </w:rPr>
              <w:t>46\60.5\77.7</w:t>
            </w:r>
          </w:p>
        </w:tc>
        <w:tc>
          <w:tcPr>
            <w:tcW w:w="450" w:type="pct"/>
            <w:vAlign w:val="center"/>
          </w:tcPr>
          <w:p>
            <w:pPr>
              <w:jc w:val="center"/>
              <w:rPr>
                <w:bCs/>
                <w:iCs/>
                <w:color w:val="000000" w:themeColor="text1"/>
                <w:szCs w:val="21"/>
              </w:rPr>
            </w:pPr>
            <w:r>
              <w:rPr>
                <w:bCs/>
                <w:iCs/>
                <w:color w:val="000000" w:themeColor="text1"/>
                <w:szCs w:val="21"/>
              </w:rPr>
              <w:t>45+11+39</w:t>
            </w:r>
          </w:p>
        </w:tc>
        <w:tc>
          <w:tcPr>
            <w:tcW w:w="449" w:type="pct"/>
            <w:vAlign w:val="center"/>
          </w:tcPr>
          <w:p>
            <w:pPr>
              <w:jc w:val="center"/>
              <w:rPr>
                <w:bCs/>
                <w:iCs/>
                <w:color w:val="000000" w:themeColor="text1"/>
                <w:szCs w:val="21"/>
              </w:rPr>
            </w:pPr>
            <w:r>
              <w:rPr>
                <w:bCs/>
                <w:iCs/>
                <w:color w:val="000000" w:themeColor="text1"/>
                <w:szCs w:val="21"/>
              </w:rPr>
              <w:t>2</w:t>
            </w:r>
          </w:p>
        </w:tc>
        <w:tc>
          <w:tcPr>
            <w:tcW w:w="676" w:type="pct"/>
            <w:tcBorders>
              <w:right w:val="single" w:sz="12" w:space="0" w:color="auto"/>
            </w:tcBorders>
            <w:vAlign w:val="center"/>
          </w:tcPr>
          <w:p>
            <w:pPr>
              <w:jc w:val="center"/>
              <w:rPr>
                <w:bCs/>
                <w:iCs/>
                <w:color w:val="000000" w:themeColor="text1"/>
                <w:szCs w:val="21"/>
              </w:rPr>
            </w:pPr>
            <w:r>
              <w:rPr>
                <w:rFonts w:hint="eastAsia"/>
                <w:bCs/>
                <w:iCs/>
                <w:color w:val="000000" w:themeColor="text1"/>
                <w:szCs w:val="21"/>
              </w:rPr>
              <w:t>饱和砂土、软土</w:t>
            </w:r>
          </w:p>
        </w:tc>
      </w:tr>
      <w:tr>
        <w:trPr>
          <w:trHeight w:val="340"/>
        </w:trPr>
        <w:tc>
          <w:tcPr>
            <w:tcW w:w="432" w:type="pct"/>
            <w:tcBorders>
              <w:left w:val="single" w:sz="12" w:space="0" w:color="auto"/>
            </w:tcBorders>
            <w:vAlign w:val="center"/>
          </w:tcPr>
          <w:p>
            <w:pPr>
              <w:jc w:val="center"/>
              <w:rPr>
                <w:bCs/>
                <w:iCs/>
                <w:color w:val="000000" w:themeColor="text1"/>
                <w:szCs w:val="21"/>
              </w:rPr>
            </w:pPr>
            <w:r>
              <w:rPr>
                <w:rFonts w:hint="eastAsia"/>
                <w:bCs/>
                <w:iCs/>
                <w:color w:val="000000" w:themeColor="text1"/>
                <w:szCs w:val="21"/>
              </w:rPr>
              <w:t>背包式</w:t>
            </w:r>
          </w:p>
          <w:p>
            <w:pPr>
              <w:jc w:val="center"/>
              <w:rPr>
                <w:bCs/>
                <w:iCs/>
                <w:color w:val="000000" w:themeColor="text1"/>
                <w:szCs w:val="21"/>
              </w:rPr>
            </w:pPr>
            <w:r>
              <w:rPr>
                <w:rFonts w:hint="eastAsia"/>
                <w:bCs/>
                <w:iCs/>
                <w:color w:val="000000" w:themeColor="text1"/>
                <w:szCs w:val="21"/>
              </w:rPr>
              <w:t>钻机</w:t>
            </w:r>
          </w:p>
        </w:tc>
        <w:tc>
          <w:tcPr>
            <w:tcW w:w="294" w:type="pct"/>
            <w:vAlign w:val="center"/>
          </w:tcPr>
          <w:p>
            <w:pPr>
              <w:jc w:val="center"/>
              <w:rPr>
                <w:bCs/>
                <w:iCs/>
                <w:color w:val="000000" w:themeColor="text1"/>
                <w:szCs w:val="21"/>
              </w:rPr>
            </w:pPr>
            <w:r>
              <w:rPr>
                <w:rFonts w:hint="eastAsia"/>
                <w:bCs/>
                <w:iCs/>
                <w:color w:val="000000" w:themeColor="text1"/>
                <w:szCs w:val="21"/>
              </w:rPr>
              <w:t>汽油风冷</w:t>
            </w:r>
          </w:p>
        </w:tc>
        <w:tc>
          <w:tcPr>
            <w:tcW w:w="378" w:type="pct"/>
            <w:vAlign w:val="center"/>
          </w:tcPr>
          <w:p>
            <w:pPr>
              <w:jc w:val="center"/>
              <w:rPr>
                <w:bCs/>
                <w:iCs/>
                <w:color w:val="000000" w:themeColor="text1"/>
                <w:szCs w:val="21"/>
              </w:rPr>
            </w:pPr>
            <w:r>
              <w:rPr>
                <w:bCs/>
                <w:iCs/>
                <w:color w:val="000000" w:themeColor="text1"/>
                <w:szCs w:val="21"/>
              </w:rPr>
              <w:t>0.96</w:t>
            </w:r>
          </w:p>
        </w:tc>
        <w:tc>
          <w:tcPr>
            <w:tcW w:w="674" w:type="pct"/>
            <w:vAlign w:val="center"/>
          </w:tcPr>
          <w:p>
            <w:pPr>
              <w:jc w:val="center"/>
              <w:rPr>
                <w:bCs/>
                <w:iCs/>
                <w:color w:val="000000" w:themeColor="text1"/>
                <w:szCs w:val="21"/>
              </w:rPr>
            </w:pPr>
            <w:r>
              <w:rPr>
                <w:bCs/>
                <w:iCs/>
                <w:color w:val="000000" w:themeColor="text1"/>
                <w:szCs w:val="21"/>
              </w:rPr>
              <w:t>1920</w:t>
            </w:r>
          </w:p>
        </w:tc>
        <w:tc>
          <w:tcPr>
            <w:tcW w:w="414" w:type="pct"/>
            <w:vAlign w:val="center"/>
          </w:tcPr>
          <w:p>
            <w:pPr>
              <w:jc w:val="center"/>
              <w:rPr>
                <w:bCs/>
                <w:iCs/>
                <w:color w:val="000000" w:themeColor="text1"/>
                <w:szCs w:val="21"/>
              </w:rPr>
            </w:pPr>
            <w:r>
              <w:rPr>
                <w:bCs/>
                <w:iCs/>
                <w:color w:val="000000" w:themeColor="text1"/>
                <w:szCs w:val="21"/>
              </w:rPr>
              <w:t>23</w:t>
            </w:r>
          </w:p>
        </w:tc>
        <w:tc>
          <w:tcPr>
            <w:tcW w:w="595" w:type="pct"/>
            <w:vAlign w:val="center"/>
          </w:tcPr>
          <w:p>
            <w:pPr>
              <w:jc w:val="center"/>
              <w:rPr>
                <w:bCs/>
                <w:iCs/>
                <w:color w:val="000000" w:themeColor="text1"/>
                <w:szCs w:val="21"/>
              </w:rPr>
            </w:pPr>
            <w:r>
              <w:rPr>
                <w:bCs/>
                <w:iCs/>
                <w:color w:val="000000" w:themeColor="text1"/>
                <w:szCs w:val="21"/>
              </w:rPr>
              <w:t>26.4\42\50</w:t>
            </w:r>
          </w:p>
        </w:tc>
        <w:tc>
          <w:tcPr>
            <w:tcW w:w="637" w:type="pct"/>
            <w:vAlign w:val="center"/>
          </w:tcPr>
          <w:p>
            <w:pPr>
              <w:jc w:val="center"/>
              <w:rPr>
                <w:bCs/>
                <w:iCs/>
                <w:color w:val="000000" w:themeColor="text1"/>
                <w:szCs w:val="21"/>
              </w:rPr>
            </w:pPr>
            <w:r>
              <w:rPr>
                <w:bCs/>
                <w:iCs/>
                <w:color w:val="000000" w:themeColor="text1"/>
                <w:szCs w:val="21"/>
              </w:rPr>
              <w:t>20.5\38\45</w:t>
            </w:r>
          </w:p>
        </w:tc>
        <w:tc>
          <w:tcPr>
            <w:tcW w:w="450" w:type="pct"/>
            <w:vAlign w:val="center"/>
          </w:tcPr>
          <w:p>
            <w:pPr>
              <w:jc w:val="center"/>
              <w:rPr>
                <w:bCs/>
                <w:iCs/>
                <w:color w:val="000000" w:themeColor="text1"/>
                <w:szCs w:val="21"/>
              </w:rPr>
            </w:pPr>
            <w:r>
              <w:rPr>
                <w:bCs/>
                <w:iCs/>
                <w:color w:val="000000" w:themeColor="text1"/>
                <w:szCs w:val="21"/>
              </w:rPr>
              <w:t>18+56</w:t>
            </w:r>
          </w:p>
        </w:tc>
        <w:tc>
          <w:tcPr>
            <w:tcW w:w="449" w:type="pct"/>
            <w:vAlign w:val="center"/>
          </w:tcPr>
          <w:p>
            <w:pPr>
              <w:jc w:val="center"/>
              <w:rPr>
                <w:bCs/>
                <w:iCs/>
                <w:color w:val="000000" w:themeColor="text1"/>
                <w:szCs w:val="21"/>
              </w:rPr>
            </w:pPr>
            <w:r>
              <w:rPr>
                <w:bCs/>
                <w:iCs/>
                <w:color w:val="000000" w:themeColor="text1"/>
                <w:szCs w:val="21"/>
              </w:rPr>
              <w:t>2</w:t>
            </w:r>
          </w:p>
        </w:tc>
        <w:tc>
          <w:tcPr>
            <w:tcW w:w="676" w:type="pct"/>
            <w:tcBorders>
              <w:right w:val="single" w:sz="12" w:space="0" w:color="auto"/>
            </w:tcBorders>
            <w:vAlign w:val="center"/>
          </w:tcPr>
          <w:p>
            <w:pPr>
              <w:jc w:val="center"/>
              <w:rPr>
                <w:bCs/>
                <w:iCs/>
                <w:color w:val="000000" w:themeColor="text1"/>
                <w:szCs w:val="21"/>
              </w:rPr>
            </w:pPr>
            <w:r>
              <w:rPr>
                <w:rFonts w:hint="eastAsia"/>
                <w:bCs/>
                <w:iCs/>
                <w:color w:val="000000" w:themeColor="text1"/>
                <w:szCs w:val="21"/>
              </w:rPr>
              <w:t>软岩</w:t>
            </w:r>
            <w:r>
              <w:rPr>
                <w:rFonts w:hint="eastAsia"/>
                <w:bCs/>
                <w:iCs/>
                <w:color w:val="000000" w:themeColor="text1"/>
                <w:kern w:val="0"/>
                <w:szCs w:val="21"/>
              </w:rPr>
              <w:t>～</w:t>
            </w:r>
            <w:r>
              <w:rPr>
                <w:rFonts w:hint="eastAsia"/>
                <w:bCs/>
                <w:iCs/>
                <w:color w:val="000000" w:themeColor="text1"/>
                <w:szCs w:val="21"/>
              </w:rPr>
              <w:t>极硬岩</w:t>
            </w:r>
          </w:p>
        </w:tc>
      </w:tr>
      <w:tr>
        <w:trPr>
          <w:trHeight w:val="340"/>
        </w:trPr>
        <w:tc>
          <w:tcPr>
            <w:tcW w:w="432" w:type="pct"/>
            <w:tcBorders>
              <w:left w:val="single" w:sz="12" w:space="0" w:color="auto"/>
            </w:tcBorders>
            <w:vAlign w:val="center"/>
          </w:tcPr>
          <w:p>
            <w:pPr>
              <w:jc w:val="center"/>
              <w:rPr>
                <w:bCs/>
                <w:iCs/>
                <w:color w:val="000000" w:themeColor="text1"/>
                <w:szCs w:val="21"/>
              </w:rPr>
            </w:pPr>
            <w:r>
              <w:rPr>
                <w:rFonts w:hint="eastAsia"/>
                <w:bCs/>
                <w:iCs/>
                <w:color w:val="000000" w:themeColor="text1"/>
                <w:szCs w:val="21"/>
              </w:rPr>
              <w:t>便携式</w:t>
            </w:r>
          </w:p>
          <w:p>
            <w:pPr>
              <w:jc w:val="center"/>
              <w:rPr>
                <w:bCs/>
                <w:iCs/>
                <w:color w:val="000000" w:themeColor="text1"/>
                <w:szCs w:val="21"/>
              </w:rPr>
            </w:pPr>
            <w:r>
              <w:rPr>
                <w:rFonts w:hint="eastAsia"/>
                <w:bCs/>
                <w:iCs/>
                <w:color w:val="000000" w:themeColor="text1"/>
                <w:szCs w:val="21"/>
              </w:rPr>
              <w:t>钻机</w:t>
            </w:r>
          </w:p>
        </w:tc>
        <w:tc>
          <w:tcPr>
            <w:tcW w:w="294" w:type="pct"/>
            <w:vAlign w:val="center"/>
          </w:tcPr>
          <w:p>
            <w:pPr>
              <w:jc w:val="center"/>
              <w:rPr>
                <w:bCs/>
                <w:iCs/>
                <w:color w:val="000000" w:themeColor="text1"/>
                <w:szCs w:val="21"/>
              </w:rPr>
            </w:pPr>
            <w:r>
              <w:rPr>
                <w:rFonts w:hint="eastAsia"/>
                <w:bCs/>
                <w:iCs/>
                <w:color w:val="000000" w:themeColor="text1"/>
                <w:szCs w:val="21"/>
              </w:rPr>
              <w:t>汽油风冷</w:t>
            </w:r>
          </w:p>
        </w:tc>
        <w:tc>
          <w:tcPr>
            <w:tcW w:w="378" w:type="pct"/>
            <w:vAlign w:val="center"/>
          </w:tcPr>
          <w:p>
            <w:pPr>
              <w:jc w:val="center"/>
              <w:rPr>
                <w:bCs/>
                <w:iCs/>
                <w:color w:val="000000" w:themeColor="text1"/>
                <w:szCs w:val="21"/>
              </w:rPr>
            </w:pPr>
            <w:r>
              <w:rPr>
                <w:bCs/>
                <w:iCs/>
                <w:color w:val="000000" w:themeColor="text1"/>
                <w:szCs w:val="21"/>
              </w:rPr>
              <w:t>7.35</w:t>
            </w:r>
          </w:p>
        </w:tc>
        <w:tc>
          <w:tcPr>
            <w:tcW w:w="674" w:type="pct"/>
            <w:vAlign w:val="center"/>
          </w:tcPr>
          <w:p>
            <w:pPr>
              <w:jc w:val="center"/>
              <w:rPr>
                <w:bCs/>
                <w:iCs/>
                <w:color w:val="000000" w:themeColor="text1"/>
                <w:szCs w:val="21"/>
              </w:rPr>
            </w:pPr>
            <w:r>
              <w:rPr>
                <w:bCs/>
                <w:iCs/>
                <w:color w:val="000000" w:themeColor="text1"/>
                <w:szCs w:val="21"/>
              </w:rPr>
              <w:t>2800</w:t>
            </w:r>
            <w:r>
              <w:rPr>
                <w:rFonts w:hint="eastAsia"/>
                <w:bCs/>
                <w:iCs/>
                <w:color w:val="000000" w:themeColor="text1"/>
                <w:kern w:val="0"/>
                <w:szCs w:val="21"/>
              </w:rPr>
              <w:t>～</w:t>
            </w:r>
            <w:r>
              <w:rPr>
                <w:bCs/>
                <w:iCs/>
                <w:color w:val="000000" w:themeColor="text1"/>
                <w:szCs w:val="21"/>
              </w:rPr>
              <w:t>1200</w:t>
            </w:r>
          </w:p>
        </w:tc>
        <w:tc>
          <w:tcPr>
            <w:tcW w:w="414" w:type="pct"/>
            <w:vAlign w:val="center"/>
          </w:tcPr>
          <w:p>
            <w:pPr>
              <w:jc w:val="center"/>
              <w:rPr>
                <w:bCs/>
                <w:iCs/>
                <w:color w:val="000000" w:themeColor="text1"/>
                <w:szCs w:val="21"/>
              </w:rPr>
            </w:pPr>
            <w:r>
              <w:rPr>
                <w:bCs/>
                <w:iCs/>
                <w:color w:val="000000" w:themeColor="text1"/>
                <w:szCs w:val="21"/>
              </w:rPr>
              <w:t>100</w:t>
            </w:r>
          </w:p>
        </w:tc>
        <w:tc>
          <w:tcPr>
            <w:tcW w:w="595" w:type="pct"/>
            <w:vAlign w:val="center"/>
          </w:tcPr>
          <w:p>
            <w:pPr>
              <w:jc w:val="center"/>
              <w:rPr>
                <w:bCs/>
                <w:iCs/>
                <w:color w:val="000000" w:themeColor="text1"/>
                <w:szCs w:val="21"/>
              </w:rPr>
            </w:pPr>
            <w:r>
              <w:rPr>
                <w:bCs/>
                <w:iCs/>
                <w:color w:val="000000" w:themeColor="text1"/>
                <w:szCs w:val="21"/>
              </w:rPr>
              <w:t>38\48</w:t>
            </w:r>
          </w:p>
        </w:tc>
        <w:tc>
          <w:tcPr>
            <w:tcW w:w="637" w:type="pct"/>
            <w:vAlign w:val="center"/>
          </w:tcPr>
          <w:p>
            <w:pPr>
              <w:jc w:val="center"/>
              <w:rPr>
                <w:bCs/>
                <w:iCs/>
                <w:color w:val="000000" w:themeColor="text1"/>
                <w:szCs w:val="21"/>
              </w:rPr>
            </w:pPr>
            <w:r>
              <w:rPr>
                <w:bCs/>
                <w:iCs/>
                <w:color w:val="000000" w:themeColor="text1"/>
                <w:szCs w:val="21"/>
              </w:rPr>
              <w:t>23\32.5</w:t>
            </w:r>
          </w:p>
        </w:tc>
        <w:tc>
          <w:tcPr>
            <w:tcW w:w="450" w:type="pct"/>
            <w:vAlign w:val="center"/>
          </w:tcPr>
          <w:p>
            <w:pPr>
              <w:jc w:val="center"/>
              <w:rPr>
                <w:bCs/>
                <w:iCs/>
                <w:color w:val="000000" w:themeColor="text1"/>
                <w:szCs w:val="21"/>
              </w:rPr>
            </w:pPr>
            <w:r>
              <w:rPr>
                <w:bCs/>
                <w:iCs/>
                <w:color w:val="000000" w:themeColor="text1"/>
                <w:szCs w:val="21"/>
              </w:rPr>
              <w:t>38+45</w:t>
            </w:r>
          </w:p>
        </w:tc>
        <w:tc>
          <w:tcPr>
            <w:tcW w:w="449" w:type="pct"/>
            <w:vAlign w:val="center"/>
          </w:tcPr>
          <w:p>
            <w:pPr>
              <w:jc w:val="center"/>
              <w:rPr>
                <w:bCs/>
                <w:iCs/>
                <w:color w:val="000000" w:themeColor="text1"/>
                <w:szCs w:val="21"/>
              </w:rPr>
            </w:pPr>
            <w:r>
              <w:rPr>
                <w:bCs/>
                <w:iCs/>
                <w:color w:val="000000" w:themeColor="text1"/>
                <w:szCs w:val="21"/>
              </w:rPr>
              <w:t>2.5</w:t>
            </w:r>
          </w:p>
        </w:tc>
        <w:tc>
          <w:tcPr>
            <w:tcW w:w="676" w:type="pct"/>
            <w:tcBorders>
              <w:right w:val="single" w:sz="12" w:space="0" w:color="auto"/>
            </w:tcBorders>
            <w:vAlign w:val="center"/>
          </w:tcPr>
          <w:p>
            <w:pPr>
              <w:jc w:val="center"/>
              <w:rPr>
                <w:bCs/>
                <w:iCs/>
                <w:color w:val="000000" w:themeColor="text1"/>
                <w:szCs w:val="21"/>
              </w:rPr>
            </w:pPr>
            <w:r>
              <w:rPr>
                <w:rFonts w:hint="eastAsia"/>
                <w:bCs/>
                <w:iCs/>
                <w:color w:val="000000" w:themeColor="text1"/>
                <w:szCs w:val="21"/>
              </w:rPr>
              <w:t>软岩</w:t>
            </w:r>
            <w:r>
              <w:rPr>
                <w:rFonts w:hint="eastAsia"/>
                <w:bCs/>
                <w:iCs/>
                <w:color w:val="000000" w:themeColor="text1"/>
                <w:kern w:val="0"/>
                <w:szCs w:val="21"/>
              </w:rPr>
              <w:t>～</w:t>
            </w:r>
            <w:r>
              <w:rPr>
                <w:rFonts w:hint="eastAsia"/>
                <w:bCs/>
                <w:iCs/>
                <w:color w:val="000000" w:themeColor="text1"/>
                <w:szCs w:val="21"/>
              </w:rPr>
              <w:t>极硬岩</w:t>
            </w:r>
          </w:p>
        </w:tc>
      </w:tr>
      <w:tr>
        <w:trPr>
          <w:trHeight w:val="340"/>
        </w:trPr>
        <w:tc>
          <w:tcPr>
            <w:tcW w:w="432" w:type="pct"/>
            <w:tcBorders>
              <w:left w:val="single" w:sz="12" w:space="0" w:color="auto"/>
            </w:tcBorders>
            <w:vAlign w:val="center"/>
          </w:tcPr>
          <w:p>
            <w:pPr>
              <w:jc w:val="center"/>
              <w:rPr>
                <w:bCs/>
                <w:iCs/>
                <w:color w:val="000000" w:themeColor="text1"/>
                <w:szCs w:val="21"/>
              </w:rPr>
            </w:pPr>
            <w:r>
              <w:rPr>
                <w:rFonts w:hint="eastAsia"/>
                <w:bCs/>
                <w:iCs/>
                <w:color w:val="000000" w:themeColor="text1"/>
                <w:szCs w:val="21"/>
              </w:rPr>
              <w:t>手持电动钻机</w:t>
            </w:r>
          </w:p>
        </w:tc>
        <w:tc>
          <w:tcPr>
            <w:tcW w:w="294" w:type="pct"/>
            <w:vAlign w:val="center"/>
          </w:tcPr>
          <w:p>
            <w:pPr>
              <w:jc w:val="center"/>
              <w:rPr>
                <w:bCs/>
                <w:iCs/>
                <w:color w:val="000000" w:themeColor="text1"/>
                <w:szCs w:val="21"/>
              </w:rPr>
            </w:pPr>
            <w:r>
              <w:rPr>
                <w:rFonts w:hint="eastAsia"/>
                <w:bCs/>
                <w:iCs/>
                <w:color w:val="000000" w:themeColor="text1"/>
                <w:szCs w:val="21"/>
              </w:rPr>
              <w:t>电动水冷</w:t>
            </w:r>
          </w:p>
        </w:tc>
        <w:tc>
          <w:tcPr>
            <w:tcW w:w="378" w:type="pct"/>
            <w:vAlign w:val="center"/>
          </w:tcPr>
          <w:p>
            <w:pPr>
              <w:jc w:val="center"/>
              <w:rPr>
                <w:bCs/>
                <w:iCs/>
                <w:color w:val="000000" w:themeColor="text1"/>
                <w:szCs w:val="21"/>
              </w:rPr>
            </w:pPr>
            <w:r>
              <w:rPr>
                <w:bCs/>
                <w:iCs/>
                <w:color w:val="000000" w:themeColor="text1"/>
                <w:szCs w:val="21"/>
              </w:rPr>
              <w:t>3.3</w:t>
            </w:r>
          </w:p>
        </w:tc>
        <w:tc>
          <w:tcPr>
            <w:tcW w:w="674" w:type="pct"/>
            <w:vAlign w:val="center"/>
          </w:tcPr>
          <w:p>
            <w:pPr>
              <w:jc w:val="center"/>
              <w:rPr>
                <w:bCs/>
                <w:iCs/>
                <w:color w:val="000000" w:themeColor="text1"/>
                <w:szCs w:val="21"/>
              </w:rPr>
            </w:pPr>
            <w:r>
              <w:rPr>
                <w:bCs/>
                <w:iCs/>
                <w:color w:val="000000" w:themeColor="text1"/>
                <w:szCs w:val="21"/>
              </w:rPr>
              <w:t>240\540\930</w:t>
            </w:r>
          </w:p>
        </w:tc>
        <w:tc>
          <w:tcPr>
            <w:tcW w:w="414" w:type="pct"/>
            <w:vAlign w:val="center"/>
          </w:tcPr>
          <w:p>
            <w:pPr>
              <w:jc w:val="center"/>
              <w:rPr>
                <w:bCs/>
                <w:iCs/>
                <w:color w:val="000000" w:themeColor="text1"/>
                <w:szCs w:val="21"/>
              </w:rPr>
            </w:pPr>
            <w:r>
              <w:rPr>
                <w:bCs/>
                <w:iCs/>
                <w:color w:val="000000" w:themeColor="text1"/>
                <w:szCs w:val="21"/>
              </w:rPr>
              <w:t>20</w:t>
            </w:r>
          </w:p>
        </w:tc>
        <w:tc>
          <w:tcPr>
            <w:tcW w:w="595" w:type="pct"/>
            <w:vAlign w:val="center"/>
          </w:tcPr>
          <w:p>
            <w:pPr>
              <w:jc w:val="center"/>
              <w:rPr>
                <w:bCs/>
                <w:iCs/>
                <w:color w:val="000000" w:themeColor="text1"/>
                <w:szCs w:val="21"/>
              </w:rPr>
            </w:pPr>
            <w:r>
              <w:rPr>
                <w:bCs/>
                <w:iCs/>
                <w:color w:val="000000" w:themeColor="text1"/>
                <w:szCs w:val="21"/>
              </w:rPr>
              <w:t>36\42\50</w:t>
            </w:r>
          </w:p>
        </w:tc>
        <w:tc>
          <w:tcPr>
            <w:tcW w:w="637" w:type="pct"/>
            <w:vAlign w:val="center"/>
          </w:tcPr>
          <w:p>
            <w:pPr>
              <w:jc w:val="center"/>
              <w:rPr>
                <w:bCs/>
                <w:iCs/>
                <w:color w:val="000000" w:themeColor="text1"/>
                <w:szCs w:val="21"/>
              </w:rPr>
            </w:pPr>
            <w:r>
              <w:rPr>
                <w:bCs/>
                <w:iCs/>
                <w:color w:val="000000" w:themeColor="text1"/>
                <w:szCs w:val="21"/>
              </w:rPr>
              <w:t>20\38\45</w:t>
            </w:r>
          </w:p>
        </w:tc>
        <w:tc>
          <w:tcPr>
            <w:tcW w:w="450" w:type="pct"/>
            <w:vAlign w:val="center"/>
          </w:tcPr>
          <w:p>
            <w:pPr>
              <w:jc w:val="center"/>
              <w:rPr>
                <w:bCs/>
                <w:iCs/>
                <w:color w:val="000000" w:themeColor="text1"/>
                <w:szCs w:val="21"/>
              </w:rPr>
            </w:pPr>
            <w:r>
              <w:rPr>
                <w:bCs/>
                <w:iCs/>
                <w:color w:val="000000" w:themeColor="text1"/>
                <w:szCs w:val="21"/>
              </w:rPr>
              <w:t>38</w:t>
            </w:r>
          </w:p>
        </w:tc>
        <w:tc>
          <w:tcPr>
            <w:tcW w:w="449" w:type="pct"/>
            <w:vAlign w:val="center"/>
          </w:tcPr>
          <w:p>
            <w:pPr>
              <w:jc w:val="center"/>
              <w:rPr>
                <w:bCs/>
                <w:iCs/>
                <w:color w:val="000000" w:themeColor="text1"/>
                <w:szCs w:val="21"/>
              </w:rPr>
            </w:pPr>
            <w:r>
              <w:rPr>
                <w:bCs/>
                <w:iCs/>
                <w:color w:val="000000" w:themeColor="text1"/>
                <w:szCs w:val="21"/>
              </w:rPr>
              <w:t>1.5</w:t>
            </w:r>
          </w:p>
        </w:tc>
        <w:tc>
          <w:tcPr>
            <w:tcW w:w="676" w:type="pct"/>
            <w:tcBorders>
              <w:right w:val="single" w:sz="12" w:space="0" w:color="auto"/>
            </w:tcBorders>
            <w:vAlign w:val="center"/>
          </w:tcPr>
          <w:p>
            <w:pPr>
              <w:jc w:val="center"/>
              <w:rPr>
                <w:bCs/>
                <w:iCs/>
                <w:color w:val="000000" w:themeColor="text1"/>
                <w:szCs w:val="21"/>
              </w:rPr>
            </w:pPr>
            <w:r>
              <w:rPr>
                <w:rFonts w:hint="eastAsia"/>
                <w:bCs/>
                <w:iCs/>
                <w:color w:val="000000" w:themeColor="text1"/>
                <w:szCs w:val="21"/>
              </w:rPr>
              <w:t>软岩</w:t>
            </w:r>
            <w:r>
              <w:rPr>
                <w:rFonts w:hint="eastAsia"/>
                <w:bCs/>
                <w:iCs/>
                <w:color w:val="000000" w:themeColor="text1"/>
                <w:kern w:val="0"/>
                <w:szCs w:val="21"/>
              </w:rPr>
              <w:t>～</w:t>
            </w:r>
            <w:r>
              <w:rPr>
                <w:rFonts w:hint="eastAsia"/>
                <w:bCs/>
                <w:iCs/>
                <w:color w:val="000000" w:themeColor="text1"/>
                <w:szCs w:val="21"/>
              </w:rPr>
              <w:t>硬岩</w:t>
            </w:r>
          </w:p>
        </w:tc>
      </w:tr>
      <w:tr>
        <w:trPr>
          <w:trHeight w:val="340"/>
        </w:trPr>
        <w:tc>
          <w:tcPr>
            <w:tcW w:w="432" w:type="pct"/>
            <w:tcBorders>
              <w:left w:val="single" w:sz="12" w:space="0" w:color="auto"/>
            </w:tcBorders>
            <w:vAlign w:val="center"/>
          </w:tcPr>
          <w:p>
            <w:pPr>
              <w:jc w:val="center"/>
              <w:rPr>
                <w:bCs/>
                <w:iCs/>
                <w:color w:val="000000" w:themeColor="text1"/>
                <w:szCs w:val="21"/>
              </w:rPr>
            </w:pPr>
            <w:r>
              <w:rPr>
                <w:rFonts w:hint="eastAsia"/>
                <w:bCs/>
                <w:iCs/>
                <w:color w:val="000000" w:themeColor="text1"/>
                <w:szCs w:val="21"/>
              </w:rPr>
              <w:t>导轨式凿岩机</w:t>
            </w:r>
          </w:p>
        </w:tc>
        <w:tc>
          <w:tcPr>
            <w:tcW w:w="294" w:type="pct"/>
            <w:vAlign w:val="center"/>
          </w:tcPr>
          <w:p>
            <w:pPr>
              <w:jc w:val="center"/>
              <w:rPr>
                <w:bCs/>
                <w:iCs/>
                <w:color w:val="000000" w:themeColor="text1"/>
                <w:szCs w:val="21"/>
              </w:rPr>
            </w:pPr>
            <w:r>
              <w:rPr>
                <w:rFonts w:hint="eastAsia"/>
                <w:bCs/>
                <w:iCs/>
                <w:color w:val="000000" w:themeColor="text1"/>
                <w:szCs w:val="21"/>
              </w:rPr>
              <w:t>气动电驱</w:t>
            </w:r>
          </w:p>
        </w:tc>
        <w:tc>
          <w:tcPr>
            <w:tcW w:w="378" w:type="pct"/>
            <w:vAlign w:val="center"/>
          </w:tcPr>
          <w:p>
            <w:pPr>
              <w:jc w:val="center"/>
              <w:rPr>
                <w:bCs/>
                <w:iCs/>
                <w:color w:val="000000" w:themeColor="text1"/>
                <w:szCs w:val="21"/>
              </w:rPr>
            </w:pPr>
            <w:r>
              <w:rPr>
                <w:bCs/>
                <w:iCs/>
                <w:color w:val="000000" w:themeColor="text1"/>
                <w:szCs w:val="21"/>
              </w:rPr>
              <w:t>11</w:t>
            </w:r>
          </w:p>
        </w:tc>
        <w:tc>
          <w:tcPr>
            <w:tcW w:w="674" w:type="pct"/>
            <w:vAlign w:val="center"/>
          </w:tcPr>
          <w:p>
            <w:pPr>
              <w:jc w:val="center"/>
              <w:rPr>
                <w:bCs/>
                <w:iCs/>
                <w:color w:val="000000" w:themeColor="text1"/>
                <w:szCs w:val="21"/>
              </w:rPr>
            </w:pPr>
            <w:r>
              <w:rPr>
                <w:bCs/>
                <w:iCs/>
                <w:color w:val="000000" w:themeColor="text1"/>
                <w:szCs w:val="21"/>
              </w:rPr>
              <w:t>550</w:t>
            </w:r>
          </w:p>
        </w:tc>
        <w:tc>
          <w:tcPr>
            <w:tcW w:w="414" w:type="pct"/>
            <w:vAlign w:val="center"/>
          </w:tcPr>
          <w:p>
            <w:pPr>
              <w:jc w:val="center"/>
              <w:rPr>
                <w:bCs/>
                <w:iCs/>
                <w:color w:val="000000" w:themeColor="text1"/>
                <w:szCs w:val="21"/>
              </w:rPr>
            </w:pPr>
            <w:r>
              <w:rPr>
                <w:bCs/>
                <w:iCs/>
                <w:color w:val="000000" w:themeColor="text1"/>
                <w:szCs w:val="21"/>
              </w:rPr>
              <w:t>20</w:t>
            </w:r>
          </w:p>
        </w:tc>
        <w:tc>
          <w:tcPr>
            <w:tcW w:w="595" w:type="pct"/>
            <w:vAlign w:val="center"/>
          </w:tcPr>
          <w:p>
            <w:pPr>
              <w:jc w:val="center"/>
              <w:rPr>
                <w:bCs/>
                <w:iCs/>
                <w:color w:val="000000" w:themeColor="text1"/>
                <w:szCs w:val="21"/>
              </w:rPr>
            </w:pPr>
            <w:r>
              <w:rPr>
                <w:bCs/>
                <w:iCs/>
                <w:color w:val="000000" w:themeColor="text1"/>
                <w:szCs w:val="21"/>
              </w:rPr>
              <w:t>50\60\75\80</w:t>
            </w:r>
          </w:p>
        </w:tc>
        <w:tc>
          <w:tcPr>
            <w:tcW w:w="637" w:type="pct"/>
            <w:vAlign w:val="center"/>
          </w:tcPr>
          <w:p>
            <w:pPr>
              <w:jc w:val="center"/>
              <w:rPr>
                <w:bCs/>
                <w:iCs/>
                <w:color w:val="000000" w:themeColor="text1"/>
                <w:szCs w:val="21"/>
              </w:rPr>
            </w:pPr>
            <w:r>
              <w:rPr>
                <w:rFonts w:hint="eastAsia"/>
                <w:bCs/>
                <w:iCs/>
                <w:color w:val="000000" w:themeColor="text1"/>
                <w:szCs w:val="21"/>
              </w:rPr>
              <w:t>不取芯</w:t>
            </w:r>
          </w:p>
          <w:p>
            <w:pPr>
              <w:jc w:val="center"/>
              <w:rPr>
                <w:bCs/>
                <w:iCs/>
                <w:color w:val="000000" w:themeColor="text1"/>
                <w:szCs w:val="21"/>
              </w:rPr>
            </w:pPr>
            <w:r>
              <w:rPr>
                <w:rFonts w:hint="eastAsia"/>
                <w:bCs/>
                <w:iCs/>
                <w:color w:val="000000" w:themeColor="text1"/>
                <w:szCs w:val="21"/>
              </w:rPr>
              <w:t>测试孔可选</w:t>
            </w:r>
          </w:p>
        </w:tc>
        <w:tc>
          <w:tcPr>
            <w:tcW w:w="450" w:type="pct"/>
            <w:vAlign w:val="center"/>
          </w:tcPr>
          <w:p>
            <w:pPr>
              <w:jc w:val="center"/>
              <w:rPr>
                <w:bCs/>
                <w:iCs/>
                <w:color w:val="000000" w:themeColor="text1"/>
                <w:szCs w:val="21"/>
              </w:rPr>
            </w:pPr>
            <w:r>
              <w:rPr>
                <w:bCs/>
                <w:iCs/>
                <w:color w:val="000000" w:themeColor="text1"/>
                <w:szCs w:val="21"/>
              </w:rPr>
              <w:t>69+620</w:t>
            </w:r>
          </w:p>
        </w:tc>
        <w:tc>
          <w:tcPr>
            <w:tcW w:w="449" w:type="pct"/>
            <w:vAlign w:val="center"/>
          </w:tcPr>
          <w:p>
            <w:pPr>
              <w:jc w:val="center"/>
              <w:rPr>
                <w:bCs/>
                <w:iCs/>
                <w:color w:val="000000" w:themeColor="text1"/>
                <w:szCs w:val="21"/>
              </w:rPr>
            </w:pPr>
            <w:r>
              <w:rPr>
                <w:bCs/>
                <w:iCs/>
                <w:color w:val="000000" w:themeColor="text1"/>
                <w:szCs w:val="21"/>
              </w:rPr>
              <w:t>2.05</w:t>
            </w:r>
          </w:p>
        </w:tc>
        <w:tc>
          <w:tcPr>
            <w:tcW w:w="676" w:type="pct"/>
            <w:tcBorders>
              <w:right w:val="single" w:sz="12" w:space="0" w:color="auto"/>
            </w:tcBorders>
            <w:vAlign w:val="center"/>
          </w:tcPr>
          <w:p>
            <w:pPr>
              <w:jc w:val="center"/>
              <w:rPr>
                <w:bCs/>
                <w:iCs/>
                <w:color w:val="000000" w:themeColor="text1"/>
                <w:szCs w:val="21"/>
              </w:rPr>
            </w:pPr>
            <w:r>
              <w:rPr>
                <w:rFonts w:hint="eastAsia"/>
                <w:bCs/>
                <w:iCs/>
                <w:color w:val="000000" w:themeColor="text1"/>
                <w:szCs w:val="21"/>
              </w:rPr>
              <w:t>软岩</w:t>
            </w:r>
            <w:r>
              <w:rPr>
                <w:rFonts w:hint="eastAsia"/>
                <w:bCs/>
                <w:iCs/>
                <w:color w:val="000000" w:themeColor="text1"/>
                <w:kern w:val="0"/>
                <w:szCs w:val="21"/>
              </w:rPr>
              <w:t>～</w:t>
            </w:r>
            <w:r>
              <w:rPr>
                <w:rFonts w:hint="eastAsia"/>
                <w:bCs/>
                <w:iCs/>
                <w:color w:val="000000" w:themeColor="text1"/>
                <w:szCs w:val="21"/>
              </w:rPr>
              <w:t>硬岩</w:t>
            </w:r>
          </w:p>
        </w:tc>
      </w:tr>
      <w:tr>
        <w:trPr>
          <w:trHeight w:val="340"/>
        </w:trPr>
        <w:tc>
          <w:tcPr>
            <w:tcW w:w="432" w:type="pct"/>
            <w:tcBorders>
              <w:left w:val="single" w:sz="12" w:space="0" w:color="auto"/>
            </w:tcBorders>
            <w:vAlign w:val="center"/>
          </w:tcPr>
          <w:p>
            <w:pPr>
              <w:jc w:val="center"/>
              <w:rPr>
                <w:bCs/>
                <w:iCs/>
                <w:color w:val="000000" w:themeColor="text1"/>
                <w:szCs w:val="21"/>
              </w:rPr>
            </w:pPr>
            <w:r>
              <w:rPr>
                <w:bCs/>
                <w:iCs/>
                <w:color w:val="000000" w:themeColor="text1"/>
                <w:szCs w:val="21"/>
              </w:rPr>
              <w:t>EP600</w:t>
            </w:r>
          </w:p>
          <w:p>
            <w:pPr>
              <w:jc w:val="center"/>
              <w:rPr>
                <w:bCs/>
                <w:iCs/>
                <w:color w:val="000000" w:themeColor="text1"/>
                <w:szCs w:val="21"/>
              </w:rPr>
            </w:pPr>
            <w:r>
              <w:rPr>
                <w:rFonts w:hint="eastAsia"/>
                <w:bCs/>
                <w:iCs/>
                <w:color w:val="000000" w:themeColor="text1"/>
                <w:szCs w:val="21"/>
              </w:rPr>
              <w:t>绳索取芯</w:t>
            </w:r>
          </w:p>
        </w:tc>
        <w:tc>
          <w:tcPr>
            <w:tcW w:w="294" w:type="pct"/>
            <w:vAlign w:val="center"/>
          </w:tcPr>
          <w:p>
            <w:pPr>
              <w:jc w:val="center"/>
              <w:rPr>
                <w:bCs/>
                <w:iCs/>
                <w:color w:val="000000" w:themeColor="text1"/>
                <w:szCs w:val="21"/>
              </w:rPr>
            </w:pPr>
            <w:r>
              <w:rPr>
                <w:rFonts w:hint="eastAsia"/>
                <w:bCs/>
                <w:iCs/>
                <w:color w:val="000000" w:themeColor="text1"/>
                <w:szCs w:val="21"/>
              </w:rPr>
              <w:t>柴油液压</w:t>
            </w:r>
          </w:p>
        </w:tc>
        <w:tc>
          <w:tcPr>
            <w:tcW w:w="378" w:type="pct"/>
            <w:vAlign w:val="center"/>
          </w:tcPr>
          <w:p>
            <w:pPr>
              <w:jc w:val="center"/>
              <w:rPr>
                <w:bCs/>
                <w:iCs/>
                <w:color w:val="000000" w:themeColor="text1"/>
                <w:szCs w:val="21"/>
              </w:rPr>
            </w:pPr>
            <w:r>
              <w:rPr>
                <w:bCs/>
                <w:iCs/>
                <w:color w:val="000000" w:themeColor="text1"/>
                <w:szCs w:val="21"/>
              </w:rPr>
              <w:t>38</w:t>
            </w:r>
          </w:p>
        </w:tc>
        <w:tc>
          <w:tcPr>
            <w:tcW w:w="674" w:type="pct"/>
            <w:vAlign w:val="center"/>
          </w:tcPr>
          <w:p>
            <w:pPr>
              <w:jc w:val="center"/>
              <w:rPr>
                <w:bCs/>
                <w:iCs/>
                <w:color w:val="000000" w:themeColor="text1"/>
                <w:szCs w:val="21"/>
              </w:rPr>
            </w:pPr>
            <w:r>
              <w:rPr>
                <w:bCs/>
                <w:iCs/>
                <w:color w:val="000000" w:themeColor="text1"/>
                <w:szCs w:val="21"/>
              </w:rPr>
              <w:t>200</w:t>
            </w:r>
            <w:r>
              <w:rPr>
                <w:rFonts w:hint="eastAsia"/>
                <w:bCs/>
                <w:iCs/>
                <w:color w:val="000000" w:themeColor="text1"/>
                <w:kern w:val="0"/>
                <w:szCs w:val="21"/>
              </w:rPr>
              <w:t>～</w:t>
            </w:r>
            <w:r>
              <w:rPr>
                <w:bCs/>
                <w:iCs/>
                <w:color w:val="000000" w:themeColor="text1"/>
                <w:szCs w:val="21"/>
              </w:rPr>
              <w:t>1300</w:t>
            </w:r>
          </w:p>
        </w:tc>
        <w:tc>
          <w:tcPr>
            <w:tcW w:w="414" w:type="pct"/>
            <w:vAlign w:val="center"/>
          </w:tcPr>
          <w:p>
            <w:pPr>
              <w:jc w:val="center"/>
              <w:rPr>
                <w:bCs/>
                <w:iCs/>
                <w:color w:val="000000" w:themeColor="text1"/>
                <w:szCs w:val="21"/>
              </w:rPr>
            </w:pPr>
            <w:r>
              <w:rPr>
                <w:bCs/>
                <w:iCs/>
                <w:color w:val="000000" w:themeColor="text1"/>
                <w:szCs w:val="21"/>
              </w:rPr>
              <w:t>100\300\60</w:t>
            </w:r>
          </w:p>
        </w:tc>
        <w:tc>
          <w:tcPr>
            <w:tcW w:w="595" w:type="pct"/>
            <w:vAlign w:val="center"/>
          </w:tcPr>
          <w:p>
            <w:pPr>
              <w:jc w:val="center"/>
              <w:rPr>
                <w:bCs/>
                <w:iCs/>
                <w:color w:val="000000" w:themeColor="text1"/>
                <w:szCs w:val="21"/>
              </w:rPr>
            </w:pPr>
            <w:r>
              <w:rPr>
                <w:bCs/>
                <w:iCs/>
                <w:color w:val="000000" w:themeColor="text1"/>
                <w:szCs w:val="21"/>
              </w:rPr>
              <w:t>75\65\50</w:t>
            </w:r>
          </w:p>
        </w:tc>
        <w:tc>
          <w:tcPr>
            <w:tcW w:w="637" w:type="pct"/>
            <w:vAlign w:val="center"/>
          </w:tcPr>
          <w:p>
            <w:pPr>
              <w:jc w:val="center"/>
              <w:rPr>
                <w:bCs/>
                <w:iCs/>
                <w:color w:val="000000" w:themeColor="text1"/>
                <w:szCs w:val="21"/>
              </w:rPr>
            </w:pPr>
            <w:r>
              <w:rPr>
                <w:bCs/>
                <w:iCs/>
                <w:color w:val="000000" w:themeColor="text1"/>
                <w:szCs w:val="21"/>
              </w:rPr>
              <w:t>63.5\56\42</w:t>
            </w:r>
          </w:p>
        </w:tc>
        <w:tc>
          <w:tcPr>
            <w:tcW w:w="450" w:type="pct"/>
            <w:vAlign w:val="center"/>
          </w:tcPr>
          <w:p>
            <w:pPr>
              <w:jc w:val="center"/>
              <w:rPr>
                <w:bCs/>
                <w:iCs/>
                <w:color w:val="000000" w:themeColor="text1"/>
                <w:szCs w:val="21"/>
              </w:rPr>
            </w:pPr>
            <w:r>
              <w:rPr>
                <w:bCs/>
                <w:iCs/>
                <w:color w:val="000000" w:themeColor="text1"/>
                <w:szCs w:val="21"/>
              </w:rPr>
              <w:t>180</w:t>
            </w:r>
            <w:r>
              <w:rPr>
                <w:rFonts w:hint="eastAsia"/>
                <w:bCs/>
                <w:iCs/>
                <w:color w:val="000000" w:themeColor="text1"/>
                <w:szCs w:val="21"/>
              </w:rPr>
              <w:t>×</w:t>
            </w:r>
            <w:r>
              <w:rPr>
                <w:bCs/>
                <w:iCs/>
                <w:color w:val="000000" w:themeColor="text1"/>
                <w:szCs w:val="21"/>
              </w:rPr>
              <w:t>6</w:t>
            </w:r>
          </w:p>
        </w:tc>
        <w:tc>
          <w:tcPr>
            <w:tcW w:w="449" w:type="pct"/>
            <w:vAlign w:val="center"/>
          </w:tcPr>
          <w:p>
            <w:pPr>
              <w:jc w:val="center"/>
              <w:rPr>
                <w:bCs/>
                <w:iCs/>
                <w:color w:val="000000" w:themeColor="text1"/>
                <w:szCs w:val="21"/>
              </w:rPr>
            </w:pPr>
            <w:r>
              <w:rPr>
                <w:bCs/>
                <w:iCs/>
                <w:color w:val="000000" w:themeColor="text1"/>
                <w:szCs w:val="21"/>
              </w:rPr>
              <w:t>5</w:t>
            </w:r>
          </w:p>
        </w:tc>
        <w:tc>
          <w:tcPr>
            <w:tcW w:w="676" w:type="pct"/>
            <w:tcBorders>
              <w:right w:val="single" w:sz="12" w:space="0" w:color="auto"/>
            </w:tcBorders>
            <w:vAlign w:val="center"/>
          </w:tcPr>
          <w:p>
            <w:pPr>
              <w:jc w:val="center"/>
              <w:rPr>
                <w:bCs/>
                <w:iCs/>
                <w:color w:val="000000" w:themeColor="text1"/>
                <w:szCs w:val="21"/>
              </w:rPr>
            </w:pPr>
            <w:r>
              <w:rPr>
                <w:rFonts w:hint="eastAsia"/>
                <w:bCs/>
                <w:iCs/>
                <w:color w:val="000000" w:themeColor="text1"/>
                <w:szCs w:val="21"/>
              </w:rPr>
              <w:t>软岩</w:t>
            </w:r>
            <w:r>
              <w:rPr>
                <w:rFonts w:hint="eastAsia"/>
                <w:bCs/>
                <w:iCs/>
                <w:color w:val="000000" w:themeColor="text1"/>
                <w:kern w:val="0"/>
                <w:szCs w:val="21"/>
              </w:rPr>
              <w:t>～</w:t>
            </w:r>
            <w:r>
              <w:rPr>
                <w:rFonts w:hint="eastAsia"/>
                <w:bCs/>
                <w:iCs/>
                <w:color w:val="000000" w:themeColor="text1"/>
                <w:szCs w:val="21"/>
              </w:rPr>
              <w:t>极硬岩</w:t>
            </w:r>
          </w:p>
        </w:tc>
      </w:tr>
      <w:tr>
        <w:trPr>
          <w:trHeight w:val="292"/>
        </w:trPr>
        <w:tc>
          <w:tcPr>
            <w:tcW w:w="432" w:type="pct"/>
            <w:tcBorders>
              <w:left w:val="single" w:sz="12" w:space="0" w:color="auto"/>
              <w:bottom w:val="single" w:sz="12" w:space="0" w:color="auto"/>
            </w:tcBorders>
            <w:vAlign w:val="center"/>
          </w:tcPr>
          <w:p>
            <w:pPr>
              <w:jc w:val="center"/>
              <w:rPr>
                <w:bCs/>
                <w:iCs/>
                <w:color w:val="000000" w:themeColor="text1"/>
                <w:szCs w:val="21"/>
              </w:rPr>
            </w:pPr>
            <w:r>
              <w:rPr>
                <w:bCs/>
                <w:iCs/>
                <w:color w:val="000000" w:themeColor="text1"/>
                <w:szCs w:val="21"/>
              </w:rPr>
              <w:t>30</w:t>
            </w:r>
            <w:r>
              <w:rPr>
                <w:rFonts w:hint="eastAsia"/>
                <w:bCs/>
                <w:iCs/>
                <w:color w:val="000000" w:themeColor="text1"/>
                <w:szCs w:val="21"/>
              </w:rPr>
              <w:t>、</w:t>
            </w:r>
            <w:r>
              <w:rPr>
                <w:bCs/>
                <w:iCs/>
                <w:color w:val="000000" w:themeColor="text1"/>
                <w:szCs w:val="21"/>
              </w:rPr>
              <w:t>50</w:t>
            </w:r>
            <w:r>
              <w:rPr>
                <w:rFonts w:hint="eastAsia"/>
                <w:bCs/>
                <w:iCs/>
                <w:color w:val="000000" w:themeColor="text1"/>
                <w:szCs w:val="21"/>
              </w:rPr>
              <w:t>、</w:t>
            </w:r>
            <w:r>
              <w:rPr>
                <w:bCs/>
                <w:iCs/>
                <w:color w:val="000000" w:themeColor="text1"/>
                <w:szCs w:val="21"/>
              </w:rPr>
              <w:t>100</w:t>
            </w:r>
            <w:r>
              <w:rPr>
                <w:rFonts w:hint="eastAsia"/>
                <w:bCs/>
                <w:iCs/>
                <w:color w:val="000000" w:themeColor="text1"/>
                <w:szCs w:val="21"/>
              </w:rPr>
              <w:t>型</w:t>
            </w:r>
          </w:p>
          <w:p>
            <w:pPr>
              <w:jc w:val="center"/>
              <w:rPr>
                <w:bCs/>
                <w:iCs/>
                <w:color w:val="000000" w:themeColor="text1"/>
                <w:szCs w:val="21"/>
              </w:rPr>
            </w:pPr>
            <w:r>
              <w:rPr>
                <w:rFonts w:hint="eastAsia"/>
                <w:bCs/>
                <w:iCs/>
                <w:color w:val="000000" w:themeColor="text1"/>
                <w:szCs w:val="21"/>
              </w:rPr>
              <w:t>地质钻机</w:t>
            </w:r>
          </w:p>
        </w:tc>
        <w:tc>
          <w:tcPr>
            <w:tcW w:w="294" w:type="pct"/>
            <w:tcBorders>
              <w:bottom w:val="single" w:sz="12" w:space="0" w:color="auto"/>
            </w:tcBorders>
            <w:vAlign w:val="center"/>
          </w:tcPr>
          <w:p>
            <w:pPr>
              <w:jc w:val="center"/>
              <w:rPr>
                <w:bCs/>
                <w:iCs/>
                <w:color w:val="000000" w:themeColor="text1"/>
                <w:szCs w:val="21"/>
              </w:rPr>
            </w:pPr>
            <w:r>
              <w:rPr>
                <w:rFonts w:hint="eastAsia"/>
                <w:bCs/>
                <w:iCs/>
                <w:color w:val="000000" w:themeColor="text1"/>
                <w:szCs w:val="21"/>
              </w:rPr>
              <w:t>柴油水冷</w:t>
            </w:r>
          </w:p>
          <w:p>
            <w:pPr>
              <w:jc w:val="center"/>
              <w:rPr>
                <w:bCs/>
                <w:iCs/>
                <w:color w:val="000000" w:themeColor="text1"/>
                <w:szCs w:val="21"/>
              </w:rPr>
            </w:pPr>
            <w:r>
              <w:rPr>
                <w:rFonts w:hint="eastAsia"/>
                <w:bCs/>
                <w:iCs/>
                <w:color w:val="000000" w:themeColor="text1"/>
                <w:szCs w:val="21"/>
              </w:rPr>
              <w:t>电动风冷</w:t>
            </w:r>
          </w:p>
        </w:tc>
        <w:tc>
          <w:tcPr>
            <w:tcW w:w="378" w:type="pct"/>
            <w:tcBorders>
              <w:bottom w:val="single" w:sz="12" w:space="0" w:color="auto"/>
            </w:tcBorders>
            <w:vAlign w:val="center"/>
          </w:tcPr>
          <w:p>
            <w:pPr>
              <w:jc w:val="center"/>
              <w:rPr>
                <w:bCs/>
                <w:iCs/>
                <w:color w:val="000000" w:themeColor="text1"/>
                <w:szCs w:val="21"/>
              </w:rPr>
            </w:pPr>
            <w:r>
              <w:rPr>
                <w:bCs/>
                <w:iCs/>
                <w:color w:val="000000" w:themeColor="text1"/>
                <w:szCs w:val="21"/>
              </w:rPr>
              <w:t>8</w:t>
            </w:r>
            <w:r>
              <w:rPr>
                <w:rFonts w:hint="eastAsia"/>
                <w:bCs/>
                <w:iCs/>
                <w:color w:val="000000" w:themeColor="text1"/>
                <w:kern w:val="0"/>
                <w:szCs w:val="21"/>
              </w:rPr>
              <w:t>～</w:t>
            </w:r>
            <w:r>
              <w:rPr>
                <w:bCs/>
                <w:iCs/>
                <w:color w:val="000000" w:themeColor="text1"/>
                <w:szCs w:val="21"/>
              </w:rPr>
              <w:t>10.3</w:t>
            </w:r>
          </w:p>
        </w:tc>
        <w:tc>
          <w:tcPr>
            <w:tcW w:w="674" w:type="pct"/>
            <w:tcBorders>
              <w:bottom w:val="single" w:sz="12" w:space="0" w:color="auto"/>
            </w:tcBorders>
            <w:vAlign w:val="center"/>
          </w:tcPr>
          <w:p>
            <w:pPr>
              <w:jc w:val="center"/>
              <w:rPr>
                <w:bCs/>
                <w:iCs/>
                <w:color w:val="000000" w:themeColor="text1"/>
                <w:szCs w:val="21"/>
              </w:rPr>
            </w:pPr>
            <w:r>
              <w:rPr>
                <w:bCs/>
                <w:iCs/>
                <w:color w:val="000000" w:themeColor="text1"/>
                <w:szCs w:val="21"/>
              </w:rPr>
              <w:t>18</w:t>
            </w:r>
            <w:r>
              <w:rPr>
                <w:rFonts w:hint="eastAsia"/>
                <w:bCs/>
                <w:iCs/>
                <w:color w:val="000000" w:themeColor="text1"/>
                <w:kern w:val="0"/>
                <w:szCs w:val="21"/>
              </w:rPr>
              <w:t>～</w:t>
            </w:r>
            <w:r>
              <w:rPr>
                <w:bCs/>
                <w:iCs/>
                <w:color w:val="000000" w:themeColor="text1"/>
                <w:szCs w:val="21"/>
              </w:rPr>
              <w:t>570</w:t>
            </w:r>
          </w:p>
        </w:tc>
        <w:tc>
          <w:tcPr>
            <w:tcW w:w="414" w:type="pct"/>
            <w:tcBorders>
              <w:bottom w:val="single" w:sz="12" w:space="0" w:color="auto"/>
            </w:tcBorders>
            <w:vAlign w:val="center"/>
          </w:tcPr>
          <w:p>
            <w:pPr>
              <w:jc w:val="center"/>
              <w:rPr>
                <w:bCs/>
                <w:iCs/>
                <w:color w:val="000000" w:themeColor="text1"/>
                <w:szCs w:val="21"/>
              </w:rPr>
            </w:pPr>
            <w:r>
              <w:rPr>
                <w:bCs/>
                <w:iCs/>
                <w:color w:val="000000" w:themeColor="text1"/>
                <w:szCs w:val="21"/>
              </w:rPr>
              <w:t>30</w:t>
            </w:r>
            <w:r>
              <w:rPr>
                <w:rFonts w:hint="eastAsia"/>
                <w:bCs/>
                <w:iCs/>
                <w:color w:val="000000" w:themeColor="text1"/>
                <w:kern w:val="0"/>
                <w:szCs w:val="21"/>
              </w:rPr>
              <w:t>～</w:t>
            </w:r>
            <w:r>
              <w:rPr>
                <w:bCs/>
                <w:iCs/>
                <w:color w:val="000000" w:themeColor="text1"/>
                <w:szCs w:val="21"/>
              </w:rPr>
              <w:t>100</w:t>
            </w:r>
          </w:p>
        </w:tc>
        <w:tc>
          <w:tcPr>
            <w:tcW w:w="595" w:type="pct"/>
            <w:tcBorders>
              <w:bottom w:val="single" w:sz="12" w:space="0" w:color="auto"/>
            </w:tcBorders>
            <w:vAlign w:val="center"/>
          </w:tcPr>
          <w:p>
            <w:pPr>
              <w:jc w:val="center"/>
              <w:rPr>
                <w:bCs/>
                <w:iCs/>
                <w:color w:val="000000" w:themeColor="text1"/>
                <w:szCs w:val="21"/>
              </w:rPr>
            </w:pPr>
            <w:r>
              <w:rPr>
                <w:bCs/>
                <w:iCs/>
                <w:color w:val="000000" w:themeColor="text1"/>
                <w:szCs w:val="21"/>
              </w:rPr>
              <w:t>75\90\110\130</w:t>
            </w:r>
          </w:p>
        </w:tc>
        <w:tc>
          <w:tcPr>
            <w:tcW w:w="637" w:type="pct"/>
            <w:tcBorders>
              <w:bottom w:val="single" w:sz="12" w:space="0" w:color="auto"/>
            </w:tcBorders>
            <w:vAlign w:val="center"/>
          </w:tcPr>
          <w:p>
            <w:pPr>
              <w:jc w:val="center"/>
              <w:rPr>
                <w:bCs/>
                <w:iCs/>
                <w:color w:val="000000" w:themeColor="text1"/>
                <w:szCs w:val="21"/>
              </w:rPr>
            </w:pPr>
            <w:r>
              <w:rPr>
                <w:rFonts w:hint="eastAsia"/>
                <w:bCs/>
                <w:iCs/>
                <w:color w:val="000000" w:themeColor="text1"/>
                <w:szCs w:val="21"/>
              </w:rPr>
              <w:t>常规尺寸</w:t>
            </w:r>
          </w:p>
        </w:tc>
        <w:tc>
          <w:tcPr>
            <w:tcW w:w="450" w:type="pct"/>
            <w:tcBorders>
              <w:bottom w:val="single" w:sz="12" w:space="0" w:color="auto"/>
            </w:tcBorders>
            <w:vAlign w:val="center"/>
          </w:tcPr>
          <w:p>
            <w:pPr>
              <w:jc w:val="center"/>
              <w:rPr>
                <w:bCs/>
                <w:iCs/>
                <w:color w:val="000000" w:themeColor="text1"/>
                <w:szCs w:val="21"/>
              </w:rPr>
            </w:pPr>
            <w:r>
              <w:rPr>
                <w:bCs/>
                <w:iCs/>
                <w:color w:val="000000" w:themeColor="text1"/>
                <w:szCs w:val="21"/>
              </w:rPr>
              <w:t>400</w:t>
            </w:r>
            <w:r>
              <w:rPr>
                <w:rFonts w:hint="eastAsia"/>
                <w:bCs/>
                <w:iCs/>
                <w:color w:val="000000" w:themeColor="text1"/>
                <w:kern w:val="0"/>
                <w:szCs w:val="21"/>
              </w:rPr>
              <w:t>～</w:t>
            </w:r>
            <w:r>
              <w:rPr>
                <w:bCs/>
                <w:iCs/>
                <w:color w:val="000000" w:themeColor="text1"/>
                <w:szCs w:val="21"/>
              </w:rPr>
              <w:t>700</w:t>
            </w:r>
          </w:p>
        </w:tc>
        <w:tc>
          <w:tcPr>
            <w:tcW w:w="449" w:type="pct"/>
            <w:tcBorders>
              <w:bottom w:val="single" w:sz="12" w:space="0" w:color="auto"/>
            </w:tcBorders>
            <w:vAlign w:val="center"/>
          </w:tcPr>
          <w:p>
            <w:pPr>
              <w:jc w:val="center"/>
              <w:rPr>
                <w:bCs/>
                <w:iCs/>
                <w:color w:val="000000" w:themeColor="text1"/>
                <w:szCs w:val="21"/>
              </w:rPr>
            </w:pPr>
            <w:r>
              <w:rPr>
                <w:bCs/>
                <w:iCs/>
                <w:color w:val="000000" w:themeColor="text1"/>
                <w:szCs w:val="21"/>
              </w:rPr>
              <w:t>6</w:t>
            </w:r>
          </w:p>
        </w:tc>
        <w:tc>
          <w:tcPr>
            <w:tcW w:w="676" w:type="pct"/>
            <w:tcBorders>
              <w:bottom w:val="single" w:sz="12" w:space="0" w:color="auto"/>
              <w:right w:val="single" w:sz="12" w:space="0" w:color="auto"/>
            </w:tcBorders>
            <w:vAlign w:val="center"/>
          </w:tcPr>
          <w:p>
            <w:pPr>
              <w:jc w:val="center"/>
              <w:rPr>
                <w:bCs/>
                <w:iCs/>
                <w:color w:val="000000" w:themeColor="text1"/>
                <w:szCs w:val="21"/>
              </w:rPr>
            </w:pPr>
            <w:r>
              <w:rPr>
                <w:rFonts w:hint="eastAsia"/>
                <w:bCs/>
                <w:iCs/>
                <w:color w:val="000000" w:themeColor="text1"/>
                <w:szCs w:val="21"/>
              </w:rPr>
              <w:t>黏性土、粉土、砂土、</w:t>
            </w:r>
          </w:p>
          <w:p>
            <w:pPr>
              <w:jc w:val="center"/>
              <w:rPr>
                <w:color w:val="000000" w:themeColor="text1"/>
                <w:szCs w:val="21"/>
              </w:rPr>
            </w:pPr>
            <w:r>
              <w:rPr>
                <w:rFonts w:hint="eastAsia"/>
                <w:bCs/>
                <w:iCs/>
                <w:color w:val="000000" w:themeColor="text1"/>
                <w:szCs w:val="21"/>
              </w:rPr>
              <w:t>软岩</w:t>
            </w:r>
            <w:r>
              <w:rPr>
                <w:rFonts w:hint="eastAsia"/>
                <w:bCs/>
                <w:iCs/>
                <w:color w:val="000000" w:themeColor="text1"/>
                <w:kern w:val="0"/>
                <w:szCs w:val="21"/>
              </w:rPr>
              <w:t>～</w:t>
            </w:r>
            <w:r>
              <w:rPr>
                <w:rFonts w:hint="eastAsia"/>
                <w:bCs/>
                <w:iCs/>
                <w:color w:val="000000" w:themeColor="text1"/>
                <w:szCs w:val="21"/>
              </w:rPr>
              <w:t>极硬岩</w:t>
            </w:r>
          </w:p>
        </w:tc>
      </w:tr>
    </w:tbl>
    <w:p>
      <w:pPr>
        <w:widowControl/>
        <w:jc w:val="left"/>
        <w:rPr>
          <w:rFonts w:ascii="宋体" w:hAnsi="宋体"/>
          <w:color w:val="000000" w:themeColor="text1"/>
          <w:szCs w:val="21"/>
        </w:rPr>
      </w:pPr>
      <w:r>
        <w:rPr>
          <w:rFonts w:ascii="宋体" w:hAnsi="宋体"/>
          <w:color w:val="000000" w:themeColor="text1"/>
          <w:szCs w:val="21"/>
        </w:rPr>
        <w:t>注</w:t>
      </w:r>
      <w:r>
        <w:rPr>
          <w:rFonts w:ascii="宋体" w:hAnsi="宋体" w:hint="eastAsia"/>
          <w:color w:val="000000" w:themeColor="text1"/>
          <w:szCs w:val="21"/>
        </w:rPr>
        <w:t>：老旧建筑既有建筑地下空间存在狭小，通风较差，采用汽油钻、柴油钻机施工时应确保通风顺畅，必要时改为电动钻机。</w:t>
      </w:r>
    </w:p>
    <w:p>
      <w:pPr>
        <w:widowControl/>
        <w:jc w:val="left"/>
        <w:rPr>
          <w:rFonts w:ascii="宋体" w:hAnsi="宋体"/>
          <w:color w:val="000000" w:themeColor="text1"/>
          <w:szCs w:val="21"/>
        </w:rPr>
        <w:sectPr>
          <w:footerReference w:type="first" r:id="rId28"/>
          <w:pgSz w:w="16838" w:h="11906" w:orient="landscape"/>
          <w:pgMar w:top="1083" w:right="1440" w:bottom="1083" w:left="1440" w:header="851" w:footer="992" w:gutter="0"/>
          <w:cols w:space="720"/>
          <w:docGrid w:linePitch="312"/>
        </w:sectPr>
      </w:pPr>
    </w:p>
    <w:p>
      <w:pPr>
        <w:spacing w:line="360" w:lineRule="exact"/>
        <w:rPr>
          <w:color w:val="000000" w:themeColor="text1"/>
          <w:sz w:val="28"/>
          <w:szCs w:val="28"/>
        </w:rPr>
      </w:pPr>
      <w:bookmarkStart w:id="275" w:name="_Toc91839434"/>
    </w:p>
    <w:p>
      <w:pPr>
        <w:pStyle w:val="1"/>
        <w:spacing w:before="0" w:after="0"/>
        <w:rPr>
          <w:color w:val="000000" w:themeColor="text1"/>
          <w:sz w:val="28"/>
          <w:szCs w:val="28"/>
        </w:rPr>
      </w:pPr>
      <w:bookmarkStart w:id="276" w:name="_Toc432681660"/>
      <w:bookmarkStart w:id="277" w:name="_Toc87701353"/>
      <w:bookmarkStart w:id="278" w:name="_Toc90285093"/>
      <w:bookmarkStart w:id="279" w:name="_Toc91843220"/>
      <w:bookmarkStart w:id="280" w:name="_Toc91861144"/>
      <w:bookmarkStart w:id="281" w:name="_Toc91866626"/>
      <w:r>
        <w:rPr>
          <w:rFonts w:hint="eastAsia"/>
          <w:color w:val="000000" w:themeColor="text1"/>
          <w:sz w:val="28"/>
          <w:szCs w:val="28"/>
        </w:rPr>
        <w:t>附录</w:t>
      </w:r>
      <w:r>
        <w:rPr>
          <w:rFonts w:hint="eastAsia"/>
          <w:color w:val="000000" w:themeColor="text1"/>
          <w:sz w:val="28"/>
          <w:szCs w:val="28"/>
        </w:rPr>
        <w:t xml:space="preserve">C  </w:t>
      </w:r>
      <w:r>
        <w:rPr>
          <w:rFonts w:hint="eastAsia"/>
          <w:color w:val="000000" w:themeColor="text1"/>
          <w:sz w:val="28"/>
          <w:szCs w:val="28"/>
        </w:rPr>
        <w:t>既有建筑地基静载荷试验要点</w:t>
      </w:r>
      <w:bookmarkEnd w:id="276"/>
      <w:bookmarkEnd w:id="277"/>
      <w:bookmarkEnd w:id="278"/>
      <w:bookmarkEnd w:id="279"/>
      <w:bookmarkEnd w:id="280"/>
      <w:bookmarkEnd w:id="281"/>
    </w:p>
    <w:p>
      <w:pPr>
        <w:spacing w:line="360" w:lineRule="exact"/>
        <w:rPr>
          <w:iCs/>
          <w:color w:val="000000" w:themeColor="text1"/>
          <w:kern w:val="0"/>
          <w:szCs w:val="21"/>
        </w:rPr>
      </w:pPr>
      <w:r>
        <w:rPr>
          <w:b/>
          <w:bCs/>
          <w:iCs/>
          <w:color w:val="000000" w:themeColor="text1"/>
          <w:kern w:val="0"/>
        </w:rPr>
        <w:t>C.0.1</w:t>
      </w:r>
      <w:r>
        <w:rPr>
          <w:iCs/>
          <w:color w:val="000000" w:themeColor="text1"/>
          <w:kern w:val="0"/>
        </w:rPr>
        <w:t xml:space="preserve">  </w:t>
      </w:r>
      <w:r>
        <w:rPr>
          <w:rFonts w:hint="eastAsia"/>
          <w:iCs/>
          <w:color w:val="000000" w:themeColor="text1"/>
          <w:kern w:val="0"/>
        </w:rPr>
        <w:t>既有建筑地基静载荷试验可用于确定天然地基、处理后地基和复合地基的承载力。</w:t>
      </w:r>
    </w:p>
    <w:p>
      <w:pPr>
        <w:spacing w:line="360" w:lineRule="exact"/>
        <w:rPr>
          <w:iCs/>
          <w:color w:val="000000" w:themeColor="text1"/>
          <w:kern w:val="0"/>
        </w:rPr>
      </w:pPr>
      <w:r>
        <w:rPr>
          <w:b/>
          <w:bCs/>
          <w:iCs/>
          <w:color w:val="000000" w:themeColor="text1"/>
          <w:kern w:val="0"/>
        </w:rPr>
        <w:t>C.0.2</w:t>
      </w:r>
      <w:r>
        <w:rPr>
          <w:iCs/>
          <w:color w:val="000000" w:themeColor="text1"/>
          <w:kern w:val="0"/>
        </w:rPr>
        <w:t xml:space="preserve">  </w:t>
      </w:r>
      <w:r>
        <w:rPr>
          <w:rFonts w:hint="eastAsia"/>
          <w:iCs/>
          <w:color w:val="000000" w:themeColor="text1"/>
          <w:kern w:val="0"/>
        </w:rPr>
        <w:t>既有建筑地基的静载荷试验数量，同条件下不宜少于</w:t>
      </w:r>
      <w:r>
        <w:rPr>
          <w:iCs/>
          <w:color w:val="000000" w:themeColor="text1"/>
          <w:kern w:val="0"/>
        </w:rPr>
        <w:t>3</w:t>
      </w:r>
      <w:r>
        <w:rPr>
          <w:rFonts w:hint="eastAsia"/>
          <w:iCs/>
          <w:color w:val="000000" w:themeColor="text1"/>
          <w:kern w:val="0"/>
        </w:rPr>
        <w:t>点。</w:t>
      </w:r>
    </w:p>
    <w:p>
      <w:pPr>
        <w:spacing w:line="360" w:lineRule="exact"/>
        <w:rPr>
          <w:iCs/>
          <w:color w:val="000000" w:themeColor="text1"/>
          <w:kern w:val="0"/>
        </w:rPr>
      </w:pPr>
      <w:r>
        <w:rPr>
          <w:b/>
          <w:bCs/>
          <w:iCs/>
          <w:color w:val="000000" w:themeColor="text1"/>
          <w:kern w:val="0"/>
        </w:rPr>
        <w:t>C.0.3</w:t>
      </w:r>
      <w:r>
        <w:rPr>
          <w:iCs/>
          <w:color w:val="000000" w:themeColor="text1"/>
          <w:kern w:val="0"/>
        </w:rPr>
        <w:t xml:space="preserve">  </w:t>
      </w:r>
      <w:r>
        <w:rPr>
          <w:rFonts w:hint="eastAsia"/>
          <w:iCs/>
          <w:color w:val="000000" w:themeColor="text1"/>
          <w:kern w:val="0"/>
        </w:rPr>
        <w:t>试验加载设备、荷载测量仪器和沉降测量仪器应符合</w:t>
      </w:r>
      <w:proofErr w:type="gramStart"/>
      <w:r>
        <w:rPr>
          <w:rFonts w:hint="eastAsia"/>
          <w:iCs/>
          <w:color w:val="000000" w:themeColor="text1"/>
          <w:kern w:val="0"/>
        </w:rPr>
        <w:t>现行行业</w:t>
      </w:r>
      <w:proofErr w:type="gramEnd"/>
      <w:r>
        <w:rPr>
          <w:rFonts w:hint="eastAsia"/>
          <w:iCs/>
          <w:color w:val="000000" w:themeColor="text1"/>
          <w:kern w:val="0"/>
        </w:rPr>
        <w:t>标准《建筑地基检测技术规范》</w:t>
      </w:r>
      <w:r>
        <w:rPr>
          <w:iCs/>
          <w:color w:val="000000" w:themeColor="text1"/>
          <w:kern w:val="0"/>
        </w:rPr>
        <w:t>JGJ340</w:t>
      </w:r>
      <w:r>
        <w:rPr>
          <w:rFonts w:hint="eastAsia"/>
          <w:iCs/>
          <w:color w:val="000000" w:themeColor="text1"/>
          <w:kern w:val="0"/>
        </w:rPr>
        <w:t>的有关规定。</w:t>
      </w:r>
    </w:p>
    <w:p>
      <w:pPr>
        <w:spacing w:line="360" w:lineRule="exact"/>
        <w:rPr>
          <w:iCs/>
          <w:color w:val="000000" w:themeColor="text1"/>
          <w:kern w:val="0"/>
        </w:rPr>
      </w:pPr>
      <w:r>
        <w:rPr>
          <w:b/>
          <w:bCs/>
          <w:iCs/>
          <w:color w:val="000000" w:themeColor="text1"/>
          <w:kern w:val="0"/>
        </w:rPr>
        <w:t>C.0.4</w:t>
      </w:r>
      <w:r>
        <w:rPr>
          <w:iCs/>
          <w:color w:val="000000" w:themeColor="text1"/>
          <w:kern w:val="0"/>
        </w:rPr>
        <w:t xml:space="preserve">  </w:t>
      </w:r>
      <w:r>
        <w:rPr>
          <w:rFonts w:hint="eastAsia"/>
          <w:iCs/>
          <w:color w:val="000000" w:themeColor="text1"/>
          <w:kern w:val="0"/>
        </w:rPr>
        <w:t>天然地基的静载荷试验加载分级、稳定标准和终止加载条件应符合现行国家标准《建筑地基基础设计规范》</w:t>
      </w:r>
      <w:r>
        <w:rPr>
          <w:iCs/>
          <w:color w:val="000000" w:themeColor="text1"/>
          <w:kern w:val="0"/>
        </w:rPr>
        <w:t>GB50007</w:t>
      </w:r>
      <w:r>
        <w:rPr>
          <w:rFonts w:hint="eastAsia"/>
          <w:iCs/>
          <w:color w:val="000000" w:themeColor="text1"/>
          <w:kern w:val="0"/>
        </w:rPr>
        <w:t>的有关规定，其他地基的应符合</w:t>
      </w:r>
      <w:proofErr w:type="gramStart"/>
      <w:r>
        <w:rPr>
          <w:rFonts w:hint="eastAsia"/>
          <w:iCs/>
          <w:color w:val="000000" w:themeColor="text1"/>
          <w:kern w:val="0"/>
        </w:rPr>
        <w:t>现行行业</w:t>
      </w:r>
      <w:proofErr w:type="gramEnd"/>
      <w:r>
        <w:rPr>
          <w:rFonts w:hint="eastAsia"/>
          <w:iCs/>
          <w:color w:val="000000" w:themeColor="text1"/>
          <w:kern w:val="0"/>
        </w:rPr>
        <w:t>标准《建筑地基处理技术规范》</w:t>
      </w:r>
      <w:r>
        <w:rPr>
          <w:iCs/>
          <w:color w:val="000000" w:themeColor="text1"/>
          <w:kern w:val="0"/>
        </w:rPr>
        <w:t>JGJ79</w:t>
      </w:r>
      <w:r>
        <w:rPr>
          <w:rFonts w:hint="eastAsia"/>
          <w:iCs/>
          <w:color w:val="000000" w:themeColor="text1"/>
          <w:kern w:val="0"/>
        </w:rPr>
        <w:t>的有关规定。</w:t>
      </w:r>
    </w:p>
    <w:p>
      <w:pPr>
        <w:spacing w:line="360" w:lineRule="exact"/>
        <w:rPr>
          <w:iCs/>
          <w:color w:val="000000" w:themeColor="text1"/>
          <w:kern w:val="0"/>
        </w:rPr>
      </w:pPr>
      <w:r>
        <w:rPr>
          <w:b/>
          <w:bCs/>
          <w:iCs/>
          <w:color w:val="000000" w:themeColor="text1"/>
          <w:kern w:val="0"/>
        </w:rPr>
        <w:t>C.0.5</w:t>
      </w:r>
      <w:r>
        <w:rPr>
          <w:iCs/>
          <w:color w:val="000000" w:themeColor="text1"/>
          <w:kern w:val="0"/>
        </w:rPr>
        <w:t xml:space="preserve">  </w:t>
      </w:r>
      <w:proofErr w:type="gramStart"/>
      <w:r>
        <w:rPr>
          <w:rFonts w:hint="eastAsia"/>
          <w:iCs/>
          <w:color w:val="000000" w:themeColor="text1"/>
          <w:kern w:val="0"/>
        </w:rPr>
        <w:t>加载反</w:t>
      </w:r>
      <w:proofErr w:type="gramEnd"/>
      <w:r>
        <w:rPr>
          <w:rFonts w:hint="eastAsia"/>
          <w:iCs/>
          <w:color w:val="000000" w:themeColor="text1"/>
          <w:kern w:val="0"/>
        </w:rPr>
        <w:t>力装置宜选用既有建筑的自重作为压重，并应符合下列规定：</w:t>
      </w:r>
    </w:p>
    <w:p>
      <w:pPr>
        <w:spacing w:line="360" w:lineRule="exact"/>
        <w:rPr>
          <w:iCs/>
          <w:color w:val="000000" w:themeColor="text1"/>
          <w:kern w:val="0"/>
        </w:rPr>
      </w:pPr>
      <w:r>
        <w:rPr>
          <w:iCs/>
          <w:color w:val="000000" w:themeColor="text1"/>
          <w:kern w:val="0"/>
        </w:rPr>
        <w:t xml:space="preserve">   </w:t>
      </w:r>
      <w:r>
        <w:rPr>
          <w:b/>
          <w:iCs/>
          <w:color w:val="000000" w:themeColor="text1"/>
          <w:kern w:val="0"/>
        </w:rPr>
        <w:t>1</w:t>
      </w:r>
      <w:r>
        <w:rPr>
          <w:iCs/>
          <w:color w:val="000000" w:themeColor="text1"/>
          <w:kern w:val="0"/>
        </w:rPr>
        <w:t xml:space="preserve">  </w:t>
      </w:r>
      <w:r>
        <w:rPr>
          <w:rFonts w:hint="eastAsia"/>
          <w:iCs/>
          <w:color w:val="000000" w:themeColor="text1"/>
          <w:kern w:val="0"/>
        </w:rPr>
        <w:t>既有建筑自重提供的反</w:t>
      </w:r>
      <w:proofErr w:type="gramStart"/>
      <w:r>
        <w:rPr>
          <w:rFonts w:hint="eastAsia"/>
          <w:iCs/>
          <w:color w:val="000000" w:themeColor="text1"/>
          <w:kern w:val="0"/>
        </w:rPr>
        <w:t>力不得</w:t>
      </w:r>
      <w:proofErr w:type="gramEnd"/>
      <w:r>
        <w:rPr>
          <w:rFonts w:hint="eastAsia"/>
          <w:iCs/>
          <w:color w:val="000000" w:themeColor="text1"/>
          <w:kern w:val="0"/>
        </w:rPr>
        <w:t>小于最大加载量的</w:t>
      </w:r>
      <w:r>
        <w:rPr>
          <w:iCs/>
          <w:color w:val="000000" w:themeColor="text1"/>
          <w:kern w:val="0"/>
        </w:rPr>
        <w:t>1.2</w:t>
      </w:r>
      <w:r>
        <w:rPr>
          <w:rFonts w:hint="eastAsia"/>
          <w:iCs/>
          <w:color w:val="000000" w:themeColor="text1"/>
          <w:kern w:val="0"/>
        </w:rPr>
        <w:t>倍；</w:t>
      </w:r>
    </w:p>
    <w:p>
      <w:pPr>
        <w:spacing w:line="360" w:lineRule="exact"/>
        <w:rPr>
          <w:iCs/>
          <w:color w:val="000000" w:themeColor="text1"/>
          <w:kern w:val="0"/>
        </w:rPr>
      </w:pPr>
      <w:r>
        <w:rPr>
          <w:iCs/>
          <w:color w:val="000000" w:themeColor="text1"/>
          <w:kern w:val="0"/>
        </w:rPr>
        <w:t xml:space="preserve">   </w:t>
      </w:r>
      <w:r>
        <w:rPr>
          <w:b/>
          <w:iCs/>
          <w:color w:val="000000" w:themeColor="text1"/>
          <w:kern w:val="0"/>
        </w:rPr>
        <w:t>2</w:t>
      </w:r>
      <w:r>
        <w:rPr>
          <w:iCs/>
          <w:color w:val="000000" w:themeColor="text1"/>
          <w:kern w:val="0"/>
        </w:rPr>
        <w:t xml:space="preserve">  </w:t>
      </w:r>
      <w:r>
        <w:rPr>
          <w:rFonts w:hint="eastAsia"/>
          <w:iCs/>
          <w:color w:val="000000" w:themeColor="text1"/>
          <w:kern w:val="0"/>
        </w:rPr>
        <w:t>应对提供反力的既有建筑进行强度验算或加固，试验不应破坏或影响既有建筑及正常使用；</w:t>
      </w:r>
    </w:p>
    <w:p>
      <w:pPr>
        <w:spacing w:line="360" w:lineRule="exact"/>
        <w:rPr>
          <w:iCs/>
          <w:color w:val="000000" w:themeColor="text1"/>
          <w:kern w:val="0"/>
        </w:rPr>
      </w:pPr>
      <w:r>
        <w:rPr>
          <w:iCs/>
          <w:color w:val="000000" w:themeColor="text1"/>
          <w:kern w:val="0"/>
        </w:rPr>
        <w:t xml:space="preserve">   </w:t>
      </w:r>
      <w:r>
        <w:rPr>
          <w:b/>
          <w:iCs/>
          <w:color w:val="000000" w:themeColor="text1"/>
          <w:kern w:val="0"/>
        </w:rPr>
        <w:t>3</w:t>
      </w:r>
      <w:r>
        <w:rPr>
          <w:iCs/>
          <w:color w:val="000000" w:themeColor="text1"/>
          <w:kern w:val="0"/>
        </w:rPr>
        <w:t xml:space="preserve">  </w:t>
      </w:r>
      <w:r>
        <w:rPr>
          <w:rFonts w:hint="eastAsia"/>
          <w:iCs/>
          <w:color w:val="000000" w:themeColor="text1"/>
          <w:kern w:val="0"/>
        </w:rPr>
        <w:t>宜对作为压重的既有建筑局部构件进行检测、监测。</w:t>
      </w:r>
    </w:p>
    <w:p>
      <w:pPr>
        <w:spacing w:line="360" w:lineRule="exact"/>
        <w:rPr>
          <w:iCs/>
          <w:color w:val="000000" w:themeColor="text1"/>
          <w:kern w:val="0"/>
        </w:rPr>
      </w:pPr>
      <w:r>
        <w:rPr>
          <w:b/>
          <w:bCs/>
          <w:iCs/>
          <w:color w:val="000000" w:themeColor="text1"/>
          <w:kern w:val="0"/>
        </w:rPr>
        <w:t>C.0.6</w:t>
      </w:r>
      <w:r>
        <w:rPr>
          <w:iCs/>
          <w:color w:val="000000" w:themeColor="text1"/>
          <w:kern w:val="0"/>
        </w:rPr>
        <w:t xml:space="preserve">  </w:t>
      </w:r>
      <w:r>
        <w:rPr>
          <w:rFonts w:hint="eastAsia"/>
          <w:iCs/>
          <w:color w:val="000000" w:themeColor="text1"/>
          <w:kern w:val="0"/>
        </w:rPr>
        <w:t>静载荷试验点应选择在既有建筑上部结构刚度大、完整性好的部位。</w:t>
      </w:r>
    </w:p>
    <w:p>
      <w:pPr>
        <w:spacing w:line="360" w:lineRule="exact"/>
        <w:rPr>
          <w:iCs/>
          <w:color w:val="000000" w:themeColor="text1"/>
          <w:kern w:val="0"/>
        </w:rPr>
      </w:pPr>
      <w:r>
        <w:rPr>
          <w:b/>
          <w:bCs/>
          <w:iCs/>
          <w:color w:val="000000" w:themeColor="text1"/>
          <w:kern w:val="0"/>
        </w:rPr>
        <w:t>C.0.7</w:t>
      </w:r>
      <w:r>
        <w:rPr>
          <w:iCs/>
          <w:color w:val="000000" w:themeColor="text1"/>
          <w:kern w:val="0"/>
        </w:rPr>
        <w:t xml:space="preserve">  </w:t>
      </w:r>
      <w:r>
        <w:rPr>
          <w:rFonts w:hint="eastAsia"/>
          <w:iCs/>
          <w:color w:val="000000" w:themeColor="text1"/>
          <w:kern w:val="0"/>
        </w:rPr>
        <w:t>静载荷试验千斤顶或千斤顶上的压力传感器应直接与基础下钢垫板或钢梁接触（图</w:t>
      </w:r>
      <w:r>
        <w:rPr>
          <w:iCs/>
          <w:color w:val="000000" w:themeColor="text1"/>
          <w:kern w:val="0"/>
        </w:rPr>
        <w:t>C.0.7</w:t>
      </w:r>
      <w:r>
        <w:rPr>
          <w:rFonts w:hint="eastAsia"/>
          <w:iCs/>
          <w:color w:val="000000" w:themeColor="text1"/>
          <w:kern w:val="0"/>
        </w:rPr>
        <w:t>），钢垫板或钢梁尺寸可根据基础强度和加载量确定。基底与钢垫板或钢梁间、承压板下宜铺设中粗砂找平。</w:t>
      </w:r>
    </w:p>
    <w:p>
      <w:pPr>
        <w:spacing w:line="288" w:lineRule="auto"/>
        <w:jc w:val="center"/>
        <w:rPr>
          <w:bCs/>
          <w:iCs/>
          <w:color w:val="000000" w:themeColor="text1"/>
          <w:sz w:val="28"/>
          <w:szCs w:val="28"/>
        </w:rPr>
      </w:pPr>
    </w:p>
    <w:p>
      <w:pPr>
        <w:spacing w:line="288" w:lineRule="auto"/>
        <w:jc w:val="center"/>
        <w:rPr>
          <w:b/>
          <w:iCs/>
          <w:color w:val="000000" w:themeColor="text1"/>
          <w:szCs w:val="21"/>
        </w:rPr>
      </w:pPr>
      <w:r>
        <w:rPr>
          <w:b/>
          <w:iCs/>
          <w:noProof/>
          <w:color w:val="000000" w:themeColor="text1"/>
        </w:rPr>
        <w:drawing>
          <wp:inline distT="0" distB="0" distL="0" distR="0">
            <wp:extent cx="2106930" cy="2949575"/>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7"/>
                    <pic:cNvPicPr>
                      <a:picLocks noChangeAspect="1" noChangeArrowheads="1"/>
                    </pic:cNvPicPr>
                  </pic:nvPicPr>
                  <pic:blipFill>
                    <a:blip r:embed="rId29" cstate="print"/>
                    <a:srcRect/>
                    <a:stretch>
                      <a:fillRect/>
                    </a:stretch>
                  </pic:blipFill>
                  <pic:spPr>
                    <a:xfrm>
                      <a:off x="0" y="0"/>
                      <a:ext cx="2106930" cy="2949575"/>
                    </a:xfrm>
                    <a:prstGeom prst="rect">
                      <a:avLst/>
                    </a:prstGeom>
                    <a:noFill/>
                    <a:ln w="9525">
                      <a:noFill/>
                      <a:miter lim="800000"/>
                      <a:headEnd/>
                      <a:tailEnd/>
                    </a:ln>
                  </pic:spPr>
                </pic:pic>
              </a:graphicData>
            </a:graphic>
          </wp:inline>
        </w:drawing>
      </w:r>
    </w:p>
    <w:p>
      <w:pPr>
        <w:spacing w:line="288" w:lineRule="auto"/>
        <w:jc w:val="center"/>
        <w:rPr>
          <w:rFonts w:ascii="黑体" w:eastAsia="黑体" w:hAnsi="黑体"/>
          <w:bCs/>
          <w:iCs/>
          <w:color w:val="000000" w:themeColor="text1"/>
        </w:rPr>
      </w:pPr>
      <w:r>
        <w:rPr>
          <w:rFonts w:ascii="黑体" w:eastAsia="黑体" w:hAnsi="黑体" w:hint="eastAsia"/>
          <w:bCs/>
          <w:iCs/>
          <w:color w:val="000000" w:themeColor="text1"/>
        </w:rPr>
        <w:t>图C.0.7  静载荷试验装置示意图</w:t>
      </w:r>
    </w:p>
    <w:p>
      <w:pPr>
        <w:spacing w:line="288" w:lineRule="auto"/>
        <w:jc w:val="center"/>
        <w:rPr>
          <w:bCs/>
          <w:iCs/>
          <w:color w:val="000000" w:themeColor="text1"/>
          <w:sz w:val="18"/>
          <w:szCs w:val="18"/>
        </w:rPr>
      </w:pPr>
      <w:r>
        <w:rPr>
          <w:bCs/>
          <w:iCs/>
          <w:color w:val="000000" w:themeColor="text1"/>
          <w:sz w:val="18"/>
          <w:szCs w:val="18"/>
        </w:rPr>
        <w:t>1—</w:t>
      </w:r>
      <w:r>
        <w:rPr>
          <w:rFonts w:hint="eastAsia"/>
          <w:bCs/>
          <w:iCs/>
          <w:color w:val="000000" w:themeColor="text1"/>
          <w:sz w:val="18"/>
          <w:szCs w:val="18"/>
        </w:rPr>
        <w:t>既有建筑基础；</w:t>
      </w:r>
      <w:r>
        <w:rPr>
          <w:bCs/>
          <w:iCs/>
          <w:color w:val="000000" w:themeColor="text1"/>
          <w:sz w:val="18"/>
          <w:szCs w:val="18"/>
        </w:rPr>
        <w:t>2</w:t>
      </w:r>
      <w:proofErr w:type="gramStart"/>
      <w:r>
        <w:rPr>
          <w:bCs/>
          <w:iCs/>
          <w:color w:val="000000" w:themeColor="text1"/>
          <w:sz w:val="18"/>
          <w:szCs w:val="18"/>
        </w:rPr>
        <w:t>—</w:t>
      </w:r>
      <w:r>
        <w:rPr>
          <w:rFonts w:hint="eastAsia"/>
          <w:bCs/>
          <w:iCs/>
          <w:color w:val="000000" w:themeColor="text1"/>
          <w:sz w:val="18"/>
          <w:szCs w:val="18"/>
        </w:rPr>
        <w:t>承压板</w:t>
      </w:r>
      <w:proofErr w:type="gramEnd"/>
      <w:r>
        <w:rPr>
          <w:rFonts w:hint="eastAsia"/>
          <w:bCs/>
          <w:iCs/>
          <w:color w:val="000000" w:themeColor="text1"/>
          <w:sz w:val="18"/>
          <w:szCs w:val="18"/>
        </w:rPr>
        <w:t>；</w:t>
      </w:r>
      <w:r>
        <w:rPr>
          <w:bCs/>
          <w:iCs/>
          <w:color w:val="000000" w:themeColor="text1"/>
          <w:sz w:val="18"/>
          <w:szCs w:val="18"/>
        </w:rPr>
        <w:t>3—</w:t>
      </w:r>
      <w:r>
        <w:rPr>
          <w:rFonts w:hint="eastAsia"/>
          <w:bCs/>
          <w:iCs/>
          <w:color w:val="000000" w:themeColor="text1"/>
          <w:sz w:val="18"/>
          <w:szCs w:val="18"/>
        </w:rPr>
        <w:t>百分表；</w:t>
      </w:r>
      <w:r>
        <w:rPr>
          <w:bCs/>
          <w:iCs/>
          <w:color w:val="000000" w:themeColor="text1"/>
          <w:sz w:val="18"/>
          <w:szCs w:val="18"/>
        </w:rPr>
        <w:t>4—</w:t>
      </w:r>
      <w:r>
        <w:rPr>
          <w:rFonts w:hint="eastAsia"/>
          <w:bCs/>
          <w:iCs/>
          <w:color w:val="000000" w:themeColor="text1"/>
          <w:sz w:val="18"/>
          <w:szCs w:val="18"/>
        </w:rPr>
        <w:t>千斤顶；</w:t>
      </w:r>
      <w:r>
        <w:rPr>
          <w:bCs/>
          <w:iCs/>
          <w:color w:val="000000" w:themeColor="text1"/>
          <w:sz w:val="18"/>
          <w:szCs w:val="18"/>
        </w:rPr>
        <w:t>5—</w:t>
      </w:r>
      <w:r>
        <w:rPr>
          <w:rFonts w:hint="eastAsia"/>
          <w:bCs/>
          <w:iCs/>
          <w:color w:val="000000" w:themeColor="text1"/>
          <w:sz w:val="18"/>
          <w:szCs w:val="18"/>
        </w:rPr>
        <w:t>基准桩；</w:t>
      </w:r>
      <w:r>
        <w:rPr>
          <w:bCs/>
          <w:iCs/>
          <w:color w:val="000000" w:themeColor="text1"/>
          <w:sz w:val="18"/>
          <w:szCs w:val="18"/>
        </w:rPr>
        <w:t>6—</w:t>
      </w:r>
      <w:r>
        <w:rPr>
          <w:rFonts w:hint="eastAsia"/>
          <w:bCs/>
          <w:iCs/>
          <w:color w:val="000000" w:themeColor="text1"/>
          <w:sz w:val="18"/>
          <w:szCs w:val="18"/>
        </w:rPr>
        <w:t>基准梁；</w:t>
      </w:r>
      <w:r>
        <w:rPr>
          <w:bCs/>
          <w:iCs/>
          <w:color w:val="000000" w:themeColor="text1"/>
          <w:sz w:val="18"/>
          <w:szCs w:val="18"/>
        </w:rPr>
        <w:t>7</w:t>
      </w:r>
      <w:proofErr w:type="gramStart"/>
      <w:r>
        <w:rPr>
          <w:bCs/>
          <w:iCs/>
          <w:color w:val="000000" w:themeColor="text1"/>
          <w:sz w:val="18"/>
          <w:szCs w:val="18"/>
        </w:rPr>
        <w:t>—</w:t>
      </w:r>
      <w:r>
        <w:rPr>
          <w:rFonts w:hint="eastAsia"/>
          <w:bCs/>
          <w:iCs/>
          <w:color w:val="000000" w:themeColor="text1"/>
          <w:sz w:val="18"/>
          <w:szCs w:val="18"/>
        </w:rPr>
        <w:t>钢垫板</w:t>
      </w:r>
      <w:proofErr w:type="gramEnd"/>
      <w:r>
        <w:rPr>
          <w:rFonts w:hint="eastAsia"/>
          <w:bCs/>
          <w:iCs/>
          <w:color w:val="000000" w:themeColor="text1"/>
          <w:sz w:val="18"/>
          <w:szCs w:val="18"/>
        </w:rPr>
        <w:t>或钢梁；</w:t>
      </w:r>
      <w:r>
        <w:rPr>
          <w:bCs/>
          <w:iCs/>
          <w:color w:val="000000" w:themeColor="text1"/>
          <w:sz w:val="18"/>
          <w:szCs w:val="18"/>
        </w:rPr>
        <w:t>8—</w:t>
      </w:r>
      <w:r>
        <w:rPr>
          <w:rFonts w:hint="eastAsia"/>
          <w:bCs/>
          <w:iCs/>
          <w:color w:val="000000" w:themeColor="text1"/>
          <w:sz w:val="18"/>
          <w:szCs w:val="18"/>
        </w:rPr>
        <w:t>试坑壁；</w:t>
      </w:r>
      <w:r>
        <w:rPr>
          <w:bCs/>
          <w:iCs/>
          <w:color w:val="000000" w:themeColor="text1"/>
          <w:sz w:val="18"/>
          <w:szCs w:val="18"/>
        </w:rPr>
        <w:t>9—</w:t>
      </w:r>
      <w:r>
        <w:rPr>
          <w:rFonts w:hint="eastAsia"/>
          <w:bCs/>
          <w:iCs/>
          <w:color w:val="000000" w:themeColor="text1"/>
          <w:sz w:val="18"/>
          <w:szCs w:val="18"/>
        </w:rPr>
        <w:t>室内地坪；</w:t>
      </w:r>
      <w:r>
        <w:rPr>
          <w:bCs/>
          <w:iCs/>
          <w:color w:val="000000" w:themeColor="text1"/>
          <w:sz w:val="18"/>
          <w:szCs w:val="18"/>
        </w:rPr>
        <w:t>10—</w:t>
      </w:r>
      <w:r>
        <w:rPr>
          <w:rFonts w:hint="eastAsia"/>
          <w:bCs/>
          <w:iCs/>
          <w:color w:val="000000" w:themeColor="text1"/>
          <w:sz w:val="18"/>
          <w:szCs w:val="18"/>
        </w:rPr>
        <w:t>室外地坪</w:t>
      </w:r>
    </w:p>
    <w:p>
      <w:pPr>
        <w:spacing w:line="360" w:lineRule="exact"/>
        <w:rPr>
          <w:iCs/>
          <w:color w:val="000000" w:themeColor="text1"/>
          <w:kern w:val="0"/>
          <w:szCs w:val="21"/>
        </w:rPr>
      </w:pPr>
      <w:r>
        <w:rPr>
          <w:b/>
          <w:bCs/>
          <w:iCs/>
          <w:color w:val="000000" w:themeColor="text1"/>
          <w:kern w:val="0"/>
        </w:rPr>
        <w:t>C.0.8</w:t>
      </w:r>
      <w:r>
        <w:rPr>
          <w:iCs/>
          <w:color w:val="000000" w:themeColor="text1"/>
          <w:kern w:val="0"/>
        </w:rPr>
        <w:t xml:space="preserve">  </w:t>
      </w:r>
      <w:r>
        <w:rPr>
          <w:rFonts w:hint="eastAsia"/>
          <w:iCs/>
          <w:color w:val="000000" w:themeColor="text1"/>
          <w:kern w:val="0"/>
        </w:rPr>
        <w:t>以既有建筑自重作为反力时，应验</w:t>
      </w:r>
      <w:proofErr w:type="gramStart"/>
      <w:r>
        <w:rPr>
          <w:rFonts w:hint="eastAsia"/>
          <w:iCs/>
          <w:color w:val="000000" w:themeColor="text1"/>
          <w:kern w:val="0"/>
        </w:rPr>
        <w:t>算基础</w:t>
      </w:r>
      <w:proofErr w:type="gramEnd"/>
      <w:r>
        <w:rPr>
          <w:rFonts w:hint="eastAsia"/>
          <w:iCs/>
          <w:color w:val="000000" w:themeColor="text1"/>
          <w:kern w:val="0"/>
        </w:rPr>
        <w:t>的受弯、受冲切、</w:t>
      </w:r>
      <w:proofErr w:type="gramStart"/>
      <w:r>
        <w:rPr>
          <w:rFonts w:hint="eastAsia"/>
          <w:iCs/>
          <w:color w:val="000000" w:themeColor="text1"/>
          <w:kern w:val="0"/>
        </w:rPr>
        <w:t>受剪和</w:t>
      </w:r>
      <w:proofErr w:type="gramEnd"/>
      <w:r>
        <w:rPr>
          <w:rFonts w:hint="eastAsia"/>
          <w:iCs/>
          <w:color w:val="000000" w:themeColor="text1"/>
          <w:kern w:val="0"/>
        </w:rPr>
        <w:t>局部受压承载力。</w:t>
      </w:r>
    </w:p>
    <w:p>
      <w:pPr>
        <w:spacing w:line="360" w:lineRule="exact"/>
        <w:rPr>
          <w:iCs/>
          <w:color w:val="000000" w:themeColor="text1"/>
          <w:kern w:val="0"/>
        </w:rPr>
      </w:pPr>
      <w:r>
        <w:rPr>
          <w:b/>
          <w:bCs/>
          <w:iCs/>
          <w:color w:val="000000" w:themeColor="text1"/>
          <w:kern w:val="0"/>
        </w:rPr>
        <w:t>C.0.9</w:t>
      </w:r>
      <w:r>
        <w:rPr>
          <w:iCs/>
          <w:color w:val="000000" w:themeColor="text1"/>
          <w:kern w:val="0"/>
        </w:rPr>
        <w:t xml:space="preserve">  </w:t>
      </w:r>
      <w:r>
        <w:rPr>
          <w:rFonts w:hint="eastAsia"/>
          <w:iCs/>
          <w:color w:val="000000" w:themeColor="text1"/>
          <w:kern w:val="0"/>
        </w:rPr>
        <w:t>静载荷试验的承压板应为方形，宽度应符合下列规定：</w:t>
      </w:r>
    </w:p>
    <w:p>
      <w:pPr>
        <w:spacing w:line="360" w:lineRule="exact"/>
        <w:rPr>
          <w:iCs/>
          <w:color w:val="000000" w:themeColor="text1"/>
          <w:kern w:val="0"/>
        </w:rPr>
      </w:pPr>
      <w:r>
        <w:rPr>
          <w:iCs/>
          <w:color w:val="000000" w:themeColor="text1"/>
          <w:kern w:val="0"/>
        </w:rPr>
        <w:t xml:space="preserve">   </w:t>
      </w:r>
      <w:r>
        <w:rPr>
          <w:b/>
          <w:bCs/>
          <w:iCs/>
          <w:color w:val="000000" w:themeColor="text1"/>
          <w:kern w:val="0"/>
        </w:rPr>
        <w:t>1</w:t>
      </w:r>
      <w:r>
        <w:rPr>
          <w:iCs/>
          <w:color w:val="000000" w:themeColor="text1"/>
          <w:kern w:val="0"/>
        </w:rPr>
        <w:t xml:space="preserve">  </w:t>
      </w:r>
      <w:r>
        <w:rPr>
          <w:rFonts w:hint="eastAsia"/>
          <w:iCs/>
          <w:color w:val="000000" w:themeColor="text1"/>
          <w:kern w:val="0"/>
        </w:rPr>
        <w:t>天然地基，承压板面积不宜小于</w:t>
      </w:r>
      <w:r>
        <w:rPr>
          <w:iCs/>
          <w:color w:val="000000" w:themeColor="text1"/>
          <w:kern w:val="0"/>
        </w:rPr>
        <w:t>0.25m</w:t>
      </w:r>
      <w:r>
        <w:rPr>
          <w:iCs/>
          <w:color w:val="000000" w:themeColor="text1"/>
          <w:kern w:val="0"/>
          <w:vertAlign w:val="superscript"/>
        </w:rPr>
        <w:t>2</w:t>
      </w:r>
      <w:r>
        <w:rPr>
          <w:rFonts w:hint="eastAsia"/>
          <w:iCs/>
          <w:color w:val="000000" w:themeColor="text1"/>
          <w:kern w:val="0"/>
        </w:rPr>
        <w:t>；</w:t>
      </w:r>
      <w:r>
        <w:rPr>
          <w:rFonts w:hint="eastAsia"/>
          <w:iCs/>
          <w:color w:val="000000" w:themeColor="text1"/>
          <w:kern w:val="0"/>
        </w:rPr>
        <w:t xml:space="preserve"> </w:t>
      </w:r>
    </w:p>
    <w:p>
      <w:pPr>
        <w:spacing w:line="360" w:lineRule="exact"/>
        <w:rPr>
          <w:iCs/>
          <w:color w:val="000000" w:themeColor="text1"/>
          <w:kern w:val="0"/>
        </w:rPr>
      </w:pPr>
      <w:r>
        <w:rPr>
          <w:iCs/>
          <w:color w:val="000000" w:themeColor="text1"/>
          <w:kern w:val="0"/>
        </w:rPr>
        <w:lastRenderedPageBreak/>
        <w:t xml:space="preserve">   </w:t>
      </w:r>
      <w:r>
        <w:rPr>
          <w:b/>
          <w:bCs/>
          <w:iCs/>
          <w:color w:val="000000" w:themeColor="text1"/>
          <w:kern w:val="0"/>
        </w:rPr>
        <w:t>2</w:t>
      </w:r>
      <w:r>
        <w:rPr>
          <w:iCs/>
          <w:color w:val="000000" w:themeColor="text1"/>
          <w:kern w:val="0"/>
        </w:rPr>
        <w:t xml:space="preserve">  </w:t>
      </w:r>
      <w:r>
        <w:rPr>
          <w:rFonts w:hint="eastAsia"/>
          <w:iCs/>
          <w:color w:val="000000" w:themeColor="text1"/>
          <w:kern w:val="0"/>
        </w:rPr>
        <w:t>处理后地基，承压板面积不宜小于</w:t>
      </w:r>
      <w:r>
        <w:rPr>
          <w:iCs/>
          <w:color w:val="000000" w:themeColor="text1"/>
          <w:kern w:val="0"/>
        </w:rPr>
        <w:t>0.25m</w:t>
      </w:r>
      <w:r>
        <w:rPr>
          <w:iCs/>
          <w:color w:val="000000" w:themeColor="text1"/>
          <w:kern w:val="0"/>
          <w:vertAlign w:val="superscript"/>
        </w:rPr>
        <w:t>2</w:t>
      </w:r>
      <w:r>
        <w:rPr>
          <w:rFonts w:hint="eastAsia"/>
          <w:iCs/>
          <w:color w:val="000000" w:themeColor="text1"/>
          <w:kern w:val="0"/>
        </w:rPr>
        <w:t>；当处理深度或影响深度大于承压板宽度的</w:t>
      </w:r>
      <w:r>
        <w:rPr>
          <w:iCs/>
          <w:color w:val="000000" w:themeColor="text1"/>
          <w:kern w:val="0"/>
        </w:rPr>
        <w:t>3</w:t>
      </w:r>
      <w:r>
        <w:rPr>
          <w:rFonts w:hint="eastAsia"/>
          <w:iCs/>
          <w:color w:val="000000" w:themeColor="text1"/>
          <w:kern w:val="0"/>
        </w:rPr>
        <w:t>倍时，宜分层检测；</w:t>
      </w:r>
    </w:p>
    <w:p>
      <w:pPr>
        <w:spacing w:line="360" w:lineRule="exact"/>
        <w:rPr>
          <w:iCs/>
          <w:color w:val="000000" w:themeColor="text1"/>
          <w:kern w:val="0"/>
        </w:rPr>
      </w:pPr>
      <w:r>
        <w:rPr>
          <w:iCs/>
          <w:color w:val="000000" w:themeColor="text1"/>
          <w:kern w:val="0"/>
        </w:rPr>
        <w:t xml:space="preserve">   </w:t>
      </w:r>
      <w:r>
        <w:rPr>
          <w:b/>
          <w:bCs/>
          <w:iCs/>
          <w:color w:val="000000" w:themeColor="text1"/>
          <w:kern w:val="0"/>
        </w:rPr>
        <w:t>3</w:t>
      </w:r>
      <w:r>
        <w:rPr>
          <w:iCs/>
          <w:color w:val="000000" w:themeColor="text1"/>
          <w:kern w:val="0"/>
        </w:rPr>
        <w:t xml:space="preserve">  </w:t>
      </w:r>
      <w:r>
        <w:rPr>
          <w:rFonts w:hint="eastAsia"/>
          <w:iCs/>
          <w:color w:val="000000" w:themeColor="text1"/>
          <w:kern w:val="0"/>
        </w:rPr>
        <w:t>单桩复合地基或多桩复合地基，应符合</w:t>
      </w:r>
      <w:proofErr w:type="gramStart"/>
      <w:r>
        <w:rPr>
          <w:rFonts w:hint="eastAsia"/>
          <w:iCs/>
          <w:color w:val="000000" w:themeColor="text1"/>
          <w:kern w:val="0"/>
        </w:rPr>
        <w:t>现行行业</w:t>
      </w:r>
      <w:proofErr w:type="gramEnd"/>
      <w:r>
        <w:rPr>
          <w:rFonts w:hint="eastAsia"/>
          <w:iCs/>
          <w:color w:val="000000" w:themeColor="text1"/>
          <w:kern w:val="0"/>
        </w:rPr>
        <w:t>标准《建筑地基处理技术规范》</w:t>
      </w:r>
      <w:r>
        <w:rPr>
          <w:iCs/>
          <w:color w:val="000000" w:themeColor="text1"/>
          <w:kern w:val="0"/>
        </w:rPr>
        <w:t>JGJ79</w:t>
      </w:r>
      <w:r>
        <w:rPr>
          <w:rFonts w:hint="eastAsia"/>
          <w:iCs/>
          <w:color w:val="000000" w:themeColor="text1"/>
          <w:kern w:val="0"/>
        </w:rPr>
        <w:t>的有关规定。</w:t>
      </w:r>
    </w:p>
    <w:p>
      <w:pPr>
        <w:spacing w:line="360" w:lineRule="exact"/>
        <w:rPr>
          <w:iCs/>
          <w:color w:val="000000" w:themeColor="text1"/>
          <w:kern w:val="0"/>
        </w:rPr>
      </w:pPr>
      <w:r>
        <w:rPr>
          <w:b/>
          <w:bCs/>
          <w:iCs/>
          <w:color w:val="000000" w:themeColor="text1"/>
          <w:kern w:val="0"/>
        </w:rPr>
        <w:t>C.0.10</w:t>
      </w:r>
      <w:r>
        <w:rPr>
          <w:iCs/>
          <w:color w:val="000000" w:themeColor="text1"/>
          <w:kern w:val="0"/>
        </w:rPr>
        <w:t xml:space="preserve"> </w:t>
      </w:r>
      <w:r>
        <w:rPr>
          <w:rFonts w:hint="eastAsia"/>
          <w:iCs/>
          <w:color w:val="000000" w:themeColor="text1"/>
          <w:kern w:val="0"/>
        </w:rPr>
        <w:t>静载荷试验</w:t>
      </w:r>
      <w:proofErr w:type="gramStart"/>
      <w:r>
        <w:rPr>
          <w:rFonts w:hint="eastAsia"/>
          <w:iCs/>
          <w:color w:val="000000" w:themeColor="text1"/>
          <w:kern w:val="0"/>
        </w:rPr>
        <w:t>的试坑开挖</w:t>
      </w:r>
      <w:proofErr w:type="gramEnd"/>
      <w:r>
        <w:rPr>
          <w:rFonts w:hint="eastAsia"/>
          <w:iCs/>
          <w:color w:val="000000" w:themeColor="text1"/>
          <w:kern w:val="0"/>
        </w:rPr>
        <w:t>完成后应及时进行试验，</w:t>
      </w:r>
      <w:proofErr w:type="gramStart"/>
      <w:r>
        <w:rPr>
          <w:rFonts w:hint="eastAsia"/>
          <w:iCs/>
          <w:color w:val="000000" w:themeColor="text1"/>
          <w:kern w:val="0"/>
        </w:rPr>
        <w:t>试坑及</w:t>
      </w:r>
      <w:proofErr w:type="gramEnd"/>
      <w:r>
        <w:rPr>
          <w:rFonts w:hint="eastAsia"/>
          <w:iCs/>
          <w:color w:val="000000" w:themeColor="text1"/>
          <w:kern w:val="0"/>
        </w:rPr>
        <w:t>开挖应符合下列规定：</w:t>
      </w:r>
    </w:p>
    <w:p>
      <w:pPr>
        <w:spacing w:line="360" w:lineRule="exact"/>
        <w:rPr>
          <w:iCs/>
          <w:color w:val="000000" w:themeColor="text1"/>
          <w:kern w:val="0"/>
        </w:rPr>
      </w:pPr>
      <w:r>
        <w:rPr>
          <w:iCs/>
          <w:color w:val="000000" w:themeColor="text1"/>
          <w:kern w:val="0"/>
        </w:rPr>
        <w:t xml:space="preserve">   </w:t>
      </w:r>
      <w:r>
        <w:rPr>
          <w:b/>
          <w:bCs/>
          <w:iCs/>
          <w:color w:val="000000" w:themeColor="text1"/>
          <w:kern w:val="0"/>
        </w:rPr>
        <w:t>1</w:t>
      </w:r>
      <w:r>
        <w:rPr>
          <w:iCs/>
          <w:color w:val="000000" w:themeColor="text1"/>
          <w:kern w:val="0"/>
        </w:rPr>
        <w:t xml:space="preserve">  </w:t>
      </w:r>
      <w:r>
        <w:rPr>
          <w:rFonts w:hint="eastAsia"/>
          <w:iCs/>
          <w:color w:val="000000" w:themeColor="text1"/>
          <w:kern w:val="0"/>
        </w:rPr>
        <w:t>同一建筑同条件下的静载荷</w:t>
      </w:r>
      <w:proofErr w:type="gramStart"/>
      <w:r>
        <w:rPr>
          <w:rFonts w:hint="eastAsia"/>
          <w:iCs/>
          <w:color w:val="000000" w:themeColor="text1"/>
          <w:kern w:val="0"/>
        </w:rPr>
        <w:t>试验试坑开挖</w:t>
      </w:r>
      <w:proofErr w:type="gramEnd"/>
      <w:r>
        <w:rPr>
          <w:rFonts w:hint="eastAsia"/>
          <w:iCs/>
          <w:color w:val="000000" w:themeColor="text1"/>
          <w:kern w:val="0"/>
        </w:rPr>
        <w:t>形状、尺寸应相同；</w:t>
      </w:r>
    </w:p>
    <w:p>
      <w:pPr>
        <w:spacing w:line="360" w:lineRule="exact"/>
        <w:rPr>
          <w:iCs/>
          <w:color w:val="000000" w:themeColor="text1"/>
          <w:kern w:val="0"/>
        </w:rPr>
      </w:pPr>
      <w:r>
        <w:rPr>
          <w:iCs/>
          <w:color w:val="000000" w:themeColor="text1"/>
          <w:kern w:val="0"/>
        </w:rPr>
        <w:t xml:space="preserve">   </w:t>
      </w:r>
      <w:r>
        <w:rPr>
          <w:b/>
          <w:bCs/>
          <w:iCs/>
          <w:color w:val="000000" w:themeColor="text1"/>
          <w:kern w:val="0"/>
        </w:rPr>
        <w:t>2</w:t>
      </w:r>
      <w:r>
        <w:rPr>
          <w:iCs/>
          <w:color w:val="000000" w:themeColor="text1"/>
          <w:kern w:val="0"/>
        </w:rPr>
        <w:t xml:space="preserve">  </w:t>
      </w:r>
      <w:r>
        <w:rPr>
          <w:rFonts w:hint="eastAsia"/>
          <w:iCs/>
          <w:color w:val="000000" w:themeColor="text1"/>
          <w:kern w:val="0"/>
        </w:rPr>
        <w:t>开挖尺寸应满足试验仪器设备安装、操作空间和试验要求；</w:t>
      </w:r>
    </w:p>
    <w:p>
      <w:pPr>
        <w:spacing w:line="360" w:lineRule="exact"/>
        <w:rPr>
          <w:iCs/>
          <w:color w:val="000000" w:themeColor="text1"/>
          <w:kern w:val="0"/>
        </w:rPr>
      </w:pPr>
      <w:r>
        <w:rPr>
          <w:iCs/>
          <w:color w:val="000000" w:themeColor="text1"/>
          <w:kern w:val="0"/>
        </w:rPr>
        <w:t xml:space="preserve">   </w:t>
      </w:r>
      <w:r>
        <w:rPr>
          <w:b/>
          <w:bCs/>
          <w:iCs/>
          <w:color w:val="000000" w:themeColor="text1"/>
          <w:kern w:val="0"/>
        </w:rPr>
        <w:t>3</w:t>
      </w:r>
      <w:r>
        <w:rPr>
          <w:iCs/>
          <w:color w:val="000000" w:themeColor="text1"/>
          <w:kern w:val="0"/>
        </w:rPr>
        <w:t xml:space="preserve">  </w:t>
      </w:r>
      <w:r>
        <w:rPr>
          <w:rFonts w:hint="eastAsia"/>
          <w:iCs/>
          <w:color w:val="000000" w:themeColor="text1"/>
          <w:kern w:val="0"/>
        </w:rPr>
        <w:t>试验坑侧壁土体含水量较大或较松散时，应采取支撑、支护等防护措施。</w:t>
      </w:r>
    </w:p>
    <w:p>
      <w:pPr>
        <w:spacing w:line="360" w:lineRule="exact"/>
        <w:rPr>
          <w:iCs/>
          <w:color w:val="000000" w:themeColor="text1"/>
          <w:kern w:val="0"/>
        </w:rPr>
      </w:pPr>
      <w:r>
        <w:rPr>
          <w:b/>
          <w:bCs/>
          <w:iCs/>
          <w:color w:val="000000" w:themeColor="text1"/>
          <w:kern w:val="0"/>
        </w:rPr>
        <w:t>C.0.11</w:t>
      </w:r>
      <w:r>
        <w:rPr>
          <w:iCs/>
          <w:color w:val="000000" w:themeColor="text1"/>
          <w:kern w:val="0"/>
        </w:rPr>
        <w:t xml:space="preserve"> </w:t>
      </w:r>
      <w:r>
        <w:rPr>
          <w:rFonts w:hint="eastAsia"/>
          <w:iCs/>
          <w:color w:val="000000" w:themeColor="text1"/>
          <w:kern w:val="0"/>
        </w:rPr>
        <w:t>试验坑坑壁土体较密实稳定时，基准桩可设置在垂直于基础方向的坑壁上；坑壁含水量较大或松散时，基准桩</w:t>
      </w:r>
      <w:proofErr w:type="gramStart"/>
      <w:r>
        <w:rPr>
          <w:rFonts w:hint="eastAsia"/>
          <w:iCs/>
          <w:color w:val="000000" w:themeColor="text1"/>
          <w:kern w:val="0"/>
        </w:rPr>
        <w:t>宜设置</w:t>
      </w:r>
      <w:proofErr w:type="gramEnd"/>
      <w:r>
        <w:rPr>
          <w:rFonts w:hint="eastAsia"/>
          <w:iCs/>
          <w:color w:val="000000" w:themeColor="text1"/>
          <w:kern w:val="0"/>
        </w:rPr>
        <w:t>在坑底，承压板与</w:t>
      </w:r>
      <w:proofErr w:type="gramStart"/>
      <w:r>
        <w:rPr>
          <w:rFonts w:hint="eastAsia"/>
          <w:iCs/>
          <w:color w:val="000000" w:themeColor="text1"/>
          <w:kern w:val="0"/>
        </w:rPr>
        <w:t>基准桩间的</w:t>
      </w:r>
      <w:proofErr w:type="gramEnd"/>
      <w:r>
        <w:rPr>
          <w:rFonts w:hint="eastAsia"/>
          <w:iCs/>
          <w:color w:val="000000" w:themeColor="text1"/>
          <w:kern w:val="0"/>
        </w:rPr>
        <w:t>净距不应小于承压板的边长或直径。</w:t>
      </w:r>
    </w:p>
    <w:p>
      <w:pPr>
        <w:spacing w:line="360" w:lineRule="exact"/>
        <w:rPr>
          <w:iCs/>
          <w:color w:val="000000" w:themeColor="text1"/>
          <w:kern w:val="0"/>
        </w:rPr>
      </w:pPr>
      <w:r>
        <w:rPr>
          <w:b/>
          <w:bCs/>
          <w:iCs/>
          <w:color w:val="000000" w:themeColor="text1"/>
          <w:kern w:val="0"/>
        </w:rPr>
        <w:t>C.0.12</w:t>
      </w:r>
      <w:r>
        <w:rPr>
          <w:iCs/>
          <w:color w:val="000000" w:themeColor="text1"/>
          <w:kern w:val="0"/>
        </w:rPr>
        <w:t xml:space="preserve"> </w:t>
      </w:r>
      <w:r>
        <w:rPr>
          <w:rFonts w:hint="eastAsia"/>
          <w:iCs/>
          <w:color w:val="000000" w:themeColor="text1"/>
          <w:kern w:val="0"/>
        </w:rPr>
        <w:t>地基承载力特征值的确定，应符合下列规定：</w:t>
      </w:r>
    </w:p>
    <w:p>
      <w:pPr>
        <w:spacing w:line="360" w:lineRule="exact"/>
        <w:rPr>
          <w:iCs/>
          <w:color w:val="000000" w:themeColor="text1"/>
          <w:kern w:val="0"/>
        </w:rPr>
      </w:pPr>
      <w:r>
        <w:rPr>
          <w:iCs/>
          <w:color w:val="000000" w:themeColor="text1"/>
          <w:kern w:val="0"/>
        </w:rPr>
        <w:t xml:space="preserve">   </w:t>
      </w:r>
      <w:r>
        <w:rPr>
          <w:b/>
          <w:bCs/>
          <w:iCs/>
          <w:color w:val="000000" w:themeColor="text1"/>
          <w:kern w:val="0"/>
        </w:rPr>
        <w:t>1</w:t>
      </w:r>
      <w:r>
        <w:rPr>
          <w:iCs/>
          <w:color w:val="000000" w:themeColor="text1"/>
          <w:kern w:val="0"/>
        </w:rPr>
        <w:t xml:space="preserve">  </w:t>
      </w:r>
      <w:r>
        <w:rPr>
          <w:rFonts w:hint="eastAsia"/>
          <w:iCs/>
          <w:color w:val="000000" w:themeColor="text1"/>
          <w:kern w:val="0"/>
        </w:rPr>
        <w:t>天然地基，应符合现行国家标准《建筑地基基础设计规范》</w:t>
      </w:r>
      <w:r>
        <w:rPr>
          <w:iCs/>
          <w:color w:val="000000" w:themeColor="text1"/>
          <w:kern w:val="0"/>
        </w:rPr>
        <w:t>GB50007</w:t>
      </w:r>
      <w:r>
        <w:rPr>
          <w:rFonts w:hint="eastAsia"/>
          <w:iCs/>
          <w:color w:val="000000" w:themeColor="text1"/>
          <w:kern w:val="0"/>
        </w:rPr>
        <w:t>的有关规定；</w:t>
      </w:r>
    </w:p>
    <w:p>
      <w:pPr>
        <w:spacing w:line="360" w:lineRule="exact"/>
        <w:rPr>
          <w:iCs/>
          <w:color w:val="000000" w:themeColor="text1"/>
          <w:kern w:val="0"/>
        </w:rPr>
      </w:pPr>
      <w:r>
        <w:rPr>
          <w:iCs/>
          <w:color w:val="000000" w:themeColor="text1"/>
          <w:kern w:val="0"/>
        </w:rPr>
        <w:t xml:space="preserve">   </w:t>
      </w:r>
      <w:r>
        <w:rPr>
          <w:b/>
          <w:bCs/>
          <w:iCs/>
          <w:color w:val="000000" w:themeColor="text1"/>
          <w:kern w:val="0"/>
        </w:rPr>
        <w:t>2</w:t>
      </w:r>
      <w:r>
        <w:rPr>
          <w:iCs/>
          <w:color w:val="000000" w:themeColor="text1"/>
          <w:kern w:val="0"/>
        </w:rPr>
        <w:t xml:space="preserve">  </w:t>
      </w:r>
      <w:r>
        <w:rPr>
          <w:rFonts w:hint="eastAsia"/>
          <w:iCs/>
          <w:color w:val="000000" w:themeColor="text1"/>
          <w:kern w:val="0"/>
        </w:rPr>
        <w:t>处理后地基和复合地基，应符合</w:t>
      </w:r>
      <w:proofErr w:type="gramStart"/>
      <w:r>
        <w:rPr>
          <w:rFonts w:hint="eastAsia"/>
          <w:iCs/>
          <w:color w:val="000000" w:themeColor="text1"/>
          <w:kern w:val="0"/>
        </w:rPr>
        <w:t>现行行业</w:t>
      </w:r>
      <w:proofErr w:type="gramEnd"/>
      <w:r>
        <w:rPr>
          <w:rFonts w:hint="eastAsia"/>
          <w:iCs/>
          <w:color w:val="000000" w:themeColor="text1"/>
          <w:kern w:val="0"/>
        </w:rPr>
        <w:t>标准《建筑地基处理技术规范》</w:t>
      </w:r>
      <w:r>
        <w:rPr>
          <w:iCs/>
          <w:color w:val="000000" w:themeColor="text1"/>
          <w:kern w:val="0"/>
        </w:rPr>
        <w:t>JGJ79</w:t>
      </w:r>
      <w:r>
        <w:rPr>
          <w:rFonts w:hint="eastAsia"/>
          <w:iCs/>
          <w:color w:val="000000" w:themeColor="text1"/>
          <w:kern w:val="0"/>
        </w:rPr>
        <w:t>的有关规定，复合地基承载力特征值也可采用增强体载荷试验结果和其周边土承载力特征值结合经验确定；</w:t>
      </w:r>
    </w:p>
    <w:p>
      <w:pPr>
        <w:spacing w:line="360" w:lineRule="exact"/>
        <w:rPr>
          <w:iCs/>
          <w:color w:val="000000" w:themeColor="text1"/>
          <w:kern w:val="0"/>
        </w:rPr>
      </w:pPr>
      <w:r>
        <w:rPr>
          <w:iCs/>
          <w:color w:val="000000" w:themeColor="text1"/>
          <w:kern w:val="0"/>
        </w:rPr>
        <w:t xml:space="preserve">   </w:t>
      </w:r>
      <w:r>
        <w:rPr>
          <w:b/>
          <w:bCs/>
          <w:iCs/>
          <w:color w:val="000000" w:themeColor="text1"/>
          <w:kern w:val="0"/>
        </w:rPr>
        <w:t xml:space="preserve">3 </w:t>
      </w:r>
      <w:r>
        <w:rPr>
          <w:iCs/>
          <w:color w:val="000000" w:themeColor="text1"/>
          <w:kern w:val="0"/>
        </w:rPr>
        <w:t xml:space="preserve"> </w:t>
      </w:r>
      <w:proofErr w:type="gramStart"/>
      <w:r>
        <w:rPr>
          <w:rFonts w:hint="eastAsia"/>
          <w:iCs/>
          <w:color w:val="000000" w:themeColor="text1"/>
          <w:kern w:val="0"/>
        </w:rPr>
        <w:t>试坑开挖</w:t>
      </w:r>
      <w:proofErr w:type="gramEnd"/>
      <w:r>
        <w:rPr>
          <w:rFonts w:hint="eastAsia"/>
          <w:iCs/>
          <w:color w:val="000000" w:themeColor="text1"/>
          <w:kern w:val="0"/>
        </w:rPr>
        <w:t>尺寸小于</w:t>
      </w:r>
      <w:r>
        <w:rPr>
          <w:iCs/>
          <w:color w:val="000000" w:themeColor="text1"/>
          <w:kern w:val="0"/>
        </w:rPr>
        <w:t>3</w:t>
      </w:r>
      <w:r>
        <w:rPr>
          <w:rFonts w:hint="eastAsia"/>
          <w:iCs/>
          <w:color w:val="000000" w:themeColor="text1"/>
          <w:kern w:val="0"/>
        </w:rPr>
        <w:t>倍承压板宽度或直径时，根据第</w:t>
      </w:r>
      <w:r>
        <w:rPr>
          <w:iCs/>
          <w:color w:val="000000" w:themeColor="text1"/>
          <w:kern w:val="0"/>
        </w:rPr>
        <w:t>1</w:t>
      </w:r>
      <w:r>
        <w:rPr>
          <w:rFonts w:hint="eastAsia"/>
          <w:iCs/>
          <w:color w:val="000000" w:themeColor="text1"/>
          <w:kern w:val="0"/>
        </w:rPr>
        <w:t>款、第</w:t>
      </w:r>
      <w:r>
        <w:rPr>
          <w:iCs/>
          <w:color w:val="000000" w:themeColor="text1"/>
          <w:kern w:val="0"/>
        </w:rPr>
        <w:t>2</w:t>
      </w:r>
      <w:r>
        <w:rPr>
          <w:rFonts w:hint="eastAsia"/>
          <w:iCs/>
          <w:color w:val="000000" w:themeColor="text1"/>
          <w:kern w:val="0"/>
        </w:rPr>
        <w:t>款确定的地基承载力特征值不宜进行深度修正。</w:t>
      </w:r>
    </w:p>
    <w:p>
      <w:pPr>
        <w:spacing w:line="360" w:lineRule="exact"/>
        <w:jc w:val="left"/>
        <w:rPr>
          <w:iCs/>
          <w:color w:val="000000" w:themeColor="text1"/>
          <w:kern w:val="0"/>
        </w:rPr>
      </w:pPr>
    </w:p>
    <w:p>
      <w:pPr>
        <w:widowControl/>
        <w:jc w:val="left"/>
        <w:rPr>
          <w:rFonts w:ascii="宋体" w:hAnsi="宋体"/>
          <w:color w:val="000000" w:themeColor="text1"/>
          <w:szCs w:val="21"/>
        </w:rPr>
      </w:pPr>
      <w:r>
        <w:rPr>
          <w:rFonts w:ascii="宋体" w:hAnsi="宋体"/>
          <w:color w:val="000000" w:themeColor="text1"/>
          <w:szCs w:val="21"/>
        </w:rPr>
        <w:br w:type="page"/>
      </w:r>
    </w:p>
    <w:p>
      <w:pPr>
        <w:widowControl/>
        <w:jc w:val="left"/>
        <w:rPr>
          <w:color w:val="000000" w:themeColor="text1"/>
        </w:rPr>
      </w:pPr>
    </w:p>
    <w:p>
      <w:pPr>
        <w:rPr>
          <w:color w:val="000000" w:themeColor="text1"/>
        </w:rPr>
      </w:pPr>
    </w:p>
    <w:p>
      <w:pPr>
        <w:pStyle w:val="1"/>
        <w:spacing w:before="0" w:after="0"/>
        <w:rPr>
          <w:color w:val="000000" w:themeColor="text1"/>
          <w:sz w:val="28"/>
          <w:szCs w:val="28"/>
        </w:rPr>
      </w:pPr>
      <w:bookmarkStart w:id="282" w:name="_Toc91843221"/>
      <w:bookmarkStart w:id="283" w:name="_Toc91861145"/>
      <w:bookmarkStart w:id="284" w:name="_Toc91866627"/>
      <w:r>
        <w:rPr>
          <w:rFonts w:hint="eastAsia"/>
          <w:color w:val="000000" w:themeColor="text1"/>
          <w:sz w:val="28"/>
          <w:szCs w:val="28"/>
        </w:rPr>
        <w:t>附录</w:t>
      </w:r>
      <w:r>
        <w:rPr>
          <w:rFonts w:hint="eastAsia"/>
          <w:color w:val="000000" w:themeColor="text1"/>
          <w:sz w:val="28"/>
          <w:szCs w:val="28"/>
        </w:rPr>
        <w:t>D</w:t>
      </w:r>
      <w:r>
        <w:rPr>
          <w:color w:val="000000" w:themeColor="text1"/>
          <w:sz w:val="28"/>
          <w:szCs w:val="28"/>
        </w:rPr>
        <w:t xml:space="preserve">  </w:t>
      </w:r>
      <w:r>
        <w:rPr>
          <w:rFonts w:hint="eastAsia"/>
          <w:color w:val="000000" w:themeColor="text1"/>
          <w:sz w:val="28"/>
          <w:szCs w:val="28"/>
        </w:rPr>
        <w:t>基桩检测方法</w:t>
      </w:r>
      <w:bookmarkEnd w:id="275"/>
      <w:bookmarkEnd w:id="282"/>
      <w:bookmarkEnd w:id="283"/>
      <w:bookmarkEnd w:id="284"/>
    </w:p>
    <w:p>
      <w:pPr>
        <w:jc w:val="center"/>
        <w:rPr>
          <w:color w:val="000000" w:themeColor="text1"/>
        </w:rPr>
      </w:pPr>
      <w:r>
        <w:rPr>
          <w:rFonts w:hint="eastAsia"/>
          <w:color w:val="000000" w:themeColor="text1"/>
        </w:rPr>
        <w:t>表</w:t>
      </w:r>
      <w:r>
        <w:rPr>
          <w:rFonts w:hint="eastAsia"/>
          <w:color w:val="000000" w:themeColor="text1"/>
        </w:rPr>
        <w:t>D</w:t>
      </w:r>
      <w:r>
        <w:rPr>
          <w:color w:val="000000" w:themeColor="text1"/>
        </w:rPr>
        <w:t xml:space="preserve">.0.1   </w:t>
      </w:r>
      <w:r>
        <w:rPr>
          <w:rFonts w:hint="eastAsia"/>
          <w:color w:val="000000" w:themeColor="text1"/>
        </w:rPr>
        <w:t>基桩检测方法</w:t>
      </w:r>
    </w:p>
    <w:tbl>
      <w:tblPr>
        <w:tblW w:w="7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5388"/>
      </w:tblGrid>
      <w:tr>
        <w:trPr>
          <w:trHeight w:val="340"/>
          <w:jc w:val="center"/>
        </w:trPr>
        <w:tc>
          <w:tcPr>
            <w:tcW w:w="1800" w:type="dxa"/>
            <w:tcBorders>
              <w:top w:val="single" w:sz="12" w:space="0" w:color="auto"/>
              <w:left w:val="single" w:sz="4" w:space="0" w:color="auto"/>
              <w:bottom w:val="single" w:sz="4" w:space="0" w:color="auto"/>
              <w:right w:val="single" w:sz="4" w:space="0" w:color="auto"/>
            </w:tcBorders>
            <w:vAlign w:val="center"/>
          </w:tcPr>
          <w:p>
            <w:pPr>
              <w:jc w:val="center"/>
              <w:rPr>
                <w:bCs/>
                <w:iCs/>
                <w:color w:val="000000" w:themeColor="text1"/>
                <w:szCs w:val="21"/>
              </w:rPr>
            </w:pPr>
            <w:r>
              <w:rPr>
                <w:rFonts w:hAnsi="宋体"/>
                <w:bCs/>
                <w:iCs/>
                <w:color w:val="000000" w:themeColor="text1"/>
                <w:szCs w:val="21"/>
              </w:rPr>
              <w:t>检测方法</w:t>
            </w:r>
          </w:p>
        </w:tc>
        <w:tc>
          <w:tcPr>
            <w:tcW w:w="5388" w:type="dxa"/>
            <w:tcBorders>
              <w:top w:val="single" w:sz="12" w:space="0" w:color="auto"/>
              <w:left w:val="single" w:sz="4" w:space="0" w:color="auto"/>
              <w:bottom w:val="single" w:sz="4" w:space="0" w:color="auto"/>
              <w:right w:val="single" w:sz="12" w:space="0" w:color="auto"/>
            </w:tcBorders>
            <w:vAlign w:val="center"/>
          </w:tcPr>
          <w:p>
            <w:pPr>
              <w:jc w:val="center"/>
              <w:rPr>
                <w:bCs/>
                <w:iCs/>
                <w:color w:val="000000" w:themeColor="text1"/>
                <w:szCs w:val="21"/>
              </w:rPr>
            </w:pPr>
            <w:r>
              <w:rPr>
                <w:rFonts w:hAnsi="宋体"/>
                <w:bCs/>
                <w:iCs/>
                <w:color w:val="000000" w:themeColor="text1"/>
                <w:szCs w:val="21"/>
              </w:rPr>
              <w:t>适用范围</w:t>
            </w:r>
          </w:p>
        </w:tc>
      </w:tr>
      <w:tr>
        <w:trPr>
          <w:trHeight w:val="340"/>
          <w:jc w:val="center"/>
        </w:trPr>
        <w:tc>
          <w:tcPr>
            <w:tcW w:w="1800" w:type="dxa"/>
            <w:tcBorders>
              <w:top w:val="single" w:sz="4" w:space="0" w:color="auto"/>
              <w:left w:val="single" w:sz="4" w:space="0" w:color="auto"/>
              <w:bottom w:val="single" w:sz="4" w:space="0" w:color="auto"/>
              <w:right w:val="single" w:sz="4" w:space="0" w:color="auto"/>
            </w:tcBorders>
            <w:vAlign w:val="center"/>
          </w:tcPr>
          <w:p>
            <w:pPr>
              <w:jc w:val="center"/>
              <w:rPr>
                <w:bCs/>
                <w:iCs/>
                <w:color w:val="000000" w:themeColor="text1"/>
                <w:szCs w:val="21"/>
              </w:rPr>
            </w:pPr>
            <w:r>
              <w:rPr>
                <w:rFonts w:hAnsi="宋体"/>
                <w:bCs/>
                <w:iCs/>
                <w:color w:val="000000" w:themeColor="text1"/>
                <w:szCs w:val="21"/>
              </w:rPr>
              <w:t>基础下桩的静载荷试验</w:t>
            </w:r>
          </w:p>
        </w:tc>
        <w:tc>
          <w:tcPr>
            <w:tcW w:w="5388" w:type="dxa"/>
            <w:tcBorders>
              <w:top w:val="single" w:sz="4" w:space="0" w:color="auto"/>
              <w:left w:val="single" w:sz="4" w:space="0" w:color="auto"/>
              <w:bottom w:val="single" w:sz="4" w:space="0" w:color="auto"/>
              <w:right w:val="single" w:sz="12" w:space="0" w:color="auto"/>
            </w:tcBorders>
            <w:vAlign w:val="center"/>
          </w:tcPr>
          <w:p>
            <w:pPr>
              <w:rPr>
                <w:bCs/>
                <w:iCs/>
                <w:color w:val="000000" w:themeColor="text1"/>
                <w:szCs w:val="21"/>
              </w:rPr>
            </w:pPr>
            <w:r>
              <w:rPr>
                <w:rFonts w:hAnsi="宋体"/>
                <w:bCs/>
                <w:iCs/>
                <w:color w:val="000000" w:themeColor="text1"/>
                <w:szCs w:val="21"/>
              </w:rPr>
              <w:t>地下水位以上、既有基础下有操作空间且适宜试验的桩竖向抗压承载力、水平承载力、抗拔承载力</w:t>
            </w:r>
          </w:p>
        </w:tc>
      </w:tr>
      <w:tr>
        <w:trPr>
          <w:trHeight w:val="340"/>
          <w:jc w:val="center"/>
        </w:trPr>
        <w:tc>
          <w:tcPr>
            <w:tcW w:w="1800" w:type="dxa"/>
            <w:tcBorders>
              <w:top w:val="single" w:sz="4" w:space="0" w:color="auto"/>
              <w:left w:val="single" w:sz="4" w:space="0" w:color="auto"/>
              <w:bottom w:val="single" w:sz="4" w:space="0" w:color="auto"/>
              <w:right w:val="single" w:sz="4" w:space="0" w:color="auto"/>
            </w:tcBorders>
            <w:vAlign w:val="center"/>
          </w:tcPr>
          <w:p>
            <w:pPr>
              <w:jc w:val="center"/>
              <w:rPr>
                <w:bCs/>
                <w:iCs/>
                <w:color w:val="000000" w:themeColor="text1"/>
                <w:szCs w:val="21"/>
              </w:rPr>
            </w:pPr>
            <w:r>
              <w:rPr>
                <w:rFonts w:hAnsi="宋体"/>
                <w:bCs/>
                <w:iCs/>
                <w:color w:val="000000" w:themeColor="text1"/>
                <w:szCs w:val="21"/>
              </w:rPr>
              <w:t>基础外桩的</w:t>
            </w:r>
            <w:proofErr w:type="gramStart"/>
            <w:r>
              <w:rPr>
                <w:rFonts w:hAnsi="宋体"/>
                <w:bCs/>
                <w:iCs/>
                <w:color w:val="000000" w:themeColor="text1"/>
                <w:szCs w:val="21"/>
              </w:rPr>
              <w:t>持载再</w:t>
            </w:r>
            <w:proofErr w:type="gramEnd"/>
            <w:r>
              <w:rPr>
                <w:rFonts w:hAnsi="宋体"/>
                <w:bCs/>
                <w:iCs/>
                <w:color w:val="000000" w:themeColor="text1"/>
                <w:szCs w:val="21"/>
              </w:rPr>
              <w:t>加荷静载试验</w:t>
            </w:r>
          </w:p>
        </w:tc>
        <w:tc>
          <w:tcPr>
            <w:tcW w:w="5388" w:type="dxa"/>
            <w:tcBorders>
              <w:top w:val="single" w:sz="4" w:space="0" w:color="auto"/>
              <w:left w:val="single" w:sz="4" w:space="0" w:color="auto"/>
              <w:bottom w:val="single" w:sz="4" w:space="0" w:color="auto"/>
              <w:right w:val="single" w:sz="12" w:space="0" w:color="auto"/>
            </w:tcBorders>
            <w:vAlign w:val="center"/>
          </w:tcPr>
          <w:p>
            <w:pPr>
              <w:rPr>
                <w:bCs/>
                <w:iCs/>
                <w:color w:val="000000" w:themeColor="text1"/>
                <w:szCs w:val="21"/>
              </w:rPr>
            </w:pPr>
            <w:r>
              <w:rPr>
                <w:bCs/>
                <w:iCs/>
                <w:color w:val="000000" w:themeColor="text1"/>
                <w:szCs w:val="21"/>
              </w:rPr>
              <w:t>⑴</w:t>
            </w:r>
            <w:r>
              <w:rPr>
                <w:rFonts w:hAnsi="宋体"/>
                <w:bCs/>
                <w:iCs/>
                <w:color w:val="000000" w:themeColor="text1"/>
                <w:szCs w:val="21"/>
              </w:rPr>
              <w:t>在既有建筑基础外、按与既有建筑基</w:t>
            </w:r>
            <w:proofErr w:type="gramStart"/>
            <w:r>
              <w:rPr>
                <w:rFonts w:hAnsi="宋体"/>
                <w:bCs/>
                <w:iCs/>
                <w:color w:val="000000" w:themeColor="text1"/>
                <w:szCs w:val="21"/>
              </w:rPr>
              <w:t>桩完全</w:t>
            </w:r>
            <w:proofErr w:type="gramEnd"/>
            <w:r>
              <w:rPr>
                <w:rFonts w:hAnsi="宋体"/>
                <w:bCs/>
                <w:iCs/>
                <w:color w:val="000000" w:themeColor="text1"/>
                <w:szCs w:val="21"/>
              </w:rPr>
              <w:t>相同的方法制作的模型桩的载荷试验间接验证既有建筑单桩的竖向抗压承载力、水平承载力、抗拔承载力，可加载至极限；</w:t>
            </w:r>
          </w:p>
          <w:p>
            <w:pPr>
              <w:rPr>
                <w:bCs/>
                <w:iCs/>
                <w:color w:val="000000" w:themeColor="text1"/>
                <w:szCs w:val="21"/>
              </w:rPr>
            </w:pPr>
            <w:r>
              <w:rPr>
                <w:rFonts w:ascii="宋体" w:hAnsi="宋体" w:cs="宋体" w:hint="eastAsia"/>
                <w:bCs/>
                <w:iCs/>
                <w:color w:val="000000" w:themeColor="text1"/>
                <w:szCs w:val="21"/>
              </w:rPr>
              <w:t>⑵</w:t>
            </w:r>
            <w:proofErr w:type="gramStart"/>
            <w:r>
              <w:rPr>
                <w:rFonts w:hAnsi="宋体"/>
                <w:bCs/>
                <w:iCs/>
                <w:color w:val="000000" w:themeColor="text1"/>
                <w:szCs w:val="21"/>
              </w:rPr>
              <w:t>验证高</w:t>
            </w:r>
            <w:proofErr w:type="gramEnd"/>
            <w:r>
              <w:rPr>
                <w:rFonts w:hAnsi="宋体"/>
                <w:bCs/>
                <w:iCs/>
                <w:color w:val="000000" w:themeColor="text1"/>
                <w:szCs w:val="21"/>
              </w:rPr>
              <w:t>应变法的单桩竖向抗压承载力检测结果</w:t>
            </w:r>
          </w:p>
        </w:tc>
      </w:tr>
      <w:tr>
        <w:trPr>
          <w:trHeight w:val="340"/>
          <w:jc w:val="center"/>
        </w:trPr>
        <w:tc>
          <w:tcPr>
            <w:tcW w:w="1800" w:type="dxa"/>
            <w:tcBorders>
              <w:top w:val="single" w:sz="4" w:space="0" w:color="auto"/>
              <w:left w:val="single" w:sz="4" w:space="0" w:color="auto"/>
              <w:bottom w:val="single" w:sz="4" w:space="0" w:color="auto"/>
              <w:right w:val="single" w:sz="4" w:space="0" w:color="auto"/>
            </w:tcBorders>
            <w:vAlign w:val="center"/>
          </w:tcPr>
          <w:p>
            <w:pPr>
              <w:jc w:val="center"/>
              <w:rPr>
                <w:bCs/>
                <w:iCs/>
                <w:color w:val="000000" w:themeColor="text1"/>
                <w:szCs w:val="21"/>
              </w:rPr>
            </w:pPr>
            <w:r>
              <w:rPr>
                <w:rFonts w:hAnsi="宋体"/>
                <w:bCs/>
                <w:iCs/>
                <w:color w:val="000000" w:themeColor="text1"/>
                <w:szCs w:val="21"/>
              </w:rPr>
              <w:t>高应变法</w:t>
            </w:r>
          </w:p>
        </w:tc>
        <w:tc>
          <w:tcPr>
            <w:tcW w:w="5388" w:type="dxa"/>
            <w:tcBorders>
              <w:top w:val="single" w:sz="4" w:space="0" w:color="auto"/>
              <w:left w:val="single" w:sz="4" w:space="0" w:color="auto"/>
              <w:bottom w:val="single" w:sz="4" w:space="0" w:color="auto"/>
              <w:right w:val="single" w:sz="12" w:space="0" w:color="auto"/>
            </w:tcBorders>
            <w:vAlign w:val="center"/>
          </w:tcPr>
          <w:p>
            <w:pPr>
              <w:rPr>
                <w:bCs/>
                <w:iCs/>
                <w:color w:val="000000" w:themeColor="text1"/>
                <w:szCs w:val="21"/>
              </w:rPr>
            </w:pPr>
            <w:r>
              <w:rPr>
                <w:rFonts w:hAnsi="宋体"/>
                <w:bCs/>
                <w:iCs/>
                <w:color w:val="000000" w:themeColor="text1"/>
                <w:szCs w:val="21"/>
              </w:rPr>
              <w:t>判定基础外桩或拆除上部结构的桩的单桩竖向抗压承载力</w:t>
            </w:r>
          </w:p>
        </w:tc>
      </w:tr>
      <w:tr>
        <w:trPr>
          <w:trHeight w:val="340"/>
          <w:jc w:val="center"/>
        </w:trPr>
        <w:tc>
          <w:tcPr>
            <w:tcW w:w="1800" w:type="dxa"/>
            <w:tcBorders>
              <w:top w:val="single" w:sz="4" w:space="0" w:color="auto"/>
              <w:left w:val="single" w:sz="4" w:space="0" w:color="auto"/>
              <w:bottom w:val="single" w:sz="4" w:space="0" w:color="auto"/>
              <w:right w:val="single" w:sz="4" w:space="0" w:color="auto"/>
            </w:tcBorders>
            <w:vAlign w:val="center"/>
          </w:tcPr>
          <w:p>
            <w:pPr>
              <w:jc w:val="center"/>
              <w:rPr>
                <w:bCs/>
                <w:iCs/>
                <w:color w:val="000000" w:themeColor="text1"/>
                <w:szCs w:val="21"/>
              </w:rPr>
            </w:pPr>
            <w:proofErr w:type="gramStart"/>
            <w:r>
              <w:rPr>
                <w:rFonts w:hAnsi="宋体"/>
                <w:bCs/>
                <w:iCs/>
                <w:color w:val="000000" w:themeColor="text1"/>
                <w:szCs w:val="21"/>
              </w:rPr>
              <w:t>钻芯法</w:t>
            </w:r>
            <w:proofErr w:type="gramEnd"/>
          </w:p>
        </w:tc>
        <w:tc>
          <w:tcPr>
            <w:tcW w:w="5388" w:type="dxa"/>
            <w:tcBorders>
              <w:top w:val="single" w:sz="4" w:space="0" w:color="auto"/>
              <w:left w:val="single" w:sz="4" w:space="0" w:color="auto"/>
              <w:bottom w:val="single" w:sz="4" w:space="0" w:color="auto"/>
              <w:right w:val="single" w:sz="12" w:space="0" w:color="auto"/>
            </w:tcBorders>
            <w:vAlign w:val="center"/>
          </w:tcPr>
          <w:p>
            <w:pPr>
              <w:rPr>
                <w:bCs/>
                <w:iCs/>
                <w:color w:val="000000" w:themeColor="text1"/>
                <w:szCs w:val="21"/>
              </w:rPr>
            </w:pPr>
            <w:proofErr w:type="gramStart"/>
            <w:r>
              <w:rPr>
                <w:rFonts w:hAnsi="宋体"/>
                <w:bCs/>
                <w:iCs/>
                <w:color w:val="000000" w:themeColor="text1"/>
                <w:szCs w:val="21"/>
              </w:rPr>
              <w:t>桩顶钻芯</w:t>
            </w:r>
            <w:proofErr w:type="gramEnd"/>
            <w:r>
              <w:rPr>
                <w:rFonts w:hAnsi="宋体"/>
                <w:bCs/>
                <w:iCs/>
                <w:color w:val="000000" w:themeColor="text1"/>
                <w:szCs w:val="21"/>
              </w:rPr>
              <w:t>时适用于检测混凝土灌注桩的桩长、桩身混凝土强度、桩底沉渣厚度和桩身完整性，判定或鉴别桩底持力层岩土性状；</w:t>
            </w:r>
          </w:p>
          <w:p>
            <w:pPr>
              <w:rPr>
                <w:bCs/>
                <w:iCs/>
                <w:color w:val="000000" w:themeColor="text1"/>
                <w:szCs w:val="21"/>
              </w:rPr>
            </w:pPr>
            <w:r>
              <w:rPr>
                <w:rFonts w:hAnsi="宋体"/>
                <w:bCs/>
                <w:iCs/>
                <w:color w:val="000000" w:themeColor="text1"/>
                <w:szCs w:val="21"/>
              </w:rPr>
              <w:t>桩侧钻芯时适用于检测桩身混凝土强度</w:t>
            </w:r>
          </w:p>
        </w:tc>
      </w:tr>
      <w:tr>
        <w:trPr>
          <w:trHeight w:val="340"/>
          <w:jc w:val="center"/>
        </w:trPr>
        <w:tc>
          <w:tcPr>
            <w:tcW w:w="1800" w:type="dxa"/>
            <w:tcBorders>
              <w:top w:val="single" w:sz="4" w:space="0" w:color="auto"/>
              <w:left w:val="single" w:sz="4" w:space="0" w:color="auto"/>
              <w:bottom w:val="single" w:sz="4" w:space="0" w:color="auto"/>
              <w:right w:val="single" w:sz="4" w:space="0" w:color="auto"/>
            </w:tcBorders>
            <w:vAlign w:val="center"/>
          </w:tcPr>
          <w:p>
            <w:pPr>
              <w:jc w:val="center"/>
              <w:rPr>
                <w:bCs/>
                <w:iCs/>
                <w:color w:val="000000" w:themeColor="text1"/>
                <w:szCs w:val="21"/>
              </w:rPr>
            </w:pPr>
            <w:proofErr w:type="gramStart"/>
            <w:r>
              <w:rPr>
                <w:rFonts w:hAnsi="宋体"/>
                <w:bCs/>
                <w:iCs/>
                <w:color w:val="000000" w:themeColor="text1"/>
                <w:szCs w:val="21"/>
              </w:rPr>
              <w:t>双速度</w:t>
            </w:r>
            <w:proofErr w:type="gramEnd"/>
            <w:r>
              <w:rPr>
                <w:rFonts w:hAnsi="宋体"/>
                <w:bCs/>
                <w:iCs/>
                <w:color w:val="000000" w:themeColor="text1"/>
                <w:szCs w:val="21"/>
              </w:rPr>
              <w:t>低应变法</w:t>
            </w:r>
          </w:p>
        </w:tc>
        <w:tc>
          <w:tcPr>
            <w:tcW w:w="5388" w:type="dxa"/>
            <w:tcBorders>
              <w:top w:val="single" w:sz="4" w:space="0" w:color="auto"/>
              <w:left w:val="single" w:sz="4" w:space="0" w:color="auto"/>
              <w:bottom w:val="single" w:sz="4" w:space="0" w:color="auto"/>
              <w:right w:val="single" w:sz="12" w:space="0" w:color="auto"/>
            </w:tcBorders>
            <w:vAlign w:val="center"/>
          </w:tcPr>
          <w:p>
            <w:pPr>
              <w:rPr>
                <w:bCs/>
                <w:iCs/>
                <w:color w:val="000000" w:themeColor="text1"/>
                <w:szCs w:val="21"/>
              </w:rPr>
            </w:pPr>
            <w:r>
              <w:rPr>
                <w:rFonts w:hAnsi="宋体"/>
                <w:bCs/>
                <w:iCs/>
                <w:color w:val="000000" w:themeColor="text1"/>
                <w:szCs w:val="21"/>
              </w:rPr>
              <w:t>桩头或桩身部分裸露（包括允许开挖时人工揭露）的桩身完整性检测</w:t>
            </w:r>
          </w:p>
        </w:tc>
      </w:tr>
      <w:tr>
        <w:trPr>
          <w:trHeight w:val="340"/>
          <w:jc w:val="center"/>
        </w:trPr>
        <w:tc>
          <w:tcPr>
            <w:tcW w:w="1800" w:type="dxa"/>
            <w:tcBorders>
              <w:top w:val="single" w:sz="4" w:space="0" w:color="auto"/>
              <w:left w:val="single" w:sz="4" w:space="0" w:color="auto"/>
              <w:bottom w:val="single" w:sz="4" w:space="0" w:color="auto"/>
              <w:right w:val="single" w:sz="4" w:space="0" w:color="auto"/>
            </w:tcBorders>
            <w:vAlign w:val="center"/>
          </w:tcPr>
          <w:p>
            <w:pPr>
              <w:jc w:val="center"/>
              <w:rPr>
                <w:bCs/>
                <w:iCs/>
                <w:color w:val="000000" w:themeColor="text1"/>
                <w:szCs w:val="21"/>
              </w:rPr>
            </w:pPr>
            <w:proofErr w:type="gramStart"/>
            <w:r>
              <w:rPr>
                <w:rFonts w:hAnsi="宋体"/>
                <w:bCs/>
                <w:iCs/>
                <w:color w:val="000000" w:themeColor="text1"/>
                <w:szCs w:val="21"/>
              </w:rPr>
              <w:t>旁孔透射</w:t>
            </w:r>
            <w:proofErr w:type="gramEnd"/>
            <w:r>
              <w:rPr>
                <w:rFonts w:hAnsi="宋体"/>
                <w:bCs/>
                <w:iCs/>
                <w:color w:val="000000" w:themeColor="text1"/>
                <w:szCs w:val="21"/>
              </w:rPr>
              <w:t>法</w:t>
            </w:r>
          </w:p>
        </w:tc>
        <w:tc>
          <w:tcPr>
            <w:tcW w:w="5388" w:type="dxa"/>
            <w:tcBorders>
              <w:top w:val="single" w:sz="4" w:space="0" w:color="auto"/>
              <w:left w:val="single" w:sz="4" w:space="0" w:color="auto"/>
              <w:bottom w:val="single" w:sz="4" w:space="0" w:color="auto"/>
              <w:right w:val="single" w:sz="12" w:space="0" w:color="auto"/>
            </w:tcBorders>
            <w:vAlign w:val="center"/>
          </w:tcPr>
          <w:p>
            <w:pPr>
              <w:rPr>
                <w:bCs/>
                <w:iCs/>
                <w:color w:val="000000" w:themeColor="text1"/>
                <w:szCs w:val="21"/>
              </w:rPr>
            </w:pPr>
            <w:r>
              <w:rPr>
                <w:rFonts w:hAnsi="宋体"/>
                <w:bCs/>
                <w:iCs/>
                <w:color w:val="000000" w:themeColor="text1"/>
                <w:szCs w:val="21"/>
              </w:rPr>
              <w:t>检测桩头隐蔽、桩体无法开挖、</w:t>
            </w:r>
            <w:proofErr w:type="gramStart"/>
            <w:r>
              <w:rPr>
                <w:rFonts w:hAnsi="宋体"/>
                <w:bCs/>
                <w:iCs/>
                <w:color w:val="000000" w:themeColor="text1"/>
                <w:szCs w:val="21"/>
              </w:rPr>
              <w:t>桩周附近</w:t>
            </w:r>
            <w:proofErr w:type="gramEnd"/>
            <w:r>
              <w:rPr>
                <w:rFonts w:hAnsi="宋体"/>
                <w:bCs/>
                <w:iCs/>
                <w:color w:val="000000" w:themeColor="text1"/>
                <w:szCs w:val="21"/>
              </w:rPr>
              <w:t>可钻孔的基桩长度。</w:t>
            </w:r>
          </w:p>
        </w:tc>
      </w:tr>
      <w:tr>
        <w:trPr>
          <w:trHeight w:val="340"/>
          <w:jc w:val="center"/>
        </w:trPr>
        <w:tc>
          <w:tcPr>
            <w:tcW w:w="1800" w:type="dxa"/>
            <w:tcBorders>
              <w:top w:val="single" w:sz="4" w:space="0" w:color="auto"/>
              <w:left w:val="single" w:sz="4" w:space="0" w:color="auto"/>
              <w:bottom w:val="single" w:sz="12" w:space="0" w:color="auto"/>
              <w:right w:val="single" w:sz="4" w:space="0" w:color="auto"/>
            </w:tcBorders>
            <w:vAlign w:val="center"/>
          </w:tcPr>
          <w:p>
            <w:pPr>
              <w:jc w:val="center"/>
              <w:rPr>
                <w:bCs/>
                <w:iCs/>
                <w:color w:val="000000" w:themeColor="text1"/>
                <w:szCs w:val="21"/>
              </w:rPr>
            </w:pPr>
            <w:r>
              <w:rPr>
                <w:rFonts w:hAnsi="宋体"/>
                <w:bCs/>
                <w:iCs/>
                <w:color w:val="000000" w:themeColor="text1"/>
                <w:szCs w:val="21"/>
              </w:rPr>
              <w:t>磁测桩法</w:t>
            </w:r>
          </w:p>
        </w:tc>
        <w:tc>
          <w:tcPr>
            <w:tcW w:w="5388" w:type="dxa"/>
            <w:tcBorders>
              <w:top w:val="single" w:sz="4" w:space="0" w:color="auto"/>
              <w:left w:val="single" w:sz="4" w:space="0" w:color="auto"/>
              <w:bottom w:val="single" w:sz="12" w:space="0" w:color="auto"/>
              <w:right w:val="single" w:sz="12" w:space="0" w:color="auto"/>
            </w:tcBorders>
            <w:vAlign w:val="center"/>
          </w:tcPr>
          <w:p>
            <w:pPr>
              <w:rPr>
                <w:bCs/>
                <w:iCs/>
                <w:color w:val="000000" w:themeColor="text1"/>
                <w:szCs w:val="21"/>
              </w:rPr>
            </w:pPr>
            <w:r>
              <w:rPr>
                <w:rFonts w:hAnsi="宋体"/>
                <w:bCs/>
                <w:iCs/>
                <w:color w:val="000000" w:themeColor="text1"/>
                <w:szCs w:val="21"/>
              </w:rPr>
              <w:t>测定基桩的钢筋</w:t>
            </w:r>
            <w:proofErr w:type="gramStart"/>
            <w:r>
              <w:rPr>
                <w:rFonts w:hAnsi="宋体"/>
                <w:bCs/>
                <w:iCs/>
                <w:color w:val="000000" w:themeColor="text1"/>
                <w:szCs w:val="21"/>
              </w:rPr>
              <w:t>笼</w:t>
            </w:r>
            <w:proofErr w:type="gramEnd"/>
            <w:r>
              <w:rPr>
                <w:rFonts w:hAnsi="宋体"/>
                <w:bCs/>
                <w:iCs/>
                <w:color w:val="000000" w:themeColor="text1"/>
                <w:szCs w:val="21"/>
              </w:rPr>
              <w:t>长度</w:t>
            </w:r>
          </w:p>
        </w:tc>
      </w:tr>
    </w:tbl>
    <w:p>
      <w:pPr>
        <w:spacing w:line="360" w:lineRule="auto"/>
        <w:rPr>
          <w:b/>
          <w:iCs/>
          <w:color w:val="000000" w:themeColor="text1"/>
        </w:rPr>
      </w:pPr>
    </w:p>
    <w:p>
      <w:pPr>
        <w:widowControl/>
        <w:jc w:val="left"/>
        <w:rPr>
          <w:color w:val="000000" w:themeColor="text1"/>
        </w:rPr>
      </w:pPr>
      <w:r>
        <w:rPr>
          <w:color w:val="000000" w:themeColor="text1"/>
        </w:rPr>
        <w:br w:type="page"/>
      </w:r>
    </w:p>
    <w:p>
      <w:pPr>
        <w:jc w:val="center"/>
        <w:rPr>
          <w:color w:val="000000" w:themeColor="text1"/>
        </w:rPr>
      </w:pPr>
    </w:p>
    <w:p>
      <w:pPr>
        <w:jc w:val="center"/>
        <w:rPr>
          <w:color w:val="000000" w:themeColor="text1"/>
        </w:rPr>
      </w:pPr>
    </w:p>
    <w:p>
      <w:pPr>
        <w:pStyle w:val="1"/>
        <w:spacing w:before="0" w:after="0"/>
        <w:rPr>
          <w:color w:val="000000" w:themeColor="text1"/>
          <w:sz w:val="28"/>
          <w:szCs w:val="28"/>
        </w:rPr>
      </w:pPr>
      <w:bookmarkStart w:id="285" w:name="_Toc91804020"/>
      <w:bookmarkStart w:id="286" w:name="_Toc91839435"/>
      <w:bookmarkStart w:id="287" w:name="_Toc91843222"/>
      <w:bookmarkStart w:id="288" w:name="_Toc91861146"/>
      <w:bookmarkStart w:id="289" w:name="_Toc91866628"/>
      <w:r>
        <w:rPr>
          <w:rFonts w:hint="eastAsia"/>
          <w:color w:val="000000" w:themeColor="text1"/>
          <w:sz w:val="28"/>
          <w:szCs w:val="28"/>
        </w:rPr>
        <w:t>附录</w:t>
      </w:r>
      <w:r>
        <w:rPr>
          <w:rFonts w:hint="eastAsia"/>
          <w:color w:val="000000" w:themeColor="text1"/>
          <w:sz w:val="28"/>
          <w:szCs w:val="28"/>
        </w:rPr>
        <w:t xml:space="preserve">E  </w:t>
      </w:r>
      <w:r>
        <w:rPr>
          <w:rFonts w:hint="eastAsia"/>
          <w:color w:val="000000" w:themeColor="text1"/>
          <w:sz w:val="28"/>
          <w:szCs w:val="28"/>
        </w:rPr>
        <w:t>地基基础加固方法选择</w:t>
      </w:r>
      <w:bookmarkEnd w:id="285"/>
      <w:bookmarkEnd w:id="286"/>
      <w:bookmarkEnd w:id="287"/>
      <w:bookmarkEnd w:id="288"/>
      <w:bookmarkEnd w:id="289"/>
    </w:p>
    <w:p>
      <w:pPr>
        <w:spacing w:line="360" w:lineRule="exact"/>
        <w:jc w:val="left"/>
        <w:rPr>
          <w:iCs/>
          <w:color w:val="000000" w:themeColor="text1"/>
          <w:kern w:val="0"/>
        </w:rPr>
      </w:pPr>
      <w:r>
        <w:rPr>
          <w:rFonts w:hint="eastAsia"/>
          <w:b/>
          <w:bCs/>
          <w:iCs/>
          <w:color w:val="000000" w:themeColor="text1"/>
          <w:kern w:val="0"/>
        </w:rPr>
        <w:t>E</w:t>
      </w:r>
      <w:r>
        <w:rPr>
          <w:b/>
          <w:bCs/>
          <w:iCs/>
          <w:color w:val="000000" w:themeColor="text1"/>
          <w:kern w:val="0"/>
        </w:rPr>
        <w:t xml:space="preserve">.0.1  </w:t>
      </w:r>
      <w:r>
        <w:rPr>
          <w:rFonts w:hint="eastAsia"/>
          <w:iCs/>
          <w:color w:val="000000" w:themeColor="text1"/>
          <w:kern w:val="0"/>
        </w:rPr>
        <w:t>地基基础加固方法应根据建筑结构类型、荷载性质、岩土类别、地下水位、施工设备、施工经验和施工环境等条件选择，可按表</w:t>
      </w:r>
      <w:r>
        <w:rPr>
          <w:rFonts w:hint="eastAsia"/>
          <w:iCs/>
          <w:color w:val="000000" w:themeColor="text1"/>
          <w:kern w:val="0"/>
        </w:rPr>
        <w:t>E</w:t>
      </w:r>
      <w:r>
        <w:rPr>
          <w:iCs/>
          <w:color w:val="000000" w:themeColor="text1"/>
          <w:kern w:val="0"/>
        </w:rPr>
        <w:t>.0.1</w:t>
      </w:r>
      <w:r>
        <w:rPr>
          <w:rFonts w:hint="eastAsia"/>
          <w:iCs/>
          <w:color w:val="000000" w:themeColor="text1"/>
          <w:kern w:val="0"/>
        </w:rPr>
        <w:t>进行。</w:t>
      </w:r>
    </w:p>
    <w:p>
      <w:pPr>
        <w:rPr>
          <w:color w:val="000000" w:themeColor="text1"/>
        </w:rPr>
      </w:pPr>
    </w:p>
    <w:p>
      <w:pPr>
        <w:spacing w:line="360" w:lineRule="auto"/>
        <w:jc w:val="center"/>
        <w:rPr>
          <w:rFonts w:eastAsia="黑体" w:cs="黑体"/>
          <w:bCs/>
          <w:iCs/>
          <w:color w:val="000000" w:themeColor="text1"/>
          <w:sz w:val="18"/>
          <w:szCs w:val="18"/>
        </w:rPr>
      </w:pPr>
      <w:r>
        <w:rPr>
          <w:rFonts w:eastAsia="黑体" w:cs="黑体" w:hint="eastAsia"/>
          <w:bCs/>
          <w:iCs/>
          <w:color w:val="000000" w:themeColor="text1"/>
          <w:sz w:val="18"/>
          <w:szCs w:val="18"/>
        </w:rPr>
        <w:t>表</w:t>
      </w:r>
      <w:r>
        <w:rPr>
          <w:rFonts w:eastAsia="黑体" w:hint="eastAsia"/>
          <w:b/>
          <w:bCs/>
          <w:iCs/>
          <w:color w:val="000000" w:themeColor="text1"/>
          <w:sz w:val="18"/>
          <w:szCs w:val="18"/>
        </w:rPr>
        <w:t>E</w:t>
      </w:r>
      <w:r>
        <w:rPr>
          <w:rFonts w:eastAsia="黑体"/>
          <w:b/>
          <w:bCs/>
          <w:iCs/>
          <w:color w:val="000000" w:themeColor="text1"/>
          <w:sz w:val="18"/>
          <w:szCs w:val="18"/>
        </w:rPr>
        <w:t>.0.1</w:t>
      </w:r>
      <w:r>
        <w:rPr>
          <w:rFonts w:eastAsia="黑体"/>
          <w:bCs/>
          <w:iCs/>
          <w:color w:val="000000" w:themeColor="text1"/>
          <w:sz w:val="18"/>
          <w:szCs w:val="18"/>
        </w:rPr>
        <w:t xml:space="preserve">  </w:t>
      </w:r>
      <w:r>
        <w:rPr>
          <w:rFonts w:eastAsia="黑体" w:cs="黑体" w:hint="eastAsia"/>
          <w:bCs/>
          <w:iCs/>
          <w:color w:val="000000" w:themeColor="text1"/>
          <w:sz w:val="18"/>
          <w:szCs w:val="18"/>
        </w:rPr>
        <w:t>地基基础加固方法及适用范围</w:t>
      </w:r>
    </w:p>
    <w:p>
      <w:pPr>
        <w:spacing w:line="360" w:lineRule="auto"/>
        <w:jc w:val="center"/>
        <w:rPr>
          <w:b/>
          <w:bCs/>
          <w:iCs/>
          <w:color w:val="000000" w:themeColor="text1"/>
          <w:kern w:val="0"/>
        </w:rPr>
      </w:pPr>
    </w:p>
    <w:tbl>
      <w:tblPr>
        <w:tblStyle w:val="af7"/>
        <w:tblW w:w="0" w:type="auto"/>
        <w:jc w:val="center"/>
        <w:tblLook w:val="04A0"/>
      </w:tblPr>
      <w:tblGrid>
        <w:gridCol w:w="610"/>
        <w:gridCol w:w="1902"/>
        <w:gridCol w:w="6016"/>
      </w:tblGrid>
      <w:tr>
        <w:trPr>
          <w:jc w:val="center"/>
        </w:trPr>
        <w:tc>
          <w:tcPr>
            <w:tcW w:w="0" w:type="auto"/>
            <w:gridSpan w:val="2"/>
            <w:vAlign w:val="center"/>
          </w:tcPr>
          <w:p>
            <w:pPr>
              <w:kinsoku w:val="0"/>
              <w:overflowPunct w:val="0"/>
              <w:contextualSpacing/>
              <w:jc w:val="center"/>
              <w:textAlignment w:val="center"/>
              <w:rPr>
                <w:color w:val="000000" w:themeColor="text1"/>
              </w:rPr>
            </w:pPr>
            <w:r>
              <w:rPr>
                <w:rFonts w:hint="eastAsia"/>
                <w:color w:val="000000" w:themeColor="text1"/>
              </w:rPr>
              <w:t>名称</w:t>
            </w:r>
          </w:p>
        </w:tc>
        <w:tc>
          <w:tcPr>
            <w:tcW w:w="6016" w:type="dxa"/>
            <w:vAlign w:val="center"/>
          </w:tcPr>
          <w:p>
            <w:pPr>
              <w:kinsoku w:val="0"/>
              <w:overflowPunct w:val="0"/>
              <w:contextualSpacing/>
              <w:jc w:val="center"/>
              <w:textAlignment w:val="center"/>
              <w:rPr>
                <w:color w:val="000000" w:themeColor="text1"/>
              </w:rPr>
            </w:pPr>
            <w:r>
              <w:rPr>
                <w:rFonts w:hint="eastAsia"/>
                <w:color w:val="000000" w:themeColor="text1"/>
              </w:rPr>
              <w:t>适用范围</w:t>
            </w:r>
          </w:p>
        </w:tc>
      </w:tr>
      <w:tr>
        <w:trPr>
          <w:jc w:val="center"/>
        </w:trPr>
        <w:tc>
          <w:tcPr>
            <w:tcW w:w="0" w:type="auto"/>
            <w:vMerge w:val="restart"/>
            <w:vAlign w:val="center"/>
          </w:tcPr>
          <w:p>
            <w:pPr>
              <w:kinsoku w:val="0"/>
              <w:overflowPunct w:val="0"/>
              <w:contextualSpacing/>
              <w:jc w:val="center"/>
              <w:textAlignment w:val="center"/>
              <w:rPr>
                <w:color w:val="000000" w:themeColor="text1"/>
              </w:rPr>
            </w:pPr>
            <w:r>
              <w:rPr>
                <w:rFonts w:hint="eastAsia"/>
                <w:color w:val="000000" w:themeColor="text1"/>
              </w:rPr>
              <w:t>地基</w:t>
            </w:r>
          </w:p>
          <w:p>
            <w:pPr>
              <w:kinsoku w:val="0"/>
              <w:overflowPunct w:val="0"/>
              <w:contextualSpacing/>
              <w:jc w:val="center"/>
              <w:textAlignment w:val="center"/>
              <w:rPr>
                <w:color w:val="000000" w:themeColor="text1"/>
              </w:rPr>
            </w:pPr>
            <w:r>
              <w:rPr>
                <w:rFonts w:hint="eastAsia"/>
                <w:color w:val="000000" w:themeColor="text1"/>
              </w:rPr>
              <w:t>加固</w:t>
            </w:r>
          </w:p>
        </w:tc>
        <w:tc>
          <w:tcPr>
            <w:tcW w:w="0" w:type="auto"/>
            <w:vAlign w:val="center"/>
          </w:tcPr>
          <w:p>
            <w:pPr>
              <w:kinsoku w:val="0"/>
              <w:overflowPunct w:val="0"/>
              <w:contextualSpacing/>
              <w:jc w:val="center"/>
              <w:textAlignment w:val="center"/>
              <w:rPr>
                <w:color w:val="000000" w:themeColor="text1"/>
              </w:rPr>
            </w:pPr>
            <w:r>
              <w:rPr>
                <w:rFonts w:hint="eastAsia"/>
                <w:color w:val="000000" w:themeColor="text1"/>
              </w:rPr>
              <w:t>注浆法</w:t>
            </w:r>
          </w:p>
        </w:tc>
        <w:tc>
          <w:tcPr>
            <w:tcW w:w="6016" w:type="dxa"/>
            <w:vAlign w:val="center"/>
          </w:tcPr>
          <w:p>
            <w:pPr>
              <w:kinsoku w:val="0"/>
              <w:overflowPunct w:val="0"/>
              <w:contextualSpacing/>
              <w:jc w:val="center"/>
              <w:textAlignment w:val="center"/>
              <w:rPr>
                <w:color w:val="000000" w:themeColor="text1"/>
              </w:rPr>
            </w:pPr>
            <w:r>
              <w:rPr>
                <w:rFonts w:hint="eastAsia"/>
                <w:color w:val="000000" w:themeColor="text1"/>
              </w:rPr>
              <w:t>砂土、粉土、黏性土和人工填土等</w:t>
            </w:r>
          </w:p>
        </w:tc>
      </w:tr>
      <w:tr>
        <w:trPr>
          <w:jc w:val="center"/>
        </w:trPr>
        <w:tc>
          <w:tcPr>
            <w:tcW w:w="0" w:type="auto"/>
            <w:vMerge/>
            <w:vAlign w:val="center"/>
          </w:tcPr>
          <w:p>
            <w:pPr>
              <w:kinsoku w:val="0"/>
              <w:overflowPunct w:val="0"/>
              <w:contextualSpacing/>
              <w:jc w:val="center"/>
              <w:textAlignment w:val="center"/>
              <w:rPr>
                <w:color w:val="000000" w:themeColor="text1"/>
              </w:rPr>
            </w:pPr>
          </w:p>
        </w:tc>
        <w:tc>
          <w:tcPr>
            <w:tcW w:w="0" w:type="auto"/>
            <w:vAlign w:val="center"/>
          </w:tcPr>
          <w:p>
            <w:pPr>
              <w:kinsoku w:val="0"/>
              <w:overflowPunct w:val="0"/>
              <w:contextualSpacing/>
              <w:jc w:val="center"/>
              <w:textAlignment w:val="center"/>
              <w:rPr>
                <w:color w:val="000000" w:themeColor="text1"/>
              </w:rPr>
            </w:pPr>
            <w:r>
              <w:rPr>
                <w:rFonts w:hint="eastAsia"/>
                <w:color w:val="000000" w:themeColor="text1"/>
              </w:rPr>
              <w:t>高压喷射注浆法</w:t>
            </w:r>
          </w:p>
        </w:tc>
        <w:tc>
          <w:tcPr>
            <w:tcW w:w="6016" w:type="dxa"/>
            <w:vAlign w:val="center"/>
          </w:tcPr>
          <w:p>
            <w:pPr>
              <w:kinsoku w:val="0"/>
              <w:overflowPunct w:val="0"/>
              <w:contextualSpacing/>
              <w:jc w:val="center"/>
              <w:textAlignment w:val="center"/>
              <w:rPr>
                <w:color w:val="000000" w:themeColor="text1"/>
              </w:rPr>
            </w:pPr>
            <w:r>
              <w:rPr>
                <w:rFonts w:hint="eastAsia"/>
                <w:color w:val="000000" w:themeColor="text1"/>
              </w:rPr>
              <w:t>淤泥、淤泥质土、黏性土、粉土、砂土、黄土、素填土和碎石土等</w:t>
            </w:r>
          </w:p>
        </w:tc>
      </w:tr>
      <w:tr>
        <w:trPr>
          <w:jc w:val="center"/>
        </w:trPr>
        <w:tc>
          <w:tcPr>
            <w:tcW w:w="0" w:type="auto"/>
            <w:vMerge w:val="restart"/>
            <w:vAlign w:val="center"/>
          </w:tcPr>
          <w:p>
            <w:pPr>
              <w:kinsoku w:val="0"/>
              <w:overflowPunct w:val="0"/>
              <w:contextualSpacing/>
              <w:jc w:val="center"/>
              <w:textAlignment w:val="center"/>
              <w:rPr>
                <w:color w:val="000000" w:themeColor="text1"/>
              </w:rPr>
            </w:pPr>
            <w:r>
              <w:rPr>
                <w:rFonts w:hint="eastAsia"/>
                <w:color w:val="000000" w:themeColor="text1"/>
              </w:rPr>
              <w:t>桩式</w:t>
            </w:r>
          </w:p>
          <w:p>
            <w:pPr>
              <w:kinsoku w:val="0"/>
              <w:overflowPunct w:val="0"/>
              <w:contextualSpacing/>
              <w:jc w:val="center"/>
              <w:textAlignment w:val="center"/>
              <w:rPr>
                <w:color w:val="000000" w:themeColor="text1"/>
              </w:rPr>
            </w:pPr>
            <w:r>
              <w:rPr>
                <w:rFonts w:hint="eastAsia"/>
                <w:color w:val="000000" w:themeColor="text1"/>
              </w:rPr>
              <w:t>托换</w:t>
            </w:r>
          </w:p>
          <w:p>
            <w:pPr>
              <w:kinsoku w:val="0"/>
              <w:overflowPunct w:val="0"/>
              <w:contextualSpacing/>
              <w:jc w:val="center"/>
              <w:textAlignment w:val="center"/>
              <w:rPr>
                <w:color w:val="000000" w:themeColor="text1"/>
              </w:rPr>
            </w:pPr>
            <w:r>
              <w:rPr>
                <w:rFonts w:hint="eastAsia"/>
                <w:color w:val="000000" w:themeColor="text1"/>
              </w:rPr>
              <w:t>加固</w:t>
            </w:r>
          </w:p>
        </w:tc>
        <w:tc>
          <w:tcPr>
            <w:tcW w:w="0" w:type="auto"/>
            <w:vAlign w:val="center"/>
          </w:tcPr>
          <w:p>
            <w:pPr>
              <w:kinsoku w:val="0"/>
              <w:overflowPunct w:val="0"/>
              <w:contextualSpacing/>
              <w:jc w:val="center"/>
              <w:textAlignment w:val="center"/>
              <w:rPr>
                <w:color w:val="000000" w:themeColor="text1"/>
              </w:rPr>
            </w:pPr>
            <w:r>
              <w:rPr>
                <w:rFonts w:hint="eastAsia"/>
                <w:color w:val="000000" w:themeColor="text1"/>
              </w:rPr>
              <w:t>锚杆静压桩法</w:t>
            </w:r>
          </w:p>
        </w:tc>
        <w:tc>
          <w:tcPr>
            <w:tcW w:w="6016" w:type="dxa"/>
            <w:vAlign w:val="center"/>
          </w:tcPr>
          <w:p>
            <w:pPr>
              <w:kinsoku w:val="0"/>
              <w:overflowPunct w:val="0"/>
              <w:contextualSpacing/>
              <w:jc w:val="center"/>
              <w:textAlignment w:val="center"/>
              <w:rPr>
                <w:color w:val="000000" w:themeColor="text1"/>
              </w:rPr>
            </w:pPr>
            <w:r>
              <w:rPr>
                <w:rFonts w:hint="eastAsia"/>
                <w:color w:val="000000" w:themeColor="text1"/>
              </w:rPr>
              <w:t>淤泥、淤泥质土、粘性土、粉土、人工填土、湿陷性黄土等</w:t>
            </w:r>
          </w:p>
        </w:tc>
      </w:tr>
      <w:tr>
        <w:trPr>
          <w:jc w:val="center"/>
        </w:trPr>
        <w:tc>
          <w:tcPr>
            <w:tcW w:w="0" w:type="auto"/>
            <w:vMerge/>
            <w:vAlign w:val="center"/>
          </w:tcPr>
          <w:p>
            <w:pPr>
              <w:kinsoku w:val="0"/>
              <w:overflowPunct w:val="0"/>
              <w:contextualSpacing/>
              <w:jc w:val="center"/>
              <w:textAlignment w:val="center"/>
              <w:rPr>
                <w:color w:val="000000" w:themeColor="text1"/>
              </w:rPr>
            </w:pPr>
          </w:p>
        </w:tc>
        <w:tc>
          <w:tcPr>
            <w:tcW w:w="0" w:type="auto"/>
            <w:vAlign w:val="center"/>
          </w:tcPr>
          <w:p>
            <w:pPr>
              <w:kinsoku w:val="0"/>
              <w:overflowPunct w:val="0"/>
              <w:contextualSpacing/>
              <w:jc w:val="center"/>
              <w:textAlignment w:val="center"/>
              <w:rPr>
                <w:color w:val="000000" w:themeColor="text1"/>
              </w:rPr>
            </w:pPr>
            <w:r>
              <w:rPr>
                <w:rFonts w:hint="eastAsia"/>
                <w:color w:val="000000" w:themeColor="text1"/>
              </w:rPr>
              <w:t>坑式静压桩法</w:t>
            </w:r>
          </w:p>
        </w:tc>
        <w:tc>
          <w:tcPr>
            <w:tcW w:w="6016" w:type="dxa"/>
            <w:vAlign w:val="center"/>
          </w:tcPr>
          <w:p>
            <w:pPr>
              <w:kinsoku w:val="0"/>
              <w:overflowPunct w:val="0"/>
              <w:contextualSpacing/>
              <w:jc w:val="center"/>
              <w:textAlignment w:val="center"/>
              <w:rPr>
                <w:color w:val="000000" w:themeColor="text1"/>
              </w:rPr>
            </w:pPr>
            <w:r>
              <w:rPr>
                <w:rFonts w:hint="eastAsia"/>
                <w:color w:val="000000" w:themeColor="text1"/>
              </w:rPr>
              <w:t>淤泥、淤泥质土、粘性土、粉土、湿陷性黄土和人工填土且地下水位较低的地基</w:t>
            </w:r>
          </w:p>
        </w:tc>
      </w:tr>
      <w:tr>
        <w:trPr>
          <w:jc w:val="center"/>
        </w:trPr>
        <w:tc>
          <w:tcPr>
            <w:tcW w:w="0" w:type="auto"/>
            <w:vMerge/>
            <w:vAlign w:val="center"/>
          </w:tcPr>
          <w:p>
            <w:pPr>
              <w:kinsoku w:val="0"/>
              <w:overflowPunct w:val="0"/>
              <w:contextualSpacing/>
              <w:jc w:val="center"/>
              <w:textAlignment w:val="center"/>
              <w:rPr>
                <w:color w:val="000000" w:themeColor="text1"/>
              </w:rPr>
            </w:pPr>
          </w:p>
        </w:tc>
        <w:tc>
          <w:tcPr>
            <w:tcW w:w="0" w:type="auto"/>
            <w:vAlign w:val="center"/>
          </w:tcPr>
          <w:p>
            <w:pPr>
              <w:kinsoku w:val="0"/>
              <w:overflowPunct w:val="0"/>
              <w:contextualSpacing/>
              <w:jc w:val="center"/>
              <w:textAlignment w:val="center"/>
              <w:rPr>
                <w:color w:val="000000" w:themeColor="text1"/>
              </w:rPr>
            </w:pPr>
            <w:r>
              <w:rPr>
                <w:rFonts w:hint="eastAsia"/>
                <w:color w:val="000000" w:themeColor="text1"/>
              </w:rPr>
              <w:t>树根桩法</w:t>
            </w:r>
          </w:p>
        </w:tc>
        <w:tc>
          <w:tcPr>
            <w:tcW w:w="6016" w:type="dxa"/>
            <w:vAlign w:val="center"/>
          </w:tcPr>
          <w:p>
            <w:pPr>
              <w:kinsoku w:val="0"/>
              <w:overflowPunct w:val="0"/>
              <w:contextualSpacing/>
              <w:jc w:val="center"/>
              <w:textAlignment w:val="center"/>
              <w:rPr>
                <w:color w:val="000000" w:themeColor="text1"/>
              </w:rPr>
            </w:pPr>
            <w:r>
              <w:rPr>
                <w:rFonts w:hint="eastAsia"/>
                <w:color w:val="000000" w:themeColor="text1"/>
              </w:rPr>
              <w:t>淤泥、淤泥质土、黏性土、粉土、砂土、碎石土及人工填土等</w:t>
            </w:r>
          </w:p>
        </w:tc>
      </w:tr>
      <w:tr>
        <w:trPr>
          <w:jc w:val="center"/>
        </w:trPr>
        <w:tc>
          <w:tcPr>
            <w:tcW w:w="0" w:type="auto"/>
            <w:vMerge/>
            <w:vAlign w:val="center"/>
          </w:tcPr>
          <w:p>
            <w:pPr>
              <w:kinsoku w:val="0"/>
              <w:overflowPunct w:val="0"/>
              <w:contextualSpacing/>
              <w:jc w:val="center"/>
              <w:textAlignment w:val="center"/>
              <w:rPr>
                <w:color w:val="000000" w:themeColor="text1"/>
              </w:rPr>
            </w:pPr>
          </w:p>
        </w:tc>
        <w:tc>
          <w:tcPr>
            <w:tcW w:w="0" w:type="auto"/>
            <w:vAlign w:val="center"/>
          </w:tcPr>
          <w:p>
            <w:pPr>
              <w:kinsoku w:val="0"/>
              <w:overflowPunct w:val="0"/>
              <w:contextualSpacing/>
              <w:jc w:val="center"/>
              <w:textAlignment w:val="center"/>
              <w:rPr>
                <w:color w:val="000000" w:themeColor="text1"/>
              </w:rPr>
            </w:pPr>
            <w:r>
              <w:rPr>
                <w:rFonts w:hint="eastAsia"/>
                <w:color w:val="000000" w:themeColor="text1"/>
              </w:rPr>
              <w:t>注浆钢管桩法</w:t>
            </w:r>
          </w:p>
        </w:tc>
        <w:tc>
          <w:tcPr>
            <w:tcW w:w="6016" w:type="dxa"/>
            <w:vAlign w:val="center"/>
          </w:tcPr>
          <w:p>
            <w:pPr>
              <w:kinsoku w:val="0"/>
              <w:overflowPunct w:val="0"/>
              <w:contextualSpacing/>
              <w:jc w:val="center"/>
              <w:textAlignment w:val="center"/>
              <w:rPr>
                <w:color w:val="000000" w:themeColor="text1"/>
              </w:rPr>
            </w:pPr>
            <w:r>
              <w:rPr>
                <w:rFonts w:hint="eastAsia"/>
                <w:color w:val="000000" w:themeColor="text1"/>
              </w:rPr>
              <w:t>淤泥质土、黏性土、粉土、砂土和人工填土等</w:t>
            </w:r>
          </w:p>
        </w:tc>
      </w:tr>
      <w:tr>
        <w:trPr>
          <w:trHeight w:val="309"/>
          <w:jc w:val="center"/>
        </w:trPr>
        <w:tc>
          <w:tcPr>
            <w:tcW w:w="0" w:type="auto"/>
            <w:vMerge/>
            <w:vAlign w:val="center"/>
          </w:tcPr>
          <w:p>
            <w:pPr>
              <w:kinsoku w:val="0"/>
              <w:overflowPunct w:val="0"/>
              <w:contextualSpacing/>
              <w:jc w:val="center"/>
              <w:textAlignment w:val="center"/>
              <w:rPr>
                <w:color w:val="000000" w:themeColor="text1"/>
              </w:rPr>
            </w:pPr>
          </w:p>
        </w:tc>
        <w:tc>
          <w:tcPr>
            <w:tcW w:w="0" w:type="auto"/>
            <w:vAlign w:val="center"/>
          </w:tcPr>
          <w:p>
            <w:pPr>
              <w:kinsoku w:val="0"/>
              <w:overflowPunct w:val="0"/>
              <w:contextualSpacing/>
              <w:jc w:val="center"/>
              <w:textAlignment w:val="center"/>
              <w:rPr>
                <w:color w:val="000000" w:themeColor="text1"/>
              </w:rPr>
            </w:pPr>
            <w:r>
              <w:rPr>
                <w:rFonts w:hint="eastAsia"/>
                <w:color w:val="000000" w:themeColor="text1"/>
              </w:rPr>
              <w:t>H</w:t>
            </w:r>
            <w:r>
              <w:rPr>
                <w:rFonts w:hint="eastAsia"/>
                <w:color w:val="000000" w:themeColor="text1"/>
              </w:rPr>
              <w:t>型钢桩法</w:t>
            </w:r>
          </w:p>
        </w:tc>
        <w:tc>
          <w:tcPr>
            <w:tcW w:w="6016" w:type="dxa"/>
            <w:vAlign w:val="center"/>
          </w:tcPr>
          <w:p>
            <w:pPr>
              <w:kinsoku w:val="0"/>
              <w:overflowPunct w:val="0"/>
              <w:contextualSpacing/>
              <w:jc w:val="center"/>
              <w:textAlignment w:val="center"/>
              <w:rPr>
                <w:color w:val="000000" w:themeColor="text1"/>
              </w:rPr>
            </w:pPr>
            <w:r>
              <w:rPr>
                <w:rFonts w:hint="eastAsia"/>
                <w:color w:val="000000" w:themeColor="text1"/>
              </w:rPr>
              <w:t>淤泥、淤泥质土、黏性土、粉土和人工填土等</w:t>
            </w:r>
          </w:p>
        </w:tc>
      </w:tr>
      <w:tr>
        <w:trPr>
          <w:trHeight w:val="455"/>
          <w:jc w:val="center"/>
        </w:trPr>
        <w:tc>
          <w:tcPr>
            <w:tcW w:w="0" w:type="auto"/>
            <w:vMerge/>
            <w:vAlign w:val="center"/>
          </w:tcPr>
          <w:p>
            <w:pPr>
              <w:kinsoku w:val="0"/>
              <w:overflowPunct w:val="0"/>
              <w:contextualSpacing/>
              <w:jc w:val="center"/>
              <w:textAlignment w:val="center"/>
              <w:rPr>
                <w:color w:val="000000" w:themeColor="text1"/>
              </w:rPr>
            </w:pPr>
          </w:p>
        </w:tc>
        <w:tc>
          <w:tcPr>
            <w:tcW w:w="0" w:type="auto"/>
            <w:vAlign w:val="center"/>
          </w:tcPr>
          <w:p>
            <w:pPr>
              <w:kinsoku w:val="0"/>
              <w:overflowPunct w:val="0"/>
              <w:contextualSpacing/>
              <w:jc w:val="center"/>
              <w:textAlignment w:val="center"/>
              <w:rPr>
                <w:color w:val="000000" w:themeColor="text1"/>
              </w:rPr>
            </w:pPr>
            <w:r>
              <w:rPr>
                <w:rFonts w:hint="eastAsia"/>
                <w:color w:val="000000" w:themeColor="text1"/>
              </w:rPr>
              <w:t>钻孔灌注桩法</w:t>
            </w:r>
          </w:p>
        </w:tc>
        <w:tc>
          <w:tcPr>
            <w:tcW w:w="6016" w:type="dxa"/>
            <w:vAlign w:val="center"/>
          </w:tcPr>
          <w:p>
            <w:pPr>
              <w:kinsoku w:val="0"/>
              <w:overflowPunct w:val="0"/>
              <w:contextualSpacing/>
              <w:jc w:val="center"/>
              <w:textAlignment w:val="center"/>
              <w:rPr>
                <w:color w:val="000000" w:themeColor="text1"/>
              </w:rPr>
            </w:pPr>
            <w:r>
              <w:rPr>
                <w:rFonts w:hint="eastAsia"/>
                <w:color w:val="000000" w:themeColor="text1"/>
              </w:rPr>
              <w:t>粘性土、粉土、填土、砂土、碎石类土等</w:t>
            </w:r>
          </w:p>
        </w:tc>
      </w:tr>
      <w:tr>
        <w:trPr>
          <w:trHeight w:val="587"/>
          <w:jc w:val="center"/>
        </w:trPr>
        <w:tc>
          <w:tcPr>
            <w:tcW w:w="0" w:type="auto"/>
            <w:vMerge/>
            <w:vAlign w:val="center"/>
          </w:tcPr>
          <w:p>
            <w:pPr>
              <w:kinsoku w:val="0"/>
              <w:overflowPunct w:val="0"/>
              <w:contextualSpacing/>
              <w:jc w:val="center"/>
              <w:textAlignment w:val="center"/>
              <w:rPr>
                <w:color w:val="000000" w:themeColor="text1"/>
              </w:rPr>
            </w:pPr>
          </w:p>
        </w:tc>
        <w:tc>
          <w:tcPr>
            <w:tcW w:w="0" w:type="auto"/>
            <w:vAlign w:val="center"/>
          </w:tcPr>
          <w:p>
            <w:pPr>
              <w:kinsoku w:val="0"/>
              <w:overflowPunct w:val="0"/>
              <w:contextualSpacing/>
              <w:jc w:val="center"/>
              <w:textAlignment w:val="center"/>
              <w:rPr>
                <w:color w:val="000000" w:themeColor="text1"/>
              </w:rPr>
            </w:pPr>
            <w:r>
              <w:rPr>
                <w:rFonts w:hint="eastAsia"/>
                <w:color w:val="000000" w:themeColor="text1"/>
              </w:rPr>
              <w:t>人工挖孔灌注桩法</w:t>
            </w:r>
          </w:p>
        </w:tc>
        <w:tc>
          <w:tcPr>
            <w:tcW w:w="6016" w:type="dxa"/>
            <w:vAlign w:val="center"/>
          </w:tcPr>
          <w:p>
            <w:pPr>
              <w:kinsoku w:val="0"/>
              <w:overflowPunct w:val="0"/>
              <w:contextualSpacing/>
              <w:jc w:val="center"/>
              <w:textAlignment w:val="center"/>
              <w:rPr>
                <w:color w:val="000000" w:themeColor="text1"/>
              </w:rPr>
            </w:pPr>
            <w:r>
              <w:rPr>
                <w:rFonts w:hint="eastAsia"/>
                <w:color w:val="000000" w:themeColor="text1"/>
              </w:rPr>
              <w:t>地下水位以上的粘性土、粉土、填土、中等密实程度以上的砂土、风化岩层等</w:t>
            </w:r>
          </w:p>
        </w:tc>
      </w:tr>
      <w:tr>
        <w:trPr>
          <w:trHeight w:val="325"/>
          <w:jc w:val="center"/>
        </w:trPr>
        <w:tc>
          <w:tcPr>
            <w:tcW w:w="0" w:type="auto"/>
            <w:vMerge/>
            <w:vAlign w:val="center"/>
          </w:tcPr>
          <w:p>
            <w:pPr>
              <w:kinsoku w:val="0"/>
              <w:overflowPunct w:val="0"/>
              <w:contextualSpacing/>
              <w:jc w:val="center"/>
              <w:textAlignment w:val="center"/>
              <w:rPr>
                <w:color w:val="000000" w:themeColor="text1"/>
              </w:rPr>
            </w:pPr>
          </w:p>
        </w:tc>
        <w:tc>
          <w:tcPr>
            <w:tcW w:w="0" w:type="auto"/>
            <w:vAlign w:val="center"/>
          </w:tcPr>
          <w:p>
            <w:pPr>
              <w:kinsoku w:val="0"/>
              <w:overflowPunct w:val="0"/>
              <w:contextualSpacing/>
              <w:jc w:val="center"/>
              <w:textAlignment w:val="center"/>
              <w:rPr>
                <w:color w:val="000000" w:themeColor="text1"/>
              </w:rPr>
            </w:pPr>
            <w:r>
              <w:rPr>
                <w:rFonts w:hint="eastAsia"/>
                <w:color w:val="000000" w:themeColor="text1"/>
              </w:rPr>
              <w:t>劲性复合桩法</w:t>
            </w:r>
          </w:p>
        </w:tc>
        <w:tc>
          <w:tcPr>
            <w:tcW w:w="6016" w:type="dxa"/>
            <w:vAlign w:val="center"/>
          </w:tcPr>
          <w:p>
            <w:pPr>
              <w:kinsoku w:val="0"/>
              <w:overflowPunct w:val="0"/>
              <w:contextualSpacing/>
              <w:jc w:val="center"/>
              <w:textAlignment w:val="center"/>
              <w:rPr>
                <w:color w:val="000000" w:themeColor="text1"/>
              </w:rPr>
            </w:pPr>
            <w:r>
              <w:rPr>
                <w:rFonts w:hint="eastAsia"/>
                <w:color w:val="000000" w:themeColor="text1"/>
              </w:rPr>
              <w:t>淤泥、淤泥质土、黏性土、粉土、砂土和人工填土等</w:t>
            </w:r>
          </w:p>
        </w:tc>
      </w:tr>
      <w:tr>
        <w:trPr>
          <w:jc w:val="center"/>
        </w:trPr>
        <w:tc>
          <w:tcPr>
            <w:tcW w:w="0" w:type="auto"/>
            <w:vMerge w:val="restart"/>
            <w:vAlign w:val="center"/>
          </w:tcPr>
          <w:p>
            <w:pPr>
              <w:kinsoku w:val="0"/>
              <w:overflowPunct w:val="0"/>
              <w:contextualSpacing/>
              <w:jc w:val="center"/>
              <w:textAlignment w:val="center"/>
              <w:rPr>
                <w:color w:val="000000" w:themeColor="text1"/>
              </w:rPr>
            </w:pPr>
            <w:r>
              <w:rPr>
                <w:rFonts w:hint="eastAsia"/>
                <w:color w:val="000000" w:themeColor="text1"/>
              </w:rPr>
              <w:t>基础</w:t>
            </w:r>
          </w:p>
          <w:p>
            <w:pPr>
              <w:kinsoku w:val="0"/>
              <w:overflowPunct w:val="0"/>
              <w:contextualSpacing/>
              <w:jc w:val="center"/>
              <w:textAlignment w:val="center"/>
              <w:rPr>
                <w:color w:val="000000" w:themeColor="text1"/>
              </w:rPr>
            </w:pPr>
            <w:r>
              <w:rPr>
                <w:rFonts w:hint="eastAsia"/>
                <w:color w:val="000000" w:themeColor="text1"/>
              </w:rPr>
              <w:t>加固</w:t>
            </w:r>
          </w:p>
        </w:tc>
        <w:tc>
          <w:tcPr>
            <w:tcW w:w="0" w:type="auto"/>
            <w:vAlign w:val="center"/>
          </w:tcPr>
          <w:p>
            <w:pPr>
              <w:kinsoku w:val="0"/>
              <w:overflowPunct w:val="0"/>
              <w:contextualSpacing/>
              <w:jc w:val="center"/>
              <w:textAlignment w:val="center"/>
              <w:rPr>
                <w:color w:val="000000" w:themeColor="text1"/>
              </w:rPr>
            </w:pPr>
            <w:r>
              <w:rPr>
                <w:rFonts w:hint="eastAsia"/>
                <w:color w:val="000000" w:themeColor="text1"/>
              </w:rPr>
              <w:t>基础补强注浆加固法</w:t>
            </w:r>
          </w:p>
        </w:tc>
        <w:tc>
          <w:tcPr>
            <w:tcW w:w="6016" w:type="dxa"/>
            <w:vAlign w:val="center"/>
          </w:tcPr>
          <w:p>
            <w:pPr>
              <w:kinsoku w:val="0"/>
              <w:overflowPunct w:val="0"/>
              <w:contextualSpacing/>
              <w:jc w:val="center"/>
              <w:textAlignment w:val="center"/>
              <w:rPr>
                <w:color w:val="000000" w:themeColor="text1"/>
              </w:rPr>
            </w:pPr>
            <w:r>
              <w:rPr>
                <w:rFonts w:hint="eastAsia"/>
                <w:color w:val="000000" w:themeColor="text1"/>
              </w:rPr>
              <w:t>因不均匀沉降、冻胀或其它原因引起的基础裂损加固</w:t>
            </w:r>
          </w:p>
        </w:tc>
      </w:tr>
      <w:tr>
        <w:trPr>
          <w:trHeight w:val="620"/>
          <w:jc w:val="center"/>
        </w:trPr>
        <w:tc>
          <w:tcPr>
            <w:tcW w:w="0" w:type="auto"/>
            <w:vMerge/>
            <w:vAlign w:val="center"/>
          </w:tcPr>
          <w:p>
            <w:pPr>
              <w:kinsoku w:val="0"/>
              <w:overflowPunct w:val="0"/>
              <w:contextualSpacing/>
              <w:jc w:val="center"/>
              <w:textAlignment w:val="center"/>
              <w:rPr>
                <w:color w:val="000000" w:themeColor="text1"/>
              </w:rPr>
            </w:pPr>
          </w:p>
        </w:tc>
        <w:tc>
          <w:tcPr>
            <w:tcW w:w="0" w:type="auto"/>
            <w:vAlign w:val="center"/>
          </w:tcPr>
          <w:p>
            <w:pPr>
              <w:kinsoku w:val="0"/>
              <w:overflowPunct w:val="0"/>
              <w:contextualSpacing/>
              <w:jc w:val="center"/>
              <w:textAlignment w:val="center"/>
              <w:rPr>
                <w:color w:val="000000" w:themeColor="text1"/>
              </w:rPr>
            </w:pPr>
            <w:r>
              <w:rPr>
                <w:rFonts w:hint="eastAsia"/>
                <w:color w:val="000000" w:themeColor="text1"/>
              </w:rPr>
              <w:t>加大基础底面积法</w:t>
            </w:r>
          </w:p>
        </w:tc>
        <w:tc>
          <w:tcPr>
            <w:tcW w:w="6016" w:type="dxa"/>
            <w:vAlign w:val="center"/>
          </w:tcPr>
          <w:p>
            <w:pPr>
              <w:kinsoku w:val="0"/>
              <w:overflowPunct w:val="0"/>
              <w:contextualSpacing/>
              <w:jc w:val="center"/>
              <w:textAlignment w:val="center"/>
              <w:rPr>
                <w:color w:val="000000" w:themeColor="text1"/>
              </w:rPr>
            </w:pPr>
            <w:r>
              <w:rPr>
                <w:rFonts w:hint="eastAsia"/>
                <w:color w:val="000000" w:themeColor="text1"/>
              </w:rPr>
              <w:t>当既有建筑物荷载增加、地基承载力或基础底面积尺寸不满足设计要求，且基础埋置较浅，基础具有扩大条件时的加固</w:t>
            </w:r>
          </w:p>
        </w:tc>
      </w:tr>
      <w:tr>
        <w:trPr>
          <w:trHeight w:val="345"/>
          <w:jc w:val="center"/>
        </w:trPr>
        <w:tc>
          <w:tcPr>
            <w:tcW w:w="0" w:type="auto"/>
            <w:vMerge/>
            <w:vAlign w:val="center"/>
          </w:tcPr>
          <w:p>
            <w:pPr>
              <w:kinsoku w:val="0"/>
              <w:overflowPunct w:val="0"/>
              <w:contextualSpacing/>
              <w:jc w:val="center"/>
              <w:textAlignment w:val="center"/>
              <w:rPr>
                <w:color w:val="000000" w:themeColor="text1"/>
              </w:rPr>
            </w:pPr>
          </w:p>
        </w:tc>
        <w:tc>
          <w:tcPr>
            <w:tcW w:w="0" w:type="auto"/>
            <w:vAlign w:val="center"/>
          </w:tcPr>
          <w:p>
            <w:pPr>
              <w:kinsoku w:val="0"/>
              <w:overflowPunct w:val="0"/>
              <w:contextualSpacing/>
              <w:jc w:val="center"/>
              <w:textAlignment w:val="center"/>
              <w:rPr>
                <w:color w:val="000000" w:themeColor="text1"/>
              </w:rPr>
            </w:pPr>
            <w:r>
              <w:rPr>
                <w:rFonts w:hint="eastAsia"/>
                <w:color w:val="000000" w:themeColor="text1"/>
              </w:rPr>
              <w:t>加深基础法</w:t>
            </w:r>
          </w:p>
        </w:tc>
        <w:tc>
          <w:tcPr>
            <w:tcW w:w="6016" w:type="dxa"/>
            <w:vAlign w:val="center"/>
          </w:tcPr>
          <w:p>
            <w:pPr>
              <w:kinsoku w:val="0"/>
              <w:overflowPunct w:val="0"/>
              <w:contextualSpacing/>
              <w:jc w:val="center"/>
              <w:textAlignment w:val="center"/>
              <w:rPr>
                <w:color w:val="000000" w:themeColor="text1"/>
              </w:rPr>
            </w:pPr>
            <w:r>
              <w:rPr>
                <w:rFonts w:hint="eastAsia"/>
                <w:color w:val="000000" w:themeColor="text1"/>
              </w:rPr>
              <w:t>浅层地基土层可作为持力层，且地下水位较低的基础</w:t>
            </w:r>
          </w:p>
        </w:tc>
      </w:tr>
    </w:tbl>
    <w:p>
      <w:pPr>
        <w:widowControl/>
        <w:jc w:val="left"/>
        <w:rPr>
          <w:rFonts w:ascii="宋体" w:hAnsi="宋体"/>
          <w:color w:val="000000" w:themeColor="text1"/>
          <w:szCs w:val="21"/>
        </w:rPr>
      </w:pPr>
    </w:p>
    <w:p>
      <w:pPr>
        <w:widowControl/>
        <w:jc w:val="left"/>
        <w:rPr>
          <w:rFonts w:ascii="宋体" w:hAnsi="宋体"/>
          <w:color w:val="000000" w:themeColor="text1"/>
          <w:szCs w:val="21"/>
        </w:rPr>
      </w:pPr>
    </w:p>
    <w:p>
      <w:pPr>
        <w:jc w:val="center"/>
        <w:rPr>
          <w:color w:val="000000" w:themeColor="text1"/>
        </w:rPr>
      </w:pPr>
      <w:r>
        <w:rPr>
          <w:rFonts w:ascii="宋体" w:hAnsi="宋体"/>
          <w:color w:val="000000" w:themeColor="text1"/>
          <w:szCs w:val="21"/>
        </w:rPr>
        <w:br w:type="page"/>
      </w:r>
      <w:bookmarkStart w:id="290" w:name="_Toc535928579"/>
      <w:bookmarkStart w:id="291" w:name="_Toc498588624"/>
      <w:bookmarkStart w:id="292" w:name="_Toc21555914"/>
      <w:bookmarkStart w:id="293" w:name="_Toc500776516"/>
      <w:bookmarkStart w:id="294" w:name="_Toc2927799"/>
      <w:bookmarkStart w:id="295" w:name="_Toc21556014"/>
      <w:bookmarkStart w:id="296" w:name="_Toc3145329"/>
      <w:bookmarkStart w:id="297" w:name="_Toc518203424"/>
      <w:bookmarkStart w:id="298" w:name="_Toc6972"/>
      <w:bookmarkStart w:id="299" w:name="_Toc391283393"/>
    </w:p>
    <w:bookmarkEnd w:id="290"/>
    <w:bookmarkEnd w:id="291"/>
    <w:bookmarkEnd w:id="292"/>
    <w:bookmarkEnd w:id="293"/>
    <w:bookmarkEnd w:id="294"/>
    <w:bookmarkEnd w:id="295"/>
    <w:bookmarkEnd w:id="296"/>
    <w:bookmarkEnd w:id="297"/>
    <w:p>
      <w:pPr>
        <w:rPr>
          <w:rFonts w:ascii="宋体"/>
          <w:color w:val="000000" w:themeColor="text1"/>
          <w:sz w:val="24"/>
        </w:rPr>
        <w:sectPr>
          <w:pgSz w:w="11906" w:h="16838"/>
          <w:pgMar w:top="1440" w:right="1797" w:bottom="1440" w:left="1797" w:header="851" w:footer="992" w:gutter="0"/>
          <w:cols w:space="720"/>
          <w:docGrid w:linePitch="312"/>
        </w:sectPr>
      </w:pPr>
    </w:p>
    <w:p>
      <w:pPr>
        <w:spacing w:line="360" w:lineRule="auto"/>
        <w:jc w:val="center"/>
        <w:outlineLvl w:val="0"/>
        <w:rPr>
          <w:b/>
          <w:bCs/>
          <w:color w:val="000000" w:themeColor="text1"/>
          <w:sz w:val="28"/>
          <w:szCs w:val="28"/>
        </w:rPr>
      </w:pPr>
      <w:bookmarkStart w:id="300" w:name="_Toc21556022"/>
      <w:bookmarkStart w:id="301" w:name="_Toc391283395"/>
      <w:bookmarkStart w:id="302" w:name="_Toc3145337"/>
      <w:bookmarkStart w:id="303" w:name="_Toc26980"/>
      <w:bookmarkStart w:id="304" w:name="_Toc21555922"/>
      <w:bookmarkStart w:id="305" w:name="_Toc535928592"/>
      <w:bookmarkStart w:id="306" w:name="_Toc518203433"/>
      <w:bookmarkStart w:id="307" w:name="_Toc2927807"/>
      <w:bookmarkStart w:id="308" w:name="_Toc87704713"/>
      <w:bookmarkStart w:id="309" w:name="_Toc500776517"/>
      <w:bookmarkStart w:id="310" w:name="_Toc91804021"/>
      <w:bookmarkStart w:id="311" w:name="_Toc91839436"/>
      <w:bookmarkStart w:id="312" w:name="_Toc91843223"/>
      <w:bookmarkStart w:id="313" w:name="_Toc91861147"/>
      <w:bookmarkStart w:id="314" w:name="_Toc91866629"/>
      <w:bookmarkEnd w:id="298"/>
      <w:bookmarkEnd w:id="299"/>
      <w:r>
        <w:rPr>
          <w:rFonts w:hint="eastAsia"/>
          <w:b/>
          <w:bCs/>
          <w:color w:val="000000" w:themeColor="text1"/>
          <w:sz w:val="28"/>
          <w:szCs w:val="28"/>
        </w:rPr>
        <w:lastRenderedPageBreak/>
        <w:t>本规程用词说明</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pPr>
        <w:autoSpaceDE w:val="0"/>
        <w:autoSpaceDN w:val="0"/>
        <w:adjustRightInd w:val="0"/>
        <w:spacing w:line="360" w:lineRule="auto"/>
        <w:ind w:firstLineChars="200" w:firstLine="422"/>
        <w:rPr>
          <w:b/>
          <w:bCs/>
          <w:color w:val="000000" w:themeColor="text1"/>
          <w:kern w:val="0"/>
          <w:szCs w:val="21"/>
        </w:rPr>
      </w:pPr>
    </w:p>
    <w:p>
      <w:pPr>
        <w:autoSpaceDE w:val="0"/>
        <w:autoSpaceDN w:val="0"/>
        <w:adjustRightInd w:val="0"/>
        <w:spacing w:line="360" w:lineRule="auto"/>
        <w:ind w:firstLineChars="200" w:firstLine="422"/>
        <w:rPr>
          <w:color w:val="000000" w:themeColor="text1"/>
          <w:kern w:val="0"/>
          <w:szCs w:val="21"/>
        </w:rPr>
      </w:pPr>
      <w:r>
        <w:rPr>
          <w:b/>
          <w:color w:val="000000" w:themeColor="text1"/>
          <w:kern w:val="0"/>
          <w:szCs w:val="21"/>
        </w:rPr>
        <w:t xml:space="preserve">1 </w:t>
      </w:r>
      <w:r>
        <w:rPr>
          <w:rFonts w:hint="eastAsia"/>
          <w:color w:val="000000" w:themeColor="text1"/>
          <w:kern w:val="0"/>
          <w:szCs w:val="21"/>
        </w:rPr>
        <w:t>为便于在执行本规程条文时区别对待，对要求严格程度不同的用词说明如下：</w:t>
      </w:r>
    </w:p>
    <w:p>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 xml:space="preserve">    </w:t>
      </w:r>
      <w:r>
        <w:rPr>
          <w:b/>
          <w:color w:val="000000" w:themeColor="text1"/>
          <w:kern w:val="0"/>
          <w:szCs w:val="21"/>
        </w:rPr>
        <w:t>1</w:t>
      </w:r>
      <w:r>
        <w:rPr>
          <w:rFonts w:hint="eastAsia"/>
          <w:b/>
          <w:color w:val="000000" w:themeColor="text1"/>
          <w:kern w:val="0"/>
          <w:szCs w:val="21"/>
        </w:rPr>
        <w:t>）</w:t>
      </w:r>
      <w:r>
        <w:rPr>
          <w:rFonts w:hint="eastAsia"/>
          <w:color w:val="000000" w:themeColor="text1"/>
          <w:kern w:val="0"/>
          <w:szCs w:val="21"/>
        </w:rPr>
        <w:t>表示很严格，非这样做不可的：</w:t>
      </w:r>
    </w:p>
    <w:p>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 xml:space="preserve">       </w:t>
      </w:r>
      <w:r>
        <w:rPr>
          <w:rFonts w:hint="eastAsia"/>
          <w:color w:val="000000" w:themeColor="text1"/>
          <w:kern w:val="0"/>
          <w:szCs w:val="21"/>
        </w:rPr>
        <w:t>正面</w:t>
      </w:r>
      <w:proofErr w:type="gramStart"/>
      <w:r>
        <w:rPr>
          <w:rFonts w:hint="eastAsia"/>
          <w:color w:val="000000" w:themeColor="text1"/>
          <w:kern w:val="0"/>
          <w:szCs w:val="21"/>
        </w:rPr>
        <w:t>词采用</w:t>
      </w:r>
      <w:proofErr w:type="gramEnd"/>
      <w:r>
        <w:rPr>
          <w:color w:val="000000" w:themeColor="text1"/>
          <w:kern w:val="0"/>
          <w:szCs w:val="21"/>
        </w:rPr>
        <w:t>“</w:t>
      </w:r>
      <w:r>
        <w:rPr>
          <w:rFonts w:hint="eastAsia"/>
          <w:color w:val="000000" w:themeColor="text1"/>
          <w:kern w:val="0"/>
          <w:szCs w:val="21"/>
        </w:rPr>
        <w:t>必须</w:t>
      </w:r>
      <w:r>
        <w:rPr>
          <w:color w:val="000000" w:themeColor="text1"/>
          <w:kern w:val="0"/>
          <w:szCs w:val="21"/>
        </w:rPr>
        <w:t>”</w:t>
      </w:r>
      <w:r>
        <w:rPr>
          <w:rFonts w:hint="eastAsia"/>
          <w:color w:val="000000" w:themeColor="text1"/>
          <w:kern w:val="0"/>
          <w:szCs w:val="21"/>
        </w:rPr>
        <w:t>；反面</w:t>
      </w:r>
      <w:proofErr w:type="gramStart"/>
      <w:r>
        <w:rPr>
          <w:rFonts w:hint="eastAsia"/>
          <w:color w:val="000000" w:themeColor="text1"/>
          <w:kern w:val="0"/>
          <w:szCs w:val="21"/>
        </w:rPr>
        <w:t>词采用</w:t>
      </w:r>
      <w:proofErr w:type="gramEnd"/>
      <w:r>
        <w:rPr>
          <w:color w:val="000000" w:themeColor="text1"/>
          <w:kern w:val="0"/>
          <w:szCs w:val="21"/>
        </w:rPr>
        <w:t>“</w:t>
      </w:r>
      <w:r>
        <w:rPr>
          <w:rFonts w:hint="eastAsia"/>
          <w:color w:val="000000" w:themeColor="text1"/>
          <w:kern w:val="0"/>
          <w:szCs w:val="21"/>
        </w:rPr>
        <w:t>严禁</w:t>
      </w:r>
      <w:r>
        <w:rPr>
          <w:color w:val="000000" w:themeColor="text1"/>
          <w:kern w:val="0"/>
          <w:szCs w:val="21"/>
        </w:rPr>
        <w:t>”</w:t>
      </w:r>
      <w:r>
        <w:rPr>
          <w:rFonts w:hint="eastAsia"/>
          <w:color w:val="000000" w:themeColor="text1"/>
          <w:kern w:val="0"/>
          <w:szCs w:val="21"/>
        </w:rPr>
        <w:t>；</w:t>
      </w:r>
    </w:p>
    <w:p>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 xml:space="preserve">    </w:t>
      </w:r>
      <w:r>
        <w:rPr>
          <w:b/>
          <w:color w:val="000000" w:themeColor="text1"/>
          <w:kern w:val="0"/>
          <w:szCs w:val="21"/>
        </w:rPr>
        <w:t>2</w:t>
      </w:r>
      <w:r>
        <w:rPr>
          <w:rFonts w:hint="eastAsia"/>
          <w:b/>
          <w:color w:val="000000" w:themeColor="text1"/>
          <w:kern w:val="0"/>
          <w:szCs w:val="21"/>
        </w:rPr>
        <w:t>）</w:t>
      </w:r>
      <w:r>
        <w:rPr>
          <w:rFonts w:hint="eastAsia"/>
          <w:color w:val="000000" w:themeColor="text1"/>
          <w:kern w:val="0"/>
          <w:szCs w:val="21"/>
        </w:rPr>
        <w:t>表示严格，在正常情况下均应这样做的：</w:t>
      </w:r>
    </w:p>
    <w:p>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 xml:space="preserve">       </w:t>
      </w:r>
      <w:r>
        <w:rPr>
          <w:rFonts w:hint="eastAsia"/>
          <w:color w:val="000000" w:themeColor="text1"/>
          <w:kern w:val="0"/>
          <w:szCs w:val="21"/>
        </w:rPr>
        <w:t>正面</w:t>
      </w:r>
      <w:proofErr w:type="gramStart"/>
      <w:r>
        <w:rPr>
          <w:rFonts w:hint="eastAsia"/>
          <w:color w:val="000000" w:themeColor="text1"/>
          <w:kern w:val="0"/>
          <w:szCs w:val="21"/>
        </w:rPr>
        <w:t>词采用</w:t>
      </w:r>
      <w:proofErr w:type="gramEnd"/>
      <w:r>
        <w:rPr>
          <w:color w:val="000000" w:themeColor="text1"/>
          <w:kern w:val="0"/>
          <w:szCs w:val="21"/>
        </w:rPr>
        <w:t>“</w:t>
      </w:r>
      <w:r>
        <w:rPr>
          <w:rFonts w:hint="eastAsia"/>
          <w:color w:val="000000" w:themeColor="text1"/>
          <w:kern w:val="0"/>
          <w:szCs w:val="21"/>
        </w:rPr>
        <w:t>应</w:t>
      </w:r>
      <w:r>
        <w:rPr>
          <w:color w:val="000000" w:themeColor="text1"/>
          <w:kern w:val="0"/>
          <w:szCs w:val="21"/>
        </w:rPr>
        <w:t>”</w:t>
      </w:r>
      <w:r>
        <w:rPr>
          <w:rFonts w:hint="eastAsia"/>
          <w:color w:val="000000" w:themeColor="text1"/>
          <w:kern w:val="0"/>
          <w:szCs w:val="21"/>
        </w:rPr>
        <w:t>，反面</w:t>
      </w:r>
      <w:proofErr w:type="gramStart"/>
      <w:r>
        <w:rPr>
          <w:rFonts w:hint="eastAsia"/>
          <w:color w:val="000000" w:themeColor="text1"/>
          <w:kern w:val="0"/>
          <w:szCs w:val="21"/>
        </w:rPr>
        <w:t>词采用</w:t>
      </w:r>
      <w:proofErr w:type="gramEnd"/>
      <w:r>
        <w:rPr>
          <w:color w:val="000000" w:themeColor="text1"/>
          <w:kern w:val="0"/>
          <w:szCs w:val="21"/>
        </w:rPr>
        <w:t>“</w:t>
      </w:r>
      <w:r>
        <w:rPr>
          <w:rFonts w:hint="eastAsia"/>
          <w:color w:val="000000" w:themeColor="text1"/>
          <w:kern w:val="0"/>
          <w:szCs w:val="21"/>
        </w:rPr>
        <w:t>不应</w:t>
      </w:r>
      <w:r>
        <w:rPr>
          <w:color w:val="000000" w:themeColor="text1"/>
          <w:kern w:val="0"/>
          <w:szCs w:val="21"/>
        </w:rPr>
        <w:t>”</w:t>
      </w:r>
      <w:r>
        <w:rPr>
          <w:rFonts w:hint="eastAsia"/>
          <w:color w:val="000000" w:themeColor="text1"/>
          <w:kern w:val="0"/>
          <w:szCs w:val="21"/>
        </w:rPr>
        <w:t>或</w:t>
      </w:r>
      <w:r>
        <w:rPr>
          <w:color w:val="000000" w:themeColor="text1"/>
          <w:kern w:val="0"/>
          <w:szCs w:val="21"/>
        </w:rPr>
        <w:t>“</w:t>
      </w:r>
      <w:r>
        <w:rPr>
          <w:rFonts w:hint="eastAsia"/>
          <w:color w:val="000000" w:themeColor="text1"/>
          <w:kern w:val="0"/>
          <w:szCs w:val="21"/>
        </w:rPr>
        <w:t>不得</w:t>
      </w:r>
      <w:r>
        <w:rPr>
          <w:color w:val="000000" w:themeColor="text1"/>
          <w:kern w:val="0"/>
          <w:szCs w:val="21"/>
        </w:rPr>
        <w:t>”</w:t>
      </w:r>
      <w:r>
        <w:rPr>
          <w:rFonts w:hint="eastAsia"/>
          <w:color w:val="000000" w:themeColor="text1"/>
          <w:kern w:val="0"/>
          <w:szCs w:val="21"/>
        </w:rPr>
        <w:t>；</w:t>
      </w:r>
    </w:p>
    <w:p>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 xml:space="preserve">    </w:t>
      </w:r>
      <w:r>
        <w:rPr>
          <w:b/>
          <w:color w:val="000000" w:themeColor="text1"/>
          <w:kern w:val="0"/>
          <w:szCs w:val="21"/>
        </w:rPr>
        <w:t>3</w:t>
      </w:r>
      <w:r>
        <w:rPr>
          <w:rFonts w:hint="eastAsia"/>
          <w:b/>
          <w:color w:val="000000" w:themeColor="text1"/>
          <w:kern w:val="0"/>
          <w:szCs w:val="21"/>
        </w:rPr>
        <w:t>）</w:t>
      </w:r>
      <w:r>
        <w:rPr>
          <w:rFonts w:hint="eastAsia"/>
          <w:color w:val="000000" w:themeColor="text1"/>
          <w:kern w:val="0"/>
          <w:szCs w:val="21"/>
        </w:rPr>
        <w:t>表示允许稍有选择，在条件许可时首先应这样做的：</w:t>
      </w:r>
    </w:p>
    <w:p>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 xml:space="preserve">       </w:t>
      </w:r>
      <w:r>
        <w:rPr>
          <w:rFonts w:hint="eastAsia"/>
          <w:color w:val="000000" w:themeColor="text1"/>
          <w:kern w:val="0"/>
          <w:szCs w:val="21"/>
        </w:rPr>
        <w:t>正面</w:t>
      </w:r>
      <w:proofErr w:type="gramStart"/>
      <w:r>
        <w:rPr>
          <w:rFonts w:hint="eastAsia"/>
          <w:color w:val="000000" w:themeColor="text1"/>
          <w:kern w:val="0"/>
          <w:szCs w:val="21"/>
        </w:rPr>
        <w:t>词采用</w:t>
      </w:r>
      <w:proofErr w:type="gramEnd"/>
      <w:r>
        <w:rPr>
          <w:color w:val="000000" w:themeColor="text1"/>
          <w:kern w:val="0"/>
          <w:szCs w:val="21"/>
        </w:rPr>
        <w:t>“</w:t>
      </w:r>
      <w:r>
        <w:rPr>
          <w:rFonts w:hint="eastAsia"/>
          <w:color w:val="000000" w:themeColor="text1"/>
          <w:kern w:val="0"/>
          <w:szCs w:val="21"/>
        </w:rPr>
        <w:t>宜</w:t>
      </w:r>
      <w:r>
        <w:rPr>
          <w:color w:val="000000" w:themeColor="text1"/>
          <w:kern w:val="0"/>
          <w:szCs w:val="21"/>
        </w:rPr>
        <w:t>”</w:t>
      </w:r>
      <w:r>
        <w:rPr>
          <w:rFonts w:hint="eastAsia"/>
          <w:color w:val="000000" w:themeColor="text1"/>
          <w:kern w:val="0"/>
          <w:szCs w:val="21"/>
        </w:rPr>
        <w:t>；反面</w:t>
      </w:r>
      <w:proofErr w:type="gramStart"/>
      <w:r>
        <w:rPr>
          <w:rFonts w:hint="eastAsia"/>
          <w:color w:val="000000" w:themeColor="text1"/>
          <w:kern w:val="0"/>
          <w:szCs w:val="21"/>
        </w:rPr>
        <w:t>词采用</w:t>
      </w:r>
      <w:proofErr w:type="gramEnd"/>
      <w:r>
        <w:rPr>
          <w:color w:val="000000" w:themeColor="text1"/>
          <w:kern w:val="0"/>
          <w:szCs w:val="21"/>
        </w:rPr>
        <w:t>“</w:t>
      </w:r>
      <w:r>
        <w:rPr>
          <w:rFonts w:hint="eastAsia"/>
          <w:color w:val="000000" w:themeColor="text1"/>
          <w:kern w:val="0"/>
          <w:szCs w:val="21"/>
        </w:rPr>
        <w:t>不宜</w:t>
      </w:r>
      <w:r>
        <w:rPr>
          <w:color w:val="000000" w:themeColor="text1"/>
          <w:kern w:val="0"/>
          <w:szCs w:val="21"/>
        </w:rPr>
        <w:t>”</w:t>
      </w:r>
      <w:r>
        <w:rPr>
          <w:rFonts w:hint="eastAsia"/>
          <w:color w:val="000000" w:themeColor="text1"/>
          <w:kern w:val="0"/>
          <w:szCs w:val="21"/>
        </w:rPr>
        <w:t>；</w:t>
      </w:r>
    </w:p>
    <w:p>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 xml:space="preserve">    </w:t>
      </w:r>
      <w:r>
        <w:rPr>
          <w:b/>
          <w:color w:val="000000" w:themeColor="text1"/>
          <w:kern w:val="0"/>
          <w:szCs w:val="21"/>
        </w:rPr>
        <w:t>4</w:t>
      </w:r>
      <w:r>
        <w:rPr>
          <w:rFonts w:hint="eastAsia"/>
          <w:b/>
          <w:color w:val="000000" w:themeColor="text1"/>
          <w:kern w:val="0"/>
          <w:szCs w:val="21"/>
        </w:rPr>
        <w:t>）</w:t>
      </w:r>
      <w:r>
        <w:rPr>
          <w:rFonts w:hint="eastAsia"/>
          <w:color w:val="000000" w:themeColor="text1"/>
          <w:kern w:val="0"/>
          <w:szCs w:val="21"/>
        </w:rPr>
        <w:t>表示有选择，在一定条件下可以这样做的，采用</w:t>
      </w:r>
      <w:r>
        <w:rPr>
          <w:color w:val="000000" w:themeColor="text1"/>
          <w:kern w:val="0"/>
          <w:szCs w:val="21"/>
        </w:rPr>
        <w:t>“</w:t>
      </w:r>
      <w:r>
        <w:rPr>
          <w:rFonts w:hint="eastAsia"/>
          <w:color w:val="000000" w:themeColor="text1"/>
          <w:kern w:val="0"/>
          <w:szCs w:val="21"/>
        </w:rPr>
        <w:t>可</w:t>
      </w:r>
      <w:r>
        <w:rPr>
          <w:color w:val="000000" w:themeColor="text1"/>
          <w:kern w:val="0"/>
          <w:szCs w:val="21"/>
        </w:rPr>
        <w:t>”</w:t>
      </w:r>
      <w:r>
        <w:rPr>
          <w:rFonts w:hint="eastAsia"/>
          <w:color w:val="000000" w:themeColor="text1"/>
          <w:kern w:val="0"/>
          <w:szCs w:val="21"/>
        </w:rPr>
        <w:t>。</w:t>
      </w:r>
      <w:r>
        <w:rPr>
          <w:color w:val="000000" w:themeColor="text1"/>
          <w:kern w:val="0"/>
          <w:szCs w:val="21"/>
        </w:rPr>
        <w:t xml:space="preserve"> </w:t>
      </w:r>
    </w:p>
    <w:p>
      <w:pPr>
        <w:spacing w:line="360" w:lineRule="auto"/>
        <w:ind w:firstLineChars="200" w:firstLine="422"/>
        <w:rPr>
          <w:color w:val="000000" w:themeColor="text1"/>
          <w:kern w:val="0"/>
          <w:szCs w:val="21"/>
        </w:rPr>
      </w:pPr>
      <w:r>
        <w:rPr>
          <w:b/>
          <w:color w:val="000000" w:themeColor="text1"/>
          <w:kern w:val="0"/>
          <w:szCs w:val="21"/>
        </w:rPr>
        <w:t>2</w:t>
      </w:r>
      <w:r>
        <w:rPr>
          <w:color w:val="000000" w:themeColor="text1"/>
          <w:kern w:val="0"/>
          <w:szCs w:val="21"/>
        </w:rPr>
        <w:t xml:space="preserve"> </w:t>
      </w:r>
      <w:r>
        <w:rPr>
          <w:rFonts w:hint="eastAsia"/>
          <w:color w:val="000000" w:themeColor="text1"/>
          <w:kern w:val="0"/>
          <w:szCs w:val="21"/>
        </w:rPr>
        <w:t>规程中指明应按其他有关标准执行的写法为：</w:t>
      </w:r>
      <w:r>
        <w:rPr>
          <w:color w:val="000000" w:themeColor="text1"/>
          <w:kern w:val="0"/>
          <w:szCs w:val="21"/>
        </w:rPr>
        <w:t>“</w:t>
      </w:r>
      <w:r>
        <w:rPr>
          <w:rFonts w:hint="eastAsia"/>
          <w:color w:val="000000" w:themeColor="text1"/>
          <w:kern w:val="0"/>
          <w:szCs w:val="21"/>
        </w:rPr>
        <w:t>应符合</w:t>
      </w:r>
      <w:r>
        <w:rPr>
          <w:color w:val="000000" w:themeColor="text1"/>
          <w:kern w:val="0"/>
          <w:szCs w:val="21"/>
        </w:rPr>
        <w:t>……</w:t>
      </w:r>
      <w:r>
        <w:rPr>
          <w:rFonts w:hint="eastAsia"/>
          <w:color w:val="000000" w:themeColor="text1"/>
          <w:kern w:val="0"/>
          <w:szCs w:val="21"/>
        </w:rPr>
        <w:t>的规定</w:t>
      </w:r>
      <w:r>
        <w:rPr>
          <w:color w:val="000000" w:themeColor="text1"/>
          <w:kern w:val="0"/>
          <w:szCs w:val="21"/>
        </w:rPr>
        <w:t>”</w:t>
      </w:r>
      <w:r>
        <w:rPr>
          <w:rFonts w:hint="eastAsia"/>
          <w:color w:val="000000" w:themeColor="text1"/>
          <w:kern w:val="0"/>
          <w:szCs w:val="21"/>
        </w:rPr>
        <w:t>或</w:t>
      </w:r>
      <w:r>
        <w:rPr>
          <w:color w:val="000000" w:themeColor="text1"/>
          <w:kern w:val="0"/>
          <w:szCs w:val="21"/>
        </w:rPr>
        <w:t>“</w:t>
      </w:r>
      <w:r>
        <w:rPr>
          <w:rFonts w:hint="eastAsia"/>
          <w:color w:val="000000" w:themeColor="text1"/>
          <w:kern w:val="0"/>
          <w:szCs w:val="21"/>
        </w:rPr>
        <w:t>应按</w:t>
      </w:r>
      <w:r>
        <w:rPr>
          <w:color w:val="000000" w:themeColor="text1"/>
          <w:kern w:val="0"/>
          <w:szCs w:val="21"/>
        </w:rPr>
        <w:t>……</w:t>
      </w:r>
      <w:r>
        <w:rPr>
          <w:rFonts w:hint="eastAsia"/>
          <w:color w:val="000000" w:themeColor="text1"/>
          <w:kern w:val="0"/>
          <w:szCs w:val="21"/>
        </w:rPr>
        <w:t>执行</w:t>
      </w:r>
      <w:r>
        <w:rPr>
          <w:color w:val="000000" w:themeColor="text1"/>
          <w:kern w:val="0"/>
          <w:szCs w:val="21"/>
        </w:rPr>
        <w:t>”</w:t>
      </w:r>
      <w:r>
        <w:rPr>
          <w:rFonts w:hint="eastAsia"/>
          <w:color w:val="000000" w:themeColor="text1"/>
          <w:kern w:val="0"/>
          <w:szCs w:val="21"/>
        </w:rPr>
        <w:t>。</w:t>
      </w: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widowControl/>
        <w:jc w:val="left"/>
        <w:rPr>
          <w:color w:val="000000" w:themeColor="text1"/>
        </w:rPr>
      </w:pPr>
      <w:r>
        <w:rPr>
          <w:color w:val="000000" w:themeColor="text1"/>
        </w:rPr>
        <w:br w:type="page"/>
      </w:r>
    </w:p>
    <w:p>
      <w:pPr>
        <w:pStyle w:val="1"/>
        <w:rPr>
          <w:b w:val="0"/>
          <w:bCs/>
          <w:color w:val="000000" w:themeColor="text1"/>
          <w:kern w:val="0"/>
          <w:sz w:val="28"/>
          <w:szCs w:val="28"/>
        </w:rPr>
      </w:pPr>
      <w:bookmarkStart w:id="315" w:name="_Toc535928593"/>
      <w:bookmarkStart w:id="316" w:name="_Toc2927808"/>
      <w:bookmarkStart w:id="317" w:name="_Toc87704714"/>
      <w:bookmarkStart w:id="318" w:name="_Toc3145338"/>
      <w:bookmarkStart w:id="319" w:name="_Toc518203434"/>
      <w:bookmarkStart w:id="320" w:name="_Toc500776518"/>
      <w:bookmarkStart w:id="321" w:name="_Toc5760"/>
      <w:bookmarkStart w:id="322" w:name="_Toc91804022"/>
      <w:bookmarkStart w:id="323" w:name="_Toc91839437"/>
      <w:bookmarkStart w:id="324" w:name="_Toc91843224"/>
      <w:bookmarkStart w:id="325" w:name="_Toc91861148"/>
      <w:bookmarkStart w:id="326" w:name="_Toc91866630"/>
      <w:r>
        <w:rPr>
          <w:rFonts w:hint="eastAsia"/>
          <w:color w:val="000000" w:themeColor="text1"/>
          <w:sz w:val="28"/>
          <w:szCs w:val="28"/>
        </w:rPr>
        <w:lastRenderedPageBreak/>
        <w:t>引用标准名录</w:t>
      </w:r>
      <w:bookmarkEnd w:id="315"/>
      <w:bookmarkEnd w:id="316"/>
      <w:bookmarkEnd w:id="317"/>
      <w:bookmarkEnd w:id="318"/>
      <w:bookmarkEnd w:id="319"/>
      <w:bookmarkEnd w:id="320"/>
      <w:bookmarkEnd w:id="321"/>
      <w:bookmarkEnd w:id="322"/>
      <w:bookmarkEnd w:id="323"/>
      <w:bookmarkEnd w:id="324"/>
      <w:bookmarkEnd w:id="325"/>
      <w:bookmarkEnd w:id="326"/>
    </w:p>
    <w:p>
      <w:pPr>
        <w:pStyle w:val="aff1"/>
        <w:numPr>
          <w:ilvl w:val="0"/>
          <w:numId w:val="11"/>
        </w:numPr>
        <w:adjustRightInd w:val="0"/>
        <w:snapToGrid w:val="0"/>
        <w:spacing w:line="400" w:lineRule="exact"/>
        <w:ind w:left="0" w:firstLineChars="0" w:firstLine="0"/>
        <w:rPr>
          <w:rFonts w:ascii="Times New Roman"/>
          <w:color w:val="000000" w:themeColor="text1"/>
          <w:szCs w:val="21"/>
        </w:rPr>
      </w:pPr>
      <w:r>
        <w:rPr>
          <w:rFonts w:ascii="Times New Roman"/>
          <w:color w:val="000000" w:themeColor="text1"/>
          <w:szCs w:val="21"/>
        </w:rPr>
        <w:t>《建筑</w:t>
      </w:r>
      <w:r>
        <w:rPr>
          <w:rFonts w:ascii="Times New Roman" w:hint="eastAsia"/>
          <w:color w:val="000000" w:themeColor="text1"/>
          <w:szCs w:val="21"/>
        </w:rPr>
        <w:t>地基基础设计规范</w:t>
      </w:r>
      <w:r>
        <w:rPr>
          <w:rFonts w:ascii="Times New Roman"/>
          <w:color w:val="000000" w:themeColor="text1"/>
          <w:szCs w:val="21"/>
        </w:rPr>
        <w:t>》</w:t>
      </w:r>
      <w:r>
        <w:rPr>
          <w:rFonts w:ascii="Times New Roman" w:hint="eastAsia"/>
          <w:color w:val="000000" w:themeColor="text1"/>
          <w:szCs w:val="21"/>
        </w:rPr>
        <w:t xml:space="preserve"> GB 50007</w:t>
      </w:r>
    </w:p>
    <w:p>
      <w:pPr>
        <w:pStyle w:val="aff1"/>
        <w:numPr>
          <w:ilvl w:val="0"/>
          <w:numId w:val="11"/>
        </w:numPr>
        <w:adjustRightInd w:val="0"/>
        <w:snapToGrid w:val="0"/>
        <w:spacing w:line="400" w:lineRule="exact"/>
        <w:ind w:left="0" w:firstLineChars="0" w:firstLine="0"/>
        <w:rPr>
          <w:rFonts w:ascii="Times New Roman" w:hAnsi="Times New Roman"/>
          <w:color w:val="000000" w:themeColor="text1"/>
          <w:szCs w:val="21"/>
        </w:rPr>
      </w:pPr>
      <w:r>
        <w:rPr>
          <w:rFonts w:ascii="Times New Roman" w:hAnsi="Times New Roman" w:hint="eastAsia"/>
          <w:color w:val="000000" w:themeColor="text1"/>
          <w:szCs w:val="21"/>
        </w:rPr>
        <w:t>《建筑结构荷载规范</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w:t>
      </w:r>
      <w:r>
        <w:rPr>
          <w:rFonts w:ascii="Times New Roman" w:hAnsi="Times New Roman" w:hint="eastAsia"/>
          <w:color w:val="000000" w:themeColor="text1"/>
          <w:szCs w:val="21"/>
        </w:rPr>
        <w:t xml:space="preserve"> GB 50009</w:t>
      </w:r>
    </w:p>
    <w:p>
      <w:pPr>
        <w:pStyle w:val="aff1"/>
        <w:numPr>
          <w:ilvl w:val="0"/>
          <w:numId w:val="11"/>
        </w:numPr>
        <w:adjustRightInd w:val="0"/>
        <w:snapToGrid w:val="0"/>
        <w:spacing w:line="400" w:lineRule="exact"/>
        <w:ind w:left="0" w:firstLineChars="0" w:firstLine="0"/>
        <w:rPr>
          <w:rFonts w:ascii="Times New Roman" w:hAnsi="Times New Roman"/>
          <w:color w:val="000000" w:themeColor="text1"/>
          <w:szCs w:val="21"/>
        </w:rPr>
      </w:pPr>
      <w:r>
        <w:rPr>
          <w:rFonts w:ascii="Times New Roman" w:hAnsi="Times New Roman" w:hint="eastAsia"/>
          <w:color w:val="000000" w:themeColor="text1"/>
          <w:szCs w:val="21"/>
        </w:rPr>
        <w:t>《钢结构设计标准》</w:t>
      </w:r>
      <w:r>
        <w:rPr>
          <w:rFonts w:ascii="Times New Roman" w:hAnsi="Times New Roman" w:hint="eastAsia"/>
          <w:color w:val="000000" w:themeColor="text1"/>
          <w:szCs w:val="21"/>
        </w:rPr>
        <w:t xml:space="preserve"> GB50017</w:t>
      </w:r>
    </w:p>
    <w:p>
      <w:pPr>
        <w:pStyle w:val="aff1"/>
        <w:numPr>
          <w:ilvl w:val="0"/>
          <w:numId w:val="11"/>
        </w:numPr>
        <w:adjustRightInd w:val="0"/>
        <w:snapToGrid w:val="0"/>
        <w:spacing w:line="400" w:lineRule="exact"/>
        <w:ind w:left="0" w:firstLineChars="0" w:firstLine="0"/>
        <w:rPr>
          <w:rFonts w:ascii="Times New Roman" w:hAnsi="Times New Roman"/>
          <w:color w:val="000000" w:themeColor="text1"/>
          <w:szCs w:val="21"/>
        </w:rPr>
      </w:pPr>
      <w:r>
        <w:rPr>
          <w:rFonts w:ascii="Times New Roman" w:hAnsi="Times New Roman"/>
          <w:color w:val="000000" w:themeColor="text1"/>
          <w:szCs w:val="21"/>
        </w:rPr>
        <w:t>《人民防空地下室设计规范》</w:t>
      </w:r>
      <w:r>
        <w:rPr>
          <w:rFonts w:ascii="Times New Roman" w:hAnsi="Times New Roman"/>
          <w:color w:val="000000" w:themeColor="text1"/>
          <w:szCs w:val="21"/>
        </w:rPr>
        <w:t>GB 50038</w:t>
      </w:r>
    </w:p>
    <w:p>
      <w:pPr>
        <w:pStyle w:val="aff1"/>
        <w:numPr>
          <w:ilvl w:val="0"/>
          <w:numId w:val="11"/>
        </w:numPr>
        <w:adjustRightInd w:val="0"/>
        <w:snapToGrid w:val="0"/>
        <w:spacing w:line="400" w:lineRule="exact"/>
        <w:ind w:left="0" w:firstLineChars="0" w:firstLine="0"/>
        <w:rPr>
          <w:rFonts w:ascii="Times New Roman" w:hAnsi="Times New Roman"/>
          <w:color w:val="000000" w:themeColor="text1"/>
          <w:szCs w:val="21"/>
        </w:rPr>
      </w:pPr>
      <w:r>
        <w:rPr>
          <w:rFonts w:ascii="Times New Roman" w:hAnsi="Times New Roman" w:hint="eastAsia"/>
          <w:color w:val="000000" w:themeColor="text1"/>
          <w:szCs w:val="21"/>
        </w:rPr>
        <w:t>《地下工程防水技术规范》</w:t>
      </w:r>
      <w:r>
        <w:rPr>
          <w:rFonts w:ascii="Times New Roman" w:hAnsi="Times New Roman" w:hint="eastAsia"/>
          <w:color w:val="000000" w:themeColor="text1"/>
          <w:szCs w:val="21"/>
        </w:rPr>
        <w:t xml:space="preserve"> GB 50108</w:t>
      </w:r>
    </w:p>
    <w:p>
      <w:pPr>
        <w:pStyle w:val="aff1"/>
        <w:numPr>
          <w:ilvl w:val="0"/>
          <w:numId w:val="11"/>
        </w:numPr>
        <w:adjustRightInd w:val="0"/>
        <w:snapToGrid w:val="0"/>
        <w:spacing w:line="400" w:lineRule="exact"/>
        <w:ind w:left="0" w:firstLineChars="0" w:firstLine="0"/>
        <w:rPr>
          <w:rFonts w:eastAsiaTheme="minorEastAsia"/>
          <w:color w:val="000000" w:themeColor="text1"/>
          <w:szCs w:val="21"/>
        </w:rPr>
      </w:pPr>
      <w:r>
        <w:rPr>
          <w:rFonts w:ascii="Times New Roman" w:eastAsiaTheme="minorEastAsia" w:hAnsi="Times New Roman"/>
          <w:color w:val="000000" w:themeColor="text1"/>
          <w:szCs w:val="21"/>
        </w:rPr>
        <w:t>《工业建筑可靠性鉴定标准》</w:t>
      </w:r>
      <w:r>
        <w:rPr>
          <w:rFonts w:ascii="Times New Roman" w:eastAsiaTheme="minorEastAsia" w:hAnsi="Times New Roman"/>
          <w:color w:val="000000" w:themeColor="text1"/>
          <w:szCs w:val="21"/>
        </w:rPr>
        <w:t>GB 50144</w:t>
      </w:r>
    </w:p>
    <w:p>
      <w:pPr>
        <w:pStyle w:val="aff1"/>
        <w:numPr>
          <w:ilvl w:val="0"/>
          <w:numId w:val="11"/>
        </w:numPr>
        <w:adjustRightInd w:val="0"/>
        <w:snapToGrid w:val="0"/>
        <w:spacing w:line="400" w:lineRule="exact"/>
        <w:ind w:left="0" w:firstLineChars="0" w:firstLine="0"/>
        <w:rPr>
          <w:rFonts w:ascii="Times New Roman" w:hAnsi="Times New Roman"/>
          <w:color w:val="000000" w:themeColor="text1"/>
          <w:szCs w:val="21"/>
        </w:rPr>
      </w:pPr>
      <w:r>
        <w:rPr>
          <w:rFonts w:ascii="Times New Roman" w:hAnsi="Times New Roman" w:hint="eastAsia"/>
          <w:color w:val="000000" w:themeColor="text1"/>
          <w:szCs w:val="21"/>
        </w:rPr>
        <w:t>《</w:t>
      </w:r>
      <w:hyperlink r:id="rId30" w:tgtFrame="_blank" w:history="1">
        <w:r>
          <w:rPr>
            <w:rFonts w:ascii="Times New Roman" w:hAnsi="Times New Roman"/>
            <w:color w:val="000000" w:themeColor="text1"/>
            <w:szCs w:val="21"/>
          </w:rPr>
          <w:t>建筑地基基础工程施工质量验收标准</w:t>
        </w:r>
      </w:hyperlink>
      <w:r>
        <w:rPr>
          <w:rFonts w:ascii="Times New Roman" w:hAnsi="Times New Roman" w:hint="eastAsia"/>
          <w:color w:val="000000" w:themeColor="text1"/>
          <w:szCs w:val="21"/>
        </w:rPr>
        <w:t>》</w:t>
      </w:r>
      <w:r>
        <w:rPr>
          <w:rFonts w:ascii="Times New Roman" w:hAnsi="Times New Roman" w:hint="eastAsia"/>
          <w:color w:val="000000" w:themeColor="text1"/>
          <w:szCs w:val="21"/>
        </w:rPr>
        <w:t xml:space="preserve"> GB 50202</w:t>
      </w:r>
    </w:p>
    <w:p>
      <w:pPr>
        <w:pStyle w:val="aff1"/>
        <w:numPr>
          <w:ilvl w:val="0"/>
          <w:numId w:val="11"/>
        </w:numPr>
        <w:adjustRightInd w:val="0"/>
        <w:snapToGrid w:val="0"/>
        <w:spacing w:line="400" w:lineRule="exact"/>
        <w:ind w:left="0" w:firstLineChars="0" w:firstLine="0"/>
        <w:rPr>
          <w:rFonts w:ascii="Times New Roman" w:hAnsi="Times New Roman"/>
          <w:color w:val="000000" w:themeColor="text1"/>
          <w:szCs w:val="21"/>
        </w:rPr>
      </w:pPr>
      <w:r>
        <w:rPr>
          <w:rFonts w:ascii="Times New Roman" w:hAnsi="Times New Roman" w:hint="eastAsia"/>
          <w:color w:val="000000" w:themeColor="text1"/>
          <w:szCs w:val="21"/>
        </w:rPr>
        <w:t>《混凝土结构工程施工质量验收规范》</w:t>
      </w:r>
      <w:r>
        <w:rPr>
          <w:rFonts w:ascii="Times New Roman" w:hAnsi="Times New Roman" w:hint="eastAsia"/>
          <w:color w:val="000000" w:themeColor="text1"/>
          <w:szCs w:val="21"/>
        </w:rPr>
        <w:t xml:space="preserve"> GB 50204</w:t>
      </w:r>
    </w:p>
    <w:p>
      <w:pPr>
        <w:pStyle w:val="aff1"/>
        <w:numPr>
          <w:ilvl w:val="0"/>
          <w:numId w:val="11"/>
        </w:numPr>
        <w:adjustRightInd w:val="0"/>
        <w:snapToGrid w:val="0"/>
        <w:spacing w:line="400" w:lineRule="exact"/>
        <w:ind w:left="0" w:firstLineChars="0" w:firstLine="0"/>
        <w:rPr>
          <w:rFonts w:ascii="Times New Roman" w:hAnsi="Times New Roman"/>
          <w:color w:val="000000" w:themeColor="text1"/>
          <w:szCs w:val="21"/>
        </w:rPr>
      </w:pPr>
      <w:r>
        <w:rPr>
          <w:rFonts w:ascii="Times New Roman" w:hAnsi="Times New Roman" w:hint="eastAsia"/>
          <w:color w:val="000000" w:themeColor="text1"/>
          <w:szCs w:val="21"/>
        </w:rPr>
        <w:t>《钢结构工程施工质量验收规范》</w:t>
      </w:r>
      <w:r>
        <w:rPr>
          <w:rFonts w:ascii="Times New Roman" w:hAnsi="Times New Roman" w:hint="eastAsia"/>
          <w:color w:val="000000" w:themeColor="text1"/>
          <w:szCs w:val="21"/>
        </w:rPr>
        <w:t xml:space="preserve"> </w:t>
      </w:r>
      <w:r>
        <w:rPr>
          <w:rFonts w:ascii="Times New Roman" w:hAnsi="Times New Roman"/>
          <w:color w:val="000000" w:themeColor="text1"/>
          <w:szCs w:val="21"/>
        </w:rPr>
        <w:t>GB50205</w:t>
      </w:r>
    </w:p>
    <w:p>
      <w:pPr>
        <w:pStyle w:val="aff1"/>
        <w:numPr>
          <w:ilvl w:val="0"/>
          <w:numId w:val="11"/>
        </w:numPr>
        <w:adjustRightInd w:val="0"/>
        <w:snapToGrid w:val="0"/>
        <w:spacing w:line="400" w:lineRule="exact"/>
        <w:ind w:left="0" w:firstLineChars="0" w:firstLine="0"/>
        <w:rPr>
          <w:rFonts w:ascii="Times New Roman" w:hAnsi="Times New Roman"/>
          <w:color w:val="000000" w:themeColor="text1"/>
          <w:szCs w:val="21"/>
        </w:rPr>
      </w:pPr>
      <w:r>
        <w:rPr>
          <w:rFonts w:ascii="Times New Roman" w:hAnsi="Times New Roman" w:hint="eastAsia"/>
          <w:color w:val="000000" w:themeColor="text1"/>
          <w:szCs w:val="21"/>
        </w:rPr>
        <w:t>《地下防水工程质量验收规范》</w:t>
      </w:r>
      <w:r>
        <w:rPr>
          <w:rFonts w:ascii="Times New Roman" w:hAnsi="Times New Roman" w:hint="eastAsia"/>
          <w:color w:val="000000" w:themeColor="text1"/>
          <w:szCs w:val="21"/>
        </w:rPr>
        <w:t xml:space="preserve"> GB 50208</w:t>
      </w:r>
    </w:p>
    <w:p>
      <w:pPr>
        <w:pStyle w:val="aff1"/>
        <w:numPr>
          <w:ilvl w:val="0"/>
          <w:numId w:val="11"/>
        </w:numPr>
        <w:adjustRightInd w:val="0"/>
        <w:snapToGrid w:val="0"/>
        <w:spacing w:line="400" w:lineRule="exact"/>
        <w:ind w:left="0" w:firstLineChars="0" w:firstLine="0"/>
        <w:rPr>
          <w:rFonts w:ascii="Times New Roman" w:hAnsi="Times New Roman"/>
          <w:color w:val="000000" w:themeColor="text1"/>
          <w:szCs w:val="21"/>
        </w:rPr>
      </w:pPr>
      <w:r>
        <w:rPr>
          <w:rFonts w:ascii="Times New Roman" w:hAnsi="Times New Roman"/>
          <w:color w:val="000000" w:themeColor="text1"/>
          <w:szCs w:val="21"/>
        </w:rPr>
        <w:t>《人民防空工程设计规范》</w:t>
      </w:r>
      <w:r>
        <w:rPr>
          <w:rFonts w:ascii="Times New Roman" w:hAnsi="Times New Roman"/>
          <w:color w:val="000000" w:themeColor="text1"/>
          <w:szCs w:val="21"/>
        </w:rPr>
        <w:t>GB 50225</w:t>
      </w:r>
    </w:p>
    <w:p>
      <w:pPr>
        <w:pStyle w:val="aff1"/>
        <w:numPr>
          <w:ilvl w:val="0"/>
          <w:numId w:val="11"/>
        </w:numPr>
        <w:adjustRightInd w:val="0"/>
        <w:snapToGrid w:val="0"/>
        <w:spacing w:line="400" w:lineRule="exact"/>
        <w:ind w:left="0" w:firstLineChars="0" w:firstLine="0"/>
        <w:rPr>
          <w:rFonts w:eastAsiaTheme="minorEastAsia"/>
          <w:color w:val="000000" w:themeColor="text1"/>
          <w:szCs w:val="21"/>
        </w:rPr>
      </w:pPr>
      <w:r>
        <w:rPr>
          <w:rFonts w:ascii="Times New Roman" w:eastAsiaTheme="minorEastAsia" w:hAnsi="Times New Roman"/>
          <w:color w:val="000000" w:themeColor="text1"/>
          <w:szCs w:val="21"/>
        </w:rPr>
        <w:t>《民用建筑可靠性鉴定标准》</w:t>
      </w:r>
      <w:r>
        <w:rPr>
          <w:rFonts w:ascii="Times New Roman" w:eastAsiaTheme="minorEastAsia" w:hAnsi="Times New Roman"/>
          <w:color w:val="000000" w:themeColor="text1"/>
          <w:szCs w:val="21"/>
        </w:rPr>
        <w:t>GB 50292</w:t>
      </w:r>
    </w:p>
    <w:p>
      <w:pPr>
        <w:pStyle w:val="aff1"/>
        <w:numPr>
          <w:ilvl w:val="0"/>
          <w:numId w:val="11"/>
        </w:numPr>
        <w:adjustRightInd w:val="0"/>
        <w:snapToGrid w:val="0"/>
        <w:spacing w:line="400" w:lineRule="exact"/>
        <w:ind w:left="0" w:firstLineChars="0" w:firstLine="0"/>
        <w:rPr>
          <w:rFonts w:ascii="Times New Roman" w:hAnsi="Times New Roman"/>
          <w:color w:val="000000" w:themeColor="text1"/>
          <w:szCs w:val="21"/>
        </w:rPr>
      </w:pPr>
      <w:r>
        <w:rPr>
          <w:rFonts w:ascii="Times New Roman" w:hAnsi="Times New Roman" w:hint="eastAsia"/>
          <w:color w:val="000000" w:themeColor="text1"/>
          <w:szCs w:val="21"/>
        </w:rPr>
        <w:t>《混凝土结构加固设计规范》</w:t>
      </w:r>
      <w:r>
        <w:rPr>
          <w:rFonts w:ascii="Times New Roman" w:hAnsi="Times New Roman" w:hint="eastAsia"/>
          <w:color w:val="000000" w:themeColor="text1"/>
          <w:szCs w:val="21"/>
        </w:rPr>
        <w:t xml:space="preserve"> GB50367</w:t>
      </w:r>
    </w:p>
    <w:p>
      <w:pPr>
        <w:pStyle w:val="aff1"/>
        <w:numPr>
          <w:ilvl w:val="0"/>
          <w:numId w:val="11"/>
        </w:numPr>
        <w:adjustRightInd w:val="0"/>
        <w:snapToGrid w:val="0"/>
        <w:spacing w:line="400" w:lineRule="exact"/>
        <w:ind w:left="0" w:firstLineChars="0" w:firstLine="0"/>
        <w:rPr>
          <w:rFonts w:ascii="Times New Roman" w:hAnsi="Times New Roman"/>
          <w:color w:val="000000" w:themeColor="text1"/>
          <w:szCs w:val="21"/>
        </w:rPr>
      </w:pPr>
      <w:r>
        <w:rPr>
          <w:rFonts w:ascii="Times New Roman" w:hAnsi="Times New Roman" w:hint="eastAsia"/>
          <w:color w:val="000000" w:themeColor="text1"/>
          <w:szCs w:val="21"/>
        </w:rPr>
        <w:t>《水泥基灌浆材料应用技术规范》</w:t>
      </w:r>
      <w:r>
        <w:rPr>
          <w:rFonts w:ascii="Times New Roman" w:hAnsi="Times New Roman" w:hint="eastAsia"/>
          <w:color w:val="000000" w:themeColor="text1"/>
          <w:szCs w:val="21"/>
        </w:rPr>
        <w:t xml:space="preserve"> GB/T 50448</w:t>
      </w:r>
    </w:p>
    <w:p>
      <w:pPr>
        <w:pStyle w:val="aff1"/>
        <w:numPr>
          <w:ilvl w:val="0"/>
          <w:numId w:val="11"/>
        </w:numPr>
        <w:adjustRightInd w:val="0"/>
        <w:snapToGrid w:val="0"/>
        <w:spacing w:line="400" w:lineRule="exact"/>
        <w:ind w:left="0" w:firstLineChars="0" w:firstLine="0"/>
        <w:rPr>
          <w:rFonts w:ascii="Times New Roman" w:hAnsi="Times New Roman"/>
          <w:color w:val="000000" w:themeColor="text1"/>
          <w:szCs w:val="21"/>
        </w:rPr>
      </w:pPr>
      <w:r>
        <w:rPr>
          <w:rFonts w:ascii="Times New Roman" w:hAnsi="Times New Roman" w:hint="eastAsia"/>
          <w:color w:val="000000" w:themeColor="text1"/>
          <w:szCs w:val="21"/>
        </w:rPr>
        <w:t>《建筑结构加固工程施工质量验收规范》</w:t>
      </w:r>
      <w:r>
        <w:rPr>
          <w:rFonts w:ascii="Times New Roman" w:hAnsi="Times New Roman" w:hint="eastAsia"/>
          <w:color w:val="000000" w:themeColor="text1"/>
          <w:szCs w:val="21"/>
        </w:rPr>
        <w:t xml:space="preserve"> GB50550</w:t>
      </w:r>
    </w:p>
    <w:p>
      <w:pPr>
        <w:pStyle w:val="aff1"/>
        <w:numPr>
          <w:ilvl w:val="0"/>
          <w:numId w:val="11"/>
        </w:numPr>
        <w:adjustRightInd w:val="0"/>
        <w:snapToGrid w:val="0"/>
        <w:spacing w:line="400" w:lineRule="exact"/>
        <w:ind w:left="0" w:firstLineChars="0" w:firstLine="0"/>
        <w:rPr>
          <w:rFonts w:ascii="Times New Roman" w:hAnsi="Times New Roman"/>
          <w:color w:val="000000" w:themeColor="text1"/>
          <w:szCs w:val="21"/>
        </w:rPr>
      </w:pPr>
      <w:r>
        <w:rPr>
          <w:rFonts w:ascii="Times New Roman" w:hAnsi="Times New Roman" w:hint="eastAsia"/>
          <w:color w:val="000000" w:themeColor="text1"/>
          <w:szCs w:val="21"/>
        </w:rPr>
        <w:t>《建筑抗震加固技术规程》</w:t>
      </w:r>
      <w:r>
        <w:rPr>
          <w:rFonts w:ascii="Times New Roman" w:hAnsi="Times New Roman" w:hint="eastAsia"/>
          <w:color w:val="000000" w:themeColor="text1"/>
          <w:szCs w:val="21"/>
        </w:rPr>
        <w:t xml:space="preserve"> </w:t>
      </w:r>
      <w:r>
        <w:rPr>
          <w:rFonts w:ascii="Times New Roman" w:hAnsi="Times New Roman"/>
          <w:color w:val="000000" w:themeColor="text1"/>
          <w:szCs w:val="21"/>
        </w:rPr>
        <w:t>JGJ</w:t>
      </w:r>
      <w:r>
        <w:rPr>
          <w:rFonts w:ascii="Times New Roman" w:hAnsi="Times New Roman" w:hint="eastAsia"/>
          <w:color w:val="000000" w:themeColor="text1"/>
          <w:szCs w:val="21"/>
        </w:rPr>
        <w:t xml:space="preserve"> </w:t>
      </w:r>
      <w:r>
        <w:rPr>
          <w:rFonts w:ascii="Times New Roman" w:hAnsi="Times New Roman"/>
          <w:color w:val="000000" w:themeColor="text1"/>
          <w:szCs w:val="21"/>
        </w:rPr>
        <w:t>116</w:t>
      </w:r>
    </w:p>
    <w:p>
      <w:pPr>
        <w:pStyle w:val="aff1"/>
        <w:numPr>
          <w:ilvl w:val="0"/>
          <w:numId w:val="11"/>
        </w:numPr>
        <w:adjustRightInd w:val="0"/>
        <w:snapToGrid w:val="0"/>
        <w:spacing w:line="400" w:lineRule="exact"/>
        <w:ind w:left="0" w:firstLineChars="0" w:firstLine="0"/>
        <w:rPr>
          <w:rFonts w:ascii="Times New Roman" w:hAnsi="Times New Roman"/>
          <w:color w:val="000000" w:themeColor="text1"/>
          <w:szCs w:val="21"/>
        </w:rPr>
      </w:pPr>
      <w:r>
        <w:rPr>
          <w:rFonts w:ascii="Times New Roman" w:hAnsi="Times New Roman" w:hint="eastAsia"/>
          <w:color w:val="000000" w:themeColor="text1"/>
          <w:szCs w:val="21"/>
        </w:rPr>
        <w:t>《既有建筑地基基础加固技术规范》</w:t>
      </w:r>
      <w:r>
        <w:rPr>
          <w:rFonts w:ascii="Times New Roman" w:hAnsi="Times New Roman" w:hint="eastAsia"/>
          <w:color w:val="000000" w:themeColor="text1"/>
          <w:szCs w:val="21"/>
        </w:rPr>
        <w:t xml:space="preserve"> JGJ 123</w:t>
      </w:r>
    </w:p>
    <w:p>
      <w:pPr>
        <w:pStyle w:val="aff1"/>
        <w:numPr>
          <w:ilvl w:val="0"/>
          <w:numId w:val="11"/>
        </w:numPr>
        <w:adjustRightInd w:val="0"/>
        <w:snapToGrid w:val="0"/>
        <w:spacing w:line="400" w:lineRule="exact"/>
        <w:ind w:left="0" w:firstLineChars="0" w:firstLine="0"/>
        <w:rPr>
          <w:rFonts w:ascii="Times New Roman" w:hAnsi="Times New Roman"/>
          <w:color w:val="000000" w:themeColor="text1"/>
          <w:szCs w:val="21"/>
        </w:rPr>
      </w:pPr>
      <w:r>
        <w:rPr>
          <w:rFonts w:ascii="Times New Roman" w:hAnsi="Times New Roman" w:hint="eastAsia"/>
          <w:color w:val="000000" w:themeColor="text1"/>
          <w:szCs w:val="21"/>
        </w:rPr>
        <w:t>《混凝土结构后锚固技术规程》</w:t>
      </w:r>
      <w:r>
        <w:rPr>
          <w:rFonts w:ascii="Times New Roman" w:hAnsi="Times New Roman" w:hint="eastAsia"/>
          <w:color w:val="000000" w:themeColor="text1"/>
          <w:szCs w:val="21"/>
        </w:rPr>
        <w:t xml:space="preserve"> JGJ 145</w:t>
      </w:r>
    </w:p>
    <w:p>
      <w:pPr>
        <w:pStyle w:val="aff1"/>
        <w:numPr>
          <w:ilvl w:val="0"/>
          <w:numId w:val="11"/>
        </w:numPr>
        <w:adjustRightInd w:val="0"/>
        <w:snapToGrid w:val="0"/>
        <w:spacing w:line="400" w:lineRule="exact"/>
        <w:ind w:left="0" w:firstLineChars="0" w:firstLine="0"/>
        <w:rPr>
          <w:rFonts w:ascii="Times New Roman"/>
          <w:color w:val="000000" w:themeColor="text1"/>
          <w:szCs w:val="21"/>
        </w:rPr>
      </w:pPr>
      <w:r>
        <w:rPr>
          <w:rFonts w:ascii="Times New Roman" w:hAnsi="Times New Roman" w:hint="eastAsia"/>
          <w:color w:val="000000" w:themeColor="text1"/>
          <w:szCs w:val="21"/>
        </w:rPr>
        <w:t>《</w:t>
      </w:r>
      <w:r>
        <w:rPr>
          <w:rFonts w:ascii="Times New Roman" w:hint="eastAsia"/>
          <w:color w:val="000000" w:themeColor="text1"/>
          <w:szCs w:val="21"/>
        </w:rPr>
        <w:t>既有建筑地基可靠性鉴定标准</w:t>
      </w:r>
      <w:r>
        <w:rPr>
          <w:rFonts w:ascii="Times New Roman" w:hAnsi="Times New Roman" w:hint="eastAsia"/>
          <w:color w:val="000000" w:themeColor="text1"/>
          <w:szCs w:val="21"/>
        </w:rPr>
        <w:t>》</w:t>
      </w:r>
      <w:r>
        <w:rPr>
          <w:rFonts w:ascii="Times New Roman" w:hAnsi="Times New Roman" w:hint="eastAsia"/>
          <w:color w:val="000000" w:themeColor="text1"/>
          <w:szCs w:val="21"/>
        </w:rPr>
        <w:t xml:space="preserve"> JGJ/T 404</w:t>
      </w:r>
    </w:p>
    <w:p>
      <w:pPr>
        <w:pStyle w:val="aff1"/>
        <w:numPr>
          <w:ilvl w:val="0"/>
          <w:numId w:val="11"/>
        </w:numPr>
        <w:adjustRightInd w:val="0"/>
        <w:snapToGrid w:val="0"/>
        <w:spacing w:line="400" w:lineRule="exact"/>
        <w:ind w:left="0" w:firstLineChars="0" w:firstLine="0"/>
        <w:rPr>
          <w:rFonts w:ascii="Times New Roman" w:hAnsi="Times New Roman"/>
          <w:color w:val="000000" w:themeColor="text1"/>
          <w:szCs w:val="21"/>
        </w:rPr>
      </w:pPr>
      <w:r>
        <w:rPr>
          <w:rFonts w:ascii="Times New Roman" w:hAnsi="Times New Roman" w:hint="eastAsia"/>
          <w:color w:val="000000" w:themeColor="text1"/>
          <w:szCs w:val="21"/>
        </w:rPr>
        <w:t>《既有建筑地基基础检测技术标准》</w:t>
      </w:r>
      <w:r>
        <w:rPr>
          <w:rFonts w:ascii="Times New Roman" w:hAnsi="Times New Roman" w:hint="eastAsia"/>
          <w:color w:val="000000" w:themeColor="text1"/>
          <w:szCs w:val="21"/>
        </w:rPr>
        <w:t xml:space="preserve"> JGJ/T 422</w:t>
      </w:r>
    </w:p>
    <w:p>
      <w:pPr>
        <w:pStyle w:val="aff1"/>
        <w:numPr>
          <w:ilvl w:val="0"/>
          <w:numId w:val="11"/>
        </w:numPr>
        <w:adjustRightInd w:val="0"/>
        <w:snapToGrid w:val="0"/>
        <w:spacing w:line="400" w:lineRule="exact"/>
        <w:ind w:left="0" w:firstLineChars="0" w:firstLine="0"/>
        <w:rPr>
          <w:rFonts w:ascii="Times New Roman" w:hAnsi="Times New Roman"/>
          <w:color w:val="000000" w:themeColor="text1"/>
          <w:szCs w:val="21"/>
        </w:rPr>
      </w:pPr>
      <w:r>
        <w:rPr>
          <w:rFonts w:ascii="Times New Roman" w:hAnsi="Times New Roman" w:hint="eastAsia"/>
          <w:color w:val="000000" w:themeColor="text1"/>
          <w:szCs w:val="21"/>
        </w:rPr>
        <w:t>《建筑工程抗浮技术标准》</w:t>
      </w:r>
      <w:r>
        <w:rPr>
          <w:rFonts w:ascii="Times New Roman" w:hAnsi="Times New Roman" w:hint="eastAsia"/>
          <w:color w:val="000000" w:themeColor="text1"/>
          <w:szCs w:val="21"/>
        </w:rPr>
        <w:t xml:space="preserve"> JGJ 476</w:t>
      </w:r>
    </w:p>
    <w:p>
      <w:pPr>
        <w:pStyle w:val="aff1"/>
        <w:numPr>
          <w:ilvl w:val="0"/>
          <w:numId w:val="11"/>
        </w:numPr>
        <w:adjustRightInd w:val="0"/>
        <w:snapToGrid w:val="0"/>
        <w:spacing w:line="400" w:lineRule="exact"/>
        <w:ind w:left="0" w:firstLineChars="0" w:firstLine="0"/>
        <w:rPr>
          <w:rFonts w:ascii="Times New Roman" w:hAnsi="Times New Roman"/>
          <w:color w:val="000000" w:themeColor="text1"/>
          <w:szCs w:val="21"/>
        </w:rPr>
      </w:pPr>
      <w:r>
        <w:rPr>
          <w:rFonts w:ascii="Times New Roman" w:hAnsi="Times New Roman"/>
          <w:color w:val="000000" w:themeColor="text1"/>
          <w:szCs w:val="21"/>
        </w:rPr>
        <w:t>《碳纤维片材加固混凝土结构技术规程》</w:t>
      </w:r>
      <w:r>
        <w:rPr>
          <w:rFonts w:ascii="Times New Roman" w:hAnsi="Times New Roman" w:hint="eastAsia"/>
          <w:color w:val="000000" w:themeColor="text1"/>
          <w:szCs w:val="21"/>
        </w:rPr>
        <w:t xml:space="preserve"> </w:t>
      </w:r>
      <w:r>
        <w:rPr>
          <w:rFonts w:ascii="Times New Roman" w:hAnsi="Times New Roman"/>
          <w:color w:val="000000" w:themeColor="text1"/>
          <w:szCs w:val="21"/>
        </w:rPr>
        <w:t>CECS</w:t>
      </w:r>
      <w:r>
        <w:rPr>
          <w:rFonts w:ascii="Times New Roman" w:hAnsi="Times New Roman" w:hint="eastAsia"/>
          <w:color w:val="000000" w:themeColor="text1"/>
          <w:szCs w:val="21"/>
        </w:rPr>
        <w:t xml:space="preserve"> </w:t>
      </w:r>
      <w:r>
        <w:rPr>
          <w:rFonts w:ascii="Times New Roman" w:hAnsi="Times New Roman"/>
          <w:color w:val="000000" w:themeColor="text1"/>
          <w:szCs w:val="21"/>
        </w:rPr>
        <w:t xml:space="preserve">146 </w:t>
      </w:r>
    </w:p>
    <w:p>
      <w:pPr>
        <w:adjustRightInd w:val="0"/>
        <w:snapToGrid w:val="0"/>
        <w:spacing w:line="400" w:lineRule="exact"/>
        <w:rPr>
          <w:color w:val="000000" w:themeColor="text1"/>
          <w:szCs w:val="21"/>
        </w:rPr>
      </w:pPr>
    </w:p>
    <w:p>
      <w:pPr>
        <w:adjustRightInd w:val="0"/>
        <w:snapToGrid w:val="0"/>
        <w:spacing w:line="400" w:lineRule="exact"/>
        <w:rPr>
          <w:color w:val="000000" w:themeColor="text1"/>
          <w:szCs w:val="21"/>
        </w:rPr>
      </w:pPr>
    </w:p>
    <w:p>
      <w:pPr>
        <w:pStyle w:val="Default"/>
        <w:widowControl/>
        <w:tabs>
          <w:tab w:val="left" w:pos="425"/>
        </w:tabs>
        <w:spacing w:line="360" w:lineRule="auto"/>
        <w:ind w:left="1265"/>
        <w:jc w:val="both"/>
        <w:rPr>
          <w:rFonts w:ascii="Times New Roman"/>
          <w:color w:val="000000" w:themeColor="text1"/>
          <w:sz w:val="21"/>
          <w:szCs w:val="21"/>
        </w:rPr>
      </w:pPr>
    </w:p>
    <w:p>
      <w:pPr>
        <w:pStyle w:val="Default"/>
        <w:widowControl/>
        <w:tabs>
          <w:tab w:val="left" w:pos="425"/>
        </w:tabs>
        <w:spacing w:line="360" w:lineRule="auto"/>
        <w:ind w:leftChars="602" w:left="1264"/>
        <w:rPr>
          <w:rFonts w:ascii="Times New Roman"/>
          <w:color w:val="000000" w:themeColor="text1"/>
          <w:sz w:val="21"/>
          <w:szCs w:val="21"/>
        </w:rPr>
        <w:sectPr>
          <w:headerReference w:type="default" r:id="rId31"/>
          <w:pgSz w:w="11906" w:h="16838"/>
          <w:pgMar w:top="1440" w:right="1800" w:bottom="1440" w:left="1800" w:header="851" w:footer="992" w:gutter="0"/>
          <w:cols w:space="720"/>
          <w:docGrid w:linePitch="312"/>
        </w:sectPr>
      </w:pPr>
    </w:p>
    <w:p>
      <w:pPr>
        <w:jc w:val="center"/>
        <w:rPr>
          <w:rFonts w:eastAsia="黑体"/>
          <w:b/>
          <w:color w:val="000000" w:themeColor="text1"/>
          <w:sz w:val="32"/>
          <w:szCs w:val="32"/>
        </w:rPr>
      </w:pPr>
      <w:bookmarkStart w:id="327" w:name="_Toc516570288"/>
    </w:p>
    <w:p>
      <w:pPr>
        <w:jc w:val="center"/>
        <w:rPr>
          <w:rFonts w:eastAsia="黑体"/>
          <w:b/>
          <w:color w:val="000000" w:themeColor="text1"/>
          <w:sz w:val="32"/>
          <w:szCs w:val="32"/>
        </w:rPr>
      </w:pPr>
    </w:p>
    <w:p>
      <w:pPr>
        <w:jc w:val="center"/>
        <w:rPr>
          <w:rFonts w:eastAsia="黑体"/>
          <w:b/>
          <w:color w:val="000000" w:themeColor="text1"/>
          <w:sz w:val="32"/>
          <w:szCs w:val="32"/>
        </w:rPr>
      </w:pPr>
      <w:r>
        <w:rPr>
          <w:rFonts w:eastAsia="黑体" w:hint="eastAsia"/>
          <w:b/>
          <w:color w:val="000000" w:themeColor="text1"/>
          <w:sz w:val="32"/>
          <w:szCs w:val="32"/>
        </w:rPr>
        <w:t>中国工程建设协会标准</w:t>
      </w:r>
    </w:p>
    <w:p>
      <w:pPr>
        <w:jc w:val="center"/>
        <w:rPr>
          <w:rFonts w:eastAsia="黑体"/>
          <w:b/>
          <w:color w:val="000000" w:themeColor="text1"/>
          <w:sz w:val="32"/>
          <w:szCs w:val="32"/>
        </w:rPr>
      </w:pPr>
    </w:p>
    <w:p>
      <w:pPr>
        <w:jc w:val="center"/>
        <w:rPr>
          <w:rFonts w:eastAsia="黑体"/>
          <w:b/>
          <w:color w:val="000000" w:themeColor="text1"/>
          <w:sz w:val="44"/>
          <w:szCs w:val="32"/>
        </w:rPr>
      </w:pPr>
    </w:p>
    <w:p>
      <w:pPr>
        <w:spacing w:line="600" w:lineRule="exact"/>
        <w:jc w:val="center"/>
        <w:rPr>
          <w:rFonts w:eastAsia="黑体"/>
          <w:b/>
          <w:bCs/>
          <w:color w:val="000000" w:themeColor="text1"/>
          <w:w w:val="95"/>
          <w:sz w:val="48"/>
          <w:szCs w:val="28"/>
        </w:rPr>
      </w:pPr>
      <w:r>
        <w:rPr>
          <w:rFonts w:eastAsia="黑体" w:hint="eastAsia"/>
          <w:b/>
          <w:bCs/>
          <w:color w:val="000000" w:themeColor="text1"/>
          <w:w w:val="95"/>
          <w:sz w:val="48"/>
          <w:szCs w:val="28"/>
        </w:rPr>
        <w:t>既有建筑地下空间加固技术规程</w:t>
      </w:r>
    </w:p>
    <w:p>
      <w:pPr>
        <w:jc w:val="center"/>
        <w:rPr>
          <w:rFonts w:eastAsia="黑体"/>
          <w:color w:val="000000" w:themeColor="text1"/>
          <w:w w:val="95"/>
          <w:sz w:val="36"/>
          <w:szCs w:val="36"/>
        </w:rPr>
      </w:pPr>
    </w:p>
    <w:p>
      <w:pPr>
        <w:jc w:val="center"/>
        <w:rPr>
          <w:rFonts w:eastAsia="黑体"/>
          <w:color w:val="000000" w:themeColor="text1"/>
          <w:w w:val="95"/>
          <w:sz w:val="36"/>
          <w:szCs w:val="36"/>
        </w:rPr>
      </w:pPr>
    </w:p>
    <w:p>
      <w:pPr>
        <w:spacing w:line="360" w:lineRule="auto"/>
        <w:jc w:val="center"/>
        <w:rPr>
          <w:rFonts w:eastAsia="黑体"/>
          <w:b/>
          <w:color w:val="000000" w:themeColor="text1"/>
          <w:sz w:val="32"/>
          <w:szCs w:val="32"/>
        </w:rPr>
      </w:pPr>
      <w:r>
        <w:rPr>
          <w:rFonts w:hint="eastAsia"/>
          <w:b/>
          <w:color w:val="000000" w:themeColor="text1"/>
          <w:sz w:val="28"/>
          <w:szCs w:val="28"/>
        </w:rPr>
        <w:t>T/</w:t>
      </w:r>
      <w:r>
        <w:rPr>
          <w:b/>
          <w:color w:val="000000" w:themeColor="text1"/>
          <w:sz w:val="28"/>
          <w:szCs w:val="28"/>
        </w:rPr>
        <w:t>CECS ××</w:t>
      </w:r>
      <w:r>
        <w:rPr>
          <w:rFonts w:hint="eastAsia"/>
          <w:b/>
          <w:color w:val="000000" w:themeColor="text1"/>
          <w:sz w:val="28"/>
          <w:szCs w:val="28"/>
        </w:rPr>
        <w:t>－</w:t>
      </w:r>
      <w:r>
        <w:rPr>
          <w:b/>
          <w:color w:val="000000" w:themeColor="text1"/>
          <w:sz w:val="28"/>
          <w:szCs w:val="28"/>
        </w:rPr>
        <w:t>20××</w:t>
      </w:r>
    </w:p>
    <w:p>
      <w:pPr>
        <w:spacing w:line="360" w:lineRule="auto"/>
        <w:rPr>
          <w:color w:val="000000" w:themeColor="text1"/>
          <w:sz w:val="24"/>
          <w:szCs w:val="21"/>
        </w:rPr>
      </w:pPr>
    </w:p>
    <w:p>
      <w:pPr>
        <w:spacing w:line="360" w:lineRule="auto"/>
        <w:jc w:val="center"/>
        <w:rPr>
          <w:color w:val="000000" w:themeColor="text1"/>
          <w:sz w:val="28"/>
          <w:szCs w:val="28"/>
        </w:rPr>
      </w:pPr>
      <w:r>
        <w:rPr>
          <w:rFonts w:hint="eastAsia"/>
          <w:color w:val="000000" w:themeColor="text1"/>
          <w:sz w:val="28"/>
          <w:szCs w:val="28"/>
        </w:rPr>
        <w:t>条</w:t>
      </w:r>
      <w:r>
        <w:rPr>
          <w:rFonts w:hint="eastAsia"/>
          <w:color w:val="000000" w:themeColor="text1"/>
          <w:sz w:val="28"/>
          <w:szCs w:val="28"/>
        </w:rPr>
        <w:t xml:space="preserve">  </w:t>
      </w:r>
      <w:r>
        <w:rPr>
          <w:rFonts w:hint="eastAsia"/>
          <w:color w:val="000000" w:themeColor="text1"/>
          <w:sz w:val="28"/>
          <w:szCs w:val="28"/>
        </w:rPr>
        <w:t>文</w:t>
      </w:r>
      <w:r>
        <w:rPr>
          <w:rFonts w:hint="eastAsia"/>
          <w:color w:val="000000" w:themeColor="text1"/>
          <w:sz w:val="28"/>
          <w:szCs w:val="28"/>
        </w:rPr>
        <w:t xml:space="preserve">  </w:t>
      </w:r>
      <w:r>
        <w:rPr>
          <w:rFonts w:hint="eastAsia"/>
          <w:color w:val="000000" w:themeColor="text1"/>
          <w:sz w:val="28"/>
          <w:szCs w:val="28"/>
        </w:rPr>
        <w:t>说</w:t>
      </w:r>
      <w:r>
        <w:rPr>
          <w:rFonts w:hint="eastAsia"/>
          <w:color w:val="000000" w:themeColor="text1"/>
          <w:sz w:val="28"/>
          <w:szCs w:val="28"/>
        </w:rPr>
        <w:t xml:space="preserve">  </w:t>
      </w:r>
      <w:r>
        <w:rPr>
          <w:rFonts w:hint="eastAsia"/>
          <w:color w:val="000000" w:themeColor="text1"/>
          <w:sz w:val="28"/>
          <w:szCs w:val="28"/>
        </w:rPr>
        <w:t>明</w:t>
      </w:r>
    </w:p>
    <w:p>
      <w:pPr>
        <w:rPr>
          <w:rFonts w:eastAsia="黑体"/>
          <w:b/>
          <w:color w:val="000000" w:themeColor="text1"/>
          <w:sz w:val="40"/>
          <w:szCs w:val="32"/>
        </w:rPr>
      </w:pPr>
    </w:p>
    <w:p>
      <w:pPr>
        <w:rPr>
          <w:rFonts w:eastAsia="黑体"/>
          <w:b/>
          <w:color w:val="000000" w:themeColor="text1"/>
          <w:sz w:val="32"/>
          <w:szCs w:val="32"/>
        </w:rPr>
      </w:pPr>
    </w:p>
    <w:p>
      <w:pPr>
        <w:rPr>
          <w:rFonts w:eastAsia="黑体"/>
          <w:b/>
          <w:color w:val="000000" w:themeColor="text1"/>
          <w:sz w:val="32"/>
          <w:szCs w:val="32"/>
        </w:rPr>
      </w:pPr>
    </w:p>
    <w:p>
      <w:pPr>
        <w:rPr>
          <w:rFonts w:eastAsia="黑体"/>
          <w:b/>
          <w:color w:val="000000" w:themeColor="text1"/>
          <w:sz w:val="32"/>
          <w:szCs w:val="32"/>
        </w:rPr>
      </w:pPr>
    </w:p>
    <w:p>
      <w:pPr>
        <w:rPr>
          <w:rFonts w:eastAsia="黑体"/>
          <w:b/>
          <w:color w:val="000000" w:themeColor="text1"/>
          <w:sz w:val="32"/>
          <w:szCs w:val="32"/>
        </w:rPr>
      </w:pPr>
    </w:p>
    <w:p>
      <w:pPr>
        <w:rPr>
          <w:rFonts w:eastAsia="黑体"/>
          <w:b/>
          <w:color w:val="000000" w:themeColor="text1"/>
          <w:sz w:val="32"/>
          <w:szCs w:val="32"/>
        </w:rPr>
      </w:pPr>
    </w:p>
    <w:p>
      <w:pPr>
        <w:rPr>
          <w:rFonts w:eastAsia="黑体"/>
          <w:b/>
          <w:color w:val="000000" w:themeColor="text1"/>
          <w:sz w:val="32"/>
          <w:szCs w:val="32"/>
        </w:rPr>
      </w:pPr>
    </w:p>
    <w:p>
      <w:pPr>
        <w:widowControl/>
        <w:jc w:val="left"/>
        <w:rPr>
          <w:rFonts w:eastAsia="黑体"/>
          <w:b/>
          <w:color w:val="000000" w:themeColor="text1"/>
          <w:sz w:val="32"/>
          <w:szCs w:val="32"/>
        </w:rPr>
      </w:pPr>
      <w:r>
        <w:rPr>
          <w:rFonts w:eastAsia="黑体"/>
          <w:b/>
          <w:color w:val="000000" w:themeColor="text1"/>
          <w:sz w:val="32"/>
          <w:szCs w:val="32"/>
        </w:rPr>
        <w:br w:type="page"/>
      </w:r>
    </w:p>
    <w:p>
      <w:pPr>
        <w:rPr>
          <w:rFonts w:eastAsia="黑体"/>
          <w:b/>
          <w:color w:val="000000" w:themeColor="text1"/>
          <w:sz w:val="32"/>
          <w:szCs w:val="32"/>
        </w:rPr>
      </w:pPr>
    </w:p>
    <w:p>
      <w:pPr>
        <w:spacing w:line="600" w:lineRule="exact"/>
        <w:jc w:val="center"/>
        <w:rPr>
          <w:color w:val="000000" w:themeColor="text1"/>
          <w:sz w:val="32"/>
          <w:szCs w:val="32"/>
        </w:rPr>
      </w:pPr>
      <w:r>
        <w:rPr>
          <w:rFonts w:hint="eastAsia"/>
          <w:color w:val="000000" w:themeColor="text1"/>
          <w:sz w:val="32"/>
          <w:szCs w:val="32"/>
        </w:rPr>
        <w:t>制订说明</w:t>
      </w:r>
    </w:p>
    <w:p>
      <w:pPr>
        <w:pStyle w:val="Default"/>
        <w:spacing w:line="360" w:lineRule="auto"/>
        <w:jc w:val="center"/>
        <w:rPr>
          <w:rFonts w:ascii="Times New Roman"/>
          <w:b/>
          <w:color w:val="000000" w:themeColor="text1"/>
          <w:sz w:val="28"/>
          <w:szCs w:val="28"/>
        </w:rPr>
      </w:pPr>
    </w:p>
    <w:p>
      <w:pPr>
        <w:spacing w:line="300" w:lineRule="auto"/>
        <w:ind w:firstLineChars="200" w:firstLine="420"/>
        <w:rPr>
          <w:rFonts w:cs="宋体"/>
          <w:color w:val="000000" w:themeColor="text1"/>
          <w:szCs w:val="21"/>
        </w:rPr>
      </w:pPr>
      <w:r>
        <w:rPr>
          <w:rFonts w:cs="宋体" w:hint="eastAsia"/>
          <w:color w:val="000000" w:themeColor="text1"/>
          <w:szCs w:val="21"/>
        </w:rPr>
        <w:t>本规程制订过程中，编制组进行了广泛的调查研究，参考了国外先进技术标准，总结了我国既有建筑地下空间建设的实践经验，通过工程验证、试验及征求意见取得了规程所需的重要技术参数。</w:t>
      </w:r>
    </w:p>
    <w:p>
      <w:pPr>
        <w:spacing w:line="300" w:lineRule="auto"/>
        <w:ind w:firstLineChars="200" w:firstLine="420"/>
        <w:rPr>
          <w:color w:val="000000" w:themeColor="text1"/>
          <w:szCs w:val="21"/>
        </w:rPr>
      </w:pPr>
      <w:r>
        <w:rPr>
          <w:rFonts w:cs="宋体"/>
          <w:color w:val="000000" w:themeColor="text1"/>
          <w:szCs w:val="21"/>
        </w:rPr>
        <w:t>为便于广大设计、施工、科研、学校</w:t>
      </w:r>
      <w:r>
        <w:rPr>
          <w:rFonts w:cs="宋体" w:hint="eastAsia"/>
          <w:color w:val="000000" w:themeColor="text1"/>
          <w:szCs w:val="21"/>
        </w:rPr>
        <w:t>等</w:t>
      </w:r>
      <w:r>
        <w:rPr>
          <w:rFonts w:cs="宋体"/>
          <w:color w:val="000000" w:themeColor="text1"/>
          <w:szCs w:val="21"/>
        </w:rPr>
        <w:t>单位有关人员在使用本规程时能正确理解和执行</w:t>
      </w:r>
      <w:r>
        <w:rPr>
          <w:rFonts w:cs="宋体" w:hint="eastAsia"/>
          <w:color w:val="000000" w:themeColor="text1"/>
          <w:szCs w:val="21"/>
        </w:rPr>
        <w:t>条文</w:t>
      </w:r>
      <w:r>
        <w:rPr>
          <w:rFonts w:cs="宋体"/>
          <w:color w:val="000000" w:themeColor="text1"/>
          <w:szCs w:val="21"/>
        </w:rPr>
        <w:t>规定，《</w:t>
      </w:r>
      <w:r>
        <w:rPr>
          <w:rFonts w:cs="宋体" w:hint="eastAsia"/>
          <w:color w:val="000000" w:themeColor="text1"/>
          <w:szCs w:val="21"/>
        </w:rPr>
        <w:t>既有建筑地下空间加固技术规程</w:t>
      </w:r>
      <w:r>
        <w:rPr>
          <w:rFonts w:cs="宋体"/>
          <w:color w:val="000000" w:themeColor="text1"/>
          <w:szCs w:val="21"/>
        </w:rPr>
        <w:t>》编制组按章、节、条顺序编制了本标准的条文说明，对条文规定的目的、依据以及执行中需注意的有关事项进行了说明。但是，本条文说明不具备与标准</w:t>
      </w:r>
      <w:r>
        <w:rPr>
          <w:rFonts w:cs="宋体" w:hint="eastAsia"/>
          <w:color w:val="000000" w:themeColor="text1"/>
          <w:szCs w:val="21"/>
        </w:rPr>
        <w:t>正文</w:t>
      </w:r>
      <w:r>
        <w:rPr>
          <w:rFonts w:cs="宋体"/>
          <w:color w:val="000000" w:themeColor="text1"/>
          <w:szCs w:val="21"/>
        </w:rPr>
        <w:t>同等的法律效力，仅供使用者作为理解和把握标准规定的参考。</w:t>
      </w:r>
    </w:p>
    <w:tbl>
      <w:tblPr>
        <w:tblW w:w="7380" w:type="dxa"/>
        <w:tblInd w:w="542" w:type="dxa"/>
        <w:tblLayout w:type="fixed"/>
        <w:tblLook w:val="04A0"/>
      </w:tblPr>
      <w:tblGrid>
        <w:gridCol w:w="2520"/>
        <w:gridCol w:w="4860"/>
      </w:tblGrid>
      <w:tr>
        <w:tc>
          <w:tcPr>
            <w:tcW w:w="2520" w:type="dxa"/>
          </w:tcPr>
          <w:p>
            <w:pPr>
              <w:spacing w:line="300" w:lineRule="auto"/>
              <w:jc w:val="distribute"/>
              <w:rPr>
                <w:color w:val="000000" w:themeColor="text1"/>
                <w:sz w:val="24"/>
              </w:rPr>
            </w:pPr>
          </w:p>
        </w:tc>
        <w:tc>
          <w:tcPr>
            <w:tcW w:w="4860" w:type="dxa"/>
          </w:tcPr>
          <w:p>
            <w:pPr>
              <w:spacing w:line="300" w:lineRule="auto"/>
              <w:rPr>
                <w:color w:val="000000" w:themeColor="text1"/>
                <w:sz w:val="24"/>
              </w:rPr>
            </w:pPr>
          </w:p>
        </w:tc>
      </w:tr>
      <w:tr>
        <w:tc>
          <w:tcPr>
            <w:tcW w:w="2520" w:type="dxa"/>
          </w:tcPr>
          <w:p>
            <w:pPr>
              <w:spacing w:line="300" w:lineRule="auto"/>
              <w:jc w:val="distribute"/>
              <w:rPr>
                <w:color w:val="000000" w:themeColor="text1"/>
                <w:sz w:val="24"/>
              </w:rPr>
            </w:pPr>
          </w:p>
        </w:tc>
        <w:tc>
          <w:tcPr>
            <w:tcW w:w="4860" w:type="dxa"/>
          </w:tcPr>
          <w:p>
            <w:pPr>
              <w:spacing w:line="300" w:lineRule="auto"/>
              <w:rPr>
                <w:color w:val="000000" w:themeColor="text1"/>
                <w:sz w:val="24"/>
              </w:rPr>
            </w:pPr>
          </w:p>
        </w:tc>
      </w:tr>
      <w:tr>
        <w:tc>
          <w:tcPr>
            <w:tcW w:w="2520" w:type="dxa"/>
          </w:tcPr>
          <w:p>
            <w:pPr>
              <w:spacing w:line="300" w:lineRule="auto"/>
              <w:rPr>
                <w:color w:val="000000" w:themeColor="text1"/>
                <w:sz w:val="24"/>
              </w:rPr>
            </w:pPr>
          </w:p>
        </w:tc>
        <w:tc>
          <w:tcPr>
            <w:tcW w:w="4860" w:type="dxa"/>
          </w:tcPr>
          <w:p>
            <w:pPr>
              <w:spacing w:line="300" w:lineRule="auto"/>
              <w:rPr>
                <w:color w:val="000000" w:themeColor="text1"/>
                <w:sz w:val="24"/>
              </w:rPr>
            </w:pPr>
          </w:p>
        </w:tc>
      </w:tr>
      <w:tr>
        <w:tc>
          <w:tcPr>
            <w:tcW w:w="2520" w:type="dxa"/>
          </w:tcPr>
          <w:p>
            <w:pPr>
              <w:spacing w:line="300" w:lineRule="auto"/>
              <w:rPr>
                <w:color w:val="000000" w:themeColor="text1"/>
                <w:sz w:val="24"/>
              </w:rPr>
            </w:pPr>
          </w:p>
        </w:tc>
        <w:tc>
          <w:tcPr>
            <w:tcW w:w="4860" w:type="dxa"/>
          </w:tcPr>
          <w:p>
            <w:pPr>
              <w:spacing w:line="300" w:lineRule="auto"/>
              <w:rPr>
                <w:color w:val="000000" w:themeColor="text1"/>
                <w:sz w:val="24"/>
              </w:rPr>
            </w:pPr>
          </w:p>
        </w:tc>
      </w:tr>
      <w:tr>
        <w:tc>
          <w:tcPr>
            <w:tcW w:w="2520" w:type="dxa"/>
          </w:tcPr>
          <w:p>
            <w:pPr>
              <w:spacing w:line="300" w:lineRule="auto"/>
              <w:rPr>
                <w:color w:val="000000" w:themeColor="text1"/>
                <w:sz w:val="24"/>
              </w:rPr>
            </w:pPr>
          </w:p>
        </w:tc>
        <w:tc>
          <w:tcPr>
            <w:tcW w:w="4860" w:type="dxa"/>
          </w:tcPr>
          <w:p>
            <w:pPr>
              <w:spacing w:line="300" w:lineRule="auto"/>
              <w:rPr>
                <w:color w:val="000000" w:themeColor="text1"/>
                <w:sz w:val="24"/>
              </w:rPr>
            </w:pPr>
          </w:p>
        </w:tc>
      </w:tr>
      <w:tr>
        <w:tc>
          <w:tcPr>
            <w:tcW w:w="2520" w:type="dxa"/>
          </w:tcPr>
          <w:p>
            <w:pPr>
              <w:spacing w:line="300" w:lineRule="auto"/>
              <w:rPr>
                <w:color w:val="000000" w:themeColor="text1"/>
                <w:sz w:val="24"/>
              </w:rPr>
            </w:pPr>
          </w:p>
        </w:tc>
        <w:tc>
          <w:tcPr>
            <w:tcW w:w="4860" w:type="dxa"/>
          </w:tcPr>
          <w:p>
            <w:pPr>
              <w:spacing w:line="300" w:lineRule="auto"/>
              <w:rPr>
                <w:color w:val="000000" w:themeColor="text1"/>
                <w:sz w:val="24"/>
              </w:rPr>
            </w:pPr>
          </w:p>
        </w:tc>
      </w:tr>
      <w:tr>
        <w:tc>
          <w:tcPr>
            <w:tcW w:w="2520" w:type="dxa"/>
          </w:tcPr>
          <w:p>
            <w:pPr>
              <w:spacing w:line="300" w:lineRule="auto"/>
              <w:rPr>
                <w:color w:val="000000" w:themeColor="text1"/>
                <w:sz w:val="24"/>
              </w:rPr>
            </w:pPr>
          </w:p>
        </w:tc>
        <w:tc>
          <w:tcPr>
            <w:tcW w:w="4860" w:type="dxa"/>
          </w:tcPr>
          <w:p>
            <w:pPr>
              <w:spacing w:line="300" w:lineRule="auto"/>
              <w:rPr>
                <w:color w:val="000000" w:themeColor="text1"/>
                <w:sz w:val="24"/>
              </w:rPr>
            </w:pPr>
          </w:p>
        </w:tc>
      </w:tr>
      <w:tr>
        <w:tc>
          <w:tcPr>
            <w:tcW w:w="2520" w:type="dxa"/>
          </w:tcPr>
          <w:p>
            <w:pPr>
              <w:spacing w:line="300" w:lineRule="auto"/>
              <w:rPr>
                <w:color w:val="000000" w:themeColor="text1"/>
                <w:sz w:val="24"/>
              </w:rPr>
            </w:pPr>
          </w:p>
        </w:tc>
        <w:tc>
          <w:tcPr>
            <w:tcW w:w="4860" w:type="dxa"/>
          </w:tcPr>
          <w:p>
            <w:pPr>
              <w:spacing w:line="300" w:lineRule="auto"/>
              <w:rPr>
                <w:color w:val="000000" w:themeColor="text1"/>
                <w:sz w:val="24"/>
              </w:rPr>
            </w:pPr>
          </w:p>
        </w:tc>
      </w:tr>
      <w:tr>
        <w:tc>
          <w:tcPr>
            <w:tcW w:w="2520" w:type="dxa"/>
          </w:tcPr>
          <w:p>
            <w:pPr>
              <w:spacing w:line="300" w:lineRule="auto"/>
              <w:rPr>
                <w:color w:val="000000" w:themeColor="text1"/>
                <w:sz w:val="24"/>
              </w:rPr>
            </w:pPr>
          </w:p>
        </w:tc>
        <w:tc>
          <w:tcPr>
            <w:tcW w:w="4860" w:type="dxa"/>
          </w:tcPr>
          <w:p>
            <w:pPr>
              <w:spacing w:line="300" w:lineRule="auto"/>
              <w:rPr>
                <w:color w:val="000000" w:themeColor="text1"/>
                <w:sz w:val="24"/>
              </w:rPr>
            </w:pPr>
          </w:p>
        </w:tc>
      </w:tr>
      <w:tr>
        <w:tc>
          <w:tcPr>
            <w:tcW w:w="2520" w:type="dxa"/>
          </w:tcPr>
          <w:p>
            <w:pPr>
              <w:spacing w:line="300" w:lineRule="auto"/>
              <w:rPr>
                <w:color w:val="000000" w:themeColor="text1"/>
                <w:sz w:val="24"/>
              </w:rPr>
            </w:pPr>
          </w:p>
        </w:tc>
        <w:tc>
          <w:tcPr>
            <w:tcW w:w="4860" w:type="dxa"/>
          </w:tcPr>
          <w:p>
            <w:pPr>
              <w:spacing w:line="300" w:lineRule="auto"/>
              <w:rPr>
                <w:color w:val="000000" w:themeColor="text1"/>
                <w:sz w:val="24"/>
              </w:rPr>
            </w:pPr>
          </w:p>
        </w:tc>
      </w:tr>
      <w:tr>
        <w:tc>
          <w:tcPr>
            <w:tcW w:w="2520" w:type="dxa"/>
          </w:tcPr>
          <w:p>
            <w:pPr>
              <w:spacing w:line="300" w:lineRule="auto"/>
              <w:rPr>
                <w:color w:val="000000" w:themeColor="text1"/>
                <w:sz w:val="24"/>
              </w:rPr>
            </w:pPr>
          </w:p>
        </w:tc>
        <w:tc>
          <w:tcPr>
            <w:tcW w:w="4860" w:type="dxa"/>
          </w:tcPr>
          <w:p>
            <w:pPr>
              <w:spacing w:line="300" w:lineRule="auto"/>
              <w:rPr>
                <w:color w:val="000000" w:themeColor="text1"/>
                <w:sz w:val="24"/>
              </w:rPr>
            </w:pPr>
          </w:p>
        </w:tc>
      </w:tr>
    </w:tbl>
    <w:p>
      <w:pPr>
        <w:widowControl/>
        <w:jc w:val="left"/>
        <w:rPr>
          <w:rFonts w:eastAsiaTheme="majorEastAsia"/>
          <w:color w:val="000000" w:themeColor="text1"/>
          <w:szCs w:val="21"/>
        </w:rPr>
      </w:pPr>
    </w:p>
    <w:p>
      <w:pPr>
        <w:widowControl/>
        <w:jc w:val="left"/>
        <w:rPr>
          <w:rFonts w:eastAsiaTheme="majorEastAsia"/>
          <w:color w:val="000000" w:themeColor="text1"/>
          <w:szCs w:val="21"/>
        </w:rPr>
      </w:pPr>
      <w:r>
        <w:rPr>
          <w:rFonts w:eastAsiaTheme="majorEastAsia"/>
          <w:color w:val="000000" w:themeColor="text1"/>
          <w:szCs w:val="21"/>
        </w:rPr>
        <w:br w:type="page"/>
      </w:r>
    </w:p>
    <w:p>
      <w:pPr>
        <w:widowControl/>
        <w:jc w:val="center"/>
        <w:rPr>
          <w:b/>
          <w:color w:val="000000" w:themeColor="text1"/>
          <w:sz w:val="30"/>
        </w:rPr>
      </w:pPr>
      <w:r>
        <w:rPr>
          <w:rFonts w:hint="eastAsia"/>
          <w:b/>
          <w:color w:val="000000" w:themeColor="text1"/>
          <w:sz w:val="30"/>
        </w:rPr>
        <w:lastRenderedPageBreak/>
        <w:t>目</w:t>
      </w:r>
      <w:r>
        <w:rPr>
          <w:b/>
          <w:color w:val="000000" w:themeColor="text1"/>
          <w:sz w:val="30"/>
        </w:rPr>
        <w:t xml:space="preserve">  </w:t>
      </w:r>
      <w:r>
        <w:rPr>
          <w:rFonts w:hint="eastAsia"/>
          <w:b/>
          <w:color w:val="000000" w:themeColor="text1"/>
          <w:sz w:val="30"/>
        </w:rPr>
        <w:t>次</w:t>
      </w:r>
    </w:p>
    <w:sdt>
      <w:sdtPr>
        <w:rPr>
          <w:b/>
          <w:bCs/>
          <w:color w:val="000000" w:themeColor="text1"/>
          <w:lang w:val="zh-CN"/>
        </w:rPr>
        <w:id w:val="1148719311"/>
        <w:docPartObj>
          <w:docPartGallery w:val="Table of Contents"/>
          <w:docPartUnique/>
        </w:docPartObj>
      </w:sdtPr>
      <w:sdtEndPr>
        <w:rPr>
          <w:b w:val="0"/>
          <w:bCs w:val="0"/>
        </w:rPr>
      </w:sdtEndPr>
      <w:sdtContent>
        <w:p>
          <w:pPr>
            <w:pStyle w:val="10"/>
            <w:tabs>
              <w:tab w:val="right" w:leader="dot" w:pos="8296"/>
            </w:tabs>
            <w:rPr>
              <w:rFonts w:asciiTheme="minorHAnsi" w:eastAsiaTheme="minorEastAsia" w:hAnsiTheme="minorHAnsi" w:cstheme="minorBidi"/>
              <w:noProof/>
              <w:szCs w:val="22"/>
            </w:rPr>
          </w:pPr>
          <w:r>
            <w:rPr>
              <w:b/>
              <w:bCs/>
              <w:color w:val="000000" w:themeColor="text1"/>
              <w:lang w:val="zh-CN"/>
            </w:rPr>
            <w:fldChar w:fldCharType="begin"/>
          </w:r>
          <w:r>
            <w:rPr>
              <w:b/>
              <w:bCs/>
              <w:color w:val="000000" w:themeColor="text1"/>
              <w:lang w:val="zh-CN"/>
            </w:rPr>
            <w:instrText xml:space="preserve"> TOC \o "1-3" \h \z \u </w:instrText>
          </w:r>
          <w:r>
            <w:rPr>
              <w:b/>
              <w:bCs/>
              <w:color w:val="000000" w:themeColor="text1"/>
              <w:lang w:val="zh-CN"/>
            </w:rPr>
            <w:fldChar w:fldCharType="separate"/>
          </w:r>
          <w:hyperlink w:anchor="_Toc91866587" w:history="1"/>
        </w:p>
        <w:p>
          <w:pPr>
            <w:pStyle w:val="10"/>
            <w:tabs>
              <w:tab w:val="right" w:leader="dot" w:pos="8296"/>
            </w:tabs>
            <w:rPr>
              <w:rFonts w:asciiTheme="minorHAnsi" w:eastAsiaTheme="minorEastAsia" w:hAnsiTheme="minorHAnsi" w:cstheme="minorBidi"/>
              <w:noProof/>
              <w:szCs w:val="22"/>
            </w:rPr>
          </w:pPr>
          <w:hyperlink w:anchor="_Toc91866631" w:history="1">
            <w:r>
              <w:rPr>
                <w:rStyle w:val="afa"/>
                <w:noProof/>
              </w:rPr>
              <w:t xml:space="preserve">1  </w:t>
            </w:r>
            <w:r>
              <w:rPr>
                <w:rStyle w:val="afa"/>
                <w:rFonts w:hint="eastAsia"/>
                <w:noProof/>
              </w:rPr>
              <w:t>总</w:t>
            </w:r>
            <w:r>
              <w:rPr>
                <w:rStyle w:val="afa"/>
                <w:noProof/>
              </w:rPr>
              <w:t xml:space="preserve"> </w:t>
            </w:r>
            <w:r>
              <w:rPr>
                <w:rStyle w:val="afa"/>
                <w:rFonts w:hint="eastAsia"/>
                <w:noProof/>
              </w:rPr>
              <w:t>则</w:t>
            </w:r>
            <w:r>
              <w:rPr>
                <w:noProof/>
                <w:webHidden/>
              </w:rPr>
              <w:tab/>
            </w:r>
            <w:r>
              <w:rPr>
                <w:noProof/>
                <w:webHidden/>
              </w:rPr>
              <w:fldChar w:fldCharType="begin"/>
            </w:r>
            <w:r>
              <w:rPr>
                <w:noProof/>
                <w:webHidden/>
              </w:rPr>
              <w:instrText xml:space="preserve"> PAGEREF _Toc91866631 \h </w:instrText>
            </w:r>
            <w:r>
              <w:rPr>
                <w:noProof/>
                <w:webHidden/>
              </w:rPr>
            </w:r>
            <w:r>
              <w:rPr>
                <w:noProof/>
                <w:webHidden/>
              </w:rPr>
              <w:fldChar w:fldCharType="separate"/>
            </w:r>
            <w:r>
              <w:rPr>
                <w:noProof/>
                <w:webHidden/>
              </w:rPr>
              <w:t>62</w:t>
            </w:r>
            <w:r>
              <w:rPr>
                <w:noProof/>
                <w:webHidden/>
              </w:rPr>
              <w:fldChar w:fldCharType="end"/>
            </w:r>
          </w:hyperlink>
        </w:p>
        <w:p>
          <w:pPr>
            <w:pStyle w:val="10"/>
            <w:tabs>
              <w:tab w:val="right" w:leader="dot" w:pos="8296"/>
            </w:tabs>
            <w:rPr>
              <w:rFonts w:asciiTheme="minorHAnsi" w:eastAsiaTheme="minorEastAsia" w:hAnsiTheme="minorHAnsi" w:cstheme="minorBidi"/>
              <w:noProof/>
              <w:szCs w:val="22"/>
            </w:rPr>
          </w:pPr>
          <w:hyperlink w:anchor="_Toc91866632" w:history="1">
            <w:r>
              <w:rPr>
                <w:rStyle w:val="afa"/>
                <w:noProof/>
              </w:rPr>
              <w:t xml:space="preserve">2  </w:t>
            </w:r>
            <w:r>
              <w:rPr>
                <w:rStyle w:val="afa"/>
                <w:rFonts w:hint="eastAsia"/>
                <w:noProof/>
              </w:rPr>
              <w:t>术语和符号</w:t>
            </w:r>
            <w:r>
              <w:rPr>
                <w:noProof/>
                <w:webHidden/>
              </w:rPr>
              <w:tab/>
            </w:r>
            <w:r>
              <w:rPr>
                <w:noProof/>
                <w:webHidden/>
              </w:rPr>
              <w:fldChar w:fldCharType="begin"/>
            </w:r>
            <w:r>
              <w:rPr>
                <w:noProof/>
                <w:webHidden/>
              </w:rPr>
              <w:instrText xml:space="preserve"> PAGEREF _Toc91866632 \h </w:instrText>
            </w:r>
            <w:r>
              <w:rPr>
                <w:noProof/>
                <w:webHidden/>
              </w:rPr>
            </w:r>
            <w:r>
              <w:rPr>
                <w:noProof/>
                <w:webHidden/>
              </w:rPr>
              <w:fldChar w:fldCharType="separate"/>
            </w:r>
            <w:r>
              <w:rPr>
                <w:noProof/>
                <w:webHidden/>
              </w:rPr>
              <w:t>63</w:t>
            </w:r>
            <w:r>
              <w:rPr>
                <w:noProof/>
                <w:webHidden/>
              </w:rPr>
              <w:fldChar w:fldCharType="end"/>
            </w:r>
          </w:hyperlink>
        </w:p>
        <w:p>
          <w:pPr>
            <w:pStyle w:val="10"/>
            <w:tabs>
              <w:tab w:val="right" w:leader="dot" w:pos="8296"/>
            </w:tabs>
            <w:rPr>
              <w:rFonts w:asciiTheme="minorHAnsi" w:eastAsiaTheme="minorEastAsia" w:hAnsiTheme="minorHAnsi" w:cstheme="minorBidi"/>
              <w:noProof/>
              <w:szCs w:val="22"/>
            </w:rPr>
          </w:pPr>
          <w:hyperlink w:anchor="_Toc91866633" w:history="1">
            <w:r>
              <w:rPr>
                <w:rStyle w:val="afa"/>
                <w:noProof/>
              </w:rPr>
              <w:t xml:space="preserve">3  </w:t>
            </w:r>
            <w:r>
              <w:rPr>
                <w:rStyle w:val="afa"/>
                <w:rFonts w:hint="eastAsia"/>
                <w:noProof/>
              </w:rPr>
              <w:t>基本规定</w:t>
            </w:r>
            <w:r>
              <w:rPr>
                <w:noProof/>
                <w:webHidden/>
              </w:rPr>
              <w:tab/>
            </w:r>
            <w:r>
              <w:rPr>
                <w:noProof/>
                <w:webHidden/>
              </w:rPr>
              <w:fldChar w:fldCharType="begin"/>
            </w:r>
            <w:r>
              <w:rPr>
                <w:noProof/>
                <w:webHidden/>
              </w:rPr>
              <w:instrText xml:space="preserve"> PAGEREF _Toc91866633 \h </w:instrText>
            </w:r>
            <w:r>
              <w:rPr>
                <w:noProof/>
                <w:webHidden/>
              </w:rPr>
            </w:r>
            <w:r>
              <w:rPr>
                <w:noProof/>
                <w:webHidden/>
              </w:rPr>
              <w:fldChar w:fldCharType="separate"/>
            </w:r>
            <w:r>
              <w:rPr>
                <w:noProof/>
                <w:webHidden/>
              </w:rPr>
              <w:t>64</w:t>
            </w:r>
            <w:r>
              <w:rPr>
                <w:noProof/>
                <w:webHidden/>
              </w:rPr>
              <w:fldChar w:fldCharType="end"/>
            </w:r>
          </w:hyperlink>
        </w:p>
        <w:p>
          <w:pPr>
            <w:pStyle w:val="10"/>
            <w:tabs>
              <w:tab w:val="right" w:leader="dot" w:pos="8296"/>
            </w:tabs>
            <w:rPr>
              <w:rFonts w:asciiTheme="minorHAnsi" w:eastAsiaTheme="minorEastAsia" w:hAnsiTheme="minorHAnsi" w:cstheme="minorBidi"/>
              <w:noProof/>
              <w:szCs w:val="22"/>
            </w:rPr>
          </w:pPr>
          <w:hyperlink w:anchor="_Toc91866634" w:history="1">
            <w:r>
              <w:rPr>
                <w:rStyle w:val="afa"/>
                <w:noProof/>
              </w:rPr>
              <w:t xml:space="preserve">4  </w:t>
            </w:r>
            <w:r>
              <w:rPr>
                <w:rStyle w:val="afa"/>
                <w:rFonts w:hint="eastAsia"/>
                <w:noProof/>
              </w:rPr>
              <w:t>检测与鉴定</w:t>
            </w:r>
            <w:r>
              <w:rPr>
                <w:noProof/>
                <w:webHidden/>
              </w:rPr>
              <w:tab/>
            </w:r>
            <w:r>
              <w:rPr>
                <w:noProof/>
                <w:webHidden/>
              </w:rPr>
              <w:fldChar w:fldCharType="begin"/>
            </w:r>
            <w:r>
              <w:rPr>
                <w:noProof/>
                <w:webHidden/>
              </w:rPr>
              <w:instrText xml:space="preserve"> PAGEREF _Toc91866634 \h </w:instrText>
            </w:r>
            <w:r>
              <w:rPr>
                <w:noProof/>
                <w:webHidden/>
              </w:rPr>
            </w:r>
            <w:r>
              <w:rPr>
                <w:noProof/>
                <w:webHidden/>
              </w:rPr>
              <w:fldChar w:fldCharType="separate"/>
            </w:r>
            <w:r>
              <w:rPr>
                <w:noProof/>
                <w:webHidden/>
              </w:rPr>
              <w:t>65</w:t>
            </w:r>
            <w:r>
              <w:rPr>
                <w:noProof/>
                <w:webHidden/>
              </w:rPr>
              <w:fldChar w:fldCharType="end"/>
            </w:r>
          </w:hyperlink>
        </w:p>
        <w:p>
          <w:pPr>
            <w:pStyle w:val="20"/>
            <w:tabs>
              <w:tab w:val="right" w:leader="dot" w:pos="8296"/>
            </w:tabs>
            <w:rPr>
              <w:rFonts w:asciiTheme="minorHAnsi" w:eastAsiaTheme="minorEastAsia" w:hAnsiTheme="minorHAnsi" w:cstheme="minorBidi"/>
              <w:noProof/>
              <w:szCs w:val="22"/>
            </w:rPr>
          </w:pPr>
          <w:hyperlink w:anchor="_Toc91866635" w:history="1">
            <w:r>
              <w:rPr>
                <w:rStyle w:val="afa"/>
                <w:noProof/>
              </w:rPr>
              <w:t xml:space="preserve">4.1  </w:t>
            </w:r>
            <w:r>
              <w:rPr>
                <w:rStyle w:val="afa"/>
                <w:rFonts w:hint="eastAsia"/>
                <w:noProof/>
              </w:rPr>
              <w:t>一般规定</w:t>
            </w:r>
            <w:r>
              <w:rPr>
                <w:noProof/>
                <w:webHidden/>
              </w:rPr>
              <w:tab/>
            </w:r>
            <w:r>
              <w:rPr>
                <w:noProof/>
                <w:webHidden/>
              </w:rPr>
              <w:fldChar w:fldCharType="begin"/>
            </w:r>
            <w:r>
              <w:rPr>
                <w:noProof/>
                <w:webHidden/>
              </w:rPr>
              <w:instrText xml:space="preserve"> PAGEREF _Toc91866635 \h </w:instrText>
            </w:r>
            <w:r>
              <w:rPr>
                <w:noProof/>
                <w:webHidden/>
              </w:rPr>
            </w:r>
            <w:r>
              <w:rPr>
                <w:noProof/>
                <w:webHidden/>
              </w:rPr>
              <w:fldChar w:fldCharType="separate"/>
            </w:r>
            <w:r>
              <w:rPr>
                <w:noProof/>
                <w:webHidden/>
              </w:rPr>
              <w:t>65</w:t>
            </w:r>
            <w:r>
              <w:rPr>
                <w:noProof/>
                <w:webHidden/>
              </w:rPr>
              <w:fldChar w:fldCharType="end"/>
            </w:r>
          </w:hyperlink>
        </w:p>
        <w:p>
          <w:pPr>
            <w:pStyle w:val="20"/>
            <w:tabs>
              <w:tab w:val="right" w:leader="dot" w:pos="8296"/>
            </w:tabs>
            <w:rPr>
              <w:rFonts w:asciiTheme="minorHAnsi" w:eastAsiaTheme="minorEastAsia" w:hAnsiTheme="minorHAnsi" w:cstheme="minorBidi"/>
              <w:noProof/>
              <w:szCs w:val="22"/>
            </w:rPr>
          </w:pPr>
          <w:hyperlink w:anchor="_Toc91866636" w:history="1">
            <w:r>
              <w:rPr>
                <w:rStyle w:val="afa"/>
                <w:noProof/>
              </w:rPr>
              <w:t xml:space="preserve">4.2  </w:t>
            </w:r>
            <w:r>
              <w:rPr>
                <w:rStyle w:val="afa"/>
                <w:rFonts w:hint="eastAsia"/>
                <w:noProof/>
              </w:rPr>
              <w:t>地基</w:t>
            </w:r>
            <w:r>
              <w:rPr>
                <w:noProof/>
                <w:webHidden/>
              </w:rPr>
              <w:tab/>
            </w:r>
            <w:r>
              <w:rPr>
                <w:noProof/>
                <w:webHidden/>
              </w:rPr>
              <w:fldChar w:fldCharType="begin"/>
            </w:r>
            <w:r>
              <w:rPr>
                <w:noProof/>
                <w:webHidden/>
              </w:rPr>
              <w:instrText xml:space="preserve"> PAGEREF _Toc91866636 \h </w:instrText>
            </w:r>
            <w:r>
              <w:rPr>
                <w:noProof/>
                <w:webHidden/>
              </w:rPr>
            </w:r>
            <w:r>
              <w:rPr>
                <w:noProof/>
                <w:webHidden/>
              </w:rPr>
              <w:fldChar w:fldCharType="separate"/>
            </w:r>
            <w:r>
              <w:rPr>
                <w:noProof/>
                <w:webHidden/>
              </w:rPr>
              <w:t>65</w:t>
            </w:r>
            <w:r>
              <w:rPr>
                <w:noProof/>
                <w:webHidden/>
              </w:rPr>
              <w:fldChar w:fldCharType="end"/>
            </w:r>
          </w:hyperlink>
        </w:p>
        <w:p>
          <w:pPr>
            <w:pStyle w:val="20"/>
            <w:tabs>
              <w:tab w:val="right" w:leader="dot" w:pos="8296"/>
            </w:tabs>
            <w:rPr>
              <w:rFonts w:asciiTheme="minorHAnsi" w:eastAsiaTheme="minorEastAsia" w:hAnsiTheme="minorHAnsi" w:cstheme="minorBidi"/>
              <w:noProof/>
              <w:szCs w:val="22"/>
            </w:rPr>
          </w:pPr>
          <w:hyperlink w:anchor="_Toc91866637" w:history="1">
            <w:r>
              <w:rPr>
                <w:rStyle w:val="afa"/>
                <w:noProof/>
              </w:rPr>
              <w:t xml:space="preserve">4.6  </w:t>
            </w:r>
            <w:r>
              <w:rPr>
                <w:rStyle w:val="afa"/>
                <w:rFonts w:hint="eastAsia"/>
                <w:noProof/>
              </w:rPr>
              <w:t>环境影响检测</w:t>
            </w:r>
            <w:r>
              <w:rPr>
                <w:noProof/>
                <w:webHidden/>
              </w:rPr>
              <w:tab/>
            </w:r>
            <w:r>
              <w:rPr>
                <w:noProof/>
                <w:webHidden/>
              </w:rPr>
              <w:fldChar w:fldCharType="begin"/>
            </w:r>
            <w:r>
              <w:rPr>
                <w:noProof/>
                <w:webHidden/>
              </w:rPr>
              <w:instrText xml:space="preserve"> PAGEREF _Toc91866637 \h </w:instrText>
            </w:r>
            <w:r>
              <w:rPr>
                <w:noProof/>
                <w:webHidden/>
              </w:rPr>
            </w:r>
            <w:r>
              <w:rPr>
                <w:noProof/>
                <w:webHidden/>
              </w:rPr>
              <w:fldChar w:fldCharType="separate"/>
            </w:r>
            <w:r>
              <w:rPr>
                <w:noProof/>
                <w:webHidden/>
              </w:rPr>
              <w:t>65</w:t>
            </w:r>
            <w:r>
              <w:rPr>
                <w:noProof/>
                <w:webHidden/>
              </w:rPr>
              <w:fldChar w:fldCharType="end"/>
            </w:r>
          </w:hyperlink>
        </w:p>
        <w:p>
          <w:pPr>
            <w:pStyle w:val="10"/>
            <w:tabs>
              <w:tab w:val="right" w:leader="dot" w:pos="8296"/>
            </w:tabs>
            <w:rPr>
              <w:rFonts w:asciiTheme="minorHAnsi" w:eastAsiaTheme="minorEastAsia" w:hAnsiTheme="minorHAnsi" w:cstheme="minorBidi"/>
              <w:noProof/>
              <w:szCs w:val="22"/>
            </w:rPr>
          </w:pPr>
          <w:hyperlink w:anchor="_Toc91866638" w:history="1">
            <w:r>
              <w:rPr>
                <w:rStyle w:val="afa"/>
                <w:noProof/>
              </w:rPr>
              <w:t xml:space="preserve">5  </w:t>
            </w:r>
            <w:r>
              <w:rPr>
                <w:rStyle w:val="afa"/>
                <w:rFonts w:hint="eastAsia"/>
                <w:noProof/>
              </w:rPr>
              <w:t>地基基础加固</w:t>
            </w:r>
            <w:r>
              <w:rPr>
                <w:noProof/>
                <w:webHidden/>
              </w:rPr>
              <w:tab/>
            </w:r>
            <w:r>
              <w:rPr>
                <w:noProof/>
                <w:webHidden/>
              </w:rPr>
              <w:fldChar w:fldCharType="begin"/>
            </w:r>
            <w:r>
              <w:rPr>
                <w:noProof/>
                <w:webHidden/>
              </w:rPr>
              <w:instrText xml:space="preserve"> PAGEREF _Toc91866638 \h </w:instrText>
            </w:r>
            <w:r>
              <w:rPr>
                <w:noProof/>
                <w:webHidden/>
              </w:rPr>
            </w:r>
            <w:r>
              <w:rPr>
                <w:noProof/>
                <w:webHidden/>
              </w:rPr>
              <w:fldChar w:fldCharType="separate"/>
            </w:r>
            <w:r>
              <w:rPr>
                <w:noProof/>
                <w:webHidden/>
              </w:rPr>
              <w:t>66</w:t>
            </w:r>
            <w:r>
              <w:rPr>
                <w:noProof/>
                <w:webHidden/>
              </w:rPr>
              <w:fldChar w:fldCharType="end"/>
            </w:r>
          </w:hyperlink>
        </w:p>
        <w:p>
          <w:pPr>
            <w:pStyle w:val="20"/>
            <w:tabs>
              <w:tab w:val="right" w:leader="dot" w:pos="8296"/>
            </w:tabs>
            <w:rPr>
              <w:rFonts w:asciiTheme="minorHAnsi" w:eastAsiaTheme="minorEastAsia" w:hAnsiTheme="minorHAnsi" w:cstheme="minorBidi"/>
              <w:noProof/>
              <w:szCs w:val="22"/>
            </w:rPr>
          </w:pPr>
          <w:hyperlink w:anchor="_Toc91866639" w:history="1">
            <w:r>
              <w:rPr>
                <w:rStyle w:val="afa"/>
                <w:noProof/>
              </w:rPr>
              <w:t xml:space="preserve">5.1 </w:t>
            </w:r>
            <w:r>
              <w:rPr>
                <w:rStyle w:val="afa"/>
                <w:rFonts w:hint="eastAsia"/>
                <w:noProof/>
              </w:rPr>
              <w:t>一般规定</w:t>
            </w:r>
            <w:r>
              <w:rPr>
                <w:noProof/>
                <w:webHidden/>
              </w:rPr>
              <w:tab/>
            </w:r>
            <w:r>
              <w:rPr>
                <w:noProof/>
                <w:webHidden/>
              </w:rPr>
              <w:fldChar w:fldCharType="begin"/>
            </w:r>
            <w:r>
              <w:rPr>
                <w:noProof/>
                <w:webHidden/>
              </w:rPr>
              <w:instrText xml:space="preserve"> PAGEREF _Toc91866639 \h </w:instrText>
            </w:r>
            <w:r>
              <w:rPr>
                <w:noProof/>
                <w:webHidden/>
              </w:rPr>
            </w:r>
            <w:r>
              <w:rPr>
                <w:noProof/>
                <w:webHidden/>
              </w:rPr>
              <w:fldChar w:fldCharType="separate"/>
            </w:r>
            <w:r>
              <w:rPr>
                <w:noProof/>
                <w:webHidden/>
              </w:rPr>
              <w:t>66</w:t>
            </w:r>
            <w:r>
              <w:rPr>
                <w:noProof/>
                <w:webHidden/>
              </w:rPr>
              <w:fldChar w:fldCharType="end"/>
            </w:r>
          </w:hyperlink>
        </w:p>
        <w:p>
          <w:pPr>
            <w:pStyle w:val="20"/>
            <w:tabs>
              <w:tab w:val="right" w:leader="dot" w:pos="8296"/>
            </w:tabs>
            <w:rPr>
              <w:rFonts w:asciiTheme="minorHAnsi" w:eastAsiaTheme="minorEastAsia" w:hAnsiTheme="minorHAnsi" w:cstheme="minorBidi"/>
              <w:noProof/>
              <w:szCs w:val="22"/>
            </w:rPr>
          </w:pPr>
          <w:hyperlink w:anchor="_Toc91866640" w:history="1">
            <w:r>
              <w:rPr>
                <w:rStyle w:val="afa"/>
                <w:bCs/>
                <w:noProof/>
                <w:kern w:val="0"/>
              </w:rPr>
              <w:t>5.2</w:t>
            </w:r>
            <w:r>
              <w:rPr>
                <w:rStyle w:val="afa"/>
                <w:rFonts w:hint="eastAsia"/>
                <w:bCs/>
                <w:noProof/>
                <w:kern w:val="0"/>
              </w:rPr>
              <w:t>设计</w:t>
            </w:r>
            <w:r>
              <w:rPr>
                <w:noProof/>
                <w:webHidden/>
              </w:rPr>
              <w:tab/>
            </w:r>
            <w:r>
              <w:rPr>
                <w:noProof/>
                <w:webHidden/>
              </w:rPr>
              <w:fldChar w:fldCharType="begin"/>
            </w:r>
            <w:r>
              <w:rPr>
                <w:noProof/>
                <w:webHidden/>
              </w:rPr>
              <w:instrText xml:space="preserve"> PAGEREF _Toc91866640 \h </w:instrText>
            </w:r>
            <w:r>
              <w:rPr>
                <w:noProof/>
                <w:webHidden/>
              </w:rPr>
            </w:r>
            <w:r>
              <w:rPr>
                <w:noProof/>
                <w:webHidden/>
              </w:rPr>
              <w:fldChar w:fldCharType="separate"/>
            </w:r>
            <w:r>
              <w:rPr>
                <w:noProof/>
                <w:webHidden/>
              </w:rPr>
              <w:t>66</w:t>
            </w:r>
            <w:r>
              <w:rPr>
                <w:noProof/>
                <w:webHidden/>
              </w:rPr>
              <w:fldChar w:fldCharType="end"/>
            </w:r>
          </w:hyperlink>
        </w:p>
        <w:p>
          <w:pPr>
            <w:pStyle w:val="20"/>
            <w:tabs>
              <w:tab w:val="right" w:leader="dot" w:pos="8296"/>
            </w:tabs>
            <w:rPr>
              <w:rFonts w:asciiTheme="minorHAnsi" w:eastAsiaTheme="minorEastAsia" w:hAnsiTheme="minorHAnsi" w:cstheme="minorBidi"/>
              <w:noProof/>
              <w:szCs w:val="22"/>
            </w:rPr>
          </w:pPr>
          <w:hyperlink w:anchor="_Toc91866641" w:history="1">
            <w:r>
              <w:rPr>
                <w:rStyle w:val="afa"/>
                <w:noProof/>
              </w:rPr>
              <w:t xml:space="preserve">5.4 </w:t>
            </w:r>
            <w:r>
              <w:rPr>
                <w:rStyle w:val="afa"/>
                <w:rFonts w:hAnsiTheme="minorEastAsia" w:hint="eastAsia"/>
                <w:noProof/>
              </w:rPr>
              <w:t>检验与检测</w:t>
            </w:r>
            <w:r>
              <w:rPr>
                <w:noProof/>
                <w:webHidden/>
              </w:rPr>
              <w:tab/>
            </w:r>
            <w:r>
              <w:rPr>
                <w:noProof/>
                <w:webHidden/>
              </w:rPr>
              <w:fldChar w:fldCharType="begin"/>
            </w:r>
            <w:r>
              <w:rPr>
                <w:noProof/>
                <w:webHidden/>
              </w:rPr>
              <w:instrText xml:space="preserve"> PAGEREF _Toc91866641 \h </w:instrText>
            </w:r>
            <w:r>
              <w:rPr>
                <w:noProof/>
                <w:webHidden/>
              </w:rPr>
            </w:r>
            <w:r>
              <w:rPr>
                <w:noProof/>
                <w:webHidden/>
              </w:rPr>
              <w:fldChar w:fldCharType="separate"/>
            </w:r>
            <w:r>
              <w:rPr>
                <w:noProof/>
                <w:webHidden/>
              </w:rPr>
              <w:t>67</w:t>
            </w:r>
            <w:r>
              <w:rPr>
                <w:noProof/>
                <w:webHidden/>
              </w:rPr>
              <w:fldChar w:fldCharType="end"/>
            </w:r>
          </w:hyperlink>
        </w:p>
        <w:p>
          <w:pPr>
            <w:pStyle w:val="10"/>
            <w:tabs>
              <w:tab w:val="right" w:leader="dot" w:pos="8296"/>
            </w:tabs>
            <w:rPr>
              <w:rFonts w:asciiTheme="minorHAnsi" w:eastAsiaTheme="minorEastAsia" w:hAnsiTheme="minorHAnsi" w:cstheme="minorBidi"/>
              <w:noProof/>
              <w:szCs w:val="22"/>
            </w:rPr>
          </w:pPr>
          <w:hyperlink w:anchor="_Toc91866642" w:history="1">
            <w:r>
              <w:rPr>
                <w:rStyle w:val="afa"/>
                <w:noProof/>
              </w:rPr>
              <w:t xml:space="preserve">6  </w:t>
            </w:r>
            <w:r>
              <w:rPr>
                <w:rStyle w:val="afa"/>
                <w:rFonts w:hint="eastAsia"/>
                <w:noProof/>
              </w:rPr>
              <w:t>地下结构加固</w:t>
            </w:r>
            <w:r>
              <w:rPr>
                <w:noProof/>
                <w:webHidden/>
              </w:rPr>
              <w:tab/>
            </w:r>
            <w:r>
              <w:rPr>
                <w:noProof/>
                <w:webHidden/>
              </w:rPr>
              <w:fldChar w:fldCharType="begin"/>
            </w:r>
            <w:r>
              <w:rPr>
                <w:noProof/>
                <w:webHidden/>
              </w:rPr>
              <w:instrText xml:space="preserve"> PAGEREF _Toc91866642 \h </w:instrText>
            </w:r>
            <w:r>
              <w:rPr>
                <w:noProof/>
                <w:webHidden/>
              </w:rPr>
            </w:r>
            <w:r>
              <w:rPr>
                <w:noProof/>
                <w:webHidden/>
              </w:rPr>
              <w:fldChar w:fldCharType="separate"/>
            </w:r>
            <w:r>
              <w:rPr>
                <w:noProof/>
                <w:webHidden/>
              </w:rPr>
              <w:t>69</w:t>
            </w:r>
            <w:r>
              <w:rPr>
                <w:noProof/>
                <w:webHidden/>
              </w:rPr>
              <w:fldChar w:fldCharType="end"/>
            </w:r>
          </w:hyperlink>
        </w:p>
        <w:p>
          <w:pPr>
            <w:pStyle w:val="20"/>
            <w:tabs>
              <w:tab w:val="right" w:leader="dot" w:pos="8296"/>
            </w:tabs>
            <w:rPr>
              <w:rFonts w:asciiTheme="minorHAnsi" w:eastAsiaTheme="minorEastAsia" w:hAnsiTheme="minorHAnsi" w:cstheme="minorBidi"/>
              <w:noProof/>
              <w:szCs w:val="22"/>
            </w:rPr>
          </w:pPr>
          <w:hyperlink w:anchor="_Toc91866643" w:history="1">
            <w:r>
              <w:rPr>
                <w:rStyle w:val="afa"/>
                <w:noProof/>
              </w:rPr>
              <w:t xml:space="preserve">6.1  </w:t>
            </w:r>
            <w:r>
              <w:rPr>
                <w:rStyle w:val="afa"/>
                <w:rFonts w:hint="eastAsia"/>
                <w:noProof/>
              </w:rPr>
              <w:t>一般规定</w:t>
            </w:r>
            <w:r>
              <w:rPr>
                <w:noProof/>
                <w:webHidden/>
              </w:rPr>
              <w:tab/>
            </w:r>
            <w:r>
              <w:rPr>
                <w:noProof/>
                <w:webHidden/>
              </w:rPr>
              <w:fldChar w:fldCharType="begin"/>
            </w:r>
            <w:r>
              <w:rPr>
                <w:noProof/>
                <w:webHidden/>
              </w:rPr>
              <w:instrText xml:space="preserve"> PAGEREF _Toc91866643 \h </w:instrText>
            </w:r>
            <w:r>
              <w:rPr>
                <w:noProof/>
                <w:webHidden/>
              </w:rPr>
            </w:r>
            <w:r>
              <w:rPr>
                <w:noProof/>
                <w:webHidden/>
              </w:rPr>
              <w:fldChar w:fldCharType="separate"/>
            </w:r>
            <w:r>
              <w:rPr>
                <w:noProof/>
                <w:webHidden/>
              </w:rPr>
              <w:t>69</w:t>
            </w:r>
            <w:r>
              <w:rPr>
                <w:noProof/>
                <w:webHidden/>
              </w:rPr>
              <w:fldChar w:fldCharType="end"/>
            </w:r>
          </w:hyperlink>
        </w:p>
        <w:p>
          <w:pPr>
            <w:pStyle w:val="20"/>
            <w:tabs>
              <w:tab w:val="right" w:leader="dot" w:pos="8296"/>
            </w:tabs>
            <w:rPr>
              <w:rFonts w:asciiTheme="minorHAnsi" w:eastAsiaTheme="minorEastAsia" w:hAnsiTheme="minorHAnsi" w:cstheme="minorBidi"/>
              <w:noProof/>
              <w:szCs w:val="22"/>
            </w:rPr>
          </w:pPr>
          <w:hyperlink w:anchor="_Toc91866644" w:history="1">
            <w:r>
              <w:rPr>
                <w:rStyle w:val="afa"/>
                <w:noProof/>
              </w:rPr>
              <w:t xml:space="preserve">6.2 </w:t>
            </w:r>
            <w:r>
              <w:rPr>
                <w:rStyle w:val="afa"/>
                <w:rFonts w:hint="eastAsia"/>
                <w:noProof/>
              </w:rPr>
              <w:t>设计</w:t>
            </w:r>
            <w:r>
              <w:rPr>
                <w:noProof/>
                <w:webHidden/>
              </w:rPr>
              <w:tab/>
            </w:r>
            <w:r>
              <w:rPr>
                <w:noProof/>
                <w:webHidden/>
              </w:rPr>
              <w:fldChar w:fldCharType="begin"/>
            </w:r>
            <w:r>
              <w:rPr>
                <w:noProof/>
                <w:webHidden/>
              </w:rPr>
              <w:instrText xml:space="preserve"> PAGEREF _Toc91866644 \h </w:instrText>
            </w:r>
            <w:r>
              <w:rPr>
                <w:noProof/>
                <w:webHidden/>
              </w:rPr>
            </w:r>
            <w:r>
              <w:rPr>
                <w:noProof/>
                <w:webHidden/>
              </w:rPr>
              <w:fldChar w:fldCharType="separate"/>
            </w:r>
            <w:r>
              <w:rPr>
                <w:noProof/>
                <w:webHidden/>
              </w:rPr>
              <w:t>69</w:t>
            </w:r>
            <w:r>
              <w:rPr>
                <w:noProof/>
                <w:webHidden/>
              </w:rPr>
              <w:fldChar w:fldCharType="end"/>
            </w:r>
          </w:hyperlink>
        </w:p>
        <w:p>
          <w:pPr>
            <w:pStyle w:val="20"/>
            <w:tabs>
              <w:tab w:val="right" w:leader="dot" w:pos="8296"/>
            </w:tabs>
            <w:rPr>
              <w:rFonts w:asciiTheme="minorHAnsi" w:eastAsiaTheme="minorEastAsia" w:hAnsiTheme="minorHAnsi" w:cstheme="minorBidi"/>
              <w:noProof/>
              <w:szCs w:val="22"/>
            </w:rPr>
          </w:pPr>
          <w:hyperlink w:anchor="_Toc91866645" w:history="1">
            <w:r>
              <w:rPr>
                <w:rStyle w:val="afa"/>
                <w:noProof/>
              </w:rPr>
              <w:t xml:space="preserve">6.3 </w:t>
            </w:r>
            <w:r>
              <w:rPr>
                <w:rStyle w:val="afa"/>
                <w:rFonts w:hint="eastAsia"/>
                <w:noProof/>
              </w:rPr>
              <w:t>施工</w:t>
            </w:r>
            <w:r>
              <w:rPr>
                <w:noProof/>
                <w:webHidden/>
              </w:rPr>
              <w:tab/>
            </w:r>
            <w:r>
              <w:rPr>
                <w:noProof/>
                <w:webHidden/>
              </w:rPr>
              <w:fldChar w:fldCharType="begin"/>
            </w:r>
            <w:r>
              <w:rPr>
                <w:noProof/>
                <w:webHidden/>
              </w:rPr>
              <w:instrText xml:space="preserve"> PAGEREF _Toc91866645 \h </w:instrText>
            </w:r>
            <w:r>
              <w:rPr>
                <w:noProof/>
                <w:webHidden/>
              </w:rPr>
            </w:r>
            <w:r>
              <w:rPr>
                <w:noProof/>
                <w:webHidden/>
              </w:rPr>
              <w:fldChar w:fldCharType="separate"/>
            </w:r>
            <w:r>
              <w:rPr>
                <w:noProof/>
                <w:webHidden/>
              </w:rPr>
              <w:t>70</w:t>
            </w:r>
            <w:r>
              <w:rPr>
                <w:noProof/>
                <w:webHidden/>
              </w:rPr>
              <w:fldChar w:fldCharType="end"/>
            </w:r>
          </w:hyperlink>
        </w:p>
        <w:p>
          <w:pPr>
            <w:pStyle w:val="20"/>
            <w:tabs>
              <w:tab w:val="right" w:leader="dot" w:pos="8296"/>
            </w:tabs>
            <w:rPr>
              <w:rFonts w:asciiTheme="minorHAnsi" w:eastAsiaTheme="minorEastAsia" w:hAnsiTheme="minorHAnsi" w:cstheme="minorBidi"/>
              <w:noProof/>
              <w:szCs w:val="22"/>
            </w:rPr>
          </w:pPr>
          <w:hyperlink w:anchor="_Toc91866646" w:history="1">
            <w:r>
              <w:rPr>
                <w:rStyle w:val="afa"/>
                <w:noProof/>
              </w:rPr>
              <w:t>6.4</w:t>
            </w:r>
            <w:r>
              <w:rPr>
                <w:rStyle w:val="afa"/>
                <w:rFonts w:hAnsiTheme="minorEastAsia" w:hint="eastAsia"/>
                <w:noProof/>
              </w:rPr>
              <w:t>检验与检测</w:t>
            </w:r>
            <w:r>
              <w:rPr>
                <w:noProof/>
                <w:webHidden/>
              </w:rPr>
              <w:tab/>
            </w:r>
            <w:r>
              <w:rPr>
                <w:noProof/>
                <w:webHidden/>
              </w:rPr>
              <w:fldChar w:fldCharType="begin"/>
            </w:r>
            <w:r>
              <w:rPr>
                <w:noProof/>
                <w:webHidden/>
              </w:rPr>
              <w:instrText xml:space="preserve"> PAGEREF _Toc91866646 \h </w:instrText>
            </w:r>
            <w:r>
              <w:rPr>
                <w:noProof/>
                <w:webHidden/>
              </w:rPr>
            </w:r>
            <w:r>
              <w:rPr>
                <w:noProof/>
                <w:webHidden/>
              </w:rPr>
              <w:fldChar w:fldCharType="separate"/>
            </w:r>
            <w:r>
              <w:rPr>
                <w:noProof/>
                <w:webHidden/>
              </w:rPr>
              <w:t>71</w:t>
            </w:r>
            <w:r>
              <w:rPr>
                <w:noProof/>
                <w:webHidden/>
              </w:rPr>
              <w:fldChar w:fldCharType="end"/>
            </w:r>
          </w:hyperlink>
        </w:p>
        <w:p>
          <w:pPr>
            <w:pStyle w:val="10"/>
            <w:tabs>
              <w:tab w:val="right" w:leader="dot" w:pos="8296"/>
            </w:tabs>
            <w:rPr>
              <w:rFonts w:asciiTheme="minorHAnsi" w:eastAsiaTheme="minorEastAsia" w:hAnsiTheme="minorHAnsi" w:cstheme="minorBidi"/>
              <w:noProof/>
              <w:szCs w:val="22"/>
            </w:rPr>
          </w:pPr>
          <w:hyperlink w:anchor="_Toc91866647" w:history="1">
            <w:r>
              <w:rPr>
                <w:rStyle w:val="afa"/>
                <w:noProof/>
              </w:rPr>
              <w:t xml:space="preserve">7  </w:t>
            </w:r>
            <w:r>
              <w:rPr>
                <w:rStyle w:val="afa"/>
                <w:rFonts w:hint="eastAsia"/>
                <w:noProof/>
              </w:rPr>
              <w:t>抗浮治理</w:t>
            </w:r>
            <w:r>
              <w:rPr>
                <w:noProof/>
                <w:webHidden/>
              </w:rPr>
              <w:tab/>
            </w:r>
            <w:r>
              <w:rPr>
                <w:noProof/>
                <w:webHidden/>
              </w:rPr>
              <w:fldChar w:fldCharType="begin"/>
            </w:r>
            <w:r>
              <w:rPr>
                <w:noProof/>
                <w:webHidden/>
              </w:rPr>
              <w:instrText xml:space="preserve"> PAGEREF _Toc91866647 \h </w:instrText>
            </w:r>
            <w:r>
              <w:rPr>
                <w:noProof/>
                <w:webHidden/>
              </w:rPr>
            </w:r>
            <w:r>
              <w:rPr>
                <w:noProof/>
                <w:webHidden/>
              </w:rPr>
              <w:fldChar w:fldCharType="separate"/>
            </w:r>
            <w:r>
              <w:rPr>
                <w:noProof/>
                <w:webHidden/>
              </w:rPr>
              <w:t>73</w:t>
            </w:r>
            <w:r>
              <w:rPr>
                <w:noProof/>
                <w:webHidden/>
              </w:rPr>
              <w:fldChar w:fldCharType="end"/>
            </w:r>
          </w:hyperlink>
        </w:p>
        <w:p>
          <w:pPr>
            <w:pStyle w:val="20"/>
            <w:tabs>
              <w:tab w:val="right" w:leader="dot" w:pos="8296"/>
            </w:tabs>
            <w:rPr>
              <w:rFonts w:asciiTheme="minorHAnsi" w:eastAsiaTheme="minorEastAsia" w:hAnsiTheme="minorHAnsi" w:cstheme="minorBidi"/>
              <w:noProof/>
              <w:szCs w:val="22"/>
            </w:rPr>
          </w:pPr>
          <w:hyperlink w:anchor="_Toc91866648" w:history="1">
            <w:r>
              <w:rPr>
                <w:rStyle w:val="afa"/>
                <w:noProof/>
              </w:rPr>
              <w:t>7.1</w:t>
            </w:r>
            <w:r>
              <w:rPr>
                <w:rStyle w:val="afa"/>
                <w:rFonts w:hint="eastAsia"/>
                <w:noProof/>
              </w:rPr>
              <w:t>一般规定</w:t>
            </w:r>
            <w:r>
              <w:rPr>
                <w:noProof/>
                <w:webHidden/>
              </w:rPr>
              <w:tab/>
            </w:r>
            <w:r>
              <w:rPr>
                <w:noProof/>
                <w:webHidden/>
              </w:rPr>
              <w:fldChar w:fldCharType="begin"/>
            </w:r>
            <w:r>
              <w:rPr>
                <w:noProof/>
                <w:webHidden/>
              </w:rPr>
              <w:instrText xml:space="preserve"> PAGEREF _Toc91866648 \h </w:instrText>
            </w:r>
            <w:r>
              <w:rPr>
                <w:noProof/>
                <w:webHidden/>
              </w:rPr>
            </w:r>
            <w:r>
              <w:rPr>
                <w:noProof/>
                <w:webHidden/>
              </w:rPr>
              <w:fldChar w:fldCharType="separate"/>
            </w:r>
            <w:r>
              <w:rPr>
                <w:noProof/>
                <w:webHidden/>
              </w:rPr>
              <w:t>73</w:t>
            </w:r>
            <w:r>
              <w:rPr>
                <w:noProof/>
                <w:webHidden/>
              </w:rPr>
              <w:fldChar w:fldCharType="end"/>
            </w:r>
          </w:hyperlink>
        </w:p>
        <w:p>
          <w:pPr>
            <w:pStyle w:val="20"/>
            <w:tabs>
              <w:tab w:val="right" w:leader="dot" w:pos="8296"/>
            </w:tabs>
            <w:rPr>
              <w:rFonts w:asciiTheme="minorHAnsi" w:eastAsiaTheme="minorEastAsia" w:hAnsiTheme="minorHAnsi" w:cstheme="minorBidi"/>
              <w:noProof/>
              <w:szCs w:val="22"/>
            </w:rPr>
          </w:pPr>
          <w:hyperlink w:anchor="_Toc91866649" w:history="1">
            <w:r>
              <w:rPr>
                <w:rStyle w:val="afa"/>
                <w:noProof/>
              </w:rPr>
              <w:t>7.2</w:t>
            </w:r>
            <w:r>
              <w:rPr>
                <w:rStyle w:val="afa"/>
                <w:rFonts w:hint="eastAsia"/>
                <w:noProof/>
              </w:rPr>
              <w:t>设计</w:t>
            </w:r>
            <w:r>
              <w:rPr>
                <w:noProof/>
                <w:webHidden/>
              </w:rPr>
              <w:tab/>
            </w:r>
            <w:r>
              <w:rPr>
                <w:noProof/>
                <w:webHidden/>
              </w:rPr>
              <w:fldChar w:fldCharType="begin"/>
            </w:r>
            <w:r>
              <w:rPr>
                <w:noProof/>
                <w:webHidden/>
              </w:rPr>
              <w:instrText xml:space="preserve"> PAGEREF _Toc91866649 \h </w:instrText>
            </w:r>
            <w:r>
              <w:rPr>
                <w:noProof/>
                <w:webHidden/>
              </w:rPr>
            </w:r>
            <w:r>
              <w:rPr>
                <w:noProof/>
                <w:webHidden/>
              </w:rPr>
              <w:fldChar w:fldCharType="separate"/>
            </w:r>
            <w:r>
              <w:rPr>
                <w:noProof/>
                <w:webHidden/>
              </w:rPr>
              <w:t>73</w:t>
            </w:r>
            <w:r>
              <w:rPr>
                <w:noProof/>
                <w:webHidden/>
              </w:rPr>
              <w:fldChar w:fldCharType="end"/>
            </w:r>
          </w:hyperlink>
        </w:p>
        <w:p>
          <w:pPr>
            <w:pStyle w:val="20"/>
            <w:tabs>
              <w:tab w:val="right" w:leader="dot" w:pos="8296"/>
            </w:tabs>
            <w:rPr>
              <w:rFonts w:asciiTheme="minorHAnsi" w:eastAsiaTheme="minorEastAsia" w:hAnsiTheme="minorHAnsi" w:cstheme="minorBidi"/>
              <w:noProof/>
              <w:szCs w:val="22"/>
            </w:rPr>
          </w:pPr>
          <w:hyperlink w:anchor="_Toc91866650" w:history="1">
            <w:r>
              <w:rPr>
                <w:rStyle w:val="afa"/>
                <w:noProof/>
              </w:rPr>
              <w:t>7.3</w:t>
            </w:r>
            <w:r>
              <w:rPr>
                <w:rStyle w:val="afa"/>
                <w:rFonts w:hint="eastAsia"/>
                <w:noProof/>
              </w:rPr>
              <w:t>施工</w:t>
            </w:r>
            <w:r>
              <w:rPr>
                <w:noProof/>
                <w:webHidden/>
              </w:rPr>
              <w:tab/>
            </w:r>
            <w:r>
              <w:rPr>
                <w:noProof/>
                <w:webHidden/>
              </w:rPr>
              <w:fldChar w:fldCharType="begin"/>
            </w:r>
            <w:r>
              <w:rPr>
                <w:noProof/>
                <w:webHidden/>
              </w:rPr>
              <w:instrText xml:space="preserve"> PAGEREF _Toc91866650 \h </w:instrText>
            </w:r>
            <w:r>
              <w:rPr>
                <w:noProof/>
                <w:webHidden/>
              </w:rPr>
            </w:r>
            <w:r>
              <w:rPr>
                <w:noProof/>
                <w:webHidden/>
              </w:rPr>
              <w:fldChar w:fldCharType="separate"/>
            </w:r>
            <w:r>
              <w:rPr>
                <w:noProof/>
                <w:webHidden/>
              </w:rPr>
              <w:t>74</w:t>
            </w:r>
            <w:r>
              <w:rPr>
                <w:noProof/>
                <w:webHidden/>
              </w:rPr>
              <w:fldChar w:fldCharType="end"/>
            </w:r>
          </w:hyperlink>
        </w:p>
        <w:p>
          <w:pPr>
            <w:pStyle w:val="10"/>
            <w:tabs>
              <w:tab w:val="right" w:leader="dot" w:pos="8296"/>
            </w:tabs>
            <w:rPr>
              <w:rFonts w:asciiTheme="minorHAnsi" w:eastAsiaTheme="minorEastAsia" w:hAnsiTheme="minorHAnsi" w:cstheme="minorBidi"/>
              <w:noProof/>
              <w:szCs w:val="22"/>
            </w:rPr>
          </w:pPr>
          <w:hyperlink w:anchor="_Toc91866651" w:history="1">
            <w:r>
              <w:rPr>
                <w:rStyle w:val="afa"/>
                <w:noProof/>
              </w:rPr>
              <w:t xml:space="preserve">8  </w:t>
            </w:r>
            <w:r>
              <w:rPr>
                <w:rStyle w:val="afa"/>
                <w:rFonts w:hint="eastAsia"/>
                <w:noProof/>
              </w:rPr>
              <w:t>防水渗漏修复</w:t>
            </w:r>
            <w:r>
              <w:rPr>
                <w:noProof/>
                <w:webHidden/>
              </w:rPr>
              <w:tab/>
            </w:r>
            <w:r>
              <w:rPr>
                <w:noProof/>
                <w:webHidden/>
              </w:rPr>
              <w:fldChar w:fldCharType="begin"/>
            </w:r>
            <w:r>
              <w:rPr>
                <w:noProof/>
                <w:webHidden/>
              </w:rPr>
              <w:instrText xml:space="preserve"> PAGEREF _Toc91866651 \h </w:instrText>
            </w:r>
            <w:r>
              <w:rPr>
                <w:noProof/>
                <w:webHidden/>
              </w:rPr>
            </w:r>
            <w:r>
              <w:rPr>
                <w:noProof/>
                <w:webHidden/>
              </w:rPr>
              <w:fldChar w:fldCharType="separate"/>
            </w:r>
            <w:r>
              <w:rPr>
                <w:noProof/>
                <w:webHidden/>
              </w:rPr>
              <w:t>75</w:t>
            </w:r>
            <w:r>
              <w:rPr>
                <w:noProof/>
                <w:webHidden/>
              </w:rPr>
              <w:fldChar w:fldCharType="end"/>
            </w:r>
          </w:hyperlink>
        </w:p>
        <w:p>
          <w:pPr>
            <w:pStyle w:val="20"/>
            <w:tabs>
              <w:tab w:val="right" w:leader="dot" w:pos="8296"/>
            </w:tabs>
            <w:rPr>
              <w:rFonts w:asciiTheme="minorHAnsi" w:eastAsiaTheme="minorEastAsia" w:hAnsiTheme="minorHAnsi" w:cstheme="minorBidi"/>
              <w:noProof/>
              <w:szCs w:val="22"/>
            </w:rPr>
          </w:pPr>
          <w:hyperlink w:anchor="_Toc91866652" w:history="1">
            <w:r>
              <w:rPr>
                <w:rStyle w:val="afa"/>
                <w:noProof/>
              </w:rPr>
              <w:t xml:space="preserve">8.1  </w:t>
            </w:r>
            <w:r>
              <w:rPr>
                <w:rStyle w:val="afa"/>
                <w:rFonts w:hint="eastAsia"/>
                <w:noProof/>
              </w:rPr>
              <w:t>一般规定</w:t>
            </w:r>
            <w:r>
              <w:rPr>
                <w:noProof/>
                <w:webHidden/>
              </w:rPr>
              <w:tab/>
            </w:r>
            <w:r>
              <w:rPr>
                <w:noProof/>
                <w:webHidden/>
              </w:rPr>
              <w:fldChar w:fldCharType="begin"/>
            </w:r>
            <w:r>
              <w:rPr>
                <w:noProof/>
                <w:webHidden/>
              </w:rPr>
              <w:instrText xml:space="preserve"> PAGEREF _Toc91866652 \h </w:instrText>
            </w:r>
            <w:r>
              <w:rPr>
                <w:noProof/>
                <w:webHidden/>
              </w:rPr>
            </w:r>
            <w:r>
              <w:rPr>
                <w:noProof/>
                <w:webHidden/>
              </w:rPr>
              <w:fldChar w:fldCharType="separate"/>
            </w:r>
            <w:r>
              <w:rPr>
                <w:noProof/>
                <w:webHidden/>
              </w:rPr>
              <w:t>75</w:t>
            </w:r>
            <w:r>
              <w:rPr>
                <w:noProof/>
                <w:webHidden/>
              </w:rPr>
              <w:fldChar w:fldCharType="end"/>
            </w:r>
          </w:hyperlink>
        </w:p>
        <w:p>
          <w:pPr>
            <w:pStyle w:val="20"/>
            <w:tabs>
              <w:tab w:val="right" w:leader="dot" w:pos="8296"/>
            </w:tabs>
            <w:rPr>
              <w:rFonts w:asciiTheme="minorHAnsi" w:eastAsiaTheme="minorEastAsia" w:hAnsiTheme="minorHAnsi" w:cstheme="minorBidi"/>
              <w:noProof/>
              <w:szCs w:val="22"/>
            </w:rPr>
          </w:pPr>
          <w:hyperlink w:anchor="_Toc91866653" w:history="1">
            <w:r>
              <w:rPr>
                <w:rStyle w:val="afa"/>
                <w:noProof/>
              </w:rPr>
              <w:t xml:space="preserve">8.2  </w:t>
            </w:r>
            <w:r>
              <w:rPr>
                <w:rStyle w:val="afa"/>
                <w:rFonts w:hint="eastAsia"/>
                <w:noProof/>
              </w:rPr>
              <w:t>材料</w:t>
            </w:r>
            <w:r>
              <w:rPr>
                <w:noProof/>
                <w:webHidden/>
              </w:rPr>
              <w:tab/>
            </w:r>
            <w:r>
              <w:rPr>
                <w:noProof/>
                <w:webHidden/>
              </w:rPr>
              <w:fldChar w:fldCharType="begin"/>
            </w:r>
            <w:r>
              <w:rPr>
                <w:noProof/>
                <w:webHidden/>
              </w:rPr>
              <w:instrText xml:space="preserve"> PAGEREF _Toc91866653 \h </w:instrText>
            </w:r>
            <w:r>
              <w:rPr>
                <w:noProof/>
                <w:webHidden/>
              </w:rPr>
            </w:r>
            <w:r>
              <w:rPr>
                <w:noProof/>
                <w:webHidden/>
              </w:rPr>
              <w:fldChar w:fldCharType="separate"/>
            </w:r>
            <w:r>
              <w:rPr>
                <w:noProof/>
                <w:webHidden/>
              </w:rPr>
              <w:t>75</w:t>
            </w:r>
            <w:r>
              <w:rPr>
                <w:noProof/>
                <w:webHidden/>
              </w:rPr>
              <w:fldChar w:fldCharType="end"/>
            </w:r>
          </w:hyperlink>
        </w:p>
        <w:p>
          <w:pPr>
            <w:pStyle w:val="20"/>
            <w:tabs>
              <w:tab w:val="right" w:leader="dot" w:pos="8296"/>
            </w:tabs>
            <w:rPr>
              <w:rFonts w:asciiTheme="minorHAnsi" w:eastAsiaTheme="minorEastAsia" w:hAnsiTheme="minorHAnsi" w:cstheme="minorBidi"/>
              <w:noProof/>
              <w:szCs w:val="22"/>
            </w:rPr>
          </w:pPr>
          <w:hyperlink w:anchor="_Toc91866654" w:history="1">
            <w:r>
              <w:rPr>
                <w:rStyle w:val="afa"/>
                <w:noProof/>
              </w:rPr>
              <w:t xml:space="preserve">8.3  </w:t>
            </w:r>
            <w:r>
              <w:rPr>
                <w:rStyle w:val="afa"/>
                <w:rFonts w:hint="eastAsia"/>
                <w:noProof/>
              </w:rPr>
              <w:t>设计</w:t>
            </w:r>
            <w:r>
              <w:rPr>
                <w:noProof/>
                <w:webHidden/>
              </w:rPr>
              <w:tab/>
            </w:r>
            <w:r>
              <w:rPr>
                <w:noProof/>
                <w:webHidden/>
              </w:rPr>
              <w:fldChar w:fldCharType="begin"/>
            </w:r>
            <w:r>
              <w:rPr>
                <w:noProof/>
                <w:webHidden/>
              </w:rPr>
              <w:instrText xml:space="preserve"> PAGEREF _Toc91866654 \h </w:instrText>
            </w:r>
            <w:r>
              <w:rPr>
                <w:noProof/>
                <w:webHidden/>
              </w:rPr>
            </w:r>
            <w:r>
              <w:rPr>
                <w:noProof/>
                <w:webHidden/>
              </w:rPr>
              <w:fldChar w:fldCharType="separate"/>
            </w:r>
            <w:r>
              <w:rPr>
                <w:noProof/>
                <w:webHidden/>
              </w:rPr>
              <w:t>79</w:t>
            </w:r>
            <w:r>
              <w:rPr>
                <w:noProof/>
                <w:webHidden/>
              </w:rPr>
              <w:fldChar w:fldCharType="end"/>
            </w:r>
          </w:hyperlink>
        </w:p>
        <w:p>
          <w:pPr>
            <w:pStyle w:val="20"/>
            <w:tabs>
              <w:tab w:val="right" w:leader="dot" w:pos="8296"/>
            </w:tabs>
            <w:rPr>
              <w:rFonts w:asciiTheme="minorHAnsi" w:eastAsiaTheme="minorEastAsia" w:hAnsiTheme="minorHAnsi" w:cstheme="minorBidi"/>
              <w:noProof/>
              <w:szCs w:val="22"/>
            </w:rPr>
          </w:pPr>
          <w:hyperlink w:anchor="_Toc91866655" w:history="1">
            <w:r>
              <w:rPr>
                <w:rStyle w:val="afa"/>
                <w:noProof/>
              </w:rPr>
              <w:t xml:space="preserve">8.4  </w:t>
            </w:r>
            <w:r>
              <w:rPr>
                <w:rStyle w:val="afa"/>
                <w:rFonts w:hint="eastAsia"/>
                <w:noProof/>
              </w:rPr>
              <w:t>施工</w:t>
            </w:r>
            <w:r>
              <w:rPr>
                <w:noProof/>
                <w:webHidden/>
              </w:rPr>
              <w:tab/>
            </w:r>
            <w:r>
              <w:rPr>
                <w:noProof/>
                <w:webHidden/>
              </w:rPr>
              <w:fldChar w:fldCharType="begin"/>
            </w:r>
            <w:r>
              <w:rPr>
                <w:noProof/>
                <w:webHidden/>
              </w:rPr>
              <w:instrText xml:space="preserve"> PAGEREF _Toc91866655 \h </w:instrText>
            </w:r>
            <w:r>
              <w:rPr>
                <w:noProof/>
                <w:webHidden/>
              </w:rPr>
            </w:r>
            <w:r>
              <w:rPr>
                <w:noProof/>
                <w:webHidden/>
              </w:rPr>
              <w:fldChar w:fldCharType="separate"/>
            </w:r>
            <w:r>
              <w:rPr>
                <w:noProof/>
                <w:webHidden/>
              </w:rPr>
              <w:t>82</w:t>
            </w:r>
            <w:r>
              <w:rPr>
                <w:noProof/>
                <w:webHidden/>
              </w:rPr>
              <w:fldChar w:fldCharType="end"/>
            </w:r>
          </w:hyperlink>
        </w:p>
        <w:p>
          <w:pPr>
            <w:pStyle w:val="10"/>
            <w:tabs>
              <w:tab w:val="right" w:leader="dot" w:pos="8296"/>
            </w:tabs>
            <w:rPr>
              <w:rFonts w:asciiTheme="minorHAnsi" w:eastAsiaTheme="minorEastAsia" w:hAnsiTheme="minorHAnsi" w:cstheme="minorBidi"/>
              <w:noProof/>
              <w:szCs w:val="22"/>
            </w:rPr>
          </w:pPr>
          <w:hyperlink w:anchor="_Toc91866656" w:history="1">
            <w:r>
              <w:rPr>
                <w:rStyle w:val="afa"/>
                <w:noProof/>
              </w:rPr>
              <w:t xml:space="preserve">9  </w:t>
            </w:r>
            <w:r>
              <w:rPr>
                <w:rStyle w:val="afa"/>
                <w:rFonts w:hint="eastAsia"/>
                <w:noProof/>
              </w:rPr>
              <w:t>检测与验收</w:t>
            </w:r>
            <w:r>
              <w:rPr>
                <w:noProof/>
                <w:webHidden/>
              </w:rPr>
              <w:tab/>
            </w:r>
            <w:r>
              <w:rPr>
                <w:noProof/>
                <w:webHidden/>
              </w:rPr>
              <w:fldChar w:fldCharType="begin"/>
            </w:r>
            <w:r>
              <w:rPr>
                <w:noProof/>
                <w:webHidden/>
              </w:rPr>
              <w:instrText xml:space="preserve"> PAGEREF _Toc91866656 \h </w:instrText>
            </w:r>
            <w:r>
              <w:rPr>
                <w:noProof/>
                <w:webHidden/>
              </w:rPr>
            </w:r>
            <w:r>
              <w:rPr>
                <w:noProof/>
                <w:webHidden/>
              </w:rPr>
              <w:fldChar w:fldCharType="separate"/>
            </w:r>
            <w:r>
              <w:rPr>
                <w:noProof/>
                <w:webHidden/>
              </w:rPr>
              <w:t>85</w:t>
            </w:r>
            <w:r>
              <w:rPr>
                <w:noProof/>
                <w:webHidden/>
              </w:rPr>
              <w:fldChar w:fldCharType="end"/>
            </w:r>
          </w:hyperlink>
        </w:p>
        <w:p>
          <w:pPr>
            <w:pStyle w:val="20"/>
            <w:tabs>
              <w:tab w:val="right" w:leader="dot" w:pos="8296"/>
            </w:tabs>
            <w:rPr>
              <w:rFonts w:asciiTheme="minorHAnsi" w:eastAsiaTheme="minorEastAsia" w:hAnsiTheme="minorHAnsi" w:cstheme="minorBidi"/>
              <w:noProof/>
              <w:szCs w:val="22"/>
            </w:rPr>
          </w:pPr>
          <w:hyperlink w:anchor="_Toc91866657" w:history="1">
            <w:r>
              <w:rPr>
                <w:rStyle w:val="afa"/>
                <w:noProof/>
              </w:rPr>
              <w:t xml:space="preserve">9.1 </w:t>
            </w:r>
            <w:r>
              <w:rPr>
                <w:rStyle w:val="afa"/>
                <w:rFonts w:hint="eastAsia"/>
                <w:noProof/>
              </w:rPr>
              <w:t>一般规定</w:t>
            </w:r>
            <w:r>
              <w:rPr>
                <w:noProof/>
                <w:webHidden/>
              </w:rPr>
              <w:tab/>
            </w:r>
            <w:r>
              <w:rPr>
                <w:noProof/>
                <w:webHidden/>
              </w:rPr>
              <w:fldChar w:fldCharType="begin"/>
            </w:r>
            <w:r>
              <w:rPr>
                <w:noProof/>
                <w:webHidden/>
              </w:rPr>
              <w:instrText xml:space="preserve"> PAGEREF _Toc91866657 \h </w:instrText>
            </w:r>
            <w:r>
              <w:rPr>
                <w:noProof/>
                <w:webHidden/>
              </w:rPr>
            </w:r>
            <w:r>
              <w:rPr>
                <w:noProof/>
                <w:webHidden/>
              </w:rPr>
              <w:fldChar w:fldCharType="separate"/>
            </w:r>
            <w:r>
              <w:rPr>
                <w:noProof/>
                <w:webHidden/>
              </w:rPr>
              <w:t>85</w:t>
            </w:r>
            <w:r>
              <w:rPr>
                <w:noProof/>
                <w:webHidden/>
              </w:rPr>
              <w:fldChar w:fldCharType="end"/>
            </w:r>
          </w:hyperlink>
        </w:p>
        <w:p>
          <w:pPr>
            <w:pStyle w:val="20"/>
            <w:tabs>
              <w:tab w:val="right" w:leader="dot" w:pos="8296"/>
            </w:tabs>
            <w:rPr>
              <w:rFonts w:asciiTheme="minorHAnsi" w:eastAsiaTheme="minorEastAsia" w:hAnsiTheme="minorHAnsi" w:cstheme="minorBidi"/>
              <w:noProof/>
              <w:szCs w:val="22"/>
            </w:rPr>
          </w:pPr>
          <w:hyperlink w:anchor="_Toc91866658" w:history="1">
            <w:r>
              <w:rPr>
                <w:rStyle w:val="afa"/>
                <w:noProof/>
              </w:rPr>
              <w:t xml:space="preserve">9.2 </w:t>
            </w:r>
            <w:r>
              <w:rPr>
                <w:rStyle w:val="afa"/>
                <w:rFonts w:hint="eastAsia"/>
                <w:noProof/>
              </w:rPr>
              <w:t>监</w:t>
            </w:r>
            <w:r>
              <w:rPr>
                <w:rStyle w:val="afa"/>
                <w:noProof/>
              </w:rPr>
              <w:t xml:space="preserve"> </w:t>
            </w:r>
            <w:r>
              <w:rPr>
                <w:rStyle w:val="afa"/>
                <w:rFonts w:hint="eastAsia"/>
                <w:noProof/>
              </w:rPr>
              <w:t>测</w:t>
            </w:r>
            <w:r>
              <w:rPr>
                <w:noProof/>
                <w:webHidden/>
              </w:rPr>
              <w:tab/>
            </w:r>
            <w:r>
              <w:rPr>
                <w:noProof/>
                <w:webHidden/>
              </w:rPr>
              <w:fldChar w:fldCharType="begin"/>
            </w:r>
            <w:r>
              <w:rPr>
                <w:noProof/>
                <w:webHidden/>
              </w:rPr>
              <w:instrText xml:space="preserve"> PAGEREF _Toc91866658 \h </w:instrText>
            </w:r>
            <w:r>
              <w:rPr>
                <w:noProof/>
                <w:webHidden/>
              </w:rPr>
            </w:r>
            <w:r>
              <w:rPr>
                <w:noProof/>
                <w:webHidden/>
              </w:rPr>
              <w:fldChar w:fldCharType="separate"/>
            </w:r>
            <w:r>
              <w:rPr>
                <w:noProof/>
                <w:webHidden/>
              </w:rPr>
              <w:t>85</w:t>
            </w:r>
            <w:r>
              <w:rPr>
                <w:noProof/>
                <w:webHidden/>
              </w:rPr>
              <w:fldChar w:fldCharType="end"/>
            </w:r>
          </w:hyperlink>
        </w:p>
        <w:p>
          <w:pPr>
            <w:pStyle w:val="20"/>
            <w:tabs>
              <w:tab w:val="right" w:leader="dot" w:pos="8296"/>
            </w:tabs>
            <w:rPr>
              <w:rFonts w:asciiTheme="minorHAnsi" w:eastAsiaTheme="minorEastAsia" w:hAnsiTheme="minorHAnsi" w:cstheme="minorBidi"/>
              <w:noProof/>
              <w:szCs w:val="22"/>
            </w:rPr>
          </w:pPr>
          <w:hyperlink w:anchor="_Toc91866659" w:history="1">
            <w:r>
              <w:rPr>
                <w:rStyle w:val="afa"/>
                <w:noProof/>
              </w:rPr>
              <w:t xml:space="preserve">9.3 </w:t>
            </w:r>
            <w:r>
              <w:rPr>
                <w:rStyle w:val="afa"/>
                <w:rFonts w:hint="eastAsia"/>
                <w:noProof/>
              </w:rPr>
              <w:t>验</w:t>
            </w:r>
            <w:r>
              <w:rPr>
                <w:rStyle w:val="afa"/>
                <w:noProof/>
              </w:rPr>
              <w:t xml:space="preserve"> </w:t>
            </w:r>
            <w:r>
              <w:rPr>
                <w:rStyle w:val="afa"/>
                <w:rFonts w:hint="eastAsia"/>
                <w:noProof/>
              </w:rPr>
              <w:t>收</w:t>
            </w:r>
            <w:r>
              <w:rPr>
                <w:noProof/>
                <w:webHidden/>
              </w:rPr>
              <w:tab/>
            </w:r>
            <w:r>
              <w:rPr>
                <w:noProof/>
                <w:webHidden/>
              </w:rPr>
              <w:fldChar w:fldCharType="begin"/>
            </w:r>
            <w:r>
              <w:rPr>
                <w:noProof/>
                <w:webHidden/>
              </w:rPr>
              <w:instrText xml:space="preserve"> PAGEREF _Toc91866659 \h </w:instrText>
            </w:r>
            <w:r>
              <w:rPr>
                <w:noProof/>
                <w:webHidden/>
              </w:rPr>
            </w:r>
            <w:r>
              <w:rPr>
                <w:noProof/>
                <w:webHidden/>
              </w:rPr>
              <w:fldChar w:fldCharType="separate"/>
            </w:r>
            <w:r>
              <w:rPr>
                <w:noProof/>
                <w:webHidden/>
              </w:rPr>
              <w:t>86</w:t>
            </w:r>
            <w:r>
              <w:rPr>
                <w:noProof/>
                <w:webHidden/>
              </w:rPr>
              <w:fldChar w:fldCharType="end"/>
            </w:r>
          </w:hyperlink>
        </w:p>
        <w:p>
          <w:pPr>
            <w:rPr>
              <w:color w:val="000000" w:themeColor="text1"/>
            </w:rPr>
          </w:pPr>
          <w:r>
            <w:rPr>
              <w:b/>
              <w:bCs/>
              <w:color w:val="000000" w:themeColor="text1"/>
              <w:lang w:val="zh-CN"/>
            </w:rPr>
            <w:fldChar w:fldCharType="end"/>
          </w:r>
        </w:p>
      </w:sdtContent>
    </w:sdt>
    <w:p>
      <w:pPr>
        <w:widowControl/>
        <w:jc w:val="left"/>
        <w:rPr>
          <w:rFonts w:eastAsiaTheme="majorEastAsia"/>
          <w:color w:val="000000" w:themeColor="text1"/>
          <w:szCs w:val="21"/>
        </w:rPr>
      </w:pPr>
    </w:p>
    <w:p>
      <w:pPr>
        <w:widowControl/>
        <w:jc w:val="left"/>
        <w:rPr>
          <w:rFonts w:eastAsiaTheme="majorEastAsia"/>
          <w:color w:val="000000" w:themeColor="text1"/>
          <w:szCs w:val="21"/>
        </w:rPr>
      </w:pPr>
      <w:r>
        <w:rPr>
          <w:rFonts w:eastAsiaTheme="majorEastAsia"/>
          <w:color w:val="000000" w:themeColor="text1"/>
          <w:szCs w:val="21"/>
        </w:rPr>
        <w:br w:type="page"/>
      </w:r>
    </w:p>
    <w:p>
      <w:pPr>
        <w:pStyle w:val="1"/>
        <w:spacing w:before="0" w:after="0"/>
        <w:rPr>
          <w:color w:val="000000" w:themeColor="text1"/>
          <w:sz w:val="28"/>
          <w:szCs w:val="28"/>
        </w:rPr>
      </w:pPr>
      <w:bookmarkStart w:id="328" w:name="_Toc87704715"/>
      <w:bookmarkStart w:id="329" w:name="_Toc87648189"/>
      <w:bookmarkStart w:id="330" w:name="_Toc87869070"/>
      <w:bookmarkStart w:id="331" w:name="_Toc89448349"/>
      <w:bookmarkStart w:id="332" w:name="_Toc91355928"/>
      <w:bookmarkStart w:id="333" w:name="_Toc91804197"/>
      <w:bookmarkStart w:id="334" w:name="_Toc91835034"/>
      <w:bookmarkStart w:id="335" w:name="_Toc91843225"/>
      <w:bookmarkStart w:id="336" w:name="_Toc535944220"/>
      <w:bookmarkStart w:id="337" w:name="_Toc2839339"/>
      <w:bookmarkStart w:id="338" w:name="_Toc21499293"/>
      <w:bookmarkStart w:id="339" w:name="_Toc3145340"/>
      <w:bookmarkStart w:id="340" w:name="_Toc2542054"/>
      <w:bookmarkStart w:id="341" w:name="_Toc535928299"/>
      <w:bookmarkStart w:id="342" w:name="_Toc2777401"/>
      <w:bookmarkStart w:id="343" w:name="_Toc884482"/>
      <w:bookmarkStart w:id="344" w:name="_Toc7860421"/>
      <w:bookmarkStart w:id="345" w:name="_Toc3126782"/>
      <w:bookmarkStart w:id="346" w:name="_Toc2949433"/>
      <w:bookmarkStart w:id="347" w:name="_Toc21555822"/>
      <w:bookmarkStart w:id="348" w:name="_Toc2605901"/>
      <w:bookmarkStart w:id="349" w:name="_Toc91866631"/>
      <w:r>
        <w:rPr>
          <w:rFonts w:hint="eastAsia"/>
          <w:color w:val="000000" w:themeColor="text1"/>
          <w:sz w:val="28"/>
          <w:szCs w:val="28"/>
        </w:rPr>
        <w:lastRenderedPageBreak/>
        <w:t>1</w:t>
      </w:r>
      <w:r>
        <w:rPr>
          <w:color w:val="000000" w:themeColor="text1"/>
          <w:sz w:val="28"/>
          <w:szCs w:val="28"/>
        </w:rPr>
        <w:t xml:space="preserve">  </w:t>
      </w:r>
      <w:r>
        <w:rPr>
          <w:rFonts w:hint="eastAsia"/>
          <w:color w:val="000000" w:themeColor="text1"/>
          <w:sz w:val="28"/>
          <w:szCs w:val="28"/>
        </w:rPr>
        <w:t>总</w:t>
      </w:r>
      <w:r>
        <w:rPr>
          <w:rFonts w:hint="eastAsia"/>
          <w:color w:val="000000" w:themeColor="text1"/>
          <w:sz w:val="28"/>
          <w:szCs w:val="28"/>
        </w:rPr>
        <w:t xml:space="preserve"> </w:t>
      </w:r>
      <w:r>
        <w:rPr>
          <w:rFonts w:hint="eastAsia"/>
          <w:color w:val="000000" w:themeColor="text1"/>
          <w:sz w:val="28"/>
          <w:szCs w:val="28"/>
        </w:rPr>
        <w:t>则</w:t>
      </w:r>
      <w:bookmarkEnd w:id="328"/>
      <w:bookmarkEnd w:id="329"/>
      <w:bookmarkEnd w:id="330"/>
      <w:bookmarkEnd w:id="331"/>
      <w:bookmarkEnd w:id="332"/>
      <w:bookmarkEnd w:id="333"/>
      <w:bookmarkEnd w:id="334"/>
      <w:bookmarkEnd w:id="335"/>
      <w:bookmarkEnd w:id="349"/>
    </w:p>
    <w:p>
      <w:pPr>
        <w:spacing w:line="360" w:lineRule="auto"/>
        <w:rPr>
          <w:color w:val="000000" w:themeColor="text1"/>
          <w:szCs w:val="21"/>
        </w:rPr>
      </w:pPr>
      <w:r>
        <w:rPr>
          <w:rFonts w:hint="eastAsia"/>
          <w:b/>
          <w:color w:val="000000" w:themeColor="text1"/>
          <w:szCs w:val="21"/>
        </w:rPr>
        <w:t xml:space="preserve">1.0.1  </w:t>
      </w:r>
      <w:r>
        <w:rPr>
          <w:rFonts w:hint="eastAsia"/>
          <w:color w:val="000000" w:themeColor="text1"/>
          <w:szCs w:val="21"/>
        </w:rPr>
        <w:t>在总结国内外既有地下空间加固设计与施工的应用经验基础上，编制既有地下空间加固和修复的技术规程，使既有建筑地下空间检测鉴定、加固设计、加固施工和堵漏修复有一个整体的流程和控制，这对保证既有地下空间的设计和施工质量安全和建设部门有序监管都有重要意义。</w:t>
      </w:r>
    </w:p>
    <w:p>
      <w:pPr>
        <w:spacing w:line="360" w:lineRule="auto"/>
        <w:rPr>
          <w:color w:val="000000" w:themeColor="text1"/>
          <w:szCs w:val="21"/>
        </w:rPr>
      </w:pPr>
      <w:r>
        <w:rPr>
          <w:rFonts w:hint="eastAsia"/>
          <w:b/>
          <w:color w:val="000000" w:themeColor="text1"/>
          <w:szCs w:val="21"/>
        </w:rPr>
        <w:t>1.0.4</w:t>
      </w:r>
      <w:r>
        <w:rPr>
          <w:b/>
          <w:color w:val="000000" w:themeColor="text1"/>
          <w:szCs w:val="21"/>
        </w:rPr>
        <w:t xml:space="preserve"> </w:t>
      </w:r>
      <w:r>
        <w:rPr>
          <w:rFonts w:hint="eastAsia"/>
          <w:color w:val="000000" w:themeColor="text1"/>
          <w:kern w:val="0"/>
          <w:szCs w:val="21"/>
        </w:rPr>
        <w:t>对既有建筑地下空间进行加固</w:t>
      </w:r>
      <w:r>
        <w:rPr>
          <w:color w:val="000000" w:themeColor="text1"/>
          <w:kern w:val="0"/>
          <w:szCs w:val="21"/>
        </w:rPr>
        <w:t>时，除应符合本规程的规定外，尚应</w:t>
      </w:r>
      <w:r>
        <w:rPr>
          <w:rFonts w:hint="eastAsia"/>
          <w:color w:val="000000" w:themeColor="text1"/>
          <w:kern w:val="0"/>
          <w:szCs w:val="21"/>
        </w:rPr>
        <w:t>符合</w:t>
      </w:r>
      <w:r>
        <w:rPr>
          <w:color w:val="000000" w:themeColor="text1"/>
          <w:kern w:val="0"/>
          <w:szCs w:val="21"/>
        </w:rPr>
        <w:t>使用期</w:t>
      </w:r>
      <w:r>
        <w:rPr>
          <w:rFonts w:hint="eastAsia"/>
          <w:color w:val="000000" w:themeColor="text1"/>
          <w:kern w:val="0"/>
          <w:szCs w:val="21"/>
        </w:rPr>
        <w:t>内</w:t>
      </w:r>
      <w:r>
        <w:rPr>
          <w:color w:val="000000" w:themeColor="text1"/>
          <w:kern w:val="0"/>
          <w:szCs w:val="21"/>
        </w:rPr>
        <w:t>结构抗震、防腐蚀</w:t>
      </w:r>
      <w:r>
        <w:rPr>
          <w:rFonts w:hint="eastAsia"/>
          <w:color w:val="000000" w:themeColor="text1"/>
          <w:kern w:val="0"/>
          <w:szCs w:val="21"/>
        </w:rPr>
        <w:t>、</w:t>
      </w:r>
      <w:r>
        <w:rPr>
          <w:color w:val="000000" w:themeColor="text1"/>
          <w:kern w:val="0"/>
          <w:szCs w:val="21"/>
        </w:rPr>
        <w:t>防火等安全性、耐久性要求</w:t>
      </w:r>
      <w:r>
        <w:rPr>
          <w:rFonts w:hint="eastAsia"/>
          <w:color w:val="000000" w:themeColor="text1"/>
          <w:kern w:val="0"/>
          <w:szCs w:val="21"/>
        </w:rPr>
        <w:t>。</w:t>
      </w:r>
    </w:p>
    <w:p>
      <w:pPr>
        <w:tabs>
          <w:tab w:val="left" w:pos="5220"/>
        </w:tabs>
        <w:ind w:firstLineChars="200" w:firstLine="420"/>
        <w:rPr>
          <w:color w:val="000000" w:themeColor="text1"/>
          <w:szCs w:val="21"/>
        </w:rPr>
      </w:pPr>
    </w:p>
    <w:p>
      <w:pPr>
        <w:widowControl/>
        <w:jc w:val="left"/>
        <w:rPr>
          <w:color w:val="000000" w:themeColor="text1"/>
          <w:sz w:val="28"/>
          <w:szCs w:val="28"/>
        </w:rPr>
      </w:pPr>
      <w:r>
        <w:rPr>
          <w:color w:val="000000" w:themeColor="text1"/>
          <w:sz w:val="28"/>
          <w:szCs w:val="28"/>
        </w:rPr>
        <w:br w:type="page"/>
      </w:r>
    </w:p>
    <w:p>
      <w:pPr>
        <w:pStyle w:val="1"/>
        <w:spacing w:before="0" w:after="0"/>
        <w:rPr>
          <w:color w:val="000000" w:themeColor="text1"/>
          <w:sz w:val="28"/>
          <w:szCs w:val="28"/>
        </w:rPr>
      </w:pPr>
      <w:bookmarkStart w:id="350" w:name="_Toc87704716"/>
      <w:bookmarkStart w:id="351" w:name="_Toc87648190"/>
      <w:bookmarkStart w:id="352" w:name="_Toc87869071"/>
      <w:bookmarkStart w:id="353" w:name="_Toc89448350"/>
      <w:bookmarkStart w:id="354" w:name="_Toc91355929"/>
      <w:bookmarkStart w:id="355" w:name="_Toc91804198"/>
      <w:bookmarkStart w:id="356" w:name="_Toc91835035"/>
      <w:bookmarkStart w:id="357" w:name="_Toc91843226"/>
      <w:bookmarkStart w:id="358" w:name="_Toc91866632"/>
      <w:r>
        <w:rPr>
          <w:rFonts w:hint="eastAsia"/>
          <w:color w:val="000000" w:themeColor="text1"/>
          <w:sz w:val="28"/>
          <w:szCs w:val="28"/>
        </w:rPr>
        <w:lastRenderedPageBreak/>
        <w:t>2</w:t>
      </w:r>
      <w:r>
        <w:rPr>
          <w:color w:val="000000" w:themeColor="text1"/>
          <w:sz w:val="28"/>
          <w:szCs w:val="28"/>
        </w:rPr>
        <w:t xml:space="preserve">  </w:t>
      </w:r>
      <w:r>
        <w:rPr>
          <w:rFonts w:hint="eastAsia"/>
          <w:color w:val="000000" w:themeColor="text1"/>
          <w:sz w:val="28"/>
          <w:szCs w:val="28"/>
        </w:rPr>
        <w:t>术语和符号</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50"/>
      <w:bookmarkEnd w:id="351"/>
      <w:bookmarkEnd w:id="352"/>
      <w:bookmarkEnd w:id="353"/>
      <w:bookmarkEnd w:id="354"/>
      <w:bookmarkEnd w:id="355"/>
      <w:bookmarkEnd w:id="356"/>
      <w:bookmarkEnd w:id="357"/>
      <w:bookmarkEnd w:id="358"/>
    </w:p>
    <w:p>
      <w:pPr>
        <w:spacing w:line="360" w:lineRule="auto"/>
        <w:rPr>
          <w:color w:val="000000" w:themeColor="text1"/>
          <w:szCs w:val="21"/>
        </w:rPr>
      </w:pPr>
      <w:r>
        <w:rPr>
          <w:b/>
          <w:color w:val="000000" w:themeColor="text1"/>
          <w:szCs w:val="21"/>
        </w:rPr>
        <w:t>2.1.</w:t>
      </w:r>
      <w:r>
        <w:rPr>
          <w:rFonts w:hint="eastAsia"/>
          <w:b/>
          <w:color w:val="000000" w:themeColor="text1"/>
          <w:szCs w:val="21"/>
        </w:rPr>
        <w:t>1</w:t>
      </w:r>
      <w:r>
        <w:rPr>
          <w:b/>
          <w:color w:val="000000" w:themeColor="text1"/>
          <w:szCs w:val="21"/>
        </w:rPr>
        <w:t xml:space="preserve">  </w:t>
      </w:r>
      <w:r>
        <w:rPr>
          <w:rFonts w:hint="eastAsia"/>
          <w:color w:val="000000" w:themeColor="text1"/>
          <w:szCs w:val="21"/>
        </w:rPr>
        <w:t>既有建筑</w:t>
      </w:r>
      <w:r>
        <w:rPr>
          <w:color w:val="000000" w:themeColor="text1"/>
          <w:szCs w:val="21"/>
        </w:rPr>
        <w:t>地下空间指</w:t>
      </w:r>
      <w:r>
        <w:rPr>
          <w:rFonts w:cs="宋体" w:hint="eastAsia"/>
          <w:color w:val="000000" w:themeColor="text1"/>
          <w:szCs w:val="21"/>
        </w:rPr>
        <w:t>已存在或部分存在于地表以下的空间</w:t>
      </w:r>
      <w:r>
        <w:rPr>
          <w:rFonts w:cs="宋体"/>
          <w:color w:val="000000" w:themeColor="text1"/>
          <w:szCs w:val="21"/>
        </w:rPr>
        <w:t>，在建过程中、初步具备使用功能或已在使用过程中的建（构）筑物。既有建筑地下空间</w:t>
      </w:r>
      <w:r>
        <w:rPr>
          <w:rFonts w:hint="eastAsia"/>
          <w:color w:val="000000" w:themeColor="text1"/>
          <w:szCs w:val="21"/>
        </w:rPr>
        <w:t>包括地下公共空间、工业仓储空间、停车库和建筑组合空间等</w:t>
      </w:r>
      <w:r>
        <w:rPr>
          <w:color w:val="000000" w:themeColor="text1"/>
          <w:szCs w:val="21"/>
        </w:rPr>
        <w:t>。</w:t>
      </w:r>
    </w:p>
    <w:p>
      <w:pPr>
        <w:spacing w:line="360" w:lineRule="auto"/>
        <w:rPr>
          <w:color w:val="000000" w:themeColor="text1"/>
          <w:szCs w:val="21"/>
        </w:rPr>
      </w:pPr>
      <w:r>
        <w:rPr>
          <w:rFonts w:hint="eastAsia"/>
          <w:b/>
          <w:color w:val="000000" w:themeColor="text1"/>
          <w:szCs w:val="21"/>
        </w:rPr>
        <w:t xml:space="preserve">2.1.2 </w:t>
      </w:r>
      <w:r>
        <w:rPr>
          <w:rFonts w:hint="eastAsia"/>
          <w:color w:val="000000" w:themeColor="text1"/>
          <w:szCs w:val="21"/>
        </w:rPr>
        <w:t>既有建筑地下空间加固可以分为事故处理类加固和改造保护类加固。事故处理类加固主要包括因勘察、设计、施工、使用不当或自然灾害造成的建筑开裂、倾斜而需对其进行加固。改造保护类加固增加荷载、扩建地下室等而需对其进行加固的统称。</w:t>
      </w:r>
    </w:p>
    <w:p>
      <w:pPr>
        <w:spacing w:line="360" w:lineRule="auto"/>
        <w:rPr>
          <w:color w:val="000000" w:themeColor="text1"/>
          <w:szCs w:val="21"/>
        </w:rPr>
      </w:pPr>
      <w:r>
        <w:rPr>
          <w:rFonts w:hint="eastAsia"/>
          <w:b/>
          <w:color w:val="000000" w:themeColor="text1"/>
          <w:szCs w:val="21"/>
        </w:rPr>
        <w:t>2.1.12</w:t>
      </w:r>
      <w:r>
        <w:rPr>
          <w:rFonts w:hAnsi="宋体" w:cs="宋体" w:hint="eastAsia"/>
          <w:color w:val="000000" w:themeColor="text1"/>
          <w:szCs w:val="21"/>
        </w:rPr>
        <w:t xml:space="preserve"> </w:t>
      </w:r>
      <w:r>
        <w:rPr>
          <w:rFonts w:hint="eastAsia"/>
          <w:color w:val="000000" w:themeColor="text1"/>
          <w:szCs w:val="21"/>
        </w:rPr>
        <w:t>迎水面</w:t>
      </w:r>
      <w:r>
        <w:rPr>
          <w:color w:val="000000" w:themeColor="text1"/>
          <w:szCs w:val="21"/>
        </w:rPr>
        <w:t>修复是指</w:t>
      </w:r>
      <w:r>
        <w:rPr>
          <w:rFonts w:hint="eastAsia"/>
          <w:color w:val="000000" w:themeColor="text1"/>
          <w:szCs w:val="21"/>
        </w:rPr>
        <w:t>为满足既有建筑地下空间防渗要求，对地下空间地基、基础和结构采取直接接触水的基面（迎水面）上进行防水处理技术措施。通过</w:t>
      </w:r>
      <w:r>
        <w:rPr>
          <w:color w:val="000000" w:themeColor="text1"/>
          <w:szCs w:val="21"/>
        </w:rPr>
        <w:t>埋设的注</w:t>
      </w:r>
      <w:r>
        <w:rPr>
          <w:color w:val="000000" w:themeColor="text1"/>
          <w:szCs w:val="21"/>
        </w:rPr>
        <w:t>(</w:t>
      </w:r>
      <w:r>
        <w:rPr>
          <w:color w:val="000000" w:themeColor="text1"/>
          <w:szCs w:val="21"/>
        </w:rPr>
        <w:t>灌</w:t>
      </w:r>
      <w:r>
        <w:rPr>
          <w:color w:val="000000" w:themeColor="text1"/>
          <w:szCs w:val="21"/>
        </w:rPr>
        <w:t>)</w:t>
      </w:r>
      <w:r>
        <w:rPr>
          <w:color w:val="000000" w:themeColor="text1"/>
          <w:szCs w:val="21"/>
        </w:rPr>
        <w:t>浆管道在既有建筑地下空间渗漏区域范围采用</w:t>
      </w:r>
      <w:r>
        <w:rPr>
          <w:rFonts w:hint="eastAsia"/>
          <w:color w:val="000000" w:themeColor="text1"/>
          <w:szCs w:val="21"/>
        </w:rPr>
        <w:t>高、低压注（灌）</w:t>
      </w:r>
      <w:proofErr w:type="gramStart"/>
      <w:r>
        <w:rPr>
          <w:rFonts w:hint="eastAsia"/>
          <w:color w:val="000000" w:themeColor="text1"/>
          <w:szCs w:val="21"/>
        </w:rPr>
        <w:t>浆施工</w:t>
      </w:r>
      <w:proofErr w:type="gramEnd"/>
      <w:r>
        <w:rPr>
          <w:rFonts w:hint="eastAsia"/>
          <w:color w:val="000000" w:themeColor="text1"/>
          <w:szCs w:val="21"/>
        </w:rPr>
        <w:t>技术，将蠕动弹性密封材料，输送到指定的成型空腔部位，在压力作用下一次性解决各种缺陷及防水卷材（或者片材）破损形成的渗漏水通道。对于既有建筑电梯井开挖等的项目，如存在</w:t>
      </w:r>
      <w:r>
        <w:rPr>
          <w:color w:val="000000" w:themeColor="text1"/>
          <w:szCs w:val="21"/>
        </w:rPr>
        <w:t>拆除或局部拆除条件的结构</w:t>
      </w:r>
      <w:r>
        <w:rPr>
          <w:rFonts w:hint="eastAsia"/>
          <w:color w:val="000000" w:themeColor="text1"/>
          <w:szCs w:val="21"/>
        </w:rPr>
        <w:t>，可</w:t>
      </w:r>
      <w:r>
        <w:rPr>
          <w:color w:val="000000" w:themeColor="text1"/>
          <w:szCs w:val="21"/>
        </w:rPr>
        <w:t>将防水卷材（或者片材）采用空铺及机械固定工艺或整体现浇工艺固定，采用高、低压注（灌）</w:t>
      </w:r>
      <w:proofErr w:type="gramStart"/>
      <w:r>
        <w:rPr>
          <w:color w:val="000000" w:themeColor="text1"/>
          <w:szCs w:val="21"/>
        </w:rPr>
        <w:t>浆施工</w:t>
      </w:r>
      <w:proofErr w:type="gramEnd"/>
      <w:r>
        <w:rPr>
          <w:color w:val="000000" w:themeColor="text1"/>
          <w:szCs w:val="21"/>
        </w:rPr>
        <w:t>技术，使结构体与卷材及弹性密封材料紧密结合的复合防水系统</w:t>
      </w:r>
      <w:r>
        <w:rPr>
          <w:rFonts w:hint="eastAsia"/>
          <w:color w:val="000000" w:themeColor="text1"/>
          <w:szCs w:val="21"/>
        </w:rPr>
        <w:t>。</w:t>
      </w:r>
    </w:p>
    <w:p>
      <w:pPr>
        <w:spacing w:line="360" w:lineRule="auto"/>
        <w:rPr>
          <w:color w:val="000000" w:themeColor="text1"/>
          <w:szCs w:val="21"/>
        </w:rPr>
      </w:pPr>
      <w:r>
        <w:rPr>
          <w:rFonts w:hint="eastAsia"/>
          <w:b/>
          <w:color w:val="000000" w:themeColor="text1"/>
          <w:szCs w:val="21"/>
        </w:rPr>
        <w:t>2.1.13</w:t>
      </w:r>
      <w:r>
        <w:rPr>
          <w:rFonts w:hAnsi="宋体" w:cs="宋体" w:hint="eastAsia"/>
          <w:color w:val="000000" w:themeColor="text1"/>
          <w:szCs w:val="21"/>
        </w:rPr>
        <w:t xml:space="preserve"> </w:t>
      </w:r>
      <w:r>
        <w:rPr>
          <w:rFonts w:hint="eastAsia"/>
          <w:color w:val="000000" w:themeColor="text1"/>
          <w:szCs w:val="21"/>
        </w:rPr>
        <w:t>电渗脉冲防渗除湿技术是一种背水面、主动型防水技术，它主要依据电渗排水原理和直流电的脉冲技术。电渗排水脉冲技术通过对直流电的停顿、存储、压缩、</w:t>
      </w:r>
      <w:proofErr w:type="gramStart"/>
      <w:r>
        <w:rPr>
          <w:rFonts w:hint="eastAsia"/>
          <w:color w:val="000000" w:themeColor="text1"/>
          <w:szCs w:val="21"/>
        </w:rPr>
        <w:t>转换再</w:t>
      </w:r>
      <w:proofErr w:type="gramEnd"/>
      <w:r>
        <w:rPr>
          <w:rFonts w:hint="eastAsia"/>
          <w:color w:val="000000" w:themeColor="text1"/>
          <w:szCs w:val="21"/>
        </w:rPr>
        <w:t>向负载的瞬间释放，使电能得到极大的增强。</w:t>
      </w:r>
    </w:p>
    <w:p>
      <w:pPr>
        <w:spacing w:line="360" w:lineRule="auto"/>
        <w:rPr>
          <w:rFonts w:hAnsi="宋体" w:cs="宋体"/>
          <w:color w:val="000000" w:themeColor="text1"/>
          <w:szCs w:val="21"/>
        </w:rPr>
      </w:pPr>
    </w:p>
    <w:p>
      <w:pPr>
        <w:tabs>
          <w:tab w:val="left" w:pos="5220"/>
        </w:tabs>
        <w:rPr>
          <w:color w:val="000000" w:themeColor="text1"/>
          <w:szCs w:val="21"/>
        </w:rPr>
      </w:pPr>
    </w:p>
    <w:p>
      <w:pPr>
        <w:autoSpaceDE w:val="0"/>
        <w:autoSpaceDN w:val="0"/>
        <w:adjustRightInd w:val="0"/>
        <w:jc w:val="left"/>
        <w:rPr>
          <w:rFonts w:eastAsiaTheme="majorEastAsia"/>
          <w:b/>
          <w:color w:val="000000" w:themeColor="text1"/>
          <w:sz w:val="28"/>
          <w:szCs w:val="28"/>
        </w:rPr>
      </w:pPr>
      <w:r>
        <w:rPr>
          <w:rFonts w:eastAsiaTheme="majorEastAsia"/>
          <w:b/>
          <w:color w:val="000000" w:themeColor="text1"/>
          <w:sz w:val="28"/>
          <w:szCs w:val="28"/>
        </w:rPr>
        <w:br w:type="page"/>
      </w:r>
    </w:p>
    <w:p>
      <w:pPr>
        <w:pStyle w:val="1"/>
        <w:spacing w:before="0" w:after="0"/>
        <w:rPr>
          <w:color w:val="000000" w:themeColor="text1"/>
          <w:sz w:val="28"/>
          <w:szCs w:val="28"/>
        </w:rPr>
      </w:pPr>
      <w:bookmarkStart w:id="359" w:name="_Toc21499294"/>
      <w:bookmarkStart w:id="360" w:name="_Toc21555823"/>
      <w:bookmarkStart w:id="361" w:name="_Toc535928300"/>
      <w:bookmarkStart w:id="362" w:name="_Toc2542055"/>
      <w:bookmarkStart w:id="363" w:name="_Toc2777402"/>
      <w:bookmarkStart w:id="364" w:name="_Toc7860422"/>
      <w:bookmarkStart w:id="365" w:name="_Toc2605902"/>
      <w:bookmarkStart w:id="366" w:name="_Toc535944221"/>
      <w:bookmarkStart w:id="367" w:name="_Toc884483"/>
      <w:bookmarkStart w:id="368" w:name="_Toc87704717"/>
      <w:bookmarkStart w:id="369" w:name="_Toc3126783"/>
      <w:bookmarkStart w:id="370" w:name="_Toc87648191"/>
      <w:bookmarkStart w:id="371" w:name="_Toc2949434"/>
      <w:bookmarkStart w:id="372" w:name="_Toc2839340"/>
      <w:bookmarkStart w:id="373" w:name="_Toc87869072"/>
      <w:bookmarkStart w:id="374" w:name="_Toc3145341"/>
      <w:bookmarkStart w:id="375" w:name="_Toc89448351"/>
      <w:bookmarkStart w:id="376" w:name="_Toc91355930"/>
      <w:bookmarkStart w:id="377" w:name="_Toc91804199"/>
      <w:bookmarkStart w:id="378" w:name="_Toc91835036"/>
      <w:bookmarkStart w:id="379" w:name="_Toc91843227"/>
      <w:bookmarkStart w:id="380" w:name="_Toc91866633"/>
      <w:r>
        <w:rPr>
          <w:color w:val="000000" w:themeColor="text1"/>
          <w:sz w:val="28"/>
          <w:szCs w:val="28"/>
        </w:rPr>
        <w:lastRenderedPageBreak/>
        <w:t xml:space="preserve">3  </w:t>
      </w:r>
      <w:r>
        <w:rPr>
          <w:color w:val="000000" w:themeColor="text1"/>
          <w:sz w:val="28"/>
          <w:szCs w:val="28"/>
        </w:rPr>
        <w:t>基本规定</w:t>
      </w:r>
      <w:bookmarkEnd w:id="327"/>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pPr>
        <w:pStyle w:val="aff1"/>
        <w:spacing w:line="312" w:lineRule="auto"/>
        <w:ind w:firstLineChars="0" w:firstLine="0"/>
        <w:jc w:val="left"/>
        <w:rPr>
          <w:rFonts w:ascii="Times New Roman" w:hAnsi="Times New Roman"/>
          <w:color w:val="000000" w:themeColor="text1"/>
          <w:szCs w:val="21"/>
        </w:rPr>
      </w:pPr>
      <w:bookmarkStart w:id="381" w:name="_Toc516570293"/>
      <w:r>
        <w:rPr>
          <w:rFonts w:ascii="Times New Roman" w:hAnsi="Times New Roman"/>
          <w:b/>
          <w:color w:val="000000" w:themeColor="text1"/>
          <w:szCs w:val="21"/>
        </w:rPr>
        <w:t>3.0.1</w:t>
      </w:r>
      <w:r>
        <w:rPr>
          <w:rFonts w:ascii="Times New Roman" w:hAnsi="Times New Roman"/>
          <w:b/>
          <w:bCs/>
          <w:color w:val="000000" w:themeColor="text1"/>
          <w:szCs w:val="21"/>
        </w:rPr>
        <w:t xml:space="preserve">  </w:t>
      </w:r>
      <w:r>
        <w:rPr>
          <w:rFonts w:ascii="Times New Roman" w:hAnsi="Times New Roman"/>
          <w:color w:val="000000" w:themeColor="text1"/>
          <w:szCs w:val="21"/>
        </w:rPr>
        <w:t>既有建筑地下空间加固需搜集以下资料：</w:t>
      </w:r>
      <w:r>
        <w:rPr>
          <w:rFonts w:ascii="Times New Roman" w:hAnsi="宋体"/>
          <w:color w:val="000000" w:themeColor="text1"/>
          <w:szCs w:val="21"/>
        </w:rPr>
        <w:t>①</w:t>
      </w:r>
      <w:r>
        <w:rPr>
          <w:rFonts w:ascii="Times New Roman" w:hAnsi="Times New Roman"/>
          <w:color w:val="000000" w:themeColor="text1"/>
          <w:szCs w:val="21"/>
        </w:rPr>
        <w:t>原设计图纸；</w:t>
      </w:r>
      <w:r>
        <w:rPr>
          <w:rFonts w:ascii="Times New Roman" w:hAnsi="宋体"/>
          <w:color w:val="000000" w:themeColor="text1"/>
          <w:szCs w:val="21"/>
        </w:rPr>
        <w:t>②</w:t>
      </w:r>
      <w:r>
        <w:rPr>
          <w:rFonts w:ascii="Times New Roman" w:hAnsi="Times New Roman"/>
          <w:color w:val="000000" w:themeColor="text1"/>
          <w:szCs w:val="21"/>
        </w:rPr>
        <w:t>地勘报告；</w:t>
      </w:r>
      <w:r>
        <w:rPr>
          <w:rFonts w:ascii="Times New Roman" w:hAnsi="宋体"/>
          <w:color w:val="000000" w:themeColor="text1"/>
          <w:szCs w:val="21"/>
        </w:rPr>
        <w:t>③</w:t>
      </w:r>
      <w:r>
        <w:rPr>
          <w:rFonts w:ascii="Times New Roman" w:hAnsi="Times New Roman"/>
          <w:color w:val="000000" w:themeColor="text1"/>
          <w:szCs w:val="21"/>
        </w:rPr>
        <w:t xml:space="preserve"> </w:t>
      </w:r>
      <w:r>
        <w:rPr>
          <w:rFonts w:ascii="Times New Roman" w:hAnsi="Times New Roman"/>
          <w:color w:val="000000" w:themeColor="text1"/>
          <w:szCs w:val="21"/>
        </w:rPr>
        <w:t>基坑支护图纸；</w:t>
      </w:r>
      <w:r>
        <w:rPr>
          <w:rFonts w:ascii="Times New Roman" w:hAnsi="宋体"/>
          <w:color w:val="000000" w:themeColor="text1"/>
          <w:szCs w:val="21"/>
        </w:rPr>
        <w:t>④</w:t>
      </w:r>
      <w:r>
        <w:rPr>
          <w:rFonts w:ascii="Times New Roman" w:hAnsi="Times New Roman"/>
          <w:color w:val="000000" w:themeColor="text1"/>
          <w:szCs w:val="21"/>
        </w:rPr>
        <w:t xml:space="preserve"> </w:t>
      </w:r>
      <w:r>
        <w:rPr>
          <w:rFonts w:ascii="Times New Roman" w:hAnsi="Times New Roman"/>
          <w:color w:val="000000" w:themeColor="text1"/>
          <w:szCs w:val="21"/>
        </w:rPr>
        <w:t>重新确定抗浮设防水位设防资料；</w:t>
      </w:r>
      <w:r>
        <w:rPr>
          <w:rFonts w:ascii="Times New Roman" w:hAnsi="宋体"/>
          <w:color w:val="000000" w:themeColor="text1"/>
          <w:szCs w:val="21"/>
        </w:rPr>
        <w:t>⑤</w:t>
      </w:r>
      <w:r>
        <w:rPr>
          <w:rFonts w:ascii="Times New Roman" w:hAnsi="Times New Roman"/>
          <w:color w:val="000000" w:themeColor="text1"/>
          <w:szCs w:val="21"/>
        </w:rPr>
        <w:t>沉降观测资料；</w:t>
      </w:r>
      <w:r>
        <w:rPr>
          <w:rFonts w:ascii="Times New Roman" w:hAnsi="宋体"/>
          <w:color w:val="000000" w:themeColor="text1"/>
          <w:szCs w:val="21"/>
        </w:rPr>
        <w:t>⑥</w:t>
      </w:r>
      <w:r>
        <w:rPr>
          <w:rFonts w:ascii="Times New Roman" w:hAnsi="Times New Roman"/>
          <w:color w:val="000000" w:themeColor="text1"/>
          <w:szCs w:val="21"/>
        </w:rPr>
        <w:t>施工资料；</w:t>
      </w:r>
      <w:r>
        <w:rPr>
          <w:rFonts w:ascii="Times New Roman" w:hAnsi="宋体"/>
          <w:color w:val="000000" w:themeColor="text1"/>
          <w:szCs w:val="21"/>
        </w:rPr>
        <w:t>⑦</w:t>
      </w:r>
      <w:r>
        <w:rPr>
          <w:rFonts w:ascii="Times New Roman" w:hAnsi="Times New Roman"/>
          <w:color w:val="000000" w:themeColor="text1"/>
          <w:szCs w:val="21"/>
        </w:rPr>
        <w:t>如果有桩基条件下桩基的检测报告等。</w:t>
      </w:r>
    </w:p>
    <w:p>
      <w:pPr>
        <w:pStyle w:val="aff1"/>
        <w:spacing w:line="312" w:lineRule="auto"/>
        <w:jc w:val="left"/>
        <w:rPr>
          <w:rFonts w:ascii="Times New Roman" w:hAnsi="Times New Roman"/>
          <w:color w:val="000000" w:themeColor="text1"/>
          <w:szCs w:val="21"/>
        </w:rPr>
      </w:pPr>
      <w:r>
        <w:rPr>
          <w:rFonts w:ascii="Times New Roman" w:hAnsi="Times New Roman"/>
          <w:color w:val="000000" w:themeColor="text1"/>
          <w:szCs w:val="21"/>
        </w:rPr>
        <w:t>既有建筑地下空间加固处理流程包括以下步骤：</w:t>
      </w:r>
      <w:r>
        <w:rPr>
          <w:rFonts w:ascii="Times New Roman" w:hAnsi="宋体"/>
          <w:color w:val="000000" w:themeColor="text1"/>
          <w:szCs w:val="21"/>
        </w:rPr>
        <w:t>①</w:t>
      </w:r>
      <w:r>
        <w:rPr>
          <w:rFonts w:ascii="Times New Roman" w:hAnsi="Times New Roman"/>
          <w:color w:val="000000" w:themeColor="text1"/>
          <w:szCs w:val="21"/>
        </w:rPr>
        <w:t xml:space="preserve"> </w:t>
      </w:r>
      <w:r>
        <w:rPr>
          <w:rFonts w:ascii="Times New Roman" w:hAnsi="Times New Roman"/>
          <w:color w:val="000000" w:themeColor="text1"/>
          <w:szCs w:val="21"/>
        </w:rPr>
        <w:t>授权书，评估，现场检查；</w:t>
      </w:r>
      <w:r>
        <w:rPr>
          <w:rFonts w:ascii="Times New Roman" w:hAnsi="宋体"/>
          <w:color w:val="000000" w:themeColor="text1"/>
          <w:szCs w:val="21"/>
        </w:rPr>
        <w:t>②</w:t>
      </w:r>
      <w:r>
        <w:rPr>
          <w:rFonts w:ascii="Times New Roman" w:hAnsi="Times New Roman"/>
          <w:color w:val="000000" w:themeColor="text1"/>
          <w:szCs w:val="21"/>
        </w:rPr>
        <w:t xml:space="preserve"> </w:t>
      </w:r>
      <w:r>
        <w:rPr>
          <w:rFonts w:ascii="Times New Roman" w:hAnsi="Times New Roman"/>
          <w:color w:val="000000" w:themeColor="text1"/>
          <w:szCs w:val="21"/>
        </w:rPr>
        <w:t>确定抗浮设防水位和地基沉降；</w:t>
      </w:r>
      <w:r>
        <w:rPr>
          <w:rFonts w:ascii="Times New Roman" w:hAnsi="宋体"/>
          <w:color w:val="000000" w:themeColor="text1"/>
          <w:szCs w:val="21"/>
        </w:rPr>
        <w:t>③</w:t>
      </w:r>
      <w:r>
        <w:rPr>
          <w:rFonts w:ascii="Times New Roman" w:hAnsi="Times New Roman"/>
          <w:color w:val="000000" w:themeColor="text1"/>
          <w:szCs w:val="21"/>
        </w:rPr>
        <w:t xml:space="preserve"> </w:t>
      </w:r>
      <w:r>
        <w:rPr>
          <w:rFonts w:ascii="Times New Roman" w:hAnsi="Times New Roman"/>
          <w:color w:val="000000" w:themeColor="text1"/>
          <w:szCs w:val="21"/>
        </w:rPr>
        <w:t>做系统的检测、设计复核计算和地下室抗浮验算，对建筑物现状安全性和耐久性进行判断，如果分析原因，还要结合检测鉴定，新的沉降观测，现场条件和施工记录进行综合分析；</w:t>
      </w:r>
      <w:r>
        <w:rPr>
          <w:rFonts w:ascii="Times New Roman" w:hAnsi="宋体"/>
          <w:color w:val="000000" w:themeColor="text1"/>
          <w:szCs w:val="21"/>
        </w:rPr>
        <w:t>④</w:t>
      </w:r>
      <w:r>
        <w:rPr>
          <w:rFonts w:ascii="Times New Roman" w:hAnsi="Times New Roman"/>
          <w:color w:val="000000" w:themeColor="text1"/>
          <w:szCs w:val="21"/>
        </w:rPr>
        <w:t xml:space="preserve"> </w:t>
      </w:r>
      <w:r>
        <w:rPr>
          <w:rFonts w:ascii="Times New Roman" w:hAnsi="Times New Roman"/>
          <w:color w:val="000000" w:themeColor="text1"/>
          <w:szCs w:val="21"/>
        </w:rPr>
        <w:t>根据验算结果出具基础或结构加固设计图纸，如整体和局部抗浮不满足要求，还需要做抗浮加固设计，如打抗浮桩、增加配重等；</w:t>
      </w:r>
      <w:r>
        <w:rPr>
          <w:rFonts w:ascii="Times New Roman" w:hAnsi="宋体"/>
          <w:color w:val="000000" w:themeColor="text1"/>
          <w:szCs w:val="21"/>
        </w:rPr>
        <w:t>⑤</w:t>
      </w:r>
      <w:r>
        <w:rPr>
          <w:rFonts w:ascii="Times New Roman" w:hAnsi="Times New Roman"/>
          <w:color w:val="000000" w:themeColor="text1"/>
          <w:szCs w:val="21"/>
        </w:rPr>
        <w:t xml:space="preserve"> </w:t>
      </w:r>
      <w:r>
        <w:rPr>
          <w:rFonts w:ascii="Times New Roman" w:hAnsi="Times New Roman"/>
          <w:color w:val="000000" w:themeColor="text1"/>
          <w:szCs w:val="21"/>
        </w:rPr>
        <w:t>堵漏和加固施工，施工过程中做好变形观测；</w:t>
      </w:r>
      <w:r>
        <w:rPr>
          <w:rFonts w:ascii="Times New Roman" w:hAnsi="宋体"/>
          <w:color w:val="000000" w:themeColor="text1"/>
          <w:szCs w:val="21"/>
        </w:rPr>
        <w:t>⑥</w:t>
      </w:r>
      <w:r>
        <w:rPr>
          <w:rFonts w:ascii="Times New Roman" w:hAnsi="Times New Roman"/>
          <w:color w:val="000000" w:themeColor="text1"/>
          <w:szCs w:val="21"/>
        </w:rPr>
        <w:t xml:space="preserve"> </w:t>
      </w:r>
      <w:r>
        <w:rPr>
          <w:rFonts w:ascii="Times New Roman" w:hAnsi="Times New Roman"/>
          <w:color w:val="000000" w:themeColor="text1"/>
          <w:szCs w:val="21"/>
        </w:rPr>
        <w:t>验收。</w:t>
      </w:r>
    </w:p>
    <w:p>
      <w:pPr>
        <w:pStyle w:val="aff1"/>
        <w:spacing w:line="312" w:lineRule="auto"/>
        <w:jc w:val="left"/>
        <w:rPr>
          <w:rFonts w:ascii="Times New Roman" w:eastAsiaTheme="minorEastAsia" w:hAnsi="Times New Roman"/>
          <w:color w:val="000000" w:themeColor="text1"/>
          <w:szCs w:val="21"/>
        </w:rPr>
      </w:pPr>
      <w:r>
        <w:rPr>
          <w:rFonts w:ascii="Times New Roman" w:hAnsi="Times New Roman"/>
          <w:color w:val="000000" w:themeColor="text1"/>
          <w:szCs w:val="21"/>
        </w:rPr>
        <w:t>既有建筑地下空间的检测鉴定可按</w:t>
      </w:r>
      <w:r>
        <w:rPr>
          <w:rFonts w:ascii="Times New Roman" w:eastAsiaTheme="minorEastAsia" w:hAnsi="Times New Roman"/>
          <w:color w:val="000000" w:themeColor="text1"/>
          <w:szCs w:val="21"/>
        </w:rPr>
        <w:t>现行国家标准《民用建筑可靠性鉴定标准》</w:t>
      </w:r>
      <w:r>
        <w:rPr>
          <w:rFonts w:ascii="Times New Roman" w:eastAsiaTheme="minorEastAsia" w:hAnsi="Times New Roman"/>
          <w:color w:val="000000" w:themeColor="text1"/>
          <w:szCs w:val="21"/>
        </w:rPr>
        <w:t>GB 50292</w:t>
      </w:r>
      <w:r>
        <w:rPr>
          <w:rFonts w:ascii="Times New Roman" w:eastAsiaTheme="minorEastAsia" w:hAnsi="Times New Roman"/>
          <w:color w:val="000000" w:themeColor="text1"/>
          <w:szCs w:val="21"/>
        </w:rPr>
        <w:t>和《工业建筑可靠性鉴定标准》</w:t>
      </w:r>
      <w:r>
        <w:rPr>
          <w:rFonts w:ascii="Times New Roman" w:eastAsiaTheme="minorEastAsia" w:hAnsi="Times New Roman"/>
          <w:color w:val="000000" w:themeColor="text1"/>
          <w:szCs w:val="21"/>
        </w:rPr>
        <w:t>GB 50144</w:t>
      </w:r>
      <w:r>
        <w:rPr>
          <w:rFonts w:ascii="Times New Roman" w:eastAsiaTheme="minorEastAsia" w:hAnsi="Times New Roman"/>
          <w:color w:val="000000" w:themeColor="text1"/>
          <w:szCs w:val="21"/>
        </w:rPr>
        <w:t>，行业标准《既有建筑地基可靠性鉴定标准》</w:t>
      </w:r>
      <w:r>
        <w:rPr>
          <w:rFonts w:ascii="Times New Roman" w:eastAsiaTheme="minorEastAsia" w:hAnsi="Times New Roman"/>
          <w:color w:val="000000" w:themeColor="text1"/>
          <w:szCs w:val="21"/>
        </w:rPr>
        <w:t>JGJ/T 404</w:t>
      </w:r>
      <w:r>
        <w:rPr>
          <w:rFonts w:ascii="Times New Roman" w:eastAsiaTheme="minorEastAsia" w:hAnsi="Times New Roman"/>
          <w:color w:val="000000" w:themeColor="text1"/>
          <w:szCs w:val="21"/>
        </w:rPr>
        <w:t>和《既有建筑地基基础检测技术标准》</w:t>
      </w:r>
      <w:r>
        <w:rPr>
          <w:rFonts w:ascii="Times New Roman" w:eastAsiaTheme="minorEastAsia" w:hAnsi="Times New Roman"/>
          <w:color w:val="000000" w:themeColor="text1"/>
          <w:szCs w:val="21"/>
        </w:rPr>
        <w:t>JGJ/T 422</w:t>
      </w:r>
      <w:r>
        <w:rPr>
          <w:rFonts w:ascii="Times New Roman" w:eastAsiaTheme="minorEastAsia" w:hAnsi="Times New Roman"/>
          <w:color w:val="000000" w:themeColor="text1"/>
          <w:szCs w:val="21"/>
        </w:rPr>
        <w:t>等的有关规定。</w:t>
      </w:r>
    </w:p>
    <w:p>
      <w:pPr>
        <w:pStyle w:val="aff1"/>
        <w:spacing w:line="312" w:lineRule="auto"/>
        <w:jc w:val="left"/>
        <w:rPr>
          <w:rFonts w:ascii="Times New Roman" w:eastAsiaTheme="majorEastAsia" w:hAnsi="Times New Roman"/>
          <w:color w:val="000000" w:themeColor="text1"/>
          <w:szCs w:val="21"/>
        </w:rPr>
      </w:pPr>
      <w:r>
        <w:rPr>
          <w:rFonts w:ascii="Times New Roman"/>
          <w:color w:val="000000" w:themeColor="text1"/>
          <w:szCs w:val="21"/>
        </w:rPr>
        <w:t>抗浮设防水位应根据建筑使用功能、抗浮设计等级、场地历史最高水位和长期水位观测资料、勘察报告建议、水位预测咨询成果和工程经验综合分析后，按抗浮工程施工期、建筑使用期、抗浮设备检修维护期分别给出。</w:t>
      </w:r>
    </w:p>
    <w:p>
      <w:pPr>
        <w:spacing w:line="312" w:lineRule="auto"/>
        <w:rPr>
          <w:color w:val="000000" w:themeColor="text1"/>
          <w:szCs w:val="21"/>
        </w:rPr>
      </w:pPr>
      <w:r>
        <w:rPr>
          <w:b/>
          <w:color w:val="000000" w:themeColor="text1"/>
          <w:szCs w:val="21"/>
        </w:rPr>
        <w:t xml:space="preserve">3.0.3  </w:t>
      </w:r>
      <w:r>
        <w:rPr>
          <w:color w:val="000000" w:themeColor="text1"/>
          <w:szCs w:val="21"/>
        </w:rPr>
        <w:t>对于需要进场检验的施工材料应进行现场抽样复检，混凝土、钢筋、钢材及焊接材料、水泥浆料、胶粘剂、纤维和纤维复合材、阻锈剂、裂缝修补材料等，均应提供产品合格证、使用说明书、出厂检验报告，材料强度、耐久性、环保等指标均满足规范和设计要求后方可用于施工。</w:t>
      </w:r>
    </w:p>
    <w:p>
      <w:pPr>
        <w:spacing w:line="312" w:lineRule="auto"/>
        <w:rPr>
          <w:bCs/>
          <w:color w:val="000000" w:themeColor="text1"/>
          <w:szCs w:val="21"/>
        </w:rPr>
      </w:pPr>
      <w:r>
        <w:rPr>
          <w:b/>
          <w:color w:val="000000" w:themeColor="text1"/>
          <w:szCs w:val="21"/>
        </w:rPr>
        <w:t xml:space="preserve">3.0.4  </w:t>
      </w:r>
      <w:r>
        <w:rPr>
          <w:bCs/>
          <w:color w:val="000000" w:themeColor="text1"/>
          <w:szCs w:val="21"/>
        </w:rPr>
        <w:t>当房屋存在因地基不均匀沉降或抗浮承载力不足</w:t>
      </w:r>
      <w:r>
        <w:rPr>
          <w:color w:val="000000" w:themeColor="text1"/>
          <w:szCs w:val="21"/>
        </w:rPr>
        <w:t>等影响因素引起的原结构构件变形过大或损坏</w:t>
      </w:r>
      <w:r>
        <w:rPr>
          <w:bCs/>
          <w:color w:val="000000" w:themeColor="text1"/>
          <w:szCs w:val="21"/>
        </w:rPr>
        <w:t>时，应在加固设计中提出有效的处理措施，并按设计文件规定的顺序进行地下结构的加固施工。</w:t>
      </w:r>
    </w:p>
    <w:p>
      <w:pPr>
        <w:pStyle w:val="aff1"/>
        <w:spacing w:line="312" w:lineRule="auto"/>
        <w:ind w:firstLineChars="0" w:firstLine="0"/>
        <w:jc w:val="left"/>
        <w:rPr>
          <w:rFonts w:ascii="Times New Roman" w:hAnsi="Times New Roman"/>
          <w:color w:val="000000" w:themeColor="text1"/>
          <w:szCs w:val="21"/>
        </w:rPr>
      </w:pPr>
      <w:r>
        <w:rPr>
          <w:rFonts w:ascii="Times New Roman" w:hAnsi="Times New Roman"/>
          <w:b/>
          <w:color w:val="000000" w:themeColor="text1"/>
          <w:szCs w:val="21"/>
        </w:rPr>
        <w:t>3.0.5</w:t>
      </w:r>
      <w:r>
        <w:rPr>
          <w:rFonts w:ascii="Times New Roman" w:hAnsi="Times New Roman"/>
          <w:color w:val="000000" w:themeColor="text1"/>
          <w:szCs w:val="21"/>
        </w:rPr>
        <w:t xml:space="preserve"> </w:t>
      </w:r>
      <w:r>
        <w:rPr>
          <w:rFonts w:ascii="Times New Roman" w:hAnsi="Times New Roman"/>
          <w:color w:val="000000" w:themeColor="text1"/>
          <w:szCs w:val="21"/>
        </w:rPr>
        <w:t>对既有建筑地基基础加固工程，当监测数据出现异常时，应立即停止施工，分析原因，必要时采取调整既有建筑地基基础加固设计或施工方案的技术措施。对于仅加固上部结构且无安全风险时，可不进行监测。</w:t>
      </w:r>
    </w:p>
    <w:p>
      <w:pPr>
        <w:rPr>
          <w:rFonts w:eastAsiaTheme="majorEastAsia"/>
          <w:color w:val="000000" w:themeColor="text1"/>
          <w:szCs w:val="21"/>
        </w:rPr>
      </w:pPr>
    </w:p>
    <w:p>
      <w:pPr>
        <w:widowControl/>
        <w:rPr>
          <w:rFonts w:eastAsiaTheme="majorEastAsia"/>
          <w:color w:val="000000" w:themeColor="text1"/>
          <w:sz w:val="28"/>
          <w:szCs w:val="28"/>
        </w:rPr>
      </w:pPr>
    </w:p>
    <w:p>
      <w:pPr>
        <w:widowControl/>
        <w:rPr>
          <w:rFonts w:eastAsiaTheme="majorEastAsia"/>
          <w:color w:val="000000" w:themeColor="text1"/>
          <w:sz w:val="28"/>
          <w:szCs w:val="28"/>
        </w:rPr>
      </w:pPr>
      <w:r>
        <w:rPr>
          <w:rFonts w:eastAsiaTheme="majorEastAsia"/>
          <w:color w:val="000000" w:themeColor="text1"/>
          <w:sz w:val="28"/>
          <w:szCs w:val="28"/>
        </w:rPr>
        <w:br w:type="page"/>
      </w:r>
    </w:p>
    <w:p>
      <w:pPr>
        <w:pStyle w:val="1"/>
        <w:spacing w:before="0" w:after="0"/>
        <w:rPr>
          <w:color w:val="000000" w:themeColor="text1"/>
          <w:sz w:val="28"/>
          <w:szCs w:val="28"/>
        </w:rPr>
      </w:pPr>
      <w:bookmarkStart w:id="382" w:name="_Toc87869074"/>
      <w:bookmarkStart w:id="383" w:name="_Toc87704719"/>
      <w:bookmarkStart w:id="384" w:name="_Toc87648193"/>
      <w:bookmarkStart w:id="385" w:name="_Toc89448353"/>
      <w:bookmarkStart w:id="386" w:name="_Toc91355932"/>
      <w:bookmarkStart w:id="387" w:name="_Toc91804200"/>
      <w:bookmarkStart w:id="388" w:name="_Toc91835037"/>
      <w:bookmarkStart w:id="389" w:name="_Toc91843228"/>
      <w:bookmarkStart w:id="390" w:name="_Toc91866634"/>
      <w:bookmarkEnd w:id="381"/>
      <w:r>
        <w:rPr>
          <w:color w:val="000000" w:themeColor="text1"/>
          <w:sz w:val="28"/>
          <w:szCs w:val="28"/>
        </w:rPr>
        <w:lastRenderedPageBreak/>
        <w:t xml:space="preserve">4  </w:t>
      </w:r>
      <w:r>
        <w:rPr>
          <w:color w:val="000000" w:themeColor="text1"/>
          <w:sz w:val="28"/>
          <w:szCs w:val="28"/>
        </w:rPr>
        <w:t>检测与鉴定</w:t>
      </w:r>
      <w:bookmarkEnd w:id="382"/>
      <w:bookmarkEnd w:id="383"/>
      <w:bookmarkEnd w:id="384"/>
      <w:bookmarkEnd w:id="385"/>
      <w:bookmarkEnd w:id="386"/>
      <w:bookmarkEnd w:id="387"/>
      <w:bookmarkEnd w:id="388"/>
      <w:bookmarkEnd w:id="389"/>
      <w:bookmarkEnd w:id="390"/>
    </w:p>
    <w:p>
      <w:pPr>
        <w:pStyle w:val="2"/>
        <w:numPr>
          <w:ilvl w:val="0"/>
          <w:numId w:val="0"/>
        </w:numPr>
        <w:spacing w:line="360" w:lineRule="auto"/>
        <w:rPr>
          <w:color w:val="000000" w:themeColor="text1"/>
          <w:sz w:val="21"/>
          <w:szCs w:val="21"/>
        </w:rPr>
      </w:pPr>
      <w:bookmarkStart w:id="391" w:name="_Toc91835038"/>
      <w:bookmarkStart w:id="392" w:name="_Toc91843229"/>
      <w:bookmarkStart w:id="393" w:name="_Toc91866635"/>
      <w:r>
        <w:rPr>
          <w:color w:val="000000" w:themeColor="text1"/>
          <w:sz w:val="21"/>
          <w:szCs w:val="21"/>
        </w:rPr>
        <w:t xml:space="preserve">4.1  </w:t>
      </w:r>
      <w:r>
        <w:rPr>
          <w:rFonts w:hint="eastAsia"/>
          <w:color w:val="000000" w:themeColor="text1"/>
          <w:sz w:val="21"/>
          <w:szCs w:val="21"/>
        </w:rPr>
        <w:t>一般规定</w:t>
      </w:r>
      <w:bookmarkEnd w:id="391"/>
      <w:bookmarkEnd w:id="392"/>
      <w:bookmarkEnd w:id="393"/>
    </w:p>
    <w:p>
      <w:pPr>
        <w:snapToGrid w:val="0"/>
        <w:spacing w:line="360" w:lineRule="auto"/>
        <w:rPr>
          <w:b/>
          <w:color w:val="000000" w:themeColor="text1"/>
        </w:rPr>
      </w:pPr>
      <w:r>
        <w:rPr>
          <w:b/>
          <w:color w:val="000000" w:themeColor="text1"/>
        </w:rPr>
        <w:t>4.1.1</w:t>
      </w:r>
      <w:r>
        <w:rPr>
          <w:rFonts w:ascii="仿宋" w:eastAsia="仿宋" w:hAnsi="仿宋"/>
          <w:color w:val="000000" w:themeColor="text1"/>
          <w:sz w:val="28"/>
          <w:szCs w:val="28"/>
        </w:rPr>
        <w:t xml:space="preserve"> </w:t>
      </w:r>
      <w:r>
        <w:rPr>
          <w:rFonts w:hint="eastAsia"/>
          <w:color w:val="000000" w:themeColor="text1"/>
        </w:rPr>
        <w:t>一般情况，因</w:t>
      </w:r>
      <w:r>
        <w:rPr>
          <w:color w:val="000000" w:themeColor="text1"/>
        </w:rPr>
        <w:t>某种原因</w:t>
      </w:r>
      <w:r>
        <w:rPr>
          <w:rFonts w:hint="eastAsia"/>
          <w:color w:val="000000" w:themeColor="text1"/>
        </w:rPr>
        <w:t>既有</w:t>
      </w:r>
      <w:r>
        <w:rPr>
          <w:color w:val="000000" w:themeColor="text1"/>
        </w:rPr>
        <w:t>地下空间结构</w:t>
      </w:r>
      <w:r>
        <w:rPr>
          <w:rFonts w:hint="eastAsia"/>
          <w:color w:val="000000" w:themeColor="text1"/>
        </w:rPr>
        <w:t>发生不均匀沉降</w:t>
      </w:r>
      <w:r>
        <w:rPr>
          <w:color w:val="000000" w:themeColor="text1"/>
        </w:rPr>
        <w:t>、倾斜、开裂、渗漏</w:t>
      </w:r>
      <w:r>
        <w:rPr>
          <w:rFonts w:hint="eastAsia"/>
          <w:color w:val="000000" w:themeColor="text1"/>
        </w:rPr>
        <w:t>等</w:t>
      </w:r>
      <w:r>
        <w:rPr>
          <w:color w:val="000000" w:themeColor="text1"/>
        </w:rPr>
        <w:t>工程事故</w:t>
      </w:r>
      <w:r>
        <w:rPr>
          <w:rFonts w:hint="eastAsia"/>
          <w:color w:val="000000" w:themeColor="text1"/>
        </w:rPr>
        <w:t>、</w:t>
      </w:r>
      <w:r>
        <w:rPr>
          <w:color w:val="000000" w:themeColor="text1"/>
        </w:rPr>
        <w:t>缺陷</w:t>
      </w:r>
      <w:r>
        <w:rPr>
          <w:rFonts w:hint="eastAsia"/>
          <w:color w:val="000000" w:themeColor="text1"/>
        </w:rPr>
        <w:t>或既有建筑增加荷载时</w:t>
      </w:r>
      <w:r>
        <w:rPr>
          <w:color w:val="000000" w:themeColor="text1"/>
        </w:rPr>
        <w:t>，应</w:t>
      </w:r>
      <w:r>
        <w:rPr>
          <w:rFonts w:hint="eastAsia"/>
          <w:color w:val="000000" w:themeColor="text1"/>
        </w:rPr>
        <w:t>对</w:t>
      </w:r>
      <w:r>
        <w:rPr>
          <w:color w:val="000000" w:themeColor="text1"/>
        </w:rPr>
        <w:t>既有建筑结构和地基基础进行</w:t>
      </w:r>
      <w:r>
        <w:rPr>
          <w:rFonts w:hint="eastAsia"/>
          <w:color w:val="000000" w:themeColor="text1"/>
        </w:rPr>
        <w:t>检测鉴定。既有建筑荷载</w:t>
      </w:r>
      <w:r>
        <w:rPr>
          <w:color w:val="000000" w:themeColor="text1"/>
        </w:rPr>
        <w:t>增加</w:t>
      </w:r>
      <w:r>
        <w:rPr>
          <w:rFonts w:hint="eastAsia"/>
          <w:color w:val="000000" w:themeColor="text1"/>
        </w:rPr>
        <w:t>包括</w:t>
      </w:r>
      <w:r>
        <w:rPr>
          <w:color w:val="000000" w:themeColor="text1"/>
        </w:rPr>
        <w:t>功能改变、扩大产能</w:t>
      </w:r>
      <w:r>
        <w:rPr>
          <w:rFonts w:hint="eastAsia"/>
          <w:color w:val="000000" w:themeColor="text1"/>
        </w:rPr>
        <w:t>、改造加固等</w:t>
      </w:r>
      <w:r>
        <w:rPr>
          <w:color w:val="000000" w:themeColor="text1"/>
        </w:rPr>
        <w:t>原因引起的荷载增大，也包括既有建筑周边</w:t>
      </w:r>
      <w:r>
        <w:rPr>
          <w:rFonts w:hint="eastAsia"/>
          <w:color w:val="000000" w:themeColor="text1"/>
        </w:rPr>
        <w:t>扩建</w:t>
      </w:r>
      <w:r>
        <w:rPr>
          <w:color w:val="000000" w:themeColor="text1"/>
        </w:rPr>
        <w:t>、接建、堆载、</w:t>
      </w:r>
      <w:r>
        <w:rPr>
          <w:rFonts w:hint="eastAsia"/>
          <w:color w:val="000000" w:themeColor="text1"/>
        </w:rPr>
        <w:t>降水等</w:t>
      </w:r>
      <w:r>
        <w:rPr>
          <w:color w:val="000000" w:themeColor="text1"/>
        </w:rPr>
        <w:t>原因引起的</w:t>
      </w:r>
      <w:r>
        <w:rPr>
          <w:rFonts w:hint="eastAsia"/>
          <w:color w:val="000000" w:themeColor="text1"/>
        </w:rPr>
        <w:t>既有地基应力增大。</w:t>
      </w:r>
      <w:r>
        <w:rPr>
          <w:color w:val="000000" w:themeColor="text1"/>
        </w:rPr>
        <w:t>因国家规范、标准</w:t>
      </w:r>
      <w:r>
        <w:rPr>
          <w:rFonts w:hint="eastAsia"/>
          <w:color w:val="000000" w:themeColor="text1"/>
        </w:rPr>
        <w:t>改变</w:t>
      </w:r>
      <w:r>
        <w:rPr>
          <w:color w:val="000000" w:themeColor="text1"/>
        </w:rPr>
        <w:t>引起的</w:t>
      </w:r>
      <w:r>
        <w:rPr>
          <w:rFonts w:hint="eastAsia"/>
          <w:color w:val="000000" w:themeColor="text1"/>
        </w:rPr>
        <w:t>永久作用、可变作用</w:t>
      </w:r>
      <w:r>
        <w:rPr>
          <w:color w:val="000000" w:themeColor="text1"/>
        </w:rPr>
        <w:t>、偶然作用、地震作用增</w:t>
      </w:r>
      <w:r>
        <w:rPr>
          <w:rFonts w:hint="eastAsia"/>
          <w:color w:val="000000" w:themeColor="text1"/>
        </w:rPr>
        <w:t>大需</w:t>
      </w:r>
      <w:r>
        <w:rPr>
          <w:color w:val="000000" w:themeColor="text1"/>
        </w:rPr>
        <w:t>加固时，也应归入增</w:t>
      </w:r>
      <w:proofErr w:type="gramStart"/>
      <w:r>
        <w:rPr>
          <w:color w:val="000000" w:themeColor="text1"/>
        </w:rPr>
        <w:t>载建筑</w:t>
      </w:r>
      <w:proofErr w:type="gramEnd"/>
      <w:r>
        <w:rPr>
          <w:color w:val="000000" w:themeColor="text1"/>
        </w:rPr>
        <w:t>类</w:t>
      </w:r>
      <w:r>
        <w:rPr>
          <w:rFonts w:hint="eastAsia"/>
          <w:color w:val="000000" w:themeColor="text1"/>
        </w:rPr>
        <w:t>。</w:t>
      </w:r>
      <w:r>
        <w:rPr>
          <w:color w:val="000000" w:themeColor="text1"/>
        </w:rPr>
        <w:t>另外</w:t>
      </w:r>
      <w:r>
        <w:rPr>
          <w:rFonts w:hint="eastAsia"/>
          <w:color w:val="000000" w:themeColor="text1"/>
        </w:rPr>
        <w:t>，</w:t>
      </w:r>
      <w:r>
        <w:rPr>
          <w:color w:val="000000" w:themeColor="text1"/>
        </w:rPr>
        <w:t>达到</w:t>
      </w:r>
      <w:r>
        <w:rPr>
          <w:rFonts w:hint="eastAsia"/>
          <w:color w:val="000000" w:themeColor="text1"/>
        </w:rPr>
        <w:t>使用年限</w:t>
      </w:r>
      <w:r>
        <w:rPr>
          <w:color w:val="000000" w:themeColor="text1"/>
        </w:rPr>
        <w:t>的既有建筑，因使用</w:t>
      </w:r>
      <w:r>
        <w:rPr>
          <w:rFonts w:hint="eastAsia"/>
          <w:color w:val="000000" w:themeColor="text1"/>
        </w:rPr>
        <w:t>时间</w:t>
      </w:r>
      <w:r>
        <w:rPr>
          <w:color w:val="000000" w:themeColor="text1"/>
        </w:rPr>
        <w:t>较长，</w:t>
      </w:r>
      <w:r>
        <w:rPr>
          <w:rFonts w:hint="eastAsia"/>
          <w:color w:val="000000" w:themeColor="text1"/>
        </w:rPr>
        <w:t>国家</w:t>
      </w:r>
      <w:r>
        <w:rPr>
          <w:color w:val="000000" w:themeColor="text1"/>
        </w:rPr>
        <w:t>规范、标准必然更迭</w:t>
      </w:r>
      <w:r>
        <w:rPr>
          <w:rFonts w:hint="eastAsia"/>
          <w:color w:val="000000" w:themeColor="text1"/>
        </w:rPr>
        <w:t>引起</w:t>
      </w:r>
      <w:r>
        <w:rPr>
          <w:color w:val="000000" w:themeColor="text1"/>
        </w:rPr>
        <w:t>作用增加，所以，达到使用年限的既有建筑</w:t>
      </w:r>
      <w:r>
        <w:rPr>
          <w:rFonts w:hint="eastAsia"/>
          <w:color w:val="000000" w:themeColor="text1"/>
        </w:rPr>
        <w:t>也可归入</w:t>
      </w:r>
      <w:r>
        <w:rPr>
          <w:color w:val="000000" w:themeColor="text1"/>
        </w:rPr>
        <w:t>增</w:t>
      </w:r>
      <w:proofErr w:type="gramStart"/>
      <w:r>
        <w:rPr>
          <w:color w:val="000000" w:themeColor="text1"/>
        </w:rPr>
        <w:t>载建筑</w:t>
      </w:r>
      <w:proofErr w:type="gramEnd"/>
      <w:r>
        <w:rPr>
          <w:color w:val="000000" w:themeColor="text1"/>
        </w:rPr>
        <w:t>类。</w:t>
      </w:r>
    </w:p>
    <w:p>
      <w:pPr>
        <w:snapToGrid w:val="0"/>
        <w:spacing w:line="360" w:lineRule="auto"/>
        <w:rPr>
          <w:rFonts w:eastAsia="仿宋"/>
          <w:color w:val="000000" w:themeColor="text1"/>
          <w:sz w:val="28"/>
          <w:szCs w:val="28"/>
        </w:rPr>
      </w:pPr>
      <w:r>
        <w:rPr>
          <w:b/>
          <w:color w:val="000000" w:themeColor="text1"/>
        </w:rPr>
        <w:t>4.1.3</w:t>
      </w:r>
      <w:r>
        <w:rPr>
          <w:rFonts w:eastAsia="仿宋"/>
          <w:color w:val="000000" w:themeColor="text1"/>
          <w:sz w:val="28"/>
          <w:szCs w:val="28"/>
        </w:rPr>
        <w:t xml:space="preserve"> </w:t>
      </w:r>
      <w:r>
        <w:rPr>
          <w:color w:val="000000" w:themeColor="text1"/>
        </w:rPr>
        <w:t>既有建筑地下空间地基基础、地下结构的现状包括既有建筑地基基础的承载力、变形、稳定性和耐久性等。当基本资料无法搜集齐全或与现场实际情况不符，使用条件与设计条件存在差异，现有资料不能满足既有建筑</w:t>
      </w:r>
      <w:r>
        <w:rPr>
          <w:iCs/>
          <w:color w:val="000000" w:themeColor="text1"/>
          <w:kern w:val="0"/>
        </w:rPr>
        <w:t>地下</w:t>
      </w:r>
      <w:r>
        <w:rPr>
          <w:color w:val="000000" w:themeColor="text1"/>
        </w:rPr>
        <w:t>空间加固设计和施工要求时，应进行现场检测进一步确定。</w:t>
      </w:r>
    </w:p>
    <w:p>
      <w:pPr>
        <w:pStyle w:val="2"/>
        <w:numPr>
          <w:ilvl w:val="0"/>
          <w:numId w:val="0"/>
        </w:numPr>
        <w:spacing w:line="360" w:lineRule="auto"/>
        <w:rPr>
          <w:color w:val="000000" w:themeColor="text1"/>
          <w:sz w:val="21"/>
          <w:szCs w:val="21"/>
        </w:rPr>
      </w:pPr>
      <w:bookmarkStart w:id="394" w:name="_Toc91835039"/>
      <w:bookmarkStart w:id="395" w:name="_Toc91843230"/>
      <w:bookmarkStart w:id="396" w:name="_Toc91866636"/>
      <w:r>
        <w:rPr>
          <w:color w:val="000000" w:themeColor="text1"/>
          <w:sz w:val="21"/>
          <w:szCs w:val="21"/>
        </w:rPr>
        <w:t xml:space="preserve">4.2  </w:t>
      </w:r>
      <w:r>
        <w:rPr>
          <w:rFonts w:hint="eastAsia"/>
          <w:color w:val="000000" w:themeColor="text1"/>
          <w:sz w:val="21"/>
          <w:szCs w:val="21"/>
        </w:rPr>
        <w:t>地基</w:t>
      </w:r>
      <w:bookmarkEnd w:id="394"/>
      <w:bookmarkEnd w:id="395"/>
      <w:bookmarkEnd w:id="396"/>
    </w:p>
    <w:p>
      <w:pPr>
        <w:snapToGrid w:val="0"/>
        <w:spacing w:line="360" w:lineRule="auto"/>
        <w:rPr>
          <w:iCs/>
          <w:color w:val="000000" w:themeColor="text1"/>
          <w:kern w:val="0"/>
        </w:rPr>
      </w:pPr>
      <w:r>
        <w:rPr>
          <w:b/>
          <w:iCs/>
          <w:color w:val="000000" w:themeColor="text1"/>
        </w:rPr>
        <w:t xml:space="preserve">4.2.3  </w:t>
      </w:r>
      <w:r>
        <w:rPr>
          <w:rFonts w:hint="eastAsia"/>
          <w:iCs/>
          <w:color w:val="000000" w:themeColor="text1"/>
          <w:kern w:val="0"/>
        </w:rPr>
        <w:t>在既有建筑地下空间内进行原位试验，标准贯入试验、动力触探试验可采用附着式提升器或门式提升架。静力触探的反力装置可采用地锚、堆载、基础植筋锚固或支承在既有建筑梁板底的反力架。</w:t>
      </w:r>
    </w:p>
    <w:p>
      <w:pPr>
        <w:spacing w:line="360" w:lineRule="auto"/>
        <w:ind w:firstLineChars="200" w:firstLine="420"/>
        <w:rPr>
          <w:rFonts w:hAnsi="宋体" w:cs="宋体"/>
          <w:color w:val="000000" w:themeColor="text1"/>
          <w:szCs w:val="21"/>
        </w:rPr>
      </w:pPr>
    </w:p>
    <w:p>
      <w:pPr>
        <w:pStyle w:val="2"/>
        <w:numPr>
          <w:ilvl w:val="0"/>
          <w:numId w:val="0"/>
        </w:numPr>
        <w:spacing w:line="480" w:lineRule="auto"/>
        <w:textAlignment w:val="center"/>
        <w:rPr>
          <w:color w:val="000000" w:themeColor="text1"/>
          <w:sz w:val="21"/>
          <w:szCs w:val="21"/>
        </w:rPr>
      </w:pPr>
      <w:bookmarkStart w:id="397" w:name="_Toc91835040"/>
      <w:bookmarkStart w:id="398" w:name="_Toc91843231"/>
      <w:bookmarkStart w:id="399" w:name="_Toc91866637"/>
      <w:r>
        <w:rPr>
          <w:color w:val="000000" w:themeColor="text1"/>
          <w:sz w:val="21"/>
          <w:szCs w:val="21"/>
        </w:rPr>
        <w:t xml:space="preserve">4.6  </w:t>
      </w:r>
      <w:r>
        <w:rPr>
          <w:rFonts w:hint="eastAsia"/>
          <w:color w:val="000000" w:themeColor="text1"/>
          <w:sz w:val="21"/>
          <w:szCs w:val="21"/>
        </w:rPr>
        <w:t>环境影响检测</w:t>
      </w:r>
      <w:bookmarkEnd w:id="397"/>
      <w:bookmarkEnd w:id="398"/>
      <w:bookmarkEnd w:id="399"/>
    </w:p>
    <w:p>
      <w:pPr>
        <w:autoSpaceDE w:val="0"/>
        <w:autoSpaceDN w:val="0"/>
        <w:adjustRightInd w:val="0"/>
        <w:spacing w:line="360" w:lineRule="auto"/>
        <w:rPr>
          <w:rFonts w:eastAsiaTheme="minorEastAsia"/>
          <w:bCs/>
          <w:iCs/>
          <w:color w:val="000000" w:themeColor="text1"/>
          <w:kern w:val="0"/>
        </w:rPr>
      </w:pPr>
      <w:r>
        <w:rPr>
          <w:rFonts w:hint="eastAsia"/>
          <w:b/>
          <w:color w:val="000000" w:themeColor="text1"/>
          <w:szCs w:val="21"/>
        </w:rPr>
        <w:t xml:space="preserve">4.6.4 </w:t>
      </w:r>
      <w:r>
        <w:rPr>
          <w:rFonts w:eastAsiaTheme="minorEastAsia" w:hint="eastAsia"/>
          <w:bCs/>
          <w:iCs/>
          <w:color w:val="000000" w:themeColor="text1"/>
          <w:kern w:val="0"/>
        </w:rPr>
        <w:t>本条所规定的既有建筑物周边范围内进行开挖基坑、大面积堆载、开挖地下空间、施工桩基、振动施工、抽降水施工或出现污染时，应针对环境的变化进行检测。当超出本条规定的范围发生上述环境变化、而初步判断环境变化可能影响既有建筑物时，也应进行相应的检测。</w:t>
      </w:r>
    </w:p>
    <w:p>
      <w:pPr>
        <w:adjustRightInd w:val="0"/>
        <w:snapToGrid w:val="0"/>
        <w:spacing w:line="360" w:lineRule="auto"/>
        <w:rPr>
          <w:bCs/>
          <w:iCs/>
          <w:color w:val="000000" w:themeColor="text1"/>
        </w:rPr>
      </w:pPr>
      <w:r>
        <w:rPr>
          <w:rFonts w:eastAsiaTheme="minorEastAsia"/>
          <w:bCs/>
          <w:iCs/>
          <w:color w:val="000000" w:themeColor="text1"/>
          <w:kern w:val="0"/>
        </w:rPr>
        <w:t>本条</w:t>
      </w:r>
      <w:r>
        <w:rPr>
          <w:rFonts w:eastAsiaTheme="minorEastAsia" w:hint="eastAsia"/>
          <w:bCs/>
          <w:iCs/>
          <w:color w:val="000000" w:themeColor="text1"/>
          <w:kern w:val="0"/>
        </w:rPr>
        <w:t>第</w:t>
      </w:r>
      <w:r>
        <w:rPr>
          <w:rFonts w:eastAsiaTheme="minorEastAsia" w:hint="eastAsia"/>
          <w:bCs/>
          <w:iCs/>
          <w:color w:val="000000" w:themeColor="text1"/>
          <w:kern w:val="0"/>
        </w:rPr>
        <w:t>1</w:t>
      </w:r>
      <w:r>
        <w:rPr>
          <w:rFonts w:eastAsiaTheme="minorEastAsia" w:hint="eastAsia"/>
          <w:bCs/>
          <w:iCs/>
          <w:color w:val="000000" w:themeColor="text1"/>
          <w:kern w:val="0"/>
        </w:rPr>
        <w:t>款</w:t>
      </w:r>
      <w:r>
        <w:rPr>
          <w:rFonts w:eastAsiaTheme="minorEastAsia"/>
          <w:bCs/>
          <w:iCs/>
          <w:color w:val="000000" w:themeColor="text1"/>
          <w:kern w:val="0"/>
        </w:rPr>
        <w:t>、第</w:t>
      </w:r>
      <w:r>
        <w:rPr>
          <w:rFonts w:eastAsiaTheme="minorEastAsia" w:hint="eastAsia"/>
          <w:bCs/>
          <w:iCs/>
          <w:color w:val="000000" w:themeColor="text1"/>
          <w:kern w:val="0"/>
        </w:rPr>
        <w:t>3</w:t>
      </w:r>
      <w:r>
        <w:rPr>
          <w:rFonts w:eastAsiaTheme="minorEastAsia" w:hint="eastAsia"/>
          <w:bCs/>
          <w:iCs/>
          <w:color w:val="000000" w:themeColor="text1"/>
          <w:kern w:val="0"/>
        </w:rPr>
        <w:t>款是根据</w:t>
      </w:r>
      <w:r>
        <w:rPr>
          <w:rFonts w:eastAsiaTheme="minorEastAsia"/>
          <w:bCs/>
          <w:iCs/>
          <w:color w:val="000000" w:themeColor="text1"/>
          <w:kern w:val="0"/>
        </w:rPr>
        <w:t>基坑</w:t>
      </w:r>
      <w:r>
        <w:rPr>
          <w:rFonts w:eastAsiaTheme="minorEastAsia" w:hint="eastAsia"/>
          <w:bCs/>
          <w:iCs/>
          <w:color w:val="000000" w:themeColor="text1"/>
          <w:kern w:val="0"/>
        </w:rPr>
        <w:t>支护</w:t>
      </w:r>
      <w:r>
        <w:rPr>
          <w:rFonts w:eastAsiaTheme="minorEastAsia"/>
          <w:bCs/>
          <w:iCs/>
          <w:color w:val="000000" w:themeColor="text1"/>
          <w:kern w:val="0"/>
        </w:rPr>
        <w:t>设计</w:t>
      </w:r>
      <w:r>
        <w:rPr>
          <w:rFonts w:eastAsiaTheme="minorEastAsia" w:hint="eastAsia"/>
          <w:bCs/>
          <w:iCs/>
          <w:color w:val="000000" w:themeColor="text1"/>
          <w:kern w:val="0"/>
        </w:rPr>
        <w:t>需计算的附加荷载与基坑开挖边线</w:t>
      </w:r>
      <w:r>
        <w:rPr>
          <w:rFonts w:eastAsiaTheme="minorEastAsia"/>
          <w:bCs/>
          <w:iCs/>
          <w:color w:val="000000" w:themeColor="text1"/>
          <w:kern w:val="0"/>
        </w:rPr>
        <w:t>的最远距离</w:t>
      </w:r>
      <w:r>
        <w:rPr>
          <w:rFonts w:eastAsiaTheme="minorEastAsia" w:hint="eastAsia"/>
          <w:bCs/>
          <w:iCs/>
          <w:color w:val="000000" w:themeColor="text1"/>
          <w:kern w:val="0"/>
        </w:rPr>
        <w:t>确定的。</w:t>
      </w:r>
      <w:r>
        <w:rPr>
          <w:rFonts w:eastAsiaTheme="minorEastAsia"/>
          <w:bCs/>
          <w:iCs/>
          <w:color w:val="000000" w:themeColor="text1"/>
          <w:kern w:val="0"/>
        </w:rPr>
        <w:t>第</w:t>
      </w:r>
      <w:r>
        <w:rPr>
          <w:rFonts w:eastAsiaTheme="minorEastAsia" w:hint="eastAsia"/>
          <w:bCs/>
          <w:iCs/>
          <w:color w:val="000000" w:themeColor="text1"/>
          <w:kern w:val="0"/>
        </w:rPr>
        <w:t>2</w:t>
      </w:r>
      <w:r>
        <w:rPr>
          <w:rFonts w:eastAsiaTheme="minorEastAsia" w:hint="eastAsia"/>
          <w:bCs/>
          <w:iCs/>
          <w:color w:val="000000" w:themeColor="text1"/>
          <w:kern w:val="0"/>
        </w:rPr>
        <w:t>款</w:t>
      </w:r>
      <w:r>
        <w:rPr>
          <w:rFonts w:eastAsiaTheme="minorEastAsia"/>
          <w:bCs/>
          <w:iCs/>
          <w:color w:val="000000" w:themeColor="text1"/>
          <w:kern w:val="0"/>
        </w:rPr>
        <w:t>是</w:t>
      </w:r>
      <w:r>
        <w:rPr>
          <w:rFonts w:eastAsiaTheme="minorEastAsia" w:hint="eastAsia"/>
          <w:bCs/>
          <w:iCs/>
          <w:color w:val="000000" w:themeColor="text1"/>
          <w:kern w:val="0"/>
        </w:rPr>
        <w:t>根据地基土在</w:t>
      </w:r>
      <w:r>
        <w:rPr>
          <w:rFonts w:eastAsiaTheme="minorEastAsia"/>
          <w:bCs/>
          <w:iCs/>
          <w:color w:val="000000" w:themeColor="text1"/>
          <w:kern w:val="0"/>
        </w:rPr>
        <w:t>既有建筑附加荷载作用下</w:t>
      </w:r>
      <w:r>
        <w:rPr>
          <w:rFonts w:eastAsiaTheme="minorEastAsia" w:hint="eastAsia"/>
          <w:bCs/>
          <w:iCs/>
          <w:color w:val="000000" w:themeColor="text1"/>
          <w:kern w:val="0"/>
        </w:rPr>
        <w:t>达到</w:t>
      </w:r>
      <w:r>
        <w:rPr>
          <w:rFonts w:eastAsiaTheme="minorEastAsia"/>
          <w:bCs/>
          <w:iCs/>
          <w:color w:val="000000" w:themeColor="text1"/>
          <w:kern w:val="0"/>
        </w:rPr>
        <w:t>极限承载力</w:t>
      </w:r>
      <w:r>
        <w:rPr>
          <w:rFonts w:eastAsiaTheme="minorEastAsia" w:hint="eastAsia"/>
          <w:bCs/>
          <w:iCs/>
          <w:color w:val="000000" w:themeColor="text1"/>
          <w:kern w:val="0"/>
        </w:rPr>
        <w:t>时</w:t>
      </w:r>
      <w:r>
        <w:rPr>
          <w:rFonts w:eastAsiaTheme="minorEastAsia"/>
          <w:bCs/>
          <w:iCs/>
          <w:color w:val="000000" w:themeColor="text1"/>
          <w:kern w:val="0"/>
        </w:rPr>
        <w:t>，</w:t>
      </w:r>
      <w:r>
        <w:rPr>
          <w:rFonts w:eastAsiaTheme="minorEastAsia" w:hint="eastAsia"/>
          <w:bCs/>
          <w:iCs/>
          <w:color w:val="000000" w:themeColor="text1"/>
          <w:kern w:val="0"/>
        </w:rPr>
        <w:t>地基</w:t>
      </w:r>
      <w:proofErr w:type="gramStart"/>
      <w:r>
        <w:rPr>
          <w:rFonts w:eastAsiaTheme="minorEastAsia" w:hint="eastAsia"/>
          <w:bCs/>
          <w:iCs/>
          <w:color w:val="000000" w:themeColor="text1"/>
          <w:kern w:val="0"/>
        </w:rPr>
        <w:t>土</w:t>
      </w:r>
      <w:r>
        <w:rPr>
          <w:rFonts w:eastAsiaTheme="minorEastAsia"/>
          <w:bCs/>
          <w:iCs/>
          <w:color w:val="000000" w:themeColor="text1"/>
          <w:kern w:val="0"/>
        </w:rPr>
        <w:t>内部</w:t>
      </w:r>
      <w:proofErr w:type="gramEnd"/>
      <w:r>
        <w:rPr>
          <w:rFonts w:eastAsiaTheme="minorEastAsia" w:hint="eastAsia"/>
          <w:bCs/>
          <w:iCs/>
          <w:color w:val="000000" w:themeColor="text1"/>
          <w:kern w:val="0"/>
        </w:rPr>
        <w:t>形成</w:t>
      </w:r>
      <w:r>
        <w:rPr>
          <w:rFonts w:eastAsiaTheme="minorEastAsia"/>
          <w:bCs/>
          <w:iCs/>
          <w:color w:val="000000" w:themeColor="text1"/>
          <w:kern w:val="0"/>
        </w:rPr>
        <w:t>连续</w:t>
      </w:r>
      <w:r>
        <w:rPr>
          <w:rFonts w:eastAsiaTheme="minorEastAsia" w:hint="eastAsia"/>
          <w:bCs/>
          <w:iCs/>
          <w:color w:val="000000" w:themeColor="text1"/>
          <w:kern w:val="0"/>
        </w:rPr>
        <w:t>滑动</w:t>
      </w:r>
      <w:r>
        <w:rPr>
          <w:rFonts w:eastAsiaTheme="minorEastAsia"/>
          <w:bCs/>
          <w:iCs/>
          <w:color w:val="000000" w:themeColor="text1"/>
          <w:kern w:val="0"/>
        </w:rPr>
        <w:t>面</w:t>
      </w:r>
      <w:r>
        <w:rPr>
          <w:rFonts w:eastAsiaTheme="minorEastAsia" w:hint="eastAsia"/>
          <w:bCs/>
          <w:iCs/>
          <w:color w:val="000000" w:themeColor="text1"/>
          <w:kern w:val="0"/>
        </w:rPr>
        <w:t>延伸到地面的</w:t>
      </w:r>
      <w:r>
        <w:rPr>
          <w:rFonts w:eastAsiaTheme="minorEastAsia"/>
          <w:bCs/>
          <w:iCs/>
          <w:color w:val="000000" w:themeColor="text1"/>
          <w:kern w:val="0"/>
        </w:rPr>
        <w:t>位置至</w:t>
      </w:r>
      <w:r>
        <w:rPr>
          <w:rFonts w:eastAsiaTheme="minorEastAsia" w:hint="eastAsia"/>
          <w:bCs/>
          <w:iCs/>
          <w:color w:val="000000" w:themeColor="text1"/>
          <w:kern w:val="0"/>
        </w:rPr>
        <w:t>既有建筑的</w:t>
      </w:r>
      <w:r>
        <w:rPr>
          <w:rFonts w:eastAsiaTheme="minorEastAsia"/>
          <w:bCs/>
          <w:iCs/>
          <w:color w:val="000000" w:themeColor="text1"/>
          <w:kern w:val="0"/>
        </w:rPr>
        <w:t>距离确定的</w:t>
      </w:r>
      <w:r>
        <w:rPr>
          <w:rFonts w:eastAsiaTheme="minorEastAsia" w:hint="eastAsia"/>
          <w:bCs/>
          <w:iCs/>
          <w:color w:val="000000" w:themeColor="text1"/>
          <w:kern w:val="0"/>
        </w:rPr>
        <w:t>。第</w:t>
      </w:r>
      <w:r>
        <w:rPr>
          <w:rFonts w:eastAsiaTheme="minorEastAsia" w:hint="eastAsia"/>
          <w:bCs/>
          <w:iCs/>
          <w:color w:val="000000" w:themeColor="text1"/>
          <w:kern w:val="0"/>
        </w:rPr>
        <w:t>4</w:t>
      </w:r>
      <w:r>
        <w:rPr>
          <w:rFonts w:eastAsiaTheme="minorEastAsia" w:hint="eastAsia"/>
          <w:bCs/>
          <w:iCs/>
          <w:color w:val="000000" w:themeColor="text1"/>
          <w:kern w:val="0"/>
        </w:rPr>
        <w:t>款</w:t>
      </w:r>
      <w:r>
        <w:rPr>
          <w:rFonts w:eastAsiaTheme="minorEastAsia"/>
          <w:bCs/>
          <w:iCs/>
          <w:color w:val="000000" w:themeColor="text1"/>
          <w:kern w:val="0"/>
        </w:rPr>
        <w:t>是</w:t>
      </w:r>
      <w:r>
        <w:rPr>
          <w:rFonts w:eastAsiaTheme="minorEastAsia" w:hint="eastAsia"/>
          <w:bCs/>
          <w:iCs/>
          <w:color w:val="000000" w:themeColor="text1"/>
          <w:kern w:val="0"/>
        </w:rPr>
        <w:t>总结</w:t>
      </w:r>
      <w:r>
        <w:rPr>
          <w:rFonts w:eastAsiaTheme="minorEastAsia"/>
          <w:bCs/>
          <w:iCs/>
          <w:color w:val="000000" w:themeColor="text1"/>
          <w:kern w:val="0"/>
        </w:rPr>
        <w:t>河北省衡水</w:t>
      </w:r>
      <w:r>
        <w:rPr>
          <w:rFonts w:eastAsiaTheme="minorEastAsia" w:hint="eastAsia"/>
          <w:bCs/>
          <w:iCs/>
          <w:color w:val="000000" w:themeColor="text1"/>
          <w:kern w:val="0"/>
        </w:rPr>
        <w:t>地区</w:t>
      </w:r>
      <w:r>
        <w:rPr>
          <w:rFonts w:eastAsiaTheme="minorEastAsia"/>
          <w:bCs/>
          <w:iCs/>
          <w:color w:val="000000" w:themeColor="text1"/>
          <w:kern w:val="0"/>
        </w:rPr>
        <w:t>施工</w:t>
      </w:r>
      <w:r>
        <w:rPr>
          <w:rFonts w:eastAsiaTheme="minorEastAsia" w:hint="eastAsia"/>
          <w:bCs/>
          <w:iCs/>
          <w:color w:val="000000" w:themeColor="text1"/>
          <w:kern w:val="0"/>
        </w:rPr>
        <w:t>素混凝土</w:t>
      </w:r>
      <w:r>
        <w:rPr>
          <w:rFonts w:eastAsiaTheme="minorEastAsia"/>
          <w:bCs/>
          <w:iCs/>
          <w:color w:val="000000" w:themeColor="text1"/>
          <w:kern w:val="0"/>
        </w:rPr>
        <w:t>桩的工程经验</w:t>
      </w:r>
      <w:r>
        <w:rPr>
          <w:rFonts w:eastAsiaTheme="minorEastAsia" w:hint="eastAsia"/>
          <w:bCs/>
          <w:iCs/>
          <w:color w:val="000000" w:themeColor="text1"/>
          <w:kern w:val="0"/>
        </w:rPr>
        <w:t>所得</w:t>
      </w:r>
      <w:r>
        <w:rPr>
          <w:rFonts w:eastAsiaTheme="minorEastAsia"/>
          <w:bCs/>
          <w:iCs/>
          <w:color w:val="000000" w:themeColor="text1"/>
          <w:kern w:val="0"/>
        </w:rPr>
        <w:t>。</w:t>
      </w:r>
      <w:r>
        <w:rPr>
          <w:rFonts w:eastAsiaTheme="minorEastAsia" w:hint="eastAsia"/>
          <w:bCs/>
          <w:iCs/>
          <w:color w:val="000000" w:themeColor="text1"/>
          <w:kern w:val="0"/>
        </w:rPr>
        <w:t>第</w:t>
      </w:r>
      <w:r>
        <w:rPr>
          <w:rFonts w:eastAsiaTheme="minorEastAsia"/>
          <w:bCs/>
          <w:iCs/>
          <w:color w:val="000000" w:themeColor="text1"/>
          <w:kern w:val="0"/>
        </w:rPr>
        <w:t>5</w:t>
      </w:r>
      <w:r>
        <w:rPr>
          <w:rFonts w:eastAsiaTheme="minorEastAsia" w:hint="eastAsia"/>
          <w:bCs/>
          <w:iCs/>
          <w:color w:val="000000" w:themeColor="text1"/>
          <w:kern w:val="0"/>
        </w:rPr>
        <w:t>款</w:t>
      </w:r>
      <w:r>
        <w:rPr>
          <w:rFonts w:eastAsiaTheme="minorEastAsia"/>
          <w:bCs/>
          <w:iCs/>
          <w:color w:val="000000" w:themeColor="text1"/>
          <w:kern w:val="0"/>
        </w:rPr>
        <w:t>是</w:t>
      </w:r>
      <w:r>
        <w:rPr>
          <w:rFonts w:eastAsiaTheme="minorEastAsia" w:hint="eastAsia"/>
          <w:bCs/>
          <w:iCs/>
          <w:color w:val="000000" w:themeColor="text1"/>
          <w:kern w:val="0"/>
        </w:rPr>
        <w:t>总结</w:t>
      </w:r>
      <w:r>
        <w:rPr>
          <w:rFonts w:eastAsiaTheme="minorEastAsia"/>
          <w:bCs/>
          <w:iCs/>
          <w:color w:val="000000" w:themeColor="text1"/>
          <w:kern w:val="0"/>
        </w:rPr>
        <w:t>河北省</w:t>
      </w:r>
      <w:r>
        <w:rPr>
          <w:rFonts w:eastAsiaTheme="minorEastAsia" w:hint="eastAsia"/>
          <w:bCs/>
          <w:iCs/>
          <w:color w:val="000000" w:themeColor="text1"/>
          <w:kern w:val="0"/>
        </w:rPr>
        <w:t>既有建筑周边振动</w:t>
      </w:r>
      <w:r>
        <w:rPr>
          <w:rFonts w:eastAsiaTheme="minorEastAsia"/>
          <w:bCs/>
          <w:iCs/>
          <w:color w:val="000000" w:themeColor="text1"/>
          <w:kern w:val="0"/>
        </w:rPr>
        <w:t>对既有建筑的</w:t>
      </w:r>
      <w:r>
        <w:rPr>
          <w:rFonts w:eastAsiaTheme="minorEastAsia" w:hint="eastAsia"/>
          <w:bCs/>
          <w:iCs/>
          <w:color w:val="000000" w:themeColor="text1"/>
          <w:kern w:val="0"/>
        </w:rPr>
        <w:t>影响</w:t>
      </w:r>
      <w:r>
        <w:rPr>
          <w:rFonts w:eastAsiaTheme="minorEastAsia"/>
          <w:bCs/>
          <w:iCs/>
          <w:color w:val="000000" w:themeColor="text1"/>
          <w:kern w:val="0"/>
        </w:rPr>
        <w:t>经验</w:t>
      </w:r>
      <w:r>
        <w:rPr>
          <w:rFonts w:eastAsiaTheme="minorEastAsia" w:hint="eastAsia"/>
          <w:bCs/>
          <w:iCs/>
          <w:color w:val="000000" w:themeColor="text1"/>
          <w:kern w:val="0"/>
        </w:rPr>
        <w:t>所得</w:t>
      </w:r>
      <w:r>
        <w:rPr>
          <w:rFonts w:eastAsiaTheme="minorEastAsia"/>
          <w:bCs/>
          <w:iCs/>
          <w:color w:val="000000" w:themeColor="text1"/>
          <w:kern w:val="0"/>
        </w:rPr>
        <w:t>。</w:t>
      </w:r>
      <w:r>
        <w:rPr>
          <w:rFonts w:eastAsiaTheme="minorEastAsia" w:hint="eastAsia"/>
          <w:bCs/>
          <w:iCs/>
          <w:color w:val="000000" w:themeColor="text1"/>
          <w:kern w:val="0"/>
        </w:rPr>
        <w:t>第</w:t>
      </w:r>
      <w:r>
        <w:rPr>
          <w:rFonts w:eastAsiaTheme="minorEastAsia"/>
          <w:bCs/>
          <w:iCs/>
          <w:color w:val="000000" w:themeColor="text1"/>
          <w:kern w:val="0"/>
        </w:rPr>
        <w:t>6</w:t>
      </w:r>
      <w:r>
        <w:rPr>
          <w:rFonts w:eastAsiaTheme="minorEastAsia" w:hint="eastAsia"/>
          <w:bCs/>
          <w:iCs/>
          <w:color w:val="000000" w:themeColor="text1"/>
          <w:kern w:val="0"/>
        </w:rPr>
        <w:t>款</w:t>
      </w:r>
      <w:r>
        <w:rPr>
          <w:rFonts w:eastAsiaTheme="minorEastAsia"/>
          <w:bCs/>
          <w:iCs/>
          <w:color w:val="000000" w:themeColor="text1"/>
          <w:kern w:val="0"/>
        </w:rPr>
        <w:t>是</w:t>
      </w:r>
      <w:r>
        <w:rPr>
          <w:rFonts w:eastAsiaTheme="minorEastAsia" w:hint="eastAsia"/>
          <w:bCs/>
          <w:iCs/>
          <w:color w:val="000000" w:themeColor="text1"/>
          <w:kern w:val="0"/>
        </w:rPr>
        <w:t>根据</w:t>
      </w:r>
      <w:r>
        <w:rPr>
          <w:rFonts w:eastAsiaTheme="minorEastAsia"/>
          <w:bCs/>
          <w:iCs/>
          <w:color w:val="000000" w:themeColor="text1"/>
          <w:kern w:val="0"/>
        </w:rPr>
        <w:t>河北省</w:t>
      </w:r>
      <w:r>
        <w:rPr>
          <w:rFonts w:eastAsiaTheme="minorEastAsia" w:hint="eastAsia"/>
          <w:bCs/>
          <w:iCs/>
          <w:color w:val="000000" w:themeColor="text1"/>
          <w:kern w:val="0"/>
        </w:rPr>
        <w:t>基坑降水工程</w:t>
      </w:r>
      <w:r>
        <w:rPr>
          <w:rFonts w:eastAsiaTheme="minorEastAsia"/>
          <w:bCs/>
          <w:iCs/>
          <w:color w:val="000000" w:themeColor="text1"/>
          <w:kern w:val="0"/>
        </w:rPr>
        <w:t>对</w:t>
      </w:r>
      <w:r>
        <w:rPr>
          <w:rFonts w:eastAsiaTheme="minorEastAsia" w:hint="eastAsia"/>
          <w:bCs/>
          <w:iCs/>
          <w:color w:val="000000" w:themeColor="text1"/>
          <w:kern w:val="0"/>
        </w:rPr>
        <w:t>周边既有建筑的影响总结而来</w:t>
      </w:r>
      <w:r>
        <w:rPr>
          <w:rFonts w:eastAsiaTheme="minorEastAsia"/>
          <w:bCs/>
          <w:iCs/>
          <w:color w:val="000000" w:themeColor="text1"/>
          <w:kern w:val="0"/>
        </w:rPr>
        <w:t>。</w:t>
      </w:r>
      <w:r>
        <w:rPr>
          <w:rFonts w:eastAsiaTheme="minorEastAsia" w:hint="eastAsia"/>
          <w:bCs/>
          <w:iCs/>
          <w:color w:val="000000" w:themeColor="text1"/>
          <w:kern w:val="0"/>
        </w:rPr>
        <w:t>第</w:t>
      </w:r>
      <w:r>
        <w:rPr>
          <w:rFonts w:eastAsiaTheme="minorEastAsia" w:hint="eastAsia"/>
          <w:bCs/>
          <w:iCs/>
          <w:color w:val="000000" w:themeColor="text1"/>
          <w:kern w:val="0"/>
        </w:rPr>
        <w:t>7</w:t>
      </w:r>
      <w:r>
        <w:rPr>
          <w:rFonts w:eastAsiaTheme="minorEastAsia" w:hint="eastAsia"/>
          <w:bCs/>
          <w:iCs/>
          <w:color w:val="000000" w:themeColor="text1"/>
          <w:kern w:val="0"/>
        </w:rPr>
        <w:t>款的腐蚀水土不包括现行国家标准《岩土工程勘察规范》</w:t>
      </w:r>
      <w:r>
        <w:rPr>
          <w:rFonts w:eastAsiaTheme="minorEastAsia"/>
          <w:bCs/>
          <w:iCs/>
          <w:color w:val="000000" w:themeColor="text1"/>
          <w:kern w:val="0"/>
        </w:rPr>
        <w:t>GB50021</w:t>
      </w:r>
      <w:r>
        <w:rPr>
          <w:rFonts w:eastAsiaTheme="minorEastAsia" w:hint="eastAsia"/>
          <w:bCs/>
          <w:iCs/>
          <w:color w:val="000000" w:themeColor="text1"/>
          <w:kern w:val="0"/>
        </w:rPr>
        <w:t>中的微腐蚀水土。</w:t>
      </w:r>
    </w:p>
    <w:p>
      <w:pPr>
        <w:adjustRightInd w:val="0"/>
        <w:snapToGrid w:val="0"/>
        <w:spacing w:line="360" w:lineRule="auto"/>
        <w:rPr>
          <w:bCs/>
          <w:iCs/>
          <w:color w:val="000000" w:themeColor="text1"/>
        </w:rPr>
      </w:pPr>
    </w:p>
    <w:p>
      <w:pPr>
        <w:spacing w:line="360" w:lineRule="auto"/>
        <w:ind w:firstLineChars="200" w:firstLine="420"/>
        <w:rPr>
          <w:rFonts w:hAnsi="宋体" w:cs="宋体"/>
          <w:color w:val="000000" w:themeColor="text1"/>
          <w:szCs w:val="21"/>
        </w:rPr>
      </w:pPr>
    </w:p>
    <w:p>
      <w:pPr>
        <w:spacing w:line="360" w:lineRule="auto"/>
        <w:ind w:firstLineChars="200" w:firstLine="420"/>
        <w:rPr>
          <w:rFonts w:hAnsi="宋体" w:cs="宋体"/>
          <w:color w:val="000000" w:themeColor="text1"/>
          <w:szCs w:val="21"/>
        </w:rPr>
      </w:pPr>
    </w:p>
    <w:p>
      <w:pPr>
        <w:rPr>
          <w:rFonts w:hAnsi="宋体" w:cs="宋体"/>
          <w:color w:val="000000" w:themeColor="text1"/>
          <w:szCs w:val="21"/>
        </w:rPr>
      </w:pPr>
      <w:r>
        <w:rPr>
          <w:rFonts w:hAnsi="宋体" w:cs="宋体" w:hint="eastAsia"/>
          <w:color w:val="000000" w:themeColor="text1"/>
          <w:szCs w:val="21"/>
        </w:rPr>
        <w:br w:type="page"/>
      </w:r>
    </w:p>
    <w:p>
      <w:pPr>
        <w:spacing w:line="360" w:lineRule="auto"/>
        <w:ind w:firstLineChars="200" w:firstLine="560"/>
        <w:rPr>
          <w:color w:val="000000" w:themeColor="text1"/>
          <w:sz w:val="28"/>
          <w:szCs w:val="28"/>
        </w:rPr>
      </w:pPr>
    </w:p>
    <w:p>
      <w:pPr>
        <w:pStyle w:val="1"/>
        <w:spacing w:before="0" w:after="0"/>
        <w:rPr>
          <w:color w:val="000000" w:themeColor="text1"/>
          <w:sz w:val="28"/>
          <w:szCs w:val="28"/>
        </w:rPr>
      </w:pPr>
      <w:bookmarkStart w:id="400" w:name="_Toc87869076"/>
      <w:bookmarkStart w:id="401" w:name="_Toc87648195"/>
      <w:bookmarkStart w:id="402" w:name="_Toc87704721"/>
      <w:bookmarkStart w:id="403" w:name="_Toc89448355"/>
      <w:bookmarkStart w:id="404" w:name="_Toc91355934"/>
      <w:bookmarkStart w:id="405" w:name="_Toc91804202"/>
      <w:bookmarkStart w:id="406" w:name="_Toc91835041"/>
      <w:bookmarkStart w:id="407" w:name="_Toc91843232"/>
      <w:bookmarkStart w:id="408" w:name="_Toc91866638"/>
      <w:r>
        <w:rPr>
          <w:color w:val="000000" w:themeColor="text1"/>
          <w:sz w:val="28"/>
          <w:szCs w:val="28"/>
        </w:rPr>
        <w:t xml:space="preserve">5  </w:t>
      </w:r>
      <w:bookmarkEnd w:id="400"/>
      <w:bookmarkEnd w:id="401"/>
      <w:bookmarkEnd w:id="402"/>
      <w:bookmarkEnd w:id="403"/>
      <w:bookmarkEnd w:id="404"/>
      <w:r>
        <w:rPr>
          <w:color w:val="000000" w:themeColor="text1"/>
          <w:sz w:val="28"/>
          <w:szCs w:val="28"/>
        </w:rPr>
        <w:t>地基基础</w:t>
      </w:r>
      <w:r>
        <w:rPr>
          <w:rFonts w:hint="eastAsia"/>
          <w:color w:val="000000" w:themeColor="text1"/>
          <w:sz w:val="28"/>
          <w:szCs w:val="28"/>
        </w:rPr>
        <w:t>加固</w:t>
      </w:r>
      <w:bookmarkEnd w:id="405"/>
      <w:bookmarkEnd w:id="406"/>
      <w:bookmarkEnd w:id="407"/>
      <w:bookmarkEnd w:id="408"/>
    </w:p>
    <w:p>
      <w:pPr>
        <w:pStyle w:val="2"/>
        <w:numPr>
          <w:ilvl w:val="0"/>
          <w:numId w:val="0"/>
        </w:numPr>
        <w:spacing w:line="360" w:lineRule="auto"/>
        <w:rPr>
          <w:color w:val="000000" w:themeColor="text1"/>
          <w:sz w:val="21"/>
          <w:szCs w:val="21"/>
        </w:rPr>
      </w:pPr>
      <w:bookmarkStart w:id="409" w:name="_Toc91804203"/>
      <w:bookmarkStart w:id="410" w:name="_Toc91835042"/>
      <w:bookmarkStart w:id="411" w:name="_Toc91843233"/>
      <w:bookmarkStart w:id="412" w:name="_Toc91866639"/>
      <w:r>
        <w:rPr>
          <w:color w:val="000000" w:themeColor="text1"/>
          <w:sz w:val="21"/>
          <w:szCs w:val="21"/>
        </w:rPr>
        <w:t xml:space="preserve">5.1 </w:t>
      </w:r>
      <w:r>
        <w:rPr>
          <w:color w:val="000000" w:themeColor="text1"/>
          <w:sz w:val="21"/>
          <w:szCs w:val="21"/>
        </w:rPr>
        <w:t>一般规定</w:t>
      </w:r>
      <w:bookmarkEnd w:id="409"/>
      <w:bookmarkEnd w:id="410"/>
      <w:bookmarkEnd w:id="411"/>
      <w:bookmarkEnd w:id="412"/>
    </w:p>
    <w:p>
      <w:pPr>
        <w:spacing w:line="360" w:lineRule="auto"/>
        <w:rPr>
          <w:bCs/>
          <w:color w:val="000000" w:themeColor="text1"/>
          <w:szCs w:val="21"/>
        </w:rPr>
      </w:pPr>
      <w:r>
        <w:rPr>
          <w:b/>
          <w:color w:val="000000" w:themeColor="text1"/>
          <w:szCs w:val="21"/>
        </w:rPr>
        <w:t xml:space="preserve">5.1.1 </w:t>
      </w:r>
      <w:r>
        <w:rPr>
          <w:bCs/>
          <w:color w:val="000000" w:themeColor="text1"/>
          <w:szCs w:val="21"/>
        </w:rPr>
        <w:t>加固方案与施工方法选择应与既有建筑</w:t>
      </w:r>
      <w:r>
        <w:rPr>
          <w:rFonts w:hint="eastAsia"/>
          <w:bCs/>
          <w:color w:val="000000" w:themeColor="text1"/>
          <w:szCs w:val="21"/>
        </w:rPr>
        <w:t>及地基基础</w:t>
      </w:r>
      <w:r>
        <w:rPr>
          <w:bCs/>
          <w:color w:val="000000" w:themeColor="text1"/>
          <w:szCs w:val="21"/>
        </w:rPr>
        <w:t>现状紧密结合，充分考虑现场条件的可实施性，并应减少对既有建筑生产和生活的影响。</w:t>
      </w:r>
    </w:p>
    <w:p>
      <w:pPr>
        <w:spacing w:line="360" w:lineRule="auto"/>
        <w:rPr>
          <w:color w:val="000000" w:themeColor="text1"/>
          <w:szCs w:val="21"/>
        </w:rPr>
      </w:pPr>
      <w:r>
        <w:rPr>
          <w:b/>
          <w:color w:val="000000" w:themeColor="text1"/>
          <w:szCs w:val="21"/>
        </w:rPr>
        <w:t>5.</w:t>
      </w:r>
      <w:r>
        <w:rPr>
          <w:rFonts w:hint="eastAsia"/>
          <w:b/>
          <w:color w:val="000000" w:themeColor="text1"/>
          <w:szCs w:val="21"/>
        </w:rPr>
        <w:t>1</w:t>
      </w:r>
      <w:r>
        <w:rPr>
          <w:b/>
          <w:color w:val="000000" w:themeColor="text1"/>
          <w:szCs w:val="21"/>
        </w:rPr>
        <w:t>.</w:t>
      </w:r>
      <w:r>
        <w:rPr>
          <w:rFonts w:hint="eastAsia"/>
          <w:b/>
          <w:color w:val="000000" w:themeColor="text1"/>
          <w:szCs w:val="21"/>
        </w:rPr>
        <w:t>2</w:t>
      </w:r>
      <w:r>
        <w:rPr>
          <w:color w:val="000000" w:themeColor="text1"/>
          <w:szCs w:val="21"/>
        </w:rPr>
        <w:t xml:space="preserve"> </w:t>
      </w:r>
      <w:r>
        <w:rPr>
          <w:color w:val="000000" w:themeColor="text1"/>
          <w:szCs w:val="21"/>
        </w:rPr>
        <w:t>在进行地基基础加固设计</w:t>
      </w:r>
      <w:r>
        <w:rPr>
          <w:rFonts w:hint="eastAsia"/>
          <w:color w:val="000000" w:themeColor="text1"/>
          <w:szCs w:val="21"/>
        </w:rPr>
        <w:t>，</w:t>
      </w:r>
      <w:r>
        <w:rPr>
          <w:color w:val="000000" w:themeColor="text1"/>
          <w:szCs w:val="21"/>
        </w:rPr>
        <w:t>应</w:t>
      </w:r>
      <w:r>
        <w:rPr>
          <w:rFonts w:hint="eastAsia"/>
          <w:color w:val="000000" w:themeColor="text1"/>
          <w:szCs w:val="21"/>
        </w:rPr>
        <w:t>符合下列要求</w:t>
      </w:r>
      <w:r>
        <w:rPr>
          <w:color w:val="000000" w:themeColor="text1"/>
          <w:szCs w:val="21"/>
        </w:rPr>
        <w:t>：</w:t>
      </w:r>
      <w:r>
        <w:rPr>
          <w:rFonts w:asciiTheme="minorEastAsia" w:hAnsiTheme="minorEastAsia" w:cstheme="minorEastAsia" w:hint="eastAsia"/>
          <w:color w:val="000000" w:themeColor="text1"/>
        </w:rPr>
        <w:t xml:space="preserve">① </w:t>
      </w:r>
      <w:r>
        <w:rPr>
          <w:color w:val="000000" w:themeColor="text1"/>
          <w:szCs w:val="21"/>
        </w:rPr>
        <w:t>地基承载力、地基变形计算及基础验算，应符合现行国家标准《建筑地基基础设计规范》</w:t>
      </w:r>
      <w:r>
        <w:rPr>
          <w:color w:val="000000" w:themeColor="text1"/>
          <w:szCs w:val="21"/>
        </w:rPr>
        <w:t>GB 50007</w:t>
      </w:r>
      <w:r>
        <w:rPr>
          <w:color w:val="000000" w:themeColor="text1"/>
          <w:szCs w:val="21"/>
        </w:rPr>
        <w:t>的有关规定</w:t>
      </w:r>
      <w:r>
        <w:rPr>
          <w:rFonts w:hint="eastAsia"/>
          <w:color w:val="000000" w:themeColor="text1"/>
          <w:szCs w:val="21"/>
        </w:rPr>
        <w:t>；</w:t>
      </w:r>
      <w:r>
        <w:rPr>
          <w:rFonts w:asciiTheme="minorEastAsia" w:hAnsiTheme="minorEastAsia" w:cstheme="minorEastAsia" w:hint="eastAsia"/>
          <w:color w:val="000000" w:themeColor="text1"/>
        </w:rPr>
        <w:t xml:space="preserve">② </w:t>
      </w:r>
      <w:r>
        <w:rPr>
          <w:color w:val="000000" w:themeColor="text1"/>
          <w:szCs w:val="21"/>
        </w:rPr>
        <w:t>桩基设计计算应符合现行国家标准《建筑地基基础设计规范》</w:t>
      </w:r>
      <w:r>
        <w:rPr>
          <w:color w:val="000000" w:themeColor="text1"/>
          <w:szCs w:val="21"/>
        </w:rPr>
        <w:t>GB 50007</w:t>
      </w:r>
      <w:r>
        <w:rPr>
          <w:color w:val="000000" w:themeColor="text1"/>
          <w:szCs w:val="21"/>
        </w:rPr>
        <w:t>和行业标准《建筑桩基技术规范》</w:t>
      </w:r>
      <w:r>
        <w:rPr>
          <w:color w:val="000000" w:themeColor="text1"/>
          <w:szCs w:val="21"/>
        </w:rPr>
        <w:t>JGJ 94</w:t>
      </w:r>
      <w:r>
        <w:rPr>
          <w:color w:val="000000" w:themeColor="text1"/>
          <w:szCs w:val="21"/>
        </w:rPr>
        <w:t>的有关规定</w:t>
      </w:r>
      <w:r>
        <w:rPr>
          <w:rFonts w:hint="eastAsia"/>
          <w:color w:val="000000" w:themeColor="text1"/>
          <w:szCs w:val="21"/>
        </w:rPr>
        <w:t>；</w:t>
      </w:r>
      <w:r>
        <w:rPr>
          <w:rFonts w:asciiTheme="minorEastAsia" w:hAnsiTheme="minorEastAsia" w:cstheme="minorEastAsia" w:hint="eastAsia"/>
          <w:color w:val="000000" w:themeColor="text1"/>
        </w:rPr>
        <w:t xml:space="preserve">③ </w:t>
      </w:r>
      <w:r>
        <w:rPr>
          <w:color w:val="000000" w:themeColor="text1"/>
          <w:szCs w:val="21"/>
        </w:rPr>
        <w:t>地基稳定性计算应符合国家现行标准《建筑地基基础设计规范》</w:t>
      </w:r>
      <w:r>
        <w:rPr>
          <w:color w:val="000000" w:themeColor="text1"/>
          <w:szCs w:val="21"/>
        </w:rPr>
        <w:t>GB 50007</w:t>
      </w:r>
      <w:r>
        <w:rPr>
          <w:color w:val="000000" w:themeColor="text1"/>
          <w:szCs w:val="21"/>
        </w:rPr>
        <w:t>的有关规定</w:t>
      </w:r>
      <w:r>
        <w:rPr>
          <w:rFonts w:hint="eastAsia"/>
          <w:color w:val="000000" w:themeColor="text1"/>
          <w:szCs w:val="21"/>
        </w:rPr>
        <w:t>；</w:t>
      </w:r>
      <w:r>
        <w:rPr>
          <w:rFonts w:asciiTheme="minorEastAsia" w:hAnsiTheme="minorEastAsia" w:cstheme="minorEastAsia" w:hint="eastAsia"/>
          <w:color w:val="000000" w:themeColor="text1"/>
        </w:rPr>
        <w:t xml:space="preserve">④ </w:t>
      </w:r>
      <w:r>
        <w:rPr>
          <w:color w:val="000000" w:themeColor="text1"/>
          <w:szCs w:val="21"/>
        </w:rPr>
        <w:t>抗震验算应符合现行国家标准《建筑抗震设计规范》</w:t>
      </w:r>
      <w:r>
        <w:rPr>
          <w:color w:val="000000" w:themeColor="text1"/>
          <w:szCs w:val="21"/>
        </w:rPr>
        <w:t>GB 50011</w:t>
      </w:r>
      <w:r>
        <w:rPr>
          <w:color w:val="000000" w:themeColor="text1"/>
          <w:szCs w:val="21"/>
        </w:rPr>
        <w:t>的有关规定。</w:t>
      </w:r>
    </w:p>
    <w:p>
      <w:pPr>
        <w:spacing w:line="360" w:lineRule="auto"/>
        <w:jc w:val="left"/>
        <w:rPr>
          <w:color w:val="000000" w:themeColor="text1"/>
          <w:szCs w:val="21"/>
        </w:rPr>
      </w:pPr>
      <w:r>
        <w:rPr>
          <w:b/>
          <w:color w:val="000000" w:themeColor="text1"/>
          <w:szCs w:val="21"/>
        </w:rPr>
        <w:t>5.1.3</w:t>
      </w:r>
      <w:r>
        <w:rPr>
          <w:color w:val="000000" w:themeColor="text1"/>
          <w:szCs w:val="21"/>
        </w:rPr>
        <w:t xml:space="preserve"> </w:t>
      </w:r>
      <w:r>
        <w:rPr>
          <w:color w:val="000000" w:themeColor="text1"/>
          <w:szCs w:val="21"/>
        </w:rPr>
        <w:t>地下水控制应根据地基加固方案、施工条件和环境条件等因素确定，并应减小对既有建筑及周边环境的影响。采用在基础上布置降水井的地下水控制方案，应采取可靠措施防止地基土的流失。</w:t>
      </w:r>
    </w:p>
    <w:p>
      <w:pPr>
        <w:keepNext/>
        <w:keepLines/>
        <w:tabs>
          <w:tab w:val="left" w:pos="420"/>
        </w:tabs>
        <w:spacing w:line="360" w:lineRule="auto"/>
        <w:jc w:val="center"/>
        <w:outlineLvl w:val="1"/>
        <w:rPr>
          <w:b/>
          <w:bCs/>
          <w:color w:val="000000" w:themeColor="text1"/>
          <w:kern w:val="0"/>
          <w:szCs w:val="21"/>
        </w:rPr>
      </w:pPr>
      <w:bookmarkStart w:id="413" w:name="_Toc91804204"/>
      <w:bookmarkStart w:id="414" w:name="_Toc91835043"/>
      <w:bookmarkStart w:id="415" w:name="_Toc91843234"/>
      <w:bookmarkStart w:id="416" w:name="_Toc91866640"/>
      <w:r>
        <w:rPr>
          <w:b/>
          <w:bCs/>
          <w:color w:val="000000" w:themeColor="text1"/>
          <w:kern w:val="0"/>
          <w:szCs w:val="21"/>
        </w:rPr>
        <w:t>5.2</w:t>
      </w:r>
      <w:r>
        <w:rPr>
          <w:b/>
          <w:bCs/>
          <w:color w:val="000000" w:themeColor="text1"/>
          <w:kern w:val="0"/>
          <w:szCs w:val="21"/>
        </w:rPr>
        <w:t>设计</w:t>
      </w:r>
      <w:bookmarkEnd w:id="413"/>
      <w:bookmarkEnd w:id="414"/>
      <w:bookmarkEnd w:id="415"/>
      <w:bookmarkEnd w:id="416"/>
    </w:p>
    <w:p>
      <w:pPr>
        <w:spacing w:line="360" w:lineRule="auto"/>
        <w:jc w:val="left"/>
        <w:rPr>
          <w:color w:val="000000" w:themeColor="text1"/>
          <w:szCs w:val="21"/>
        </w:rPr>
      </w:pPr>
      <w:r>
        <w:rPr>
          <w:b/>
          <w:color w:val="000000" w:themeColor="text1"/>
          <w:szCs w:val="21"/>
        </w:rPr>
        <w:t>5.2.</w:t>
      </w:r>
      <w:r>
        <w:rPr>
          <w:rFonts w:hint="eastAsia"/>
          <w:b/>
          <w:color w:val="000000" w:themeColor="text1"/>
          <w:szCs w:val="21"/>
        </w:rPr>
        <w:t>1</w:t>
      </w:r>
      <w:r>
        <w:rPr>
          <w:color w:val="000000" w:themeColor="text1"/>
          <w:szCs w:val="21"/>
        </w:rPr>
        <w:t xml:space="preserve"> </w:t>
      </w:r>
      <w:r>
        <w:rPr>
          <w:color w:val="000000" w:themeColor="text1"/>
          <w:szCs w:val="21"/>
        </w:rPr>
        <w:t>既有建筑地基土的压密在荷载作用下已完成或基本完成，再加荷时地基土的</w:t>
      </w:r>
      <w:r>
        <w:rPr>
          <w:rFonts w:hint="eastAsia"/>
          <w:color w:val="000000" w:themeColor="text1"/>
          <w:szCs w:val="21"/>
        </w:rPr>
        <w:t>“</w:t>
      </w:r>
      <w:r>
        <w:rPr>
          <w:color w:val="000000" w:themeColor="text1"/>
          <w:szCs w:val="21"/>
        </w:rPr>
        <w:t>压密效应</w:t>
      </w:r>
      <w:r>
        <w:rPr>
          <w:rFonts w:hint="eastAsia"/>
          <w:color w:val="000000" w:themeColor="text1"/>
          <w:szCs w:val="21"/>
        </w:rPr>
        <w:t>”</w:t>
      </w:r>
      <w:r>
        <w:rPr>
          <w:color w:val="000000" w:themeColor="text1"/>
          <w:szCs w:val="21"/>
        </w:rPr>
        <w:t>，使增加荷载的一部分由原地基土承担。</w:t>
      </w:r>
    </w:p>
    <w:p>
      <w:pPr>
        <w:spacing w:line="360" w:lineRule="auto"/>
        <w:ind w:firstLineChars="200" w:firstLine="420"/>
        <w:jc w:val="left"/>
        <w:rPr>
          <w:color w:val="000000" w:themeColor="text1"/>
          <w:szCs w:val="21"/>
        </w:rPr>
      </w:pPr>
      <w:r>
        <w:rPr>
          <w:color w:val="000000" w:themeColor="text1"/>
          <w:szCs w:val="21"/>
        </w:rPr>
        <w:t>《砖混结构房屋加层技术规》</w:t>
      </w:r>
      <w:r>
        <w:rPr>
          <w:color w:val="000000" w:themeColor="text1"/>
          <w:szCs w:val="21"/>
        </w:rPr>
        <w:t>CECS78:96</w:t>
      </w:r>
      <w:r>
        <w:rPr>
          <w:color w:val="000000" w:themeColor="text1"/>
          <w:szCs w:val="21"/>
        </w:rPr>
        <w:t>规定，当原房屋经长期使用，未出现裂缝和异常变形，地基沉降均匀，上部结构刚度较好，原基底地基承载力在</w:t>
      </w:r>
      <w:r>
        <w:rPr>
          <w:color w:val="000000" w:themeColor="text1"/>
          <w:szCs w:val="21"/>
        </w:rPr>
        <w:t>80kPa</w:t>
      </w:r>
      <w:r>
        <w:rPr>
          <w:color w:val="000000" w:themeColor="text1"/>
          <w:szCs w:val="21"/>
        </w:rPr>
        <w:t>以上，且使用</w:t>
      </w:r>
      <w:r>
        <w:rPr>
          <w:color w:val="000000" w:themeColor="text1"/>
          <w:szCs w:val="21"/>
        </w:rPr>
        <w:t>6</w:t>
      </w:r>
      <w:r>
        <w:rPr>
          <w:color w:val="000000" w:themeColor="text1"/>
          <w:szCs w:val="21"/>
        </w:rPr>
        <w:t>年以上的粉土、粉质粘土地基；使用</w:t>
      </w:r>
      <w:r>
        <w:rPr>
          <w:color w:val="000000" w:themeColor="text1"/>
          <w:szCs w:val="21"/>
        </w:rPr>
        <w:t>4</w:t>
      </w:r>
      <w:r>
        <w:rPr>
          <w:color w:val="000000" w:themeColor="text1"/>
          <w:szCs w:val="21"/>
        </w:rPr>
        <w:t>年以上的砂土地基；使用</w:t>
      </w:r>
      <w:r>
        <w:rPr>
          <w:color w:val="000000" w:themeColor="text1"/>
          <w:szCs w:val="21"/>
        </w:rPr>
        <w:t>8</w:t>
      </w:r>
      <w:r>
        <w:rPr>
          <w:color w:val="000000" w:themeColor="text1"/>
          <w:szCs w:val="21"/>
        </w:rPr>
        <w:t>年以上的粘土地基；结合当地经验，原地基承载力可适当提高，根据加层设计时地基承载力标准值与原房屋设计时的地基承载力标准值的关系，地基承载力提高系数在</w:t>
      </w:r>
      <w:r>
        <w:rPr>
          <w:color w:val="000000" w:themeColor="text1"/>
          <w:szCs w:val="21"/>
        </w:rPr>
        <w:t>1.05~1.25</w:t>
      </w:r>
      <w:r>
        <w:rPr>
          <w:color w:val="000000" w:themeColor="text1"/>
          <w:szCs w:val="21"/>
        </w:rPr>
        <w:t>之间。</w:t>
      </w:r>
    </w:p>
    <w:p>
      <w:pPr>
        <w:spacing w:line="360" w:lineRule="auto"/>
        <w:ind w:firstLineChars="200" w:firstLine="420"/>
        <w:jc w:val="left"/>
        <w:rPr>
          <w:color w:val="000000" w:themeColor="text1"/>
          <w:szCs w:val="21"/>
        </w:rPr>
      </w:pPr>
      <w:r>
        <w:rPr>
          <w:color w:val="000000" w:themeColor="text1"/>
          <w:szCs w:val="21"/>
        </w:rPr>
        <w:t>《建筑物移位纠倾增层改造技术规范》（</w:t>
      </w:r>
      <w:r>
        <w:rPr>
          <w:color w:val="000000" w:themeColor="text1"/>
          <w:szCs w:val="21"/>
        </w:rPr>
        <w:t>CECS225:2007</w:t>
      </w:r>
      <w:r>
        <w:rPr>
          <w:color w:val="000000" w:themeColor="text1"/>
          <w:szCs w:val="21"/>
        </w:rPr>
        <w:t>）规定，沉降稳定的建筑物</w:t>
      </w:r>
      <w:proofErr w:type="gramStart"/>
      <w:r>
        <w:rPr>
          <w:color w:val="000000" w:themeColor="text1"/>
          <w:szCs w:val="21"/>
        </w:rPr>
        <w:t>直接增层时</w:t>
      </w:r>
      <w:proofErr w:type="gramEnd"/>
      <w:r>
        <w:rPr>
          <w:color w:val="000000" w:themeColor="text1"/>
          <w:szCs w:val="21"/>
        </w:rPr>
        <w:t>，其地基承载力特征值可适当提高，根据建成年限，地基承载力提高系数在</w:t>
      </w:r>
      <w:r>
        <w:rPr>
          <w:color w:val="000000" w:themeColor="text1"/>
          <w:szCs w:val="21"/>
        </w:rPr>
        <w:t>1.05~1.45</w:t>
      </w:r>
      <w:r>
        <w:rPr>
          <w:color w:val="000000" w:themeColor="text1"/>
          <w:szCs w:val="21"/>
        </w:rPr>
        <w:t>之间。</w:t>
      </w:r>
    </w:p>
    <w:p>
      <w:pPr>
        <w:spacing w:line="360" w:lineRule="auto"/>
        <w:ind w:firstLineChars="200" w:firstLine="420"/>
        <w:jc w:val="left"/>
        <w:rPr>
          <w:color w:val="000000" w:themeColor="text1"/>
          <w:szCs w:val="21"/>
        </w:rPr>
      </w:pPr>
      <w:r>
        <w:rPr>
          <w:color w:val="000000" w:themeColor="text1"/>
          <w:szCs w:val="21"/>
        </w:rPr>
        <w:t>中国建筑科学研究院地基</w:t>
      </w:r>
      <w:proofErr w:type="gramStart"/>
      <w:r>
        <w:rPr>
          <w:color w:val="000000" w:themeColor="text1"/>
          <w:szCs w:val="21"/>
        </w:rPr>
        <w:t>所李钦锐</w:t>
      </w:r>
      <w:proofErr w:type="gramEnd"/>
      <w:r>
        <w:rPr>
          <w:color w:val="000000" w:themeColor="text1"/>
          <w:szCs w:val="21"/>
        </w:rPr>
        <w:t>、滕延京等的试验结果表明，原地基土在压力下固结压密后再加荷，荷载变形曲线明显变缓，表明其承载力提高。对粉质黏土，</w:t>
      </w:r>
      <w:proofErr w:type="gramStart"/>
      <w:r>
        <w:rPr>
          <w:color w:val="000000" w:themeColor="text1"/>
          <w:szCs w:val="21"/>
        </w:rPr>
        <w:t>持载</w:t>
      </w:r>
      <w:proofErr w:type="gramEnd"/>
      <w:r>
        <w:rPr>
          <w:color w:val="000000" w:themeColor="text1"/>
          <w:szCs w:val="21"/>
        </w:rPr>
        <w:t>7d</w:t>
      </w:r>
      <w:r>
        <w:rPr>
          <w:color w:val="000000" w:themeColor="text1"/>
          <w:szCs w:val="21"/>
        </w:rPr>
        <w:t>后，变形趋于稳定。在模型试验的基础上，提出了</w:t>
      </w:r>
      <w:proofErr w:type="gramStart"/>
      <w:r>
        <w:rPr>
          <w:color w:val="000000" w:themeColor="text1"/>
          <w:szCs w:val="21"/>
        </w:rPr>
        <w:t>持载再</w:t>
      </w:r>
      <w:proofErr w:type="gramEnd"/>
      <w:r>
        <w:rPr>
          <w:color w:val="000000" w:themeColor="text1"/>
          <w:szCs w:val="21"/>
        </w:rPr>
        <w:t>加荷试验方法，采用与原基础、地基条件基本相同条件下，通过</w:t>
      </w:r>
      <w:proofErr w:type="gramStart"/>
      <w:r>
        <w:rPr>
          <w:color w:val="000000" w:themeColor="text1"/>
          <w:szCs w:val="21"/>
        </w:rPr>
        <w:t>持载再</w:t>
      </w:r>
      <w:proofErr w:type="gramEnd"/>
      <w:r>
        <w:rPr>
          <w:color w:val="000000" w:themeColor="text1"/>
          <w:szCs w:val="21"/>
        </w:rPr>
        <w:t>加荷试验确定</w:t>
      </w:r>
      <w:r>
        <w:rPr>
          <w:rFonts w:hint="eastAsia"/>
          <w:color w:val="000000" w:themeColor="text1"/>
          <w:szCs w:val="21"/>
        </w:rPr>
        <w:t>地基</w:t>
      </w:r>
      <w:r>
        <w:rPr>
          <w:color w:val="000000" w:themeColor="text1"/>
          <w:szCs w:val="21"/>
        </w:rPr>
        <w:t>承载力，用于不改变原基础尺寸、埋深条件直接增加荷载的设计条件。</w:t>
      </w:r>
    </w:p>
    <w:p>
      <w:pPr>
        <w:spacing w:line="360" w:lineRule="auto"/>
        <w:ind w:firstLineChars="200" w:firstLine="420"/>
        <w:jc w:val="left"/>
        <w:rPr>
          <w:color w:val="000000" w:themeColor="text1"/>
          <w:szCs w:val="21"/>
        </w:rPr>
      </w:pPr>
      <w:r>
        <w:rPr>
          <w:color w:val="000000" w:themeColor="text1"/>
          <w:szCs w:val="21"/>
        </w:rPr>
        <w:t>对于不具备</w:t>
      </w:r>
      <w:proofErr w:type="gramStart"/>
      <w:r>
        <w:rPr>
          <w:color w:val="000000" w:themeColor="text1"/>
          <w:szCs w:val="21"/>
        </w:rPr>
        <w:t>持载试验</w:t>
      </w:r>
      <w:proofErr w:type="gramEnd"/>
      <w:r>
        <w:rPr>
          <w:color w:val="000000" w:themeColor="text1"/>
          <w:szCs w:val="21"/>
        </w:rPr>
        <w:t>条件时，可在原基础下开挖试验坑，通过现场载荷试验方法确定地基承载力，由于承压板尺寸选取，以及由于安装载荷试验设备的需要，会将原基础下压密程度最高、承载力提高最大部分</w:t>
      </w:r>
      <w:r>
        <w:rPr>
          <w:rFonts w:hint="eastAsia"/>
          <w:color w:val="000000" w:themeColor="text1"/>
          <w:szCs w:val="21"/>
        </w:rPr>
        <w:t>的地基土</w:t>
      </w:r>
      <w:r>
        <w:rPr>
          <w:color w:val="000000" w:themeColor="text1"/>
          <w:szCs w:val="21"/>
        </w:rPr>
        <w:t>挖除，从而使得载荷试验确定地基承载力与实际承载</w:t>
      </w:r>
      <w:r>
        <w:rPr>
          <w:color w:val="000000" w:themeColor="text1"/>
          <w:szCs w:val="21"/>
        </w:rPr>
        <w:lastRenderedPageBreak/>
        <w:t>力</w:t>
      </w:r>
      <w:r>
        <w:rPr>
          <w:rFonts w:hint="eastAsia"/>
          <w:color w:val="000000" w:themeColor="text1"/>
          <w:szCs w:val="21"/>
        </w:rPr>
        <w:t>不同</w:t>
      </w:r>
      <w:r>
        <w:rPr>
          <w:color w:val="000000" w:themeColor="text1"/>
          <w:szCs w:val="21"/>
        </w:rPr>
        <w:t>。采用在原基础下的载荷</w:t>
      </w:r>
      <w:proofErr w:type="gramStart"/>
      <w:r>
        <w:rPr>
          <w:color w:val="000000" w:themeColor="text1"/>
          <w:szCs w:val="21"/>
        </w:rPr>
        <w:t>实试验</w:t>
      </w:r>
      <w:proofErr w:type="gramEnd"/>
      <w:r>
        <w:rPr>
          <w:color w:val="000000" w:themeColor="text1"/>
          <w:szCs w:val="21"/>
        </w:rPr>
        <w:t>方法确定地基承载力时，还需结合土工试验、其他原位方法等综合确定。</w:t>
      </w:r>
    </w:p>
    <w:p>
      <w:pPr>
        <w:spacing w:line="360" w:lineRule="auto"/>
        <w:ind w:firstLineChars="200" w:firstLine="420"/>
        <w:jc w:val="left"/>
        <w:rPr>
          <w:color w:val="000000" w:themeColor="text1"/>
          <w:szCs w:val="21"/>
        </w:rPr>
      </w:pPr>
      <w:r>
        <w:rPr>
          <w:color w:val="000000" w:themeColor="text1"/>
          <w:szCs w:val="21"/>
        </w:rPr>
        <w:t>扩大基础加固或改变基础形式，再加荷时原基础仍能承担部分荷载，可采用</w:t>
      </w:r>
      <w:proofErr w:type="gramStart"/>
      <w:r>
        <w:rPr>
          <w:color w:val="000000" w:themeColor="text1"/>
          <w:szCs w:val="21"/>
        </w:rPr>
        <w:t>持载再</w:t>
      </w:r>
      <w:proofErr w:type="gramEnd"/>
      <w:r>
        <w:rPr>
          <w:color w:val="000000" w:themeColor="text1"/>
          <w:szCs w:val="21"/>
        </w:rPr>
        <w:t>加荷试验方法确定其增加值，其余增加荷载由扩大基础承担。采用原地基承载力特征值设计，相对简单。</w:t>
      </w:r>
    </w:p>
    <w:p>
      <w:pPr>
        <w:spacing w:line="360" w:lineRule="auto"/>
        <w:jc w:val="left"/>
        <w:rPr>
          <w:color w:val="000000" w:themeColor="text1"/>
          <w:szCs w:val="21"/>
        </w:rPr>
      </w:pPr>
      <w:r>
        <w:rPr>
          <w:b/>
          <w:color w:val="000000" w:themeColor="text1"/>
          <w:szCs w:val="21"/>
        </w:rPr>
        <w:t>5.2.</w:t>
      </w:r>
      <w:r>
        <w:rPr>
          <w:rFonts w:hint="eastAsia"/>
          <w:b/>
          <w:color w:val="000000" w:themeColor="text1"/>
          <w:szCs w:val="21"/>
        </w:rPr>
        <w:t>5</w:t>
      </w:r>
      <w:r>
        <w:rPr>
          <w:color w:val="000000" w:themeColor="text1"/>
          <w:szCs w:val="21"/>
        </w:rPr>
        <w:t xml:space="preserve"> </w:t>
      </w:r>
      <w:r>
        <w:rPr>
          <w:color w:val="000000" w:themeColor="text1"/>
          <w:szCs w:val="21"/>
        </w:rPr>
        <w:t>行业标准《建筑桩基技术规范》</w:t>
      </w:r>
      <w:r>
        <w:rPr>
          <w:color w:val="000000" w:themeColor="text1"/>
          <w:szCs w:val="21"/>
        </w:rPr>
        <w:t>JGJ94</w:t>
      </w:r>
      <w:r>
        <w:rPr>
          <w:color w:val="000000" w:themeColor="text1"/>
          <w:szCs w:val="21"/>
        </w:rPr>
        <w:t>把直径或边长小于</w:t>
      </w:r>
      <w:r>
        <w:rPr>
          <w:color w:val="000000" w:themeColor="text1"/>
          <w:szCs w:val="21"/>
        </w:rPr>
        <w:t>250mm</w:t>
      </w:r>
      <w:r>
        <w:rPr>
          <w:color w:val="000000" w:themeColor="text1"/>
          <w:szCs w:val="21"/>
        </w:rPr>
        <w:t>的灌注桩、预制混凝土桩、预应力混凝土桩，钢管桩、型钢桩等称为小直径桩，本规范将桩身截面尺寸小于</w:t>
      </w:r>
      <w:r>
        <w:rPr>
          <w:color w:val="000000" w:themeColor="text1"/>
          <w:szCs w:val="21"/>
        </w:rPr>
        <w:t>300mm</w:t>
      </w:r>
      <w:r>
        <w:rPr>
          <w:color w:val="000000" w:themeColor="text1"/>
          <w:szCs w:val="21"/>
        </w:rPr>
        <w:t>的压入（打入、植入）小直径桩纳入微型桩的范围。</w:t>
      </w:r>
    </w:p>
    <w:p>
      <w:pPr>
        <w:spacing w:line="360" w:lineRule="auto"/>
        <w:jc w:val="left"/>
        <w:rPr>
          <w:color w:val="000000" w:themeColor="text1"/>
          <w:szCs w:val="21"/>
        </w:rPr>
      </w:pPr>
      <w:r>
        <w:rPr>
          <w:b/>
          <w:color w:val="000000" w:themeColor="text1"/>
          <w:szCs w:val="21"/>
        </w:rPr>
        <w:t>5.2.</w:t>
      </w:r>
      <w:r>
        <w:rPr>
          <w:rFonts w:hint="eastAsia"/>
          <w:b/>
          <w:color w:val="000000" w:themeColor="text1"/>
          <w:szCs w:val="21"/>
        </w:rPr>
        <w:t>6</w:t>
      </w:r>
      <w:r>
        <w:rPr>
          <w:color w:val="000000" w:themeColor="text1"/>
          <w:szCs w:val="21"/>
        </w:rPr>
        <w:t xml:space="preserve"> </w:t>
      </w:r>
      <w:r>
        <w:rPr>
          <w:color w:val="000000" w:themeColor="text1"/>
          <w:szCs w:val="21"/>
        </w:rPr>
        <w:t>既有建筑下原有桩</w:t>
      </w:r>
      <w:r>
        <w:rPr>
          <w:rFonts w:hint="eastAsia"/>
          <w:color w:val="000000" w:themeColor="text1"/>
          <w:szCs w:val="21"/>
        </w:rPr>
        <w:t>与</w:t>
      </w:r>
      <w:r>
        <w:rPr>
          <w:color w:val="000000" w:themeColor="text1"/>
          <w:szCs w:val="21"/>
        </w:rPr>
        <w:t>新增桩单桩竖向承载力特征值应通过单桩竖向静载荷试验确定。既有建筑原有桩</w:t>
      </w:r>
      <w:r>
        <w:rPr>
          <w:rFonts w:hint="eastAsia"/>
          <w:color w:val="000000" w:themeColor="text1"/>
          <w:szCs w:val="21"/>
        </w:rPr>
        <w:t>的</w:t>
      </w:r>
      <w:r>
        <w:rPr>
          <w:color w:val="000000" w:themeColor="text1"/>
          <w:szCs w:val="21"/>
        </w:rPr>
        <w:t>单桩的静载荷试验，有条件时应在既有建筑下进行，无条件时可按《既有建筑地基基础加固技术规范》</w:t>
      </w:r>
      <w:r>
        <w:rPr>
          <w:color w:val="000000" w:themeColor="text1"/>
          <w:szCs w:val="21"/>
        </w:rPr>
        <w:t>JGJ123</w:t>
      </w:r>
      <w:r>
        <w:rPr>
          <w:rFonts w:hint="eastAsia"/>
          <w:color w:val="000000" w:themeColor="text1"/>
          <w:szCs w:val="21"/>
        </w:rPr>
        <w:t>的</w:t>
      </w:r>
      <w:proofErr w:type="gramStart"/>
      <w:r>
        <w:rPr>
          <w:color w:val="000000" w:themeColor="text1"/>
          <w:szCs w:val="21"/>
        </w:rPr>
        <w:t>持载再</w:t>
      </w:r>
      <w:proofErr w:type="gramEnd"/>
      <w:r>
        <w:rPr>
          <w:color w:val="000000" w:themeColor="text1"/>
          <w:szCs w:val="21"/>
        </w:rPr>
        <w:t>加荷试验方法确定；既有建筑下原有桩的单桩竖向承载力特征值，有地区经验时也可按地区经验确定。</w:t>
      </w:r>
    </w:p>
    <w:p>
      <w:pPr>
        <w:spacing w:line="360" w:lineRule="auto"/>
        <w:jc w:val="left"/>
        <w:rPr>
          <w:color w:val="000000" w:themeColor="text1"/>
          <w:szCs w:val="21"/>
        </w:rPr>
      </w:pPr>
      <w:r>
        <w:rPr>
          <w:b/>
          <w:color w:val="000000" w:themeColor="text1"/>
          <w:szCs w:val="21"/>
        </w:rPr>
        <w:t>5.2.</w:t>
      </w:r>
      <w:r>
        <w:rPr>
          <w:rFonts w:hint="eastAsia"/>
          <w:b/>
          <w:color w:val="000000" w:themeColor="text1"/>
          <w:szCs w:val="21"/>
        </w:rPr>
        <w:t>7</w:t>
      </w:r>
      <w:r>
        <w:rPr>
          <w:color w:val="000000" w:themeColor="text1"/>
          <w:szCs w:val="21"/>
        </w:rPr>
        <w:t xml:space="preserve"> </w:t>
      </w:r>
      <w:r>
        <w:rPr>
          <w:color w:val="000000" w:themeColor="text1"/>
          <w:szCs w:val="21"/>
        </w:rPr>
        <w:t>中国建筑科学研究院地基</w:t>
      </w:r>
      <w:proofErr w:type="gramStart"/>
      <w:r>
        <w:rPr>
          <w:color w:val="000000" w:themeColor="text1"/>
          <w:szCs w:val="21"/>
        </w:rPr>
        <w:t>所李钦锐</w:t>
      </w:r>
      <w:proofErr w:type="gramEnd"/>
      <w:r>
        <w:rPr>
          <w:color w:val="000000" w:themeColor="text1"/>
          <w:szCs w:val="21"/>
        </w:rPr>
        <w:t>、滕延京等的试验结果表明，天然地基在使用荷载下持载，土层固结完成后在原基础内增加桩的试验结果，新增荷载在再加荷的初始阶段，大部分荷载由新增桩承担。随着上部结构的荷载增大，承台下</w:t>
      </w:r>
      <w:proofErr w:type="gramStart"/>
      <w:r>
        <w:rPr>
          <w:color w:val="000000" w:themeColor="text1"/>
          <w:szCs w:val="21"/>
        </w:rPr>
        <w:t>地基土反力</w:t>
      </w:r>
      <w:proofErr w:type="gramEnd"/>
      <w:r>
        <w:rPr>
          <w:color w:val="000000" w:themeColor="text1"/>
          <w:szCs w:val="21"/>
        </w:rPr>
        <w:t>有了一定的增长，在加荷的中后期，承台下地基土分担的上部结构荷载达到</w:t>
      </w:r>
      <w:r>
        <w:rPr>
          <w:color w:val="000000" w:themeColor="text1"/>
          <w:szCs w:val="21"/>
        </w:rPr>
        <w:t>30%</w:t>
      </w:r>
      <w:r>
        <w:rPr>
          <w:color w:val="000000" w:themeColor="text1"/>
          <w:szCs w:val="21"/>
        </w:rPr>
        <w:t>左右。既有建筑原地基增加的承载力可按本规范第</w:t>
      </w:r>
      <w:r>
        <w:rPr>
          <w:color w:val="000000" w:themeColor="text1"/>
          <w:szCs w:val="21"/>
        </w:rPr>
        <w:t>5.2.</w:t>
      </w:r>
      <w:r>
        <w:rPr>
          <w:rFonts w:hint="eastAsia"/>
          <w:color w:val="000000" w:themeColor="text1"/>
          <w:szCs w:val="21"/>
        </w:rPr>
        <w:t>1</w:t>
      </w:r>
      <w:r>
        <w:rPr>
          <w:color w:val="000000" w:themeColor="text1"/>
          <w:szCs w:val="21"/>
        </w:rPr>
        <w:t>条的原则确定，地基</w:t>
      </w:r>
      <w:proofErr w:type="gramStart"/>
      <w:r>
        <w:rPr>
          <w:color w:val="000000" w:themeColor="text1"/>
          <w:szCs w:val="21"/>
        </w:rPr>
        <w:t>土承担</w:t>
      </w:r>
      <w:proofErr w:type="gramEnd"/>
      <w:r>
        <w:rPr>
          <w:color w:val="000000" w:themeColor="text1"/>
          <w:szCs w:val="21"/>
        </w:rPr>
        <w:t>部分新增荷载的基础面积应按原基础面积计算。模型试验独立基础</w:t>
      </w:r>
      <w:proofErr w:type="gramStart"/>
      <w:r>
        <w:rPr>
          <w:color w:val="000000" w:themeColor="text1"/>
          <w:szCs w:val="21"/>
        </w:rPr>
        <w:t>持载结束</w:t>
      </w:r>
      <w:proofErr w:type="gramEnd"/>
      <w:r>
        <w:rPr>
          <w:color w:val="000000" w:themeColor="text1"/>
          <w:szCs w:val="21"/>
        </w:rPr>
        <w:t>后扩大基础底面积并植入树根桩，基础上部结构传来的荷载由原独立基础下的地基土、扩大基础底面积下的地基土、</w:t>
      </w:r>
      <w:proofErr w:type="gramStart"/>
      <w:r>
        <w:rPr>
          <w:color w:val="000000" w:themeColor="text1"/>
          <w:szCs w:val="21"/>
        </w:rPr>
        <w:t>桩周土共同</w:t>
      </w:r>
      <w:proofErr w:type="gramEnd"/>
      <w:r>
        <w:rPr>
          <w:color w:val="000000" w:themeColor="text1"/>
          <w:szCs w:val="21"/>
        </w:rPr>
        <w:t>承担。模型试验原桩基础</w:t>
      </w:r>
      <w:proofErr w:type="gramStart"/>
      <w:r>
        <w:rPr>
          <w:color w:val="000000" w:themeColor="text1"/>
          <w:szCs w:val="21"/>
        </w:rPr>
        <w:t>持载结束</w:t>
      </w:r>
      <w:proofErr w:type="gramEnd"/>
      <w:r>
        <w:rPr>
          <w:color w:val="000000" w:themeColor="text1"/>
          <w:szCs w:val="21"/>
        </w:rPr>
        <w:t>后扩大基础底面积并植入树根桩，在增加荷载量为原荷载量时，新增桩与原</w:t>
      </w:r>
      <w:r>
        <w:rPr>
          <w:rFonts w:hint="eastAsia"/>
          <w:color w:val="000000" w:themeColor="text1"/>
          <w:szCs w:val="21"/>
        </w:rPr>
        <w:t>有</w:t>
      </w:r>
      <w:r>
        <w:rPr>
          <w:color w:val="000000" w:themeColor="text1"/>
          <w:szCs w:val="21"/>
        </w:rPr>
        <w:t>桩分担的荷载虽先后不同，但几乎共同分担。</w:t>
      </w:r>
    </w:p>
    <w:p>
      <w:pPr>
        <w:spacing w:line="360" w:lineRule="auto"/>
        <w:jc w:val="left"/>
        <w:rPr>
          <w:color w:val="000000" w:themeColor="text1"/>
          <w:szCs w:val="21"/>
        </w:rPr>
      </w:pPr>
      <w:r>
        <w:rPr>
          <w:b/>
          <w:color w:val="000000" w:themeColor="text1"/>
          <w:szCs w:val="21"/>
        </w:rPr>
        <w:t>5.2.8</w:t>
      </w:r>
      <w:r>
        <w:rPr>
          <w:color w:val="000000" w:themeColor="text1"/>
          <w:szCs w:val="21"/>
        </w:rPr>
        <w:t xml:space="preserve"> </w:t>
      </w:r>
      <w:r>
        <w:rPr>
          <w:color w:val="000000" w:themeColor="text1"/>
          <w:szCs w:val="21"/>
        </w:rPr>
        <w:t>基础的承载力或刚度不能满足设计要求，宜采用加大基础截面或底板厚度法。加大基础底面积法适用于当既有建筑物荷载增加、地基承载力或基础底面积尺寸不满足设计要求，且基础埋置较浅，基础具有扩大条件时的加固。可采用混凝土套或钢筋混凝土套扩大基础底面积。加深基础法适用于浅层地基土层可作为持力层，且地下水位较低的基础加固。可将原基础埋置深度加深，使基础支承在较好的持力层上。加大基础截面或底板厚度法的设计应符合下列规定：</w:t>
      </w:r>
      <w:r>
        <w:rPr>
          <w:rFonts w:ascii="宋体" w:hAnsi="宋体" w:cs="宋体" w:hint="eastAsia"/>
          <w:color w:val="000000" w:themeColor="text1"/>
        </w:rPr>
        <w:t>①</w:t>
      </w:r>
      <w:r>
        <w:rPr>
          <w:color w:val="000000" w:themeColor="text1"/>
        </w:rPr>
        <w:t xml:space="preserve"> </w:t>
      </w:r>
      <w:r>
        <w:rPr>
          <w:color w:val="000000" w:themeColor="text1"/>
          <w:szCs w:val="21"/>
        </w:rPr>
        <w:t>混凝土强度等级应不低于既有建筑基础（底板）混凝土强度，且不得低于</w:t>
      </w:r>
      <w:r>
        <w:rPr>
          <w:color w:val="000000" w:themeColor="text1"/>
          <w:szCs w:val="21"/>
        </w:rPr>
        <w:t>C30</w:t>
      </w:r>
      <w:r>
        <w:rPr>
          <w:color w:val="000000" w:themeColor="text1"/>
          <w:szCs w:val="21"/>
        </w:rPr>
        <w:t>；</w:t>
      </w:r>
      <w:r>
        <w:rPr>
          <w:rFonts w:ascii="宋体" w:hAnsi="宋体" w:cs="宋体" w:hint="eastAsia"/>
          <w:color w:val="000000" w:themeColor="text1"/>
        </w:rPr>
        <w:t>②</w:t>
      </w:r>
      <w:r>
        <w:rPr>
          <w:color w:val="000000" w:themeColor="text1"/>
        </w:rPr>
        <w:t xml:space="preserve"> </w:t>
      </w:r>
      <w:r>
        <w:rPr>
          <w:color w:val="000000" w:themeColor="text1"/>
          <w:szCs w:val="21"/>
        </w:rPr>
        <w:t>有防水要求时应采用防水混凝土，抗渗等级不应小于</w:t>
      </w:r>
      <w:r>
        <w:rPr>
          <w:color w:val="000000" w:themeColor="text1"/>
          <w:szCs w:val="21"/>
        </w:rPr>
        <w:t>P6</w:t>
      </w:r>
      <w:r>
        <w:rPr>
          <w:color w:val="000000" w:themeColor="text1"/>
          <w:szCs w:val="21"/>
        </w:rPr>
        <w:t>；</w:t>
      </w:r>
      <w:r>
        <w:rPr>
          <w:rFonts w:ascii="宋体" w:hAnsi="宋体" w:cs="宋体" w:hint="eastAsia"/>
          <w:color w:val="000000" w:themeColor="text1"/>
        </w:rPr>
        <w:t>③</w:t>
      </w:r>
      <w:r>
        <w:rPr>
          <w:color w:val="000000" w:themeColor="text1"/>
        </w:rPr>
        <w:t xml:space="preserve"> </w:t>
      </w:r>
      <w:r>
        <w:rPr>
          <w:color w:val="000000" w:themeColor="text1"/>
          <w:szCs w:val="21"/>
        </w:rPr>
        <w:t>一般情况下，除混凝土表面应予打毛外，尚应采取涂刷结构界面胶、种植剪切销钉或增设剪力键等措施；</w:t>
      </w:r>
      <w:r>
        <w:rPr>
          <w:rFonts w:ascii="宋体" w:hAnsi="宋体" w:cs="宋体" w:hint="eastAsia"/>
          <w:color w:val="000000" w:themeColor="text1"/>
        </w:rPr>
        <w:t>④</w:t>
      </w:r>
      <w:r>
        <w:rPr>
          <w:color w:val="000000" w:themeColor="text1"/>
          <w:szCs w:val="21"/>
        </w:rPr>
        <w:t xml:space="preserve"> </w:t>
      </w:r>
      <w:r>
        <w:rPr>
          <w:color w:val="000000" w:themeColor="text1"/>
          <w:szCs w:val="21"/>
        </w:rPr>
        <w:t>新增钢筋在支座处的锚固形式：采用钢筋焊接时，焊接长度应符合规范要求；采用植筋时，植筋深度应满足设计要求，植筋时应避免损伤原结构钢筋。</w:t>
      </w:r>
    </w:p>
    <w:p>
      <w:pPr>
        <w:spacing w:line="360" w:lineRule="auto"/>
        <w:jc w:val="left"/>
        <w:rPr>
          <w:color w:val="000000" w:themeColor="text1"/>
          <w:szCs w:val="21"/>
        </w:rPr>
      </w:pPr>
    </w:p>
    <w:p>
      <w:pPr>
        <w:pStyle w:val="2"/>
        <w:numPr>
          <w:ilvl w:val="0"/>
          <w:numId w:val="0"/>
        </w:numPr>
        <w:spacing w:line="360" w:lineRule="auto"/>
        <w:rPr>
          <w:rFonts w:eastAsiaTheme="minorEastAsia"/>
          <w:color w:val="000000" w:themeColor="text1"/>
          <w:sz w:val="21"/>
          <w:szCs w:val="21"/>
        </w:rPr>
      </w:pPr>
      <w:bookmarkStart w:id="417" w:name="_Toc91835044"/>
      <w:bookmarkStart w:id="418" w:name="_Toc91843235"/>
      <w:bookmarkStart w:id="419" w:name="_Toc91866641"/>
      <w:r>
        <w:rPr>
          <w:rFonts w:eastAsiaTheme="minorEastAsia"/>
          <w:color w:val="000000" w:themeColor="text1"/>
          <w:sz w:val="21"/>
          <w:szCs w:val="21"/>
        </w:rPr>
        <w:t xml:space="preserve">5.4 </w:t>
      </w:r>
      <w:r>
        <w:rPr>
          <w:rFonts w:eastAsiaTheme="minorEastAsia" w:hAnsiTheme="minorEastAsia"/>
          <w:color w:val="000000" w:themeColor="text1"/>
          <w:sz w:val="21"/>
          <w:szCs w:val="21"/>
        </w:rPr>
        <w:t>检验与</w:t>
      </w:r>
      <w:r>
        <w:rPr>
          <w:rFonts w:eastAsiaTheme="minorEastAsia" w:hAnsiTheme="minorEastAsia" w:hint="eastAsia"/>
          <w:color w:val="000000" w:themeColor="text1"/>
          <w:sz w:val="21"/>
          <w:szCs w:val="21"/>
        </w:rPr>
        <w:t>检测</w:t>
      </w:r>
      <w:bookmarkEnd w:id="417"/>
      <w:bookmarkEnd w:id="418"/>
      <w:bookmarkEnd w:id="419"/>
    </w:p>
    <w:p>
      <w:pPr>
        <w:spacing w:line="360" w:lineRule="auto"/>
        <w:rPr>
          <w:rFonts w:eastAsiaTheme="minorEastAsia"/>
          <w:color w:val="000000" w:themeColor="text1"/>
          <w:szCs w:val="21"/>
        </w:rPr>
      </w:pPr>
      <w:r>
        <w:rPr>
          <w:rFonts w:eastAsiaTheme="minorEastAsia"/>
          <w:b/>
          <w:color w:val="000000" w:themeColor="text1"/>
          <w:szCs w:val="21"/>
        </w:rPr>
        <w:t xml:space="preserve">5.4.1 </w:t>
      </w:r>
      <w:r>
        <w:rPr>
          <w:rFonts w:eastAsiaTheme="minorEastAsia" w:hAnsiTheme="minorEastAsia"/>
          <w:color w:val="000000" w:themeColor="text1"/>
          <w:szCs w:val="21"/>
        </w:rPr>
        <w:t>当发现与勘察报告和设计文件不一致，或遇到异常情况时，应结合地质条件，提出处</w:t>
      </w:r>
      <w:r>
        <w:rPr>
          <w:rFonts w:eastAsiaTheme="minorEastAsia" w:hAnsiTheme="minorEastAsia"/>
          <w:color w:val="000000" w:themeColor="text1"/>
          <w:szCs w:val="21"/>
        </w:rPr>
        <w:lastRenderedPageBreak/>
        <w:t>理意见；对加固设计参数取值、施工方案实施影响大时，应进行补充勘察。</w:t>
      </w:r>
    </w:p>
    <w:p>
      <w:pPr>
        <w:spacing w:line="360" w:lineRule="auto"/>
        <w:ind w:firstLineChars="200" w:firstLine="420"/>
        <w:rPr>
          <w:rFonts w:hAnsi="宋体" w:cs="宋体"/>
          <w:color w:val="000000" w:themeColor="text1"/>
          <w:szCs w:val="21"/>
        </w:rPr>
      </w:pPr>
    </w:p>
    <w:p>
      <w:pPr>
        <w:spacing w:line="360" w:lineRule="auto"/>
        <w:ind w:firstLineChars="200" w:firstLine="420"/>
        <w:rPr>
          <w:color w:val="000000" w:themeColor="text1"/>
        </w:rPr>
      </w:pPr>
    </w:p>
    <w:p>
      <w:pPr>
        <w:rPr>
          <w:color w:val="000000" w:themeColor="text1"/>
        </w:rPr>
      </w:pPr>
      <w:r>
        <w:rPr>
          <w:color w:val="000000" w:themeColor="text1"/>
        </w:rPr>
        <w:br w:type="page"/>
      </w:r>
    </w:p>
    <w:p>
      <w:pPr>
        <w:pStyle w:val="1"/>
        <w:spacing w:before="0" w:after="0"/>
        <w:rPr>
          <w:color w:val="000000" w:themeColor="text1"/>
          <w:sz w:val="28"/>
          <w:szCs w:val="28"/>
        </w:rPr>
      </w:pPr>
      <w:bookmarkStart w:id="420" w:name="_Toc87648197"/>
      <w:bookmarkStart w:id="421" w:name="_Toc87704723"/>
      <w:bookmarkStart w:id="422" w:name="_Toc87869078"/>
      <w:bookmarkStart w:id="423" w:name="_Toc89448357"/>
      <w:bookmarkStart w:id="424" w:name="_Toc91355936"/>
      <w:bookmarkStart w:id="425" w:name="_Toc91804206"/>
      <w:bookmarkStart w:id="426" w:name="_Toc91835045"/>
      <w:bookmarkStart w:id="427" w:name="_Toc91843236"/>
      <w:bookmarkStart w:id="428" w:name="_Toc91866642"/>
      <w:r>
        <w:rPr>
          <w:color w:val="000000" w:themeColor="text1"/>
          <w:sz w:val="28"/>
          <w:szCs w:val="28"/>
        </w:rPr>
        <w:lastRenderedPageBreak/>
        <w:t xml:space="preserve">6  </w:t>
      </w:r>
      <w:bookmarkEnd w:id="420"/>
      <w:bookmarkEnd w:id="421"/>
      <w:bookmarkEnd w:id="422"/>
      <w:bookmarkEnd w:id="423"/>
      <w:bookmarkEnd w:id="424"/>
      <w:r>
        <w:rPr>
          <w:rFonts w:hint="eastAsia"/>
          <w:color w:val="000000" w:themeColor="text1"/>
          <w:sz w:val="28"/>
          <w:szCs w:val="28"/>
        </w:rPr>
        <w:t>地下结构加固</w:t>
      </w:r>
      <w:bookmarkEnd w:id="425"/>
      <w:bookmarkEnd w:id="426"/>
      <w:bookmarkEnd w:id="427"/>
      <w:bookmarkEnd w:id="428"/>
    </w:p>
    <w:p>
      <w:pPr>
        <w:pStyle w:val="2"/>
        <w:numPr>
          <w:ilvl w:val="0"/>
          <w:numId w:val="0"/>
        </w:numPr>
        <w:spacing w:line="360" w:lineRule="auto"/>
        <w:rPr>
          <w:color w:val="000000" w:themeColor="text1"/>
          <w:sz w:val="21"/>
          <w:szCs w:val="21"/>
        </w:rPr>
      </w:pPr>
      <w:bookmarkStart w:id="429" w:name="_Toc91804207"/>
      <w:bookmarkStart w:id="430" w:name="_Toc91835046"/>
      <w:bookmarkStart w:id="431" w:name="_Toc91843237"/>
      <w:bookmarkStart w:id="432" w:name="_Toc91866643"/>
      <w:r>
        <w:rPr>
          <w:color w:val="000000" w:themeColor="text1"/>
          <w:sz w:val="21"/>
          <w:szCs w:val="21"/>
        </w:rPr>
        <w:t xml:space="preserve">6.1  </w:t>
      </w:r>
      <w:r>
        <w:rPr>
          <w:color w:val="000000" w:themeColor="text1"/>
          <w:sz w:val="21"/>
          <w:szCs w:val="21"/>
        </w:rPr>
        <w:t>一般规定</w:t>
      </w:r>
      <w:bookmarkEnd w:id="429"/>
      <w:bookmarkEnd w:id="430"/>
      <w:bookmarkEnd w:id="431"/>
      <w:bookmarkEnd w:id="432"/>
    </w:p>
    <w:p>
      <w:pPr>
        <w:spacing w:line="360" w:lineRule="auto"/>
        <w:rPr>
          <w:color w:val="000000" w:themeColor="text1"/>
          <w:szCs w:val="21"/>
        </w:rPr>
      </w:pPr>
      <w:r>
        <w:rPr>
          <w:rFonts w:hint="eastAsia"/>
          <w:b/>
          <w:bCs/>
          <w:color w:val="000000" w:themeColor="text1"/>
          <w:szCs w:val="21"/>
        </w:rPr>
        <w:t>6.1.2</w:t>
      </w:r>
      <w:r>
        <w:rPr>
          <w:rFonts w:hint="eastAsia"/>
          <w:bCs/>
          <w:color w:val="000000" w:themeColor="text1"/>
          <w:szCs w:val="21"/>
        </w:rPr>
        <w:t xml:space="preserve"> </w:t>
      </w:r>
      <w:r>
        <w:rPr>
          <w:rFonts w:hint="eastAsia"/>
          <w:color w:val="000000" w:themeColor="text1"/>
          <w:szCs w:val="21"/>
        </w:rPr>
        <w:t>合理的结构体系，一般具备如下特征：结构平立面布置规则，各部分质量和刚度均匀连续；结构</w:t>
      </w:r>
      <w:proofErr w:type="gramStart"/>
      <w:r>
        <w:rPr>
          <w:rFonts w:hint="eastAsia"/>
          <w:color w:val="000000" w:themeColor="text1"/>
          <w:szCs w:val="21"/>
        </w:rPr>
        <w:t>传力途径</w:t>
      </w:r>
      <w:proofErr w:type="gramEnd"/>
      <w:r>
        <w:rPr>
          <w:rFonts w:hint="eastAsia"/>
          <w:color w:val="000000" w:themeColor="text1"/>
          <w:szCs w:val="21"/>
        </w:rPr>
        <w:t>简捷明确，竖向构件连续贯通对齐；重要构件和关键部位设置冗余约束或有</w:t>
      </w:r>
      <w:proofErr w:type="gramStart"/>
      <w:r>
        <w:rPr>
          <w:rFonts w:hint="eastAsia"/>
          <w:color w:val="000000" w:themeColor="text1"/>
          <w:szCs w:val="21"/>
        </w:rPr>
        <w:t>多条传力途径</w:t>
      </w:r>
      <w:proofErr w:type="gramEnd"/>
      <w:r>
        <w:rPr>
          <w:rFonts w:hint="eastAsia"/>
          <w:color w:val="000000" w:themeColor="text1"/>
          <w:szCs w:val="21"/>
        </w:rPr>
        <w:t>；偶然作用影响小。</w:t>
      </w:r>
    </w:p>
    <w:p>
      <w:pPr>
        <w:spacing w:line="360" w:lineRule="auto"/>
        <w:ind w:firstLineChars="200" w:firstLine="420"/>
        <w:rPr>
          <w:bCs/>
          <w:color w:val="000000" w:themeColor="text1"/>
          <w:szCs w:val="21"/>
        </w:rPr>
      </w:pPr>
      <w:r>
        <w:rPr>
          <w:rFonts w:hint="eastAsia"/>
          <w:color w:val="000000" w:themeColor="text1"/>
          <w:szCs w:val="21"/>
        </w:rPr>
        <w:t>很多早期的既有建筑，由于未经正规设计等原因，不具备上述特点，故其在复杂荷载工况下的整体稳定性差，</w:t>
      </w:r>
      <w:proofErr w:type="gramStart"/>
      <w:r>
        <w:rPr>
          <w:rFonts w:hint="eastAsia"/>
          <w:color w:val="000000" w:themeColor="text1"/>
          <w:szCs w:val="21"/>
        </w:rPr>
        <w:t>抗连续</w:t>
      </w:r>
      <w:proofErr w:type="gramEnd"/>
      <w:r>
        <w:rPr>
          <w:rFonts w:hint="eastAsia"/>
          <w:color w:val="000000" w:themeColor="text1"/>
          <w:szCs w:val="21"/>
        </w:rPr>
        <w:t>倒塌能力不足，存在很大的安全隐患。因此，在加固设计时，仅对构件进行承载能力、变形能力及耐久性加固，对某些建筑来说是不够的；为提高结构整体稳固性，建议在项目条件许可的前提下，针对原结构体系中不合理的部分，采取有效措施进行</w:t>
      </w:r>
      <w:r>
        <w:rPr>
          <w:color w:val="000000" w:themeColor="text1"/>
          <w:szCs w:val="21"/>
        </w:rPr>
        <w:t>优化</w:t>
      </w:r>
      <w:r>
        <w:rPr>
          <w:rFonts w:hint="eastAsia"/>
          <w:color w:val="000000" w:themeColor="text1"/>
          <w:szCs w:val="21"/>
        </w:rPr>
        <w:t>。</w:t>
      </w:r>
    </w:p>
    <w:p>
      <w:pPr>
        <w:pStyle w:val="2"/>
        <w:numPr>
          <w:ilvl w:val="0"/>
          <w:numId w:val="0"/>
        </w:numPr>
        <w:spacing w:line="360" w:lineRule="auto"/>
        <w:rPr>
          <w:color w:val="000000" w:themeColor="text1"/>
          <w:sz w:val="21"/>
          <w:szCs w:val="21"/>
        </w:rPr>
      </w:pPr>
      <w:bookmarkStart w:id="433" w:name="_Toc91804208"/>
      <w:bookmarkStart w:id="434" w:name="_Toc91835047"/>
      <w:bookmarkStart w:id="435" w:name="_Toc91843238"/>
      <w:bookmarkStart w:id="436" w:name="_Toc91866644"/>
      <w:r>
        <w:rPr>
          <w:color w:val="000000" w:themeColor="text1"/>
          <w:sz w:val="21"/>
          <w:szCs w:val="21"/>
        </w:rPr>
        <w:t xml:space="preserve">6.2 </w:t>
      </w:r>
      <w:r>
        <w:rPr>
          <w:rFonts w:hint="eastAsia"/>
          <w:color w:val="000000" w:themeColor="text1"/>
          <w:sz w:val="21"/>
          <w:szCs w:val="21"/>
        </w:rPr>
        <w:t>设计</w:t>
      </w:r>
      <w:bookmarkEnd w:id="433"/>
      <w:bookmarkEnd w:id="434"/>
      <w:bookmarkEnd w:id="435"/>
      <w:bookmarkEnd w:id="436"/>
    </w:p>
    <w:p>
      <w:pPr>
        <w:spacing w:line="360" w:lineRule="auto"/>
        <w:rPr>
          <w:color w:val="000000" w:themeColor="text1"/>
          <w:szCs w:val="21"/>
        </w:rPr>
      </w:pPr>
      <w:r>
        <w:rPr>
          <w:b/>
          <w:color w:val="000000" w:themeColor="text1"/>
          <w:szCs w:val="21"/>
        </w:rPr>
        <w:t>6.2.7</w:t>
      </w:r>
      <w:r>
        <w:rPr>
          <w:rFonts w:hint="eastAsia"/>
          <w:color w:val="000000" w:themeColor="text1"/>
          <w:szCs w:val="21"/>
        </w:rPr>
        <w:t xml:space="preserve"> </w:t>
      </w:r>
      <w:r>
        <w:rPr>
          <w:rFonts w:hint="eastAsia"/>
          <w:color w:val="000000" w:themeColor="text1"/>
          <w:szCs w:val="21"/>
        </w:rPr>
        <w:t>由于线弹性分析方法是最成熟的结构加固分析方法，迄今为国外结构加固设计规范和指南所广泛采用。因此，《混凝土结构加固设计规范》</w:t>
      </w:r>
      <w:r>
        <w:rPr>
          <w:rFonts w:hint="eastAsia"/>
          <w:color w:val="000000" w:themeColor="text1"/>
          <w:szCs w:val="21"/>
        </w:rPr>
        <w:t>GB 50367</w:t>
      </w:r>
      <w:proofErr w:type="gramStart"/>
      <w:r>
        <w:rPr>
          <w:rFonts w:hint="eastAsia"/>
          <w:color w:val="000000" w:themeColor="text1"/>
          <w:szCs w:val="21"/>
        </w:rPr>
        <w:t>作出</w:t>
      </w:r>
      <w:proofErr w:type="gramEnd"/>
      <w:r>
        <w:rPr>
          <w:rFonts w:hint="eastAsia"/>
          <w:color w:val="000000" w:themeColor="text1"/>
          <w:szCs w:val="21"/>
        </w:rPr>
        <w:t>了“在一般情况下，应采用线弹性分析方法计算被加固结构的作用效应”的规定。</w:t>
      </w:r>
    </w:p>
    <w:p>
      <w:pPr>
        <w:spacing w:line="360" w:lineRule="auto"/>
        <w:rPr>
          <w:color w:val="000000" w:themeColor="text1"/>
          <w:szCs w:val="21"/>
        </w:rPr>
      </w:pPr>
      <w:r>
        <w:rPr>
          <w:b/>
          <w:color w:val="000000" w:themeColor="text1"/>
          <w:szCs w:val="21"/>
        </w:rPr>
        <w:t>6.2.8</w:t>
      </w:r>
      <w:r>
        <w:rPr>
          <w:rFonts w:hint="eastAsia"/>
          <w:color w:val="000000" w:themeColor="text1"/>
          <w:szCs w:val="21"/>
        </w:rPr>
        <w:t xml:space="preserve"> </w:t>
      </w:r>
      <w:r>
        <w:rPr>
          <w:color w:val="000000" w:themeColor="text1"/>
          <w:szCs w:val="21"/>
        </w:rPr>
        <w:t>施工阶段的临时性安全措施，其构件设计属于</w:t>
      </w:r>
      <w:r>
        <w:rPr>
          <w:rFonts w:hint="eastAsia"/>
          <w:color w:val="000000" w:themeColor="text1"/>
          <w:szCs w:val="21"/>
        </w:rPr>
        <w:t>“短暂设计状况”，根据《建筑结构可靠性设计统一标准》</w:t>
      </w:r>
      <w:r>
        <w:rPr>
          <w:rFonts w:hint="eastAsia"/>
          <w:color w:val="000000" w:themeColor="text1"/>
          <w:szCs w:val="21"/>
        </w:rPr>
        <w:t>GB 50068</w:t>
      </w:r>
      <w:r>
        <w:rPr>
          <w:rFonts w:hint="eastAsia"/>
          <w:color w:val="000000" w:themeColor="text1"/>
          <w:szCs w:val="21"/>
        </w:rPr>
        <w:t>的规定，可根据需要进行正常使用极限状态设计，无需</w:t>
      </w:r>
      <w:r>
        <w:rPr>
          <w:color w:val="000000" w:themeColor="text1"/>
          <w:szCs w:val="21"/>
        </w:rPr>
        <w:t>耐久性极限状态设计。</w:t>
      </w:r>
    </w:p>
    <w:p>
      <w:pPr>
        <w:spacing w:line="360" w:lineRule="auto"/>
        <w:rPr>
          <w:color w:val="000000" w:themeColor="text1"/>
          <w:szCs w:val="21"/>
        </w:rPr>
      </w:pPr>
      <w:r>
        <w:rPr>
          <w:rFonts w:hint="eastAsia"/>
          <w:b/>
          <w:color w:val="000000" w:themeColor="text1"/>
          <w:szCs w:val="21"/>
        </w:rPr>
        <w:t>6.2.9</w:t>
      </w:r>
      <w:r>
        <w:rPr>
          <w:rFonts w:hint="eastAsia"/>
          <w:color w:val="000000" w:themeColor="text1"/>
          <w:szCs w:val="21"/>
        </w:rPr>
        <w:t xml:space="preserve"> </w:t>
      </w:r>
      <w:r>
        <w:rPr>
          <w:rFonts w:hint="eastAsia"/>
          <w:color w:val="000000" w:themeColor="text1"/>
          <w:szCs w:val="21"/>
        </w:rPr>
        <w:t>大部分计算参数已在该结构加固前检测鉴定中通过实测或验算予以确定。因此，在进行结构加固设计时，宜尽可能加以引用，这样不仅节约时间和费用，而且在被加固结构日后万一出现问题时，也便于分清责任。</w:t>
      </w:r>
    </w:p>
    <w:p>
      <w:pPr>
        <w:spacing w:line="360" w:lineRule="auto"/>
        <w:rPr>
          <w:color w:val="000000" w:themeColor="text1"/>
          <w:szCs w:val="21"/>
        </w:rPr>
      </w:pPr>
      <w:r>
        <w:rPr>
          <w:b/>
          <w:color w:val="000000" w:themeColor="text1"/>
          <w:szCs w:val="21"/>
        </w:rPr>
        <w:t>6.2.12</w:t>
      </w:r>
      <w:r>
        <w:rPr>
          <w:rFonts w:hint="eastAsia"/>
          <w:color w:val="000000" w:themeColor="text1"/>
          <w:szCs w:val="21"/>
        </w:rPr>
        <w:t>结构加固钢材选择，主要基于以下三点的考虑：</w:t>
      </w:r>
    </w:p>
    <w:p>
      <w:pPr>
        <w:spacing w:line="360" w:lineRule="auto"/>
        <w:ind w:firstLineChars="200" w:firstLine="422"/>
        <w:rPr>
          <w:color w:val="000000" w:themeColor="text1"/>
          <w:szCs w:val="21"/>
        </w:rPr>
      </w:pPr>
      <w:r>
        <w:rPr>
          <w:b/>
          <w:color w:val="000000" w:themeColor="text1"/>
          <w:szCs w:val="21"/>
        </w:rPr>
        <w:t>1</w:t>
      </w:r>
      <w:r>
        <w:rPr>
          <w:color w:val="000000" w:themeColor="text1"/>
          <w:szCs w:val="21"/>
        </w:rPr>
        <w:t> </w:t>
      </w:r>
      <w:r>
        <w:rPr>
          <w:rFonts w:hint="eastAsia"/>
          <w:color w:val="000000" w:themeColor="text1"/>
          <w:szCs w:val="21"/>
        </w:rPr>
        <w:t>在二次受力条件下，具有较高的强度利用率和较好的延性，能较充分地发挥被加固构件新增部分的材料潜力；</w:t>
      </w:r>
    </w:p>
    <w:p>
      <w:pPr>
        <w:spacing w:line="360" w:lineRule="auto"/>
        <w:ind w:firstLineChars="200" w:firstLine="422"/>
        <w:rPr>
          <w:color w:val="000000" w:themeColor="text1"/>
          <w:szCs w:val="21"/>
        </w:rPr>
      </w:pPr>
      <w:r>
        <w:rPr>
          <w:b/>
          <w:color w:val="000000" w:themeColor="text1"/>
          <w:szCs w:val="21"/>
        </w:rPr>
        <w:t>2</w:t>
      </w:r>
      <w:r>
        <w:rPr>
          <w:rFonts w:hint="eastAsia"/>
          <w:color w:val="000000" w:themeColor="text1"/>
          <w:szCs w:val="21"/>
        </w:rPr>
        <w:t xml:space="preserve"> </w:t>
      </w:r>
      <w:r>
        <w:rPr>
          <w:rFonts w:hint="eastAsia"/>
          <w:color w:val="000000" w:themeColor="text1"/>
          <w:szCs w:val="21"/>
        </w:rPr>
        <w:t>具有良好的可焊性，在钢筋、钢板和型钢之间焊接的可靠性能得到保证；</w:t>
      </w:r>
    </w:p>
    <w:p>
      <w:pPr>
        <w:spacing w:line="360" w:lineRule="auto"/>
        <w:ind w:firstLineChars="200" w:firstLine="422"/>
        <w:rPr>
          <w:color w:val="000000" w:themeColor="text1"/>
          <w:szCs w:val="21"/>
        </w:rPr>
      </w:pPr>
      <w:r>
        <w:rPr>
          <w:b/>
          <w:color w:val="000000" w:themeColor="text1"/>
          <w:szCs w:val="21"/>
        </w:rPr>
        <w:t>3</w:t>
      </w:r>
      <w:r>
        <w:rPr>
          <w:rFonts w:hint="eastAsia"/>
          <w:color w:val="000000" w:themeColor="text1"/>
          <w:szCs w:val="21"/>
        </w:rPr>
        <w:t xml:space="preserve"> </w:t>
      </w:r>
      <w:r>
        <w:rPr>
          <w:rFonts w:hint="eastAsia"/>
          <w:color w:val="000000" w:themeColor="text1"/>
          <w:szCs w:val="21"/>
        </w:rPr>
        <w:t>高强钢材仅推荐用于预应力加固及锚栓连接。</w:t>
      </w:r>
    </w:p>
    <w:p>
      <w:pPr>
        <w:spacing w:line="360" w:lineRule="auto"/>
        <w:rPr>
          <w:color w:val="000000" w:themeColor="text1"/>
          <w:szCs w:val="21"/>
        </w:rPr>
      </w:pPr>
      <w:r>
        <w:rPr>
          <w:b/>
          <w:color w:val="000000" w:themeColor="text1"/>
          <w:szCs w:val="21"/>
        </w:rPr>
        <w:t>6.2.15</w:t>
      </w:r>
      <w:r>
        <w:rPr>
          <w:rFonts w:hint="eastAsia"/>
          <w:color w:val="000000" w:themeColor="text1"/>
          <w:szCs w:val="21"/>
        </w:rPr>
        <w:t xml:space="preserve"> </w:t>
      </w:r>
      <w:r>
        <w:rPr>
          <w:color w:val="000000" w:themeColor="text1"/>
          <w:szCs w:val="21"/>
        </w:rPr>
        <w:t>作用于地下结构的荷载</w:t>
      </w:r>
      <w:r>
        <w:rPr>
          <w:rFonts w:hint="eastAsia"/>
          <w:color w:val="000000" w:themeColor="text1"/>
          <w:szCs w:val="21"/>
        </w:rPr>
        <w:t>，相较于地上部分要复杂地多，主要差异内容包括：</w:t>
      </w:r>
      <w:r>
        <w:rPr>
          <w:rFonts w:hint="eastAsia"/>
          <w:color w:val="000000" w:themeColor="text1"/>
          <w:szCs w:val="21"/>
        </w:rPr>
        <w:t xml:space="preserve">(1) </w:t>
      </w:r>
      <w:r>
        <w:rPr>
          <w:rFonts w:hint="eastAsia"/>
          <w:color w:val="000000" w:themeColor="text1"/>
          <w:szCs w:val="21"/>
        </w:rPr>
        <w:t>地下构件尺寸及自重一般较大；</w:t>
      </w:r>
      <w:r>
        <w:rPr>
          <w:rFonts w:hint="eastAsia"/>
          <w:color w:val="000000" w:themeColor="text1"/>
          <w:szCs w:val="21"/>
        </w:rPr>
        <w:t xml:space="preserve">(2) </w:t>
      </w:r>
      <w:r>
        <w:rPr>
          <w:rFonts w:hint="eastAsia"/>
          <w:color w:val="000000" w:themeColor="text1"/>
          <w:szCs w:val="21"/>
        </w:rPr>
        <w:t>大部分顶板上盖较厚的覆土；</w:t>
      </w:r>
      <w:r>
        <w:rPr>
          <w:rFonts w:hint="eastAsia"/>
          <w:color w:val="000000" w:themeColor="text1"/>
          <w:szCs w:val="21"/>
        </w:rPr>
        <w:t xml:space="preserve">(3) </w:t>
      </w:r>
      <w:r>
        <w:rPr>
          <w:rFonts w:hint="eastAsia"/>
          <w:color w:val="000000" w:themeColor="text1"/>
          <w:szCs w:val="21"/>
        </w:rPr>
        <w:t>侧墙承担</w:t>
      </w:r>
      <w:r>
        <w:rPr>
          <w:color w:val="000000" w:themeColor="text1"/>
          <w:szCs w:val="21"/>
        </w:rPr>
        <w:t>土压力与水压力</w:t>
      </w:r>
      <w:r>
        <w:rPr>
          <w:rFonts w:hint="eastAsia"/>
          <w:color w:val="000000" w:themeColor="text1"/>
          <w:szCs w:val="21"/>
        </w:rPr>
        <w:t>；</w:t>
      </w:r>
      <w:r>
        <w:rPr>
          <w:rFonts w:hint="eastAsia"/>
          <w:color w:val="000000" w:themeColor="text1"/>
          <w:szCs w:val="21"/>
        </w:rPr>
        <w:t xml:space="preserve">(4) </w:t>
      </w:r>
      <w:r>
        <w:rPr>
          <w:rFonts w:hint="eastAsia"/>
          <w:color w:val="000000" w:themeColor="text1"/>
          <w:szCs w:val="21"/>
        </w:rPr>
        <w:t>地下室整体承担水浮力；</w:t>
      </w:r>
      <w:r>
        <w:rPr>
          <w:rFonts w:hint="eastAsia"/>
          <w:color w:val="000000" w:themeColor="text1"/>
          <w:szCs w:val="21"/>
        </w:rPr>
        <w:t xml:space="preserve">(5) </w:t>
      </w:r>
      <w:r>
        <w:rPr>
          <w:rFonts w:hint="eastAsia"/>
          <w:color w:val="000000" w:themeColor="text1"/>
          <w:szCs w:val="21"/>
        </w:rPr>
        <w:t>防空地下室有人防荷载；</w:t>
      </w:r>
      <w:r>
        <w:rPr>
          <w:rFonts w:hint="eastAsia"/>
          <w:color w:val="000000" w:themeColor="text1"/>
          <w:szCs w:val="21"/>
        </w:rPr>
        <w:t xml:space="preserve">(6) </w:t>
      </w:r>
      <w:r>
        <w:rPr>
          <w:rFonts w:hint="eastAsia"/>
          <w:color w:val="000000" w:themeColor="text1"/>
          <w:szCs w:val="21"/>
        </w:rPr>
        <w:t>顶板及地面常布置有重型施工机械及施工堆载；</w:t>
      </w:r>
      <w:r>
        <w:rPr>
          <w:rFonts w:hint="eastAsia"/>
          <w:color w:val="000000" w:themeColor="text1"/>
          <w:szCs w:val="21"/>
        </w:rPr>
        <w:t xml:space="preserve">(7) </w:t>
      </w:r>
      <w:r>
        <w:rPr>
          <w:rFonts w:hint="eastAsia"/>
          <w:color w:val="000000" w:themeColor="text1"/>
          <w:szCs w:val="21"/>
        </w:rPr>
        <w:t>当项目包含地下结构的大范围拆除改造内容时，拆除施工将导致原地</w:t>
      </w:r>
      <w:proofErr w:type="gramStart"/>
      <w:r>
        <w:rPr>
          <w:rFonts w:hint="eastAsia"/>
          <w:color w:val="000000" w:themeColor="text1"/>
          <w:szCs w:val="21"/>
        </w:rPr>
        <w:t>下空间</w:t>
      </w:r>
      <w:proofErr w:type="gramEnd"/>
      <w:r>
        <w:rPr>
          <w:rFonts w:hint="eastAsia"/>
          <w:color w:val="000000" w:themeColor="text1"/>
          <w:szCs w:val="21"/>
        </w:rPr>
        <w:t>的整体受力平衡被破坏，带来失稳、上浮等系列安全问题，设计必需考虑施工阶段荷载工况校核。</w:t>
      </w:r>
    </w:p>
    <w:p>
      <w:pPr>
        <w:spacing w:line="360" w:lineRule="auto"/>
        <w:ind w:firstLineChars="200" w:firstLine="420"/>
        <w:rPr>
          <w:color w:val="000000" w:themeColor="text1"/>
          <w:szCs w:val="21"/>
        </w:rPr>
      </w:pPr>
      <w:r>
        <w:rPr>
          <w:rFonts w:hint="eastAsia"/>
          <w:color w:val="000000" w:themeColor="text1"/>
          <w:szCs w:val="21"/>
        </w:rPr>
        <w:t>故本条款基于上述情况分析，对结构荷载的进行了分类展示，供设计师参考，以防设计漏项。</w:t>
      </w:r>
    </w:p>
    <w:p>
      <w:pPr>
        <w:spacing w:line="360" w:lineRule="auto"/>
        <w:rPr>
          <w:color w:val="000000" w:themeColor="text1"/>
          <w:szCs w:val="21"/>
        </w:rPr>
      </w:pPr>
      <w:r>
        <w:rPr>
          <w:rFonts w:hint="eastAsia"/>
          <w:b/>
          <w:color w:val="000000" w:themeColor="text1"/>
          <w:szCs w:val="21"/>
        </w:rPr>
        <w:t>6.2.17</w:t>
      </w:r>
      <w:r>
        <w:rPr>
          <w:rFonts w:hint="eastAsia"/>
          <w:b/>
          <w:color w:val="000000" w:themeColor="text1"/>
          <w:szCs w:val="21"/>
        </w:rPr>
        <w:t>～</w:t>
      </w:r>
      <w:r>
        <w:rPr>
          <w:rFonts w:hint="eastAsia"/>
          <w:b/>
          <w:color w:val="000000" w:themeColor="text1"/>
          <w:szCs w:val="21"/>
        </w:rPr>
        <w:t>6.2.18</w:t>
      </w:r>
      <w:r>
        <w:rPr>
          <w:rFonts w:hint="eastAsia"/>
          <w:color w:val="000000" w:themeColor="text1"/>
          <w:szCs w:val="21"/>
        </w:rPr>
        <w:t xml:space="preserve"> </w:t>
      </w:r>
      <w:r>
        <w:rPr>
          <w:rFonts w:hint="eastAsia"/>
          <w:color w:val="000000" w:themeColor="text1"/>
          <w:szCs w:val="21"/>
        </w:rPr>
        <w:t>由于地下建筑的施工条件限制，底板、侧墙与顶板，一般只能在地下室内侧</w:t>
      </w:r>
      <w:r>
        <w:rPr>
          <w:rFonts w:hint="eastAsia"/>
          <w:color w:val="000000" w:themeColor="text1"/>
          <w:szCs w:val="21"/>
        </w:rPr>
        <w:lastRenderedPageBreak/>
        <w:t>加固，且待加固构件多处在潮湿环境甚至渗水状态，再结合地下结构的其它特点，本规程仅列举了在地下结构加固工程中较普遍使用的加固方法与相关技术，供设计人员参考选用。</w:t>
      </w:r>
    </w:p>
    <w:p>
      <w:pPr>
        <w:spacing w:line="360" w:lineRule="auto"/>
        <w:rPr>
          <w:color w:val="000000" w:themeColor="text1"/>
          <w:szCs w:val="21"/>
        </w:rPr>
      </w:pPr>
      <w:r>
        <w:rPr>
          <w:b/>
          <w:color w:val="000000" w:themeColor="text1"/>
          <w:szCs w:val="21"/>
        </w:rPr>
        <w:t>6.2.</w:t>
      </w:r>
      <w:r>
        <w:rPr>
          <w:rFonts w:hint="eastAsia"/>
          <w:b/>
          <w:color w:val="000000" w:themeColor="text1"/>
          <w:szCs w:val="21"/>
        </w:rPr>
        <w:t>25</w:t>
      </w:r>
      <w:r>
        <w:rPr>
          <w:rFonts w:hint="eastAsia"/>
          <w:color w:val="000000" w:themeColor="text1"/>
          <w:szCs w:val="21"/>
        </w:rPr>
        <w:t xml:space="preserve"> </w:t>
      </w:r>
      <w:r>
        <w:rPr>
          <w:color w:val="000000" w:themeColor="text1"/>
          <w:szCs w:val="21"/>
        </w:rPr>
        <w:t>地下结构的加固项目</w:t>
      </w:r>
      <w:r>
        <w:rPr>
          <w:rFonts w:hint="eastAsia"/>
          <w:color w:val="000000" w:themeColor="text1"/>
          <w:szCs w:val="21"/>
        </w:rPr>
        <w:t>，往往包含了结构加固、</w:t>
      </w:r>
      <w:r>
        <w:rPr>
          <w:color w:val="000000" w:themeColor="text1"/>
          <w:szCs w:val="21"/>
        </w:rPr>
        <w:t>地基基础加固、抗浮、渗漏修复等</w:t>
      </w:r>
      <w:r>
        <w:rPr>
          <w:rFonts w:hint="eastAsia"/>
          <w:color w:val="000000" w:themeColor="text1"/>
          <w:szCs w:val="21"/>
        </w:rPr>
        <w:t>不同</w:t>
      </w:r>
      <w:r>
        <w:rPr>
          <w:color w:val="000000" w:themeColor="text1"/>
          <w:szCs w:val="21"/>
        </w:rPr>
        <w:t>分项</w:t>
      </w:r>
      <w:r>
        <w:rPr>
          <w:rFonts w:hint="eastAsia"/>
          <w:color w:val="000000" w:themeColor="text1"/>
          <w:szCs w:val="21"/>
        </w:rPr>
        <w:t>，</w:t>
      </w:r>
      <w:r>
        <w:rPr>
          <w:color w:val="000000" w:themeColor="text1"/>
          <w:szCs w:val="21"/>
        </w:rPr>
        <w:t>设计中应统筹考虑</w:t>
      </w:r>
      <w:r>
        <w:rPr>
          <w:rFonts w:hint="eastAsia"/>
          <w:color w:val="000000" w:themeColor="text1"/>
          <w:szCs w:val="21"/>
        </w:rPr>
        <w:t>，尽量做到综合治理，避免</w:t>
      </w:r>
      <w:r>
        <w:rPr>
          <w:color w:val="000000" w:themeColor="text1"/>
          <w:szCs w:val="21"/>
        </w:rPr>
        <w:t>重复</w:t>
      </w:r>
      <w:r>
        <w:rPr>
          <w:rFonts w:hint="eastAsia"/>
          <w:color w:val="000000" w:themeColor="text1"/>
          <w:szCs w:val="21"/>
        </w:rPr>
        <w:t>或</w:t>
      </w:r>
      <w:r>
        <w:rPr>
          <w:color w:val="000000" w:themeColor="text1"/>
          <w:szCs w:val="21"/>
        </w:rPr>
        <w:t>冲突</w:t>
      </w:r>
      <w:r>
        <w:rPr>
          <w:rFonts w:hint="eastAsia"/>
          <w:color w:val="000000" w:themeColor="text1"/>
          <w:szCs w:val="21"/>
        </w:rPr>
        <w:t>，</w:t>
      </w:r>
      <w:r>
        <w:rPr>
          <w:color w:val="000000" w:themeColor="text1"/>
          <w:szCs w:val="21"/>
        </w:rPr>
        <w:t>提高加固效率。</w:t>
      </w:r>
    </w:p>
    <w:p>
      <w:pPr>
        <w:spacing w:line="360" w:lineRule="auto"/>
        <w:rPr>
          <w:b/>
          <w:color w:val="000000" w:themeColor="text1"/>
          <w:szCs w:val="21"/>
        </w:rPr>
      </w:pPr>
      <w:r>
        <w:rPr>
          <w:b/>
          <w:bCs/>
          <w:color w:val="000000" w:themeColor="text1"/>
          <w:szCs w:val="21"/>
        </w:rPr>
        <w:t>6.2.</w:t>
      </w:r>
      <w:r>
        <w:rPr>
          <w:rFonts w:hint="eastAsia"/>
          <w:b/>
          <w:bCs/>
          <w:color w:val="000000" w:themeColor="text1"/>
          <w:szCs w:val="21"/>
        </w:rPr>
        <w:t>26</w:t>
      </w:r>
      <w:r>
        <w:rPr>
          <w:bCs/>
          <w:color w:val="000000" w:themeColor="text1"/>
          <w:szCs w:val="21"/>
        </w:rPr>
        <w:t xml:space="preserve"> </w:t>
      </w:r>
      <w:r>
        <w:rPr>
          <w:bCs/>
          <w:color w:val="000000" w:themeColor="text1"/>
          <w:szCs w:val="21"/>
        </w:rPr>
        <w:t>当</w:t>
      </w:r>
      <w:r>
        <w:rPr>
          <w:rFonts w:hint="eastAsia"/>
          <w:bCs/>
          <w:color w:val="000000" w:themeColor="text1"/>
          <w:szCs w:val="21"/>
        </w:rPr>
        <w:t>既有结构存在损坏时，在加固时，应采取有效的治理对策，从源头上消除或限制其有害的作用。与此同时，尚应正确把握处理的时机，使之不至对加固后的结构重新造成损坏。就一般概念而言，通常应</w:t>
      </w:r>
      <w:proofErr w:type="gramStart"/>
      <w:r>
        <w:rPr>
          <w:rFonts w:hint="eastAsia"/>
          <w:bCs/>
          <w:color w:val="000000" w:themeColor="text1"/>
          <w:szCs w:val="21"/>
        </w:rPr>
        <w:t>先治理</w:t>
      </w:r>
      <w:proofErr w:type="gramEnd"/>
      <w:r>
        <w:rPr>
          <w:rFonts w:hint="eastAsia"/>
          <w:bCs/>
          <w:color w:val="000000" w:themeColor="text1"/>
          <w:szCs w:val="21"/>
        </w:rPr>
        <w:t>后加固，但也有一些防治措施可能需在加固后采取。因此，在加固设计时，应合理地安排好治理与加固的工作顺序，以使这些有害因素不至于复萌。这样才能保证加固后结构的安全和正常使用。</w:t>
      </w:r>
    </w:p>
    <w:p>
      <w:pPr>
        <w:spacing w:line="360" w:lineRule="auto"/>
        <w:rPr>
          <w:color w:val="000000" w:themeColor="text1"/>
          <w:szCs w:val="21"/>
        </w:rPr>
      </w:pPr>
      <w:r>
        <w:rPr>
          <w:rFonts w:hint="eastAsia"/>
          <w:b/>
          <w:color w:val="000000" w:themeColor="text1"/>
          <w:szCs w:val="21"/>
        </w:rPr>
        <w:t>6.2.27</w:t>
      </w:r>
      <w:r>
        <w:rPr>
          <w:rFonts w:hint="eastAsia"/>
          <w:color w:val="000000" w:themeColor="text1"/>
          <w:szCs w:val="21"/>
        </w:rPr>
        <w:t xml:space="preserve"> </w:t>
      </w:r>
      <w:r>
        <w:rPr>
          <w:rFonts w:hint="eastAsia"/>
          <w:color w:val="000000" w:themeColor="text1"/>
          <w:szCs w:val="21"/>
        </w:rPr>
        <w:t>地下结构的大范围拆除改造施工，可能涉及</w:t>
      </w:r>
      <w:proofErr w:type="gramStart"/>
      <w:r>
        <w:rPr>
          <w:rFonts w:hint="eastAsia"/>
          <w:color w:val="000000" w:themeColor="text1"/>
          <w:szCs w:val="21"/>
        </w:rPr>
        <w:t>地下室抗侧失稳</w:t>
      </w:r>
      <w:proofErr w:type="gramEnd"/>
      <w:r>
        <w:rPr>
          <w:rFonts w:hint="eastAsia"/>
          <w:color w:val="000000" w:themeColor="text1"/>
          <w:szCs w:val="21"/>
        </w:rPr>
        <w:t>、地下室上浮、保留结构的承载力不足等一系列安全问题，也是设计人员容易忽略的技术细节，必需引起高度重视；该支护补强设计，除了直接对侧墙区域提供支护及构件补强措施外，也可以依据现场实际条件采取必要的卸土、</w:t>
      </w:r>
      <w:proofErr w:type="gramStart"/>
      <w:r>
        <w:rPr>
          <w:rFonts w:hint="eastAsia"/>
          <w:color w:val="000000" w:themeColor="text1"/>
          <w:szCs w:val="21"/>
        </w:rPr>
        <w:t>堆载增重</w:t>
      </w:r>
      <w:proofErr w:type="gramEnd"/>
      <w:r>
        <w:rPr>
          <w:rFonts w:hint="eastAsia"/>
          <w:color w:val="000000" w:themeColor="text1"/>
          <w:szCs w:val="21"/>
        </w:rPr>
        <w:t>、降排水等辅助手段；另外，设计文件还应明确对构件变形及结构侧向位移等关键指标的变形监测要求，并提出应急处理措施，以确保</w:t>
      </w:r>
      <w:proofErr w:type="gramStart"/>
      <w:r>
        <w:rPr>
          <w:rFonts w:hint="eastAsia"/>
          <w:color w:val="000000" w:themeColor="text1"/>
          <w:szCs w:val="21"/>
        </w:rPr>
        <w:t>拆除全</w:t>
      </w:r>
      <w:proofErr w:type="gramEnd"/>
      <w:r>
        <w:rPr>
          <w:rFonts w:hint="eastAsia"/>
          <w:color w:val="000000" w:themeColor="text1"/>
          <w:szCs w:val="21"/>
        </w:rPr>
        <w:t>过程的结构安全。</w:t>
      </w:r>
    </w:p>
    <w:p>
      <w:pPr>
        <w:spacing w:line="360" w:lineRule="auto"/>
        <w:rPr>
          <w:color w:val="000000" w:themeColor="text1"/>
          <w:szCs w:val="21"/>
        </w:rPr>
      </w:pPr>
      <w:r>
        <w:rPr>
          <w:b/>
          <w:color w:val="000000" w:themeColor="text1"/>
          <w:szCs w:val="21"/>
        </w:rPr>
        <w:t>6.2.</w:t>
      </w:r>
      <w:r>
        <w:rPr>
          <w:rFonts w:hint="eastAsia"/>
          <w:b/>
          <w:color w:val="000000" w:themeColor="text1"/>
          <w:szCs w:val="21"/>
        </w:rPr>
        <w:t>28</w:t>
      </w:r>
      <w:r>
        <w:rPr>
          <w:color w:val="000000" w:themeColor="text1"/>
          <w:szCs w:val="21"/>
        </w:rPr>
        <w:t xml:space="preserve"> </w:t>
      </w:r>
      <w:r>
        <w:rPr>
          <w:rFonts w:hint="eastAsia"/>
          <w:color w:val="000000" w:themeColor="text1"/>
          <w:szCs w:val="21"/>
        </w:rPr>
        <w:t>为防止使用胶粘剂或其他聚合物的结构加固部分意外失效（如火灾或人为破坏等）而导致的建筑物坍塌，</w:t>
      </w:r>
      <w:r>
        <w:rPr>
          <w:color w:val="000000" w:themeColor="text1"/>
          <w:szCs w:val="21"/>
        </w:rPr>
        <w:t>现行国家标准</w:t>
      </w:r>
      <w:r>
        <w:rPr>
          <w:rFonts w:hint="eastAsia"/>
          <w:color w:val="000000" w:themeColor="text1"/>
          <w:szCs w:val="21"/>
        </w:rPr>
        <w:t>《混凝土结构加固设计规范》</w:t>
      </w:r>
      <w:r>
        <w:rPr>
          <w:rFonts w:hint="eastAsia"/>
          <w:color w:val="000000" w:themeColor="text1"/>
          <w:szCs w:val="21"/>
        </w:rPr>
        <w:t>GB 500367</w:t>
      </w:r>
      <w:r>
        <w:rPr>
          <w:rFonts w:hint="eastAsia"/>
          <w:color w:val="000000" w:themeColor="text1"/>
          <w:szCs w:val="21"/>
        </w:rPr>
        <w:t>要求设计者对原结构、构件提供附加的安全保护，即：要求原结构、构件必须具有一定的承载力，以便在结构加固部分意外失效时尚能继续承受永久荷载和少量可变荷载的作用。具体验算要求，</w:t>
      </w:r>
      <w:r>
        <w:rPr>
          <w:color w:val="000000" w:themeColor="text1"/>
          <w:szCs w:val="21"/>
        </w:rPr>
        <w:t>应</w:t>
      </w:r>
      <w:r>
        <w:rPr>
          <w:rFonts w:hint="eastAsia"/>
          <w:color w:val="000000" w:themeColor="text1"/>
          <w:szCs w:val="21"/>
        </w:rPr>
        <w:t>参照</w:t>
      </w:r>
      <w:r>
        <w:rPr>
          <w:color w:val="000000" w:themeColor="text1"/>
          <w:szCs w:val="21"/>
        </w:rPr>
        <w:t>该规范的有关规定执行。</w:t>
      </w:r>
    </w:p>
    <w:p>
      <w:pPr>
        <w:spacing w:line="360" w:lineRule="auto"/>
        <w:rPr>
          <w:color w:val="000000" w:themeColor="text1"/>
          <w:szCs w:val="21"/>
        </w:rPr>
      </w:pPr>
      <w:r>
        <w:rPr>
          <w:b/>
          <w:color w:val="000000" w:themeColor="text1"/>
          <w:szCs w:val="21"/>
        </w:rPr>
        <w:t>6.2.</w:t>
      </w:r>
      <w:r>
        <w:rPr>
          <w:rFonts w:hint="eastAsia"/>
          <w:b/>
          <w:color w:val="000000" w:themeColor="text1"/>
          <w:szCs w:val="21"/>
        </w:rPr>
        <w:t>29</w:t>
      </w:r>
      <w:r>
        <w:rPr>
          <w:rFonts w:hint="eastAsia"/>
          <w:color w:val="000000" w:themeColor="text1"/>
          <w:szCs w:val="21"/>
        </w:rPr>
        <w:t xml:space="preserve"> </w:t>
      </w:r>
      <w:r>
        <w:rPr>
          <w:rFonts w:hint="eastAsia"/>
          <w:color w:val="000000" w:themeColor="text1"/>
          <w:szCs w:val="21"/>
        </w:rPr>
        <w:t>依据</w:t>
      </w:r>
      <w:r>
        <w:rPr>
          <w:color w:val="000000" w:themeColor="text1"/>
          <w:szCs w:val="21"/>
        </w:rPr>
        <w:t>现行国家标准</w:t>
      </w:r>
      <w:r>
        <w:rPr>
          <w:rFonts w:hint="eastAsia"/>
          <w:color w:val="000000" w:themeColor="text1"/>
          <w:szCs w:val="21"/>
        </w:rPr>
        <w:t>《混凝土结构加固设计规范》</w:t>
      </w:r>
      <w:r>
        <w:rPr>
          <w:rFonts w:hint="eastAsia"/>
          <w:color w:val="000000" w:themeColor="text1"/>
          <w:szCs w:val="21"/>
        </w:rPr>
        <w:t>GB 500367</w:t>
      </w:r>
      <w:r>
        <w:rPr>
          <w:rFonts w:hint="eastAsia"/>
          <w:color w:val="000000" w:themeColor="text1"/>
          <w:szCs w:val="21"/>
        </w:rPr>
        <w:t>的规定：当</w:t>
      </w:r>
      <w:r>
        <w:rPr>
          <w:color w:val="000000" w:themeColor="text1"/>
          <w:szCs w:val="21"/>
        </w:rPr>
        <w:t>采用结构胶粘接加固混凝土结构构件时，其正截面承载力的提高幅度</w:t>
      </w:r>
      <w:r>
        <w:rPr>
          <w:rFonts w:hint="eastAsia"/>
          <w:color w:val="000000" w:themeColor="text1"/>
          <w:szCs w:val="21"/>
        </w:rPr>
        <w:t>不应超过</w:t>
      </w:r>
      <w:r>
        <w:rPr>
          <w:rFonts w:hint="eastAsia"/>
          <w:color w:val="000000" w:themeColor="text1"/>
          <w:szCs w:val="21"/>
        </w:rPr>
        <w:t>40</w:t>
      </w:r>
      <w:r>
        <w:rPr>
          <w:rFonts w:hint="eastAsia"/>
          <w:color w:val="000000" w:themeColor="text1"/>
          <w:szCs w:val="21"/>
        </w:rPr>
        <w:t>％，并应验算</w:t>
      </w:r>
      <w:proofErr w:type="gramStart"/>
      <w:r>
        <w:rPr>
          <w:rFonts w:hint="eastAsia"/>
          <w:color w:val="000000" w:themeColor="text1"/>
          <w:szCs w:val="21"/>
        </w:rPr>
        <w:t>其受剪承载力</w:t>
      </w:r>
      <w:proofErr w:type="gramEnd"/>
      <w:r>
        <w:rPr>
          <w:rFonts w:hint="eastAsia"/>
          <w:color w:val="000000" w:themeColor="text1"/>
          <w:szCs w:val="21"/>
        </w:rPr>
        <w:t>，其目的是为了控制加固后构件的裂缝宽度和变形，也是为了强调“强剪弱弯”设计原则的重要性。</w:t>
      </w:r>
    </w:p>
    <w:p>
      <w:pPr>
        <w:spacing w:line="360" w:lineRule="auto"/>
        <w:rPr>
          <w:color w:val="000000" w:themeColor="text1"/>
          <w:szCs w:val="21"/>
        </w:rPr>
      </w:pPr>
    </w:p>
    <w:p>
      <w:pPr>
        <w:pStyle w:val="2"/>
        <w:numPr>
          <w:ilvl w:val="0"/>
          <w:numId w:val="0"/>
        </w:numPr>
        <w:spacing w:line="360" w:lineRule="auto"/>
        <w:rPr>
          <w:color w:val="000000" w:themeColor="text1"/>
          <w:sz w:val="21"/>
          <w:szCs w:val="21"/>
        </w:rPr>
      </w:pPr>
      <w:bookmarkStart w:id="437" w:name="_Toc91804209"/>
      <w:bookmarkStart w:id="438" w:name="_Toc91835048"/>
      <w:bookmarkStart w:id="439" w:name="_Toc91843239"/>
      <w:bookmarkStart w:id="440" w:name="_Toc91866645"/>
      <w:r>
        <w:rPr>
          <w:rFonts w:hint="eastAsia"/>
          <w:color w:val="000000" w:themeColor="text1"/>
          <w:sz w:val="21"/>
          <w:szCs w:val="21"/>
        </w:rPr>
        <w:t xml:space="preserve">6.3 </w:t>
      </w:r>
      <w:r>
        <w:rPr>
          <w:rFonts w:hint="eastAsia"/>
          <w:color w:val="000000" w:themeColor="text1"/>
          <w:sz w:val="21"/>
          <w:szCs w:val="21"/>
        </w:rPr>
        <w:t>施工</w:t>
      </w:r>
      <w:bookmarkEnd w:id="437"/>
      <w:bookmarkEnd w:id="438"/>
      <w:bookmarkEnd w:id="439"/>
      <w:bookmarkEnd w:id="440"/>
    </w:p>
    <w:p>
      <w:pPr>
        <w:spacing w:line="360" w:lineRule="auto"/>
        <w:rPr>
          <w:color w:val="000000" w:themeColor="text1"/>
          <w:szCs w:val="21"/>
        </w:rPr>
      </w:pPr>
    </w:p>
    <w:p>
      <w:pPr>
        <w:spacing w:line="360" w:lineRule="auto"/>
        <w:rPr>
          <w:color w:val="000000" w:themeColor="text1"/>
          <w:szCs w:val="21"/>
        </w:rPr>
      </w:pPr>
      <w:r>
        <w:rPr>
          <w:rFonts w:hint="eastAsia"/>
          <w:b/>
          <w:color w:val="000000" w:themeColor="text1"/>
          <w:szCs w:val="21"/>
        </w:rPr>
        <w:t>6.3.5</w:t>
      </w:r>
      <w:r>
        <w:rPr>
          <w:rFonts w:hint="eastAsia"/>
          <w:color w:val="000000" w:themeColor="text1"/>
          <w:szCs w:val="21"/>
        </w:rPr>
        <w:t xml:space="preserve"> </w:t>
      </w:r>
      <w:r>
        <w:rPr>
          <w:rFonts w:hint="eastAsia"/>
          <w:color w:val="000000" w:themeColor="text1"/>
          <w:szCs w:val="21"/>
        </w:rPr>
        <w:t>加固工程与新建工程相比，增加了清理、修整原结构、构件以及界面处理的工序。这两道工序对保证加固工程的质量和加固的效果至关重要，施工人员和监理人员必须认真对待，否则将使结构的加固以失败告终。</w:t>
      </w:r>
    </w:p>
    <w:p>
      <w:pPr>
        <w:spacing w:line="360" w:lineRule="auto"/>
        <w:ind w:firstLineChars="200" w:firstLine="420"/>
        <w:rPr>
          <w:color w:val="000000" w:themeColor="text1"/>
          <w:szCs w:val="21"/>
        </w:rPr>
      </w:pPr>
      <w:r>
        <w:rPr>
          <w:rFonts w:hint="eastAsia"/>
          <w:color w:val="000000" w:themeColor="text1"/>
          <w:szCs w:val="21"/>
        </w:rPr>
        <w:t>另外，由于部分地下结构加固工程</w:t>
      </w:r>
      <w:proofErr w:type="gramStart"/>
      <w:r>
        <w:rPr>
          <w:rFonts w:hint="eastAsia"/>
          <w:color w:val="000000" w:themeColor="text1"/>
          <w:szCs w:val="21"/>
        </w:rPr>
        <w:t>涉及抗侧稳定</w:t>
      </w:r>
      <w:proofErr w:type="gramEnd"/>
      <w:r>
        <w:rPr>
          <w:rFonts w:hint="eastAsia"/>
          <w:color w:val="000000" w:themeColor="text1"/>
          <w:szCs w:val="21"/>
        </w:rPr>
        <w:t>、抗浮等安全问题，故加固施工</w:t>
      </w:r>
      <w:proofErr w:type="gramStart"/>
      <w:r>
        <w:rPr>
          <w:rFonts w:hint="eastAsia"/>
          <w:color w:val="000000" w:themeColor="text1"/>
          <w:szCs w:val="21"/>
        </w:rPr>
        <w:t>前依据</w:t>
      </w:r>
      <w:proofErr w:type="gramEnd"/>
      <w:r>
        <w:rPr>
          <w:rFonts w:hint="eastAsia"/>
          <w:color w:val="000000" w:themeColor="text1"/>
          <w:szCs w:val="21"/>
        </w:rPr>
        <w:t>设计文件要求，进行必要的卸土与降排水工作以及设置侧墙支护及配套的补强措施，是该部分加固工程的重要内容。</w:t>
      </w:r>
    </w:p>
    <w:p>
      <w:pPr>
        <w:spacing w:line="360" w:lineRule="auto"/>
        <w:rPr>
          <w:color w:val="000000" w:themeColor="text1"/>
          <w:szCs w:val="21"/>
        </w:rPr>
      </w:pPr>
      <w:r>
        <w:rPr>
          <w:rFonts w:hint="eastAsia"/>
          <w:b/>
          <w:color w:val="000000" w:themeColor="text1"/>
          <w:szCs w:val="21"/>
        </w:rPr>
        <w:t>6.3.7</w:t>
      </w:r>
      <w:r>
        <w:rPr>
          <w:rFonts w:hint="eastAsia"/>
          <w:color w:val="000000" w:themeColor="text1"/>
          <w:szCs w:val="21"/>
        </w:rPr>
        <w:t xml:space="preserve"> </w:t>
      </w:r>
      <w:r>
        <w:rPr>
          <w:rFonts w:hint="eastAsia"/>
          <w:color w:val="000000" w:themeColor="text1"/>
          <w:szCs w:val="21"/>
        </w:rPr>
        <w:t>在现场核对原结构构造和清理原结构过程中，施工单位有责任关注其整体牢固性是否</w:t>
      </w:r>
      <w:r>
        <w:rPr>
          <w:rFonts w:hint="eastAsia"/>
          <w:color w:val="000000" w:themeColor="text1"/>
          <w:szCs w:val="21"/>
        </w:rPr>
        <w:lastRenderedPageBreak/>
        <w:t>存在需要增强或补救的问题。一旦发现该结构的支撑、连接、拉结等系统有缺损、间断、错漏等情况时，应立即停工并及时通知业主和设计单位。在他们尚未采取措施前，不应仍按原加固方案施工，以免留下隐患或造成不必要的经济损失。</w:t>
      </w:r>
    </w:p>
    <w:p>
      <w:pPr>
        <w:spacing w:line="360" w:lineRule="auto"/>
        <w:rPr>
          <w:color w:val="000000" w:themeColor="text1"/>
          <w:szCs w:val="21"/>
        </w:rPr>
      </w:pPr>
      <w:r>
        <w:rPr>
          <w:rFonts w:hint="eastAsia"/>
          <w:b/>
          <w:color w:val="000000" w:themeColor="text1"/>
          <w:szCs w:val="21"/>
        </w:rPr>
        <w:t>6.3.11</w:t>
      </w:r>
      <w:r>
        <w:rPr>
          <w:rFonts w:hint="eastAsia"/>
          <w:color w:val="000000" w:themeColor="text1"/>
          <w:szCs w:val="21"/>
        </w:rPr>
        <w:t xml:space="preserve"> </w:t>
      </w:r>
      <w:r>
        <w:rPr>
          <w:rFonts w:hint="eastAsia"/>
          <w:color w:val="000000" w:themeColor="text1"/>
          <w:szCs w:val="21"/>
        </w:rPr>
        <w:t>在施工过程中，大中型施工机械、设备材料、建筑垃圾等施工荷载，如果不进行严格管控，容易出现超过设计工况的情况；施工单位应严格按照设计文件对施工荷载的要求制定详细的施工流程，以防止出现超载导致的变形、开裂、坍塌等安全事故。</w:t>
      </w:r>
    </w:p>
    <w:p>
      <w:pPr>
        <w:spacing w:line="360" w:lineRule="auto"/>
        <w:rPr>
          <w:color w:val="000000" w:themeColor="text1"/>
          <w:szCs w:val="21"/>
        </w:rPr>
      </w:pPr>
      <w:r>
        <w:rPr>
          <w:rFonts w:hint="eastAsia"/>
          <w:b/>
          <w:color w:val="000000" w:themeColor="text1"/>
          <w:szCs w:val="21"/>
        </w:rPr>
        <w:t>6.3.14</w:t>
      </w:r>
      <w:r>
        <w:rPr>
          <w:rFonts w:hint="eastAsia"/>
          <w:color w:val="000000" w:themeColor="text1"/>
          <w:szCs w:val="21"/>
        </w:rPr>
        <w:t xml:space="preserve"> </w:t>
      </w:r>
      <w:r>
        <w:rPr>
          <w:rFonts w:hint="eastAsia"/>
          <w:color w:val="000000" w:themeColor="text1"/>
          <w:szCs w:val="21"/>
        </w:rPr>
        <w:t>由于外包型钢加固工程一般多使用普通型结构灌注胶的情况，为保证这类胶粘剂能够正常固化，并具有可靠的粘结能力，本条依据</w:t>
      </w:r>
      <w:r>
        <w:rPr>
          <w:color w:val="000000" w:themeColor="text1"/>
          <w:szCs w:val="21"/>
        </w:rPr>
        <w:t>现行国家标准</w:t>
      </w:r>
      <w:r>
        <w:rPr>
          <w:rFonts w:hint="eastAsia"/>
          <w:color w:val="000000" w:themeColor="text1"/>
          <w:szCs w:val="21"/>
        </w:rPr>
        <w:t>《建筑结构加固工程施工质量验收规范》</w:t>
      </w:r>
      <w:r>
        <w:rPr>
          <w:rFonts w:hint="eastAsia"/>
          <w:color w:val="000000" w:themeColor="text1"/>
          <w:szCs w:val="21"/>
        </w:rPr>
        <w:t>GB 50550</w:t>
      </w:r>
      <w:r>
        <w:rPr>
          <w:rFonts w:hint="eastAsia"/>
          <w:color w:val="000000" w:themeColor="text1"/>
          <w:szCs w:val="21"/>
        </w:rPr>
        <w:t>的有关要求，针对原构件混凝土含水率控制作了规定。</w:t>
      </w:r>
      <w:proofErr w:type="gramStart"/>
      <w:r>
        <w:rPr>
          <w:rFonts w:hint="eastAsia"/>
          <w:color w:val="000000" w:themeColor="text1"/>
          <w:szCs w:val="21"/>
        </w:rPr>
        <w:t>若施工</w:t>
      </w:r>
      <w:proofErr w:type="gramEnd"/>
      <w:r>
        <w:rPr>
          <w:rFonts w:hint="eastAsia"/>
          <w:color w:val="000000" w:themeColor="text1"/>
          <w:szCs w:val="21"/>
        </w:rPr>
        <w:t>所遇到现场条件，无法通过自然通风降低原构件混凝土表面的含水率，则应采用局部表面人工烘干措施，或改用高</w:t>
      </w:r>
      <w:proofErr w:type="gramStart"/>
      <w:r>
        <w:rPr>
          <w:rFonts w:hint="eastAsia"/>
          <w:color w:val="000000" w:themeColor="text1"/>
          <w:szCs w:val="21"/>
        </w:rPr>
        <w:t>潮湿面</w:t>
      </w:r>
      <w:proofErr w:type="gramEnd"/>
      <w:r>
        <w:rPr>
          <w:rFonts w:hint="eastAsia"/>
          <w:color w:val="000000" w:themeColor="text1"/>
          <w:szCs w:val="21"/>
        </w:rPr>
        <w:t>适用的结构胶粘剂进行粘合。同样的，外粘纤维复合材及外粘钢板工程对原构件混凝土含水率的控制要求，也是相同原理。</w:t>
      </w:r>
    </w:p>
    <w:p>
      <w:pPr>
        <w:spacing w:line="360" w:lineRule="auto"/>
        <w:rPr>
          <w:color w:val="000000" w:themeColor="text1"/>
          <w:szCs w:val="21"/>
        </w:rPr>
      </w:pPr>
      <w:r>
        <w:rPr>
          <w:rFonts w:hint="eastAsia"/>
          <w:b/>
          <w:color w:val="000000" w:themeColor="text1"/>
          <w:szCs w:val="21"/>
        </w:rPr>
        <w:t>6.3.21</w:t>
      </w:r>
      <w:r>
        <w:rPr>
          <w:rFonts w:hint="eastAsia"/>
          <w:color w:val="000000" w:themeColor="text1"/>
          <w:szCs w:val="21"/>
        </w:rPr>
        <w:t xml:space="preserve"> </w:t>
      </w:r>
      <w:r>
        <w:rPr>
          <w:rFonts w:hint="eastAsia"/>
          <w:color w:val="000000" w:themeColor="text1"/>
          <w:szCs w:val="21"/>
        </w:rPr>
        <w:t>既有结构的拆除改造施工，由于涉及结构体系及荷载工况的临时改变，隐含着诸多不安全的因素，是加固工程的重要内容之一；故本条特别针对拆除施工各个环节的实施要点制定了相关规定，包括一些施工人员容易忽略的关键细节，以确保</w:t>
      </w:r>
      <w:proofErr w:type="gramStart"/>
      <w:r>
        <w:rPr>
          <w:rFonts w:hint="eastAsia"/>
          <w:color w:val="000000" w:themeColor="text1"/>
          <w:szCs w:val="21"/>
        </w:rPr>
        <w:t>拆除全</w:t>
      </w:r>
      <w:proofErr w:type="gramEnd"/>
      <w:r>
        <w:rPr>
          <w:rFonts w:hint="eastAsia"/>
          <w:color w:val="000000" w:themeColor="text1"/>
          <w:szCs w:val="21"/>
        </w:rPr>
        <w:t>过程的施工安全。</w:t>
      </w:r>
    </w:p>
    <w:p>
      <w:pPr>
        <w:spacing w:line="360" w:lineRule="auto"/>
        <w:rPr>
          <w:color w:val="000000" w:themeColor="text1"/>
          <w:szCs w:val="21"/>
        </w:rPr>
      </w:pPr>
      <w:r>
        <w:rPr>
          <w:rFonts w:hint="eastAsia"/>
          <w:b/>
          <w:color w:val="000000" w:themeColor="text1"/>
          <w:szCs w:val="21"/>
        </w:rPr>
        <w:t>6.3.24</w:t>
      </w:r>
      <w:r>
        <w:rPr>
          <w:rFonts w:hint="eastAsia"/>
          <w:color w:val="000000" w:themeColor="text1"/>
          <w:szCs w:val="21"/>
        </w:rPr>
        <w:t xml:space="preserve"> </w:t>
      </w:r>
      <w:r>
        <w:rPr>
          <w:rFonts w:hint="eastAsia"/>
          <w:color w:val="000000" w:themeColor="text1"/>
          <w:szCs w:val="21"/>
        </w:rPr>
        <w:t>当加固工程包含地下结构的大范围拆除、结构托换等重大改造内容时，由于涉及结构体系及荷载工况的临时改变，隐含着诸多不安全的因素，即使加固设计提供了相应的加固补强措施，但施工过程仍存在一定的风险，必需按设计文件的相关要求进行全过程变形监测，以确保及时发现异常情况，防止事故的发生。</w:t>
      </w:r>
    </w:p>
    <w:p>
      <w:pPr>
        <w:spacing w:line="360" w:lineRule="auto"/>
        <w:rPr>
          <w:rFonts w:hAnsi="宋体" w:cs="宋体"/>
          <w:color w:val="000000" w:themeColor="text1"/>
          <w:szCs w:val="21"/>
        </w:rPr>
      </w:pPr>
      <w:r>
        <w:rPr>
          <w:rFonts w:hint="eastAsia"/>
          <w:b/>
          <w:color w:val="000000" w:themeColor="text1"/>
          <w:szCs w:val="21"/>
        </w:rPr>
        <w:t>6.3.30</w:t>
      </w:r>
      <w:r>
        <w:rPr>
          <w:rFonts w:hint="eastAsia"/>
          <w:color w:val="000000" w:themeColor="text1"/>
          <w:szCs w:val="21"/>
        </w:rPr>
        <w:t xml:space="preserve"> </w:t>
      </w:r>
      <w:r>
        <w:rPr>
          <w:rFonts w:hint="eastAsia"/>
          <w:color w:val="000000" w:themeColor="text1"/>
          <w:szCs w:val="21"/>
        </w:rPr>
        <w:t>当加固工程包含地下结构的大范围拆除、结构托换等重大改造内容时，由于涉及原结构空间平衡体系的破坏，可能对周围建筑、道路及市政管线产生不利影响，施工安全不容有失。若加固设计前的现场调查检测不全面不细致，可能会导致设计文件的遗漏与错误，对后续施工带来较大的安全隐患及环境安全风险；</w:t>
      </w:r>
      <w:r>
        <w:rPr>
          <w:rFonts w:hint="eastAsia"/>
          <w:color w:val="000000" w:themeColor="text1"/>
          <w:szCs w:val="21"/>
        </w:rPr>
        <w:t xml:space="preserve"> </w:t>
      </w:r>
      <w:r>
        <w:rPr>
          <w:rFonts w:hint="eastAsia"/>
          <w:color w:val="000000" w:themeColor="text1"/>
          <w:szCs w:val="21"/>
        </w:rPr>
        <w:t>故应事先根据工程实际情况进行必要的现场查勘及风险调查，以防止上述错漏问题的发生。</w:t>
      </w:r>
    </w:p>
    <w:p>
      <w:pPr>
        <w:pStyle w:val="2"/>
        <w:numPr>
          <w:ilvl w:val="0"/>
          <w:numId w:val="0"/>
        </w:numPr>
        <w:spacing w:line="360" w:lineRule="auto"/>
        <w:rPr>
          <w:color w:val="000000" w:themeColor="text1"/>
          <w:sz w:val="21"/>
          <w:szCs w:val="21"/>
        </w:rPr>
      </w:pPr>
      <w:bookmarkStart w:id="441" w:name="_Toc91866646"/>
      <w:r>
        <w:rPr>
          <w:rFonts w:hint="eastAsia"/>
          <w:color w:val="000000" w:themeColor="text1"/>
          <w:sz w:val="21"/>
          <w:szCs w:val="21"/>
        </w:rPr>
        <w:t>6.4</w:t>
      </w:r>
      <w:r>
        <w:rPr>
          <w:rFonts w:eastAsiaTheme="minorEastAsia" w:hAnsiTheme="minorEastAsia"/>
          <w:color w:val="000000" w:themeColor="text1"/>
          <w:sz w:val="21"/>
          <w:szCs w:val="21"/>
        </w:rPr>
        <w:t>检验与</w:t>
      </w:r>
      <w:r>
        <w:rPr>
          <w:rFonts w:eastAsiaTheme="minorEastAsia" w:hAnsiTheme="minorEastAsia" w:hint="eastAsia"/>
          <w:color w:val="000000" w:themeColor="text1"/>
          <w:sz w:val="21"/>
          <w:szCs w:val="21"/>
        </w:rPr>
        <w:t>检测</w:t>
      </w:r>
      <w:bookmarkEnd w:id="441"/>
    </w:p>
    <w:p>
      <w:pPr>
        <w:spacing w:line="360" w:lineRule="auto"/>
        <w:rPr>
          <w:color w:val="000000" w:themeColor="text1"/>
          <w:szCs w:val="21"/>
        </w:rPr>
      </w:pPr>
      <w:r>
        <w:rPr>
          <w:rFonts w:hint="eastAsia"/>
          <w:b/>
          <w:color w:val="000000" w:themeColor="text1"/>
          <w:szCs w:val="21"/>
        </w:rPr>
        <w:t>6.4.6</w:t>
      </w:r>
      <w:r>
        <w:rPr>
          <w:rFonts w:hint="eastAsia"/>
          <w:color w:val="000000" w:themeColor="text1"/>
          <w:szCs w:val="21"/>
        </w:rPr>
        <w:t xml:space="preserve"> </w:t>
      </w:r>
      <w:r>
        <w:rPr>
          <w:rFonts w:hint="eastAsia"/>
          <w:color w:val="000000" w:themeColor="text1"/>
          <w:szCs w:val="21"/>
        </w:rPr>
        <w:t>灌注用结构胶粘剂应经试配，并测定其初黏度；对结构构造复杂工程和夏季施工工程还应测定其适用期（可操作时间）。</w:t>
      </w:r>
      <w:proofErr w:type="gramStart"/>
      <w:r>
        <w:rPr>
          <w:rFonts w:hint="eastAsia"/>
          <w:color w:val="000000" w:themeColor="text1"/>
          <w:szCs w:val="21"/>
        </w:rPr>
        <w:t>若初黏度</w:t>
      </w:r>
      <w:proofErr w:type="gramEnd"/>
      <w:r>
        <w:rPr>
          <w:rFonts w:hint="eastAsia"/>
          <w:color w:val="000000" w:themeColor="text1"/>
          <w:szCs w:val="21"/>
        </w:rPr>
        <w:t>超出本规范及产品使用说明书规定的上限，应查明其原因；若属胶黏剂的质量问题，应予以更换，不得勉强使用。对气温异常的夏季工程，若试用期达不到要求，应采取措施降低施工环境气温；对结构构造复杂工程，宜改用其他优质结构胶粘剂。被加固构件注胶（或注浆）后的外观应无污渍、无胶液（或浆液）挤出的残留物；注胶孔（或注浆孔）和排气孔的封闭应平整；注胶嘴（或注浆嘴）底座及其残片应全部铲除干净。</w:t>
      </w:r>
    </w:p>
    <w:p>
      <w:pPr>
        <w:spacing w:line="360" w:lineRule="auto"/>
        <w:rPr>
          <w:color w:val="000000" w:themeColor="text1"/>
          <w:szCs w:val="21"/>
        </w:rPr>
      </w:pPr>
    </w:p>
    <w:p>
      <w:pPr>
        <w:spacing w:line="360" w:lineRule="auto"/>
        <w:ind w:firstLineChars="200" w:firstLine="420"/>
        <w:rPr>
          <w:rFonts w:hAnsi="宋体" w:cs="宋体"/>
          <w:color w:val="000000" w:themeColor="text1"/>
          <w:szCs w:val="21"/>
        </w:rPr>
      </w:pPr>
    </w:p>
    <w:p>
      <w:pPr>
        <w:spacing w:line="360" w:lineRule="auto"/>
        <w:ind w:firstLineChars="200" w:firstLine="420"/>
        <w:rPr>
          <w:color w:val="000000" w:themeColor="text1"/>
        </w:rPr>
      </w:pPr>
    </w:p>
    <w:p>
      <w:pPr>
        <w:rPr>
          <w:color w:val="000000" w:themeColor="text1"/>
        </w:rPr>
      </w:pPr>
      <w:r>
        <w:rPr>
          <w:color w:val="000000" w:themeColor="text1"/>
        </w:rPr>
        <w:br w:type="page"/>
      </w:r>
    </w:p>
    <w:p>
      <w:pPr>
        <w:pStyle w:val="1"/>
        <w:spacing w:before="0" w:after="0"/>
        <w:rPr>
          <w:color w:val="000000" w:themeColor="text1"/>
          <w:sz w:val="28"/>
          <w:szCs w:val="28"/>
        </w:rPr>
      </w:pPr>
      <w:bookmarkStart w:id="442" w:name="_Toc87869080"/>
      <w:bookmarkStart w:id="443" w:name="_Toc87704725"/>
      <w:bookmarkStart w:id="444" w:name="_Toc87648199"/>
      <w:bookmarkStart w:id="445" w:name="_Toc89448359"/>
      <w:bookmarkStart w:id="446" w:name="_Toc91355938"/>
      <w:bookmarkStart w:id="447" w:name="_Toc91804210"/>
      <w:bookmarkStart w:id="448" w:name="_Toc91835049"/>
      <w:bookmarkStart w:id="449" w:name="_Toc91843240"/>
      <w:bookmarkStart w:id="450" w:name="_Toc91866647"/>
      <w:r>
        <w:rPr>
          <w:color w:val="000000" w:themeColor="text1"/>
          <w:sz w:val="28"/>
          <w:szCs w:val="28"/>
        </w:rPr>
        <w:lastRenderedPageBreak/>
        <w:t xml:space="preserve">7  </w:t>
      </w:r>
      <w:bookmarkEnd w:id="442"/>
      <w:bookmarkEnd w:id="443"/>
      <w:bookmarkEnd w:id="444"/>
      <w:bookmarkEnd w:id="445"/>
      <w:bookmarkEnd w:id="446"/>
      <w:r>
        <w:rPr>
          <w:rFonts w:hint="eastAsia"/>
          <w:color w:val="000000" w:themeColor="text1"/>
          <w:sz w:val="28"/>
          <w:szCs w:val="28"/>
        </w:rPr>
        <w:t>抗浮治理</w:t>
      </w:r>
      <w:bookmarkEnd w:id="447"/>
      <w:bookmarkEnd w:id="448"/>
      <w:bookmarkEnd w:id="449"/>
      <w:bookmarkEnd w:id="450"/>
    </w:p>
    <w:p>
      <w:pPr>
        <w:pStyle w:val="2"/>
        <w:numPr>
          <w:ilvl w:val="0"/>
          <w:numId w:val="0"/>
        </w:numPr>
        <w:spacing w:line="360" w:lineRule="auto"/>
        <w:rPr>
          <w:color w:val="000000" w:themeColor="text1"/>
          <w:sz w:val="21"/>
          <w:szCs w:val="21"/>
        </w:rPr>
      </w:pPr>
      <w:bookmarkStart w:id="451" w:name="_Toc91804211"/>
      <w:bookmarkStart w:id="452" w:name="_Toc91835050"/>
      <w:bookmarkStart w:id="453" w:name="_Toc91843241"/>
      <w:bookmarkStart w:id="454" w:name="_Toc91866648"/>
      <w:r>
        <w:rPr>
          <w:rFonts w:hint="eastAsia"/>
          <w:color w:val="000000" w:themeColor="text1"/>
          <w:sz w:val="21"/>
          <w:szCs w:val="21"/>
        </w:rPr>
        <w:t>7.1</w:t>
      </w:r>
      <w:r>
        <w:rPr>
          <w:rFonts w:hint="eastAsia"/>
          <w:color w:val="000000" w:themeColor="text1"/>
          <w:sz w:val="21"/>
          <w:szCs w:val="21"/>
        </w:rPr>
        <w:t>一般规定</w:t>
      </w:r>
      <w:bookmarkEnd w:id="451"/>
      <w:bookmarkEnd w:id="452"/>
      <w:bookmarkEnd w:id="453"/>
      <w:bookmarkEnd w:id="454"/>
    </w:p>
    <w:p>
      <w:pPr>
        <w:adjustRightInd w:val="0"/>
        <w:snapToGrid w:val="0"/>
        <w:spacing w:line="360" w:lineRule="auto"/>
        <w:rPr>
          <w:rFonts w:asciiTheme="minorEastAsia" w:hAnsiTheme="minorEastAsia" w:cstheme="minorEastAsia"/>
          <w:color w:val="000000" w:themeColor="text1"/>
        </w:rPr>
      </w:pPr>
      <w:r>
        <w:rPr>
          <w:rFonts w:hint="eastAsia"/>
          <w:b/>
          <w:color w:val="000000" w:themeColor="text1"/>
          <w:szCs w:val="21"/>
        </w:rPr>
        <w:t>7.1.2</w:t>
      </w:r>
      <w:r>
        <w:rPr>
          <w:rFonts w:hint="eastAsia"/>
          <w:bCs/>
          <w:color w:val="000000" w:themeColor="text1"/>
          <w:szCs w:val="21"/>
        </w:rPr>
        <w:t xml:space="preserve"> </w:t>
      </w:r>
      <w:r>
        <w:rPr>
          <w:rFonts w:hint="eastAsia"/>
          <w:bCs/>
          <w:color w:val="000000" w:themeColor="text1"/>
          <w:szCs w:val="21"/>
        </w:rPr>
        <w:t>在施工条件下，由于未能及时覆土，由于未考虑控制水位措施，导致建筑物上浮的案例时有发生，因此在</w:t>
      </w:r>
      <w:r>
        <w:rPr>
          <w:rFonts w:asciiTheme="minorEastAsia" w:eastAsiaTheme="minorEastAsia" w:hAnsiTheme="minorEastAsia" w:cstheme="minorEastAsia" w:hint="eastAsia"/>
          <w:color w:val="000000" w:themeColor="text1"/>
          <w:szCs w:val="21"/>
        </w:rPr>
        <w:t>设计时，应对建筑类型、荷载情况、水文地质条件、环境情况、施工条件等进行综合分析，确定合理有效的抗浮方案。地下空间有上浮情况，应考虑泄压或压重等措施促使结构复位；上浮量不大且不影响正常使用功能，亦可在沉降稳定后进行上浮治理。</w:t>
      </w:r>
      <w:r>
        <w:rPr>
          <w:rFonts w:asciiTheme="minorEastAsia" w:hAnsiTheme="minorEastAsia" w:cstheme="minorEastAsia" w:hint="eastAsia"/>
          <w:color w:val="000000" w:themeColor="text1"/>
        </w:rPr>
        <w:t>既有建筑抗浮工程不满足稳定性要求时应进行抗浮治理。一般情况下，当既有建筑地下空间出现下列情况应进行抗浮加固设计：① 整体或局部出现上浮位移、隆起变形；② 地下结构底板发生隆起变形和开裂；③ 因使用条件或功能变化削减抗浮力；④ 遭遇灾害或发生影响抗浮结构、构件及抗浮设施性能事故。</w:t>
      </w:r>
    </w:p>
    <w:p>
      <w:pPr>
        <w:adjustRightInd w:val="0"/>
        <w:snapToGrid w:val="0"/>
        <w:spacing w:line="360" w:lineRule="auto"/>
        <w:rPr>
          <w:rFonts w:eastAsiaTheme="minorEastAsia" w:hAnsiTheme="minorEastAsia"/>
          <w:color w:val="000000" w:themeColor="text1"/>
          <w:szCs w:val="21"/>
        </w:rPr>
      </w:pPr>
      <w:r>
        <w:rPr>
          <w:b/>
          <w:color w:val="000000" w:themeColor="text1"/>
          <w:szCs w:val="21"/>
        </w:rPr>
        <w:t>7.1.</w:t>
      </w:r>
      <w:r>
        <w:rPr>
          <w:rFonts w:hint="eastAsia"/>
          <w:b/>
          <w:color w:val="000000" w:themeColor="text1"/>
          <w:szCs w:val="21"/>
        </w:rPr>
        <w:t xml:space="preserve">4 </w:t>
      </w:r>
      <w:r>
        <w:rPr>
          <w:rFonts w:eastAsiaTheme="minorEastAsia" w:hAnsiTheme="minorEastAsia"/>
          <w:color w:val="000000" w:themeColor="text1"/>
          <w:szCs w:val="21"/>
        </w:rPr>
        <w:t>既有建筑地下空间抗浮设计包括抗浮稳定性验算、抗浮措施选择、抗浮构件验算、耐久性设计</w:t>
      </w:r>
      <w:r>
        <w:rPr>
          <w:rFonts w:eastAsiaTheme="minorEastAsia" w:hAnsiTheme="minorEastAsia" w:hint="eastAsia"/>
          <w:color w:val="000000" w:themeColor="text1"/>
          <w:szCs w:val="21"/>
        </w:rPr>
        <w:t>、</w:t>
      </w:r>
      <w:r>
        <w:rPr>
          <w:rFonts w:eastAsiaTheme="minorEastAsia" w:hAnsiTheme="minorEastAsia"/>
          <w:color w:val="000000" w:themeColor="text1"/>
          <w:szCs w:val="21"/>
        </w:rPr>
        <w:t>构造设计，以及抗浮构件性能试验、施工及质量验收标准和监测与维护等</w:t>
      </w:r>
      <w:r>
        <w:rPr>
          <w:rFonts w:eastAsiaTheme="minorEastAsia" w:hAnsiTheme="minorEastAsia" w:hint="eastAsia"/>
          <w:color w:val="000000" w:themeColor="text1"/>
          <w:szCs w:val="21"/>
        </w:rPr>
        <w:t>，</w:t>
      </w:r>
      <w:r>
        <w:rPr>
          <w:rFonts w:eastAsiaTheme="minorEastAsia" w:hAnsiTheme="minorEastAsia"/>
          <w:color w:val="000000" w:themeColor="text1"/>
          <w:szCs w:val="21"/>
        </w:rPr>
        <w:t>应符合国家</w:t>
      </w:r>
      <w:proofErr w:type="gramStart"/>
      <w:r>
        <w:rPr>
          <w:rFonts w:eastAsiaTheme="minorEastAsia" w:hAnsiTheme="minorEastAsia"/>
          <w:color w:val="000000" w:themeColor="text1"/>
          <w:szCs w:val="21"/>
        </w:rPr>
        <w:t>现行行业</w:t>
      </w:r>
      <w:proofErr w:type="gramEnd"/>
      <w:r>
        <w:rPr>
          <w:rFonts w:eastAsiaTheme="minorEastAsia" w:hAnsiTheme="minorEastAsia"/>
          <w:color w:val="000000" w:themeColor="text1"/>
          <w:szCs w:val="21"/>
        </w:rPr>
        <w:t>标准《既有建筑地基基础加固技术规范》</w:t>
      </w:r>
      <w:r>
        <w:rPr>
          <w:rFonts w:eastAsiaTheme="minorEastAsia" w:hAnsiTheme="minorEastAsia"/>
          <w:color w:val="000000" w:themeColor="text1"/>
          <w:szCs w:val="21"/>
        </w:rPr>
        <w:t>JGJ 123</w:t>
      </w:r>
      <w:r>
        <w:rPr>
          <w:rFonts w:eastAsiaTheme="minorEastAsia" w:hAnsiTheme="minorEastAsia" w:hint="eastAsia"/>
          <w:color w:val="000000" w:themeColor="text1"/>
          <w:szCs w:val="21"/>
        </w:rPr>
        <w:t>、</w:t>
      </w:r>
      <w:r>
        <w:rPr>
          <w:rFonts w:eastAsiaTheme="minorEastAsia" w:hAnsiTheme="minorEastAsia"/>
          <w:color w:val="000000" w:themeColor="text1"/>
          <w:szCs w:val="21"/>
        </w:rPr>
        <w:t>行业标准《建筑工程抗浮技术标准》</w:t>
      </w:r>
      <w:r>
        <w:rPr>
          <w:rFonts w:eastAsiaTheme="minorEastAsia" w:hAnsiTheme="minorEastAsia"/>
          <w:color w:val="000000" w:themeColor="text1"/>
          <w:szCs w:val="21"/>
        </w:rPr>
        <w:t>JGJ476</w:t>
      </w:r>
      <w:r>
        <w:rPr>
          <w:rFonts w:eastAsiaTheme="minorEastAsia" w:hAnsiTheme="minorEastAsia" w:hint="eastAsia"/>
          <w:color w:val="000000" w:themeColor="text1"/>
          <w:szCs w:val="21"/>
        </w:rPr>
        <w:t>及</w:t>
      </w:r>
      <w:r>
        <w:rPr>
          <w:rFonts w:eastAsiaTheme="minorEastAsia" w:hAnsiTheme="minorEastAsia"/>
          <w:color w:val="000000" w:themeColor="text1"/>
          <w:szCs w:val="21"/>
        </w:rPr>
        <w:t>当地地方标准有关规定</w:t>
      </w:r>
      <w:r>
        <w:rPr>
          <w:rFonts w:eastAsiaTheme="minorEastAsia" w:hAnsiTheme="minorEastAsia" w:hint="eastAsia"/>
          <w:color w:val="000000" w:themeColor="text1"/>
          <w:szCs w:val="21"/>
        </w:rPr>
        <w:t>，并结合当地经验进行确定。</w:t>
      </w:r>
    </w:p>
    <w:p>
      <w:pPr>
        <w:adjustRightInd w:val="0"/>
        <w:snapToGrid w:val="0"/>
        <w:spacing w:line="360" w:lineRule="auto"/>
        <w:rPr>
          <w:rFonts w:asciiTheme="minorEastAsia" w:hAnsiTheme="minorEastAsia" w:cstheme="minorEastAsia"/>
          <w:color w:val="000000" w:themeColor="text1"/>
        </w:rPr>
      </w:pPr>
      <w:r>
        <w:rPr>
          <w:rFonts w:hint="eastAsia"/>
          <w:b/>
          <w:color w:val="000000" w:themeColor="text1"/>
          <w:szCs w:val="21"/>
        </w:rPr>
        <w:t>7.1.5</w:t>
      </w:r>
      <w:r>
        <w:rPr>
          <w:rFonts w:asciiTheme="minorEastAsia" w:eastAsiaTheme="minorEastAsia" w:hAnsiTheme="minorEastAsia" w:cstheme="minorEastAsia" w:hint="eastAsia"/>
          <w:color w:val="000000" w:themeColor="text1"/>
          <w:szCs w:val="21"/>
        </w:rPr>
        <w:t>未经技术鉴定和设计许可，不得改变抗浮结构、构件及抗浮设施的使用条件、性能及用途。既有工程的抗浮鉴定、加固设计和施工全过程应严格进行质量控制和工程监测，当发现异常情况时，应及时分析原因并采取有效处理措施。</w:t>
      </w:r>
      <w:r>
        <w:rPr>
          <w:rFonts w:asciiTheme="minorEastAsia" w:hAnsiTheme="minorEastAsia" w:cstheme="minorEastAsia" w:hint="eastAsia"/>
          <w:color w:val="000000" w:themeColor="text1"/>
        </w:rPr>
        <w:t>既有工程抗浮治理施工前，应根据设计文件、现场地质条件和环境条件等，充分考虑既有结构的安全性和降水影响，编制专项施工方案。</w:t>
      </w:r>
    </w:p>
    <w:p>
      <w:pPr>
        <w:pStyle w:val="2"/>
        <w:numPr>
          <w:ilvl w:val="0"/>
          <w:numId w:val="0"/>
        </w:numPr>
        <w:spacing w:line="360" w:lineRule="auto"/>
        <w:rPr>
          <w:color w:val="000000" w:themeColor="text1"/>
          <w:sz w:val="21"/>
          <w:szCs w:val="21"/>
        </w:rPr>
      </w:pPr>
      <w:bookmarkStart w:id="455" w:name="_Toc91804212"/>
      <w:bookmarkStart w:id="456" w:name="_Toc91835051"/>
      <w:bookmarkStart w:id="457" w:name="_Toc91843242"/>
      <w:bookmarkStart w:id="458" w:name="_Toc91866649"/>
      <w:r>
        <w:rPr>
          <w:rFonts w:hint="eastAsia"/>
          <w:color w:val="000000" w:themeColor="text1"/>
          <w:sz w:val="21"/>
          <w:szCs w:val="21"/>
        </w:rPr>
        <w:t>7.2</w:t>
      </w:r>
      <w:r>
        <w:rPr>
          <w:rFonts w:hint="eastAsia"/>
          <w:color w:val="000000" w:themeColor="text1"/>
          <w:sz w:val="21"/>
          <w:szCs w:val="21"/>
        </w:rPr>
        <w:t>设计</w:t>
      </w:r>
      <w:bookmarkEnd w:id="455"/>
      <w:bookmarkEnd w:id="456"/>
      <w:bookmarkEnd w:id="457"/>
      <w:bookmarkEnd w:id="458"/>
    </w:p>
    <w:p>
      <w:pPr>
        <w:adjustRightInd w:val="0"/>
        <w:snapToGrid w:val="0"/>
        <w:spacing w:line="360" w:lineRule="auto"/>
        <w:rPr>
          <w:rFonts w:hAnsiTheme="minorEastAsia"/>
          <w:color w:val="000000" w:themeColor="text1"/>
          <w:szCs w:val="21"/>
        </w:rPr>
      </w:pPr>
      <w:r>
        <w:rPr>
          <w:b/>
          <w:color w:val="000000" w:themeColor="text1"/>
          <w:szCs w:val="21"/>
        </w:rPr>
        <w:t>7.</w:t>
      </w:r>
      <w:r>
        <w:rPr>
          <w:rFonts w:hint="eastAsia"/>
          <w:b/>
          <w:color w:val="000000" w:themeColor="text1"/>
          <w:szCs w:val="21"/>
        </w:rPr>
        <w:t>2</w:t>
      </w:r>
      <w:r>
        <w:rPr>
          <w:b/>
          <w:color w:val="000000" w:themeColor="text1"/>
          <w:szCs w:val="21"/>
        </w:rPr>
        <w:t>.</w:t>
      </w:r>
      <w:r>
        <w:rPr>
          <w:rFonts w:hint="eastAsia"/>
          <w:b/>
          <w:color w:val="000000" w:themeColor="text1"/>
          <w:szCs w:val="21"/>
        </w:rPr>
        <w:t xml:space="preserve">1 </w:t>
      </w:r>
      <w:r>
        <w:rPr>
          <w:rFonts w:eastAsiaTheme="minorEastAsia" w:hAnsiTheme="minorEastAsia" w:hint="eastAsia"/>
          <w:color w:val="000000" w:themeColor="text1"/>
          <w:szCs w:val="21"/>
        </w:rPr>
        <w:t>参照《建筑工程抗浮技术标准》</w:t>
      </w:r>
      <w:r>
        <w:rPr>
          <w:rFonts w:eastAsiaTheme="minorEastAsia" w:hAnsiTheme="minorEastAsia" w:hint="eastAsia"/>
          <w:color w:val="000000" w:themeColor="text1"/>
          <w:szCs w:val="21"/>
        </w:rPr>
        <w:t>JGJ 476</w:t>
      </w:r>
      <w:r>
        <w:rPr>
          <w:rFonts w:eastAsiaTheme="minorEastAsia" w:hAnsiTheme="minorEastAsia" w:hint="eastAsia"/>
          <w:color w:val="000000" w:themeColor="text1"/>
          <w:szCs w:val="21"/>
        </w:rPr>
        <w:t>关于建筑抗浮工程设计等级划分，进行抗浮理的既有工程按甲级考虑，抗浮稳定安全系数按施工期取</w:t>
      </w:r>
      <w:r>
        <w:rPr>
          <w:rFonts w:eastAsiaTheme="minorEastAsia" w:hAnsiTheme="minorEastAsia" w:hint="eastAsia"/>
          <w:color w:val="000000" w:themeColor="text1"/>
          <w:szCs w:val="21"/>
        </w:rPr>
        <w:t>1.05</w:t>
      </w:r>
      <w:r>
        <w:rPr>
          <w:rFonts w:eastAsiaTheme="minorEastAsia" w:hAnsiTheme="minorEastAsia" w:hint="eastAsia"/>
          <w:color w:val="000000" w:themeColor="text1"/>
          <w:szCs w:val="21"/>
        </w:rPr>
        <w:t>，使用期取</w:t>
      </w:r>
      <w:r>
        <w:rPr>
          <w:rFonts w:eastAsiaTheme="minorEastAsia" w:hAnsiTheme="minorEastAsia" w:hint="eastAsia"/>
          <w:color w:val="000000" w:themeColor="text1"/>
          <w:szCs w:val="21"/>
        </w:rPr>
        <w:t>1.1</w:t>
      </w:r>
      <w:r>
        <w:rPr>
          <w:rFonts w:eastAsiaTheme="minorEastAsia" w:hAnsiTheme="minorEastAsia" w:hint="eastAsia"/>
          <w:color w:val="000000" w:themeColor="text1"/>
          <w:szCs w:val="21"/>
        </w:rPr>
        <w:t>确定。</w:t>
      </w:r>
    </w:p>
    <w:p>
      <w:pPr>
        <w:widowControl/>
        <w:adjustRightInd w:val="0"/>
        <w:snapToGrid w:val="0"/>
        <w:spacing w:line="360" w:lineRule="auto"/>
        <w:jc w:val="left"/>
        <w:rPr>
          <w:rFonts w:eastAsiaTheme="minorEastAsia" w:hAnsiTheme="minorEastAsia"/>
          <w:color w:val="000000" w:themeColor="text1"/>
          <w:kern w:val="0"/>
          <w:szCs w:val="21"/>
        </w:rPr>
      </w:pPr>
      <w:r>
        <w:rPr>
          <w:rFonts w:hint="eastAsia"/>
          <w:b/>
          <w:bCs/>
          <w:color w:val="000000" w:themeColor="text1"/>
          <w:szCs w:val="21"/>
        </w:rPr>
        <w:t>7.2.7</w:t>
      </w:r>
      <w:r>
        <w:rPr>
          <w:rFonts w:hint="eastAsia"/>
          <w:bCs/>
          <w:color w:val="000000" w:themeColor="text1"/>
          <w:szCs w:val="21"/>
        </w:rPr>
        <w:t xml:space="preserve"> </w:t>
      </w:r>
      <w:r>
        <w:rPr>
          <w:rFonts w:hint="eastAsia"/>
          <w:bCs/>
          <w:color w:val="000000" w:themeColor="text1"/>
          <w:szCs w:val="21"/>
        </w:rPr>
        <w:t>锚固构件</w:t>
      </w:r>
      <w:r>
        <w:rPr>
          <w:rFonts w:eastAsiaTheme="minorEastAsia" w:hAnsiTheme="minorEastAsia" w:hint="eastAsia"/>
          <w:color w:val="000000" w:themeColor="text1"/>
          <w:kern w:val="0"/>
          <w:szCs w:val="21"/>
        </w:rPr>
        <w:t>设计包括</w:t>
      </w:r>
      <w:r>
        <w:rPr>
          <w:rFonts w:eastAsiaTheme="minorEastAsia" w:hAnsiTheme="minorEastAsia"/>
          <w:color w:val="000000" w:themeColor="text1"/>
          <w:kern w:val="0"/>
          <w:szCs w:val="21"/>
        </w:rPr>
        <w:t>抗浮结构构件布置、承载力和变形计算及其控制标准；抗浮体系、锚固构件及其群锚效应的稳定性验算；</w:t>
      </w:r>
      <w:r>
        <w:rPr>
          <w:rFonts w:asciiTheme="minorEastAsia" w:hAnsiTheme="minorEastAsia" w:cstheme="minorEastAsia" w:hint="eastAsia"/>
          <w:color w:val="000000" w:themeColor="text1"/>
          <w:kern w:val="0"/>
        </w:rPr>
        <w:t>抗浮体系、锚固构件的裂缝控制和防腐设计；</w:t>
      </w:r>
      <w:r>
        <w:rPr>
          <w:rFonts w:eastAsiaTheme="minorEastAsia" w:hAnsiTheme="minorEastAsia" w:hint="eastAsia"/>
          <w:color w:val="000000" w:themeColor="text1"/>
          <w:kern w:val="0"/>
          <w:szCs w:val="21"/>
        </w:rPr>
        <w:t>高、低</w:t>
      </w:r>
      <w:r>
        <w:rPr>
          <w:rFonts w:eastAsiaTheme="minorEastAsia" w:hAnsiTheme="minorEastAsia"/>
          <w:color w:val="000000" w:themeColor="text1"/>
          <w:kern w:val="0"/>
          <w:szCs w:val="21"/>
        </w:rPr>
        <w:t>水位工况上部结构荷载下的抗浮构件受力和变形验算。</w:t>
      </w:r>
    </w:p>
    <w:p>
      <w:pPr>
        <w:widowControl/>
        <w:adjustRightInd w:val="0"/>
        <w:snapToGrid w:val="0"/>
        <w:spacing w:line="360" w:lineRule="auto"/>
        <w:rPr>
          <w:bCs/>
          <w:color w:val="000000" w:themeColor="text1"/>
          <w:szCs w:val="21"/>
        </w:rPr>
      </w:pPr>
      <w:r>
        <w:rPr>
          <w:rFonts w:hint="eastAsia"/>
          <w:b/>
          <w:bCs/>
          <w:color w:val="000000" w:themeColor="text1"/>
          <w:szCs w:val="21"/>
        </w:rPr>
        <w:t>7.2.9</w:t>
      </w:r>
      <w:r>
        <w:rPr>
          <w:rFonts w:hint="eastAsia"/>
          <w:bCs/>
          <w:color w:val="000000" w:themeColor="text1"/>
          <w:szCs w:val="21"/>
        </w:rPr>
        <w:t xml:space="preserve"> </w:t>
      </w:r>
      <w:r>
        <w:rPr>
          <w:rFonts w:hint="eastAsia"/>
          <w:bCs/>
          <w:color w:val="000000" w:themeColor="text1"/>
          <w:szCs w:val="21"/>
        </w:rPr>
        <w:t>常见的主动抗浮措施主要包括砂石反滤层与排水盲沟、降水井、抗浮阀等，上世纪中叶在国内外水工结构防渗工程中已经开始了广泛应用。目前，主动抗浮技术的研究已取得较大进展，但工程界对这种方法普遍不熟悉。在降排水抗浮方法抗浮机理、长期工作性能和可靠性、对周边环境的影响等方面还需要深入系统研究，并以工程实践的信息反馈作为支撑。</w:t>
      </w:r>
    </w:p>
    <w:p>
      <w:pPr>
        <w:widowControl/>
        <w:adjustRightInd w:val="0"/>
        <w:snapToGrid w:val="0"/>
        <w:spacing w:line="360" w:lineRule="auto"/>
        <w:rPr>
          <w:bCs/>
          <w:color w:val="000000" w:themeColor="text1"/>
          <w:szCs w:val="21"/>
        </w:rPr>
      </w:pPr>
      <w:r>
        <w:rPr>
          <w:rFonts w:hint="eastAsia"/>
          <w:bCs/>
          <w:color w:val="000000" w:themeColor="text1"/>
          <w:szCs w:val="21"/>
        </w:rPr>
        <w:t>国内目前使用的技术主要是在既有建筑底板开泄水孔和设置后置式滤水系统，既有结构物投入使用时，地下水由泄水孔和排水管不断地流入集水井，在集水井内被水泵提升排走，从而使底板底地下水位始终低于结构上浮的预警水位，确保结构物</w:t>
      </w:r>
      <w:proofErr w:type="gramStart"/>
      <w:r>
        <w:rPr>
          <w:rFonts w:hint="eastAsia"/>
          <w:bCs/>
          <w:color w:val="000000" w:themeColor="text1"/>
          <w:szCs w:val="21"/>
        </w:rPr>
        <w:t>不</w:t>
      </w:r>
      <w:proofErr w:type="gramEnd"/>
      <w:r>
        <w:rPr>
          <w:rFonts w:hint="eastAsia"/>
          <w:bCs/>
          <w:color w:val="000000" w:themeColor="text1"/>
          <w:szCs w:val="21"/>
        </w:rPr>
        <w:t>上浮。</w:t>
      </w:r>
    </w:p>
    <w:p>
      <w:pPr>
        <w:widowControl/>
        <w:adjustRightInd w:val="0"/>
        <w:snapToGrid w:val="0"/>
        <w:spacing w:line="360" w:lineRule="auto"/>
        <w:rPr>
          <w:bCs/>
          <w:color w:val="000000" w:themeColor="text1"/>
          <w:szCs w:val="21"/>
        </w:rPr>
      </w:pPr>
    </w:p>
    <w:p>
      <w:pPr>
        <w:widowControl/>
        <w:adjustRightInd w:val="0"/>
        <w:snapToGrid w:val="0"/>
        <w:spacing w:line="360" w:lineRule="auto"/>
        <w:rPr>
          <w:bCs/>
          <w:color w:val="000000" w:themeColor="text1"/>
          <w:szCs w:val="21"/>
        </w:rPr>
      </w:pPr>
    </w:p>
    <w:p>
      <w:pPr>
        <w:widowControl/>
        <w:adjustRightInd w:val="0"/>
        <w:snapToGrid w:val="0"/>
        <w:spacing w:line="360" w:lineRule="auto"/>
        <w:jc w:val="center"/>
        <w:rPr>
          <w:rFonts w:eastAsiaTheme="minorEastAsia" w:hAnsiTheme="minorEastAsia"/>
          <w:color w:val="000000" w:themeColor="text1"/>
          <w:kern w:val="0"/>
          <w:szCs w:val="21"/>
        </w:rPr>
      </w:pPr>
      <w:r>
        <w:rPr>
          <w:noProof/>
          <w:color w:val="000000" w:themeColor="text1"/>
        </w:rPr>
        <w:lastRenderedPageBreak/>
        <w:drawing>
          <wp:inline distT="0" distB="0" distL="0" distR="0">
            <wp:extent cx="2284203" cy="1426058"/>
            <wp:effectExtent l="0" t="0" r="0"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2285484" cy="1426858"/>
                    </a:xfrm>
                    <a:prstGeom prst="rect">
                      <a:avLst/>
                    </a:prstGeom>
                    <a:noFill/>
                    <a:ln w="9525">
                      <a:noFill/>
                      <a:miter lim="800000"/>
                      <a:headEnd/>
                      <a:tailEnd/>
                    </a:ln>
                  </pic:spPr>
                </pic:pic>
              </a:graphicData>
            </a:graphic>
          </wp:inline>
        </w:drawing>
      </w:r>
    </w:p>
    <w:p>
      <w:pPr>
        <w:spacing w:line="360" w:lineRule="auto"/>
        <w:jc w:val="center"/>
        <w:rPr>
          <w:rFonts w:eastAsiaTheme="minorEastAsia"/>
          <w:b/>
          <w:bCs/>
          <w:iCs/>
          <w:color w:val="000000" w:themeColor="text1"/>
          <w:szCs w:val="21"/>
        </w:rPr>
      </w:pPr>
      <w:r>
        <w:rPr>
          <w:rFonts w:eastAsiaTheme="minorEastAsia" w:hint="eastAsia"/>
          <w:b/>
          <w:bCs/>
          <w:iCs/>
          <w:color w:val="000000" w:themeColor="text1"/>
          <w:szCs w:val="21"/>
        </w:rPr>
        <w:t>图</w:t>
      </w:r>
      <w:r>
        <w:rPr>
          <w:rFonts w:eastAsiaTheme="minorEastAsia" w:hint="eastAsia"/>
          <w:b/>
          <w:bCs/>
          <w:iCs/>
          <w:color w:val="000000" w:themeColor="text1"/>
          <w:szCs w:val="21"/>
        </w:rPr>
        <w:t xml:space="preserve"> </w:t>
      </w:r>
      <w:r>
        <w:rPr>
          <w:rFonts w:eastAsiaTheme="minorEastAsia"/>
          <w:b/>
          <w:bCs/>
          <w:iCs/>
          <w:color w:val="000000" w:themeColor="text1"/>
          <w:szCs w:val="21"/>
        </w:rPr>
        <w:t>7.2.</w:t>
      </w:r>
      <w:r>
        <w:rPr>
          <w:rFonts w:eastAsiaTheme="minorEastAsia" w:hint="eastAsia"/>
          <w:b/>
          <w:bCs/>
          <w:iCs/>
          <w:color w:val="000000" w:themeColor="text1"/>
          <w:szCs w:val="21"/>
        </w:rPr>
        <w:t>9</w:t>
      </w:r>
      <w:r>
        <w:rPr>
          <w:rFonts w:eastAsiaTheme="minorEastAsia"/>
          <w:b/>
          <w:bCs/>
          <w:iCs/>
          <w:color w:val="000000" w:themeColor="text1"/>
          <w:szCs w:val="21"/>
        </w:rPr>
        <w:t xml:space="preserve"> </w:t>
      </w:r>
      <w:r>
        <w:rPr>
          <w:rFonts w:eastAsiaTheme="minorEastAsia" w:hint="eastAsia"/>
          <w:b/>
          <w:bCs/>
          <w:iCs/>
          <w:color w:val="000000" w:themeColor="text1"/>
          <w:szCs w:val="21"/>
        </w:rPr>
        <w:t xml:space="preserve"> </w:t>
      </w:r>
      <w:r>
        <w:rPr>
          <w:rFonts w:eastAsiaTheme="minorEastAsia"/>
          <w:b/>
          <w:bCs/>
          <w:iCs/>
          <w:color w:val="000000" w:themeColor="text1"/>
          <w:szCs w:val="21"/>
        </w:rPr>
        <w:t>后置式泄压井结构</w:t>
      </w:r>
    </w:p>
    <w:p>
      <w:pPr>
        <w:pStyle w:val="aff1"/>
        <w:widowControl/>
        <w:adjustRightInd w:val="0"/>
        <w:snapToGrid w:val="0"/>
        <w:spacing w:line="360" w:lineRule="auto"/>
        <w:ind w:firstLineChars="0" w:firstLine="0"/>
        <w:jc w:val="center"/>
        <w:rPr>
          <w:rFonts w:ascii="Times New Roman" w:eastAsiaTheme="minorEastAsia" w:hAnsi="Times New Roman"/>
          <w:color w:val="000000" w:themeColor="text1"/>
          <w:kern w:val="0"/>
          <w:szCs w:val="21"/>
        </w:rPr>
      </w:pPr>
      <w:r>
        <w:rPr>
          <w:rFonts w:ascii="Times New Roman" w:eastAsiaTheme="minorEastAsia" w:hAnsi="Times New Roman"/>
          <w:color w:val="000000" w:themeColor="text1"/>
          <w:kern w:val="0"/>
          <w:szCs w:val="21"/>
        </w:rPr>
        <w:t>1-</w:t>
      </w:r>
      <w:r>
        <w:rPr>
          <w:rFonts w:ascii="Times New Roman" w:eastAsiaTheme="minorEastAsia" w:hAnsiTheme="minorEastAsia"/>
          <w:color w:val="000000" w:themeColor="text1"/>
          <w:kern w:val="0"/>
          <w:szCs w:val="21"/>
        </w:rPr>
        <w:t>泄压井；</w:t>
      </w:r>
      <w:r>
        <w:rPr>
          <w:rFonts w:ascii="Times New Roman" w:eastAsiaTheme="minorEastAsia" w:hAnsi="Times New Roman"/>
          <w:color w:val="000000" w:themeColor="text1"/>
          <w:kern w:val="0"/>
          <w:szCs w:val="21"/>
        </w:rPr>
        <w:t>2-</w:t>
      </w:r>
      <w:r>
        <w:rPr>
          <w:rFonts w:ascii="Times New Roman" w:eastAsiaTheme="minorEastAsia" w:hAnsiTheme="minorEastAsia"/>
          <w:color w:val="000000" w:themeColor="text1"/>
          <w:kern w:val="0"/>
          <w:szCs w:val="21"/>
        </w:rPr>
        <w:t>井外滤料；</w:t>
      </w:r>
      <w:r>
        <w:rPr>
          <w:rFonts w:ascii="Times New Roman" w:eastAsiaTheme="minorEastAsia" w:hAnsi="Times New Roman"/>
          <w:color w:val="000000" w:themeColor="text1"/>
          <w:kern w:val="0"/>
          <w:szCs w:val="21"/>
        </w:rPr>
        <w:t>3-</w:t>
      </w:r>
      <w:r>
        <w:rPr>
          <w:rFonts w:ascii="Times New Roman" w:eastAsiaTheme="minorEastAsia" w:hAnsiTheme="minorEastAsia"/>
          <w:color w:val="000000" w:themeColor="text1"/>
          <w:kern w:val="0"/>
          <w:szCs w:val="21"/>
        </w:rPr>
        <w:t>检修井盖；</w:t>
      </w:r>
      <w:r>
        <w:rPr>
          <w:rFonts w:ascii="Times New Roman" w:eastAsiaTheme="minorEastAsia" w:hAnsi="Times New Roman"/>
          <w:color w:val="000000" w:themeColor="text1"/>
          <w:kern w:val="0"/>
          <w:szCs w:val="21"/>
        </w:rPr>
        <w:t>4-</w:t>
      </w:r>
      <w:r>
        <w:rPr>
          <w:rFonts w:ascii="Times New Roman" w:eastAsiaTheme="minorEastAsia" w:hAnsiTheme="minorEastAsia"/>
          <w:color w:val="000000" w:themeColor="text1"/>
          <w:kern w:val="0"/>
          <w:szCs w:val="21"/>
        </w:rPr>
        <w:t>排水管；</w:t>
      </w:r>
      <w:r>
        <w:rPr>
          <w:rFonts w:ascii="Times New Roman" w:eastAsiaTheme="minorEastAsia" w:hAnsi="Times New Roman"/>
          <w:color w:val="000000" w:themeColor="text1"/>
          <w:kern w:val="0"/>
          <w:szCs w:val="21"/>
        </w:rPr>
        <w:t>5-</w:t>
      </w:r>
      <w:r>
        <w:rPr>
          <w:rFonts w:ascii="Times New Roman" w:eastAsiaTheme="minorEastAsia" w:hAnsiTheme="minorEastAsia"/>
          <w:color w:val="000000" w:themeColor="text1"/>
          <w:kern w:val="0"/>
          <w:szCs w:val="21"/>
        </w:rPr>
        <w:t>排水盲沟；</w:t>
      </w:r>
      <w:r>
        <w:rPr>
          <w:rFonts w:ascii="Times New Roman" w:eastAsiaTheme="minorEastAsia" w:hAnsi="Times New Roman"/>
          <w:color w:val="000000" w:themeColor="text1"/>
          <w:kern w:val="0"/>
          <w:szCs w:val="21"/>
        </w:rPr>
        <w:t>6-</w:t>
      </w:r>
      <w:r>
        <w:rPr>
          <w:rFonts w:ascii="Times New Roman" w:eastAsiaTheme="minorEastAsia" w:hAnsiTheme="minorEastAsia"/>
          <w:color w:val="000000" w:themeColor="text1"/>
          <w:kern w:val="0"/>
          <w:szCs w:val="21"/>
        </w:rPr>
        <w:t>基础底板；</w:t>
      </w:r>
      <w:r>
        <w:rPr>
          <w:rFonts w:ascii="Times New Roman" w:eastAsiaTheme="minorEastAsia" w:hAnsi="Times New Roman"/>
          <w:color w:val="000000" w:themeColor="text1"/>
          <w:kern w:val="0"/>
          <w:szCs w:val="21"/>
        </w:rPr>
        <w:t>7-</w:t>
      </w:r>
      <w:r>
        <w:rPr>
          <w:rFonts w:ascii="Times New Roman" w:eastAsiaTheme="minorEastAsia" w:hAnsiTheme="minorEastAsia"/>
          <w:color w:val="000000" w:themeColor="text1"/>
          <w:kern w:val="0"/>
          <w:szCs w:val="21"/>
        </w:rPr>
        <w:t>止水片</w:t>
      </w:r>
    </w:p>
    <w:p>
      <w:pPr>
        <w:widowControl/>
        <w:adjustRightInd w:val="0"/>
        <w:snapToGrid w:val="0"/>
        <w:spacing w:line="360" w:lineRule="auto"/>
        <w:rPr>
          <w:bCs/>
          <w:color w:val="000000" w:themeColor="text1"/>
          <w:szCs w:val="21"/>
        </w:rPr>
      </w:pPr>
    </w:p>
    <w:p>
      <w:pPr>
        <w:pStyle w:val="2"/>
        <w:numPr>
          <w:ilvl w:val="0"/>
          <w:numId w:val="0"/>
        </w:numPr>
        <w:spacing w:line="360" w:lineRule="auto"/>
        <w:rPr>
          <w:rFonts w:asciiTheme="minorEastAsia" w:eastAsiaTheme="minorEastAsia" w:hAnsiTheme="minorEastAsia" w:cstheme="minorEastAsia"/>
          <w:color w:val="000000" w:themeColor="text1"/>
          <w:szCs w:val="21"/>
          <w:shd w:val="clear" w:color="auto" w:fill="FFFFFF"/>
        </w:rPr>
      </w:pPr>
      <w:bookmarkStart w:id="459" w:name="_Toc91804213"/>
      <w:bookmarkStart w:id="460" w:name="_Toc91835052"/>
      <w:bookmarkStart w:id="461" w:name="_Toc91843243"/>
      <w:bookmarkStart w:id="462" w:name="_Toc91866650"/>
      <w:r>
        <w:rPr>
          <w:rFonts w:hint="eastAsia"/>
          <w:color w:val="000000" w:themeColor="text1"/>
          <w:sz w:val="21"/>
          <w:szCs w:val="21"/>
        </w:rPr>
        <w:t>7.3</w:t>
      </w:r>
      <w:r>
        <w:rPr>
          <w:rFonts w:hint="eastAsia"/>
          <w:color w:val="000000" w:themeColor="text1"/>
          <w:sz w:val="21"/>
          <w:szCs w:val="21"/>
        </w:rPr>
        <w:t>施工</w:t>
      </w:r>
      <w:bookmarkEnd w:id="459"/>
      <w:bookmarkEnd w:id="460"/>
      <w:bookmarkEnd w:id="461"/>
      <w:bookmarkEnd w:id="462"/>
    </w:p>
    <w:p>
      <w:pPr>
        <w:pStyle w:val="af4"/>
        <w:widowControl/>
        <w:adjustRightInd w:val="0"/>
        <w:snapToGrid w:val="0"/>
        <w:spacing w:beforeAutospacing="0" w:afterAutospacing="0" w:line="360" w:lineRule="auto"/>
        <w:rPr>
          <w:rFonts w:ascii="Times New Roman" w:eastAsiaTheme="minorEastAsia" w:hAnsiTheme="minorEastAsia"/>
          <w:color w:val="000000" w:themeColor="text1"/>
          <w:sz w:val="21"/>
          <w:szCs w:val="21"/>
        </w:rPr>
      </w:pPr>
      <w:r>
        <w:rPr>
          <w:rFonts w:ascii="Times New Roman" w:hAnsi="Times New Roman"/>
          <w:b/>
          <w:color w:val="000000" w:themeColor="text1"/>
          <w:sz w:val="21"/>
          <w:szCs w:val="21"/>
        </w:rPr>
        <w:t>7.3.1</w:t>
      </w:r>
      <w:r>
        <w:rPr>
          <w:rFonts w:ascii="Times New Roman" w:hAnsi="Times New Roman" w:hint="eastAsia"/>
          <w:b/>
          <w:color w:val="000000" w:themeColor="text1"/>
          <w:sz w:val="21"/>
          <w:szCs w:val="21"/>
        </w:rPr>
        <w:t xml:space="preserve"> </w:t>
      </w:r>
      <w:r>
        <w:rPr>
          <w:rFonts w:ascii="Times New Roman" w:eastAsiaTheme="minorEastAsia" w:hAnsiTheme="minorEastAsia"/>
          <w:color w:val="000000" w:themeColor="text1"/>
          <w:sz w:val="21"/>
          <w:szCs w:val="21"/>
        </w:rPr>
        <w:t>抗水板叠合层浇筑混凝土前，应对</w:t>
      </w:r>
      <w:r>
        <w:rPr>
          <w:rFonts w:ascii="Times New Roman" w:hAnsi="Times New Roman"/>
          <w:color w:val="000000" w:themeColor="text1"/>
          <w:sz w:val="21"/>
          <w:szCs w:val="21"/>
        </w:rPr>
        <w:t>界面处理及涂刷结构界面胶（剂）</w:t>
      </w:r>
      <w:r>
        <w:rPr>
          <w:rFonts w:ascii="Times New Roman" w:hAnsi="Times New Roman" w:hint="eastAsia"/>
          <w:color w:val="000000" w:themeColor="text1"/>
          <w:sz w:val="21"/>
          <w:szCs w:val="21"/>
        </w:rPr>
        <w:t>，确保</w:t>
      </w:r>
      <w:r>
        <w:rPr>
          <w:rFonts w:ascii="Times New Roman" w:hAnsi="Times New Roman"/>
          <w:color w:val="000000" w:themeColor="text1"/>
          <w:sz w:val="21"/>
          <w:szCs w:val="21"/>
        </w:rPr>
        <w:t>新增钢筋或植筋与原构件钢筋的连接构造及焊接质量</w:t>
      </w:r>
      <w:r>
        <w:rPr>
          <w:rFonts w:ascii="Times New Roman" w:hAnsi="Times New Roman" w:hint="eastAsia"/>
          <w:color w:val="000000" w:themeColor="text1"/>
          <w:sz w:val="21"/>
          <w:szCs w:val="21"/>
        </w:rPr>
        <w:t>和</w:t>
      </w:r>
      <w:proofErr w:type="gramStart"/>
      <w:r>
        <w:rPr>
          <w:rFonts w:ascii="Times New Roman" w:hAnsi="Times New Roman"/>
          <w:color w:val="000000" w:themeColor="text1"/>
          <w:sz w:val="21"/>
          <w:szCs w:val="21"/>
        </w:rPr>
        <w:t>植筋</w:t>
      </w:r>
      <w:proofErr w:type="gramEnd"/>
      <w:r>
        <w:rPr>
          <w:rFonts w:ascii="Times New Roman" w:hAnsi="Times New Roman"/>
          <w:color w:val="000000" w:themeColor="text1"/>
          <w:sz w:val="21"/>
          <w:szCs w:val="21"/>
        </w:rPr>
        <w:t>质量</w:t>
      </w:r>
      <w:r>
        <w:rPr>
          <w:rFonts w:ascii="Times New Roman" w:hAnsi="Times New Roman" w:hint="eastAsia"/>
          <w:color w:val="000000" w:themeColor="text1"/>
          <w:sz w:val="21"/>
          <w:szCs w:val="21"/>
        </w:rPr>
        <w:t>。</w:t>
      </w:r>
      <w:r>
        <w:rPr>
          <w:rFonts w:ascii="Times New Roman" w:eastAsiaTheme="minorEastAsia" w:hAnsiTheme="minorEastAsia" w:hint="eastAsia"/>
          <w:color w:val="000000" w:themeColor="text1"/>
          <w:sz w:val="21"/>
          <w:szCs w:val="21"/>
        </w:rPr>
        <w:t>钢筋混凝土叠合层施工应凿除构件表面缺陷部位（混凝土疏松、破损等）直至完全露出坚实基层，新旧底板接触面应进行凿毛处理，清除浮渣和灰尘，浇筑新混凝土前应先将旧混凝土表面浇水润湿，涂刷混凝土专用界面剂，构件表面的裂缝封堵处理施工应符合《既有建筑地基基础加固技术规范》</w:t>
      </w:r>
      <w:r>
        <w:rPr>
          <w:rFonts w:ascii="Times New Roman" w:eastAsiaTheme="minorEastAsia" w:hAnsiTheme="minorEastAsia" w:hint="eastAsia"/>
          <w:color w:val="000000" w:themeColor="text1"/>
          <w:sz w:val="21"/>
          <w:szCs w:val="21"/>
        </w:rPr>
        <w:t>JGJ 123</w:t>
      </w:r>
      <w:r>
        <w:rPr>
          <w:rFonts w:ascii="Times New Roman" w:eastAsiaTheme="minorEastAsia" w:hAnsiTheme="minorEastAsia" w:hint="eastAsia"/>
          <w:color w:val="000000" w:themeColor="text1"/>
          <w:sz w:val="21"/>
          <w:szCs w:val="21"/>
        </w:rPr>
        <w:t>的有关规定，锚栓和</w:t>
      </w:r>
      <w:proofErr w:type="gramStart"/>
      <w:r>
        <w:rPr>
          <w:rFonts w:ascii="Times New Roman" w:eastAsiaTheme="minorEastAsia" w:hAnsiTheme="minorEastAsia" w:hint="eastAsia"/>
          <w:color w:val="000000" w:themeColor="text1"/>
          <w:sz w:val="21"/>
          <w:szCs w:val="21"/>
        </w:rPr>
        <w:t>植筋</w:t>
      </w:r>
      <w:proofErr w:type="gramEnd"/>
      <w:r>
        <w:rPr>
          <w:rFonts w:ascii="Times New Roman" w:eastAsiaTheme="minorEastAsia" w:hAnsiTheme="minorEastAsia" w:hint="eastAsia"/>
          <w:color w:val="000000" w:themeColor="text1"/>
          <w:sz w:val="21"/>
          <w:szCs w:val="21"/>
        </w:rPr>
        <w:t>施工应符合国家现行标准《混凝土结构加固设计规范》</w:t>
      </w:r>
      <w:r>
        <w:rPr>
          <w:rFonts w:ascii="Times New Roman" w:eastAsiaTheme="minorEastAsia" w:hAnsiTheme="minorEastAsia" w:hint="eastAsia"/>
          <w:color w:val="000000" w:themeColor="text1"/>
          <w:sz w:val="21"/>
          <w:szCs w:val="21"/>
        </w:rPr>
        <w:t>GB 50367</w:t>
      </w:r>
      <w:r>
        <w:rPr>
          <w:rFonts w:ascii="Times New Roman" w:eastAsiaTheme="minorEastAsia" w:hAnsiTheme="minorEastAsia" w:hint="eastAsia"/>
          <w:color w:val="000000" w:themeColor="text1"/>
          <w:sz w:val="21"/>
          <w:szCs w:val="21"/>
        </w:rPr>
        <w:t>和《混凝土结构后锚固技术规程》</w:t>
      </w:r>
      <w:r>
        <w:rPr>
          <w:rFonts w:ascii="Times New Roman" w:eastAsiaTheme="minorEastAsia" w:hAnsiTheme="minorEastAsia" w:hint="eastAsia"/>
          <w:color w:val="000000" w:themeColor="text1"/>
          <w:sz w:val="21"/>
          <w:szCs w:val="21"/>
        </w:rPr>
        <w:t>JGJ 145</w:t>
      </w:r>
      <w:r>
        <w:rPr>
          <w:rFonts w:ascii="Times New Roman" w:eastAsiaTheme="minorEastAsia" w:hAnsiTheme="minorEastAsia" w:hint="eastAsia"/>
          <w:color w:val="000000" w:themeColor="text1"/>
          <w:sz w:val="21"/>
          <w:szCs w:val="21"/>
        </w:rPr>
        <w:t>的有关规定。</w:t>
      </w:r>
    </w:p>
    <w:p>
      <w:pPr>
        <w:pStyle w:val="af4"/>
        <w:widowControl/>
        <w:adjustRightInd w:val="0"/>
        <w:snapToGrid w:val="0"/>
        <w:spacing w:beforeAutospacing="0" w:afterAutospacing="0" w:line="360" w:lineRule="auto"/>
        <w:rPr>
          <w:rFonts w:ascii="Times New Roman" w:hAnsi="Times New Roman"/>
          <w:color w:val="000000" w:themeColor="text1"/>
          <w:sz w:val="21"/>
          <w:szCs w:val="21"/>
        </w:rPr>
      </w:pPr>
      <w:r>
        <w:rPr>
          <w:rFonts w:ascii="Times New Roman" w:hAnsi="Times New Roman"/>
          <w:b/>
          <w:color w:val="000000" w:themeColor="text1"/>
          <w:sz w:val="21"/>
          <w:szCs w:val="21"/>
        </w:rPr>
        <w:t>7.</w:t>
      </w:r>
      <w:r>
        <w:rPr>
          <w:rFonts w:ascii="Times New Roman" w:hAnsi="Times New Roman" w:hint="eastAsia"/>
          <w:b/>
          <w:color w:val="000000" w:themeColor="text1"/>
          <w:sz w:val="21"/>
          <w:szCs w:val="21"/>
        </w:rPr>
        <w:t>3</w:t>
      </w:r>
      <w:r>
        <w:rPr>
          <w:rFonts w:ascii="Times New Roman" w:hAnsi="Times New Roman"/>
          <w:b/>
          <w:color w:val="000000" w:themeColor="text1"/>
          <w:sz w:val="21"/>
          <w:szCs w:val="21"/>
        </w:rPr>
        <w:t>.</w:t>
      </w:r>
      <w:r>
        <w:rPr>
          <w:rFonts w:ascii="Times New Roman" w:hAnsi="Times New Roman" w:hint="eastAsia"/>
          <w:b/>
          <w:color w:val="000000" w:themeColor="text1"/>
          <w:sz w:val="21"/>
          <w:szCs w:val="21"/>
        </w:rPr>
        <w:t xml:space="preserve">2 </w:t>
      </w:r>
      <w:r>
        <w:rPr>
          <w:rFonts w:ascii="Times New Roman" w:eastAsiaTheme="minorEastAsia" w:hAnsiTheme="minorEastAsia"/>
          <w:color w:val="000000" w:themeColor="text1"/>
          <w:sz w:val="21"/>
          <w:szCs w:val="21"/>
        </w:rPr>
        <w:t>灌注桩宜采用扩底灌注桩和后注浆灌注桩等，必要时宜施加预应力。预制桩可根据工程条件选用混凝土桩或钢桩。</w:t>
      </w:r>
    </w:p>
    <w:p>
      <w:pPr>
        <w:pStyle w:val="af4"/>
        <w:widowControl/>
        <w:adjustRightInd w:val="0"/>
        <w:snapToGrid w:val="0"/>
        <w:spacing w:beforeAutospacing="0" w:afterAutospacing="0" w:line="360" w:lineRule="auto"/>
        <w:jc w:val="both"/>
        <w:rPr>
          <w:rFonts w:ascii="Times New Roman" w:eastAsiaTheme="minorEastAsia" w:hAnsiTheme="minorEastAsia"/>
          <w:color w:val="000000" w:themeColor="text1"/>
          <w:sz w:val="21"/>
          <w:szCs w:val="21"/>
        </w:rPr>
      </w:pPr>
      <w:r>
        <w:rPr>
          <w:rFonts w:ascii="Times New Roman" w:eastAsiaTheme="minorEastAsia" w:hAnsiTheme="minorEastAsia"/>
          <w:color w:val="000000" w:themeColor="text1"/>
          <w:sz w:val="21"/>
          <w:szCs w:val="21"/>
        </w:rPr>
        <w:t>新增桩与既有构件之间的连接应符合国家现行标准《混凝土结构后锚固技术规程》</w:t>
      </w:r>
      <w:r>
        <w:rPr>
          <w:rFonts w:ascii="Times New Roman" w:eastAsiaTheme="minorEastAsia" w:hAnsi="Times New Roman"/>
          <w:color w:val="000000" w:themeColor="text1"/>
          <w:sz w:val="21"/>
          <w:szCs w:val="21"/>
        </w:rPr>
        <w:t>JGJ 145</w:t>
      </w:r>
      <w:r>
        <w:rPr>
          <w:rFonts w:ascii="Times New Roman" w:eastAsiaTheme="minorEastAsia" w:hAnsiTheme="minorEastAsia"/>
          <w:color w:val="000000" w:themeColor="text1"/>
          <w:sz w:val="21"/>
          <w:szCs w:val="21"/>
        </w:rPr>
        <w:t>的有关规定。</w:t>
      </w:r>
    </w:p>
    <w:p>
      <w:pPr>
        <w:adjustRightInd w:val="0"/>
        <w:snapToGrid w:val="0"/>
        <w:spacing w:line="360" w:lineRule="auto"/>
        <w:ind w:firstLineChars="200" w:firstLine="420"/>
        <w:rPr>
          <w:rFonts w:asciiTheme="minorEastAsia" w:eastAsiaTheme="minorEastAsia" w:hAnsiTheme="minorEastAsia" w:cstheme="minorEastAsia"/>
          <w:color w:val="000000" w:themeColor="text1"/>
          <w:szCs w:val="21"/>
        </w:rPr>
      </w:pPr>
      <w:r>
        <w:rPr>
          <w:rFonts w:eastAsiaTheme="minorEastAsia" w:hAnsiTheme="minorEastAsia" w:hint="eastAsia"/>
          <w:color w:val="000000" w:themeColor="text1"/>
          <w:kern w:val="0"/>
          <w:szCs w:val="21"/>
        </w:rPr>
        <w:t>根据</w:t>
      </w:r>
      <w:r>
        <w:rPr>
          <w:rFonts w:eastAsiaTheme="minorEastAsia" w:hAnsiTheme="minorEastAsia"/>
          <w:color w:val="000000" w:themeColor="text1"/>
          <w:kern w:val="0"/>
          <w:szCs w:val="21"/>
        </w:rPr>
        <w:t>既有</w:t>
      </w:r>
      <w:r>
        <w:rPr>
          <w:rFonts w:eastAsiaTheme="minorEastAsia" w:hAnsiTheme="minorEastAsia" w:hint="eastAsia"/>
          <w:color w:val="000000" w:themeColor="text1"/>
          <w:kern w:val="0"/>
          <w:szCs w:val="21"/>
        </w:rPr>
        <w:t>工程中</w:t>
      </w:r>
      <w:r>
        <w:rPr>
          <w:rFonts w:eastAsiaTheme="minorEastAsia" w:hAnsiTheme="minorEastAsia"/>
          <w:color w:val="000000" w:themeColor="text1"/>
          <w:kern w:val="0"/>
          <w:szCs w:val="21"/>
        </w:rPr>
        <w:t>抗浮处理</w:t>
      </w:r>
      <w:r>
        <w:rPr>
          <w:rFonts w:eastAsiaTheme="minorEastAsia" w:hAnsiTheme="minorEastAsia" w:hint="eastAsia"/>
          <w:color w:val="000000" w:themeColor="text1"/>
          <w:kern w:val="0"/>
          <w:szCs w:val="21"/>
        </w:rPr>
        <w:t>经验，</w:t>
      </w:r>
      <w:r>
        <w:rPr>
          <w:rFonts w:eastAsiaTheme="minorEastAsia" w:hAnsiTheme="minorEastAsia"/>
          <w:color w:val="000000" w:themeColor="text1"/>
          <w:kern w:val="0"/>
          <w:szCs w:val="21"/>
        </w:rPr>
        <w:t>由于低净空</w:t>
      </w:r>
      <w:r>
        <w:rPr>
          <w:rFonts w:eastAsiaTheme="minorEastAsia" w:hAnsiTheme="minorEastAsia" w:hint="eastAsia"/>
          <w:color w:val="000000" w:themeColor="text1"/>
          <w:kern w:val="0"/>
          <w:szCs w:val="21"/>
        </w:rPr>
        <w:t>施工</w:t>
      </w:r>
      <w:r>
        <w:rPr>
          <w:rFonts w:eastAsiaTheme="minorEastAsia" w:hAnsiTheme="minorEastAsia"/>
          <w:color w:val="000000" w:themeColor="text1"/>
          <w:kern w:val="0"/>
          <w:szCs w:val="21"/>
        </w:rPr>
        <w:t>，</w:t>
      </w:r>
      <w:r>
        <w:rPr>
          <w:rFonts w:eastAsiaTheme="minorEastAsia" w:hAnsiTheme="minorEastAsia" w:hint="eastAsia"/>
          <w:color w:val="000000" w:themeColor="text1"/>
          <w:kern w:val="0"/>
          <w:szCs w:val="21"/>
        </w:rPr>
        <w:t>桩身</w:t>
      </w:r>
      <w:r>
        <w:rPr>
          <w:rFonts w:eastAsiaTheme="minorEastAsia" w:hAnsiTheme="minorEastAsia"/>
          <w:color w:val="000000" w:themeColor="text1"/>
          <w:kern w:val="0"/>
          <w:szCs w:val="21"/>
        </w:rPr>
        <w:t>垂直度控制难度</w:t>
      </w:r>
      <w:r>
        <w:rPr>
          <w:rFonts w:eastAsiaTheme="minorEastAsia" w:hAnsiTheme="minorEastAsia" w:hint="eastAsia"/>
          <w:color w:val="000000" w:themeColor="text1"/>
          <w:kern w:val="0"/>
          <w:szCs w:val="21"/>
        </w:rPr>
        <w:t>高</w:t>
      </w:r>
      <w:r>
        <w:rPr>
          <w:rFonts w:eastAsiaTheme="minorEastAsia" w:hAnsiTheme="minorEastAsia"/>
          <w:color w:val="000000" w:themeColor="text1"/>
          <w:kern w:val="0"/>
          <w:szCs w:val="21"/>
        </w:rPr>
        <w:t>，法兰接桩难度大，而且易受垂直</w:t>
      </w:r>
      <w:proofErr w:type="gramStart"/>
      <w:r>
        <w:rPr>
          <w:rFonts w:eastAsiaTheme="minorEastAsia" w:hAnsiTheme="minorEastAsia"/>
          <w:color w:val="000000" w:themeColor="text1"/>
          <w:kern w:val="0"/>
          <w:szCs w:val="21"/>
        </w:rPr>
        <w:t>度引起</w:t>
      </w:r>
      <w:proofErr w:type="gramEnd"/>
      <w:r>
        <w:rPr>
          <w:rFonts w:eastAsiaTheme="minorEastAsia" w:hAnsiTheme="minorEastAsia"/>
          <w:color w:val="000000" w:themeColor="text1"/>
          <w:kern w:val="0"/>
          <w:szCs w:val="21"/>
        </w:rPr>
        <w:t>螺栓崩断</w:t>
      </w:r>
      <w:r>
        <w:rPr>
          <w:rFonts w:eastAsiaTheme="minorEastAsia" w:hAnsiTheme="minorEastAsia" w:hint="eastAsia"/>
          <w:color w:val="000000" w:themeColor="text1"/>
          <w:kern w:val="0"/>
          <w:szCs w:val="21"/>
        </w:rPr>
        <w:t>，因此如无可靠技术保证，采取法兰连接方式应慎重</w:t>
      </w:r>
      <w:r>
        <w:rPr>
          <w:rFonts w:eastAsiaTheme="minorEastAsia" w:hAnsiTheme="minorEastAsia"/>
          <w:color w:val="000000" w:themeColor="text1"/>
          <w:kern w:val="0"/>
          <w:szCs w:val="21"/>
        </w:rPr>
        <w:t>。</w:t>
      </w:r>
    </w:p>
    <w:p>
      <w:pPr>
        <w:pStyle w:val="af4"/>
        <w:widowControl/>
        <w:adjustRightInd w:val="0"/>
        <w:snapToGrid w:val="0"/>
        <w:spacing w:beforeAutospacing="0" w:afterAutospacing="0" w:line="360" w:lineRule="auto"/>
        <w:jc w:val="both"/>
        <w:rPr>
          <w:rFonts w:asciiTheme="minorEastAsia" w:hAnsiTheme="minorEastAsia" w:cstheme="minorEastAsia"/>
          <w:color w:val="000000" w:themeColor="text1"/>
        </w:rPr>
      </w:pPr>
      <w:r>
        <w:rPr>
          <w:rFonts w:ascii="Times New Roman" w:hAnsi="Times New Roman"/>
          <w:b/>
          <w:color w:val="000000" w:themeColor="text1"/>
          <w:sz w:val="21"/>
          <w:szCs w:val="21"/>
        </w:rPr>
        <w:t>7.</w:t>
      </w:r>
      <w:r>
        <w:rPr>
          <w:rFonts w:ascii="Times New Roman" w:hAnsi="Times New Roman" w:hint="eastAsia"/>
          <w:b/>
          <w:color w:val="000000" w:themeColor="text1"/>
          <w:sz w:val="21"/>
          <w:szCs w:val="21"/>
        </w:rPr>
        <w:t>3</w:t>
      </w:r>
      <w:r>
        <w:rPr>
          <w:rFonts w:ascii="Times New Roman" w:hAnsi="Times New Roman"/>
          <w:b/>
          <w:color w:val="000000" w:themeColor="text1"/>
          <w:sz w:val="21"/>
          <w:szCs w:val="21"/>
        </w:rPr>
        <w:t>.3</w:t>
      </w:r>
      <w:r>
        <w:rPr>
          <w:rFonts w:ascii="Times New Roman" w:eastAsiaTheme="minorEastAsia" w:hAnsiTheme="minorEastAsia"/>
          <w:color w:val="000000" w:themeColor="text1"/>
          <w:sz w:val="21"/>
          <w:szCs w:val="21"/>
        </w:rPr>
        <w:t>抗浮锚杆</w:t>
      </w:r>
      <w:r>
        <w:rPr>
          <w:rFonts w:ascii="Times New Roman" w:eastAsiaTheme="minorEastAsia" w:hAnsiTheme="minorEastAsia" w:hint="eastAsia"/>
          <w:color w:val="000000" w:themeColor="text1"/>
          <w:sz w:val="21"/>
          <w:szCs w:val="21"/>
        </w:rPr>
        <w:t>施工完成后需</w:t>
      </w:r>
      <w:r>
        <w:rPr>
          <w:rFonts w:ascii="Times New Roman" w:hAnsi="Times New Roman"/>
          <w:color w:val="000000" w:themeColor="text1"/>
          <w:sz w:val="21"/>
          <w:szCs w:val="21"/>
        </w:rPr>
        <w:t>对伸出工作面的筋体用素水泥浆进行涂抹，避免筋体锈蚀</w:t>
      </w:r>
      <w:r>
        <w:rPr>
          <w:rFonts w:ascii="Times New Roman" w:hAnsi="Times New Roman" w:hint="eastAsia"/>
          <w:color w:val="000000" w:themeColor="text1"/>
          <w:sz w:val="21"/>
          <w:szCs w:val="21"/>
        </w:rPr>
        <w:t>，</w:t>
      </w:r>
      <w:r>
        <w:rPr>
          <w:rFonts w:ascii="Times New Roman" w:hAnsi="Times New Roman"/>
          <w:color w:val="000000" w:themeColor="text1"/>
          <w:sz w:val="21"/>
          <w:szCs w:val="21"/>
        </w:rPr>
        <w:t>地下结构底板施工严禁扰动锚固体及筋体</w:t>
      </w:r>
      <w:r>
        <w:rPr>
          <w:rFonts w:ascii="Times New Roman" w:hAnsi="Times New Roman" w:hint="eastAsia"/>
          <w:color w:val="000000" w:themeColor="text1"/>
          <w:sz w:val="21"/>
          <w:szCs w:val="21"/>
        </w:rPr>
        <w:t>，</w:t>
      </w:r>
      <w:r>
        <w:rPr>
          <w:rFonts w:ascii="Times New Roman" w:hAnsi="Times New Roman"/>
          <w:color w:val="000000" w:themeColor="text1"/>
          <w:sz w:val="21"/>
          <w:szCs w:val="21"/>
        </w:rPr>
        <w:t>混凝土浇筑前</w:t>
      </w:r>
      <w:proofErr w:type="gramStart"/>
      <w:r>
        <w:rPr>
          <w:rFonts w:ascii="Times New Roman" w:hAnsi="Times New Roman"/>
          <w:color w:val="000000" w:themeColor="text1"/>
          <w:sz w:val="21"/>
          <w:szCs w:val="21"/>
        </w:rPr>
        <w:t>应对筋材进行</w:t>
      </w:r>
      <w:proofErr w:type="gramEnd"/>
      <w:r>
        <w:rPr>
          <w:rFonts w:ascii="Times New Roman" w:hAnsi="Times New Roman"/>
          <w:color w:val="000000" w:themeColor="text1"/>
          <w:sz w:val="21"/>
          <w:szCs w:val="21"/>
        </w:rPr>
        <w:t>检查，</w:t>
      </w:r>
      <w:r>
        <w:rPr>
          <w:rFonts w:ascii="Times New Roman" w:hAnsi="Times New Roman" w:hint="eastAsia"/>
          <w:color w:val="000000" w:themeColor="text1"/>
          <w:sz w:val="21"/>
          <w:szCs w:val="21"/>
        </w:rPr>
        <w:t>必要时</w:t>
      </w:r>
      <w:r>
        <w:rPr>
          <w:rFonts w:ascii="Times New Roman" w:hAnsi="Times New Roman"/>
          <w:color w:val="000000" w:themeColor="text1"/>
          <w:sz w:val="21"/>
          <w:szCs w:val="21"/>
        </w:rPr>
        <w:t>进行二次防腐。</w:t>
      </w:r>
    </w:p>
    <w:p>
      <w:pPr>
        <w:pStyle w:val="af4"/>
        <w:widowControl/>
        <w:adjustRightInd w:val="0"/>
        <w:snapToGrid w:val="0"/>
        <w:spacing w:beforeAutospacing="0" w:afterAutospacing="0" w:line="360" w:lineRule="auto"/>
        <w:jc w:val="both"/>
        <w:rPr>
          <w:rFonts w:hAnsi="宋体" w:cs="宋体"/>
          <w:color w:val="000000" w:themeColor="text1"/>
          <w:szCs w:val="21"/>
        </w:rPr>
      </w:pPr>
      <w:r>
        <w:rPr>
          <w:rFonts w:ascii="Times New Roman" w:hAnsi="Times New Roman"/>
          <w:b/>
          <w:color w:val="000000" w:themeColor="text1"/>
          <w:sz w:val="21"/>
          <w:szCs w:val="21"/>
        </w:rPr>
        <w:t>7.</w:t>
      </w:r>
      <w:r>
        <w:rPr>
          <w:rFonts w:ascii="Times New Roman" w:hAnsi="Times New Roman" w:hint="eastAsia"/>
          <w:b/>
          <w:color w:val="000000" w:themeColor="text1"/>
          <w:sz w:val="21"/>
          <w:szCs w:val="21"/>
        </w:rPr>
        <w:t>3</w:t>
      </w:r>
      <w:r>
        <w:rPr>
          <w:rFonts w:ascii="Times New Roman" w:hAnsi="Times New Roman"/>
          <w:b/>
          <w:color w:val="000000" w:themeColor="text1"/>
          <w:sz w:val="21"/>
          <w:szCs w:val="21"/>
        </w:rPr>
        <w:t>.</w:t>
      </w:r>
      <w:r>
        <w:rPr>
          <w:rFonts w:ascii="Times New Roman" w:hAnsi="Times New Roman" w:hint="eastAsia"/>
          <w:b/>
          <w:color w:val="000000" w:themeColor="text1"/>
          <w:sz w:val="21"/>
          <w:szCs w:val="21"/>
        </w:rPr>
        <w:t xml:space="preserve">4 </w:t>
      </w:r>
      <w:r>
        <w:rPr>
          <w:rFonts w:ascii="Times New Roman" w:hAnsi="Times New Roman"/>
          <w:color w:val="000000" w:themeColor="text1"/>
          <w:sz w:val="21"/>
          <w:szCs w:val="21"/>
        </w:rPr>
        <w:t>排水限压抗浮加固施工应尽量减少施工对原有结构的损伤，不宜破坏原有结构的防水体系，卸压口位置的防水应专门处理。排水限压抗浮施工时，不宜大面积破除原有地下室结构底板。限压点布置应按设计图要求，若限压点附近有集水坑，限压点可设置在集水坑内；若限压点</w:t>
      </w:r>
      <w:proofErr w:type="gramStart"/>
      <w:r>
        <w:rPr>
          <w:rFonts w:ascii="Times New Roman" w:hAnsi="Times New Roman"/>
          <w:color w:val="000000" w:themeColor="text1"/>
          <w:sz w:val="21"/>
          <w:szCs w:val="21"/>
        </w:rPr>
        <w:t>附近无集水坑</w:t>
      </w:r>
      <w:proofErr w:type="gramEnd"/>
      <w:r>
        <w:rPr>
          <w:rFonts w:ascii="Times New Roman" w:hAnsi="Times New Roman"/>
          <w:color w:val="000000" w:themeColor="text1"/>
          <w:sz w:val="21"/>
          <w:szCs w:val="21"/>
        </w:rPr>
        <w:t>，可通过管道或排水沟将水引流至最近的集水坑。限压系统中的</w:t>
      </w:r>
      <w:r>
        <w:rPr>
          <w:rFonts w:ascii="Times New Roman" w:eastAsiaTheme="minorEastAsia" w:hAnsi="Times New Roman"/>
          <w:color w:val="000000" w:themeColor="text1"/>
          <w:sz w:val="21"/>
          <w:szCs w:val="21"/>
        </w:rPr>
        <w:t>电气化</w:t>
      </w:r>
      <w:r>
        <w:rPr>
          <w:rFonts w:ascii="Times New Roman" w:hAnsi="Times New Roman"/>
          <w:color w:val="000000" w:themeColor="text1"/>
          <w:sz w:val="21"/>
          <w:szCs w:val="21"/>
        </w:rPr>
        <w:t>元件的施工应满足有关规定，施工结束后，应进行相应的维护和保养。排水限压装置施工完成后，宜在板面增设疏排层。具体步骤包括：剔凿找平层，清理基层，裂缝修复，</w:t>
      </w:r>
      <w:r>
        <w:rPr>
          <w:rFonts w:ascii="Times New Roman" w:hAnsi="Times New Roman"/>
          <w:color w:val="000000" w:themeColor="text1"/>
          <w:sz w:val="21"/>
          <w:szCs w:val="21"/>
        </w:rPr>
        <w:t>JBS</w:t>
      </w:r>
      <w:r>
        <w:rPr>
          <w:rFonts w:ascii="Times New Roman" w:hAnsi="Times New Roman"/>
          <w:color w:val="000000" w:themeColor="text1"/>
          <w:sz w:val="21"/>
          <w:szCs w:val="21"/>
        </w:rPr>
        <w:t>疏排层设置，配置双层双向钢筋网，浇筑高一等级纤维混凝土。</w:t>
      </w:r>
    </w:p>
    <w:p>
      <w:pPr>
        <w:spacing w:line="360" w:lineRule="auto"/>
        <w:ind w:firstLineChars="200" w:firstLine="420"/>
        <w:rPr>
          <w:rFonts w:hAnsi="宋体" w:cs="宋体"/>
          <w:color w:val="000000" w:themeColor="text1"/>
          <w:szCs w:val="21"/>
        </w:rPr>
      </w:pPr>
    </w:p>
    <w:p>
      <w:pPr>
        <w:rPr>
          <w:color w:val="000000" w:themeColor="text1"/>
        </w:rPr>
      </w:pPr>
      <w:r>
        <w:rPr>
          <w:color w:val="000000" w:themeColor="text1"/>
        </w:rPr>
        <w:br w:type="page"/>
      </w:r>
    </w:p>
    <w:p>
      <w:pPr>
        <w:pStyle w:val="1"/>
        <w:spacing w:before="0" w:after="0"/>
        <w:rPr>
          <w:color w:val="000000" w:themeColor="text1"/>
          <w:sz w:val="28"/>
          <w:szCs w:val="28"/>
        </w:rPr>
      </w:pPr>
      <w:bookmarkStart w:id="463" w:name="_Toc87869082"/>
      <w:bookmarkStart w:id="464" w:name="_Toc87704727"/>
      <w:bookmarkStart w:id="465" w:name="_Toc87648201"/>
      <w:bookmarkStart w:id="466" w:name="_Toc89448361"/>
      <w:bookmarkStart w:id="467" w:name="_Toc91355940"/>
      <w:bookmarkStart w:id="468" w:name="_Toc91804214"/>
      <w:bookmarkStart w:id="469" w:name="_Toc91835053"/>
      <w:bookmarkStart w:id="470" w:name="_Toc91843244"/>
      <w:bookmarkStart w:id="471" w:name="_Toc91866651"/>
      <w:r>
        <w:rPr>
          <w:color w:val="000000" w:themeColor="text1"/>
          <w:sz w:val="28"/>
          <w:szCs w:val="28"/>
        </w:rPr>
        <w:lastRenderedPageBreak/>
        <w:t xml:space="preserve">8  </w:t>
      </w:r>
      <w:bookmarkEnd w:id="463"/>
      <w:bookmarkEnd w:id="464"/>
      <w:bookmarkEnd w:id="465"/>
      <w:bookmarkEnd w:id="466"/>
      <w:bookmarkEnd w:id="467"/>
      <w:r>
        <w:rPr>
          <w:rFonts w:hint="eastAsia"/>
          <w:color w:val="000000" w:themeColor="text1"/>
          <w:sz w:val="28"/>
          <w:szCs w:val="28"/>
        </w:rPr>
        <w:t>防水渗漏修复</w:t>
      </w:r>
      <w:bookmarkEnd w:id="468"/>
      <w:bookmarkEnd w:id="469"/>
      <w:bookmarkEnd w:id="470"/>
      <w:bookmarkEnd w:id="471"/>
    </w:p>
    <w:p>
      <w:pPr>
        <w:pStyle w:val="2"/>
        <w:numPr>
          <w:ilvl w:val="0"/>
          <w:numId w:val="0"/>
        </w:numPr>
        <w:spacing w:line="360" w:lineRule="auto"/>
        <w:rPr>
          <w:color w:val="000000" w:themeColor="text1"/>
          <w:sz w:val="21"/>
          <w:szCs w:val="21"/>
        </w:rPr>
      </w:pPr>
      <w:bookmarkStart w:id="472" w:name="_Toc91804215"/>
      <w:bookmarkStart w:id="473" w:name="_Toc91835054"/>
      <w:bookmarkStart w:id="474" w:name="_Toc91843245"/>
      <w:bookmarkStart w:id="475" w:name="_Toc91866652"/>
      <w:r>
        <w:rPr>
          <w:rFonts w:hint="eastAsia"/>
          <w:color w:val="000000" w:themeColor="text1"/>
          <w:sz w:val="21"/>
          <w:szCs w:val="21"/>
        </w:rPr>
        <w:t>8</w:t>
      </w:r>
      <w:r>
        <w:rPr>
          <w:color w:val="000000" w:themeColor="text1"/>
          <w:sz w:val="21"/>
          <w:szCs w:val="21"/>
        </w:rPr>
        <w:t>.1</w:t>
      </w:r>
      <w:r>
        <w:rPr>
          <w:rFonts w:hint="eastAsia"/>
          <w:color w:val="000000" w:themeColor="text1"/>
          <w:sz w:val="21"/>
          <w:szCs w:val="21"/>
        </w:rPr>
        <w:t xml:space="preserve">  </w:t>
      </w:r>
      <w:r>
        <w:rPr>
          <w:rFonts w:hint="eastAsia"/>
          <w:color w:val="000000" w:themeColor="text1"/>
          <w:sz w:val="21"/>
          <w:szCs w:val="21"/>
        </w:rPr>
        <w:t>一般规定</w:t>
      </w:r>
      <w:bookmarkEnd w:id="472"/>
      <w:bookmarkEnd w:id="473"/>
      <w:bookmarkEnd w:id="474"/>
      <w:bookmarkEnd w:id="475"/>
    </w:p>
    <w:p>
      <w:pPr>
        <w:spacing w:line="360" w:lineRule="auto"/>
        <w:rPr>
          <w:color w:val="000000" w:themeColor="text1"/>
          <w:szCs w:val="21"/>
        </w:rPr>
      </w:pPr>
      <w:r>
        <w:rPr>
          <w:rFonts w:hint="eastAsia"/>
          <w:color w:val="000000" w:themeColor="text1"/>
          <w:szCs w:val="21"/>
        </w:rPr>
        <w:t>8</w:t>
      </w:r>
      <w:r>
        <w:rPr>
          <w:color w:val="000000" w:themeColor="text1"/>
          <w:szCs w:val="21"/>
        </w:rPr>
        <w:t>.1.</w:t>
      </w:r>
      <w:r>
        <w:rPr>
          <w:rFonts w:hint="eastAsia"/>
          <w:color w:val="000000" w:themeColor="text1"/>
          <w:szCs w:val="21"/>
        </w:rPr>
        <w:t>2</w:t>
      </w:r>
      <w:r>
        <w:rPr>
          <w:color w:val="000000" w:themeColor="text1"/>
          <w:szCs w:val="21"/>
        </w:rPr>
        <w:t xml:space="preserve">  </w:t>
      </w:r>
      <w:r>
        <w:rPr>
          <w:rFonts w:hint="eastAsia"/>
          <w:color w:val="000000" w:themeColor="text1"/>
          <w:szCs w:val="21"/>
        </w:rPr>
        <w:t>建有建筑地下空间渗漏修复前应进行现场调查，具体可包括以下资料：①工程设计相关资料；②原防水设防构造使用的防水材料及其性能指标；③渗漏部位相关的施工组织设计或施工方案；</w:t>
      </w:r>
      <w:r>
        <w:rPr>
          <w:rFonts w:ascii="宋体" w:hAnsi="宋体" w:hint="eastAsia"/>
          <w:color w:val="000000" w:themeColor="text1"/>
          <w:szCs w:val="21"/>
        </w:rPr>
        <w:t>④</w:t>
      </w:r>
      <w:r>
        <w:rPr>
          <w:rFonts w:hint="eastAsia"/>
          <w:color w:val="000000" w:themeColor="text1"/>
          <w:szCs w:val="21"/>
        </w:rPr>
        <w:t xml:space="preserve"> </w:t>
      </w:r>
      <w:r>
        <w:rPr>
          <w:rFonts w:hint="eastAsia"/>
          <w:color w:val="000000" w:themeColor="text1"/>
          <w:szCs w:val="21"/>
        </w:rPr>
        <w:t>隐蔽工程验收记录及相关的验收资料；</w:t>
      </w:r>
      <w:r>
        <w:rPr>
          <w:rFonts w:ascii="宋体" w:hAnsi="宋体" w:hint="eastAsia"/>
          <w:color w:val="000000" w:themeColor="text1"/>
          <w:szCs w:val="21"/>
        </w:rPr>
        <w:t>⑤</w:t>
      </w:r>
      <w:r>
        <w:rPr>
          <w:rFonts w:hint="eastAsia"/>
          <w:color w:val="000000" w:themeColor="text1"/>
          <w:szCs w:val="21"/>
        </w:rPr>
        <w:t>历次渗漏水治理的技术资料。</w:t>
      </w:r>
    </w:p>
    <w:p>
      <w:pPr>
        <w:spacing w:line="360" w:lineRule="auto"/>
        <w:rPr>
          <w:color w:val="000000" w:themeColor="text1"/>
          <w:szCs w:val="21"/>
        </w:rPr>
      </w:pPr>
      <w:r>
        <w:rPr>
          <w:rFonts w:hint="eastAsia"/>
          <w:color w:val="000000" w:themeColor="text1"/>
          <w:szCs w:val="21"/>
        </w:rPr>
        <w:t>8</w:t>
      </w:r>
      <w:r>
        <w:rPr>
          <w:color w:val="000000" w:themeColor="text1"/>
          <w:szCs w:val="21"/>
        </w:rPr>
        <w:t>.1.</w:t>
      </w:r>
      <w:r>
        <w:rPr>
          <w:rFonts w:hint="eastAsia"/>
          <w:color w:val="000000" w:themeColor="text1"/>
          <w:szCs w:val="21"/>
        </w:rPr>
        <w:t>4</w:t>
      </w:r>
      <w:r>
        <w:rPr>
          <w:color w:val="000000" w:themeColor="text1"/>
          <w:szCs w:val="21"/>
        </w:rPr>
        <w:t xml:space="preserve">  </w:t>
      </w:r>
      <w:r>
        <w:rPr>
          <w:color w:val="000000" w:themeColor="text1"/>
          <w:szCs w:val="21"/>
        </w:rPr>
        <w:t>施工单位</w:t>
      </w:r>
      <w:r>
        <w:rPr>
          <w:rFonts w:hint="eastAsia"/>
          <w:color w:val="000000" w:themeColor="text1"/>
          <w:szCs w:val="21"/>
        </w:rPr>
        <w:t>必须具备相对应的专业承包资质，</w:t>
      </w:r>
      <w:r>
        <w:rPr>
          <w:color w:val="000000" w:themeColor="text1"/>
          <w:szCs w:val="21"/>
        </w:rPr>
        <w:t>进场施工前应进行施工人员技能培训</w:t>
      </w:r>
      <w:r>
        <w:rPr>
          <w:rFonts w:hint="eastAsia"/>
          <w:color w:val="000000" w:themeColor="text1"/>
          <w:szCs w:val="21"/>
        </w:rPr>
        <w:t>，</w:t>
      </w:r>
      <w:r>
        <w:rPr>
          <w:color w:val="000000" w:themeColor="text1"/>
          <w:szCs w:val="21"/>
        </w:rPr>
        <w:t>按照施工组织设计向现场施工人员和管理人员进行任务布置</w:t>
      </w:r>
      <w:r>
        <w:rPr>
          <w:rFonts w:hint="eastAsia"/>
          <w:color w:val="000000" w:themeColor="text1"/>
          <w:szCs w:val="21"/>
        </w:rPr>
        <w:t>。</w:t>
      </w:r>
    </w:p>
    <w:p>
      <w:pPr>
        <w:pStyle w:val="2"/>
        <w:numPr>
          <w:ilvl w:val="0"/>
          <w:numId w:val="0"/>
        </w:numPr>
        <w:spacing w:line="360" w:lineRule="auto"/>
        <w:rPr>
          <w:color w:val="000000" w:themeColor="text1"/>
          <w:sz w:val="21"/>
          <w:szCs w:val="21"/>
        </w:rPr>
      </w:pPr>
      <w:bookmarkStart w:id="476" w:name="_Toc91804216"/>
      <w:bookmarkStart w:id="477" w:name="_Toc91835055"/>
      <w:bookmarkStart w:id="478" w:name="_Toc91843246"/>
      <w:bookmarkStart w:id="479" w:name="_Toc91866653"/>
      <w:r>
        <w:rPr>
          <w:rFonts w:hint="eastAsia"/>
          <w:color w:val="000000" w:themeColor="text1"/>
          <w:sz w:val="21"/>
          <w:szCs w:val="21"/>
        </w:rPr>
        <w:t>8</w:t>
      </w:r>
      <w:r>
        <w:rPr>
          <w:color w:val="000000" w:themeColor="text1"/>
          <w:sz w:val="21"/>
          <w:szCs w:val="21"/>
        </w:rPr>
        <w:t>.</w:t>
      </w:r>
      <w:r>
        <w:rPr>
          <w:rFonts w:hint="eastAsia"/>
          <w:color w:val="000000" w:themeColor="text1"/>
          <w:sz w:val="21"/>
          <w:szCs w:val="21"/>
        </w:rPr>
        <w:t xml:space="preserve">2  </w:t>
      </w:r>
      <w:r>
        <w:rPr>
          <w:rFonts w:hint="eastAsia"/>
          <w:color w:val="000000" w:themeColor="text1"/>
          <w:sz w:val="21"/>
          <w:szCs w:val="21"/>
        </w:rPr>
        <w:t>材料</w:t>
      </w:r>
      <w:bookmarkEnd w:id="476"/>
      <w:bookmarkEnd w:id="477"/>
      <w:bookmarkEnd w:id="478"/>
      <w:bookmarkEnd w:id="479"/>
    </w:p>
    <w:p>
      <w:pPr>
        <w:spacing w:line="360" w:lineRule="auto"/>
        <w:rPr>
          <w:color w:val="000000" w:themeColor="text1"/>
          <w:szCs w:val="21"/>
        </w:rPr>
      </w:pPr>
      <w:r>
        <w:rPr>
          <w:rFonts w:hint="eastAsia"/>
          <w:color w:val="000000" w:themeColor="text1"/>
          <w:szCs w:val="21"/>
        </w:rPr>
        <w:t xml:space="preserve">8.2.1 </w:t>
      </w:r>
      <w:r>
        <w:rPr>
          <w:rFonts w:hint="eastAsia"/>
          <w:color w:val="000000" w:themeColor="text1"/>
          <w:szCs w:val="21"/>
        </w:rPr>
        <w:t>注浆堵漏水泥通常采用的是硅酸盐水泥、普通硅酸盐水泥或复合硅酸盐水泥，当有抗侵蚀或其他要求时，应使用特种水泥，水泥的强度等级应为</w:t>
      </w:r>
      <w:r>
        <w:rPr>
          <w:rFonts w:hint="eastAsia"/>
          <w:color w:val="000000" w:themeColor="text1"/>
          <w:szCs w:val="21"/>
        </w:rPr>
        <w:t>32.5</w:t>
      </w:r>
      <w:r>
        <w:rPr>
          <w:rFonts w:hint="eastAsia"/>
          <w:color w:val="000000" w:themeColor="text1"/>
          <w:szCs w:val="21"/>
        </w:rPr>
        <w:t>或以上。</w:t>
      </w:r>
    </w:p>
    <w:p>
      <w:pPr>
        <w:spacing w:line="360" w:lineRule="auto"/>
        <w:rPr>
          <w:color w:val="000000" w:themeColor="text1"/>
          <w:szCs w:val="21"/>
        </w:rPr>
      </w:pPr>
      <w:r>
        <w:rPr>
          <w:rFonts w:hint="eastAsia"/>
          <w:b/>
          <w:color w:val="000000" w:themeColor="text1"/>
          <w:szCs w:val="21"/>
        </w:rPr>
        <w:t>8</w:t>
      </w:r>
      <w:r>
        <w:rPr>
          <w:b/>
          <w:color w:val="000000" w:themeColor="text1"/>
          <w:szCs w:val="21"/>
        </w:rPr>
        <w:t>.</w:t>
      </w:r>
      <w:r>
        <w:rPr>
          <w:rFonts w:hint="eastAsia"/>
          <w:b/>
          <w:color w:val="000000" w:themeColor="text1"/>
          <w:szCs w:val="21"/>
        </w:rPr>
        <w:t>2</w:t>
      </w:r>
      <w:r>
        <w:rPr>
          <w:b/>
          <w:color w:val="000000" w:themeColor="text1"/>
          <w:szCs w:val="21"/>
        </w:rPr>
        <w:t>.</w:t>
      </w:r>
      <w:r>
        <w:rPr>
          <w:rFonts w:hint="eastAsia"/>
          <w:b/>
          <w:color w:val="000000" w:themeColor="text1"/>
          <w:szCs w:val="21"/>
        </w:rPr>
        <w:t>2</w:t>
      </w:r>
      <w:proofErr w:type="gramStart"/>
      <w:r>
        <w:rPr>
          <w:rFonts w:hint="eastAsia"/>
          <w:color w:val="000000" w:themeColor="text1"/>
          <w:szCs w:val="21"/>
        </w:rPr>
        <w:t>水泥类胶凝</w:t>
      </w:r>
      <w:proofErr w:type="gramEnd"/>
      <w:r>
        <w:rPr>
          <w:rFonts w:hint="eastAsia"/>
          <w:color w:val="000000" w:themeColor="text1"/>
          <w:szCs w:val="21"/>
        </w:rPr>
        <w:t>材料需要提高强度、节省水泥用量以及提高水泥以及混凝土的抗腐蚀、抗冻和抗碳化的性能时，可以加入粉煤灰材料。粉煤灰在</w:t>
      </w:r>
      <w:proofErr w:type="gramStart"/>
      <w:r>
        <w:rPr>
          <w:rFonts w:hint="eastAsia"/>
          <w:color w:val="000000" w:themeColor="text1"/>
          <w:szCs w:val="21"/>
        </w:rPr>
        <w:t>水泥类胶凝</w:t>
      </w:r>
      <w:proofErr w:type="gramEnd"/>
      <w:r>
        <w:rPr>
          <w:rFonts w:hint="eastAsia"/>
          <w:color w:val="000000" w:themeColor="text1"/>
          <w:szCs w:val="21"/>
        </w:rPr>
        <w:t>材料中的作用可以概括为①能够起到填充的作用，能够使结构密度得以提高；②可以替代部分水泥，可以节省水泥用量，从而节省大量的资金；③同时能够提高水泥及混凝土结构的使用寿命，改善水泥及混凝土结构的抗腐蚀、抗冻、抗碳化的性能。</w:t>
      </w:r>
    </w:p>
    <w:p>
      <w:pPr>
        <w:spacing w:line="360" w:lineRule="auto"/>
        <w:rPr>
          <w:color w:val="000000" w:themeColor="text1"/>
          <w:szCs w:val="21"/>
        </w:rPr>
      </w:pPr>
      <w:r>
        <w:rPr>
          <w:rFonts w:hint="eastAsia"/>
          <w:b/>
          <w:color w:val="000000" w:themeColor="text1"/>
          <w:szCs w:val="21"/>
        </w:rPr>
        <w:t>8</w:t>
      </w:r>
      <w:r>
        <w:rPr>
          <w:b/>
          <w:color w:val="000000" w:themeColor="text1"/>
          <w:szCs w:val="21"/>
        </w:rPr>
        <w:t>.</w:t>
      </w:r>
      <w:r>
        <w:rPr>
          <w:rFonts w:hint="eastAsia"/>
          <w:b/>
          <w:color w:val="000000" w:themeColor="text1"/>
          <w:szCs w:val="21"/>
        </w:rPr>
        <w:t>2</w:t>
      </w:r>
      <w:r>
        <w:rPr>
          <w:b/>
          <w:color w:val="000000" w:themeColor="text1"/>
          <w:szCs w:val="21"/>
        </w:rPr>
        <w:t>.</w:t>
      </w:r>
      <w:r>
        <w:rPr>
          <w:rFonts w:hint="eastAsia"/>
          <w:b/>
          <w:color w:val="000000" w:themeColor="text1"/>
          <w:szCs w:val="21"/>
        </w:rPr>
        <w:t xml:space="preserve">3 </w:t>
      </w:r>
      <w:r>
        <w:rPr>
          <w:rFonts w:hint="eastAsia"/>
          <w:color w:val="000000" w:themeColor="text1"/>
          <w:szCs w:val="21"/>
        </w:rPr>
        <w:t>外加剂的品质一般应符合</w:t>
      </w:r>
      <w:r>
        <w:rPr>
          <w:rFonts w:hAnsi="宋体"/>
          <w:color w:val="000000" w:themeColor="text1"/>
          <w:szCs w:val="21"/>
        </w:rPr>
        <w:t>《</w:t>
      </w:r>
      <w:r>
        <w:rPr>
          <w:rFonts w:hAnsi="宋体" w:hint="eastAsia"/>
          <w:color w:val="000000" w:themeColor="text1"/>
          <w:szCs w:val="21"/>
        </w:rPr>
        <w:t>水工混凝土外加剂技术规程</w:t>
      </w:r>
      <w:r>
        <w:rPr>
          <w:rFonts w:hAnsi="宋体"/>
          <w:color w:val="000000" w:themeColor="text1"/>
          <w:szCs w:val="21"/>
        </w:rPr>
        <w:t>》</w:t>
      </w:r>
      <w:r>
        <w:rPr>
          <w:rFonts w:hint="eastAsia"/>
          <w:color w:val="000000" w:themeColor="text1"/>
          <w:szCs w:val="21"/>
        </w:rPr>
        <w:t>DL/T5100</w:t>
      </w:r>
      <w:r>
        <w:rPr>
          <w:rFonts w:hint="eastAsia"/>
          <w:color w:val="000000" w:themeColor="text1"/>
          <w:szCs w:val="21"/>
        </w:rPr>
        <w:t>的有关规定，现场应用可参考表</w:t>
      </w:r>
      <w:r>
        <w:rPr>
          <w:rFonts w:hint="eastAsia"/>
          <w:color w:val="000000" w:themeColor="text1"/>
          <w:szCs w:val="21"/>
        </w:rPr>
        <w:t>8.2.3</w:t>
      </w:r>
      <w:r>
        <w:rPr>
          <w:rFonts w:hint="eastAsia"/>
          <w:color w:val="000000" w:themeColor="text1"/>
          <w:szCs w:val="21"/>
        </w:rPr>
        <w:t>。</w:t>
      </w:r>
    </w:p>
    <w:p>
      <w:pPr>
        <w:spacing w:line="360" w:lineRule="auto"/>
        <w:jc w:val="center"/>
        <w:textAlignment w:val="center"/>
        <w:rPr>
          <w:rFonts w:eastAsia="黑体" w:cs="黑体"/>
          <w:bCs/>
          <w:iCs/>
          <w:color w:val="000000" w:themeColor="text1"/>
          <w:szCs w:val="21"/>
        </w:rPr>
      </w:pPr>
      <w:r>
        <w:rPr>
          <w:rFonts w:eastAsia="黑体" w:cs="黑体" w:hint="eastAsia"/>
          <w:bCs/>
          <w:iCs/>
          <w:color w:val="000000" w:themeColor="text1"/>
          <w:szCs w:val="21"/>
        </w:rPr>
        <w:t>表</w:t>
      </w:r>
      <w:r>
        <w:rPr>
          <w:rFonts w:eastAsia="黑体" w:cs="黑体" w:hint="eastAsia"/>
          <w:bCs/>
          <w:iCs/>
          <w:color w:val="000000" w:themeColor="text1"/>
          <w:szCs w:val="21"/>
        </w:rPr>
        <w:t xml:space="preserve">8.2.3  </w:t>
      </w:r>
      <w:r>
        <w:rPr>
          <w:rFonts w:eastAsia="黑体" w:cs="黑体" w:hint="eastAsia"/>
          <w:bCs/>
          <w:iCs/>
          <w:color w:val="000000" w:themeColor="text1"/>
          <w:szCs w:val="21"/>
        </w:rPr>
        <w:t>外加剂掺量表</w:t>
      </w:r>
    </w:p>
    <w:tbl>
      <w:tblPr>
        <w:tblW w:w="8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21"/>
        <w:gridCol w:w="2002"/>
        <w:gridCol w:w="1418"/>
        <w:gridCol w:w="3857"/>
      </w:tblGrid>
      <w:tr>
        <w:trPr>
          <w:trHeight w:val="21"/>
          <w:jc w:val="center"/>
        </w:trPr>
        <w:tc>
          <w:tcPr>
            <w:tcW w:w="921" w:type="dxa"/>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名称</w:t>
            </w:r>
          </w:p>
        </w:tc>
        <w:tc>
          <w:tcPr>
            <w:tcW w:w="2002" w:type="dxa"/>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试剂</w:t>
            </w:r>
          </w:p>
        </w:tc>
        <w:tc>
          <w:tcPr>
            <w:tcW w:w="1418" w:type="dxa"/>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掺量占水泥重量</w:t>
            </w:r>
            <w:r>
              <w:rPr>
                <w:rFonts w:hint="eastAsia"/>
                <w:color w:val="000000" w:themeColor="text1"/>
                <w:sz w:val="18"/>
                <w:szCs w:val="18"/>
              </w:rPr>
              <w:t xml:space="preserve"> (</w:t>
            </w:r>
            <w:r>
              <w:rPr>
                <w:rFonts w:hint="eastAsia"/>
                <w:color w:val="000000" w:themeColor="text1"/>
                <w:sz w:val="18"/>
                <w:szCs w:val="18"/>
              </w:rPr>
              <w:t>％</w:t>
            </w:r>
            <w:r>
              <w:rPr>
                <w:rFonts w:hint="eastAsia"/>
                <w:color w:val="000000" w:themeColor="text1"/>
                <w:sz w:val="18"/>
                <w:szCs w:val="18"/>
              </w:rPr>
              <w:t>)</w:t>
            </w:r>
          </w:p>
        </w:tc>
        <w:tc>
          <w:tcPr>
            <w:tcW w:w="3857" w:type="dxa"/>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说明</w:t>
            </w:r>
          </w:p>
        </w:tc>
      </w:tr>
      <w:tr>
        <w:trPr>
          <w:trHeight w:val="20"/>
          <w:jc w:val="center"/>
        </w:trPr>
        <w:tc>
          <w:tcPr>
            <w:tcW w:w="921" w:type="dxa"/>
            <w:vMerge w:val="restart"/>
            <w:tcMar>
              <w:top w:w="72" w:type="dxa"/>
              <w:left w:w="144" w:type="dxa"/>
              <w:bottom w:w="72" w:type="dxa"/>
              <w:right w:w="144" w:type="dxa"/>
            </w:tcMar>
            <w:vAlign w:val="center"/>
          </w:tcPr>
          <w:p>
            <w:pPr>
              <w:adjustRightInd w:val="0"/>
              <w:snapToGrid w:val="0"/>
              <w:spacing w:line="200" w:lineRule="exact"/>
              <w:jc w:val="center"/>
              <w:rPr>
                <w:color w:val="000000" w:themeColor="text1"/>
                <w:sz w:val="18"/>
                <w:szCs w:val="18"/>
              </w:rPr>
            </w:pPr>
            <w:r>
              <w:rPr>
                <w:rFonts w:hint="eastAsia"/>
                <w:color w:val="000000" w:themeColor="text1"/>
                <w:sz w:val="18"/>
                <w:szCs w:val="18"/>
              </w:rPr>
              <w:t>速凝剂</w:t>
            </w:r>
          </w:p>
        </w:tc>
        <w:tc>
          <w:tcPr>
            <w:tcW w:w="2002" w:type="dxa"/>
            <w:tcMar>
              <w:top w:w="72" w:type="dxa"/>
              <w:left w:w="144" w:type="dxa"/>
              <w:bottom w:w="72" w:type="dxa"/>
              <w:right w:w="144" w:type="dxa"/>
            </w:tcMar>
            <w:vAlign w:val="center"/>
          </w:tcPr>
          <w:p>
            <w:pPr>
              <w:adjustRightInd w:val="0"/>
              <w:snapToGrid w:val="0"/>
              <w:spacing w:line="200" w:lineRule="exact"/>
              <w:jc w:val="center"/>
              <w:rPr>
                <w:color w:val="000000" w:themeColor="text1"/>
                <w:sz w:val="18"/>
                <w:szCs w:val="18"/>
              </w:rPr>
            </w:pPr>
            <w:r>
              <w:rPr>
                <w:rFonts w:hint="eastAsia"/>
                <w:color w:val="000000" w:themeColor="text1"/>
                <w:sz w:val="18"/>
                <w:szCs w:val="18"/>
              </w:rPr>
              <w:t>硅酸钠</w:t>
            </w:r>
          </w:p>
        </w:tc>
        <w:tc>
          <w:tcPr>
            <w:tcW w:w="1418" w:type="dxa"/>
            <w:vMerge w:val="restart"/>
            <w:tcMar>
              <w:top w:w="72" w:type="dxa"/>
              <w:left w:w="144" w:type="dxa"/>
              <w:bottom w:w="72" w:type="dxa"/>
              <w:right w:w="144" w:type="dxa"/>
            </w:tcMar>
            <w:vAlign w:val="center"/>
          </w:tcPr>
          <w:p>
            <w:pPr>
              <w:adjustRightInd w:val="0"/>
              <w:snapToGrid w:val="0"/>
              <w:spacing w:line="200" w:lineRule="exact"/>
              <w:jc w:val="center"/>
              <w:rPr>
                <w:color w:val="000000" w:themeColor="text1"/>
                <w:sz w:val="18"/>
                <w:szCs w:val="18"/>
              </w:rPr>
            </w:pPr>
            <w:r>
              <w:rPr>
                <w:rFonts w:hint="eastAsia"/>
                <w:color w:val="000000" w:themeColor="text1"/>
                <w:sz w:val="18"/>
                <w:szCs w:val="18"/>
              </w:rPr>
              <w:t>2</w:t>
            </w:r>
            <w:r>
              <w:rPr>
                <w:rFonts w:hint="eastAsia"/>
                <w:color w:val="000000" w:themeColor="text1"/>
                <w:sz w:val="18"/>
                <w:szCs w:val="18"/>
              </w:rPr>
              <w:t>～</w:t>
            </w:r>
            <w:r>
              <w:rPr>
                <w:rFonts w:hint="eastAsia"/>
                <w:color w:val="000000" w:themeColor="text1"/>
                <w:sz w:val="18"/>
                <w:szCs w:val="18"/>
              </w:rPr>
              <w:t>3</w:t>
            </w:r>
          </w:p>
        </w:tc>
        <w:tc>
          <w:tcPr>
            <w:tcW w:w="3857" w:type="dxa"/>
            <w:vMerge w:val="restart"/>
            <w:tcMar>
              <w:top w:w="72" w:type="dxa"/>
              <w:left w:w="144" w:type="dxa"/>
              <w:bottom w:w="72" w:type="dxa"/>
              <w:right w:w="144" w:type="dxa"/>
            </w:tcMar>
            <w:vAlign w:val="center"/>
          </w:tcPr>
          <w:p>
            <w:pPr>
              <w:adjustRightInd w:val="0"/>
              <w:snapToGrid w:val="0"/>
              <w:spacing w:line="200" w:lineRule="exact"/>
              <w:jc w:val="center"/>
              <w:rPr>
                <w:color w:val="000000" w:themeColor="text1"/>
                <w:sz w:val="18"/>
                <w:szCs w:val="18"/>
              </w:rPr>
            </w:pPr>
            <w:r>
              <w:rPr>
                <w:rFonts w:hint="eastAsia"/>
                <w:color w:val="000000" w:themeColor="text1"/>
                <w:sz w:val="18"/>
                <w:szCs w:val="18"/>
              </w:rPr>
              <w:t>加速凝结，凝结时间缩短</w:t>
            </w:r>
            <w:r>
              <w:rPr>
                <w:rFonts w:hint="eastAsia"/>
                <w:color w:val="000000" w:themeColor="text1"/>
                <w:sz w:val="18"/>
                <w:szCs w:val="18"/>
              </w:rPr>
              <w:t>30%~40%</w:t>
            </w:r>
          </w:p>
        </w:tc>
      </w:tr>
      <w:tr>
        <w:trPr>
          <w:trHeight w:val="175"/>
          <w:jc w:val="center"/>
        </w:trPr>
        <w:tc>
          <w:tcPr>
            <w:tcW w:w="921" w:type="dxa"/>
            <w:vMerge/>
            <w:tcMar>
              <w:top w:w="72" w:type="dxa"/>
              <w:left w:w="144" w:type="dxa"/>
              <w:bottom w:w="72" w:type="dxa"/>
              <w:right w:w="144" w:type="dxa"/>
            </w:tcMar>
            <w:vAlign w:val="center"/>
          </w:tcPr>
          <w:p>
            <w:pPr>
              <w:adjustRightInd w:val="0"/>
              <w:snapToGrid w:val="0"/>
              <w:spacing w:line="200" w:lineRule="exact"/>
              <w:jc w:val="center"/>
              <w:rPr>
                <w:color w:val="000000" w:themeColor="text1"/>
                <w:sz w:val="18"/>
                <w:szCs w:val="18"/>
              </w:rPr>
            </w:pPr>
          </w:p>
        </w:tc>
        <w:tc>
          <w:tcPr>
            <w:tcW w:w="2002" w:type="dxa"/>
            <w:tcMar>
              <w:top w:w="72" w:type="dxa"/>
              <w:left w:w="144" w:type="dxa"/>
              <w:bottom w:w="72" w:type="dxa"/>
              <w:right w:w="144" w:type="dxa"/>
            </w:tcMar>
            <w:vAlign w:val="center"/>
          </w:tcPr>
          <w:p>
            <w:pPr>
              <w:adjustRightInd w:val="0"/>
              <w:snapToGrid w:val="0"/>
              <w:spacing w:line="200" w:lineRule="exact"/>
              <w:jc w:val="center"/>
              <w:rPr>
                <w:color w:val="000000" w:themeColor="text1"/>
                <w:sz w:val="18"/>
                <w:szCs w:val="18"/>
              </w:rPr>
            </w:pPr>
            <w:r>
              <w:rPr>
                <w:rFonts w:hint="eastAsia"/>
                <w:color w:val="000000" w:themeColor="text1"/>
                <w:sz w:val="18"/>
                <w:szCs w:val="18"/>
              </w:rPr>
              <w:t>铝酸钠</w:t>
            </w:r>
          </w:p>
        </w:tc>
        <w:tc>
          <w:tcPr>
            <w:tcW w:w="1418" w:type="dxa"/>
            <w:vMerge/>
            <w:tcMar>
              <w:top w:w="72" w:type="dxa"/>
              <w:left w:w="144" w:type="dxa"/>
              <w:bottom w:w="72" w:type="dxa"/>
              <w:right w:w="144" w:type="dxa"/>
            </w:tcMar>
            <w:vAlign w:val="center"/>
          </w:tcPr>
          <w:p>
            <w:pPr>
              <w:adjustRightInd w:val="0"/>
              <w:snapToGrid w:val="0"/>
              <w:spacing w:line="200" w:lineRule="exact"/>
              <w:jc w:val="center"/>
              <w:rPr>
                <w:color w:val="000000" w:themeColor="text1"/>
                <w:sz w:val="18"/>
                <w:szCs w:val="18"/>
              </w:rPr>
            </w:pPr>
          </w:p>
        </w:tc>
        <w:tc>
          <w:tcPr>
            <w:tcW w:w="3857" w:type="dxa"/>
            <w:vMerge/>
            <w:tcMar>
              <w:top w:w="72" w:type="dxa"/>
              <w:left w:w="144" w:type="dxa"/>
              <w:bottom w:w="72" w:type="dxa"/>
              <w:right w:w="144" w:type="dxa"/>
            </w:tcMar>
            <w:vAlign w:val="center"/>
          </w:tcPr>
          <w:p>
            <w:pPr>
              <w:adjustRightInd w:val="0"/>
              <w:snapToGrid w:val="0"/>
              <w:spacing w:line="200" w:lineRule="exact"/>
              <w:jc w:val="center"/>
              <w:rPr>
                <w:color w:val="000000" w:themeColor="text1"/>
                <w:sz w:val="18"/>
                <w:szCs w:val="18"/>
              </w:rPr>
            </w:pPr>
          </w:p>
        </w:tc>
      </w:tr>
      <w:tr>
        <w:trPr>
          <w:trHeight w:val="21"/>
          <w:jc w:val="center"/>
        </w:trPr>
        <w:tc>
          <w:tcPr>
            <w:tcW w:w="921" w:type="dxa"/>
            <w:vAlign w:val="center"/>
          </w:tcPr>
          <w:p>
            <w:pPr>
              <w:adjustRightInd w:val="0"/>
              <w:snapToGrid w:val="0"/>
              <w:spacing w:line="200" w:lineRule="exact"/>
              <w:jc w:val="center"/>
              <w:rPr>
                <w:color w:val="000000" w:themeColor="text1"/>
                <w:sz w:val="18"/>
                <w:szCs w:val="18"/>
              </w:rPr>
            </w:pPr>
            <w:r>
              <w:rPr>
                <w:rFonts w:hint="eastAsia"/>
                <w:color w:val="000000" w:themeColor="text1"/>
                <w:sz w:val="18"/>
                <w:szCs w:val="18"/>
              </w:rPr>
              <w:t>早强速凝复合剂</w:t>
            </w:r>
          </w:p>
        </w:tc>
        <w:tc>
          <w:tcPr>
            <w:tcW w:w="2002" w:type="dxa"/>
            <w:tcMar>
              <w:top w:w="72" w:type="dxa"/>
              <w:left w:w="144" w:type="dxa"/>
              <w:bottom w:w="72" w:type="dxa"/>
              <w:right w:w="144" w:type="dxa"/>
            </w:tcMar>
            <w:vAlign w:val="center"/>
          </w:tcPr>
          <w:p>
            <w:pPr>
              <w:adjustRightInd w:val="0"/>
              <w:snapToGrid w:val="0"/>
              <w:spacing w:line="200" w:lineRule="exact"/>
              <w:jc w:val="center"/>
              <w:rPr>
                <w:color w:val="000000" w:themeColor="text1"/>
                <w:sz w:val="18"/>
                <w:szCs w:val="18"/>
              </w:rPr>
            </w:pPr>
            <w:r>
              <w:rPr>
                <w:rFonts w:hint="eastAsia"/>
                <w:color w:val="000000" w:themeColor="text1"/>
                <w:sz w:val="18"/>
                <w:szCs w:val="18"/>
              </w:rPr>
              <w:t>碱性</w:t>
            </w:r>
            <w:r>
              <w:rPr>
                <w:color w:val="000000" w:themeColor="text1"/>
                <w:sz w:val="18"/>
                <w:szCs w:val="18"/>
              </w:rPr>
              <w:t>激发剂和</w:t>
            </w:r>
            <w:proofErr w:type="gramStart"/>
            <w:r>
              <w:rPr>
                <w:color w:val="000000" w:themeColor="text1"/>
                <w:sz w:val="18"/>
                <w:szCs w:val="18"/>
              </w:rPr>
              <w:t>硅灰</w:t>
            </w:r>
            <w:proofErr w:type="gramEnd"/>
          </w:p>
          <w:p>
            <w:pPr>
              <w:adjustRightInd w:val="0"/>
              <w:snapToGrid w:val="0"/>
              <w:spacing w:line="200" w:lineRule="exact"/>
              <w:jc w:val="center"/>
              <w:rPr>
                <w:color w:val="000000" w:themeColor="text1"/>
                <w:sz w:val="18"/>
                <w:szCs w:val="18"/>
              </w:rPr>
            </w:pPr>
            <w:r>
              <w:rPr>
                <w:rFonts w:hint="eastAsia"/>
                <w:color w:val="000000" w:themeColor="text1"/>
                <w:sz w:val="18"/>
                <w:szCs w:val="18"/>
              </w:rPr>
              <w:t>协同纳米氧化铝</w:t>
            </w:r>
          </w:p>
        </w:tc>
        <w:tc>
          <w:tcPr>
            <w:tcW w:w="1418" w:type="dxa"/>
            <w:tcMar>
              <w:top w:w="72" w:type="dxa"/>
              <w:left w:w="144" w:type="dxa"/>
              <w:bottom w:w="72" w:type="dxa"/>
              <w:right w:w="144" w:type="dxa"/>
            </w:tcMar>
            <w:vAlign w:val="center"/>
          </w:tcPr>
          <w:p>
            <w:pPr>
              <w:adjustRightInd w:val="0"/>
              <w:snapToGrid w:val="0"/>
              <w:spacing w:line="200" w:lineRule="exact"/>
              <w:jc w:val="center"/>
              <w:rPr>
                <w:color w:val="000000" w:themeColor="text1"/>
                <w:sz w:val="18"/>
                <w:szCs w:val="18"/>
              </w:rPr>
            </w:pPr>
            <w:r>
              <w:rPr>
                <w:rFonts w:hint="eastAsia"/>
                <w:color w:val="000000" w:themeColor="text1"/>
                <w:sz w:val="18"/>
                <w:szCs w:val="18"/>
              </w:rPr>
              <w:t>1</w:t>
            </w:r>
            <w:r>
              <w:rPr>
                <w:rFonts w:hint="eastAsia"/>
                <w:color w:val="000000" w:themeColor="text1"/>
                <w:sz w:val="18"/>
                <w:szCs w:val="18"/>
              </w:rPr>
              <w:t>～</w:t>
            </w:r>
            <w:r>
              <w:rPr>
                <w:rFonts w:hint="eastAsia"/>
                <w:color w:val="000000" w:themeColor="text1"/>
                <w:sz w:val="18"/>
                <w:szCs w:val="18"/>
              </w:rPr>
              <w:t>3</w:t>
            </w:r>
          </w:p>
        </w:tc>
        <w:tc>
          <w:tcPr>
            <w:tcW w:w="3857" w:type="dxa"/>
            <w:tcMar>
              <w:top w:w="72" w:type="dxa"/>
              <w:left w:w="144" w:type="dxa"/>
              <w:bottom w:w="72" w:type="dxa"/>
              <w:right w:w="144" w:type="dxa"/>
            </w:tcMar>
            <w:vAlign w:val="center"/>
          </w:tcPr>
          <w:p>
            <w:pPr>
              <w:adjustRightInd w:val="0"/>
              <w:snapToGrid w:val="0"/>
              <w:spacing w:line="200" w:lineRule="exact"/>
              <w:jc w:val="center"/>
              <w:rPr>
                <w:color w:val="000000" w:themeColor="text1"/>
                <w:sz w:val="18"/>
                <w:szCs w:val="18"/>
              </w:rPr>
            </w:pPr>
            <w:r>
              <w:rPr>
                <w:rFonts w:hint="eastAsia"/>
                <w:color w:val="000000" w:themeColor="text1"/>
                <w:sz w:val="18"/>
                <w:szCs w:val="18"/>
              </w:rPr>
              <w:t>早期强度提高</w:t>
            </w:r>
            <w:r>
              <w:rPr>
                <w:rFonts w:hint="eastAsia"/>
                <w:color w:val="000000" w:themeColor="text1"/>
                <w:sz w:val="18"/>
                <w:szCs w:val="18"/>
              </w:rPr>
              <w:t>30%~50%</w:t>
            </w:r>
            <w:r>
              <w:rPr>
                <w:rFonts w:hint="eastAsia"/>
                <w:color w:val="000000" w:themeColor="text1"/>
                <w:sz w:val="18"/>
                <w:szCs w:val="18"/>
              </w:rPr>
              <w:t>，凝结时间缩短</w:t>
            </w:r>
            <w:r>
              <w:rPr>
                <w:color w:val="000000" w:themeColor="text1"/>
                <w:sz w:val="18"/>
                <w:szCs w:val="18"/>
              </w:rPr>
              <w:t>3</w:t>
            </w:r>
            <w:r>
              <w:rPr>
                <w:rFonts w:hint="eastAsia"/>
                <w:color w:val="000000" w:themeColor="text1"/>
                <w:sz w:val="18"/>
                <w:szCs w:val="18"/>
              </w:rPr>
              <w:t>0</w:t>
            </w:r>
            <w:r>
              <w:rPr>
                <w:color w:val="000000" w:themeColor="text1"/>
                <w:sz w:val="18"/>
                <w:szCs w:val="18"/>
              </w:rPr>
              <w:t>%</w:t>
            </w:r>
            <w:r>
              <w:rPr>
                <w:rFonts w:hint="eastAsia"/>
                <w:color w:val="000000" w:themeColor="text1"/>
                <w:sz w:val="18"/>
                <w:szCs w:val="18"/>
              </w:rPr>
              <w:t>~40%</w:t>
            </w:r>
          </w:p>
        </w:tc>
      </w:tr>
      <w:tr>
        <w:trPr>
          <w:trHeight w:val="20"/>
          <w:jc w:val="center"/>
        </w:trPr>
        <w:tc>
          <w:tcPr>
            <w:tcW w:w="921" w:type="dxa"/>
            <w:vMerge w:val="restart"/>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缓凝剂</w:t>
            </w:r>
          </w:p>
        </w:tc>
        <w:tc>
          <w:tcPr>
            <w:tcW w:w="2002" w:type="dxa"/>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木质素磺酸钙</w:t>
            </w:r>
          </w:p>
        </w:tc>
        <w:tc>
          <w:tcPr>
            <w:tcW w:w="1418" w:type="dxa"/>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0.2</w:t>
            </w:r>
            <w:r>
              <w:rPr>
                <w:rFonts w:hint="eastAsia"/>
                <w:color w:val="000000" w:themeColor="text1"/>
                <w:sz w:val="18"/>
                <w:szCs w:val="18"/>
              </w:rPr>
              <w:t>～</w:t>
            </w:r>
            <w:r>
              <w:rPr>
                <w:rFonts w:hint="eastAsia"/>
                <w:color w:val="000000" w:themeColor="text1"/>
                <w:sz w:val="18"/>
                <w:szCs w:val="18"/>
              </w:rPr>
              <w:t>0.5</w:t>
            </w:r>
          </w:p>
        </w:tc>
        <w:tc>
          <w:tcPr>
            <w:tcW w:w="3857" w:type="dxa"/>
            <w:vMerge w:val="restart"/>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延长凝结时间，使</w:t>
            </w:r>
            <w:r>
              <w:rPr>
                <w:color w:val="000000" w:themeColor="text1"/>
                <w:sz w:val="18"/>
                <w:szCs w:val="18"/>
              </w:rPr>
              <w:t>水泥凝结时间延长</w:t>
            </w:r>
            <w:r>
              <w:rPr>
                <w:rFonts w:hint="eastAsia"/>
                <w:color w:val="000000" w:themeColor="text1"/>
                <w:sz w:val="18"/>
                <w:szCs w:val="18"/>
              </w:rPr>
              <w:t>50%~</w:t>
            </w:r>
            <w:r>
              <w:rPr>
                <w:color w:val="000000" w:themeColor="text1"/>
                <w:sz w:val="18"/>
                <w:szCs w:val="18"/>
              </w:rPr>
              <w:t>70</w:t>
            </w:r>
            <w:r>
              <w:rPr>
                <w:color w:val="000000" w:themeColor="text1"/>
                <w:sz w:val="18"/>
                <w:szCs w:val="18"/>
              </w:rPr>
              <w:t>％</w:t>
            </w:r>
          </w:p>
        </w:tc>
      </w:tr>
      <w:tr>
        <w:trPr>
          <w:trHeight w:val="20"/>
          <w:jc w:val="center"/>
        </w:trPr>
        <w:tc>
          <w:tcPr>
            <w:tcW w:w="921" w:type="dxa"/>
            <w:vMerge/>
            <w:vAlign w:val="center"/>
          </w:tcPr>
          <w:p>
            <w:pPr>
              <w:adjustRightInd w:val="0"/>
              <w:snapToGrid w:val="0"/>
              <w:jc w:val="center"/>
              <w:rPr>
                <w:color w:val="000000" w:themeColor="text1"/>
                <w:sz w:val="18"/>
                <w:szCs w:val="18"/>
              </w:rPr>
            </w:pPr>
          </w:p>
        </w:tc>
        <w:tc>
          <w:tcPr>
            <w:tcW w:w="2002" w:type="dxa"/>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酒石酸</w:t>
            </w:r>
          </w:p>
        </w:tc>
        <w:tc>
          <w:tcPr>
            <w:tcW w:w="1418" w:type="dxa"/>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0.1</w:t>
            </w:r>
            <w:r>
              <w:rPr>
                <w:rFonts w:hint="eastAsia"/>
                <w:color w:val="000000" w:themeColor="text1"/>
                <w:sz w:val="18"/>
                <w:szCs w:val="18"/>
              </w:rPr>
              <w:t>～</w:t>
            </w:r>
            <w:r>
              <w:rPr>
                <w:rFonts w:hint="eastAsia"/>
                <w:color w:val="000000" w:themeColor="text1"/>
                <w:sz w:val="18"/>
                <w:szCs w:val="18"/>
              </w:rPr>
              <w:t>0.5</w:t>
            </w:r>
          </w:p>
        </w:tc>
        <w:tc>
          <w:tcPr>
            <w:tcW w:w="3857" w:type="dxa"/>
            <w:vMerge/>
            <w:vAlign w:val="center"/>
          </w:tcPr>
          <w:p>
            <w:pPr>
              <w:adjustRightInd w:val="0"/>
              <w:snapToGrid w:val="0"/>
              <w:jc w:val="center"/>
              <w:rPr>
                <w:color w:val="000000" w:themeColor="text1"/>
                <w:sz w:val="18"/>
                <w:szCs w:val="18"/>
              </w:rPr>
            </w:pPr>
          </w:p>
        </w:tc>
      </w:tr>
      <w:tr>
        <w:trPr>
          <w:trHeight w:val="20"/>
          <w:jc w:val="center"/>
        </w:trPr>
        <w:tc>
          <w:tcPr>
            <w:tcW w:w="921" w:type="dxa"/>
            <w:vMerge w:val="restart"/>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减水剂</w:t>
            </w:r>
          </w:p>
        </w:tc>
        <w:tc>
          <w:tcPr>
            <w:tcW w:w="2002" w:type="dxa"/>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木质磺酸钙</w:t>
            </w:r>
          </w:p>
        </w:tc>
        <w:tc>
          <w:tcPr>
            <w:tcW w:w="1418" w:type="dxa"/>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0.2</w:t>
            </w:r>
            <w:r>
              <w:rPr>
                <w:rFonts w:hint="eastAsia"/>
                <w:color w:val="000000" w:themeColor="text1"/>
                <w:sz w:val="18"/>
                <w:szCs w:val="18"/>
              </w:rPr>
              <w:t>～</w:t>
            </w:r>
            <w:r>
              <w:rPr>
                <w:rFonts w:hint="eastAsia"/>
                <w:color w:val="000000" w:themeColor="text1"/>
                <w:sz w:val="18"/>
                <w:szCs w:val="18"/>
              </w:rPr>
              <w:t>0.3</w:t>
            </w:r>
          </w:p>
        </w:tc>
        <w:tc>
          <w:tcPr>
            <w:tcW w:w="3857" w:type="dxa"/>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可减少用水量</w:t>
            </w:r>
            <w:r>
              <w:rPr>
                <w:rFonts w:hint="eastAsia"/>
                <w:color w:val="000000" w:themeColor="text1"/>
                <w:sz w:val="18"/>
                <w:szCs w:val="18"/>
              </w:rPr>
              <w:t>10%~15%</w:t>
            </w:r>
            <w:r>
              <w:rPr>
                <w:rFonts w:hint="eastAsia"/>
                <w:color w:val="000000" w:themeColor="text1"/>
                <w:sz w:val="18"/>
                <w:szCs w:val="18"/>
              </w:rPr>
              <w:t>，增加流动性</w:t>
            </w:r>
            <w:r>
              <w:rPr>
                <w:color w:val="000000" w:themeColor="text1"/>
                <w:sz w:val="18"/>
                <w:szCs w:val="18"/>
              </w:rPr>
              <w:t xml:space="preserve"> </w:t>
            </w:r>
          </w:p>
        </w:tc>
      </w:tr>
      <w:tr>
        <w:trPr>
          <w:trHeight w:val="20"/>
          <w:jc w:val="center"/>
        </w:trPr>
        <w:tc>
          <w:tcPr>
            <w:tcW w:w="921" w:type="dxa"/>
            <w:vMerge/>
            <w:vAlign w:val="center"/>
          </w:tcPr>
          <w:p>
            <w:pPr>
              <w:adjustRightInd w:val="0"/>
              <w:snapToGrid w:val="0"/>
              <w:jc w:val="center"/>
              <w:rPr>
                <w:color w:val="000000" w:themeColor="text1"/>
                <w:sz w:val="18"/>
                <w:szCs w:val="18"/>
              </w:rPr>
            </w:pPr>
          </w:p>
        </w:tc>
        <w:tc>
          <w:tcPr>
            <w:tcW w:w="2002" w:type="dxa"/>
            <w:tcMar>
              <w:top w:w="72" w:type="dxa"/>
              <w:left w:w="144" w:type="dxa"/>
              <w:bottom w:w="72" w:type="dxa"/>
              <w:right w:w="144" w:type="dxa"/>
            </w:tcMar>
            <w:vAlign w:val="center"/>
          </w:tcPr>
          <w:p>
            <w:pPr>
              <w:adjustRightInd w:val="0"/>
              <w:snapToGrid w:val="0"/>
              <w:jc w:val="center"/>
              <w:rPr>
                <w:color w:val="000000" w:themeColor="text1"/>
                <w:sz w:val="18"/>
                <w:szCs w:val="18"/>
              </w:rPr>
            </w:pPr>
            <w:proofErr w:type="gramStart"/>
            <w:r>
              <w:rPr>
                <w:rFonts w:hint="eastAsia"/>
                <w:color w:val="000000" w:themeColor="text1"/>
                <w:sz w:val="18"/>
                <w:szCs w:val="18"/>
              </w:rPr>
              <w:t>萘</w:t>
            </w:r>
            <w:proofErr w:type="gramEnd"/>
            <w:r>
              <w:rPr>
                <w:rFonts w:hint="eastAsia"/>
                <w:color w:val="000000" w:themeColor="text1"/>
                <w:sz w:val="18"/>
                <w:szCs w:val="18"/>
              </w:rPr>
              <w:t>磺酸甲醛缩合物</w:t>
            </w:r>
          </w:p>
        </w:tc>
        <w:tc>
          <w:tcPr>
            <w:tcW w:w="1418" w:type="dxa"/>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0.5~1</w:t>
            </w:r>
          </w:p>
        </w:tc>
        <w:tc>
          <w:tcPr>
            <w:tcW w:w="3857" w:type="dxa"/>
            <w:vAlign w:val="center"/>
          </w:tcPr>
          <w:p>
            <w:pPr>
              <w:adjustRightInd w:val="0"/>
              <w:snapToGrid w:val="0"/>
              <w:jc w:val="center"/>
              <w:rPr>
                <w:color w:val="000000" w:themeColor="text1"/>
                <w:sz w:val="18"/>
                <w:szCs w:val="18"/>
              </w:rPr>
            </w:pPr>
            <w:r>
              <w:rPr>
                <w:rFonts w:hint="eastAsia"/>
                <w:color w:val="000000" w:themeColor="text1"/>
                <w:sz w:val="18"/>
                <w:szCs w:val="18"/>
              </w:rPr>
              <w:t>可减少用水量</w:t>
            </w:r>
            <w:r>
              <w:rPr>
                <w:rFonts w:hint="eastAsia"/>
                <w:color w:val="000000" w:themeColor="text1"/>
                <w:sz w:val="18"/>
                <w:szCs w:val="18"/>
              </w:rPr>
              <w:t>20%~25%</w:t>
            </w:r>
          </w:p>
        </w:tc>
      </w:tr>
      <w:tr>
        <w:trPr>
          <w:trHeight w:val="18"/>
          <w:jc w:val="center"/>
        </w:trPr>
        <w:tc>
          <w:tcPr>
            <w:tcW w:w="921" w:type="dxa"/>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稳定剂</w:t>
            </w:r>
          </w:p>
        </w:tc>
        <w:tc>
          <w:tcPr>
            <w:tcW w:w="2002" w:type="dxa"/>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纤维素</w:t>
            </w:r>
          </w:p>
        </w:tc>
        <w:tc>
          <w:tcPr>
            <w:tcW w:w="1418" w:type="dxa"/>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0.2</w:t>
            </w:r>
            <w:r>
              <w:rPr>
                <w:rFonts w:hint="eastAsia"/>
                <w:color w:val="000000" w:themeColor="text1"/>
                <w:sz w:val="18"/>
                <w:szCs w:val="18"/>
              </w:rPr>
              <w:t>～</w:t>
            </w:r>
            <w:r>
              <w:rPr>
                <w:rFonts w:hint="eastAsia"/>
                <w:color w:val="000000" w:themeColor="text1"/>
                <w:sz w:val="18"/>
                <w:szCs w:val="18"/>
              </w:rPr>
              <w:t>0.3</w:t>
            </w:r>
          </w:p>
        </w:tc>
        <w:tc>
          <w:tcPr>
            <w:tcW w:w="3857" w:type="dxa"/>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增加稳定性</w:t>
            </w:r>
          </w:p>
        </w:tc>
      </w:tr>
      <w:tr>
        <w:trPr>
          <w:trHeight w:val="18"/>
          <w:jc w:val="center"/>
        </w:trPr>
        <w:tc>
          <w:tcPr>
            <w:tcW w:w="921" w:type="dxa"/>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膨胀剂</w:t>
            </w:r>
          </w:p>
        </w:tc>
        <w:tc>
          <w:tcPr>
            <w:tcW w:w="2002" w:type="dxa"/>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铝粉</w:t>
            </w:r>
          </w:p>
        </w:tc>
        <w:tc>
          <w:tcPr>
            <w:tcW w:w="1418" w:type="dxa"/>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0.005</w:t>
            </w:r>
            <w:r>
              <w:rPr>
                <w:rFonts w:hint="eastAsia"/>
                <w:color w:val="000000" w:themeColor="text1"/>
                <w:sz w:val="18"/>
                <w:szCs w:val="18"/>
              </w:rPr>
              <w:t>～</w:t>
            </w:r>
            <w:r>
              <w:rPr>
                <w:rFonts w:hint="eastAsia"/>
                <w:color w:val="000000" w:themeColor="text1"/>
                <w:sz w:val="18"/>
                <w:szCs w:val="18"/>
              </w:rPr>
              <w:t>0.02</w:t>
            </w:r>
          </w:p>
        </w:tc>
        <w:tc>
          <w:tcPr>
            <w:tcW w:w="3857" w:type="dxa"/>
            <w:tcMar>
              <w:top w:w="72" w:type="dxa"/>
              <w:left w:w="144" w:type="dxa"/>
              <w:bottom w:w="72" w:type="dxa"/>
              <w:right w:w="144" w:type="dxa"/>
            </w:tcMar>
            <w:vAlign w:val="center"/>
          </w:tcPr>
          <w:p>
            <w:pPr>
              <w:adjustRightInd w:val="0"/>
              <w:snapToGrid w:val="0"/>
              <w:jc w:val="center"/>
              <w:rPr>
                <w:color w:val="000000" w:themeColor="text1"/>
                <w:sz w:val="18"/>
                <w:szCs w:val="18"/>
              </w:rPr>
            </w:pPr>
            <w:r>
              <w:rPr>
                <w:rFonts w:hint="eastAsia"/>
                <w:color w:val="000000" w:themeColor="text1"/>
                <w:sz w:val="18"/>
                <w:szCs w:val="18"/>
              </w:rPr>
              <w:t>约膨胀</w:t>
            </w:r>
            <w:r>
              <w:rPr>
                <w:rFonts w:hint="eastAsia"/>
                <w:color w:val="000000" w:themeColor="text1"/>
                <w:sz w:val="18"/>
                <w:szCs w:val="18"/>
              </w:rPr>
              <w:t>15%</w:t>
            </w:r>
          </w:p>
        </w:tc>
      </w:tr>
    </w:tbl>
    <w:p>
      <w:pPr>
        <w:spacing w:line="360" w:lineRule="auto"/>
        <w:rPr>
          <w:color w:val="000000" w:themeColor="text1"/>
          <w:szCs w:val="21"/>
        </w:rPr>
      </w:pPr>
    </w:p>
    <w:p>
      <w:pPr>
        <w:widowControl/>
        <w:spacing w:line="360" w:lineRule="auto"/>
        <w:rPr>
          <w:b/>
          <w:color w:val="000000" w:themeColor="text1"/>
          <w:szCs w:val="21"/>
        </w:rPr>
      </w:pPr>
      <w:r>
        <w:rPr>
          <w:b/>
          <w:color w:val="000000" w:themeColor="text1"/>
          <w:szCs w:val="21"/>
        </w:rPr>
        <w:t>8.2.4</w:t>
      </w:r>
      <w:r>
        <w:rPr>
          <w:color w:val="000000" w:themeColor="text1"/>
          <w:szCs w:val="21"/>
        </w:rPr>
        <w:t xml:space="preserve">  </w:t>
      </w:r>
      <w:r>
        <w:rPr>
          <w:color w:val="000000" w:themeColor="text1"/>
          <w:szCs w:val="21"/>
        </w:rPr>
        <w:t>水中不分散修复材料性能要求：</w:t>
      </w:r>
      <w:r>
        <w:rPr>
          <w:rFonts w:ascii="宋体" w:hAnsi="宋体" w:cs="宋体" w:hint="eastAsia"/>
          <w:color w:val="000000" w:themeColor="text1"/>
          <w:szCs w:val="21"/>
        </w:rPr>
        <w:t>①</w:t>
      </w:r>
      <w:r>
        <w:rPr>
          <w:color w:val="000000" w:themeColor="text1"/>
          <w:szCs w:val="21"/>
        </w:rPr>
        <w:t>高抗分散性。可不排水施工，即使受到水的冲刷作用，也能使在水下浇筑的水下不分散混凝土不分散、</w:t>
      </w:r>
      <w:proofErr w:type="gramStart"/>
      <w:r>
        <w:rPr>
          <w:color w:val="000000" w:themeColor="text1"/>
          <w:szCs w:val="21"/>
        </w:rPr>
        <w:t>不</w:t>
      </w:r>
      <w:proofErr w:type="gramEnd"/>
      <w:r>
        <w:rPr>
          <w:color w:val="000000" w:themeColor="text1"/>
          <w:szCs w:val="21"/>
        </w:rPr>
        <w:t>离析、水泥不流失。</w:t>
      </w:r>
      <w:r>
        <w:rPr>
          <w:rFonts w:ascii="宋体" w:hAnsi="宋体" w:cs="宋体" w:hint="eastAsia"/>
          <w:color w:val="000000" w:themeColor="text1"/>
          <w:szCs w:val="21"/>
        </w:rPr>
        <w:t>②</w:t>
      </w:r>
      <w:r>
        <w:rPr>
          <w:color w:val="000000" w:themeColor="text1"/>
          <w:szCs w:val="21"/>
        </w:rPr>
        <w:t>优良的施工性。水下不分散修复材料虽然粘性大，但富于塑性，有良好的流动性，浇筑到指定位置能自流平、自密实。</w:t>
      </w:r>
      <w:r>
        <w:rPr>
          <w:rFonts w:ascii="宋体" w:hAnsi="宋体" w:cs="宋体" w:hint="eastAsia"/>
          <w:color w:val="000000" w:themeColor="text1"/>
          <w:szCs w:val="21"/>
        </w:rPr>
        <w:t>③</w:t>
      </w:r>
      <w:r>
        <w:rPr>
          <w:color w:val="000000" w:themeColor="text1"/>
          <w:szCs w:val="21"/>
        </w:rPr>
        <w:t>适应性强。新拌水下不分散修复材料可用不同的施工方法进行浇筑，并可通过各</w:t>
      </w:r>
      <w:r>
        <w:rPr>
          <w:color w:val="000000" w:themeColor="text1"/>
          <w:szCs w:val="21"/>
        </w:rPr>
        <w:lastRenderedPageBreak/>
        <w:t>种外加剂的复配，满足不同施工性能的要求。</w:t>
      </w:r>
      <w:r>
        <w:rPr>
          <w:rFonts w:ascii="宋体" w:hAnsi="宋体" w:cs="宋体" w:hint="eastAsia"/>
          <w:color w:val="000000" w:themeColor="text1"/>
          <w:szCs w:val="21"/>
        </w:rPr>
        <w:t>④</w:t>
      </w:r>
      <w:r>
        <w:rPr>
          <w:color w:val="000000" w:themeColor="text1"/>
          <w:szCs w:val="21"/>
        </w:rPr>
        <w:t>不</w:t>
      </w:r>
      <w:proofErr w:type="gramStart"/>
      <w:r>
        <w:rPr>
          <w:color w:val="000000" w:themeColor="text1"/>
          <w:szCs w:val="21"/>
        </w:rPr>
        <w:t>泌</w:t>
      </w:r>
      <w:proofErr w:type="gramEnd"/>
      <w:r>
        <w:rPr>
          <w:color w:val="000000" w:themeColor="text1"/>
          <w:szCs w:val="21"/>
        </w:rPr>
        <w:t>水、不产生浮浆，凝结时间略延长。水中不分散修复材料</w:t>
      </w:r>
      <w:r>
        <w:rPr>
          <w:rFonts w:hint="eastAsia"/>
          <w:color w:val="000000" w:themeColor="text1"/>
          <w:szCs w:val="21"/>
        </w:rPr>
        <w:t>主要性能指标应不低于</w:t>
      </w:r>
      <w:r>
        <w:rPr>
          <w:color w:val="000000" w:themeColor="text1"/>
          <w:szCs w:val="21"/>
        </w:rPr>
        <w:t>表</w:t>
      </w:r>
      <w:r>
        <w:rPr>
          <w:rFonts w:hint="eastAsia"/>
          <w:color w:val="000000" w:themeColor="text1"/>
          <w:szCs w:val="21"/>
        </w:rPr>
        <w:t>8.2.4-1</w:t>
      </w:r>
      <w:r>
        <w:rPr>
          <w:color w:val="000000" w:themeColor="text1"/>
          <w:szCs w:val="21"/>
        </w:rPr>
        <w:t>。</w:t>
      </w:r>
    </w:p>
    <w:p>
      <w:pPr>
        <w:spacing w:line="360" w:lineRule="auto"/>
        <w:jc w:val="center"/>
        <w:textAlignment w:val="center"/>
        <w:rPr>
          <w:rFonts w:eastAsia="黑体" w:cs="黑体"/>
          <w:bCs/>
          <w:iCs/>
          <w:color w:val="000000" w:themeColor="text1"/>
          <w:szCs w:val="21"/>
        </w:rPr>
      </w:pPr>
      <w:r>
        <w:rPr>
          <w:rFonts w:eastAsia="黑体" w:cs="黑体" w:hint="eastAsia"/>
          <w:bCs/>
          <w:iCs/>
          <w:color w:val="000000" w:themeColor="text1"/>
          <w:szCs w:val="21"/>
        </w:rPr>
        <w:t>表</w:t>
      </w:r>
      <w:r>
        <w:rPr>
          <w:rFonts w:eastAsia="黑体" w:cs="黑体" w:hint="eastAsia"/>
          <w:bCs/>
          <w:iCs/>
          <w:color w:val="000000" w:themeColor="text1"/>
          <w:szCs w:val="21"/>
        </w:rPr>
        <w:t xml:space="preserve">8.2.4-1  </w:t>
      </w:r>
      <w:proofErr w:type="gramStart"/>
      <w:r>
        <w:rPr>
          <w:rFonts w:eastAsia="黑体" w:cs="黑体" w:hint="eastAsia"/>
          <w:bCs/>
          <w:iCs/>
          <w:color w:val="000000" w:themeColor="text1"/>
          <w:szCs w:val="21"/>
        </w:rPr>
        <w:t>按水料</w:t>
      </w:r>
      <w:proofErr w:type="gramEnd"/>
      <w:r>
        <w:rPr>
          <w:rFonts w:eastAsia="黑体" w:cs="黑体" w:hint="eastAsia"/>
          <w:bCs/>
          <w:iCs/>
          <w:color w:val="000000" w:themeColor="text1"/>
          <w:szCs w:val="21"/>
        </w:rPr>
        <w:t>比</w:t>
      </w:r>
      <w:r>
        <w:rPr>
          <w:rFonts w:eastAsia="黑体" w:cs="黑体" w:hint="eastAsia"/>
          <w:bCs/>
          <w:iCs/>
          <w:color w:val="000000" w:themeColor="text1"/>
          <w:szCs w:val="21"/>
        </w:rPr>
        <w:t>0</w:t>
      </w:r>
      <w:r>
        <w:rPr>
          <w:rFonts w:eastAsia="黑体" w:cs="黑体"/>
          <w:bCs/>
          <w:iCs/>
          <w:color w:val="000000" w:themeColor="text1"/>
          <w:szCs w:val="21"/>
        </w:rPr>
        <w:t>.6</w:t>
      </w:r>
      <w:r>
        <w:rPr>
          <w:rFonts w:eastAsia="黑体" w:cs="黑体" w:hint="eastAsia"/>
          <w:bCs/>
          <w:iCs/>
          <w:color w:val="000000" w:themeColor="text1"/>
          <w:szCs w:val="21"/>
        </w:rPr>
        <w:t>加水搅拌均匀后性能指标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4"/>
        <w:gridCol w:w="3841"/>
        <w:gridCol w:w="992"/>
      </w:tblGrid>
      <w:tr>
        <w:trPr>
          <w:jc w:val="center"/>
        </w:trPr>
        <w:tc>
          <w:tcPr>
            <w:tcW w:w="1564" w:type="dxa"/>
            <w:vMerge w:val="restart"/>
            <w:vAlign w:val="center"/>
          </w:tcPr>
          <w:p>
            <w:pPr>
              <w:jc w:val="center"/>
              <w:rPr>
                <w:color w:val="000000" w:themeColor="text1"/>
                <w:sz w:val="18"/>
                <w:szCs w:val="18"/>
              </w:rPr>
            </w:pPr>
            <w:r>
              <w:rPr>
                <w:rFonts w:hint="eastAsia"/>
                <w:color w:val="000000" w:themeColor="text1"/>
                <w:sz w:val="18"/>
                <w:szCs w:val="18"/>
              </w:rPr>
              <w:t>流动度</w:t>
            </w:r>
          </w:p>
        </w:tc>
        <w:tc>
          <w:tcPr>
            <w:tcW w:w="3841" w:type="dxa"/>
            <w:vAlign w:val="center"/>
          </w:tcPr>
          <w:p>
            <w:pPr>
              <w:jc w:val="center"/>
              <w:rPr>
                <w:color w:val="000000" w:themeColor="text1"/>
                <w:sz w:val="18"/>
                <w:szCs w:val="18"/>
              </w:rPr>
            </w:pPr>
            <w:r>
              <w:rPr>
                <w:rFonts w:hint="eastAsia"/>
                <w:color w:val="000000" w:themeColor="text1"/>
                <w:sz w:val="18"/>
                <w:szCs w:val="18"/>
              </w:rPr>
              <w:t>初始</w:t>
            </w:r>
          </w:p>
        </w:tc>
        <w:tc>
          <w:tcPr>
            <w:tcW w:w="99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2</w:t>
            </w:r>
            <w:r>
              <w:rPr>
                <w:color w:val="000000" w:themeColor="text1"/>
                <w:sz w:val="18"/>
                <w:szCs w:val="18"/>
              </w:rPr>
              <w:t>0</w:t>
            </w:r>
            <w:r>
              <w:rPr>
                <w:rFonts w:hint="eastAsia"/>
                <w:color w:val="000000" w:themeColor="text1"/>
                <w:sz w:val="18"/>
                <w:szCs w:val="18"/>
              </w:rPr>
              <w:t>mm</w:t>
            </w:r>
          </w:p>
        </w:tc>
      </w:tr>
      <w:tr>
        <w:trPr>
          <w:jc w:val="center"/>
        </w:trPr>
        <w:tc>
          <w:tcPr>
            <w:tcW w:w="1564" w:type="dxa"/>
            <w:vMerge/>
            <w:vAlign w:val="center"/>
          </w:tcPr>
          <w:p>
            <w:pPr>
              <w:jc w:val="center"/>
              <w:rPr>
                <w:color w:val="000000" w:themeColor="text1"/>
                <w:sz w:val="18"/>
                <w:szCs w:val="18"/>
              </w:rPr>
            </w:pPr>
          </w:p>
        </w:tc>
        <w:tc>
          <w:tcPr>
            <w:tcW w:w="3841" w:type="dxa"/>
            <w:vAlign w:val="center"/>
          </w:tcPr>
          <w:p>
            <w:pPr>
              <w:jc w:val="center"/>
              <w:rPr>
                <w:color w:val="000000" w:themeColor="text1"/>
                <w:sz w:val="18"/>
                <w:szCs w:val="18"/>
              </w:rPr>
            </w:pPr>
            <w:r>
              <w:rPr>
                <w:rFonts w:hint="eastAsia"/>
                <w:color w:val="000000" w:themeColor="text1"/>
                <w:sz w:val="18"/>
                <w:szCs w:val="18"/>
              </w:rPr>
              <w:t>6</w:t>
            </w:r>
            <w:r>
              <w:rPr>
                <w:color w:val="000000" w:themeColor="text1"/>
                <w:sz w:val="18"/>
                <w:szCs w:val="18"/>
              </w:rPr>
              <w:t>0</w:t>
            </w:r>
            <w:r>
              <w:rPr>
                <w:rFonts w:hint="eastAsia"/>
                <w:color w:val="000000" w:themeColor="text1"/>
                <w:sz w:val="18"/>
                <w:szCs w:val="18"/>
              </w:rPr>
              <w:t>min</w:t>
            </w:r>
            <w:proofErr w:type="gramStart"/>
            <w:r>
              <w:rPr>
                <w:rFonts w:hint="eastAsia"/>
                <w:color w:val="000000" w:themeColor="text1"/>
                <w:sz w:val="18"/>
                <w:szCs w:val="18"/>
              </w:rPr>
              <w:t>保留值</w:t>
            </w:r>
            <w:proofErr w:type="gramEnd"/>
          </w:p>
        </w:tc>
        <w:tc>
          <w:tcPr>
            <w:tcW w:w="99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2</w:t>
            </w:r>
            <w:r>
              <w:rPr>
                <w:color w:val="000000" w:themeColor="text1"/>
                <w:sz w:val="18"/>
                <w:szCs w:val="18"/>
              </w:rPr>
              <w:t>0mm</w:t>
            </w:r>
          </w:p>
        </w:tc>
      </w:tr>
      <w:tr>
        <w:trPr>
          <w:jc w:val="center"/>
        </w:trPr>
        <w:tc>
          <w:tcPr>
            <w:tcW w:w="1564" w:type="dxa"/>
            <w:vAlign w:val="center"/>
          </w:tcPr>
          <w:p>
            <w:pPr>
              <w:jc w:val="center"/>
              <w:rPr>
                <w:color w:val="000000" w:themeColor="text1"/>
                <w:sz w:val="18"/>
                <w:szCs w:val="18"/>
              </w:rPr>
            </w:pPr>
            <w:r>
              <w:rPr>
                <w:rFonts w:hint="eastAsia"/>
                <w:color w:val="000000" w:themeColor="text1"/>
                <w:sz w:val="18"/>
                <w:szCs w:val="18"/>
              </w:rPr>
              <w:t>竖向膨胀率</w:t>
            </w:r>
          </w:p>
        </w:tc>
        <w:tc>
          <w:tcPr>
            <w:tcW w:w="3841" w:type="dxa"/>
            <w:vAlign w:val="center"/>
          </w:tcPr>
          <w:p>
            <w:pPr>
              <w:jc w:val="center"/>
              <w:rPr>
                <w:color w:val="000000" w:themeColor="text1"/>
                <w:sz w:val="18"/>
                <w:szCs w:val="18"/>
              </w:rPr>
            </w:pPr>
            <w:r>
              <w:rPr>
                <w:rFonts w:hint="eastAsia"/>
                <w:color w:val="000000" w:themeColor="text1"/>
                <w:sz w:val="18"/>
                <w:szCs w:val="18"/>
              </w:rPr>
              <w:t>2</w:t>
            </w:r>
            <w:r>
              <w:rPr>
                <w:color w:val="000000" w:themeColor="text1"/>
                <w:sz w:val="18"/>
                <w:szCs w:val="18"/>
              </w:rPr>
              <w:t>4</w:t>
            </w:r>
            <w:r>
              <w:rPr>
                <w:rFonts w:hint="eastAsia"/>
                <w:color w:val="000000" w:themeColor="text1"/>
                <w:sz w:val="18"/>
                <w:szCs w:val="18"/>
              </w:rPr>
              <w:t>h</w:t>
            </w:r>
          </w:p>
        </w:tc>
        <w:tc>
          <w:tcPr>
            <w:tcW w:w="99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1</w:t>
            </w:r>
            <w:r>
              <w:rPr>
                <w:color w:val="000000" w:themeColor="text1"/>
                <w:sz w:val="18"/>
                <w:szCs w:val="18"/>
              </w:rPr>
              <w:t>%</w:t>
            </w:r>
          </w:p>
        </w:tc>
      </w:tr>
      <w:tr>
        <w:trPr>
          <w:jc w:val="center"/>
        </w:trPr>
        <w:tc>
          <w:tcPr>
            <w:tcW w:w="1564" w:type="dxa"/>
            <w:vMerge w:val="restart"/>
            <w:vAlign w:val="center"/>
          </w:tcPr>
          <w:p>
            <w:pPr>
              <w:jc w:val="center"/>
              <w:rPr>
                <w:color w:val="000000" w:themeColor="text1"/>
                <w:sz w:val="18"/>
                <w:szCs w:val="18"/>
              </w:rPr>
            </w:pPr>
            <w:r>
              <w:rPr>
                <w:rFonts w:hint="eastAsia"/>
                <w:color w:val="000000" w:themeColor="text1"/>
                <w:sz w:val="18"/>
                <w:szCs w:val="18"/>
              </w:rPr>
              <w:t>凝结时间</w:t>
            </w:r>
          </w:p>
        </w:tc>
        <w:tc>
          <w:tcPr>
            <w:tcW w:w="3841" w:type="dxa"/>
            <w:vAlign w:val="center"/>
          </w:tcPr>
          <w:p>
            <w:pPr>
              <w:jc w:val="center"/>
              <w:rPr>
                <w:color w:val="000000" w:themeColor="text1"/>
                <w:sz w:val="18"/>
                <w:szCs w:val="18"/>
              </w:rPr>
            </w:pPr>
            <w:r>
              <w:rPr>
                <w:rFonts w:hint="eastAsia"/>
                <w:color w:val="000000" w:themeColor="text1"/>
                <w:sz w:val="18"/>
                <w:szCs w:val="18"/>
              </w:rPr>
              <w:t>初凝</w:t>
            </w:r>
            <w:r>
              <w:rPr>
                <w:rFonts w:hint="eastAsia"/>
                <w:color w:val="000000" w:themeColor="text1"/>
                <w:sz w:val="18"/>
                <w:szCs w:val="18"/>
              </w:rPr>
              <w:t>h</w:t>
            </w:r>
            <w:r>
              <w:rPr>
                <w:rFonts w:hint="eastAsia"/>
                <w:color w:val="000000" w:themeColor="text1"/>
                <w:sz w:val="18"/>
                <w:szCs w:val="18"/>
              </w:rPr>
              <w:t>（水中）</w:t>
            </w:r>
          </w:p>
        </w:tc>
        <w:tc>
          <w:tcPr>
            <w:tcW w:w="99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7</w:t>
            </w:r>
            <w:r>
              <w:rPr>
                <w:color w:val="000000" w:themeColor="text1"/>
                <w:sz w:val="18"/>
                <w:szCs w:val="18"/>
              </w:rPr>
              <w:t>2</w:t>
            </w:r>
          </w:p>
        </w:tc>
      </w:tr>
      <w:tr>
        <w:trPr>
          <w:jc w:val="center"/>
        </w:trPr>
        <w:tc>
          <w:tcPr>
            <w:tcW w:w="1564" w:type="dxa"/>
            <w:vMerge/>
            <w:vAlign w:val="center"/>
          </w:tcPr>
          <w:p>
            <w:pPr>
              <w:jc w:val="center"/>
              <w:rPr>
                <w:color w:val="000000" w:themeColor="text1"/>
                <w:sz w:val="18"/>
                <w:szCs w:val="18"/>
              </w:rPr>
            </w:pPr>
          </w:p>
        </w:tc>
        <w:tc>
          <w:tcPr>
            <w:tcW w:w="3841" w:type="dxa"/>
            <w:vAlign w:val="center"/>
          </w:tcPr>
          <w:p>
            <w:pPr>
              <w:jc w:val="center"/>
              <w:rPr>
                <w:color w:val="000000" w:themeColor="text1"/>
                <w:sz w:val="18"/>
                <w:szCs w:val="18"/>
              </w:rPr>
            </w:pPr>
            <w:r>
              <w:rPr>
                <w:rFonts w:hint="eastAsia"/>
                <w:color w:val="000000" w:themeColor="text1"/>
                <w:sz w:val="18"/>
                <w:szCs w:val="18"/>
              </w:rPr>
              <w:t>初凝</w:t>
            </w:r>
            <w:r>
              <w:rPr>
                <w:rFonts w:hint="eastAsia"/>
                <w:color w:val="000000" w:themeColor="text1"/>
                <w:sz w:val="18"/>
                <w:szCs w:val="18"/>
              </w:rPr>
              <w:t>h</w:t>
            </w:r>
            <w:r>
              <w:rPr>
                <w:rFonts w:hint="eastAsia"/>
                <w:color w:val="000000" w:themeColor="text1"/>
                <w:sz w:val="18"/>
                <w:szCs w:val="18"/>
              </w:rPr>
              <w:t>（空气中）</w:t>
            </w:r>
          </w:p>
        </w:tc>
        <w:tc>
          <w:tcPr>
            <w:tcW w:w="99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4</w:t>
            </w:r>
            <w:r>
              <w:rPr>
                <w:color w:val="000000" w:themeColor="text1"/>
                <w:sz w:val="18"/>
                <w:szCs w:val="18"/>
              </w:rPr>
              <w:t>8</w:t>
            </w:r>
          </w:p>
        </w:tc>
      </w:tr>
      <w:tr>
        <w:trPr>
          <w:jc w:val="center"/>
        </w:trPr>
        <w:tc>
          <w:tcPr>
            <w:tcW w:w="1564" w:type="dxa"/>
            <w:vMerge/>
            <w:vAlign w:val="center"/>
          </w:tcPr>
          <w:p>
            <w:pPr>
              <w:jc w:val="center"/>
              <w:rPr>
                <w:color w:val="000000" w:themeColor="text1"/>
                <w:sz w:val="18"/>
                <w:szCs w:val="18"/>
              </w:rPr>
            </w:pPr>
          </w:p>
        </w:tc>
        <w:tc>
          <w:tcPr>
            <w:tcW w:w="3841" w:type="dxa"/>
            <w:vAlign w:val="center"/>
          </w:tcPr>
          <w:p>
            <w:pPr>
              <w:jc w:val="center"/>
              <w:rPr>
                <w:color w:val="000000" w:themeColor="text1"/>
                <w:sz w:val="18"/>
                <w:szCs w:val="18"/>
              </w:rPr>
            </w:pPr>
            <w:r>
              <w:rPr>
                <w:rFonts w:hint="eastAsia"/>
                <w:color w:val="000000" w:themeColor="text1"/>
                <w:sz w:val="18"/>
                <w:szCs w:val="18"/>
              </w:rPr>
              <w:t>终凝</w:t>
            </w:r>
            <w:r>
              <w:rPr>
                <w:rFonts w:hint="eastAsia"/>
                <w:color w:val="000000" w:themeColor="text1"/>
                <w:sz w:val="18"/>
                <w:szCs w:val="18"/>
              </w:rPr>
              <w:t>h</w:t>
            </w:r>
            <w:r>
              <w:rPr>
                <w:rFonts w:hint="eastAsia"/>
                <w:color w:val="000000" w:themeColor="text1"/>
                <w:sz w:val="18"/>
                <w:szCs w:val="18"/>
              </w:rPr>
              <w:t>（水中）</w:t>
            </w:r>
          </w:p>
        </w:tc>
        <w:tc>
          <w:tcPr>
            <w:tcW w:w="99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9</w:t>
            </w:r>
            <w:r>
              <w:rPr>
                <w:color w:val="000000" w:themeColor="text1"/>
                <w:sz w:val="18"/>
                <w:szCs w:val="18"/>
              </w:rPr>
              <w:t>6</w:t>
            </w:r>
          </w:p>
        </w:tc>
      </w:tr>
      <w:tr>
        <w:trPr>
          <w:jc w:val="center"/>
        </w:trPr>
        <w:tc>
          <w:tcPr>
            <w:tcW w:w="1564" w:type="dxa"/>
            <w:vMerge/>
            <w:vAlign w:val="center"/>
          </w:tcPr>
          <w:p>
            <w:pPr>
              <w:jc w:val="center"/>
              <w:rPr>
                <w:color w:val="000000" w:themeColor="text1"/>
                <w:sz w:val="18"/>
                <w:szCs w:val="18"/>
              </w:rPr>
            </w:pPr>
          </w:p>
        </w:tc>
        <w:tc>
          <w:tcPr>
            <w:tcW w:w="3841" w:type="dxa"/>
            <w:vAlign w:val="center"/>
          </w:tcPr>
          <w:p>
            <w:pPr>
              <w:jc w:val="center"/>
              <w:rPr>
                <w:color w:val="000000" w:themeColor="text1"/>
                <w:sz w:val="18"/>
                <w:szCs w:val="18"/>
              </w:rPr>
            </w:pPr>
            <w:r>
              <w:rPr>
                <w:rFonts w:hint="eastAsia"/>
                <w:color w:val="000000" w:themeColor="text1"/>
                <w:sz w:val="18"/>
                <w:szCs w:val="18"/>
              </w:rPr>
              <w:t>终凝</w:t>
            </w:r>
            <w:r>
              <w:rPr>
                <w:rFonts w:hint="eastAsia"/>
                <w:color w:val="000000" w:themeColor="text1"/>
                <w:sz w:val="18"/>
                <w:szCs w:val="18"/>
              </w:rPr>
              <w:t>h</w:t>
            </w:r>
            <w:r>
              <w:rPr>
                <w:rFonts w:hint="eastAsia"/>
                <w:color w:val="000000" w:themeColor="text1"/>
                <w:sz w:val="18"/>
                <w:szCs w:val="18"/>
              </w:rPr>
              <w:t>（空气中）</w:t>
            </w:r>
          </w:p>
        </w:tc>
        <w:tc>
          <w:tcPr>
            <w:tcW w:w="99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7</w:t>
            </w:r>
            <w:r>
              <w:rPr>
                <w:color w:val="000000" w:themeColor="text1"/>
                <w:sz w:val="18"/>
                <w:szCs w:val="18"/>
              </w:rPr>
              <w:t>2</w:t>
            </w:r>
          </w:p>
        </w:tc>
      </w:tr>
      <w:tr>
        <w:trPr>
          <w:jc w:val="center"/>
        </w:trPr>
        <w:tc>
          <w:tcPr>
            <w:tcW w:w="1564" w:type="dxa"/>
            <w:vAlign w:val="center"/>
          </w:tcPr>
          <w:p>
            <w:pPr>
              <w:jc w:val="center"/>
              <w:rPr>
                <w:color w:val="000000" w:themeColor="text1"/>
                <w:sz w:val="18"/>
                <w:szCs w:val="18"/>
              </w:rPr>
            </w:pPr>
            <w:proofErr w:type="gramStart"/>
            <w:r>
              <w:rPr>
                <w:rFonts w:hint="eastAsia"/>
                <w:color w:val="000000" w:themeColor="text1"/>
                <w:sz w:val="18"/>
                <w:szCs w:val="18"/>
              </w:rPr>
              <w:t>泌水率</w:t>
            </w:r>
            <w:proofErr w:type="gramEnd"/>
          </w:p>
        </w:tc>
        <w:tc>
          <w:tcPr>
            <w:tcW w:w="3841" w:type="dxa"/>
            <w:vAlign w:val="center"/>
          </w:tcPr>
          <w:p>
            <w:pPr>
              <w:jc w:val="center"/>
              <w:rPr>
                <w:color w:val="000000" w:themeColor="text1"/>
                <w:sz w:val="18"/>
                <w:szCs w:val="18"/>
              </w:rPr>
            </w:pPr>
            <w:r>
              <w:rPr>
                <w:rFonts w:hint="eastAsia"/>
                <w:color w:val="000000" w:themeColor="text1"/>
                <w:sz w:val="18"/>
                <w:szCs w:val="18"/>
              </w:rPr>
              <w:t>2</w:t>
            </w:r>
            <w:r>
              <w:rPr>
                <w:color w:val="000000" w:themeColor="text1"/>
                <w:sz w:val="18"/>
                <w:szCs w:val="18"/>
              </w:rPr>
              <w:t>4h</w:t>
            </w:r>
          </w:p>
        </w:tc>
        <w:tc>
          <w:tcPr>
            <w:tcW w:w="992" w:type="dxa"/>
            <w:vAlign w:val="center"/>
          </w:tcPr>
          <w:p>
            <w:pPr>
              <w:jc w:val="center"/>
              <w:rPr>
                <w:color w:val="000000" w:themeColor="text1"/>
                <w:sz w:val="18"/>
                <w:szCs w:val="18"/>
              </w:rPr>
            </w:pPr>
            <w:r>
              <w:rPr>
                <w:rFonts w:hint="eastAsia"/>
                <w:color w:val="000000" w:themeColor="text1"/>
                <w:sz w:val="18"/>
                <w:szCs w:val="18"/>
              </w:rPr>
              <w:t>0</w:t>
            </w:r>
            <w:r>
              <w:rPr>
                <w:color w:val="000000" w:themeColor="text1"/>
                <w:sz w:val="18"/>
                <w:szCs w:val="18"/>
              </w:rPr>
              <w:t>%</w:t>
            </w:r>
          </w:p>
        </w:tc>
      </w:tr>
      <w:tr>
        <w:trPr>
          <w:jc w:val="center"/>
        </w:trPr>
        <w:tc>
          <w:tcPr>
            <w:tcW w:w="1564" w:type="dxa"/>
            <w:vMerge w:val="restart"/>
            <w:vAlign w:val="center"/>
          </w:tcPr>
          <w:p>
            <w:pPr>
              <w:jc w:val="center"/>
              <w:rPr>
                <w:color w:val="000000" w:themeColor="text1"/>
                <w:sz w:val="18"/>
                <w:szCs w:val="18"/>
              </w:rPr>
            </w:pPr>
            <w:r>
              <w:rPr>
                <w:rFonts w:hint="eastAsia"/>
                <w:color w:val="000000" w:themeColor="text1"/>
                <w:sz w:val="18"/>
                <w:szCs w:val="18"/>
              </w:rPr>
              <w:t>抗压强度</w:t>
            </w:r>
            <w:r>
              <w:rPr>
                <w:rFonts w:hint="eastAsia"/>
                <w:color w:val="000000" w:themeColor="text1"/>
                <w:sz w:val="18"/>
                <w:szCs w:val="18"/>
              </w:rPr>
              <w:t>MPa</w:t>
            </w:r>
          </w:p>
        </w:tc>
        <w:tc>
          <w:tcPr>
            <w:tcW w:w="3841" w:type="dxa"/>
            <w:vAlign w:val="center"/>
          </w:tcPr>
          <w:p>
            <w:pPr>
              <w:jc w:val="center"/>
              <w:rPr>
                <w:color w:val="000000" w:themeColor="text1"/>
                <w:sz w:val="18"/>
                <w:szCs w:val="18"/>
              </w:rPr>
            </w:pPr>
            <w:r>
              <w:rPr>
                <w:rFonts w:hint="eastAsia"/>
                <w:color w:val="000000" w:themeColor="text1"/>
                <w:sz w:val="18"/>
                <w:szCs w:val="18"/>
              </w:rPr>
              <w:t>（水中成型）</w:t>
            </w:r>
            <w:r>
              <w:rPr>
                <w:rFonts w:hint="eastAsia"/>
                <w:color w:val="000000" w:themeColor="text1"/>
                <w:sz w:val="18"/>
                <w:szCs w:val="18"/>
              </w:rPr>
              <w:t>7d</w:t>
            </w:r>
          </w:p>
        </w:tc>
        <w:tc>
          <w:tcPr>
            <w:tcW w:w="99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5</w:t>
            </w:r>
          </w:p>
        </w:tc>
      </w:tr>
      <w:tr>
        <w:trPr>
          <w:jc w:val="center"/>
        </w:trPr>
        <w:tc>
          <w:tcPr>
            <w:tcW w:w="1564" w:type="dxa"/>
            <w:vMerge/>
            <w:vAlign w:val="center"/>
          </w:tcPr>
          <w:p>
            <w:pPr>
              <w:jc w:val="center"/>
              <w:rPr>
                <w:color w:val="000000" w:themeColor="text1"/>
                <w:sz w:val="18"/>
                <w:szCs w:val="18"/>
              </w:rPr>
            </w:pPr>
          </w:p>
        </w:tc>
        <w:tc>
          <w:tcPr>
            <w:tcW w:w="3841" w:type="dxa"/>
            <w:vAlign w:val="center"/>
          </w:tcPr>
          <w:p>
            <w:pPr>
              <w:jc w:val="center"/>
              <w:rPr>
                <w:color w:val="000000" w:themeColor="text1"/>
                <w:sz w:val="18"/>
                <w:szCs w:val="18"/>
              </w:rPr>
            </w:pPr>
            <w:r>
              <w:rPr>
                <w:rFonts w:hint="eastAsia"/>
                <w:color w:val="000000" w:themeColor="text1"/>
                <w:sz w:val="18"/>
                <w:szCs w:val="18"/>
              </w:rPr>
              <w:t>（水中成型）</w:t>
            </w:r>
            <w:r>
              <w:rPr>
                <w:rFonts w:hint="eastAsia"/>
                <w:color w:val="000000" w:themeColor="text1"/>
                <w:sz w:val="18"/>
                <w:szCs w:val="18"/>
              </w:rPr>
              <w:t>2</w:t>
            </w:r>
            <w:r>
              <w:rPr>
                <w:color w:val="000000" w:themeColor="text1"/>
                <w:sz w:val="18"/>
                <w:szCs w:val="18"/>
              </w:rPr>
              <w:t>8</w:t>
            </w:r>
            <w:r>
              <w:rPr>
                <w:rFonts w:hint="eastAsia"/>
                <w:color w:val="000000" w:themeColor="text1"/>
                <w:sz w:val="18"/>
                <w:szCs w:val="18"/>
              </w:rPr>
              <w:t>d</w:t>
            </w:r>
          </w:p>
        </w:tc>
        <w:tc>
          <w:tcPr>
            <w:tcW w:w="99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1</w:t>
            </w:r>
            <w:r>
              <w:rPr>
                <w:color w:val="000000" w:themeColor="text1"/>
                <w:sz w:val="18"/>
                <w:szCs w:val="18"/>
              </w:rPr>
              <w:t>0</w:t>
            </w:r>
          </w:p>
        </w:tc>
      </w:tr>
      <w:tr>
        <w:trPr>
          <w:jc w:val="center"/>
        </w:trPr>
        <w:tc>
          <w:tcPr>
            <w:tcW w:w="1564" w:type="dxa"/>
            <w:vMerge/>
            <w:vAlign w:val="center"/>
          </w:tcPr>
          <w:p>
            <w:pPr>
              <w:jc w:val="center"/>
              <w:rPr>
                <w:color w:val="000000" w:themeColor="text1"/>
                <w:sz w:val="18"/>
                <w:szCs w:val="18"/>
              </w:rPr>
            </w:pPr>
          </w:p>
        </w:tc>
        <w:tc>
          <w:tcPr>
            <w:tcW w:w="3841" w:type="dxa"/>
            <w:vAlign w:val="center"/>
          </w:tcPr>
          <w:p>
            <w:pPr>
              <w:jc w:val="center"/>
              <w:rPr>
                <w:color w:val="000000" w:themeColor="text1"/>
                <w:sz w:val="18"/>
                <w:szCs w:val="18"/>
              </w:rPr>
            </w:pPr>
            <w:r>
              <w:rPr>
                <w:rFonts w:hint="eastAsia"/>
                <w:color w:val="000000" w:themeColor="text1"/>
                <w:sz w:val="18"/>
                <w:szCs w:val="18"/>
              </w:rPr>
              <w:t>（水中成型）</w:t>
            </w:r>
            <w:r>
              <w:rPr>
                <w:rFonts w:hint="eastAsia"/>
                <w:color w:val="000000" w:themeColor="text1"/>
                <w:sz w:val="18"/>
                <w:szCs w:val="18"/>
              </w:rPr>
              <w:t>3</w:t>
            </w:r>
            <w:r>
              <w:rPr>
                <w:color w:val="000000" w:themeColor="text1"/>
                <w:sz w:val="18"/>
                <w:szCs w:val="18"/>
              </w:rPr>
              <w:t>60d</w:t>
            </w:r>
          </w:p>
        </w:tc>
        <w:tc>
          <w:tcPr>
            <w:tcW w:w="99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1</w:t>
            </w:r>
            <w:r>
              <w:rPr>
                <w:color w:val="000000" w:themeColor="text1"/>
                <w:sz w:val="18"/>
                <w:szCs w:val="18"/>
              </w:rPr>
              <w:t>5</w:t>
            </w:r>
          </w:p>
        </w:tc>
      </w:tr>
      <w:tr>
        <w:trPr>
          <w:jc w:val="center"/>
        </w:trPr>
        <w:tc>
          <w:tcPr>
            <w:tcW w:w="1564" w:type="dxa"/>
            <w:vMerge/>
            <w:vAlign w:val="center"/>
          </w:tcPr>
          <w:p>
            <w:pPr>
              <w:jc w:val="center"/>
              <w:rPr>
                <w:color w:val="000000" w:themeColor="text1"/>
                <w:sz w:val="18"/>
                <w:szCs w:val="18"/>
              </w:rPr>
            </w:pPr>
          </w:p>
        </w:tc>
        <w:tc>
          <w:tcPr>
            <w:tcW w:w="3841" w:type="dxa"/>
            <w:vAlign w:val="center"/>
          </w:tcPr>
          <w:p>
            <w:pPr>
              <w:jc w:val="center"/>
              <w:rPr>
                <w:color w:val="000000" w:themeColor="text1"/>
                <w:sz w:val="18"/>
                <w:szCs w:val="18"/>
              </w:rPr>
            </w:pPr>
            <w:r>
              <w:rPr>
                <w:rFonts w:hint="eastAsia"/>
                <w:color w:val="000000" w:themeColor="text1"/>
                <w:sz w:val="18"/>
                <w:szCs w:val="18"/>
              </w:rPr>
              <w:t>（水中成型）</w:t>
            </w:r>
            <w:r>
              <w:rPr>
                <w:rFonts w:hint="eastAsia"/>
                <w:color w:val="000000" w:themeColor="text1"/>
                <w:sz w:val="18"/>
                <w:szCs w:val="18"/>
              </w:rPr>
              <w:t>7d</w:t>
            </w:r>
            <w:r>
              <w:rPr>
                <w:rFonts w:hint="eastAsia"/>
                <w:color w:val="000000" w:themeColor="text1"/>
                <w:sz w:val="18"/>
                <w:szCs w:val="18"/>
              </w:rPr>
              <w:t>转</w:t>
            </w:r>
            <w:r>
              <w:rPr>
                <w:rFonts w:hint="eastAsia"/>
                <w:color w:val="000000" w:themeColor="text1"/>
                <w:sz w:val="18"/>
                <w:szCs w:val="18"/>
              </w:rPr>
              <w:t>P</w:t>
            </w:r>
            <w:r>
              <w:rPr>
                <w:color w:val="000000" w:themeColor="text1"/>
                <w:sz w:val="18"/>
                <w:szCs w:val="18"/>
              </w:rPr>
              <w:t>H4-5</w:t>
            </w:r>
            <w:r>
              <w:rPr>
                <w:rFonts w:hint="eastAsia"/>
                <w:color w:val="000000" w:themeColor="text1"/>
                <w:sz w:val="18"/>
                <w:szCs w:val="18"/>
              </w:rPr>
              <w:t>硫酸溶液</w:t>
            </w:r>
            <w:r>
              <w:rPr>
                <w:rFonts w:hint="eastAsia"/>
                <w:color w:val="000000" w:themeColor="text1"/>
                <w:sz w:val="18"/>
                <w:szCs w:val="18"/>
              </w:rPr>
              <w:t>2</w:t>
            </w:r>
            <w:r>
              <w:rPr>
                <w:color w:val="000000" w:themeColor="text1"/>
                <w:sz w:val="18"/>
                <w:szCs w:val="18"/>
              </w:rPr>
              <w:t>1</w:t>
            </w:r>
            <w:r>
              <w:rPr>
                <w:rFonts w:hint="eastAsia"/>
                <w:color w:val="000000" w:themeColor="text1"/>
                <w:sz w:val="18"/>
                <w:szCs w:val="18"/>
              </w:rPr>
              <w:t>d</w:t>
            </w:r>
          </w:p>
        </w:tc>
        <w:tc>
          <w:tcPr>
            <w:tcW w:w="99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1</w:t>
            </w:r>
            <w:r>
              <w:rPr>
                <w:color w:val="000000" w:themeColor="text1"/>
                <w:sz w:val="18"/>
                <w:szCs w:val="18"/>
              </w:rPr>
              <w:t>0</w:t>
            </w:r>
          </w:p>
        </w:tc>
      </w:tr>
      <w:tr>
        <w:trPr>
          <w:jc w:val="center"/>
        </w:trPr>
        <w:tc>
          <w:tcPr>
            <w:tcW w:w="1564" w:type="dxa"/>
            <w:vMerge/>
            <w:vAlign w:val="center"/>
          </w:tcPr>
          <w:p>
            <w:pPr>
              <w:jc w:val="center"/>
              <w:rPr>
                <w:color w:val="000000" w:themeColor="text1"/>
                <w:sz w:val="18"/>
                <w:szCs w:val="18"/>
              </w:rPr>
            </w:pPr>
          </w:p>
        </w:tc>
        <w:tc>
          <w:tcPr>
            <w:tcW w:w="3841" w:type="dxa"/>
            <w:vAlign w:val="center"/>
          </w:tcPr>
          <w:p>
            <w:pPr>
              <w:jc w:val="center"/>
              <w:rPr>
                <w:color w:val="000000" w:themeColor="text1"/>
                <w:sz w:val="18"/>
                <w:szCs w:val="18"/>
              </w:rPr>
            </w:pPr>
            <w:r>
              <w:rPr>
                <w:rFonts w:hint="eastAsia"/>
                <w:color w:val="000000" w:themeColor="text1"/>
                <w:sz w:val="18"/>
                <w:szCs w:val="18"/>
              </w:rPr>
              <w:t>（水中成型）</w:t>
            </w:r>
            <w:r>
              <w:rPr>
                <w:rFonts w:hint="eastAsia"/>
                <w:color w:val="000000" w:themeColor="text1"/>
                <w:sz w:val="18"/>
                <w:szCs w:val="18"/>
              </w:rPr>
              <w:t>7d</w:t>
            </w:r>
            <w:r>
              <w:rPr>
                <w:rFonts w:hint="eastAsia"/>
                <w:color w:val="000000" w:themeColor="text1"/>
                <w:sz w:val="18"/>
                <w:szCs w:val="18"/>
              </w:rPr>
              <w:t>转饱和氢氧化钙溶液</w:t>
            </w:r>
            <w:r>
              <w:rPr>
                <w:rFonts w:hint="eastAsia"/>
                <w:color w:val="000000" w:themeColor="text1"/>
                <w:sz w:val="18"/>
                <w:szCs w:val="18"/>
              </w:rPr>
              <w:t>2</w:t>
            </w:r>
            <w:r>
              <w:rPr>
                <w:color w:val="000000" w:themeColor="text1"/>
                <w:sz w:val="18"/>
                <w:szCs w:val="18"/>
              </w:rPr>
              <w:t>1</w:t>
            </w:r>
            <w:r>
              <w:rPr>
                <w:rFonts w:hint="eastAsia"/>
                <w:color w:val="000000" w:themeColor="text1"/>
                <w:sz w:val="18"/>
                <w:szCs w:val="18"/>
              </w:rPr>
              <w:t>d</w:t>
            </w:r>
          </w:p>
        </w:tc>
        <w:tc>
          <w:tcPr>
            <w:tcW w:w="99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1</w:t>
            </w:r>
            <w:r>
              <w:rPr>
                <w:color w:val="000000" w:themeColor="text1"/>
                <w:sz w:val="18"/>
                <w:szCs w:val="18"/>
              </w:rPr>
              <w:t>0</w:t>
            </w:r>
          </w:p>
        </w:tc>
      </w:tr>
      <w:tr>
        <w:trPr>
          <w:jc w:val="center"/>
        </w:trPr>
        <w:tc>
          <w:tcPr>
            <w:tcW w:w="1564" w:type="dxa"/>
            <w:vMerge/>
            <w:vAlign w:val="center"/>
          </w:tcPr>
          <w:p>
            <w:pPr>
              <w:jc w:val="center"/>
              <w:rPr>
                <w:color w:val="000000" w:themeColor="text1"/>
                <w:sz w:val="18"/>
                <w:szCs w:val="18"/>
              </w:rPr>
            </w:pPr>
          </w:p>
        </w:tc>
        <w:tc>
          <w:tcPr>
            <w:tcW w:w="3841" w:type="dxa"/>
            <w:vAlign w:val="center"/>
          </w:tcPr>
          <w:p>
            <w:pPr>
              <w:jc w:val="center"/>
              <w:rPr>
                <w:color w:val="000000" w:themeColor="text1"/>
                <w:sz w:val="18"/>
                <w:szCs w:val="18"/>
              </w:rPr>
            </w:pPr>
            <w:r>
              <w:rPr>
                <w:rFonts w:hint="eastAsia"/>
                <w:color w:val="000000" w:themeColor="text1"/>
                <w:sz w:val="18"/>
                <w:szCs w:val="18"/>
              </w:rPr>
              <w:t>（空气中成型）</w:t>
            </w:r>
            <w:r>
              <w:rPr>
                <w:rFonts w:hint="eastAsia"/>
                <w:color w:val="000000" w:themeColor="text1"/>
                <w:sz w:val="18"/>
                <w:szCs w:val="18"/>
              </w:rPr>
              <w:t>7d</w:t>
            </w:r>
          </w:p>
        </w:tc>
        <w:tc>
          <w:tcPr>
            <w:tcW w:w="99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1</w:t>
            </w:r>
            <w:r>
              <w:rPr>
                <w:color w:val="000000" w:themeColor="text1"/>
                <w:sz w:val="18"/>
                <w:szCs w:val="18"/>
              </w:rPr>
              <w:t>0</w:t>
            </w:r>
          </w:p>
        </w:tc>
      </w:tr>
      <w:tr>
        <w:trPr>
          <w:jc w:val="center"/>
        </w:trPr>
        <w:tc>
          <w:tcPr>
            <w:tcW w:w="1564" w:type="dxa"/>
            <w:vMerge/>
            <w:vAlign w:val="center"/>
          </w:tcPr>
          <w:p>
            <w:pPr>
              <w:jc w:val="center"/>
              <w:rPr>
                <w:color w:val="000000" w:themeColor="text1"/>
                <w:sz w:val="18"/>
                <w:szCs w:val="18"/>
              </w:rPr>
            </w:pPr>
          </w:p>
        </w:tc>
        <w:tc>
          <w:tcPr>
            <w:tcW w:w="3841" w:type="dxa"/>
            <w:vAlign w:val="center"/>
          </w:tcPr>
          <w:p>
            <w:pPr>
              <w:jc w:val="center"/>
              <w:rPr>
                <w:color w:val="000000" w:themeColor="text1"/>
                <w:sz w:val="18"/>
                <w:szCs w:val="18"/>
              </w:rPr>
            </w:pPr>
            <w:r>
              <w:rPr>
                <w:rFonts w:hint="eastAsia"/>
                <w:color w:val="000000" w:themeColor="text1"/>
                <w:sz w:val="18"/>
                <w:szCs w:val="18"/>
              </w:rPr>
              <w:t>（空气中成型）</w:t>
            </w:r>
            <w:r>
              <w:rPr>
                <w:rFonts w:hint="eastAsia"/>
                <w:color w:val="000000" w:themeColor="text1"/>
                <w:sz w:val="18"/>
                <w:szCs w:val="18"/>
              </w:rPr>
              <w:t>2</w:t>
            </w:r>
            <w:r>
              <w:rPr>
                <w:color w:val="000000" w:themeColor="text1"/>
                <w:sz w:val="18"/>
                <w:szCs w:val="18"/>
              </w:rPr>
              <w:t>8d</w:t>
            </w:r>
          </w:p>
        </w:tc>
        <w:tc>
          <w:tcPr>
            <w:tcW w:w="99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1</w:t>
            </w:r>
            <w:r>
              <w:rPr>
                <w:color w:val="000000" w:themeColor="text1"/>
                <w:sz w:val="18"/>
                <w:szCs w:val="18"/>
              </w:rPr>
              <w:t>5</w:t>
            </w:r>
          </w:p>
        </w:tc>
      </w:tr>
      <w:tr>
        <w:trPr>
          <w:jc w:val="center"/>
        </w:trPr>
        <w:tc>
          <w:tcPr>
            <w:tcW w:w="1564" w:type="dxa"/>
            <w:vMerge/>
            <w:vAlign w:val="center"/>
          </w:tcPr>
          <w:p>
            <w:pPr>
              <w:jc w:val="center"/>
              <w:rPr>
                <w:color w:val="000000" w:themeColor="text1"/>
                <w:sz w:val="18"/>
                <w:szCs w:val="18"/>
              </w:rPr>
            </w:pPr>
          </w:p>
        </w:tc>
        <w:tc>
          <w:tcPr>
            <w:tcW w:w="3841" w:type="dxa"/>
            <w:vAlign w:val="center"/>
          </w:tcPr>
          <w:p>
            <w:pPr>
              <w:jc w:val="center"/>
              <w:rPr>
                <w:color w:val="000000" w:themeColor="text1"/>
                <w:sz w:val="18"/>
                <w:szCs w:val="18"/>
              </w:rPr>
            </w:pPr>
            <w:r>
              <w:rPr>
                <w:rFonts w:hint="eastAsia"/>
                <w:color w:val="000000" w:themeColor="text1"/>
                <w:sz w:val="18"/>
                <w:szCs w:val="18"/>
              </w:rPr>
              <w:t>（空气中成型）</w:t>
            </w:r>
            <w:r>
              <w:rPr>
                <w:rFonts w:hint="eastAsia"/>
                <w:color w:val="000000" w:themeColor="text1"/>
                <w:sz w:val="18"/>
                <w:szCs w:val="18"/>
              </w:rPr>
              <w:t>3</w:t>
            </w:r>
            <w:r>
              <w:rPr>
                <w:color w:val="000000" w:themeColor="text1"/>
                <w:sz w:val="18"/>
                <w:szCs w:val="18"/>
              </w:rPr>
              <w:t>60</w:t>
            </w:r>
            <w:r>
              <w:rPr>
                <w:rFonts w:hint="eastAsia"/>
                <w:color w:val="000000" w:themeColor="text1"/>
                <w:sz w:val="18"/>
                <w:szCs w:val="18"/>
              </w:rPr>
              <w:t>d</w:t>
            </w:r>
          </w:p>
        </w:tc>
        <w:tc>
          <w:tcPr>
            <w:tcW w:w="99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2</w:t>
            </w:r>
            <w:r>
              <w:rPr>
                <w:color w:val="000000" w:themeColor="text1"/>
                <w:sz w:val="18"/>
                <w:szCs w:val="18"/>
              </w:rPr>
              <w:t>5</w:t>
            </w:r>
          </w:p>
        </w:tc>
      </w:tr>
      <w:tr>
        <w:trPr>
          <w:jc w:val="center"/>
        </w:trPr>
        <w:tc>
          <w:tcPr>
            <w:tcW w:w="1564" w:type="dxa"/>
            <w:vAlign w:val="center"/>
          </w:tcPr>
          <w:p>
            <w:pPr>
              <w:jc w:val="center"/>
              <w:rPr>
                <w:color w:val="000000" w:themeColor="text1"/>
                <w:sz w:val="18"/>
                <w:szCs w:val="18"/>
              </w:rPr>
            </w:pPr>
            <w:r>
              <w:rPr>
                <w:rFonts w:hint="eastAsia"/>
                <w:color w:val="000000" w:themeColor="text1"/>
                <w:sz w:val="18"/>
                <w:szCs w:val="18"/>
              </w:rPr>
              <w:t>粘结强度</w:t>
            </w:r>
            <w:r>
              <w:rPr>
                <w:rFonts w:hint="eastAsia"/>
                <w:color w:val="000000" w:themeColor="text1"/>
                <w:sz w:val="18"/>
                <w:szCs w:val="18"/>
              </w:rPr>
              <w:t>MPa</w:t>
            </w:r>
          </w:p>
        </w:tc>
        <w:tc>
          <w:tcPr>
            <w:tcW w:w="3841" w:type="dxa"/>
            <w:vAlign w:val="center"/>
          </w:tcPr>
          <w:p>
            <w:pPr>
              <w:jc w:val="center"/>
              <w:rPr>
                <w:color w:val="000000" w:themeColor="text1"/>
                <w:sz w:val="18"/>
                <w:szCs w:val="18"/>
              </w:rPr>
            </w:pPr>
            <w:r>
              <w:rPr>
                <w:rFonts w:hint="eastAsia"/>
                <w:color w:val="000000" w:themeColor="text1"/>
                <w:sz w:val="18"/>
                <w:szCs w:val="18"/>
              </w:rPr>
              <w:t>2</w:t>
            </w:r>
            <w:r>
              <w:rPr>
                <w:color w:val="000000" w:themeColor="text1"/>
                <w:sz w:val="18"/>
                <w:szCs w:val="18"/>
              </w:rPr>
              <w:t>8d</w:t>
            </w:r>
          </w:p>
        </w:tc>
        <w:tc>
          <w:tcPr>
            <w:tcW w:w="99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1</w:t>
            </w:r>
          </w:p>
        </w:tc>
      </w:tr>
      <w:tr>
        <w:trPr>
          <w:jc w:val="center"/>
        </w:trPr>
        <w:tc>
          <w:tcPr>
            <w:tcW w:w="1564" w:type="dxa"/>
            <w:vMerge w:val="restart"/>
            <w:vAlign w:val="center"/>
          </w:tcPr>
          <w:p>
            <w:pPr>
              <w:jc w:val="center"/>
              <w:rPr>
                <w:color w:val="000000" w:themeColor="text1"/>
                <w:sz w:val="18"/>
                <w:szCs w:val="18"/>
              </w:rPr>
            </w:pPr>
            <w:r>
              <w:rPr>
                <w:rFonts w:hint="eastAsia"/>
                <w:color w:val="000000" w:themeColor="text1"/>
                <w:sz w:val="18"/>
                <w:szCs w:val="18"/>
              </w:rPr>
              <w:t>抗渗</w:t>
            </w:r>
          </w:p>
        </w:tc>
        <w:tc>
          <w:tcPr>
            <w:tcW w:w="3841" w:type="dxa"/>
            <w:vAlign w:val="center"/>
          </w:tcPr>
          <w:p>
            <w:pPr>
              <w:jc w:val="center"/>
              <w:rPr>
                <w:color w:val="000000" w:themeColor="text1"/>
                <w:sz w:val="18"/>
                <w:szCs w:val="18"/>
              </w:rPr>
            </w:pPr>
            <w:r>
              <w:rPr>
                <w:rFonts w:hint="eastAsia"/>
                <w:color w:val="000000" w:themeColor="text1"/>
                <w:sz w:val="18"/>
                <w:szCs w:val="18"/>
              </w:rPr>
              <w:t>（水中成型）</w:t>
            </w:r>
            <w:r>
              <w:rPr>
                <w:rFonts w:hint="eastAsia"/>
                <w:color w:val="000000" w:themeColor="text1"/>
                <w:sz w:val="18"/>
                <w:szCs w:val="18"/>
              </w:rPr>
              <w:t>2</w:t>
            </w:r>
            <w:r>
              <w:rPr>
                <w:color w:val="000000" w:themeColor="text1"/>
                <w:sz w:val="18"/>
                <w:szCs w:val="18"/>
              </w:rPr>
              <w:t>8</w:t>
            </w:r>
            <w:r>
              <w:rPr>
                <w:rFonts w:hint="eastAsia"/>
                <w:color w:val="000000" w:themeColor="text1"/>
                <w:sz w:val="18"/>
                <w:szCs w:val="18"/>
              </w:rPr>
              <w:t>d</w:t>
            </w:r>
          </w:p>
        </w:tc>
        <w:tc>
          <w:tcPr>
            <w:tcW w:w="992" w:type="dxa"/>
            <w:vAlign w:val="center"/>
          </w:tcPr>
          <w:p>
            <w:pPr>
              <w:jc w:val="center"/>
              <w:rPr>
                <w:color w:val="000000" w:themeColor="text1"/>
                <w:sz w:val="18"/>
                <w:szCs w:val="18"/>
              </w:rPr>
            </w:pPr>
            <w:r>
              <w:rPr>
                <w:rFonts w:ascii="宋体" w:hAnsi="宋体" w:hint="eastAsia"/>
                <w:color w:val="000000" w:themeColor="text1"/>
                <w:sz w:val="18"/>
                <w:szCs w:val="18"/>
              </w:rPr>
              <w:t>≥</w:t>
            </w:r>
            <w:r>
              <w:rPr>
                <w:color w:val="000000" w:themeColor="text1"/>
                <w:sz w:val="18"/>
                <w:szCs w:val="18"/>
              </w:rPr>
              <w:t>P12</w:t>
            </w:r>
          </w:p>
        </w:tc>
      </w:tr>
      <w:tr>
        <w:trPr>
          <w:jc w:val="center"/>
        </w:trPr>
        <w:tc>
          <w:tcPr>
            <w:tcW w:w="1564" w:type="dxa"/>
            <w:vMerge/>
            <w:vAlign w:val="center"/>
          </w:tcPr>
          <w:p>
            <w:pPr>
              <w:jc w:val="center"/>
              <w:rPr>
                <w:color w:val="000000" w:themeColor="text1"/>
                <w:sz w:val="18"/>
                <w:szCs w:val="18"/>
              </w:rPr>
            </w:pPr>
          </w:p>
        </w:tc>
        <w:tc>
          <w:tcPr>
            <w:tcW w:w="3841" w:type="dxa"/>
            <w:vAlign w:val="center"/>
          </w:tcPr>
          <w:p>
            <w:pPr>
              <w:jc w:val="center"/>
              <w:rPr>
                <w:color w:val="000000" w:themeColor="text1"/>
                <w:sz w:val="18"/>
                <w:szCs w:val="18"/>
              </w:rPr>
            </w:pPr>
            <w:r>
              <w:rPr>
                <w:rFonts w:hint="eastAsia"/>
                <w:color w:val="000000" w:themeColor="text1"/>
                <w:sz w:val="18"/>
                <w:szCs w:val="18"/>
              </w:rPr>
              <w:t>（空气中成型）</w:t>
            </w:r>
            <w:r>
              <w:rPr>
                <w:rFonts w:hint="eastAsia"/>
                <w:color w:val="000000" w:themeColor="text1"/>
                <w:sz w:val="18"/>
                <w:szCs w:val="18"/>
              </w:rPr>
              <w:t>2</w:t>
            </w:r>
            <w:r>
              <w:rPr>
                <w:color w:val="000000" w:themeColor="text1"/>
                <w:sz w:val="18"/>
                <w:szCs w:val="18"/>
              </w:rPr>
              <w:t>8</w:t>
            </w:r>
            <w:r>
              <w:rPr>
                <w:rFonts w:hint="eastAsia"/>
                <w:color w:val="000000" w:themeColor="text1"/>
                <w:sz w:val="18"/>
                <w:szCs w:val="18"/>
              </w:rPr>
              <w:t>d</w:t>
            </w:r>
          </w:p>
        </w:tc>
        <w:tc>
          <w:tcPr>
            <w:tcW w:w="992" w:type="dxa"/>
            <w:vAlign w:val="center"/>
          </w:tcPr>
          <w:p>
            <w:pPr>
              <w:jc w:val="center"/>
              <w:rPr>
                <w:color w:val="000000" w:themeColor="text1"/>
                <w:sz w:val="18"/>
                <w:szCs w:val="18"/>
              </w:rPr>
            </w:pPr>
            <w:r>
              <w:rPr>
                <w:rFonts w:ascii="宋体" w:hAnsi="宋体" w:hint="eastAsia"/>
                <w:color w:val="000000" w:themeColor="text1"/>
                <w:sz w:val="18"/>
                <w:szCs w:val="18"/>
              </w:rPr>
              <w:t>≥</w:t>
            </w:r>
            <w:r>
              <w:rPr>
                <w:color w:val="000000" w:themeColor="text1"/>
                <w:sz w:val="18"/>
                <w:szCs w:val="18"/>
              </w:rPr>
              <w:t>P20</w:t>
            </w:r>
          </w:p>
        </w:tc>
      </w:tr>
    </w:tbl>
    <w:p>
      <w:pPr>
        <w:widowControl/>
        <w:spacing w:line="360" w:lineRule="auto"/>
        <w:ind w:firstLineChars="200" w:firstLine="480"/>
        <w:rPr>
          <w:color w:val="000000" w:themeColor="text1"/>
          <w:sz w:val="24"/>
        </w:rPr>
      </w:pPr>
    </w:p>
    <w:p>
      <w:pPr>
        <w:widowControl/>
        <w:spacing w:line="360" w:lineRule="auto"/>
        <w:ind w:firstLineChars="200" w:firstLine="420"/>
        <w:rPr>
          <w:color w:val="000000" w:themeColor="text1"/>
          <w:szCs w:val="21"/>
        </w:rPr>
      </w:pPr>
      <w:r>
        <w:rPr>
          <w:rFonts w:hint="eastAsia"/>
          <w:color w:val="000000" w:themeColor="text1"/>
          <w:szCs w:val="21"/>
        </w:rPr>
        <w:t>早凝早强高强修复材料性能要求：①施工工艺简单，单位长度作业时间短；②施工时所需设备安全、简易，易于运输和装卸；③浆液渗透性好，与原建筑基面的黏结强度高；④浆液固结后需产生一定的强度。⑤浆液在动荷载作用下固化后不产生收缩。早凝早强高强修复材料主要性能指标应不低于</w:t>
      </w:r>
      <w:r>
        <w:rPr>
          <w:color w:val="000000" w:themeColor="text1"/>
          <w:szCs w:val="21"/>
        </w:rPr>
        <w:t>表</w:t>
      </w:r>
      <w:r>
        <w:rPr>
          <w:rFonts w:hint="eastAsia"/>
          <w:color w:val="000000" w:themeColor="text1"/>
          <w:szCs w:val="21"/>
        </w:rPr>
        <w:t>8.2.4-2</w:t>
      </w:r>
      <w:r>
        <w:rPr>
          <w:rFonts w:hint="eastAsia"/>
          <w:color w:val="000000" w:themeColor="text1"/>
          <w:szCs w:val="21"/>
        </w:rPr>
        <w:t>。</w:t>
      </w:r>
    </w:p>
    <w:p>
      <w:pPr>
        <w:spacing w:line="360" w:lineRule="auto"/>
        <w:jc w:val="center"/>
        <w:textAlignment w:val="center"/>
        <w:rPr>
          <w:rFonts w:eastAsia="黑体" w:cs="黑体"/>
          <w:bCs/>
          <w:iCs/>
          <w:color w:val="000000" w:themeColor="text1"/>
          <w:szCs w:val="21"/>
        </w:rPr>
      </w:pPr>
      <w:r>
        <w:rPr>
          <w:rFonts w:eastAsia="黑体" w:cs="黑体" w:hint="eastAsia"/>
          <w:bCs/>
          <w:iCs/>
          <w:color w:val="000000" w:themeColor="text1"/>
          <w:szCs w:val="21"/>
        </w:rPr>
        <w:t>表</w:t>
      </w:r>
      <w:r>
        <w:rPr>
          <w:rFonts w:eastAsia="黑体" w:cs="黑体" w:hint="eastAsia"/>
          <w:bCs/>
          <w:iCs/>
          <w:color w:val="000000" w:themeColor="text1"/>
          <w:szCs w:val="21"/>
        </w:rPr>
        <w:t xml:space="preserve">8.2.4-2  </w:t>
      </w:r>
      <w:proofErr w:type="gramStart"/>
      <w:r>
        <w:rPr>
          <w:rFonts w:eastAsia="黑体" w:cs="黑体" w:hint="eastAsia"/>
          <w:bCs/>
          <w:iCs/>
          <w:color w:val="000000" w:themeColor="text1"/>
          <w:szCs w:val="21"/>
        </w:rPr>
        <w:t>按水料</w:t>
      </w:r>
      <w:proofErr w:type="gramEnd"/>
      <w:r>
        <w:rPr>
          <w:rFonts w:eastAsia="黑体" w:cs="黑体" w:hint="eastAsia"/>
          <w:bCs/>
          <w:iCs/>
          <w:color w:val="000000" w:themeColor="text1"/>
          <w:szCs w:val="21"/>
        </w:rPr>
        <w:t>比</w:t>
      </w:r>
      <w:r>
        <w:rPr>
          <w:rFonts w:eastAsia="黑体" w:cs="黑体" w:hint="eastAsia"/>
          <w:bCs/>
          <w:iCs/>
          <w:color w:val="000000" w:themeColor="text1"/>
          <w:szCs w:val="21"/>
        </w:rPr>
        <w:t>0</w:t>
      </w:r>
      <w:r>
        <w:rPr>
          <w:rFonts w:eastAsia="黑体" w:cs="黑体"/>
          <w:bCs/>
          <w:iCs/>
          <w:color w:val="000000" w:themeColor="text1"/>
          <w:szCs w:val="21"/>
        </w:rPr>
        <w:t>.27</w:t>
      </w:r>
      <w:r>
        <w:rPr>
          <w:rFonts w:eastAsia="黑体" w:cs="黑体" w:hint="eastAsia"/>
          <w:bCs/>
          <w:iCs/>
          <w:color w:val="000000" w:themeColor="text1"/>
          <w:szCs w:val="21"/>
        </w:rPr>
        <w:t>加水搅拌均匀后性能指标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3"/>
        <w:gridCol w:w="2383"/>
        <w:gridCol w:w="1559"/>
      </w:tblGrid>
      <w:tr>
        <w:trPr>
          <w:jc w:val="center"/>
        </w:trPr>
        <w:tc>
          <w:tcPr>
            <w:tcW w:w="4646" w:type="dxa"/>
            <w:gridSpan w:val="2"/>
            <w:vAlign w:val="center"/>
          </w:tcPr>
          <w:p>
            <w:pPr>
              <w:jc w:val="center"/>
              <w:rPr>
                <w:color w:val="000000" w:themeColor="text1"/>
                <w:sz w:val="18"/>
                <w:szCs w:val="18"/>
              </w:rPr>
            </w:pPr>
            <w:r>
              <w:rPr>
                <w:rFonts w:hint="eastAsia"/>
                <w:color w:val="000000" w:themeColor="text1"/>
                <w:sz w:val="18"/>
                <w:szCs w:val="18"/>
              </w:rPr>
              <w:t>项目</w:t>
            </w:r>
          </w:p>
        </w:tc>
        <w:tc>
          <w:tcPr>
            <w:tcW w:w="1559" w:type="dxa"/>
            <w:vAlign w:val="center"/>
          </w:tcPr>
          <w:p>
            <w:pPr>
              <w:jc w:val="center"/>
              <w:rPr>
                <w:color w:val="000000" w:themeColor="text1"/>
                <w:sz w:val="18"/>
                <w:szCs w:val="18"/>
              </w:rPr>
            </w:pPr>
            <w:r>
              <w:rPr>
                <w:rFonts w:hint="eastAsia"/>
                <w:color w:val="000000" w:themeColor="text1"/>
                <w:sz w:val="18"/>
                <w:szCs w:val="18"/>
              </w:rPr>
              <w:t>技术指标</w:t>
            </w:r>
          </w:p>
        </w:tc>
      </w:tr>
      <w:tr>
        <w:trPr>
          <w:jc w:val="center"/>
        </w:trPr>
        <w:tc>
          <w:tcPr>
            <w:tcW w:w="2263" w:type="dxa"/>
            <w:vMerge w:val="restart"/>
            <w:vAlign w:val="center"/>
          </w:tcPr>
          <w:p>
            <w:pPr>
              <w:jc w:val="center"/>
              <w:rPr>
                <w:color w:val="000000" w:themeColor="text1"/>
                <w:sz w:val="18"/>
                <w:szCs w:val="18"/>
              </w:rPr>
            </w:pPr>
            <w:r>
              <w:rPr>
                <w:rFonts w:hint="eastAsia"/>
                <w:color w:val="000000" w:themeColor="text1"/>
                <w:sz w:val="18"/>
                <w:szCs w:val="18"/>
              </w:rPr>
              <w:t>凝结时间</w:t>
            </w:r>
          </w:p>
        </w:tc>
        <w:tc>
          <w:tcPr>
            <w:tcW w:w="2383" w:type="dxa"/>
            <w:vAlign w:val="center"/>
          </w:tcPr>
          <w:p>
            <w:pPr>
              <w:jc w:val="center"/>
              <w:rPr>
                <w:color w:val="000000" w:themeColor="text1"/>
                <w:sz w:val="18"/>
                <w:szCs w:val="18"/>
              </w:rPr>
            </w:pPr>
            <w:r>
              <w:rPr>
                <w:rFonts w:hint="eastAsia"/>
                <w:color w:val="000000" w:themeColor="text1"/>
                <w:sz w:val="18"/>
                <w:szCs w:val="18"/>
              </w:rPr>
              <w:t>初凝</w:t>
            </w:r>
          </w:p>
        </w:tc>
        <w:tc>
          <w:tcPr>
            <w:tcW w:w="1559"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4</w:t>
            </w:r>
            <w:r>
              <w:rPr>
                <w:color w:val="000000" w:themeColor="text1"/>
                <w:sz w:val="18"/>
                <w:szCs w:val="18"/>
              </w:rPr>
              <w:t>0</w:t>
            </w:r>
            <w:r>
              <w:rPr>
                <w:rFonts w:hint="eastAsia"/>
                <w:color w:val="000000" w:themeColor="text1"/>
                <w:sz w:val="18"/>
                <w:szCs w:val="18"/>
              </w:rPr>
              <w:t>min</w:t>
            </w:r>
          </w:p>
        </w:tc>
      </w:tr>
      <w:tr>
        <w:trPr>
          <w:jc w:val="center"/>
        </w:trPr>
        <w:tc>
          <w:tcPr>
            <w:tcW w:w="2263" w:type="dxa"/>
            <w:vMerge/>
            <w:vAlign w:val="center"/>
          </w:tcPr>
          <w:p>
            <w:pPr>
              <w:jc w:val="center"/>
              <w:rPr>
                <w:color w:val="000000" w:themeColor="text1"/>
                <w:sz w:val="18"/>
                <w:szCs w:val="18"/>
              </w:rPr>
            </w:pPr>
          </w:p>
        </w:tc>
        <w:tc>
          <w:tcPr>
            <w:tcW w:w="2383" w:type="dxa"/>
            <w:vAlign w:val="center"/>
          </w:tcPr>
          <w:p>
            <w:pPr>
              <w:jc w:val="center"/>
              <w:rPr>
                <w:color w:val="000000" w:themeColor="text1"/>
                <w:sz w:val="18"/>
                <w:szCs w:val="18"/>
              </w:rPr>
            </w:pPr>
            <w:r>
              <w:rPr>
                <w:rFonts w:hint="eastAsia"/>
                <w:color w:val="000000" w:themeColor="text1"/>
                <w:sz w:val="18"/>
                <w:szCs w:val="18"/>
              </w:rPr>
              <w:t>终凝</w:t>
            </w:r>
          </w:p>
        </w:tc>
        <w:tc>
          <w:tcPr>
            <w:tcW w:w="1559"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1</w:t>
            </w:r>
            <w:r>
              <w:rPr>
                <w:color w:val="000000" w:themeColor="text1"/>
                <w:sz w:val="18"/>
                <w:szCs w:val="18"/>
              </w:rPr>
              <w:t>20</w:t>
            </w:r>
            <w:r>
              <w:rPr>
                <w:rFonts w:hint="eastAsia"/>
                <w:color w:val="000000" w:themeColor="text1"/>
                <w:sz w:val="18"/>
                <w:szCs w:val="18"/>
              </w:rPr>
              <w:t>min</w:t>
            </w:r>
          </w:p>
        </w:tc>
      </w:tr>
      <w:tr>
        <w:trPr>
          <w:jc w:val="center"/>
        </w:trPr>
        <w:tc>
          <w:tcPr>
            <w:tcW w:w="2263" w:type="dxa"/>
            <w:vMerge w:val="restart"/>
            <w:vAlign w:val="center"/>
          </w:tcPr>
          <w:p>
            <w:pPr>
              <w:jc w:val="center"/>
              <w:rPr>
                <w:color w:val="000000" w:themeColor="text1"/>
                <w:sz w:val="18"/>
                <w:szCs w:val="18"/>
              </w:rPr>
            </w:pPr>
            <w:r>
              <w:rPr>
                <w:rFonts w:hint="eastAsia"/>
                <w:color w:val="000000" w:themeColor="text1"/>
                <w:sz w:val="18"/>
                <w:szCs w:val="18"/>
              </w:rPr>
              <w:t>流动度（</w:t>
            </w:r>
            <w:r>
              <w:rPr>
                <w:rFonts w:hint="eastAsia"/>
                <w:color w:val="000000" w:themeColor="text1"/>
                <w:sz w:val="18"/>
                <w:szCs w:val="18"/>
              </w:rPr>
              <w:t>mm</w:t>
            </w:r>
            <w:r>
              <w:rPr>
                <w:rFonts w:hint="eastAsia"/>
                <w:color w:val="000000" w:themeColor="text1"/>
                <w:sz w:val="18"/>
                <w:szCs w:val="18"/>
              </w:rPr>
              <w:t>）（</w:t>
            </w:r>
            <w:r>
              <w:rPr>
                <w:rFonts w:hint="eastAsia"/>
                <w:color w:val="000000" w:themeColor="text1"/>
                <w:sz w:val="18"/>
                <w:szCs w:val="18"/>
              </w:rPr>
              <w:t>2</w:t>
            </w:r>
            <w:r>
              <w:rPr>
                <w:color w:val="000000" w:themeColor="text1"/>
                <w:sz w:val="18"/>
                <w:szCs w:val="18"/>
              </w:rPr>
              <w:t>5℃</w:t>
            </w:r>
            <w:r>
              <w:rPr>
                <w:rFonts w:hint="eastAsia"/>
                <w:color w:val="000000" w:themeColor="text1"/>
                <w:sz w:val="18"/>
                <w:szCs w:val="18"/>
              </w:rPr>
              <w:t>）</w:t>
            </w:r>
          </w:p>
        </w:tc>
        <w:tc>
          <w:tcPr>
            <w:tcW w:w="2383" w:type="dxa"/>
            <w:vAlign w:val="center"/>
          </w:tcPr>
          <w:p>
            <w:pPr>
              <w:jc w:val="center"/>
              <w:rPr>
                <w:color w:val="000000" w:themeColor="text1"/>
                <w:sz w:val="18"/>
                <w:szCs w:val="18"/>
              </w:rPr>
            </w:pPr>
            <w:r>
              <w:rPr>
                <w:rFonts w:hint="eastAsia"/>
                <w:color w:val="000000" w:themeColor="text1"/>
                <w:sz w:val="18"/>
                <w:szCs w:val="18"/>
              </w:rPr>
              <w:t>初始流动度</w:t>
            </w:r>
          </w:p>
        </w:tc>
        <w:tc>
          <w:tcPr>
            <w:tcW w:w="1559"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2</w:t>
            </w:r>
            <w:r>
              <w:rPr>
                <w:color w:val="000000" w:themeColor="text1"/>
                <w:sz w:val="18"/>
                <w:szCs w:val="18"/>
              </w:rPr>
              <w:t>0</w:t>
            </w:r>
          </w:p>
        </w:tc>
      </w:tr>
      <w:tr>
        <w:trPr>
          <w:jc w:val="center"/>
        </w:trPr>
        <w:tc>
          <w:tcPr>
            <w:tcW w:w="2263" w:type="dxa"/>
            <w:vMerge/>
            <w:vAlign w:val="center"/>
          </w:tcPr>
          <w:p>
            <w:pPr>
              <w:jc w:val="center"/>
              <w:rPr>
                <w:color w:val="000000" w:themeColor="text1"/>
                <w:sz w:val="18"/>
                <w:szCs w:val="18"/>
              </w:rPr>
            </w:pPr>
          </w:p>
        </w:tc>
        <w:tc>
          <w:tcPr>
            <w:tcW w:w="2383" w:type="dxa"/>
            <w:vAlign w:val="center"/>
          </w:tcPr>
          <w:p>
            <w:pPr>
              <w:jc w:val="center"/>
              <w:rPr>
                <w:color w:val="000000" w:themeColor="text1"/>
                <w:sz w:val="18"/>
                <w:szCs w:val="18"/>
              </w:rPr>
            </w:pPr>
            <w:r>
              <w:rPr>
                <w:rFonts w:hint="eastAsia"/>
                <w:color w:val="000000" w:themeColor="text1"/>
                <w:sz w:val="18"/>
                <w:szCs w:val="18"/>
              </w:rPr>
              <w:t>3</w:t>
            </w:r>
            <w:r>
              <w:rPr>
                <w:color w:val="000000" w:themeColor="text1"/>
                <w:sz w:val="18"/>
                <w:szCs w:val="18"/>
              </w:rPr>
              <w:t>0</w:t>
            </w:r>
            <w:r>
              <w:rPr>
                <w:rFonts w:hint="eastAsia"/>
                <w:color w:val="000000" w:themeColor="text1"/>
                <w:sz w:val="18"/>
                <w:szCs w:val="18"/>
              </w:rPr>
              <w:t>min</w:t>
            </w:r>
            <w:proofErr w:type="gramStart"/>
            <w:r>
              <w:rPr>
                <w:rFonts w:hint="eastAsia"/>
                <w:color w:val="000000" w:themeColor="text1"/>
                <w:sz w:val="18"/>
                <w:szCs w:val="18"/>
              </w:rPr>
              <w:t>保留值</w:t>
            </w:r>
            <w:proofErr w:type="gramEnd"/>
          </w:p>
        </w:tc>
        <w:tc>
          <w:tcPr>
            <w:tcW w:w="1559"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3</w:t>
            </w:r>
            <w:r>
              <w:rPr>
                <w:color w:val="000000" w:themeColor="text1"/>
                <w:sz w:val="18"/>
                <w:szCs w:val="18"/>
              </w:rPr>
              <w:t>0</w:t>
            </w:r>
          </w:p>
        </w:tc>
      </w:tr>
      <w:tr>
        <w:trPr>
          <w:jc w:val="center"/>
        </w:trPr>
        <w:tc>
          <w:tcPr>
            <w:tcW w:w="2263" w:type="dxa"/>
            <w:vMerge w:val="restart"/>
            <w:vAlign w:val="center"/>
          </w:tcPr>
          <w:p>
            <w:pPr>
              <w:jc w:val="center"/>
              <w:rPr>
                <w:color w:val="000000" w:themeColor="text1"/>
                <w:sz w:val="18"/>
                <w:szCs w:val="18"/>
              </w:rPr>
            </w:pPr>
            <w:proofErr w:type="gramStart"/>
            <w:r>
              <w:rPr>
                <w:rFonts w:hint="eastAsia"/>
                <w:color w:val="000000" w:themeColor="text1"/>
                <w:sz w:val="18"/>
                <w:szCs w:val="18"/>
              </w:rPr>
              <w:t>泌</w:t>
            </w:r>
            <w:proofErr w:type="gramEnd"/>
            <w:r>
              <w:rPr>
                <w:rFonts w:hint="eastAsia"/>
                <w:color w:val="000000" w:themeColor="text1"/>
                <w:sz w:val="18"/>
                <w:szCs w:val="18"/>
              </w:rPr>
              <w:t>水率（</w:t>
            </w:r>
            <w:r>
              <w:rPr>
                <w:rFonts w:hint="eastAsia"/>
                <w:color w:val="000000" w:themeColor="text1"/>
                <w:sz w:val="18"/>
                <w:szCs w:val="18"/>
              </w:rPr>
              <w:t>%</w:t>
            </w:r>
            <w:r>
              <w:rPr>
                <w:rFonts w:hint="eastAsia"/>
                <w:color w:val="000000" w:themeColor="text1"/>
                <w:sz w:val="18"/>
                <w:szCs w:val="18"/>
              </w:rPr>
              <w:t>）</w:t>
            </w:r>
          </w:p>
        </w:tc>
        <w:tc>
          <w:tcPr>
            <w:tcW w:w="2383" w:type="dxa"/>
            <w:vAlign w:val="center"/>
          </w:tcPr>
          <w:p>
            <w:pPr>
              <w:jc w:val="center"/>
              <w:rPr>
                <w:color w:val="000000" w:themeColor="text1"/>
                <w:sz w:val="18"/>
                <w:szCs w:val="18"/>
              </w:rPr>
            </w:pPr>
            <w:r>
              <w:rPr>
                <w:rFonts w:hint="eastAsia"/>
                <w:color w:val="000000" w:themeColor="text1"/>
                <w:sz w:val="18"/>
                <w:szCs w:val="18"/>
              </w:rPr>
              <w:t>2</w:t>
            </w:r>
            <w:r>
              <w:rPr>
                <w:color w:val="000000" w:themeColor="text1"/>
                <w:sz w:val="18"/>
                <w:szCs w:val="18"/>
              </w:rPr>
              <w:t>4h</w:t>
            </w:r>
            <w:r>
              <w:rPr>
                <w:rFonts w:hint="eastAsia"/>
                <w:color w:val="000000" w:themeColor="text1"/>
                <w:sz w:val="18"/>
                <w:szCs w:val="18"/>
              </w:rPr>
              <w:t>自由</w:t>
            </w:r>
            <w:proofErr w:type="gramStart"/>
            <w:r>
              <w:rPr>
                <w:rFonts w:hint="eastAsia"/>
                <w:color w:val="000000" w:themeColor="text1"/>
                <w:sz w:val="18"/>
                <w:szCs w:val="18"/>
              </w:rPr>
              <w:t>泌水率</w:t>
            </w:r>
            <w:proofErr w:type="gramEnd"/>
          </w:p>
        </w:tc>
        <w:tc>
          <w:tcPr>
            <w:tcW w:w="1559" w:type="dxa"/>
            <w:vAlign w:val="center"/>
          </w:tcPr>
          <w:p>
            <w:pPr>
              <w:jc w:val="center"/>
              <w:rPr>
                <w:color w:val="000000" w:themeColor="text1"/>
                <w:sz w:val="18"/>
                <w:szCs w:val="18"/>
              </w:rPr>
            </w:pPr>
            <w:r>
              <w:rPr>
                <w:rFonts w:hint="eastAsia"/>
                <w:color w:val="000000" w:themeColor="text1"/>
                <w:sz w:val="18"/>
                <w:szCs w:val="18"/>
              </w:rPr>
              <w:t>0</w:t>
            </w:r>
          </w:p>
        </w:tc>
      </w:tr>
      <w:tr>
        <w:trPr>
          <w:jc w:val="center"/>
        </w:trPr>
        <w:tc>
          <w:tcPr>
            <w:tcW w:w="2263" w:type="dxa"/>
            <w:vMerge/>
            <w:vAlign w:val="center"/>
          </w:tcPr>
          <w:p>
            <w:pPr>
              <w:jc w:val="center"/>
              <w:rPr>
                <w:color w:val="000000" w:themeColor="text1"/>
                <w:sz w:val="18"/>
                <w:szCs w:val="18"/>
              </w:rPr>
            </w:pPr>
          </w:p>
        </w:tc>
        <w:tc>
          <w:tcPr>
            <w:tcW w:w="2383" w:type="dxa"/>
            <w:vAlign w:val="center"/>
          </w:tcPr>
          <w:p>
            <w:pPr>
              <w:jc w:val="center"/>
              <w:rPr>
                <w:color w:val="000000" w:themeColor="text1"/>
                <w:sz w:val="18"/>
                <w:szCs w:val="18"/>
              </w:rPr>
            </w:pPr>
            <w:r>
              <w:rPr>
                <w:rFonts w:hint="eastAsia"/>
                <w:color w:val="000000" w:themeColor="text1"/>
                <w:sz w:val="18"/>
                <w:szCs w:val="18"/>
              </w:rPr>
              <w:t>3h</w:t>
            </w:r>
            <w:r>
              <w:rPr>
                <w:rFonts w:hint="eastAsia"/>
                <w:color w:val="000000" w:themeColor="text1"/>
                <w:sz w:val="18"/>
                <w:szCs w:val="18"/>
              </w:rPr>
              <w:t>钢丝间</w:t>
            </w:r>
            <w:proofErr w:type="gramStart"/>
            <w:r>
              <w:rPr>
                <w:rFonts w:hint="eastAsia"/>
                <w:color w:val="000000" w:themeColor="text1"/>
                <w:sz w:val="18"/>
                <w:szCs w:val="18"/>
              </w:rPr>
              <w:t>泌水率</w:t>
            </w:r>
            <w:proofErr w:type="gramEnd"/>
          </w:p>
        </w:tc>
        <w:tc>
          <w:tcPr>
            <w:tcW w:w="1559" w:type="dxa"/>
            <w:vAlign w:val="center"/>
          </w:tcPr>
          <w:p>
            <w:pPr>
              <w:jc w:val="center"/>
              <w:rPr>
                <w:color w:val="000000" w:themeColor="text1"/>
                <w:sz w:val="18"/>
                <w:szCs w:val="18"/>
              </w:rPr>
            </w:pPr>
            <w:r>
              <w:rPr>
                <w:rFonts w:hint="eastAsia"/>
                <w:color w:val="000000" w:themeColor="text1"/>
                <w:sz w:val="18"/>
                <w:szCs w:val="18"/>
              </w:rPr>
              <w:t>0</w:t>
            </w:r>
          </w:p>
        </w:tc>
      </w:tr>
      <w:tr>
        <w:trPr>
          <w:jc w:val="center"/>
        </w:trPr>
        <w:tc>
          <w:tcPr>
            <w:tcW w:w="2263" w:type="dxa"/>
            <w:vMerge w:val="restart"/>
            <w:vAlign w:val="center"/>
          </w:tcPr>
          <w:p>
            <w:pPr>
              <w:jc w:val="center"/>
              <w:rPr>
                <w:color w:val="000000" w:themeColor="text1"/>
                <w:sz w:val="18"/>
                <w:szCs w:val="18"/>
              </w:rPr>
            </w:pPr>
            <w:r>
              <w:rPr>
                <w:rFonts w:hint="eastAsia"/>
                <w:color w:val="000000" w:themeColor="text1"/>
                <w:sz w:val="18"/>
                <w:szCs w:val="18"/>
              </w:rPr>
              <w:t>压力</w:t>
            </w:r>
            <w:proofErr w:type="gramStart"/>
            <w:r>
              <w:rPr>
                <w:rFonts w:hint="eastAsia"/>
                <w:color w:val="000000" w:themeColor="text1"/>
                <w:sz w:val="18"/>
                <w:szCs w:val="18"/>
              </w:rPr>
              <w:t>泌</w:t>
            </w:r>
            <w:proofErr w:type="gramEnd"/>
            <w:r>
              <w:rPr>
                <w:rFonts w:hint="eastAsia"/>
                <w:color w:val="000000" w:themeColor="text1"/>
                <w:sz w:val="18"/>
                <w:szCs w:val="18"/>
              </w:rPr>
              <w:t>水率（</w:t>
            </w:r>
            <w:r>
              <w:rPr>
                <w:rFonts w:hint="eastAsia"/>
                <w:color w:val="000000" w:themeColor="text1"/>
                <w:sz w:val="18"/>
                <w:szCs w:val="18"/>
              </w:rPr>
              <w:t>%</w:t>
            </w:r>
            <w:r>
              <w:rPr>
                <w:rFonts w:hint="eastAsia"/>
                <w:color w:val="000000" w:themeColor="text1"/>
                <w:sz w:val="18"/>
                <w:szCs w:val="18"/>
              </w:rPr>
              <w:t>）</w:t>
            </w:r>
          </w:p>
        </w:tc>
        <w:tc>
          <w:tcPr>
            <w:tcW w:w="2383" w:type="dxa"/>
            <w:vAlign w:val="center"/>
          </w:tcPr>
          <w:p>
            <w:pPr>
              <w:jc w:val="center"/>
              <w:rPr>
                <w:color w:val="000000" w:themeColor="text1"/>
                <w:sz w:val="18"/>
                <w:szCs w:val="18"/>
              </w:rPr>
            </w:pPr>
            <w:r>
              <w:rPr>
                <w:rFonts w:hint="eastAsia"/>
                <w:color w:val="000000" w:themeColor="text1"/>
                <w:sz w:val="18"/>
                <w:szCs w:val="18"/>
              </w:rPr>
              <w:t>0</w:t>
            </w:r>
            <w:r>
              <w:rPr>
                <w:color w:val="000000" w:themeColor="text1"/>
                <w:sz w:val="18"/>
                <w:szCs w:val="18"/>
              </w:rPr>
              <w:t>.22</w:t>
            </w:r>
            <w:r>
              <w:rPr>
                <w:rFonts w:hint="eastAsia"/>
                <w:color w:val="000000" w:themeColor="text1"/>
                <w:sz w:val="18"/>
                <w:szCs w:val="18"/>
              </w:rPr>
              <w:t>Mpa</w:t>
            </w:r>
            <w:r>
              <w:rPr>
                <w:rFonts w:hint="eastAsia"/>
                <w:color w:val="000000" w:themeColor="text1"/>
                <w:sz w:val="18"/>
                <w:szCs w:val="18"/>
              </w:rPr>
              <w:t>（孔道垂直高度</w:t>
            </w:r>
            <w:r>
              <w:rPr>
                <w:rFonts w:ascii="宋体" w:hAnsi="宋体" w:hint="eastAsia"/>
                <w:color w:val="000000" w:themeColor="text1"/>
                <w:sz w:val="18"/>
                <w:szCs w:val="18"/>
              </w:rPr>
              <w:t>≤</w:t>
            </w:r>
            <w:r>
              <w:rPr>
                <w:rFonts w:hint="eastAsia"/>
                <w:color w:val="000000" w:themeColor="text1"/>
                <w:sz w:val="18"/>
                <w:szCs w:val="18"/>
              </w:rPr>
              <w:t>1</w:t>
            </w:r>
            <w:r>
              <w:rPr>
                <w:color w:val="000000" w:themeColor="text1"/>
                <w:sz w:val="18"/>
                <w:szCs w:val="18"/>
              </w:rPr>
              <w:t>.8</w:t>
            </w:r>
            <w:r>
              <w:rPr>
                <w:rFonts w:hint="eastAsia"/>
                <w:color w:val="000000" w:themeColor="text1"/>
                <w:sz w:val="18"/>
                <w:szCs w:val="18"/>
              </w:rPr>
              <w:t>m</w:t>
            </w:r>
            <w:r>
              <w:rPr>
                <w:rFonts w:hint="eastAsia"/>
                <w:color w:val="000000" w:themeColor="text1"/>
                <w:sz w:val="18"/>
                <w:szCs w:val="18"/>
              </w:rPr>
              <w:t>时）</w:t>
            </w:r>
          </w:p>
        </w:tc>
        <w:tc>
          <w:tcPr>
            <w:tcW w:w="1559" w:type="dxa"/>
            <w:vAlign w:val="center"/>
          </w:tcPr>
          <w:p>
            <w:pPr>
              <w:jc w:val="center"/>
              <w:rPr>
                <w:color w:val="000000" w:themeColor="text1"/>
                <w:sz w:val="18"/>
                <w:szCs w:val="18"/>
              </w:rPr>
            </w:pPr>
            <w:r>
              <w:rPr>
                <w:rFonts w:hint="eastAsia"/>
                <w:color w:val="000000" w:themeColor="text1"/>
                <w:sz w:val="18"/>
                <w:szCs w:val="18"/>
              </w:rPr>
              <w:t>0</w:t>
            </w:r>
            <w:r>
              <w:rPr>
                <w:color w:val="000000" w:themeColor="text1"/>
                <w:sz w:val="18"/>
                <w:szCs w:val="18"/>
              </w:rPr>
              <w:t>.1</w:t>
            </w:r>
          </w:p>
        </w:tc>
      </w:tr>
      <w:tr>
        <w:trPr>
          <w:jc w:val="center"/>
        </w:trPr>
        <w:tc>
          <w:tcPr>
            <w:tcW w:w="2263" w:type="dxa"/>
            <w:vMerge/>
            <w:vAlign w:val="center"/>
          </w:tcPr>
          <w:p>
            <w:pPr>
              <w:jc w:val="center"/>
              <w:rPr>
                <w:color w:val="000000" w:themeColor="text1"/>
                <w:sz w:val="18"/>
                <w:szCs w:val="18"/>
              </w:rPr>
            </w:pPr>
          </w:p>
        </w:tc>
        <w:tc>
          <w:tcPr>
            <w:tcW w:w="2383" w:type="dxa"/>
            <w:vAlign w:val="center"/>
          </w:tcPr>
          <w:p>
            <w:pPr>
              <w:jc w:val="center"/>
              <w:rPr>
                <w:color w:val="000000" w:themeColor="text1"/>
                <w:sz w:val="18"/>
                <w:szCs w:val="18"/>
              </w:rPr>
            </w:pPr>
            <w:r>
              <w:rPr>
                <w:rFonts w:hint="eastAsia"/>
                <w:color w:val="000000" w:themeColor="text1"/>
                <w:sz w:val="18"/>
                <w:szCs w:val="18"/>
              </w:rPr>
              <w:t>0</w:t>
            </w:r>
            <w:r>
              <w:rPr>
                <w:color w:val="000000" w:themeColor="text1"/>
                <w:sz w:val="18"/>
                <w:szCs w:val="18"/>
              </w:rPr>
              <w:t>.36</w:t>
            </w:r>
            <w:r>
              <w:rPr>
                <w:rFonts w:hint="eastAsia"/>
                <w:color w:val="000000" w:themeColor="text1"/>
                <w:sz w:val="18"/>
                <w:szCs w:val="18"/>
              </w:rPr>
              <w:t>Mpa</w:t>
            </w:r>
            <w:r>
              <w:rPr>
                <w:rFonts w:hint="eastAsia"/>
                <w:color w:val="000000" w:themeColor="text1"/>
                <w:sz w:val="18"/>
                <w:szCs w:val="18"/>
              </w:rPr>
              <w:t>（孔道垂直高度</w:t>
            </w:r>
            <w:r>
              <w:rPr>
                <w:rFonts w:ascii="宋体" w:hAnsi="宋体" w:hint="eastAsia"/>
                <w:color w:val="000000" w:themeColor="text1"/>
                <w:sz w:val="18"/>
                <w:szCs w:val="18"/>
              </w:rPr>
              <w:t>&gt;</w:t>
            </w:r>
            <w:r>
              <w:rPr>
                <w:rFonts w:hint="eastAsia"/>
                <w:color w:val="000000" w:themeColor="text1"/>
                <w:sz w:val="18"/>
                <w:szCs w:val="18"/>
              </w:rPr>
              <w:t>1</w:t>
            </w:r>
            <w:r>
              <w:rPr>
                <w:color w:val="000000" w:themeColor="text1"/>
                <w:sz w:val="18"/>
                <w:szCs w:val="18"/>
              </w:rPr>
              <w:t>.8</w:t>
            </w:r>
            <w:r>
              <w:rPr>
                <w:rFonts w:hint="eastAsia"/>
                <w:color w:val="000000" w:themeColor="text1"/>
                <w:sz w:val="18"/>
                <w:szCs w:val="18"/>
              </w:rPr>
              <w:t>m</w:t>
            </w:r>
            <w:r>
              <w:rPr>
                <w:rFonts w:hint="eastAsia"/>
                <w:color w:val="000000" w:themeColor="text1"/>
                <w:sz w:val="18"/>
                <w:szCs w:val="18"/>
              </w:rPr>
              <w:t>时）</w:t>
            </w:r>
          </w:p>
        </w:tc>
        <w:tc>
          <w:tcPr>
            <w:tcW w:w="1559" w:type="dxa"/>
            <w:vAlign w:val="center"/>
          </w:tcPr>
          <w:p>
            <w:pPr>
              <w:jc w:val="center"/>
              <w:rPr>
                <w:color w:val="000000" w:themeColor="text1"/>
                <w:sz w:val="18"/>
                <w:szCs w:val="18"/>
              </w:rPr>
            </w:pPr>
            <w:r>
              <w:rPr>
                <w:rFonts w:hint="eastAsia"/>
                <w:color w:val="000000" w:themeColor="text1"/>
                <w:sz w:val="18"/>
                <w:szCs w:val="18"/>
              </w:rPr>
              <w:t>0</w:t>
            </w:r>
            <w:r>
              <w:rPr>
                <w:color w:val="000000" w:themeColor="text1"/>
                <w:sz w:val="18"/>
                <w:szCs w:val="18"/>
              </w:rPr>
              <w:t>.2</w:t>
            </w:r>
          </w:p>
        </w:tc>
      </w:tr>
      <w:tr>
        <w:trPr>
          <w:jc w:val="center"/>
        </w:trPr>
        <w:tc>
          <w:tcPr>
            <w:tcW w:w="2263" w:type="dxa"/>
            <w:vMerge w:val="restart"/>
            <w:vAlign w:val="center"/>
          </w:tcPr>
          <w:p>
            <w:pPr>
              <w:jc w:val="center"/>
              <w:rPr>
                <w:color w:val="000000" w:themeColor="text1"/>
                <w:sz w:val="18"/>
                <w:szCs w:val="18"/>
              </w:rPr>
            </w:pPr>
            <w:r>
              <w:rPr>
                <w:rFonts w:hint="eastAsia"/>
                <w:color w:val="000000" w:themeColor="text1"/>
                <w:sz w:val="18"/>
                <w:szCs w:val="18"/>
              </w:rPr>
              <w:t>自由膨胀率（</w:t>
            </w:r>
            <w:r>
              <w:rPr>
                <w:rFonts w:hint="eastAsia"/>
                <w:color w:val="000000" w:themeColor="text1"/>
                <w:sz w:val="18"/>
                <w:szCs w:val="18"/>
              </w:rPr>
              <w:t>%</w:t>
            </w:r>
            <w:r>
              <w:rPr>
                <w:rFonts w:hint="eastAsia"/>
                <w:color w:val="000000" w:themeColor="text1"/>
                <w:sz w:val="18"/>
                <w:szCs w:val="18"/>
              </w:rPr>
              <w:t>）</w:t>
            </w:r>
          </w:p>
        </w:tc>
        <w:tc>
          <w:tcPr>
            <w:tcW w:w="2383" w:type="dxa"/>
            <w:vAlign w:val="center"/>
          </w:tcPr>
          <w:p>
            <w:pPr>
              <w:jc w:val="center"/>
              <w:rPr>
                <w:color w:val="000000" w:themeColor="text1"/>
                <w:sz w:val="18"/>
                <w:szCs w:val="18"/>
              </w:rPr>
            </w:pPr>
            <w:r>
              <w:rPr>
                <w:rFonts w:hint="eastAsia"/>
                <w:color w:val="000000" w:themeColor="text1"/>
                <w:sz w:val="18"/>
                <w:szCs w:val="18"/>
              </w:rPr>
              <w:t>3h</w:t>
            </w:r>
          </w:p>
        </w:tc>
        <w:tc>
          <w:tcPr>
            <w:tcW w:w="1559" w:type="dxa"/>
            <w:vAlign w:val="center"/>
          </w:tcPr>
          <w:p>
            <w:pPr>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0</w:t>
            </w:r>
            <w:r>
              <w:rPr>
                <w:color w:val="000000" w:themeColor="text1"/>
                <w:sz w:val="18"/>
                <w:szCs w:val="18"/>
              </w:rPr>
              <w:t>.1</w:t>
            </w:r>
          </w:p>
        </w:tc>
      </w:tr>
      <w:tr>
        <w:trPr>
          <w:jc w:val="center"/>
        </w:trPr>
        <w:tc>
          <w:tcPr>
            <w:tcW w:w="2263" w:type="dxa"/>
            <w:vMerge/>
            <w:vAlign w:val="center"/>
          </w:tcPr>
          <w:p>
            <w:pPr>
              <w:jc w:val="center"/>
              <w:rPr>
                <w:color w:val="000000" w:themeColor="text1"/>
                <w:sz w:val="18"/>
                <w:szCs w:val="18"/>
              </w:rPr>
            </w:pPr>
          </w:p>
        </w:tc>
        <w:tc>
          <w:tcPr>
            <w:tcW w:w="2383" w:type="dxa"/>
            <w:vAlign w:val="center"/>
          </w:tcPr>
          <w:p>
            <w:pPr>
              <w:jc w:val="center"/>
              <w:rPr>
                <w:color w:val="000000" w:themeColor="text1"/>
                <w:sz w:val="18"/>
                <w:szCs w:val="18"/>
              </w:rPr>
            </w:pPr>
            <w:r>
              <w:rPr>
                <w:rFonts w:hint="eastAsia"/>
                <w:color w:val="000000" w:themeColor="text1"/>
                <w:sz w:val="18"/>
                <w:szCs w:val="18"/>
              </w:rPr>
              <w:t>2</w:t>
            </w:r>
            <w:r>
              <w:rPr>
                <w:color w:val="000000" w:themeColor="text1"/>
                <w:sz w:val="18"/>
                <w:szCs w:val="18"/>
              </w:rPr>
              <w:t>4h</w:t>
            </w:r>
          </w:p>
        </w:tc>
        <w:tc>
          <w:tcPr>
            <w:tcW w:w="1559" w:type="dxa"/>
            <w:vAlign w:val="center"/>
          </w:tcPr>
          <w:p>
            <w:pPr>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0</w:t>
            </w:r>
            <w:r>
              <w:rPr>
                <w:color w:val="000000" w:themeColor="text1"/>
                <w:sz w:val="18"/>
                <w:szCs w:val="18"/>
              </w:rPr>
              <w:t>.1</w:t>
            </w:r>
          </w:p>
        </w:tc>
      </w:tr>
      <w:tr>
        <w:trPr>
          <w:jc w:val="center"/>
        </w:trPr>
        <w:tc>
          <w:tcPr>
            <w:tcW w:w="2263" w:type="dxa"/>
            <w:vMerge w:val="restart"/>
            <w:vAlign w:val="center"/>
          </w:tcPr>
          <w:p>
            <w:pPr>
              <w:jc w:val="center"/>
              <w:rPr>
                <w:color w:val="000000" w:themeColor="text1"/>
                <w:sz w:val="18"/>
                <w:szCs w:val="18"/>
              </w:rPr>
            </w:pPr>
            <w:r>
              <w:rPr>
                <w:rFonts w:hint="eastAsia"/>
                <w:color w:val="000000" w:themeColor="text1"/>
                <w:sz w:val="18"/>
                <w:szCs w:val="18"/>
              </w:rPr>
              <w:t>抗压强度（</w:t>
            </w:r>
            <w:r>
              <w:rPr>
                <w:rFonts w:hint="eastAsia"/>
                <w:color w:val="000000" w:themeColor="text1"/>
                <w:sz w:val="18"/>
                <w:szCs w:val="18"/>
              </w:rPr>
              <w:t>MPa</w:t>
            </w:r>
            <w:r>
              <w:rPr>
                <w:rFonts w:hint="eastAsia"/>
                <w:color w:val="000000" w:themeColor="text1"/>
                <w:sz w:val="18"/>
                <w:szCs w:val="18"/>
              </w:rPr>
              <w:t>）</w:t>
            </w:r>
          </w:p>
        </w:tc>
        <w:tc>
          <w:tcPr>
            <w:tcW w:w="2383" w:type="dxa"/>
            <w:vAlign w:val="center"/>
          </w:tcPr>
          <w:p>
            <w:pPr>
              <w:jc w:val="center"/>
              <w:rPr>
                <w:color w:val="000000" w:themeColor="text1"/>
                <w:sz w:val="18"/>
                <w:szCs w:val="18"/>
              </w:rPr>
            </w:pPr>
            <w:r>
              <w:rPr>
                <w:rFonts w:hint="eastAsia"/>
                <w:color w:val="000000" w:themeColor="text1"/>
                <w:sz w:val="18"/>
                <w:szCs w:val="18"/>
              </w:rPr>
              <w:t>4</w:t>
            </w:r>
            <w:r>
              <w:rPr>
                <w:color w:val="000000" w:themeColor="text1"/>
                <w:sz w:val="18"/>
                <w:szCs w:val="18"/>
              </w:rPr>
              <w:t>h</w:t>
            </w:r>
          </w:p>
        </w:tc>
        <w:tc>
          <w:tcPr>
            <w:tcW w:w="1559" w:type="dxa"/>
            <w:vAlign w:val="center"/>
          </w:tcPr>
          <w:p>
            <w:pPr>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2</w:t>
            </w:r>
            <w:r>
              <w:rPr>
                <w:color w:val="000000" w:themeColor="text1"/>
                <w:sz w:val="18"/>
                <w:szCs w:val="18"/>
              </w:rPr>
              <w:t>0</w:t>
            </w:r>
          </w:p>
        </w:tc>
      </w:tr>
      <w:tr>
        <w:trPr>
          <w:jc w:val="center"/>
        </w:trPr>
        <w:tc>
          <w:tcPr>
            <w:tcW w:w="2263" w:type="dxa"/>
            <w:vMerge/>
            <w:vAlign w:val="center"/>
          </w:tcPr>
          <w:p>
            <w:pPr>
              <w:jc w:val="center"/>
              <w:rPr>
                <w:color w:val="000000" w:themeColor="text1"/>
                <w:sz w:val="18"/>
                <w:szCs w:val="18"/>
              </w:rPr>
            </w:pPr>
          </w:p>
        </w:tc>
        <w:tc>
          <w:tcPr>
            <w:tcW w:w="2383" w:type="dxa"/>
            <w:vAlign w:val="center"/>
          </w:tcPr>
          <w:p>
            <w:pPr>
              <w:jc w:val="center"/>
              <w:rPr>
                <w:color w:val="000000" w:themeColor="text1"/>
                <w:sz w:val="18"/>
                <w:szCs w:val="18"/>
              </w:rPr>
            </w:pPr>
            <w:r>
              <w:rPr>
                <w:rFonts w:hint="eastAsia"/>
                <w:color w:val="000000" w:themeColor="text1"/>
                <w:sz w:val="18"/>
                <w:szCs w:val="18"/>
              </w:rPr>
              <w:t>1</w:t>
            </w:r>
            <w:r>
              <w:rPr>
                <w:color w:val="000000" w:themeColor="text1"/>
                <w:sz w:val="18"/>
                <w:szCs w:val="18"/>
              </w:rPr>
              <w:t>2</w:t>
            </w:r>
            <w:r>
              <w:rPr>
                <w:rFonts w:hint="eastAsia"/>
                <w:color w:val="000000" w:themeColor="text1"/>
                <w:sz w:val="18"/>
                <w:szCs w:val="18"/>
              </w:rPr>
              <w:t>h</w:t>
            </w:r>
          </w:p>
        </w:tc>
        <w:tc>
          <w:tcPr>
            <w:tcW w:w="1559" w:type="dxa"/>
            <w:vAlign w:val="center"/>
          </w:tcPr>
          <w:p>
            <w:pPr>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4</w:t>
            </w:r>
            <w:r>
              <w:rPr>
                <w:color w:val="000000" w:themeColor="text1"/>
                <w:sz w:val="18"/>
                <w:szCs w:val="18"/>
              </w:rPr>
              <w:t>0</w:t>
            </w:r>
          </w:p>
        </w:tc>
      </w:tr>
      <w:tr>
        <w:trPr>
          <w:jc w:val="center"/>
        </w:trPr>
        <w:tc>
          <w:tcPr>
            <w:tcW w:w="2263" w:type="dxa"/>
            <w:vMerge/>
            <w:vAlign w:val="center"/>
          </w:tcPr>
          <w:p>
            <w:pPr>
              <w:jc w:val="center"/>
              <w:rPr>
                <w:color w:val="000000" w:themeColor="text1"/>
                <w:sz w:val="18"/>
                <w:szCs w:val="18"/>
              </w:rPr>
            </w:pPr>
          </w:p>
        </w:tc>
        <w:tc>
          <w:tcPr>
            <w:tcW w:w="2383" w:type="dxa"/>
            <w:vAlign w:val="center"/>
          </w:tcPr>
          <w:p>
            <w:pPr>
              <w:jc w:val="center"/>
              <w:rPr>
                <w:color w:val="000000" w:themeColor="text1"/>
                <w:sz w:val="18"/>
                <w:szCs w:val="18"/>
              </w:rPr>
            </w:pPr>
            <w:r>
              <w:rPr>
                <w:rFonts w:hint="eastAsia"/>
                <w:color w:val="000000" w:themeColor="text1"/>
                <w:sz w:val="18"/>
                <w:szCs w:val="18"/>
              </w:rPr>
              <w:t>1</w:t>
            </w:r>
            <w:r>
              <w:rPr>
                <w:color w:val="000000" w:themeColor="text1"/>
                <w:sz w:val="18"/>
                <w:szCs w:val="18"/>
              </w:rPr>
              <w:t>d</w:t>
            </w:r>
          </w:p>
        </w:tc>
        <w:tc>
          <w:tcPr>
            <w:tcW w:w="1559" w:type="dxa"/>
            <w:vAlign w:val="center"/>
          </w:tcPr>
          <w:p>
            <w:pPr>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5</w:t>
            </w:r>
            <w:r>
              <w:rPr>
                <w:color w:val="000000" w:themeColor="text1"/>
                <w:sz w:val="18"/>
                <w:szCs w:val="18"/>
              </w:rPr>
              <w:t>0</w:t>
            </w:r>
          </w:p>
        </w:tc>
      </w:tr>
      <w:tr>
        <w:trPr>
          <w:jc w:val="center"/>
        </w:trPr>
        <w:tc>
          <w:tcPr>
            <w:tcW w:w="2263" w:type="dxa"/>
            <w:vMerge/>
            <w:vAlign w:val="center"/>
          </w:tcPr>
          <w:p>
            <w:pPr>
              <w:jc w:val="center"/>
              <w:rPr>
                <w:color w:val="000000" w:themeColor="text1"/>
                <w:sz w:val="18"/>
                <w:szCs w:val="18"/>
              </w:rPr>
            </w:pPr>
          </w:p>
        </w:tc>
        <w:tc>
          <w:tcPr>
            <w:tcW w:w="2383" w:type="dxa"/>
            <w:vAlign w:val="center"/>
          </w:tcPr>
          <w:p>
            <w:pPr>
              <w:jc w:val="center"/>
              <w:rPr>
                <w:color w:val="000000" w:themeColor="text1"/>
                <w:sz w:val="18"/>
                <w:szCs w:val="18"/>
              </w:rPr>
            </w:pPr>
            <w:r>
              <w:rPr>
                <w:rFonts w:hint="eastAsia"/>
                <w:color w:val="000000" w:themeColor="text1"/>
                <w:sz w:val="18"/>
                <w:szCs w:val="18"/>
              </w:rPr>
              <w:t>3d</w:t>
            </w:r>
          </w:p>
        </w:tc>
        <w:tc>
          <w:tcPr>
            <w:tcW w:w="1559" w:type="dxa"/>
            <w:vAlign w:val="center"/>
          </w:tcPr>
          <w:p>
            <w:pPr>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5</w:t>
            </w:r>
            <w:r>
              <w:rPr>
                <w:color w:val="000000" w:themeColor="text1"/>
                <w:sz w:val="18"/>
                <w:szCs w:val="18"/>
              </w:rPr>
              <w:t>5</w:t>
            </w:r>
          </w:p>
        </w:tc>
      </w:tr>
      <w:tr>
        <w:trPr>
          <w:jc w:val="center"/>
        </w:trPr>
        <w:tc>
          <w:tcPr>
            <w:tcW w:w="2263" w:type="dxa"/>
            <w:vMerge/>
            <w:vAlign w:val="center"/>
          </w:tcPr>
          <w:p>
            <w:pPr>
              <w:jc w:val="center"/>
              <w:rPr>
                <w:color w:val="000000" w:themeColor="text1"/>
                <w:sz w:val="18"/>
                <w:szCs w:val="18"/>
              </w:rPr>
            </w:pPr>
          </w:p>
        </w:tc>
        <w:tc>
          <w:tcPr>
            <w:tcW w:w="2383" w:type="dxa"/>
            <w:vAlign w:val="center"/>
          </w:tcPr>
          <w:p>
            <w:pPr>
              <w:jc w:val="center"/>
              <w:rPr>
                <w:color w:val="000000" w:themeColor="text1"/>
                <w:sz w:val="18"/>
                <w:szCs w:val="18"/>
              </w:rPr>
            </w:pPr>
            <w:r>
              <w:rPr>
                <w:rFonts w:hint="eastAsia"/>
                <w:color w:val="000000" w:themeColor="text1"/>
                <w:sz w:val="18"/>
                <w:szCs w:val="18"/>
              </w:rPr>
              <w:t>7</w:t>
            </w:r>
            <w:r>
              <w:rPr>
                <w:color w:val="000000" w:themeColor="text1"/>
                <w:sz w:val="18"/>
                <w:szCs w:val="18"/>
              </w:rPr>
              <w:t>d</w:t>
            </w:r>
          </w:p>
        </w:tc>
        <w:tc>
          <w:tcPr>
            <w:tcW w:w="1559" w:type="dxa"/>
            <w:vAlign w:val="center"/>
          </w:tcPr>
          <w:p>
            <w:pPr>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60</w:t>
            </w:r>
          </w:p>
        </w:tc>
      </w:tr>
      <w:tr>
        <w:trPr>
          <w:jc w:val="center"/>
        </w:trPr>
        <w:tc>
          <w:tcPr>
            <w:tcW w:w="2263" w:type="dxa"/>
            <w:vMerge/>
            <w:vAlign w:val="center"/>
          </w:tcPr>
          <w:p>
            <w:pPr>
              <w:jc w:val="center"/>
              <w:rPr>
                <w:color w:val="000000" w:themeColor="text1"/>
                <w:sz w:val="18"/>
                <w:szCs w:val="18"/>
              </w:rPr>
            </w:pPr>
          </w:p>
        </w:tc>
        <w:tc>
          <w:tcPr>
            <w:tcW w:w="2383" w:type="dxa"/>
            <w:vAlign w:val="center"/>
          </w:tcPr>
          <w:p>
            <w:pPr>
              <w:jc w:val="center"/>
              <w:rPr>
                <w:color w:val="000000" w:themeColor="text1"/>
                <w:sz w:val="18"/>
                <w:szCs w:val="18"/>
              </w:rPr>
            </w:pPr>
            <w:r>
              <w:rPr>
                <w:rFonts w:hint="eastAsia"/>
                <w:color w:val="000000" w:themeColor="text1"/>
                <w:sz w:val="18"/>
                <w:szCs w:val="18"/>
              </w:rPr>
              <w:t>2</w:t>
            </w:r>
            <w:r>
              <w:rPr>
                <w:color w:val="000000" w:themeColor="text1"/>
                <w:sz w:val="18"/>
                <w:szCs w:val="18"/>
              </w:rPr>
              <w:t>8</w:t>
            </w:r>
            <w:r>
              <w:rPr>
                <w:rFonts w:hint="eastAsia"/>
                <w:color w:val="000000" w:themeColor="text1"/>
                <w:sz w:val="18"/>
                <w:szCs w:val="18"/>
              </w:rPr>
              <w:t>d</w:t>
            </w:r>
          </w:p>
        </w:tc>
        <w:tc>
          <w:tcPr>
            <w:tcW w:w="1559" w:type="dxa"/>
            <w:vAlign w:val="center"/>
          </w:tcPr>
          <w:p>
            <w:pPr>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80</w:t>
            </w:r>
          </w:p>
        </w:tc>
      </w:tr>
      <w:tr>
        <w:trPr>
          <w:jc w:val="center"/>
        </w:trPr>
        <w:tc>
          <w:tcPr>
            <w:tcW w:w="2263" w:type="dxa"/>
            <w:vMerge w:val="restart"/>
            <w:vAlign w:val="center"/>
          </w:tcPr>
          <w:p>
            <w:pPr>
              <w:jc w:val="center"/>
              <w:rPr>
                <w:color w:val="000000" w:themeColor="text1"/>
                <w:sz w:val="18"/>
                <w:szCs w:val="18"/>
              </w:rPr>
            </w:pPr>
            <w:r>
              <w:rPr>
                <w:rFonts w:hint="eastAsia"/>
                <w:color w:val="000000" w:themeColor="text1"/>
                <w:sz w:val="18"/>
                <w:szCs w:val="18"/>
              </w:rPr>
              <w:t>抗折强度（</w:t>
            </w:r>
            <w:r>
              <w:rPr>
                <w:rFonts w:hint="eastAsia"/>
                <w:color w:val="000000" w:themeColor="text1"/>
                <w:sz w:val="18"/>
                <w:szCs w:val="18"/>
              </w:rPr>
              <w:t>MPa</w:t>
            </w:r>
            <w:r>
              <w:rPr>
                <w:rFonts w:hint="eastAsia"/>
                <w:color w:val="000000" w:themeColor="text1"/>
                <w:sz w:val="18"/>
                <w:szCs w:val="18"/>
              </w:rPr>
              <w:t>）</w:t>
            </w:r>
          </w:p>
        </w:tc>
        <w:tc>
          <w:tcPr>
            <w:tcW w:w="2383" w:type="dxa"/>
            <w:vAlign w:val="center"/>
          </w:tcPr>
          <w:p>
            <w:pPr>
              <w:jc w:val="center"/>
              <w:rPr>
                <w:color w:val="000000" w:themeColor="text1"/>
                <w:sz w:val="18"/>
                <w:szCs w:val="18"/>
              </w:rPr>
            </w:pPr>
            <w:r>
              <w:rPr>
                <w:rFonts w:hint="eastAsia"/>
                <w:color w:val="000000" w:themeColor="text1"/>
                <w:sz w:val="18"/>
                <w:szCs w:val="18"/>
              </w:rPr>
              <w:t>4</w:t>
            </w:r>
            <w:r>
              <w:rPr>
                <w:color w:val="000000" w:themeColor="text1"/>
                <w:sz w:val="18"/>
                <w:szCs w:val="18"/>
              </w:rPr>
              <w:t>h</w:t>
            </w:r>
          </w:p>
        </w:tc>
        <w:tc>
          <w:tcPr>
            <w:tcW w:w="1559" w:type="dxa"/>
            <w:vAlign w:val="center"/>
          </w:tcPr>
          <w:p>
            <w:pPr>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5</w:t>
            </w:r>
            <w:r>
              <w:rPr>
                <w:color w:val="000000" w:themeColor="text1"/>
                <w:sz w:val="18"/>
                <w:szCs w:val="18"/>
              </w:rPr>
              <w:t>.5</w:t>
            </w:r>
          </w:p>
        </w:tc>
      </w:tr>
      <w:tr>
        <w:trPr>
          <w:jc w:val="center"/>
        </w:trPr>
        <w:tc>
          <w:tcPr>
            <w:tcW w:w="2263" w:type="dxa"/>
            <w:vMerge/>
            <w:vAlign w:val="center"/>
          </w:tcPr>
          <w:p>
            <w:pPr>
              <w:jc w:val="center"/>
              <w:rPr>
                <w:color w:val="000000" w:themeColor="text1"/>
                <w:sz w:val="18"/>
                <w:szCs w:val="18"/>
              </w:rPr>
            </w:pPr>
          </w:p>
        </w:tc>
        <w:tc>
          <w:tcPr>
            <w:tcW w:w="2383" w:type="dxa"/>
            <w:vAlign w:val="center"/>
          </w:tcPr>
          <w:p>
            <w:pPr>
              <w:jc w:val="center"/>
              <w:rPr>
                <w:color w:val="000000" w:themeColor="text1"/>
                <w:sz w:val="18"/>
                <w:szCs w:val="18"/>
              </w:rPr>
            </w:pPr>
            <w:r>
              <w:rPr>
                <w:rFonts w:hint="eastAsia"/>
                <w:color w:val="000000" w:themeColor="text1"/>
                <w:sz w:val="18"/>
                <w:szCs w:val="18"/>
              </w:rPr>
              <w:t>1</w:t>
            </w:r>
            <w:r>
              <w:rPr>
                <w:color w:val="000000" w:themeColor="text1"/>
                <w:sz w:val="18"/>
                <w:szCs w:val="18"/>
              </w:rPr>
              <w:t>2</w:t>
            </w:r>
            <w:r>
              <w:rPr>
                <w:rFonts w:hint="eastAsia"/>
                <w:color w:val="000000" w:themeColor="text1"/>
                <w:sz w:val="18"/>
                <w:szCs w:val="18"/>
              </w:rPr>
              <w:t>h</w:t>
            </w:r>
          </w:p>
        </w:tc>
        <w:tc>
          <w:tcPr>
            <w:tcW w:w="1559" w:type="dxa"/>
            <w:vAlign w:val="center"/>
          </w:tcPr>
          <w:p>
            <w:pPr>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7</w:t>
            </w:r>
          </w:p>
        </w:tc>
      </w:tr>
      <w:tr>
        <w:trPr>
          <w:jc w:val="center"/>
        </w:trPr>
        <w:tc>
          <w:tcPr>
            <w:tcW w:w="2263" w:type="dxa"/>
            <w:vMerge/>
            <w:vAlign w:val="center"/>
          </w:tcPr>
          <w:p>
            <w:pPr>
              <w:jc w:val="center"/>
              <w:rPr>
                <w:color w:val="000000" w:themeColor="text1"/>
                <w:sz w:val="18"/>
                <w:szCs w:val="18"/>
              </w:rPr>
            </w:pPr>
          </w:p>
        </w:tc>
        <w:tc>
          <w:tcPr>
            <w:tcW w:w="2383" w:type="dxa"/>
            <w:vAlign w:val="center"/>
          </w:tcPr>
          <w:p>
            <w:pPr>
              <w:jc w:val="center"/>
              <w:rPr>
                <w:color w:val="000000" w:themeColor="text1"/>
                <w:sz w:val="18"/>
                <w:szCs w:val="18"/>
              </w:rPr>
            </w:pPr>
            <w:r>
              <w:rPr>
                <w:rFonts w:hint="eastAsia"/>
                <w:color w:val="000000" w:themeColor="text1"/>
                <w:sz w:val="18"/>
                <w:szCs w:val="18"/>
              </w:rPr>
              <w:t>1</w:t>
            </w:r>
            <w:r>
              <w:rPr>
                <w:color w:val="000000" w:themeColor="text1"/>
                <w:sz w:val="18"/>
                <w:szCs w:val="18"/>
              </w:rPr>
              <w:t>d</w:t>
            </w:r>
          </w:p>
        </w:tc>
        <w:tc>
          <w:tcPr>
            <w:tcW w:w="1559" w:type="dxa"/>
            <w:vAlign w:val="center"/>
          </w:tcPr>
          <w:p>
            <w:pPr>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9</w:t>
            </w:r>
          </w:p>
        </w:tc>
      </w:tr>
      <w:tr>
        <w:trPr>
          <w:jc w:val="center"/>
        </w:trPr>
        <w:tc>
          <w:tcPr>
            <w:tcW w:w="2263" w:type="dxa"/>
            <w:vMerge/>
            <w:vAlign w:val="center"/>
          </w:tcPr>
          <w:p>
            <w:pPr>
              <w:jc w:val="center"/>
              <w:rPr>
                <w:color w:val="000000" w:themeColor="text1"/>
                <w:sz w:val="18"/>
                <w:szCs w:val="18"/>
              </w:rPr>
            </w:pPr>
          </w:p>
        </w:tc>
        <w:tc>
          <w:tcPr>
            <w:tcW w:w="2383" w:type="dxa"/>
            <w:vAlign w:val="center"/>
          </w:tcPr>
          <w:p>
            <w:pPr>
              <w:jc w:val="center"/>
              <w:rPr>
                <w:color w:val="000000" w:themeColor="text1"/>
                <w:sz w:val="18"/>
                <w:szCs w:val="18"/>
              </w:rPr>
            </w:pPr>
            <w:r>
              <w:rPr>
                <w:rFonts w:hint="eastAsia"/>
                <w:color w:val="000000" w:themeColor="text1"/>
                <w:sz w:val="18"/>
                <w:szCs w:val="18"/>
              </w:rPr>
              <w:t>3d</w:t>
            </w:r>
          </w:p>
        </w:tc>
        <w:tc>
          <w:tcPr>
            <w:tcW w:w="1559" w:type="dxa"/>
            <w:vAlign w:val="center"/>
          </w:tcPr>
          <w:p>
            <w:pPr>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1</w:t>
            </w:r>
            <w:r>
              <w:rPr>
                <w:color w:val="000000" w:themeColor="text1"/>
                <w:sz w:val="18"/>
                <w:szCs w:val="18"/>
              </w:rPr>
              <w:t>0.5</w:t>
            </w:r>
          </w:p>
        </w:tc>
      </w:tr>
      <w:tr>
        <w:trPr>
          <w:jc w:val="center"/>
        </w:trPr>
        <w:tc>
          <w:tcPr>
            <w:tcW w:w="2263" w:type="dxa"/>
            <w:vMerge/>
            <w:vAlign w:val="center"/>
          </w:tcPr>
          <w:p>
            <w:pPr>
              <w:jc w:val="center"/>
              <w:rPr>
                <w:color w:val="000000" w:themeColor="text1"/>
                <w:sz w:val="18"/>
                <w:szCs w:val="18"/>
              </w:rPr>
            </w:pPr>
          </w:p>
        </w:tc>
        <w:tc>
          <w:tcPr>
            <w:tcW w:w="2383" w:type="dxa"/>
            <w:vAlign w:val="center"/>
          </w:tcPr>
          <w:p>
            <w:pPr>
              <w:jc w:val="center"/>
              <w:rPr>
                <w:color w:val="000000" w:themeColor="text1"/>
                <w:sz w:val="18"/>
                <w:szCs w:val="18"/>
              </w:rPr>
            </w:pPr>
            <w:r>
              <w:rPr>
                <w:rFonts w:hint="eastAsia"/>
                <w:color w:val="000000" w:themeColor="text1"/>
                <w:sz w:val="18"/>
                <w:szCs w:val="18"/>
              </w:rPr>
              <w:t>7</w:t>
            </w:r>
            <w:r>
              <w:rPr>
                <w:color w:val="000000" w:themeColor="text1"/>
                <w:sz w:val="18"/>
                <w:szCs w:val="18"/>
              </w:rPr>
              <w:t>d</w:t>
            </w:r>
          </w:p>
        </w:tc>
        <w:tc>
          <w:tcPr>
            <w:tcW w:w="1559" w:type="dxa"/>
            <w:vAlign w:val="center"/>
          </w:tcPr>
          <w:p>
            <w:pPr>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1</w:t>
            </w:r>
            <w:r>
              <w:rPr>
                <w:color w:val="000000" w:themeColor="text1"/>
                <w:sz w:val="18"/>
                <w:szCs w:val="18"/>
              </w:rPr>
              <w:t>2</w:t>
            </w:r>
          </w:p>
        </w:tc>
      </w:tr>
      <w:tr>
        <w:trPr>
          <w:jc w:val="center"/>
        </w:trPr>
        <w:tc>
          <w:tcPr>
            <w:tcW w:w="2263" w:type="dxa"/>
            <w:vMerge/>
            <w:vAlign w:val="center"/>
          </w:tcPr>
          <w:p>
            <w:pPr>
              <w:jc w:val="center"/>
              <w:rPr>
                <w:color w:val="000000" w:themeColor="text1"/>
                <w:sz w:val="18"/>
                <w:szCs w:val="18"/>
              </w:rPr>
            </w:pPr>
          </w:p>
        </w:tc>
        <w:tc>
          <w:tcPr>
            <w:tcW w:w="2383" w:type="dxa"/>
            <w:vAlign w:val="center"/>
          </w:tcPr>
          <w:p>
            <w:pPr>
              <w:jc w:val="center"/>
              <w:rPr>
                <w:color w:val="000000" w:themeColor="text1"/>
                <w:sz w:val="18"/>
                <w:szCs w:val="18"/>
              </w:rPr>
            </w:pPr>
            <w:r>
              <w:rPr>
                <w:rFonts w:hint="eastAsia"/>
                <w:color w:val="000000" w:themeColor="text1"/>
                <w:sz w:val="18"/>
                <w:szCs w:val="18"/>
              </w:rPr>
              <w:t>2</w:t>
            </w:r>
            <w:r>
              <w:rPr>
                <w:color w:val="000000" w:themeColor="text1"/>
                <w:sz w:val="18"/>
                <w:szCs w:val="18"/>
              </w:rPr>
              <w:t>8</w:t>
            </w:r>
            <w:r>
              <w:rPr>
                <w:rFonts w:hint="eastAsia"/>
                <w:color w:val="000000" w:themeColor="text1"/>
                <w:sz w:val="18"/>
                <w:szCs w:val="18"/>
              </w:rPr>
              <w:t>d</w:t>
            </w:r>
          </w:p>
        </w:tc>
        <w:tc>
          <w:tcPr>
            <w:tcW w:w="1559" w:type="dxa"/>
            <w:vAlign w:val="center"/>
          </w:tcPr>
          <w:p>
            <w:pPr>
              <w:jc w:val="center"/>
              <w:rPr>
                <w:color w:val="000000" w:themeColor="text1"/>
                <w:sz w:val="18"/>
                <w:szCs w:val="18"/>
              </w:rPr>
            </w:pPr>
            <w:r>
              <w:rPr>
                <w:rFonts w:hint="eastAsia"/>
                <w:color w:val="000000" w:themeColor="text1"/>
                <w:sz w:val="18"/>
                <w:szCs w:val="18"/>
              </w:rPr>
              <w:t>≥</w:t>
            </w:r>
            <w:r>
              <w:rPr>
                <w:rFonts w:hint="eastAsia"/>
                <w:color w:val="000000" w:themeColor="text1"/>
                <w:sz w:val="18"/>
                <w:szCs w:val="18"/>
              </w:rPr>
              <w:t>1</w:t>
            </w:r>
            <w:r>
              <w:rPr>
                <w:color w:val="000000" w:themeColor="text1"/>
                <w:sz w:val="18"/>
                <w:szCs w:val="18"/>
              </w:rPr>
              <w:t>2.5</w:t>
            </w:r>
          </w:p>
        </w:tc>
      </w:tr>
      <w:tr>
        <w:trPr>
          <w:jc w:val="center"/>
        </w:trPr>
        <w:tc>
          <w:tcPr>
            <w:tcW w:w="4646" w:type="dxa"/>
            <w:gridSpan w:val="2"/>
            <w:vAlign w:val="center"/>
          </w:tcPr>
          <w:p>
            <w:pPr>
              <w:jc w:val="center"/>
              <w:rPr>
                <w:color w:val="000000" w:themeColor="text1"/>
                <w:sz w:val="18"/>
                <w:szCs w:val="18"/>
              </w:rPr>
            </w:pPr>
            <w:r>
              <w:rPr>
                <w:rFonts w:hint="eastAsia"/>
                <w:color w:val="000000" w:themeColor="text1"/>
                <w:sz w:val="18"/>
                <w:szCs w:val="18"/>
              </w:rPr>
              <w:t>对钢筋的锈蚀作用</w:t>
            </w:r>
          </w:p>
        </w:tc>
        <w:tc>
          <w:tcPr>
            <w:tcW w:w="1559" w:type="dxa"/>
            <w:vAlign w:val="center"/>
          </w:tcPr>
          <w:p>
            <w:pPr>
              <w:jc w:val="center"/>
              <w:rPr>
                <w:color w:val="000000" w:themeColor="text1"/>
                <w:sz w:val="18"/>
                <w:szCs w:val="18"/>
              </w:rPr>
            </w:pPr>
            <w:r>
              <w:rPr>
                <w:rFonts w:hint="eastAsia"/>
                <w:color w:val="000000" w:themeColor="text1"/>
                <w:sz w:val="18"/>
                <w:szCs w:val="18"/>
              </w:rPr>
              <w:t>无锈蚀</w:t>
            </w:r>
          </w:p>
        </w:tc>
      </w:tr>
      <w:tr>
        <w:trPr>
          <w:jc w:val="center"/>
        </w:trPr>
        <w:tc>
          <w:tcPr>
            <w:tcW w:w="4646" w:type="dxa"/>
            <w:gridSpan w:val="2"/>
            <w:vAlign w:val="center"/>
          </w:tcPr>
          <w:p>
            <w:pPr>
              <w:jc w:val="center"/>
              <w:rPr>
                <w:color w:val="000000" w:themeColor="text1"/>
                <w:sz w:val="18"/>
                <w:szCs w:val="18"/>
              </w:rPr>
            </w:pPr>
            <w:r>
              <w:rPr>
                <w:rFonts w:hint="eastAsia"/>
                <w:color w:val="000000" w:themeColor="text1"/>
                <w:sz w:val="18"/>
                <w:szCs w:val="18"/>
              </w:rPr>
              <w:t>立方米用量</w:t>
            </w:r>
          </w:p>
        </w:tc>
        <w:tc>
          <w:tcPr>
            <w:tcW w:w="1559" w:type="dxa"/>
            <w:vAlign w:val="center"/>
          </w:tcPr>
          <w:p>
            <w:pPr>
              <w:jc w:val="center"/>
              <w:rPr>
                <w:color w:val="000000" w:themeColor="text1"/>
                <w:sz w:val="18"/>
                <w:szCs w:val="18"/>
              </w:rPr>
            </w:pPr>
            <w:r>
              <w:rPr>
                <w:rFonts w:hint="eastAsia"/>
                <w:color w:val="000000" w:themeColor="text1"/>
                <w:sz w:val="18"/>
                <w:szCs w:val="18"/>
              </w:rPr>
              <w:t>2</w:t>
            </w:r>
            <w:r>
              <w:rPr>
                <w:color w:val="000000" w:themeColor="text1"/>
                <w:sz w:val="18"/>
                <w:szCs w:val="18"/>
              </w:rPr>
              <w:t>250±50</w:t>
            </w:r>
            <w:r>
              <w:rPr>
                <w:rFonts w:hint="eastAsia"/>
                <w:color w:val="000000" w:themeColor="text1"/>
                <w:sz w:val="18"/>
                <w:szCs w:val="18"/>
              </w:rPr>
              <w:t>kg</w:t>
            </w:r>
          </w:p>
        </w:tc>
      </w:tr>
    </w:tbl>
    <w:p>
      <w:pPr>
        <w:widowControl/>
        <w:spacing w:line="360" w:lineRule="auto"/>
        <w:ind w:firstLineChars="200" w:firstLine="480"/>
        <w:rPr>
          <w:color w:val="000000" w:themeColor="text1"/>
          <w:sz w:val="24"/>
        </w:rPr>
      </w:pPr>
    </w:p>
    <w:p>
      <w:pPr>
        <w:widowControl/>
        <w:spacing w:line="360" w:lineRule="auto"/>
        <w:ind w:firstLineChars="200" w:firstLine="420"/>
        <w:rPr>
          <w:b/>
          <w:color w:val="000000" w:themeColor="text1"/>
          <w:szCs w:val="21"/>
        </w:rPr>
      </w:pPr>
      <w:r>
        <w:rPr>
          <w:color w:val="000000" w:themeColor="text1"/>
          <w:szCs w:val="21"/>
        </w:rPr>
        <w:t>高性能无收缩修复材料性能要求：</w:t>
      </w:r>
      <w:r>
        <w:rPr>
          <w:rFonts w:ascii="宋体" w:hAnsi="宋体" w:cs="宋体" w:hint="eastAsia"/>
          <w:color w:val="000000" w:themeColor="text1"/>
          <w:szCs w:val="21"/>
        </w:rPr>
        <w:t>①</w:t>
      </w:r>
      <w:r>
        <w:rPr>
          <w:color w:val="000000" w:themeColor="text1"/>
          <w:szCs w:val="21"/>
        </w:rPr>
        <w:t>低水料比，高流动性，高渗透性，</w:t>
      </w:r>
      <w:proofErr w:type="gramStart"/>
      <w:r>
        <w:rPr>
          <w:color w:val="000000" w:themeColor="text1"/>
          <w:szCs w:val="21"/>
        </w:rPr>
        <w:t>高粘接力</w:t>
      </w:r>
      <w:proofErr w:type="gramEnd"/>
      <w:r>
        <w:rPr>
          <w:color w:val="000000" w:themeColor="text1"/>
          <w:szCs w:val="21"/>
        </w:rPr>
        <w:t>，高强度；</w:t>
      </w:r>
      <w:r>
        <w:rPr>
          <w:rFonts w:ascii="宋体" w:hAnsi="宋体" w:cs="宋体" w:hint="eastAsia"/>
          <w:color w:val="000000" w:themeColor="text1"/>
          <w:szCs w:val="21"/>
        </w:rPr>
        <w:t>②</w:t>
      </w:r>
      <w:r>
        <w:rPr>
          <w:color w:val="000000" w:themeColor="text1"/>
          <w:szCs w:val="21"/>
        </w:rPr>
        <w:t>无</w:t>
      </w:r>
      <w:proofErr w:type="gramStart"/>
      <w:r>
        <w:rPr>
          <w:color w:val="000000" w:themeColor="text1"/>
          <w:szCs w:val="21"/>
        </w:rPr>
        <w:t>泌</w:t>
      </w:r>
      <w:proofErr w:type="gramEnd"/>
      <w:r>
        <w:rPr>
          <w:color w:val="000000" w:themeColor="text1"/>
          <w:szCs w:val="21"/>
        </w:rPr>
        <w:t>水、无收缩，浆液凝固后结石率</w:t>
      </w:r>
      <w:r>
        <w:rPr>
          <w:color w:val="000000" w:themeColor="text1"/>
          <w:szCs w:val="21"/>
        </w:rPr>
        <w:t>≥99%</w:t>
      </w:r>
      <w:r>
        <w:rPr>
          <w:color w:val="000000" w:themeColor="text1"/>
          <w:szCs w:val="21"/>
        </w:rPr>
        <w:t>；</w:t>
      </w:r>
      <w:r>
        <w:rPr>
          <w:rFonts w:ascii="宋体" w:hAnsi="宋体" w:cs="宋体" w:hint="eastAsia"/>
          <w:color w:val="000000" w:themeColor="text1"/>
          <w:szCs w:val="21"/>
        </w:rPr>
        <w:t>③</w:t>
      </w:r>
      <w:r>
        <w:rPr>
          <w:color w:val="000000" w:themeColor="text1"/>
          <w:szCs w:val="21"/>
        </w:rPr>
        <w:t>后期强度不回落。高性能无收缩修复材料</w:t>
      </w:r>
      <w:r>
        <w:rPr>
          <w:rFonts w:hint="eastAsia"/>
          <w:color w:val="000000" w:themeColor="text1"/>
          <w:szCs w:val="21"/>
        </w:rPr>
        <w:t>主要性能指标应不低于</w:t>
      </w:r>
      <w:r>
        <w:rPr>
          <w:color w:val="000000" w:themeColor="text1"/>
          <w:szCs w:val="21"/>
        </w:rPr>
        <w:t>表</w:t>
      </w:r>
      <w:r>
        <w:rPr>
          <w:rFonts w:hint="eastAsia"/>
          <w:color w:val="000000" w:themeColor="text1"/>
          <w:szCs w:val="21"/>
        </w:rPr>
        <w:t>8.2.4-3</w:t>
      </w:r>
      <w:r>
        <w:rPr>
          <w:color w:val="000000" w:themeColor="text1"/>
          <w:szCs w:val="21"/>
        </w:rPr>
        <w:t>。</w:t>
      </w:r>
    </w:p>
    <w:p>
      <w:pPr>
        <w:spacing w:line="360" w:lineRule="auto"/>
        <w:jc w:val="center"/>
        <w:textAlignment w:val="center"/>
        <w:rPr>
          <w:rFonts w:eastAsia="黑体" w:cs="黑体"/>
          <w:bCs/>
          <w:iCs/>
          <w:color w:val="000000" w:themeColor="text1"/>
          <w:szCs w:val="21"/>
        </w:rPr>
      </w:pPr>
      <w:r>
        <w:rPr>
          <w:rFonts w:eastAsia="黑体" w:cs="黑体" w:hint="eastAsia"/>
          <w:bCs/>
          <w:iCs/>
          <w:color w:val="000000" w:themeColor="text1"/>
          <w:szCs w:val="21"/>
        </w:rPr>
        <w:t>表</w:t>
      </w:r>
      <w:r>
        <w:rPr>
          <w:rFonts w:eastAsia="黑体" w:cs="黑体" w:hint="eastAsia"/>
          <w:bCs/>
          <w:iCs/>
          <w:color w:val="000000" w:themeColor="text1"/>
          <w:szCs w:val="21"/>
        </w:rPr>
        <w:t xml:space="preserve">8.2.4-3  </w:t>
      </w:r>
      <w:proofErr w:type="gramStart"/>
      <w:r>
        <w:rPr>
          <w:rFonts w:eastAsia="黑体" w:cs="黑体" w:hint="eastAsia"/>
          <w:bCs/>
          <w:iCs/>
          <w:color w:val="000000" w:themeColor="text1"/>
          <w:szCs w:val="21"/>
        </w:rPr>
        <w:t>按水料</w:t>
      </w:r>
      <w:proofErr w:type="gramEnd"/>
      <w:r>
        <w:rPr>
          <w:rFonts w:eastAsia="黑体" w:cs="黑体" w:hint="eastAsia"/>
          <w:bCs/>
          <w:iCs/>
          <w:color w:val="000000" w:themeColor="text1"/>
          <w:szCs w:val="21"/>
        </w:rPr>
        <w:t>比</w:t>
      </w:r>
      <w:r>
        <w:rPr>
          <w:rFonts w:eastAsia="黑体" w:cs="黑体" w:hint="eastAsia"/>
          <w:bCs/>
          <w:iCs/>
          <w:color w:val="000000" w:themeColor="text1"/>
          <w:szCs w:val="21"/>
        </w:rPr>
        <w:t>0</w:t>
      </w:r>
      <w:r>
        <w:rPr>
          <w:rFonts w:eastAsia="黑体" w:cs="黑体"/>
          <w:bCs/>
          <w:iCs/>
          <w:color w:val="000000" w:themeColor="text1"/>
          <w:szCs w:val="21"/>
        </w:rPr>
        <w:t>.26</w:t>
      </w:r>
      <w:r>
        <w:rPr>
          <w:rFonts w:eastAsia="黑体" w:cs="黑体" w:hint="eastAsia"/>
          <w:bCs/>
          <w:iCs/>
          <w:color w:val="000000" w:themeColor="text1"/>
          <w:szCs w:val="21"/>
        </w:rPr>
        <w:t>加水搅拌均匀后性能指标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7"/>
        <w:gridCol w:w="2765"/>
        <w:gridCol w:w="1172"/>
      </w:tblGrid>
      <w:tr>
        <w:trPr>
          <w:jc w:val="center"/>
        </w:trPr>
        <w:tc>
          <w:tcPr>
            <w:tcW w:w="5102" w:type="dxa"/>
            <w:gridSpan w:val="2"/>
            <w:vAlign w:val="center"/>
          </w:tcPr>
          <w:p>
            <w:pPr>
              <w:jc w:val="center"/>
              <w:rPr>
                <w:color w:val="000000" w:themeColor="text1"/>
                <w:sz w:val="18"/>
                <w:szCs w:val="18"/>
              </w:rPr>
            </w:pPr>
            <w:r>
              <w:rPr>
                <w:rFonts w:hint="eastAsia"/>
                <w:color w:val="000000" w:themeColor="text1"/>
                <w:sz w:val="18"/>
                <w:szCs w:val="18"/>
              </w:rPr>
              <w:t>项目</w:t>
            </w:r>
          </w:p>
        </w:tc>
        <w:tc>
          <w:tcPr>
            <w:tcW w:w="1172" w:type="dxa"/>
            <w:vAlign w:val="center"/>
          </w:tcPr>
          <w:p>
            <w:pPr>
              <w:jc w:val="center"/>
              <w:rPr>
                <w:color w:val="000000" w:themeColor="text1"/>
                <w:sz w:val="18"/>
                <w:szCs w:val="18"/>
              </w:rPr>
            </w:pPr>
            <w:r>
              <w:rPr>
                <w:rFonts w:hint="eastAsia"/>
                <w:color w:val="000000" w:themeColor="text1"/>
                <w:sz w:val="18"/>
                <w:szCs w:val="18"/>
              </w:rPr>
              <w:t>技术指标</w:t>
            </w:r>
          </w:p>
        </w:tc>
      </w:tr>
      <w:tr>
        <w:trPr>
          <w:jc w:val="center"/>
        </w:trPr>
        <w:tc>
          <w:tcPr>
            <w:tcW w:w="2337" w:type="dxa"/>
            <w:vMerge w:val="restart"/>
            <w:vAlign w:val="center"/>
          </w:tcPr>
          <w:p>
            <w:pPr>
              <w:jc w:val="center"/>
              <w:rPr>
                <w:color w:val="000000" w:themeColor="text1"/>
                <w:sz w:val="18"/>
                <w:szCs w:val="18"/>
              </w:rPr>
            </w:pPr>
            <w:r>
              <w:rPr>
                <w:rFonts w:hint="eastAsia"/>
                <w:color w:val="000000" w:themeColor="text1"/>
                <w:sz w:val="18"/>
                <w:szCs w:val="18"/>
              </w:rPr>
              <w:t>凝结时间</w:t>
            </w:r>
          </w:p>
        </w:tc>
        <w:tc>
          <w:tcPr>
            <w:tcW w:w="2765" w:type="dxa"/>
            <w:vAlign w:val="center"/>
          </w:tcPr>
          <w:p>
            <w:pPr>
              <w:jc w:val="center"/>
              <w:rPr>
                <w:color w:val="000000" w:themeColor="text1"/>
                <w:sz w:val="18"/>
                <w:szCs w:val="18"/>
              </w:rPr>
            </w:pPr>
            <w:r>
              <w:rPr>
                <w:rFonts w:hint="eastAsia"/>
                <w:color w:val="000000" w:themeColor="text1"/>
                <w:sz w:val="18"/>
                <w:szCs w:val="18"/>
              </w:rPr>
              <w:t>初凝</w:t>
            </w:r>
          </w:p>
        </w:tc>
        <w:tc>
          <w:tcPr>
            <w:tcW w:w="117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6</w:t>
            </w:r>
            <w:r>
              <w:rPr>
                <w:color w:val="000000" w:themeColor="text1"/>
                <w:sz w:val="18"/>
                <w:szCs w:val="18"/>
              </w:rPr>
              <w:t>:00</w:t>
            </w:r>
          </w:p>
        </w:tc>
      </w:tr>
      <w:tr>
        <w:trPr>
          <w:jc w:val="center"/>
        </w:trPr>
        <w:tc>
          <w:tcPr>
            <w:tcW w:w="2337" w:type="dxa"/>
            <w:vMerge/>
            <w:vAlign w:val="center"/>
          </w:tcPr>
          <w:p>
            <w:pPr>
              <w:jc w:val="center"/>
              <w:rPr>
                <w:color w:val="000000" w:themeColor="text1"/>
                <w:sz w:val="18"/>
                <w:szCs w:val="18"/>
              </w:rPr>
            </w:pPr>
          </w:p>
        </w:tc>
        <w:tc>
          <w:tcPr>
            <w:tcW w:w="2765" w:type="dxa"/>
            <w:vAlign w:val="center"/>
          </w:tcPr>
          <w:p>
            <w:pPr>
              <w:jc w:val="center"/>
              <w:rPr>
                <w:color w:val="000000" w:themeColor="text1"/>
                <w:sz w:val="18"/>
                <w:szCs w:val="18"/>
              </w:rPr>
            </w:pPr>
            <w:r>
              <w:rPr>
                <w:rFonts w:hint="eastAsia"/>
                <w:color w:val="000000" w:themeColor="text1"/>
                <w:sz w:val="18"/>
                <w:szCs w:val="18"/>
              </w:rPr>
              <w:t>终凝</w:t>
            </w:r>
          </w:p>
        </w:tc>
        <w:tc>
          <w:tcPr>
            <w:tcW w:w="117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2</w:t>
            </w:r>
            <w:r>
              <w:rPr>
                <w:color w:val="000000" w:themeColor="text1"/>
                <w:sz w:val="18"/>
                <w:szCs w:val="18"/>
              </w:rPr>
              <w:t>4:00</w:t>
            </w:r>
          </w:p>
        </w:tc>
      </w:tr>
      <w:tr>
        <w:trPr>
          <w:jc w:val="center"/>
        </w:trPr>
        <w:tc>
          <w:tcPr>
            <w:tcW w:w="2337" w:type="dxa"/>
            <w:vMerge w:val="restart"/>
            <w:vAlign w:val="center"/>
          </w:tcPr>
          <w:p>
            <w:pPr>
              <w:jc w:val="center"/>
              <w:rPr>
                <w:color w:val="000000" w:themeColor="text1"/>
                <w:sz w:val="18"/>
                <w:szCs w:val="18"/>
              </w:rPr>
            </w:pPr>
            <w:r>
              <w:rPr>
                <w:rFonts w:hint="eastAsia"/>
                <w:color w:val="000000" w:themeColor="text1"/>
                <w:sz w:val="18"/>
                <w:szCs w:val="18"/>
              </w:rPr>
              <w:t>流动度（</w:t>
            </w:r>
            <w:r>
              <w:rPr>
                <w:rFonts w:hint="eastAsia"/>
                <w:color w:val="000000" w:themeColor="text1"/>
                <w:sz w:val="18"/>
                <w:szCs w:val="18"/>
              </w:rPr>
              <w:t>mm</w:t>
            </w:r>
            <w:r>
              <w:rPr>
                <w:rFonts w:hint="eastAsia"/>
                <w:color w:val="000000" w:themeColor="text1"/>
                <w:sz w:val="18"/>
                <w:szCs w:val="18"/>
              </w:rPr>
              <w:t>）（</w:t>
            </w:r>
            <w:r>
              <w:rPr>
                <w:rFonts w:hint="eastAsia"/>
                <w:color w:val="000000" w:themeColor="text1"/>
                <w:sz w:val="18"/>
                <w:szCs w:val="18"/>
              </w:rPr>
              <w:t>2</w:t>
            </w:r>
            <w:r>
              <w:rPr>
                <w:color w:val="000000" w:themeColor="text1"/>
                <w:sz w:val="18"/>
                <w:szCs w:val="18"/>
              </w:rPr>
              <w:t>5℃</w:t>
            </w:r>
            <w:r>
              <w:rPr>
                <w:rFonts w:hint="eastAsia"/>
                <w:color w:val="000000" w:themeColor="text1"/>
                <w:sz w:val="18"/>
                <w:szCs w:val="18"/>
              </w:rPr>
              <w:t>）</w:t>
            </w:r>
          </w:p>
        </w:tc>
        <w:tc>
          <w:tcPr>
            <w:tcW w:w="2765" w:type="dxa"/>
            <w:vAlign w:val="center"/>
          </w:tcPr>
          <w:p>
            <w:pPr>
              <w:jc w:val="center"/>
              <w:rPr>
                <w:color w:val="000000" w:themeColor="text1"/>
                <w:sz w:val="18"/>
                <w:szCs w:val="18"/>
              </w:rPr>
            </w:pPr>
            <w:r>
              <w:rPr>
                <w:rFonts w:hint="eastAsia"/>
                <w:color w:val="000000" w:themeColor="text1"/>
                <w:sz w:val="18"/>
                <w:szCs w:val="18"/>
              </w:rPr>
              <w:t>初始流动度</w:t>
            </w:r>
          </w:p>
        </w:tc>
        <w:tc>
          <w:tcPr>
            <w:tcW w:w="117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1</w:t>
            </w:r>
            <w:r>
              <w:rPr>
                <w:color w:val="000000" w:themeColor="text1"/>
                <w:sz w:val="18"/>
                <w:szCs w:val="18"/>
              </w:rPr>
              <w:t>7</w:t>
            </w:r>
          </w:p>
        </w:tc>
      </w:tr>
      <w:tr>
        <w:trPr>
          <w:jc w:val="center"/>
        </w:trPr>
        <w:tc>
          <w:tcPr>
            <w:tcW w:w="2337" w:type="dxa"/>
            <w:vMerge/>
            <w:vAlign w:val="center"/>
          </w:tcPr>
          <w:p>
            <w:pPr>
              <w:jc w:val="center"/>
              <w:rPr>
                <w:color w:val="000000" w:themeColor="text1"/>
                <w:sz w:val="18"/>
                <w:szCs w:val="18"/>
              </w:rPr>
            </w:pPr>
          </w:p>
        </w:tc>
        <w:tc>
          <w:tcPr>
            <w:tcW w:w="2765" w:type="dxa"/>
            <w:vAlign w:val="center"/>
          </w:tcPr>
          <w:p>
            <w:pPr>
              <w:jc w:val="center"/>
              <w:rPr>
                <w:color w:val="000000" w:themeColor="text1"/>
                <w:sz w:val="18"/>
                <w:szCs w:val="18"/>
              </w:rPr>
            </w:pPr>
            <w:r>
              <w:rPr>
                <w:rFonts w:hint="eastAsia"/>
                <w:color w:val="000000" w:themeColor="text1"/>
                <w:sz w:val="18"/>
                <w:szCs w:val="18"/>
              </w:rPr>
              <w:t>3</w:t>
            </w:r>
            <w:r>
              <w:rPr>
                <w:color w:val="000000" w:themeColor="text1"/>
                <w:sz w:val="18"/>
                <w:szCs w:val="18"/>
              </w:rPr>
              <w:t>0</w:t>
            </w:r>
            <w:r>
              <w:rPr>
                <w:rFonts w:hint="eastAsia"/>
                <w:color w:val="000000" w:themeColor="text1"/>
                <w:sz w:val="18"/>
                <w:szCs w:val="18"/>
              </w:rPr>
              <w:t>min</w:t>
            </w:r>
            <w:proofErr w:type="gramStart"/>
            <w:r>
              <w:rPr>
                <w:rFonts w:hint="eastAsia"/>
                <w:color w:val="000000" w:themeColor="text1"/>
                <w:sz w:val="18"/>
                <w:szCs w:val="18"/>
              </w:rPr>
              <w:t>保留值</w:t>
            </w:r>
            <w:proofErr w:type="gramEnd"/>
          </w:p>
        </w:tc>
        <w:tc>
          <w:tcPr>
            <w:tcW w:w="117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2</w:t>
            </w:r>
            <w:r>
              <w:rPr>
                <w:color w:val="000000" w:themeColor="text1"/>
                <w:sz w:val="18"/>
                <w:szCs w:val="18"/>
              </w:rPr>
              <w:t>0</w:t>
            </w:r>
          </w:p>
        </w:tc>
      </w:tr>
      <w:tr>
        <w:trPr>
          <w:jc w:val="center"/>
        </w:trPr>
        <w:tc>
          <w:tcPr>
            <w:tcW w:w="2337" w:type="dxa"/>
            <w:vMerge/>
            <w:vAlign w:val="center"/>
          </w:tcPr>
          <w:p>
            <w:pPr>
              <w:jc w:val="center"/>
              <w:rPr>
                <w:color w:val="000000" w:themeColor="text1"/>
                <w:sz w:val="18"/>
                <w:szCs w:val="18"/>
              </w:rPr>
            </w:pPr>
          </w:p>
        </w:tc>
        <w:tc>
          <w:tcPr>
            <w:tcW w:w="2765" w:type="dxa"/>
            <w:vAlign w:val="center"/>
          </w:tcPr>
          <w:p>
            <w:pPr>
              <w:jc w:val="center"/>
              <w:rPr>
                <w:color w:val="000000" w:themeColor="text1"/>
                <w:sz w:val="18"/>
                <w:szCs w:val="18"/>
              </w:rPr>
            </w:pPr>
            <w:r>
              <w:rPr>
                <w:color w:val="000000" w:themeColor="text1"/>
                <w:sz w:val="18"/>
                <w:szCs w:val="18"/>
              </w:rPr>
              <w:t>60</w:t>
            </w:r>
            <w:r>
              <w:rPr>
                <w:rFonts w:hint="eastAsia"/>
                <w:color w:val="000000" w:themeColor="text1"/>
                <w:sz w:val="18"/>
                <w:szCs w:val="18"/>
              </w:rPr>
              <w:t>min</w:t>
            </w:r>
            <w:proofErr w:type="gramStart"/>
            <w:r>
              <w:rPr>
                <w:rFonts w:hint="eastAsia"/>
                <w:color w:val="000000" w:themeColor="text1"/>
                <w:sz w:val="18"/>
                <w:szCs w:val="18"/>
              </w:rPr>
              <w:t>保留值</w:t>
            </w:r>
            <w:proofErr w:type="gramEnd"/>
          </w:p>
        </w:tc>
        <w:tc>
          <w:tcPr>
            <w:tcW w:w="1172" w:type="dxa"/>
            <w:vAlign w:val="center"/>
          </w:tcPr>
          <w:p>
            <w:pPr>
              <w:jc w:val="center"/>
              <w:rPr>
                <w:color w:val="000000" w:themeColor="text1"/>
                <w:sz w:val="18"/>
                <w:szCs w:val="18"/>
              </w:rPr>
            </w:pPr>
            <w:r>
              <w:rPr>
                <w:rFonts w:ascii="宋体" w:hAnsi="宋体" w:hint="eastAsia"/>
                <w:color w:val="000000" w:themeColor="text1"/>
                <w:sz w:val="18"/>
                <w:szCs w:val="18"/>
              </w:rPr>
              <w:t>≤</w:t>
            </w:r>
            <w:r>
              <w:rPr>
                <w:rFonts w:hint="eastAsia"/>
                <w:color w:val="000000" w:themeColor="text1"/>
                <w:sz w:val="18"/>
                <w:szCs w:val="18"/>
              </w:rPr>
              <w:t>3</w:t>
            </w:r>
            <w:r>
              <w:rPr>
                <w:color w:val="000000" w:themeColor="text1"/>
                <w:sz w:val="18"/>
                <w:szCs w:val="18"/>
              </w:rPr>
              <w:t>0</w:t>
            </w:r>
          </w:p>
        </w:tc>
      </w:tr>
      <w:tr>
        <w:trPr>
          <w:jc w:val="center"/>
        </w:trPr>
        <w:tc>
          <w:tcPr>
            <w:tcW w:w="2337" w:type="dxa"/>
            <w:vMerge w:val="restart"/>
            <w:vAlign w:val="center"/>
          </w:tcPr>
          <w:p>
            <w:pPr>
              <w:jc w:val="center"/>
              <w:rPr>
                <w:color w:val="000000" w:themeColor="text1"/>
                <w:sz w:val="18"/>
                <w:szCs w:val="18"/>
              </w:rPr>
            </w:pPr>
            <w:proofErr w:type="gramStart"/>
            <w:r>
              <w:rPr>
                <w:rFonts w:hint="eastAsia"/>
                <w:color w:val="000000" w:themeColor="text1"/>
                <w:sz w:val="18"/>
                <w:szCs w:val="18"/>
              </w:rPr>
              <w:t>泌</w:t>
            </w:r>
            <w:proofErr w:type="gramEnd"/>
            <w:r>
              <w:rPr>
                <w:rFonts w:hint="eastAsia"/>
                <w:color w:val="000000" w:themeColor="text1"/>
                <w:sz w:val="18"/>
                <w:szCs w:val="18"/>
              </w:rPr>
              <w:t>水率（</w:t>
            </w:r>
            <w:r>
              <w:rPr>
                <w:rFonts w:hint="eastAsia"/>
                <w:color w:val="000000" w:themeColor="text1"/>
                <w:sz w:val="18"/>
                <w:szCs w:val="18"/>
              </w:rPr>
              <w:t>%</w:t>
            </w:r>
            <w:r>
              <w:rPr>
                <w:rFonts w:hint="eastAsia"/>
                <w:color w:val="000000" w:themeColor="text1"/>
                <w:sz w:val="18"/>
                <w:szCs w:val="18"/>
              </w:rPr>
              <w:t>）</w:t>
            </w:r>
          </w:p>
        </w:tc>
        <w:tc>
          <w:tcPr>
            <w:tcW w:w="2765" w:type="dxa"/>
            <w:vAlign w:val="center"/>
          </w:tcPr>
          <w:p>
            <w:pPr>
              <w:jc w:val="center"/>
              <w:rPr>
                <w:color w:val="000000" w:themeColor="text1"/>
                <w:sz w:val="18"/>
                <w:szCs w:val="18"/>
              </w:rPr>
            </w:pPr>
            <w:r>
              <w:rPr>
                <w:rFonts w:hint="eastAsia"/>
                <w:color w:val="000000" w:themeColor="text1"/>
                <w:sz w:val="18"/>
                <w:szCs w:val="18"/>
              </w:rPr>
              <w:t>2</w:t>
            </w:r>
            <w:r>
              <w:rPr>
                <w:color w:val="000000" w:themeColor="text1"/>
                <w:sz w:val="18"/>
                <w:szCs w:val="18"/>
              </w:rPr>
              <w:t>4h</w:t>
            </w:r>
            <w:r>
              <w:rPr>
                <w:rFonts w:hint="eastAsia"/>
                <w:color w:val="000000" w:themeColor="text1"/>
                <w:sz w:val="18"/>
                <w:szCs w:val="18"/>
              </w:rPr>
              <w:t>自由</w:t>
            </w:r>
            <w:proofErr w:type="gramStart"/>
            <w:r>
              <w:rPr>
                <w:rFonts w:hint="eastAsia"/>
                <w:color w:val="000000" w:themeColor="text1"/>
                <w:sz w:val="18"/>
                <w:szCs w:val="18"/>
              </w:rPr>
              <w:t>泌水率</w:t>
            </w:r>
            <w:proofErr w:type="gramEnd"/>
          </w:p>
        </w:tc>
        <w:tc>
          <w:tcPr>
            <w:tcW w:w="1172" w:type="dxa"/>
            <w:vAlign w:val="center"/>
          </w:tcPr>
          <w:p>
            <w:pPr>
              <w:jc w:val="center"/>
              <w:rPr>
                <w:color w:val="000000" w:themeColor="text1"/>
                <w:sz w:val="18"/>
                <w:szCs w:val="18"/>
              </w:rPr>
            </w:pPr>
            <w:r>
              <w:rPr>
                <w:rFonts w:hint="eastAsia"/>
                <w:color w:val="000000" w:themeColor="text1"/>
                <w:sz w:val="18"/>
                <w:szCs w:val="18"/>
              </w:rPr>
              <w:t>0</w:t>
            </w:r>
          </w:p>
        </w:tc>
      </w:tr>
      <w:tr>
        <w:trPr>
          <w:jc w:val="center"/>
        </w:trPr>
        <w:tc>
          <w:tcPr>
            <w:tcW w:w="2337" w:type="dxa"/>
            <w:vMerge/>
            <w:vAlign w:val="center"/>
          </w:tcPr>
          <w:p>
            <w:pPr>
              <w:jc w:val="center"/>
              <w:rPr>
                <w:color w:val="000000" w:themeColor="text1"/>
                <w:sz w:val="18"/>
                <w:szCs w:val="18"/>
              </w:rPr>
            </w:pPr>
          </w:p>
        </w:tc>
        <w:tc>
          <w:tcPr>
            <w:tcW w:w="2765" w:type="dxa"/>
            <w:vAlign w:val="center"/>
          </w:tcPr>
          <w:p>
            <w:pPr>
              <w:jc w:val="center"/>
              <w:rPr>
                <w:color w:val="000000" w:themeColor="text1"/>
                <w:sz w:val="18"/>
                <w:szCs w:val="18"/>
              </w:rPr>
            </w:pPr>
            <w:r>
              <w:rPr>
                <w:rFonts w:hint="eastAsia"/>
                <w:color w:val="000000" w:themeColor="text1"/>
                <w:sz w:val="18"/>
                <w:szCs w:val="18"/>
              </w:rPr>
              <w:t>3h</w:t>
            </w:r>
            <w:r>
              <w:rPr>
                <w:rFonts w:hint="eastAsia"/>
                <w:color w:val="000000" w:themeColor="text1"/>
                <w:sz w:val="18"/>
                <w:szCs w:val="18"/>
              </w:rPr>
              <w:t>钢丝间</w:t>
            </w:r>
            <w:proofErr w:type="gramStart"/>
            <w:r>
              <w:rPr>
                <w:rFonts w:hint="eastAsia"/>
                <w:color w:val="000000" w:themeColor="text1"/>
                <w:sz w:val="18"/>
                <w:szCs w:val="18"/>
              </w:rPr>
              <w:t>泌水率</w:t>
            </w:r>
            <w:proofErr w:type="gramEnd"/>
          </w:p>
        </w:tc>
        <w:tc>
          <w:tcPr>
            <w:tcW w:w="1172" w:type="dxa"/>
            <w:vAlign w:val="center"/>
          </w:tcPr>
          <w:p>
            <w:pPr>
              <w:jc w:val="center"/>
              <w:rPr>
                <w:color w:val="000000" w:themeColor="text1"/>
                <w:sz w:val="18"/>
                <w:szCs w:val="18"/>
              </w:rPr>
            </w:pPr>
            <w:r>
              <w:rPr>
                <w:rFonts w:hint="eastAsia"/>
                <w:color w:val="000000" w:themeColor="text1"/>
                <w:sz w:val="18"/>
                <w:szCs w:val="18"/>
              </w:rPr>
              <w:t>0</w:t>
            </w:r>
          </w:p>
        </w:tc>
      </w:tr>
      <w:tr>
        <w:trPr>
          <w:jc w:val="center"/>
        </w:trPr>
        <w:tc>
          <w:tcPr>
            <w:tcW w:w="2337" w:type="dxa"/>
            <w:vMerge w:val="restart"/>
            <w:vAlign w:val="center"/>
          </w:tcPr>
          <w:p>
            <w:pPr>
              <w:jc w:val="center"/>
              <w:rPr>
                <w:color w:val="000000" w:themeColor="text1"/>
                <w:sz w:val="18"/>
                <w:szCs w:val="18"/>
              </w:rPr>
            </w:pPr>
            <w:r>
              <w:rPr>
                <w:rFonts w:hint="eastAsia"/>
                <w:color w:val="000000" w:themeColor="text1"/>
                <w:sz w:val="18"/>
                <w:szCs w:val="18"/>
              </w:rPr>
              <w:t>压力</w:t>
            </w:r>
            <w:proofErr w:type="gramStart"/>
            <w:r>
              <w:rPr>
                <w:rFonts w:hint="eastAsia"/>
                <w:color w:val="000000" w:themeColor="text1"/>
                <w:sz w:val="18"/>
                <w:szCs w:val="18"/>
              </w:rPr>
              <w:t>泌</w:t>
            </w:r>
            <w:proofErr w:type="gramEnd"/>
            <w:r>
              <w:rPr>
                <w:rFonts w:hint="eastAsia"/>
                <w:color w:val="000000" w:themeColor="text1"/>
                <w:sz w:val="18"/>
                <w:szCs w:val="18"/>
              </w:rPr>
              <w:t>水率（</w:t>
            </w:r>
            <w:r>
              <w:rPr>
                <w:rFonts w:hint="eastAsia"/>
                <w:color w:val="000000" w:themeColor="text1"/>
                <w:sz w:val="18"/>
                <w:szCs w:val="18"/>
              </w:rPr>
              <w:t>%</w:t>
            </w:r>
            <w:r>
              <w:rPr>
                <w:rFonts w:hint="eastAsia"/>
                <w:color w:val="000000" w:themeColor="text1"/>
                <w:sz w:val="18"/>
                <w:szCs w:val="18"/>
              </w:rPr>
              <w:t>）</w:t>
            </w:r>
          </w:p>
        </w:tc>
        <w:tc>
          <w:tcPr>
            <w:tcW w:w="2765" w:type="dxa"/>
            <w:vAlign w:val="center"/>
          </w:tcPr>
          <w:p>
            <w:pPr>
              <w:jc w:val="center"/>
              <w:rPr>
                <w:color w:val="000000" w:themeColor="text1"/>
                <w:sz w:val="18"/>
                <w:szCs w:val="18"/>
              </w:rPr>
            </w:pPr>
            <w:r>
              <w:rPr>
                <w:rFonts w:hint="eastAsia"/>
                <w:color w:val="000000" w:themeColor="text1"/>
                <w:sz w:val="18"/>
                <w:szCs w:val="18"/>
              </w:rPr>
              <w:t>0</w:t>
            </w:r>
            <w:r>
              <w:rPr>
                <w:color w:val="000000" w:themeColor="text1"/>
                <w:sz w:val="18"/>
                <w:szCs w:val="18"/>
              </w:rPr>
              <w:t>.22</w:t>
            </w:r>
            <w:r>
              <w:rPr>
                <w:rFonts w:hint="eastAsia"/>
                <w:color w:val="000000" w:themeColor="text1"/>
                <w:sz w:val="18"/>
                <w:szCs w:val="18"/>
              </w:rPr>
              <w:t>MPa</w:t>
            </w:r>
            <w:r>
              <w:rPr>
                <w:rFonts w:hint="eastAsia"/>
                <w:color w:val="000000" w:themeColor="text1"/>
                <w:sz w:val="18"/>
                <w:szCs w:val="18"/>
              </w:rPr>
              <w:t>（孔道垂直高度</w:t>
            </w:r>
            <w:r>
              <w:rPr>
                <w:rFonts w:ascii="宋体" w:hAnsi="宋体" w:hint="eastAsia"/>
                <w:color w:val="000000" w:themeColor="text1"/>
                <w:sz w:val="18"/>
                <w:szCs w:val="18"/>
              </w:rPr>
              <w:t>≤</w:t>
            </w:r>
            <w:r>
              <w:rPr>
                <w:rFonts w:hint="eastAsia"/>
                <w:color w:val="000000" w:themeColor="text1"/>
                <w:sz w:val="18"/>
                <w:szCs w:val="18"/>
              </w:rPr>
              <w:t>1</w:t>
            </w:r>
            <w:r>
              <w:rPr>
                <w:color w:val="000000" w:themeColor="text1"/>
                <w:sz w:val="18"/>
                <w:szCs w:val="18"/>
              </w:rPr>
              <w:t>.8</w:t>
            </w:r>
            <w:r>
              <w:rPr>
                <w:rFonts w:hint="eastAsia"/>
                <w:color w:val="000000" w:themeColor="text1"/>
                <w:sz w:val="18"/>
                <w:szCs w:val="18"/>
              </w:rPr>
              <w:t>m</w:t>
            </w:r>
            <w:r>
              <w:rPr>
                <w:rFonts w:hint="eastAsia"/>
                <w:color w:val="000000" w:themeColor="text1"/>
                <w:sz w:val="18"/>
                <w:szCs w:val="18"/>
              </w:rPr>
              <w:t>时）</w:t>
            </w:r>
          </w:p>
        </w:tc>
        <w:tc>
          <w:tcPr>
            <w:tcW w:w="1172" w:type="dxa"/>
            <w:vAlign w:val="center"/>
          </w:tcPr>
          <w:p>
            <w:pPr>
              <w:jc w:val="center"/>
              <w:rPr>
                <w:color w:val="000000" w:themeColor="text1"/>
                <w:sz w:val="18"/>
                <w:szCs w:val="18"/>
              </w:rPr>
            </w:pPr>
            <w:r>
              <w:rPr>
                <w:rFonts w:hint="eastAsia"/>
                <w:color w:val="000000" w:themeColor="text1"/>
                <w:sz w:val="18"/>
                <w:szCs w:val="18"/>
              </w:rPr>
              <w:t>0</w:t>
            </w:r>
            <w:r>
              <w:rPr>
                <w:color w:val="000000" w:themeColor="text1"/>
                <w:sz w:val="18"/>
                <w:szCs w:val="18"/>
              </w:rPr>
              <w:t>.1</w:t>
            </w:r>
          </w:p>
        </w:tc>
      </w:tr>
      <w:tr>
        <w:trPr>
          <w:jc w:val="center"/>
        </w:trPr>
        <w:tc>
          <w:tcPr>
            <w:tcW w:w="2337" w:type="dxa"/>
            <w:vMerge/>
            <w:vAlign w:val="center"/>
          </w:tcPr>
          <w:p>
            <w:pPr>
              <w:jc w:val="center"/>
              <w:rPr>
                <w:color w:val="000000" w:themeColor="text1"/>
                <w:sz w:val="18"/>
                <w:szCs w:val="18"/>
              </w:rPr>
            </w:pPr>
          </w:p>
        </w:tc>
        <w:tc>
          <w:tcPr>
            <w:tcW w:w="2765" w:type="dxa"/>
            <w:vAlign w:val="center"/>
          </w:tcPr>
          <w:p>
            <w:pPr>
              <w:jc w:val="center"/>
              <w:rPr>
                <w:color w:val="000000" w:themeColor="text1"/>
                <w:sz w:val="18"/>
                <w:szCs w:val="18"/>
              </w:rPr>
            </w:pPr>
            <w:r>
              <w:rPr>
                <w:rFonts w:hint="eastAsia"/>
                <w:color w:val="000000" w:themeColor="text1"/>
                <w:sz w:val="18"/>
                <w:szCs w:val="18"/>
              </w:rPr>
              <w:t>0</w:t>
            </w:r>
            <w:r>
              <w:rPr>
                <w:color w:val="000000" w:themeColor="text1"/>
                <w:sz w:val="18"/>
                <w:szCs w:val="18"/>
              </w:rPr>
              <w:t>.36</w:t>
            </w:r>
            <w:r>
              <w:rPr>
                <w:rFonts w:hint="eastAsia"/>
                <w:color w:val="000000" w:themeColor="text1"/>
                <w:sz w:val="18"/>
                <w:szCs w:val="18"/>
              </w:rPr>
              <w:t>MPa</w:t>
            </w:r>
            <w:r>
              <w:rPr>
                <w:rFonts w:hint="eastAsia"/>
                <w:color w:val="000000" w:themeColor="text1"/>
                <w:sz w:val="18"/>
                <w:szCs w:val="18"/>
              </w:rPr>
              <w:t>（孔道垂直高度</w:t>
            </w:r>
            <w:r>
              <w:rPr>
                <w:rFonts w:ascii="宋体" w:hAnsi="宋体" w:hint="eastAsia"/>
                <w:color w:val="000000" w:themeColor="text1"/>
                <w:sz w:val="18"/>
                <w:szCs w:val="18"/>
              </w:rPr>
              <w:t>&gt;</w:t>
            </w:r>
            <w:r>
              <w:rPr>
                <w:rFonts w:hint="eastAsia"/>
                <w:color w:val="000000" w:themeColor="text1"/>
                <w:sz w:val="18"/>
                <w:szCs w:val="18"/>
              </w:rPr>
              <w:t>1</w:t>
            </w:r>
            <w:r>
              <w:rPr>
                <w:color w:val="000000" w:themeColor="text1"/>
                <w:sz w:val="18"/>
                <w:szCs w:val="18"/>
              </w:rPr>
              <w:t>.8</w:t>
            </w:r>
            <w:r>
              <w:rPr>
                <w:rFonts w:hint="eastAsia"/>
                <w:color w:val="000000" w:themeColor="text1"/>
                <w:sz w:val="18"/>
                <w:szCs w:val="18"/>
              </w:rPr>
              <w:t>m</w:t>
            </w:r>
            <w:r>
              <w:rPr>
                <w:rFonts w:hint="eastAsia"/>
                <w:color w:val="000000" w:themeColor="text1"/>
                <w:sz w:val="18"/>
                <w:szCs w:val="18"/>
              </w:rPr>
              <w:t>时）</w:t>
            </w:r>
          </w:p>
        </w:tc>
        <w:tc>
          <w:tcPr>
            <w:tcW w:w="1172" w:type="dxa"/>
            <w:vAlign w:val="center"/>
          </w:tcPr>
          <w:p>
            <w:pPr>
              <w:jc w:val="center"/>
              <w:rPr>
                <w:color w:val="000000" w:themeColor="text1"/>
                <w:sz w:val="18"/>
                <w:szCs w:val="18"/>
              </w:rPr>
            </w:pPr>
            <w:r>
              <w:rPr>
                <w:rFonts w:hint="eastAsia"/>
                <w:color w:val="000000" w:themeColor="text1"/>
                <w:sz w:val="18"/>
                <w:szCs w:val="18"/>
              </w:rPr>
              <w:t>0</w:t>
            </w:r>
            <w:r>
              <w:rPr>
                <w:color w:val="000000" w:themeColor="text1"/>
                <w:sz w:val="18"/>
                <w:szCs w:val="18"/>
              </w:rPr>
              <w:t>.2</w:t>
            </w:r>
          </w:p>
        </w:tc>
      </w:tr>
      <w:tr>
        <w:trPr>
          <w:jc w:val="center"/>
        </w:trPr>
        <w:tc>
          <w:tcPr>
            <w:tcW w:w="2337" w:type="dxa"/>
            <w:vMerge w:val="restart"/>
            <w:vAlign w:val="center"/>
          </w:tcPr>
          <w:p>
            <w:pPr>
              <w:jc w:val="center"/>
              <w:rPr>
                <w:color w:val="000000" w:themeColor="text1"/>
                <w:sz w:val="18"/>
                <w:szCs w:val="18"/>
              </w:rPr>
            </w:pPr>
            <w:r>
              <w:rPr>
                <w:rFonts w:hint="eastAsia"/>
                <w:color w:val="000000" w:themeColor="text1"/>
                <w:sz w:val="18"/>
                <w:szCs w:val="18"/>
              </w:rPr>
              <w:t>自由膨胀率（</w:t>
            </w:r>
            <w:r>
              <w:rPr>
                <w:rFonts w:hint="eastAsia"/>
                <w:color w:val="000000" w:themeColor="text1"/>
                <w:sz w:val="18"/>
                <w:szCs w:val="18"/>
              </w:rPr>
              <w:t>%</w:t>
            </w:r>
            <w:r>
              <w:rPr>
                <w:rFonts w:hint="eastAsia"/>
                <w:color w:val="000000" w:themeColor="text1"/>
                <w:sz w:val="18"/>
                <w:szCs w:val="18"/>
              </w:rPr>
              <w:t>）</w:t>
            </w:r>
          </w:p>
        </w:tc>
        <w:tc>
          <w:tcPr>
            <w:tcW w:w="2765" w:type="dxa"/>
            <w:vAlign w:val="center"/>
          </w:tcPr>
          <w:p>
            <w:pPr>
              <w:jc w:val="center"/>
              <w:rPr>
                <w:color w:val="000000" w:themeColor="text1"/>
                <w:sz w:val="18"/>
                <w:szCs w:val="18"/>
              </w:rPr>
            </w:pPr>
            <w:r>
              <w:rPr>
                <w:rFonts w:hint="eastAsia"/>
                <w:color w:val="000000" w:themeColor="text1"/>
                <w:sz w:val="18"/>
                <w:szCs w:val="18"/>
              </w:rPr>
              <w:t>3h</w:t>
            </w:r>
          </w:p>
        </w:tc>
        <w:tc>
          <w:tcPr>
            <w:tcW w:w="1172" w:type="dxa"/>
            <w:vAlign w:val="center"/>
          </w:tcPr>
          <w:p>
            <w:pPr>
              <w:jc w:val="center"/>
              <w:rPr>
                <w:color w:val="000000" w:themeColor="text1"/>
                <w:sz w:val="18"/>
                <w:szCs w:val="18"/>
              </w:rPr>
            </w:pPr>
            <w:r>
              <w:rPr>
                <w:rFonts w:hint="eastAsia"/>
                <w:color w:val="000000" w:themeColor="text1"/>
                <w:sz w:val="18"/>
                <w:szCs w:val="18"/>
              </w:rPr>
              <w:t>0</w:t>
            </w:r>
            <w:r>
              <w:rPr>
                <w:color w:val="000000" w:themeColor="text1"/>
                <w:sz w:val="18"/>
                <w:szCs w:val="18"/>
              </w:rPr>
              <w:t>.5</w:t>
            </w:r>
          </w:p>
        </w:tc>
      </w:tr>
      <w:tr>
        <w:trPr>
          <w:jc w:val="center"/>
        </w:trPr>
        <w:tc>
          <w:tcPr>
            <w:tcW w:w="2337" w:type="dxa"/>
            <w:vMerge/>
            <w:vAlign w:val="center"/>
          </w:tcPr>
          <w:p>
            <w:pPr>
              <w:jc w:val="center"/>
              <w:rPr>
                <w:color w:val="000000" w:themeColor="text1"/>
                <w:sz w:val="18"/>
                <w:szCs w:val="18"/>
              </w:rPr>
            </w:pPr>
          </w:p>
        </w:tc>
        <w:tc>
          <w:tcPr>
            <w:tcW w:w="2765" w:type="dxa"/>
            <w:vAlign w:val="center"/>
          </w:tcPr>
          <w:p>
            <w:pPr>
              <w:jc w:val="center"/>
              <w:rPr>
                <w:color w:val="000000" w:themeColor="text1"/>
                <w:sz w:val="18"/>
                <w:szCs w:val="18"/>
              </w:rPr>
            </w:pPr>
            <w:r>
              <w:rPr>
                <w:rFonts w:hint="eastAsia"/>
                <w:color w:val="000000" w:themeColor="text1"/>
                <w:sz w:val="18"/>
                <w:szCs w:val="18"/>
              </w:rPr>
              <w:t>2</w:t>
            </w:r>
            <w:r>
              <w:rPr>
                <w:color w:val="000000" w:themeColor="text1"/>
                <w:sz w:val="18"/>
                <w:szCs w:val="18"/>
              </w:rPr>
              <w:t>4h</w:t>
            </w:r>
          </w:p>
        </w:tc>
        <w:tc>
          <w:tcPr>
            <w:tcW w:w="1172" w:type="dxa"/>
            <w:vAlign w:val="center"/>
          </w:tcPr>
          <w:p>
            <w:pPr>
              <w:jc w:val="center"/>
              <w:rPr>
                <w:color w:val="000000" w:themeColor="text1"/>
                <w:sz w:val="18"/>
                <w:szCs w:val="18"/>
              </w:rPr>
            </w:pPr>
            <w:r>
              <w:rPr>
                <w:rFonts w:hint="eastAsia"/>
                <w:color w:val="000000" w:themeColor="text1"/>
                <w:sz w:val="18"/>
                <w:szCs w:val="18"/>
              </w:rPr>
              <w:t>0</w:t>
            </w:r>
            <w:r>
              <w:rPr>
                <w:color w:val="000000" w:themeColor="text1"/>
                <w:sz w:val="18"/>
                <w:szCs w:val="18"/>
              </w:rPr>
              <w:t>.8</w:t>
            </w:r>
          </w:p>
        </w:tc>
      </w:tr>
      <w:tr>
        <w:trPr>
          <w:jc w:val="center"/>
        </w:trPr>
        <w:tc>
          <w:tcPr>
            <w:tcW w:w="2337" w:type="dxa"/>
            <w:vMerge w:val="restart"/>
            <w:vAlign w:val="center"/>
          </w:tcPr>
          <w:p>
            <w:pPr>
              <w:jc w:val="center"/>
              <w:rPr>
                <w:color w:val="000000" w:themeColor="text1"/>
                <w:sz w:val="18"/>
                <w:szCs w:val="18"/>
              </w:rPr>
            </w:pPr>
            <w:r>
              <w:rPr>
                <w:rFonts w:hint="eastAsia"/>
                <w:color w:val="000000" w:themeColor="text1"/>
                <w:sz w:val="18"/>
                <w:szCs w:val="18"/>
              </w:rPr>
              <w:t>抗压强度（</w:t>
            </w:r>
            <w:r>
              <w:rPr>
                <w:rFonts w:hint="eastAsia"/>
                <w:color w:val="000000" w:themeColor="text1"/>
                <w:sz w:val="18"/>
                <w:szCs w:val="18"/>
              </w:rPr>
              <w:t>MPa</w:t>
            </w:r>
            <w:r>
              <w:rPr>
                <w:rFonts w:hint="eastAsia"/>
                <w:color w:val="000000" w:themeColor="text1"/>
                <w:sz w:val="18"/>
                <w:szCs w:val="18"/>
              </w:rPr>
              <w:t>）</w:t>
            </w:r>
          </w:p>
        </w:tc>
        <w:tc>
          <w:tcPr>
            <w:tcW w:w="2765" w:type="dxa"/>
            <w:vAlign w:val="center"/>
          </w:tcPr>
          <w:p>
            <w:pPr>
              <w:jc w:val="center"/>
              <w:rPr>
                <w:color w:val="000000" w:themeColor="text1"/>
                <w:sz w:val="18"/>
                <w:szCs w:val="18"/>
              </w:rPr>
            </w:pPr>
            <w:r>
              <w:rPr>
                <w:rFonts w:hint="eastAsia"/>
                <w:color w:val="000000" w:themeColor="text1"/>
                <w:sz w:val="18"/>
                <w:szCs w:val="18"/>
              </w:rPr>
              <w:t>1</w:t>
            </w:r>
            <w:r>
              <w:rPr>
                <w:color w:val="000000" w:themeColor="text1"/>
                <w:sz w:val="18"/>
                <w:szCs w:val="18"/>
              </w:rPr>
              <w:t>d</w:t>
            </w:r>
          </w:p>
        </w:tc>
        <w:tc>
          <w:tcPr>
            <w:tcW w:w="1172" w:type="dxa"/>
            <w:vAlign w:val="center"/>
          </w:tcPr>
          <w:p>
            <w:pPr>
              <w:jc w:val="center"/>
              <w:rPr>
                <w:color w:val="000000" w:themeColor="text1"/>
                <w:sz w:val="18"/>
                <w:szCs w:val="18"/>
              </w:rPr>
            </w:pPr>
            <w:r>
              <w:rPr>
                <w:rFonts w:hint="eastAsia"/>
                <w:color w:val="000000" w:themeColor="text1"/>
                <w:sz w:val="18"/>
                <w:szCs w:val="18"/>
              </w:rPr>
              <w:t>2</w:t>
            </w:r>
            <w:r>
              <w:rPr>
                <w:color w:val="000000" w:themeColor="text1"/>
                <w:sz w:val="18"/>
                <w:szCs w:val="18"/>
              </w:rPr>
              <w:t>1</w:t>
            </w:r>
          </w:p>
        </w:tc>
      </w:tr>
      <w:tr>
        <w:trPr>
          <w:jc w:val="center"/>
        </w:trPr>
        <w:tc>
          <w:tcPr>
            <w:tcW w:w="2337" w:type="dxa"/>
            <w:vMerge/>
            <w:vAlign w:val="center"/>
          </w:tcPr>
          <w:p>
            <w:pPr>
              <w:jc w:val="center"/>
              <w:rPr>
                <w:color w:val="000000" w:themeColor="text1"/>
                <w:sz w:val="18"/>
                <w:szCs w:val="18"/>
              </w:rPr>
            </w:pPr>
          </w:p>
        </w:tc>
        <w:tc>
          <w:tcPr>
            <w:tcW w:w="2765" w:type="dxa"/>
            <w:vAlign w:val="center"/>
          </w:tcPr>
          <w:p>
            <w:pPr>
              <w:jc w:val="center"/>
              <w:rPr>
                <w:color w:val="000000" w:themeColor="text1"/>
                <w:sz w:val="18"/>
                <w:szCs w:val="18"/>
              </w:rPr>
            </w:pPr>
            <w:r>
              <w:rPr>
                <w:rFonts w:hint="eastAsia"/>
                <w:color w:val="000000" w:themeColor="text1"/>
                <w:sz w:val="18"/>
                <w:szCs w:val="18"/>
              </w:rPr>
              <w:t>3d</w:t>
            </w:r>
          </w:p>
        </w:tc>
        <w:tc>
          <w:tcPr>
            <w:tcW w:w="1172" w:type="dxa"/>
            <w:vAlign w:val="center"/>
          </w:tcPr>
          <w:p>
            <w:pPr>
              <w:jc w:val="center"/>
              <w:rPr>
                <w:color w:val="000000" w:themeColor="text1"/>
                <w:sz w:val="18"/>
                <w:szCs w:val="18"/>
              </w:rPr>
            </w:pPr>
            <w:r>
              <w:rPr>
                <w:rFonts w:hint="eastAsia"/>
                <w:color w:val="000000" w:themeColor="text1"/>
                <w:sz w:val="18"/>
                <w:szCs w:val="18"/>
              </w:rPr>
              <w:t>5</w:t>
            </w:r>
            <w:r>
              <w:rPr>
                <w:color w:val="000000" w:themeColor="text1"/>
                <w:sz w:val="18"/>
                <w:szCs w:val="18"/>
              </w:rPr>
              <w:t>5</w:t>
            </w:r>
          </w:p>
        </w:tc>
      </w:tr>
      <w:tr>
        <w:trPr>
          <w:jc w:val="center"/>
        </w:trPr>
        <w:tc>
          <w:tcPr>
            <w:tcW w:w="2337" w:type="dxa"/>
            <w:vMerge/>
            <w:vAlign w:val="center"/>
          </w:tcPr>
          <w:p>
            <w:pPr>
              <w:jc w:val="center"/>
              <w:rPr>
                <w:color w:val="000000" w:themeColor="text1"/>
                <w:sz w:val="18"/>
                <w:szCs w:val="18"/>
              </w:rPr>
            </w:pPr>
          </w:p>
        </w:tc>
        <w:tc>
          <w:tcPr>
            <w:tcW w:w="2765" w:type="dxa"/>
            <w:vAlign w:val="center"/>
          </w:tcPr>
          <w:p>
            <w:pPr>
              <w:jc w:val="center"/>
              <w:rPr>
                <w:color w:val="000000" w:themeColor="text1"/>
                <w:sz w:val="18"/>
                <w:szCs w:val="18"/>
              </w:rPr>
            </w:pPr>
            <w:r>
              <w:rPr>
                <w:rFonts w:hint="eastAsia"/>
                <w:color w:val="000000" w:themeColor="text1"/>
                <w:sz w:val="18"/>
                <w:szCs w:val="18"/>
              </w:rPr>
              <w:t>7</w:t>
            </w:r>
            <w:r>
              <w:rPr>
                <w:color w:val="000000" w:themeColor="text1"/>
                <w:sz w:val="18"/>
                <w:szCs w:val="18"/>
              </w:rPr>
              <w:t>d</w:t>
            </w:r>
          </w:p>
        </w:tc>
        <w:tc>
          <w:tcPr>
            <w:tcW w:w="1172" w:type="dxa"/>
            <w:vAlign w:val="center"/>
          </w:tcPr>
          <w:p>
            <w:pPr>
              <w:jc w:val="center"/>
              <w:rPr>
                <w:color w:val="000000" w:themeColor="text1"/>
                <w:sz w:val="18"/>
                <w:szCs w:val="18"/>
              </w:rPr>
            </w:pPr>
            <w:r>
              <w:rPr>
                <w:rFonts w:hint="eastAsia"/>
                <w:color w:val="000000" w:themeColor="text1"/>
                <w:sz w:val="18"/>
                <w:szCs w:val="18"/>
              </w:rPr>
              <w:t>6</w:t>
            </w:r>
            <w:r>
              <w:rPr>
                <w:color w:val="000000" w:themeColor="text1"/>
                <w:sz w:val="18"/>
                <w:szCs w:val="18"/>
              </w:rPr>
              <w:t>5</w:t>
            </w:r>
          </w:p>
        </w:tc>
      </w:tr>
      <w:tr>
        <w:trPr>
          <w:jc w:val="center"/>
        </w:trPr>
        <w:tc>
          <w:tcPr>
            <w:tcW w:w="2337" w:type="dxa"/>
            <w:vMerge/>
            <w:vAlign w:val="center"/>
          </w:tcPr>
          <w:p>
            <w:pPr>
              <w:jc w:val="center"/>
              <w:rPr>
                <w:color w:val="000000" w:themeColor="text1"/>
                <w:sz w:val="18"/>
                <w:szCs w:val="18"/>
              </w:rPr>
            </w:pPr>
          </w:p>
        </w:tc>
        <w:tc>
          <w:tcPr>
            <w:tcW w:w="2765" w:type="dxa"/>
            <w:vAlign w:val="center"/>
          </w:tcPr>
          <w:p>
            <w:pPr>
              <w:jc w:val="center"/>
              <w:rPr>
                <w:color w:val="000000" w:themeColor="text1"/>
                <w:sz w:val="18"/>
                <w:szCs w:val="18"/>
              </w:rPr>
            </w:pPr>
            <w:r>
              <w:rPr>
                <w:rFonts w:hint="eastAsia"/>
                <w:color w:val="000000" w:themeColor="text1"/>
                <w:sz w:val="18"/>
                <w:szCs w:val="18"/>
              </w:rPr>
              <w:t>2</w:t>
            </w:r>
            <w:r>
              <w:rPr>
                <w:color w:val="000000" w:themeColor="text1"/>
                <w:sz w:val="18"/>
                <w:szCs w:val="18"/>
              </w:rPr>
              <w:t>8</w:t>
            </w:r>
            <w:r>
              <w:rPr>
                <w:rFonts w:hint="eastAsia"/>
                <w:color w:val="000000" w:themeColor="text1"/>
                <w:sz w:val="18"/>
                <w:szCs w:val="18"/>
              </w:rPr>
              <w:t>d</w:t>
            </w:r>
          </w:p>
        </w:tc>
        <w:tc>
          <w:tcPr>
            <w:tcW w:w="1172" w:type="dxa"/>
            <w:vAlign w:val="center"/>
          </w:tcPr>
          <w:p>
            <w:pPr>
              <w:jc w:val="center"/>
              <w:rPr>
                <w:color w:val="000000" w:themeColor="text1"/>
                <w:sz w:val="18"/>
                <w:szCs w:val="18"/>
              </w:rPr>
            </w:pPr>
            <w:r>
              <w:rPr>
                <w:rFonts w:hint="eastAsia"/>
                <w:color w:val="000000" w:themeColor="text1"/>
                <w:sz w:val="18"/>
                <w:szCs w:val="18"/>
              </w:rPr>
              <w:t>7</w:t>
            </w:r>
            <w:r>
              <w:rPr>
                <w:color w:val="000000" w:themeColor="text1"/>
                <w:sz w:val="18"/>
                <w:szCs w:val="18"/>
              </w:rPr>
              <w:t>0</w:t>
            </w:r>
          </w:p>
        </w:tc>
      </w:tr>
      <w:tr>
        <w:trPr>
          <w:jc w:val="center"/>
        </w:trPr>
        <w:tc>
          <w:tcPr>
            <w:tcW w:w="2337" w:type="dxa"/>
            <w:vMerge w:val="restart"/>
            <w:vAlign w:val="center"/>
          </w:tcPr>
          <w:p>
            <w:pPr>
              <w:jc w:val="center"/>
              <w:rPr>
                <w:color w:val="000000" w:themeColor="text1"/>
                <w:sz w:val="18"/>
                <w:szCs w:val="18"/>
              </w:rPr>
            </w:pPr>
            <w:r>
              <w:rPr>
                <w:rFonts w:hint="eastAsia"/>
                <w:color w:val="000000" w:themeColor="text1"/>
                <w:sz w:val="18"/>
                <w:szCs w:val="18"/>
              </w:rPr>
              <w:t>抗折强度（</w:t>
            </w:r>
            <w:r>
              <w:rPr>
                <w:rFonts w:hint="eastAsia"/>
                <w:color w:val="000000" w:themeColor="text1"/>
                <w:sz w:val="18"/>
                <w:szCs w:val="18"/>
              </w:rPr>
              <w:t>MPa</w:t>
            </w:r>
            <w:r>
              <w:rPr>
                <w:rFonts w:hint="eastAsia"/>
                <w:color w:val="000000" w:themeColor="text1"/>
                <w:sz w:val="18"/>
                <w:szCs w:val="18"/>
              </w:rPr>
              <w:t>）</w:t>
            </w:r>
          </w:p>
        </w:tc>
        <w:tc>
          <w:tcPr>
            <w:tcW w:w="2765" w:type="dxa"/>
            <w:vAlign w:val="center"/>
          </w:tcPr>
          <w:p>
            <w:pPr>
              <w:jc w:val="center"/>
              <w:rPr>
                <w:color w:val="000000" w:themeColor="text1"/>
                <w:sz w:val="18"/>
                <w:szCs w:val="18"/>
              </w:rPr>
            </w:pPr>
            <w:r>
              <w:rPr>
                <w:rFonts w:hint="eastAsia"/>
                <w:color w:val="000000" w:themeColor="text1"/>
                <w:sz w:val="18"/>
                <w:szCs w:val="18"/>
              </w:rPr>
              <w:t>3d</w:t>
            </w:r>
          </w:p>
        </w:tc>
        <w:tc>
          <w:tcPr>
            <w:tcW w:w="1172" w:type="dxa"/>
            <w:vAlign w:val="center"/>
          </w:tcPr>
          <w:p>
            <w:pPr>
              <w:jc w:val="center"/>
              <w:rPr>
                <w:color w:val="000000" w:themeColor="text1"/>
                <w:sz w:val="18"/>
                <w:szCs w:val="18"/>
              </w:rPr>
            </w:pPr>
            <w:r>
              <w:rPr>
                <w:rFonts w:hint="eastAsia"/>
                <w:color w:val="000000" w:themeColor="text1"/>
                <w:sz w:val="18"/>
                <w:szCs w:val="18"/>
              </w:rPr>
              <w:t>9</w:t>
            </w:r>
            <w:r>
              <w:rPr>
                <w:color w:val="000000" w:themeColor="text1"/>
                <w:sz w:val="18"/>
                <w:szCs w:val="18"/>
              </w:rPr>
              <w:t>.5</w:t>
            </w:r>
          </w:p>
        </w:tc>
      </w:tr>
      <w:tr>
        <w:trPr>
          <w:jc w:val="center"/>
        </w:trPr>
        <w:tc>
          <w:tcPr>
            <w:tcW w:w="2337" w:type="dxa"/>
            <w:vMerge/>
            <w:vAlign w:val="center"/>
          </w:tcPr>
          <w:p>
            <w:pPr>
              <w:jc w:val="center"/>
              <w:rPr>
                <w:color w:val="000000" w:themeColor="text1"/>
                <w:sz w:val="18"/>
                <w:szCs w:val="18"/>
              </w:rPr>
            </w:pPr>
          </w:p>
        </w:tc>
        <w:tc>
          <w:tcPr>
            <w:tcW w:w="2765" w:type="dxa"/>
            <w:vAlign w:val="center"/>
          </w:tcPr>
          <w:p>
            <w:pPr>
              <w:jc w:val="center"/>
              <w:rPr>
                <w:color w:val="000000" w:themeColor="text1"/>
                <w:sz w:val="18"/>
                <w:szCs w:val="18"/>
              </w:rPr>
            </w:pPr>
            <w:r>
              <w:rPr>
                <w:rFonts w:hint="eastAsia"/>
                <w:color w:val="000000" w:themeColor="text1"/>
                <w:sz w:val="18"/>
                <w:szCs w:val="18"/>
              </w:rPr>
              <w:t>7</w:t>
            </w:r>
            <w:r>
              <w:rPr>
                <w:color w:val="000000" w:themeColor="text1"/>
                <w:sz w:val="18"/>
                <w:szCs w:val="18"/>
              </w:rPr>
              <w:t>d</w:t>
            </w:r>
          </w:p>
        </w:tc>
        <w:tc>
          <w:tcPr>
            <w:tcW w:w="1172" w:type="dxa"/>
            <w:vAlign w:val="center"/>
          </w:tcPr>
          <w:p>
            <w:pPr>
              <w:jc w:val="center"/>
              <w:rPr>
                <w:color w:val="000000" w:themeColor="text1"/>
                <w:sz w:val="18"/>
                <w:szCs w:val="18"/>
              </w:rPr>
            </w:pPr>
            <w:r>
              <w:rPr>
                <w:rFonts w:hint="eastAsia"/>
                <w:color w:val="000000" w:themeColor="text1"/>
                <w:sz w:val="18"/>
                <w:szCs w:val="18"/>
              </w:rPr>
              <w:t>1</w:t>
            </w:r>
            <w:r>
              <w:rPr>
                <w:color w:val="000000" w:themeColor="text1"/>
                <w:sz w:val="18"/>
                <w:szCs w:val="18"/>
              </w:rPr>
              <w:t>0.5</w:t>
            </w:r>
          </w:p>
        </w:tc>
      </w:tr>
      <w:tr>
        <w:trPr>
          <w:jc w:val="center"/>
        </w:trPr>
        <w:tc>
          <w:tcPr>
            <w:tcW w:w="2337" w:type="dxa"/>
            <w:vMerge/>
            <w:vAlign w:val="center"/>
          </w:tcPr>
          <w:p>
            <w:pPr>
              <w:jc w:val="center"/>
              <w:rPr>
                <w:color w:val="000000" w:themeColor="text1"/>
                <w:sz w:val="18"/>
                <w:szCs w:val="18"/>
              </w:rPr>
            </w:pPr>
          </w:p>
        </w:tc>
        <w:tc>
          <w:tcPr>
            <w:tcW w:w="2765" w:type="dxa"/>
            <w:vAlign w:val="center"/>
          </w:tcPr>
          <w:p>
            <w:pPr>
              <w:jc w:val="center"/>
              <w:rPr>
                <w:color w:val="000000" w:themeColor="text1"/>
                <w:sz w:val="18"/>
                <w:szCs w:val="18"/>
              </w:rPr>
            </w:pPr>
            <w:r>
              <w:rPr>
                <w:rFonts w:hint="eastAsia"/>
                <w:color w:val="000000" w:themeColor="text1"/>
                <w:sz w:val="18"/>
                <w:szCs w:val="18"/>
              </w:rPr>
              <w:t>2</w:t>
            </w:r>
            <w:r>
              <w:rPr>
                <w:color w:val="000000" w:themeColor="text1"/>
                <w:sz w:val="18"/>
                <w:szCs w:val="18"/>
              </w:rPr>
              <w:t>8</w:t>
            </w:r>
            <w:r>
              <w:rPr>
                <w:rFonts w:hint="eastAsia"/>
                <w:color w:val="000000" w:themeColor="text1"/>
                <w:sz w:val="18"/>
                <w:szCs w:val="18"/>
              </w:rPr>
              <w:t>d</w:t>
            </w:r>
          </w:p>
        </w:tc>
        <w:tc>
          <w:tcPr>
            <w:tcW w:w="1172" w:type="dxa"/>
            <w:vAlign w:val="center"/>
          </w:tcPr>
          <w:p>
            <w:pPr>
              <w:jc w:val="center"/>
              <w:rPr>
                <w:color w:val="000000" w:themeColor="text1"/>
                <w:sz w:val="18"/>
                <w:szCs w:val="18"/>
              </w:rPr>
            </w:pPr>
            <w:r>
              <w:rPr>
                <w:rFonts w:hint="eastAsia"/>
                <w:color w:val="000000" w:themeColor="text1"/>
                <w:sz w:val="18"/>
                <w:szCs w:val="18"/>
              </w:rPr>
              <w:t>1</w:t>
            </w:r>
            <w:r>
              <w:rPr>
                <w:color w:val="000000" w:themeColor="text1"/>
                <w:sz w:val="18"/>
                <w:szCs w:val="18"/>
              </w:rPr>
              <w:t>3.5</w:t>
            </w:r>
          </w:p>
        </w:tc>
      </w:tr>
      <w:tr>
        <w:trPr>
          <w:jc w:val="center"/>
        </w:trPr>
        <w:tc>
          <w:tcPr>
            <w:tcW w:w="5102" w:type="dxa"/>
            <w:gridSpan w:val="2"/>
            <w:vAlign w:val="center"/>
          </w:tcPr>
          <w:p>
            <w:pPr>
              <w:jc w:val="center"/>
              <w:rPr>
                <w:color w:val="000000" w:themeColor="text1"/>
                <w:sz w:val="18"/>
                <w:szCs w:val="18"/>
              </w:rPr>
            </w:pPr>
            <w:r>
              <w:rPr>
                <w:rFonts w:hint="eastAsia"/>
                <w:color w:val="000000" w:themeColor="text1"/>
                <w:sz w:val="18"/>
                <w:szCs w:val="18"/>
              </w:rPr>
              <w:t>对钢筋的锈蚀作用</w:t>
            </w:r>
          </w:p>
        </w:tc>
        <w:tc>
          <w:tcPr>
            <w:tcW w:w="1172" w:type="dxa"/>
            <w:vAlign w:val="center"/>
          </w:tcPr>
          <w:p>
            <w:pPr>
              <w:jc w:val="center"/>
              <w:rPr>
                <w:color w:val="000000" w:themeColor="text1"/>
                <w:sz w:val="18"/>
                <w:szCs w:val="18"/>
              </w:rPr>
            </w:pPr>
            <w:r>
              <w:rPr>
                <w:rFonts w:hint="eastAsia"/>
                <w:color w:val="000000" w:themeColor="text1"/>
                <w:sz w:val="18"/>
                <w:szCs w:val="18"/>
              </w:rPr>
              <w:t>无锈蚀</w:t>
            </w:r>
          </w:p>
        </w:tc>
      </w:tr>
      <w:tr>
        <w:trPr>
          <w:jc w:val="center"/>
        </w:trPr>
        <w:tc>
          <w:tcPr>
            <w:tcW w:w="5102" w:type="dxa"/>
            <w:gridSpan w:val="2"/>
            <w:vAlign w:val="center"/>
          </w:tcPr>
          <w:p>
            <w:pPr>
              <w:jc w:val="center"/>
              <w:rPr>
                <w:color w:val="000000" w:themeColor="text1"/>
                <w:sz w:val="18"/>
                <w:szCs w:val="18"/>
              </w:rPr>
            </w:pPr>
            <w:r>
              <w:rPr>
                <w:rFonts w:hint="eastAsia"/>
                <w:color w:val="000000" w:themeColor="text1"/>
                <w:sz w:val="18"/>
                <w:szCs w:val="18"/>
              </w:rPr>
              <w:t>立方米用量</w:t>
            </w:r>
          </w:p>
        </w:tc>
        <w:tc>
          <w:tcPr>
            <w:tcW w:w="1172" w:type="dxa"/>
            <w:vAlign w:val="center"/>
          </w:tcPr>
          <w:p>
            <w:pPr>
              <w:jc w:val="center"/>
              <w:rPr>
                <w:color w:val="000000" w:themeColor="text1"/>
                <w:sz w:val="18"/>
                <w:szCs w:val="18"/>
              </w:rPr>
            </w:pPr>
            <w:r>
              <w:rPr>
                <w:rFonts w:hint="eastAsia"/>
                <w:color w:val="000000" w:themeColor="text1"/>
                <w:sz w:val="18"/>
                <w:szCs w:val="18"/>
              </w:rPr>
              <w:t>2</w:t>
            </w:r>
            <w:r>
              <w:rPr>
                <w:color w:val="000000" w:themeColor="text1"/>
                <w:sz w:val="18"/>
                <w:szCs w:val="18"/>
              </w:rPr>
              <w:t>200±50</w:t>
            </w:r>
            <w:r>
              <w:rPr>
                <w:rFonts w:hint="eastAsia"/>
                <w:color w:val="000000" w:themeColor="text1"/>
                <w:sz w:val="18"/>
                <w:szCs w:val="18"/>
              </w:rPr>
              <w:t>kg</w:t>
            </w:r>
          </w:p>
        </w:tc>
      </w:tr>
    </w:tbl>
    <w:p>
      <w:pPr>
        <w:widowControl/>
        <w:spacing w:line="360" w:lineRule="auto"/>
        <w:rPr>
          <w:color w:val="000000" w:themeColor="text1"/>
          <w:szCs w:val="21"/>
        </w:rPr>
      </w:pPr>
    </w:p>
    <w:p>
      <w:pPr>
        <w:widowControl/>
        <w:spacing w:line="360" w:lineRule="auto"/>
        <w:rPr>
          <w:color w:val="000000" w:themeColor="text1"/>
          <w:szCs w:val="21"/>
        </w:rPr>
      </w:pPr>
      <w:r>
        <w:rPr>
          <w:rFonts w:hint="eastAsia"/>
          <w:color w:val="000000" w:themeColor="text1"/>
          <w:szCs w:val="21"/>
        </w:rPr>
        <w:t xml:space="preserve">8.2.5  </w:t>
      </w:r>
      <w:r>
        <w:rPr>
          <w:rFonts w:hint="eastAsia"/>
          <w:color w:val="000000" w:themeColor="text1"/>
          <w:szCs w:val="21"/>
        </w:rPr>
        <w:t>有机类防水抗渗修复材料中既可堵水又能补强的环氧树脂类止水灌浆修复材料性能要求：①具有较低粘度，可灌性好，固化速度较快；②能在</w:t>
      </w:r>
      <w:r>
        <w:rPr>
          <w:rFonts w:hint="eastAsia"/>
          <w:color w:val="000000" w:themeColor="text1"/>
          <w:szCs w:val="21"/>
        </w:rPr>
        <w:t>0</w:t>
      </w:r>
      <w:r>
        <w:rPr>
          <w:rFonts w:hint="eastAsia"/>
          <w:color w:val="000000" w:themeColor="text1"/>
          <w:szCs w:val="21"/>
        </w:rPr>
        <w:t>℃以上固化以及可水中固化，且固化速度适中（室温空气中</w:t>
      </w:r>
      <w:r>
        <w:rPr>
          <w:rFonts w:hint="eastAsia"/>
          <w:color w:val="000000" w:themeColor="text1"/>
          <w:szCs w:val="21"/>
        </w:rPr>
        <w:t>30</w:t>
      </w:r>
      <w:r>
        <w:rPr>
          <w:rFonts w:hint="eastAsia"/>
          <w:color w:val="000000" w:themeColor="text1"/>
          <w:szCs w:val="21"/>
        </w:rPr>
        <w:t>分钟内初凝，水中</w:t>
      </w:r>
      <w:r>
        <w:rPr>
          <w:rFonts w:hint="eastAsia"/>
          <w:color w:val="000000" w:themeColor="text1"/>
          <w:szCs w:val="21"/>
        </w:rPr>
        <w:t>30</w:t>
      </w:r>
      <w:r>
        <w:rPr>
          <w:rFonts w:hint="eastAsia"/>
          <w:color w:val="000000" w:themeColor="text1"/>
          <w:szCs w:val="21"/>
        </w:rPr>
        <w:t>分钟初凝），能在潮湿和干燥界面施工；③固化体系无有机溶剂释放，反应放热平稳，不易爆聚。环氧树脂类修复材料主要性能指标应符合表</w:t>
      </w:r>
      <w:r>
        <w:rPr>
          <w:rFonts w:hint="eastAsia"/>
          <w:color w:val="000000" w:themeColor="text1"/>
          <w:szCs w:val="21"/>
        </w:rPr>
        <w:t>8.2.5-1</w:t>
      </w:r>
      <w:r>
        <w:rPr>
          <w:rFonts w:hint="eastAsia"/>
          <w:color w:val="000000" w:themeColor="text1"/>
          <w:szCs w:val="21"/>
        </w:rPr>
        <w:t>所示。改性环氧树脂类止水灌浆修复材料主要性能指标应符合表</w:t>
      </w:r>
      <w:r>
        <w:rPr>
          <w:rFonts w:hint="eastAsia"/>
          <w:color w:val="000000" w:themeColor="text1"/>
          <w:szCs w:val="21"/>
        </w:rPr>
        <w:t>8.2.5-2</w:t>
      </w:r>
      <w:r>
        <w:rPr>
          <w:rFonts w:hint="eastAsia"/>
          <w:color w:val="000000" w:themeColor="text1"/>
          <w:szCs w:val="21"/>
        </w:rPr>
        <w:t>所示。渗水基面用环氧树脂类止水灌浆修复材料主要性能指标应符合表</w:t>
      </w:r>
      <w:r>
        <w:rPr>
          <w:rFonts w:hint="eastAsia"/>
          <w:color w:val="000000" w:themeColor="text1"/>
          <w:szCs w:val="21"/>
        </w:rPr>
        <w:t>8.2.5-3</w:t>
      </w:r>
      <w:r>
        <w:rPr>
          <w:rFonts w:hint="eastAsia"/>
          <w:color w:val="000000" w:themeColor="text1"/>
          <w:szCs w:val="21"/>
        </w:rPr>
        <w:t>所示。</w:t>
      </w:r>
    </w:p>
    <w:p>
      <w:pPr>
        <w:spacing w:line="360" w:lineRule="auto"/>
        <w:jc w:val="center"/>
        <w:textAlignment w:val="center"/>
        <w:rPr>
          <w:rFonts w:eastAsia="黑体" w:cs="黑体"/>
          <w:bCs/>
          <w:iCs/>
          <w:color w:val="000000" w:themeColor="text1"/>
          <w:szCs w:val="21"/>
        </w:rPr>
      </w:pPr>
      <w:r>
        <w:rPr>
          <w:rFonts w:eastAsia="黑体" w:cs="黑体" w:hint="eastAsia"/>
          <w:bCs/>
          <w:iCs/>
          <w:color w:val="000000" w:themeColor="text1"/>
          <w:szCs w:val="21"/>
        </w:rPr>
        <w:t>表</w:t>
      </w:r>
      <w:r>
        <w:rPr>
          <w:rFonts w:eastAsia="黑体" w:cs="黑体" w:hint="eastAsia"/>
          <w:bCs/>
          <w:iCs/>
          <w:color w:val="000000" w:themeColor="text1"/>
          <w:szCs w:val="21"/>
        </w:rPr>
        <w:t xml:space="preserve">8.2.5-1  </w:t>
      </w:r>
      <w:r>
        <w:rPr>
          <w:rFonts w:eastAsia="黑体" w:cs="黑体" w:hint="eastAsia"/>
          <w:bCs/>
          <w:iCs/>
          <w:color w:val="000000" w:themeColor="text1"/>
          <w:szCs w:val="21"/>
        </w:rPr>
        <w:t>环氧树脂类止水灌浆材料技术性能表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6"/>
        <w:gridCol w:w="2867"/>
      </w:tblGrid>
      <w:tr>
        <w:trPr>
          <w:jc w:val="center"/>
        </w:trPr>
        <w:tc>
          <w:tcPr>
            <w:tcW w:w="2466" w:type="dxa"/>
            <w:vAlign w:val="center"/>
          </w:tcPr>
          <w:p>
            <w:pPr>
              <w:jc w:val="center"/>
              <w:rPr>
                <w:color w:val="000000" w:themeColor="text1"/>
                <w:szCs w:val="21"/>
              </w:rPr>
            </w:pPr>
            <w:r>
              <w:rPr>
                <w:rFonts w:hint="eastAsia"/>
                <w:color w:val="000000" w:themeColor="text1"/>
                <w:szCs w:val="21"/>
              </w:rPr>
              <w:t>项目</w:t>
            </w:r>
          </w:p>
        </w:tc>
        <w:tc>
          <w:tcPr>
            <w:tcW w:w="2867" w:type="dxa"/>
          </w:tcPr>
          <w:p>
            <w:pPr>
              <w:jc w:val="center"/>
              <w:rPr>
                <w:color w:val="000000" w:themeColor="text1"/>
                <w:szCs w:val="21"/>
              </w:rPr>
            </w:pPr>
            <w:r>
              <w:rPr>
                <w:color w:val="000000" w:themeColor="text1"/>
                <w:szCs w:val="21"/>
              </w:rPr>
              <w:t>技术指标</w:t>
            </w:r>
          </w:p>
        </w:tc>
      </w:tr>
      <w:tr>
        <w:trPr>
          <w:jc w:val="center"/>
        </w:trPr>
        <w:tc>
          <w:tcPr>
            <w:tcW w:w="2466" w:type="dxa"/>
            <w:vAlign w:val="center"/>
          </w:tcPr>
          <w:p>
            <w:pPr>
              <w:jc w:val="center"/>
              <w:rPr>
                <w:color w:val="000000" w:themeColor="text1"/>
                <w:szCs w:val="21"/>
              </w:rPr>
            </w:pPr>
            <w:r>
              <w:rPr>
                <w:rFonts w:hint="eastAsia"/>
                <w:color w:val="000000" w:themeColor="text1"/>
                <w:szCs w:val="21"/>
              </w:rPr>
              <w:t>外观</w:t>
            </w:r>
          </w:p>
        </w:tc>
        <w:tc>
          <w:tcPr>
            <w:tcW w:w="2867" w:type="dxa"/>
          </w:tcPr>
          <w:p>
            <w:pPr>
              <w:jc w:val="center"/>
              <w:rPr>
                <w:color w:val="000000" w:themeColor="text1"/>
                <w:szCs w:val="21"/>
              </w:rPr>
            </w:pPr>
            <w:r>
              <w:rPr>
                <w:rFonts w:hint="eastAsia"/>
                <w:color w:val="000000" w:themeColor="text1"/>
                <w:szCs w:val="21"/>
              </w:rPr>
              <w:t>A</w:t>
            </w:r>
            <w:r>
              <w:rPr>
                <w:rFonts w:hint="eastAsia"/>
                <w:color w:val="000000" w:themeColor="text1"/>
                <w:szCs w:val="21"/>
              </w:rPr>
              <w:t>、</w:t>
            </w:r>
            <w:r>
              <w:rPr>
                <w:rFonts w:hint="eastAsia"/>
                <w:color w:val="000000" w:themeColor="text1"/>
                <w:szCs w:val="21"/>
              </w:rPr>
              <w:t>B</w:t>
            </w:r>
            <w:r>
              <w:rPr>
                <w:rFonts w:hint="eastAsia"/>
                <w:color w:val="000000" w:themeColor="text1"/>
                <w:szCs w:val="21"/>
              </w:rPr>
              <w:t>组分均匀，无分层</w:t>
            </w:r>
          </w:p>
        </w:tc>
      </w:tr>
      <w:tr>
        <w:trPr>
          <w:trHeight w:val="183"/>
          <w:jc w:val="center"/>
        </w:trPr>
        <w:tc>
          <w:tcPr>
            <w:tcW w:w="2466" w:type="dxa"/>
            <w:vMerge w:val="restart"/>
            <w:vAlign w:val="center"/>
          </w:tcPr>
          <w:p>
            <w:pPr>
              <w:jc w:val="center"/>
              <w:rPr>
                <w:color w:val="000000" w:themeColor="text1"/>
                <w:szCs w:val="21"/>
              </w:rPr>
            </w:pPr>
            <w:r>
              <w:rPr>
                <w:rFonts w:hint="eastAsia"/>
                <w:color w:val="000000" w:themeColor="text1"/>
                <w:szCs w:val="21"/>
              </w:rPr>
              <w:t>初始黏度（</w:t>
            </w:r>
            <w:r>
              <w:rPr>
                <w:rFonts w:hint="eastAsia"/>
                <w:color w:val="000000" w:themeColor="text1"/>
                <w:szCs w:val="21"/>
              </w:rPr>
              <w:t>mPa</w:t>
            </w:r>
            <w:r>
              <w:rPr>
                <w:color w:val="000000" w:themeColor="text1"/>
                <w:szCs w:val="21"/>
              </w:rPr>
              <w:t>·</w:t>
            </w:r>
            <w:r>
              <w:rPr>
                <w:rFonts w:hint="eastAsia"/>
                <w:color w:val="000000" w:themeColor="text1"/>
                <w:szCs w:val="21"/>
              </w:rPr>
              <w:t>s)</w:t>
            </w:r>
          </w:p>
        </w:tc>
        <w:tc>
          <w:tcPr>
            <w:tcW w:w="2867" w:type="dxa"/>
          </w:tcPr>
          <w:p>
            <w:pPr>
              <w:jc w:val="center"/>
              <w:rPr>
                <w:color w:val="000000" w:themeColor="text1"/>
                <w:szCs w:val="21"/>
              </w:rPr>
            </w:pPr>
            <w:r>
              <w:rPr>
                <w:rFonts w:hint="eastAsia"/>
                <w:color w:val="000000" w:themeColor="text1"/>
                <w:szCs w:val="21"/>
              </w:rPr>
              <w:t>低黏度型≤</w:t>
            </w:r>
            <w:r>
              <w:rPr>
                <w:rFonts w:hint="eastAsia"/>
                <w:color w:val="000000" w:themeColor="text1"/>
                <w:szCs w:val="21"/>
              </w:rPr>
              <w:t>20</w:t>
            </w:r>
          </w:p>
        </w:tc>
      </w:tr>
      <w:tr>
        <w:trPr>
          <w:trHeight w:val="139"/>
          <w:jc w:val="center"/>
        </w:trPr>
        <w:tc>
          <w:tcPr>
            <w:tcW w:w="2466" w:type="dxa"/>
            <w:vMerge/>
            <w:vAlign w:val="center"/>
          </w:tcPr>
          <w:p>
            <w:pPr>
              <w:jc w:val="center"/>
              <w:rPr>
                <w:color w:val="000000" w:themeColor="text1"/>
                <w:szCs w:val="21"/>
              </w:rPr>
            </w:pPr>
          </w:p>
        </w:tc>
        <w:tc>
          <w:tcPr>
            <w:tcW w:w="2867" w:type="dxa"/>
          </w:tcPr>
          <w:p>
            <w:pPr>
              <w:jc w:val="center"/>
              <w:rPr>
                <w:color w:val="000000" w:themeColor="text1"/>
                <w:szCs w:val="21"/>
              </w:rPr>
            </w:pPr>
            <w:r>
              <w:rPr>
                <w:rFonts w:hint="eastAsia"/>
                <w:color w:val="000000" w:themeColor="text1"/>
                <w:szCs w:val="21"/>
              </w:rPr>
              <w:t>普通型≤</w:t>
            </w:r>
            <w:r>
              <w:rPr>
                <w:rFonts w:hint="eastAsia"/>
                <w:color w:val="000000" w:themeColor="text1"/>
                <w:szCs w:val="21"/>
              </w:rPr>
              <w:t>200</w:t>
            </w:r>
          </w:p>
        </w:tc>
      </w:tr>
      <w:tr>
        <w:trPr>
          <w:jc w:val="center"/>
        </w:trPr>
        <w:tc>
          <w:tcPr>
            <w:tcW w:w="2466" w:type="dxa"/>
            <w:vAlign w:val="center"/>
          </w:tcPr>
          <w:p>
            <w:pPr>
              <w:jc w:val="center"/>
              <w:rPr>
                <w:color w:val="000000" w:themeColor="text1"/>
                <w:szCs w:val="21"/>
              </w:rPr>
            </w:pPr>
            <w:r>
              <w:rPr>
                <w:rFonts w:hint="eastAsia"/>
                <w:color w:val="000000" w:themeColor="text1"/>
                <w:szCs w:val="21"/>
              </w:rPr>
              <w:t>可操作时间</w:t>
            </w:r>
          </w:p>
        </w:tc>
        <w:tc>
          <w:tcPr>
            <w:tcW w:w="2867" w:type="dxa"/>
          </w:tcPr>
          <w:p>
            <w:pPr>
              <w:jc w:val="center"/>
              <w:rPr>
                <w:color w:val="000000" w:themeColor="text1"/>
                <w:szCs w:val="21"/>
              </w:rPr>
            </w:pPr>
            <w:r>
              <w:rPr>
                <w:rFonts w:hint="eastAsia"/>
                <w:color w:val="000000" w:themeColor="text1"/>
                <w:szCs w:val="21"/>
              </w:rPr>
              <w:t>＞</w:t>
            </w:r>
            <w:r>
              <w:rPr>
                <w:rFonts w:hint="eastAsia"/>
                <w:color w:val="000000" w:themeColor="text1"/>
                <w:szCs w:val="21"/>
              </w:rPr>
              <w:t>30</w:t>
            </w:r>
          </w:p>
        </w:tc>
      </w:tr>
      <w:tr>
        <w:trPr>
          <w:jc w:val="center"/>
        </w:trPr>
        <w:tc>
          <w:tcPr>
            <w:tcW w:w="2466" w:type="dxa"/>
            <w:vAlign w:val="center"/>
          </w:tcPr>
          <w:p>
            <w:pPr>
              <w:jc w:val="center"/>
              <w:rPr>
                <w:color w:val="000000" w:themeColor="text1"/>
                <w:szCs w:val="21"/>
              </w:rPr>
            </w:pPr>
            <w:r>
              <w:rPr>
                <w:rFonts w:hint="eastAsia"/>
                <w:color w:val="000000" w:themeColor="text1"/>
                <w:szCs w:val="21"/>
              </w:rPr>
              <w:t>固化后的抗压强度</w:t>
            </w:r>
            <w:r>
              <w:rPr>
                <w:rFonts w:hint="eastAsia"/>
                <w:color w:val="000000" w:themeColor="text1"/>
                <w:szCs w:val="21"/>
              </w:rPr>
              <w:t>(MPa)</w:t>
            </w:r>
          </w:p>
        </w:tc>
        <w:tc>
          <w:tcPr>
            <w:tcW w:w="2867" w:type="dxa"/>
          </w:tcPr>
          <w:p>
            <w:pPr>
              <w:jc w:val="center"/>
              <w:rPr>
                <w:color w:val="000000" w:themeColor="text1"/>
                <w:szCs w:val="21"/>
              </w:rPr>
            </w:pPr>
            <w:r>
              <w:rPr>
                <w:rFonts w:hint="eastAsia"/>
                <w:color w:val="000000" w:themeColor="text1"/>
                <w:szCs w:val="21"/>
              </w:rPr>
              <w:t>≥</w:t>
            </w:r>
            <w:r>
              <w:rPr>
                <w:rFonts w:hint="eastAsia"/>
                <w:color w:val="000000" w:themeColor="text1"/>
                <w:szCs w:val="21"/>
              </w:rPr>
              <w:t>40</w:t>
            </w:r>
          </w:p>
        </w:tc>
      </w:tr>
      <w:tr>
        <w:trPr>
          <w:jc w:val="center"/>
        </w:trPr>
        <w:tc>
          <w:tcPr>
            <w:tcW w:w="2466" w:type="dxa"/>
            <w:vAlign w:val="center"/>
          </w:tcPr>
          <w:p>
            <w:pPr>
              <w:jc w:val="center"/>
              <w:rPr>
                <w:color w:val="000000" w:themeColor="text1"/>
                <w:szCs w:val="21"/>
              </w:rPr>
            </w:pPr>
            <w:r>
              <w:rPr>
                <w:rFonts w:hint="eastAsia"/>
                <w:color w:val="000000" w:themeColor="text1"/>
                <w:szCs w:val="21"/>
              </w:rPr>
              <w:t>固化后的抗拉强度</w:t>
            </w:r>
            <w:r>
              <w:rPr>
                <w:rFonts w:hint="eastAsia"/>
                <w:color w:val="000000" w:themeColor="text1"/>
                <w:szCs w:val="21"/>
              </w:rPr>
              <w:t>(MPa)</w:t>
            </w:r>
          </w:p>
        </w:tc>
        <w:tc>
          <w:tcPr>
            <w:tcW w:w="2867" w:type="dxa"/>
          </w:tcPr>
          <w:p>
            <w:pPr>
              <w:jc w:val="center"/>
              <w:rPr>
                <w:color w:val="000000" w:themeColor="text1"/>
                <w:szCs w:val="21"/>
              </w:rPr>
            </w:pPr>
            <w:r>
              <w:rPr>
                <w:rFonts w:hint="eastAsia"/>
                <w:color w:val="000000" w:themeColor="text1"/>
                <w:szCs w:val="21"/>
              </w:rPr>
              <w:t>≥</w:t>
            </w:r>
            <w:r>
              <w:rPr>
                <w:rFonts w:hint="eastAsia"/>
                <w:color w:val="000000" w:themeColor="text1"/>
                <w:szCs w:val="21"/>
              </w:rPr>
              <w:t>10</w:t>
            </w:r>
          </w:p>
        </w:tc>
      </w:tr>
      <w:tr>
        <w:trPr>
          <w:jc w:val="center"/>
        </w:trPr>
        <w:tc>
          <w:tcPr>
            <w:tcW w:w="2466" w:type="dxa"/>
            <w:vMerge w:val="restart"/>
            <w:vAlign w:val="center"/>
          </w:tcPr>
          <w:p>
            <w:pPr>
              <w:jc w:val="center"/>
              <w:rPr>
                <w:color w:val="000000" w:themeColor="text1"/>
                <w:szCs w:val="21"/>
              </w:rPr>
            </w:pPr>
            <w:r>
              <w:rPr>
                <w:rFonts w:hint="eastAsia"/>
                <w:color w:val="000000" w:themeColor="text1"/>
                <w:szCs w:val="21"/>
              </w:rPr>
              <w:t>固化后的粘结强度</w:t>
            </w:r>
            <w:r>
              <w:rPr>
                <w:rFonts w:hint="eastAsia"/>
                <w:color w:val="000000" w:themeColor="text1"/>
                <w:szCs w:val="21"/>
              </w:rPr>
              <w:t>(MPa)</w:t>
            </w:r>
          </w:p>
        </w:tc>
        <w:tc>
          <w:tcPr>
            <w:tcW w:w="2867" w:type="dxa"/>
          </w:tcPr>
          <w:p>
            <w:pPr>
              <w:jc w:val="center"/>
              <w:rPr>
                <w:color w:val="000000" w:themeColor="text1"/>
                <w:szCs w:val="21"/>
              </w:rPr>
            </w:pPr>
            <w:r>
              <w:rPr>
                <w:rFonts w:hint="eastAsia"/>
                <w:color w:val="000000" w:themeColor="text1"/>
                <w:szCs w:val="21"/>
              </w:rPr>
              <w:t>干燥基层≥</w:t>
            </w:r>
            <w:r>
              <w:rPr>
                <w:rFonts w:hint="eastAsia"/>
                <w:color w:val="000000" w:themeColor="text1"/>
                <w:szCs w:val="21"/>
              </w:rPr>
              <w:t>3.0</w:t>
            </w:r>
          </w:p>
        </w:tc>
      </w:tr>
      <w:tr>
        <w:trPr>
          <w:jc w:val="center"/>
        </w:trPr>
        <w:tc>
          <w:tcPr>
            <w:tcW w:w="2466" w:type="dxa"/>
            <w:vMerge/>
            <w:vAlign w:val="center"/>
          </w:tcPr>
          <w:p>
            <w:pPr>
              <w:jc w:val="center"/>
              <w:rPr>
                <w:color w:val="000000" w:themeColor="text1"/>
                <w:szCs w:val="21"/>
              </w:rPr>
            </w:pPr>
          </w:p>
        </w:tc>
        <w:tc>
          <w:tcPr>
            <w:tcW w:w="2867" w:type="dxa"/>
          </w:tcPr>
          <w:p>
            <w:pPr>
              <w:jc w:val="center"/>
              <w:rPr>
                <w:color w:val="000000" w:themeColor="text1"/>
                <w:szCs w:val="21"/>
              </w:rPr>
            </w:pPr>
            <w:r>
              <w:rPr>
                <w:rFonts w:hint="eastAsia"/>
                <w:color w:val="000000" w:themeColor="text1"/>
                <w:szCs w:val="21"/>
              </w:rPr>
              <w:t>潮湿基层≥</w:t>
            </w:r>
            <w:r>
              <w:rPr>
                <w:rFonts w:hint="eastAsia"/>
                <w:color w:val="000000" w:themeColor="text1"/>
                <w:szCs w:val="21"/>
              </w:rPr>
              <w:t>2.0</w:t>
            </w:r>
          </w:p>
        </w:tc>
      </w:tr>
      <w:tr>
        <w:trPr>
          <w:jc w:val="center"/>
        </w:trPr>
        <w:tc>
          <w:tcPr>
            <w:tcW w:w="2466" w:type="dxa"/>
            <w:vAlign w:val="center"/>
          </w:tcPr>
          <w:p>
            <w:pPr>
              <w:jc w:val="center"/>
              <w:rPr>
                <w:color w:val="000000" w:themeColor="text1"/>
                <w:szCs w:val="21"/>
              </w:rPr>
            </w:pPr>
            <w:r>
              <w:rPr>
                <w:rFonts w:hint="eastAsia"/>
                <w:color w:val="000000" w:themeColor="text1"/>
                <w:szCs w:val="21"/>
              </w:rPr>
              <w:t>固化后的抗渗压力</w:t>
            </w:r>
            <w:r>
              <w:rPr>
                <w:rFonts w:hint="eastAsia"/>
                <w:color w:val="000000" w:themeColor="text1"/>
                <w:szCs w:val="21"/>
              </w:rPr>
              <w:t>(MPa)</w:t>
            </w:r>
          </w:p>
        </w:tc>
        <w:tc>
          <w:tcPr>
            <w:tcW w:w="2867" w:type="dxa"/>
          </w:tcPr>
          <w:p>
            <w:pPr>
              <w:jc w:val="center"/>
              <w:rPr>
                <w:color w:val="000000" w:themeColor="text1"/>
                <w:szCs w:val="21"/>
              </w:rPr>
            </w:pPr>
            <w:r>
              <w:rPr>
                <w:rFonts w:hint="eastAsia"/>
                <w:color w:val="000000" w:themeColor="text1"/>
                <w:szCs w:val="21"/>
              </w:rPr>
              <w:t>≥</w:t>
            </w:r>
            <w:r>
              <w:rPr>
                <w:rFonts w:hint="eastAsia"/>
                <w:color w:val="000000" w:themeColor="text1"/>
                <w:szCs w:val="21"/>
              </w:rPr>
              <w:t>1.0</w:t>
            </w:r>
          </w:p>
        </w:tc>
      </w:tr>
    </w:tbl>
    <w:p>
      <w:pPr>
        <w:widowControl/>
        <w:spacing w:line="360" w:lineRule="auto"/>
        <w:ind w:firstLineChars="200" w:firstLine="420"/>
        <w:rPr>
          <w:color w:val="000000" w:themeColor="text1"/>
          <w:szCs w:val="21"/>
        </w:rPr>
      </w:pPr>
    </w:p>
    <w:p>
      <w:pPr>
        <w:spacing w:line="360" w:lineRule="auto"/>
        <w:jc w:val="center"/>
        <w:textAlignment w:val="center"/>
        <w:rPr>
          <w:rFonts w:eastAsia="黑体" w:cs="黑体"/>
          <w:bCs/>
          <w:iCs/>
          <w:color w:val="000000" w:themeColor="text1"/>
          <w:szCs w:val="21"/>
        </w:rPr>
      </w:pPr>
      <w:r>
        <w:rPr>
          <w:rFonts w:eastAsia="黑体" w:cs="黑体" w:hint="eastAsia"/>
          <w:bCs/>
          <w:iCs/>
          <w:color w:val="000000" w:themeColor="text1"/>
          <w:szCs w:val="21"/>
        </w:rPr>
        <w:t>表</w:t>
      </w:r>
      <w:r>
        <w:rPr>
          <w:rFonts w:eastAsia="黑体" w:cs="黑体" w:hint="eastAsia"/>
          <w:bCs/>
          <w:iCs/>
          <w:color w:val="000000" w:themeColor="text1"/>
          <w:szCs w:val="21"/>
        </w:rPr>
        <w:t xml:space="preserve">8.2.5-2  </w:t>
      </w:r>
      <w:r>
        <w:rPr>
          <w:rFonts w:eastAsia="黑体" w:cs="黑体" w:hint="eastAsia"/>
          <w:bCs/>
          <w:iCs/>
          <w:color w:val="000000" w:themeColor="text1"/>
          <w:szCs w:val="21"/>
        </w:rPr>
        <w:t>裂缝</w:t>
      </w:r>
      <w:proofErr w:type="gramStart"/>
      <w:r>
        <w:rPr>
          <w:rFonts w:eastAsia="黑体" w:cs="黑体" w:hint="eastAsia"/>
          <w:bCs/>
          <w:iCs/>
          <w:color w:val="000000" w:themeColor="text1"/>
          <w:szCs w:val="21"/>
        </w:rPr>
        <w:t>止</w:t>
      </w:r>
      <w:proofErr w:type="gramEnd"/>
      <w:r>
        <w:rPr>
          <w:rFonts w:eastAsia="黑体" w:cs="黑体" w:hint="eastAsia"/>
          <w:bCs/>
          <w:iCs/>
          <w:color w:val="000000" w:themeColor="text1"/>
          <w:szCs w:val="21"/>
        </w:rPr>
        <w:t>水型改性环氧树脂</w:t>
      </w:r>
      <w:proofErr w:type="gramStart"/>
      <w:r>
        <w:rPr>
          <w:rFonts w:eastAsia="黑体" w:cs="黑体" w:hint="eastAsia"/>
          <w:bCs/>
          <w:iCs/>
          <w:color w:val="000000" w:themeColor="text1"/>
          <w:szCs w:val="21"/>
        </w:rPr>
        <w:t>胶部分</w:t>
      </w:r>
      <w:proofErr w:type="gramEnd"/>
      <w:r>
        <w:rPr>
          <w:rFonts w:eastAsia="黑体" w:cs="黑体" w:hint="eastAsia"/>
          <w:bCs/>
          <w:iCs/>
          <w:color w:val="000000" w:themeColor="text1"/>
          <w:szCs w:val="21"/>
        </w:rPr>
        <w:t>性能</w:t>
      </w:r>
      <w:r>
        <w:rPr>
          <w:rFonts w:eastAsia="黑体" w:cs="黑体"/>
          <w:bCs/>
          <w:iCs/>
          <w:color w:val="000000" w:themeColor="text1"/>
          <w:szCs w:val="21"/>
        </w:rPr>
        <w:t>指标表</w:t>
      </w:r>
    </w:p>
    <w:tbl>
      <w:tblPr>
        <w:tblW w:w="5404" w:type="dxa"/>
        <w:jc w:val="center"/>
        <w:tblInd w:w="91" w:type="dxa"/>
        <w:tblLayout w:type="fixed"/>
        <w:tblLook w:val="0000"/>
      </w:tblPr>
      <w:tblGrid>
        <w:gridCol w:w="3986"/>
        <w:gridCol w:w="1418"/>
      </w:tblGrid>
      <w:tr>
        <w:trPr>
          <w:trHeight w:val="270"/>
          <w:jc w:val="center"/>
        </w:trPr>
        <w:tc>
          <w:tcPr>
            <w:tcW w:w="3986" w:type="dxa"/>
            <w:tcBorders>
              <w:top w:val="single" w:sz="4" w:space="0" w:color="auto"/>
              <w:left w:val="single" w:sz="4" w:space="0" w:color="auto"/>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项目</w:t>
            </w:r>
          </w:p>
        </w:tc>
        <w:tc>
          <w:tcPr>
            <w:tcW w:w="1418" w:type="dxa"/>
            <w:tcBorders>
              <w:top w:val="single" w:sz="4" w:space="0" w:color="auto"/>
              <w:left w:val="nil"/>
              <w:bottom w:val="single" w:sz="4" w:space="0" w:color="auto"/>
              <w:right w:val="single" w:sz="4" w:space="0" w:color="auto"/>
            </w:tcBorders>
            <w:vAlign w:val="center"/>
          </w:tcPr>
          <w:p>
            <w:pPr>
              <w:jc w:val="center"/>
              <w:rPr>
                <w:color w:val="000000" w:themeColor="text1"/>
                <w:szCs w:val="21"/>
              </w:rPr>
            </w:pPr>
            <w:r>
              <w:rPr>
                <w:color w:val="000000" w:themeColor="text1"/>
                <w:szCs w:val="21"/>
              </w:rPr>
              <w:t>技术指标</w:t>
            </w:r>
          </w:p>
        </w:tc>
      </w:tr>
      <w:tr>
        <w:trPr>
          <w:trHeight w:val="270"/>
          <w:jc w:val="center"/>
        </w:trPr>
        <w:tc>
          <w:tcPr>
            <w:tcW w:w="3986" w:type="dxa"/>
            <w:tcBorders>
              <w:top w:val="nil"/>
              <w:left w:val="single" w:sz="4" w:space="0" w:color="auto"/>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抗拉强度</w:t>
            </w:r>
            <w:r>
              <w:rPr>
                <w:rFonts w:hint="eastAsia"/>
                <w:color w:val="000000" w:themeColor="text1"/>
                <w:szCs w:val="21"/>
              </w:rPr>
              <w:t>(MPa)</w:t>
            </w:r>
          </w:p>
        </w:tc>
        <w:tc>
          <w:tcPr>
            <w:tcW w:w="1418" w:type="dxa"/>
            <w:tcBorders>
              <w:top w:val="nil"/>
              <w:left w:val="nil"/>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w:t>
            </w:r>
            <w:r>
              <w:rPr>
                <w:rFonts w:hint="eastAsia"/>
                <w:color w:val="000000" w:themeColor="text1"/>
                <w:szCs w:val="21"/>
              </w:rPr>
              <w:t>16</w:t>
            </w:r>
          </w:p>
        </w:tc>
      </w:tr>
      <w:tr>
        <w:trPr>
          <w:trHeight w:val="270"/>
          <w:jc w:val="center"/>
        </w:trPr>
        <w:tc>
          <w:tcPr>
            <w:tcW w:w="3986" w:type="dxa"/>
            <w:tcBorders>
              <w:top w:val="nil"/>
              <w:left w:val="single" w:sz="4" w:space="0" w:color="auto"/>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受拉弹性模量</w:t>
            </w:r>
            <w:r>
              <w:rPr>
                <w:rFonts w:hint="eastAsia"/>
                <w:color w:val="000000" w:themeColor="text1"/>
                <w:szCs w:val="21"/>
              </w:rPr>
              <w:t>(MPa)</w:t>
            </w:r>
          </w:p>
        </w:tc>
        <w:tc>
          <w:tcPr>
            <w:tcW w:w="1418" w:type="dxa"/>
            <w:tcBorders>
              <w:top w:val="nil"/>
              <w:left w:val="nil"/>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w:t>
            </w:r>
            <w:r>
              <w:rPr>
                <w:rFonts w:hint="eastAsia"/>
                <w:color w:val="000000" w:themeColor="text1"/>
                <w:szCs w:val="21"/>
              </w:rPr>
              <w:t>800</w:t>
            </w:r>
          </w:p>
        </w:tc>
      </w:tr>
      <w:tr>
        <w:trPr>
          <w:trHeight w:val="270"/>
          <w:jc w:val="center"/>
        </w:trPr>
        <w:tc>
          <w:tcPr>
            <w:tcW w:w="3986" w:type="dxa"/>
            <w:tcBorders>
              <w:top w:val="nil"/>
              <w:left w:val="single" w:sz="4" w:space="0" w:color="auto"/>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伸长率（</w:t>
            </w:r>
            <w:r>
              <w:rPr>
                <w:rFonts w:hint="eastAsia"/>
                <w:color w:val="000000" w:themeColor="text1"/>
                <w:szCs w:val="21"/>
              </w:rPr>
              <w:t>%</w:t>
            </w:r>
            <w:r>
              <w:rPr>
                <w:rFonts w:hint="eastAsia"/>
                <w:color w:val="000000" w:themeColor="text1"/>
                <w:szCs w:val="21"/>
              </w:rPr>
              <w:t>）</w:t>
            </w:r>
          </w:p>
        </w:tc>
        <w:tc>
          <w:tcPr>
            <w:tcW w:w="1418" w:type="dxa"/>
            <w:tcBorders>
              <w:top w:val="nil"/>
              <w:left w:val="nil"/>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w:t>
            </w:r>
            <w:r>
              <w:rPr>
                <w:rFonts w:hint="eastAsia"/>
                <w:color w:val="000000" w:themeColor="text1"/>
                <w:szCs w:val="21"/>
              </w:rPr>
              <w:t>5.0</w:t>
            </w:r>
          </w:p>
        </w:tc>
      </w:tr>
      <w:tr>
        <w:trPr>
          <w:trHeight w:val="270"/>
          <w:jc w:val="center"/>
        </w:trPr>
        <w:tc>
          <w:tcPr>
            <w:tcW w:w="3986" w:type="dxa"/>
            <w:tcBorders>
              <w:top w:val="nil"/>
              <w:left w:val="single" w:sz="4" w:space="0" w:color="auto"/>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抗压强度</w:t>
            </w:r>
            <w:r>
              <w:rPr>
                <w:rFonts w:hint="eastAsia"/>
                <w:color w:val="000000" w:themeColor="text1"/>
                <w:szCs w:val="21"/>
              </w:rPr>
              <w:t>(MPa)</w:t>
            </w:r>
          </w:p>
        </w:tc>
        <w:tc>
          <w:tcPr>
            <w:tcW w:w="1418" w:type="dxa"/>
            <w:tcBorders>
              <w:top w:val="nil"/>
              <w:left w:val="nil"/>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w:t>
            </w:r>
            <w:r>
              <w:rPr>
                <w:rFonts w:hint="eastAsia"/>
                <w:color w:val="000000" w:themeColor="text1"/>
                <w:szCs w:val="21"/>
              </w:rPr>
              <w:t>70</w:t>
            </w:r>
          </w:p>
        </w:tc>
      </w:tr>
      <w:tr>
        <w:trPr>
          <w:trHeight w:val="270"/>
          <w:jc w:val="center"/>
        </w:trPr>
        <w:tc>
          <w:tcPr>
            <w:tcW w:w="3986" w:type="dxa"/>
            <w:tcBorders>
              <w:top w:val="nil"/>
              <w:left w:val="single" w:sz="4" w:space="0" w:color="auto"/>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钢对钢拉伸抗剪强度</w:t>
            </w:r>
            <w:r>
              <w:rPr>
                <w:rFonts w:hint="eastAsia"/>
                <w:color w:val="000000" w:themeColor="text1"/>
                <w:szCs w:val="21"/>
              </w:rPr>
              <w:t>(MPa)</w:t>
            </w:r>
          </w:p>
        </w:tc>
        <w:tc>
          <w:tcPr>
            <w:tcW w:w="1418" w:type="dxa"/>
            <w:tcBorders>
              <w:top w:val="nil"/>
              <w:left w:val="nil"/>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w:t>
            </w:r>
            <w:r>
              <w:rPr>
                <w:rFonts w:hint="eastAsia"/>
                <w:color w:val="000000" w:themeColor="text1"/>
                <w:szCs w:val="21"/>
              </w:rPr>
              <w:t>15</w:t>
            </w:r>
          </w:p>
        </w:tc>
      </w:tr>
      <w:tr>
        <w:trPr>
          <w:trHeight w:val="270"/>
          <w:jc w:val="center"/>
        </w:trPr>
        <w:tc>
          <w:tcPr>
            <w:tcW w:w="3986" w:type="dxa"/>
            <w:tcBorders>
              <w:top w:val="nil"/>
              <w:left w:val="single" w:sz="4" w:space="0" w:color="auto"/>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钢对钢拉伸抗剪强度（水下固化）</w:t>
            </w:r>
            <w:r>
              <w:rPr>
                <w:rFonts w:hint="eastAsia"/>
                <w:color w:val="000000" w:themeColor="text1"/>
                <w:szCs w:val="21"/>
              </w:rPr>
              <w:t>(MPa)</w:t>
            </w:r>
          </w:p>
        </w:tc>
        <w:tc>
          <w:tcPr>
            <w:tcW w:w="1418" w:type="dxa"/>
            <w:tcBorders>
              <w:top w:val="nil"/>
              <w:left w:val="nil"/>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w:t>
            </w:r>
            <w:r>
              <w:rPr>
                <w:rFonts w:hint="eastAsia"/>
                <w:color w:val="000000" w:themeColor="text1"/>
                <w:szCs w:val="21"/>
              </w:rPr>
              <w:t>14</w:t>
            </w:r>
          </w:p>
        </w:tc>
      </w:tr>
      <w:tr>
        <w:trPr>
          <w:trHeight w:val="270"/>
          <w:jc w:val="center"/>
        </w:trPr>
        <w:tc>
          <w:tcPr>
            <w:tcW w:w="3986" w:type="dxa"/>
            <w:tcBorders>
              <w:top w:val="nil"/>
              <w:left w:val="single" w:sz="4" w:space="0" w:color="auto"/>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钢对</w:t>
            </w:r>
            <w:r>
              <w:rPr>
                <w:rFonts w:hint="eastAsia"/>
                <w:color w:val="000000" w:themeColor="text1"/>
                <w:szCs w:val="21"/>
              </w:rPr>
              <w:t>C45</w:t>
            </w:r>
            <w:proofErr w:type="gramStart"/>
            <w:r>
              <w:rPr>
                <w:rFonts w:hint="eastAsia"/>
                <w:color w:val="000000" w:themeColor="text1"/>
                <w:szCs w:val="21"/>
              </w:rPr>
              <w:t>混凝土正拉粘结</w:t>
            </w:r>
            <w:proofErr w:type="gramEnd"/>
            <w:r>
              <w:rPr>
                <w:rFonts w:hint="eastAsia"/>
                <w:color w:val="000000" w:themeColor="text1"/>
                <w:szCs w:val="21"/>
              </w:rPr>
              <w:t>强度</w:t>
            </w:r>
            <w:r>
              <w:rPr>
                <w:rFonts w:hint="eastAsia"/>
                <w:color w:val="000000" w:themeColor="text1"/>
                <w:szCs w:val="21"/>
              </w:rPr>
              <w:t>(MPa)</w:t>
            </w:r>
          </w:p>
        </w:tc>
        <w:tc>
          <w:tcPr>
            <w:tcW w:w="1418" w:type="dxa"/>
            <w:tcBorders>
              <w:top w:val="nil"/>
              <w:left w:val="nil"/>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w:t>
            </w:r>
            <w:r>
              <w:rPr>
                <w:rFonts w:hint="eastAsia"/>
                <w:color w:val="000000" w:themeColor="text1"/>
                <w:szCs w:val="21"/>
              </w:rPr>
              <w:t>3.0</w:t>
            </w:r>
          </w:p>
        </w:tc>
      </w:tr>
      <w:tr>
        <w:trPr>
          <w:trHeight w:val="270"/>
          <w:jc w:val="center"/>
        </w:trPr>
        <w:tc>
          <w:tcPr>
            <w:tcW w:w="3986" w:type="dxa"/>
            <w:tcBorders>
              <w:top w:val="nil"/>
              <w:left w:val="single" w:sz="4" w:space="0" w:color="auto"/>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钢对</w:t>
            </w:r>
            <w:r>
              <w:rPr>
                <w:rFonts w:hint="eastAsia"/>
                <w:color w:val="000000" w:themeColor="text1"/>
                <w:szCs w:val="21"/>
              </w:rPr>
              <w:t>C45</w:t>
            </w:r>
            <w:proofErr w:type="gramStart"/>
            <w:r>
              <w:rPr>
                <w:rFonts w:hint="eastAsia"/>
                <w:color w:val="000000" w:themeColor="text1"/>
                <w:szCs w:val="21"/>
              </w:rPr>
              <w:t>混凝土正拉粘结</w:t>
            </w:r>
            <w:proofErr w:type="gramEnd"/>
            <w:r>
              <w:rPr>
                <w:rFonts w:hint="eastAsia"/>
                <w:color w:val="000000" w:themeColor="text1"/>
                <w:szCs w:val="21"/>
              </w:rPr>
              <w:t>强度（水下固化）</w:t>
            </w:r>
            <w:r>
              <w:rPr>
                <w:rFonts w:hint="eastAsia"/>
                <w:color w:val="000000" w:themeColor="text1"/>
                <w:szCs w:val="21"/>
              </w:rPr>
              <w:t>(MPa)</w:t>
            </w:r>
          </w:p>
        </w:tc>
        <w:tc>
          <w:tcPr>
            <w:tcW w:w="1418" w:type="dxa"/>
            <w:tcBorders>
              <w:top w:val="nil"/>
              <w:left w:val="nil"/>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w:t>
            </w:r>
            <w:r>
              <w:rPr>
                <w:rFonts w:hint="eastAsia"/>
                <w:color w:val="000000" w:themeColor="text1"/>
                <w:szCs w:val="21"/>
              </w:rPr>
              <w:t>2.5</w:t>
            </w:r>
          </w:p>
        </w:tc>
      </w:tr>
      <w:tr>
        <w:trPr>
          <w:trHeight w:val="270"/>
          <w:jc w:val="center"/>
        </w:trPr>
        <w:tc>
          <w:tcPr>
            <w:tcW w:w="3986" w:type="dxa"/>
            <w:tcBorders>
              <w:top w:val="nil"/>
              <w:left w:val="single" w:sz="4" w:space="0" w:color="auto"/>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初凝时间（分钟）</w:t>
            </w:r>
          </w:p>
        </w:tc>
        <w:tc>
          <w:tcPr>
            <w:tcW w:w="1418" w:type="dxa"/>
            <w:tcBorders>
              <w:top w:val="nil"/>
              <w:left w:val="nil"/>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40</w:t>
            </w:r>
            <w:r>
              <w:rPr>
                <w:rFonts w:hint="eastAsia"/>
                <w:color w:val="000000" w:themeColor="text1"/>
                <w:szCs w:val="21"/>
              </w:rPr>
              <w:t>～</w:t>
            </w:r>
            <w:r>
              <w:rPr>
                <w:rFonts w:hint="eastAsia"/>
                <w:color w:val="000000" w:themeColor="text1"/>
                <w:szCs w:val="21"/>
              </w:rPr>
              <w:t>100</w:t>
            </w:r>
          </w:p>
        </w:tc>
      </w:tr>
    </w:tbl>
    <w:p>
      <w:pPr>
        <w:widowControl/>
        <w:spacing w:line="360" w:lineRule="auto"/>
        <w:ind w:firstLineChars="200" w:firstLine="420"/>
        <w:rPr>
          <w:color w:val="000000" w:themeColor="text1"/>
          <w:szCs w:val="21"/>
        </w:rPr>
      </w:pPr>
    </w:p>
    <w:p>
      <w:pPr>
        <w:widowControl/>
        <w:spacing w:line="360" w:lineRule="auto"/>
        <w:ind w:firstLineChars="200" w:firstLine="420"/>
        <w:rPr>
          <w:color w:val="000000" w:themeColor="text1"/>
          <w:szCs w:val="21"/>
        </w:rPr>
      </w:pPr>
      <w:r>
        <w:rPr>
          <w:rFonts w:hint="eastAsia"/>
          <w:color w:val="000000" w:themeColor="text1"/>
          <w:szCs w:val="21"/>
        </w:rPr>
        <w:t>为满足天窗点抢险、抢修需要，改性环氧树脂胶固化时间应在</w:t>
      </w:r>
      <w:r>
        <w:rPr>
          <w:color w:val="000000" w:themeColor="text1"/>
          <w:szCs w:val="21"/>
        </w:rPr>
        <w:t>40</w:t>
      </w:r>
      <w:r>
        <w:rPr>
          <w:rFonts w:hint="eastAsia"/>
          <w:color w:val="000000" w:themeColor="text1"/>
          <w:szCs w:val="21"/>
        </w:rPr>
        <w:t>～</w:t>
      </w:r>
      <w:r>
        <w:rPr>
          <w:color w:val="000000" w:themeColor="text1"/>
          <w:szCs w:val="21"/>
        </w:rPr>
        <w:t>100</w:t>
      </w:r>
      <w:r>
        <w:rPr>
          <w:rFonts w:hint="eastAsia"/>
          <w:color w:val="000000" w:themeColor="text1"/>
          <w:szCs w:val="21"/>
        </w:rPr>
        <w:t>分钟之间。灌注用改性环氧树脂胶性能指标须满足《工程结构加固材料安全性鉴定技术规程》</w:t>
      </w:r>
      <w:r>
        <w:rPr>
          <w:color w:val="000000" w:themeColor="text1"/>
          <w:szCs w:val="21"/>
        </w:rPr>
        <w:t>（</w:t>
      </w:r>
      <w:r>
        <w:rPr>
          <w:rFonts w:hint="eastAsia"/>
          <w:color w:val="000000" w:themeColor="text1"/>
          <w:szCs w:val="21"/>
        </w:rPr>
        <w:t>GB 50728-2011</w:t>
      </w:r>
      <w:r>
        <w:rPr>
          <w:color w:val="000000" w:themeColor="text1"/>
          <w:szCs w:val="21"/>
        </w:rPr>
        <w:t>）</w:t>
      </w:r>
      <w:r>
        <w:rPr>
          <w:rFonts w:hint="eastAsia"/>
          <w:color w:val="000000" w:themeColor="text1"/>
          <w:szCs w:val="21"/>
        </w:rPr>
        <w:t>、《混凝土裂缝用环氧树脂灌浆材料》（</w:t>
      </w:r>
      <w:r>
        <w:rPr>
          <w:rFonts w:hint="eastAsia"/>
          <w:color w:val="000000" w:themeColor="text1"/>
          <w:szCs w:val="21"/>
        </w:rPr>
        <w:t>JC/T1041-2007</w:t>
      </w:r>
      <w:r>
        <w:rPr>
          <w:rFonts w:hint="eastAsia"/>
          <w:color w:val="000000" w:themeColor="text1"/>
          <w:szCs w:val="21"/>
        </w:rPr>
        <w:t>）中相关要求，施工完毕通车后，灌注环氧树脂</w:t>
      </w:r>
      <w:proofErr w:type="gramStart"/>
      <w:r>
        <w:rPr>
          <w:rFonts w:hint="eastAsia"/>
          <w:color w:val="000000" w:themeColor="text1"/>
          <w:szCs w:val="21"/>
        </w:rPr>
        <w:t>胶要求</w:t>
      </w:r>
      <w:proofErr w:type="gramEnd"/>
      <w:r>
        <w:rPr>
          <w:rFonts w:hint="eastAsia"/>
          <w:color w:val="000000" w:themeColor="text1"/>
          <w:szCs w:val="21"/>
        </w:rPr>
        <w:t>固化后有</w:t>
      </w:r>
      <w:r>
        <w:rPr>
          <w:rFonts w:hint="eastAsia"/>
          <w:color w:val="000000" w:themeColor="text1"/>
          <w:szCs w:val="21"/>
        </w:rPr>
        <w:t>3%</w:t>
      </w:r>
      <w:r>
        <w:rPr>
          <w:rFonts w:hint="eastAsia"/>
          <w:color w:val="000000" w:themeColor="text1"/>
          <w:szCs w:val="21"/>
        </w:rPr>
        <w:t>～</w:t>
      </w:r>
      <w:r>
        <w:rPr>
          <w:rFonts w:hint="eastAsia"/>
          <w:color w:val="000000" w:themeColor="text1"/>
          <w:szCs w:val="21"/>
        </w:rPr>
        <w:t>8%</w:t>
      </w:r>
      <w:r>
        <w:rPr>
          <w:rFonts w:hint="eastAsia"/>
          <w:color w:val="000000" w:themeColor="text1"/>
          <w:szCs w:val="21"/>
        </w:rPr>
        <w:t>的延伸率，以克服行车对结构的震动、荷载扰动影响。</w:t>
      </w:r>
    </w:p>
    <w:p>
      <w:pPr>
        <w:spacing w:line="360" w:lineRule="auto"/>
        <w:jc w:val="center"/>
        <w:textAlignment w:val="center"/>
        <w:rPr>
          <w:rFonts w:eastAsia="黑体" w:cs="黑体"/>
          <w:bCs/>
          <w:iCs/>
          <w:color w:val="000000" w:themeColor="text1"/>
          <w:szCs w:val="21"/>
        </w:rPr>
      </w:pPr>
      <w:r>
        <w:rPr>
          <w:rFonts w:eastAsia="黑体" w:cs="黑体" w:hint="eastAsia"/>
          <w:bCs/>
          <w:iCs/>
          <w:color w:val="000000" w:themeColor="text1"/>
          <w:szCs w:val="21"/>
        </w:rPr>
        <w:t>表</w:t>
      </w:r>
      <w:r>
        <w:rPr>
          <w:rFonts w:eastAsia="黑体" w:cs="黑体" w:hint="eastAsia"/>
          <w:bCs/>
          <w:iCs/>
          <w:color w:val="000000" w:themeColor="text1"/>
          <w:szCs w:val="21"/>
        </w:rPr>
        <w:t xml:space="preserve">8.2.5-3  </w:t>
      </w:r>
      <w:r>
        <w:rPr>
          <w:rFonts w:eastAsia="黑体" w:cs="黑体" w:hint="eastAsia"/>
          <w:bCs/>
          <w:iCs/>
          <w:color w:val="000000" w:themeColor="text1"/>
          <w:szCs w:val="21"/>
        </w:rPr>
        <w:t>渗水基面用环氧树脂防水涂料部分性能</w:t>
      </w:r>
      <w:r>
        <w:rPr>
          <w:rFonts w:eastAsia="黑体" w:cs="黑体"/>
          <w:bCs/>
          <w:iCs/>
          <w:color w:val="000000" w:themeColor="text1"/>
          <w:szCs w:val="21"/>
        </w:rPr>
        <w:t>指标表</w:t>
      </w:r>
    </w:p>
    <w:tbl>
      <w:tblPr>
        <w:tblW w:w="4377" w:type="dxa"/>
        <w:jc w:val="center"/>
        <w:tblInd w:w="622" w:type="dxa"/>
        <w:tblLayout w:type="fixed"/>
        <w:tblLook w:val="0000"/>
      </w:tblPr>
      <w:tblGrid>
        <w:gridCol w:w="1462"/>
        <w:gridCol w:w="1639"/>
        <w:gridCol w:w="1276"/>
      </w:tblGrid>
      <w:tr>
        <w:trPr>
          <w:trHeight w:val="270"/>
          <w:jc w:val="center"/>
        </w:trPr>
        <w:tc>
          <w:tcPr>
            <w:tcW w:w="3101" w:type="dxa"/>
            <w:gridSpan w:val="2"/>
            <w:tcBorders>
              <w:top w:val="single" w:sz="4" w:space="0" w:color="auto"/>
              <w:left w:val="single" w:sz="4" w:space="0" w:color="auto"/>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项目</w:t>
            </w:r>
          </w:p>
        </w:tc>
        <w:tc>
          <w:tcPr>
            <w:tcW w:w="1276" w:type="dxa"/>
            <w:tcBorders>
              <w:top w:val="single" w:sz="4" w:space="0" w:color="auto"/>
              <w:left w:val="nil"/>
              <w:bottom w:val="single" w:sz="4" w:space="0" w:color="auto"/>
              <w:right w:val="single" w:sz="4" w:space="0" w:color="auto"/>
            </w:tcBorders>
            <w:vAlign w:val="center"/>
          </w:tcPr>
          <w:p>
            <w:pPr>
              <w:jc w:val="center"/>
              <w:rPr>
                <w:color w:val="000000" w:themeColor="text1"/>
                <w:szCs w:val="21"/>
              </w:rPr>
            </w:pPr>
            <w:r>
              <w:rPr>
                <w:color w:val="000000" w:themeColor="text1"/>
                <w:szCs w:val="21"/>
              </w:rPr>
              <w:t>技术指标</w:t>
            </w:r>
          </w:p>
        </w:tc>
      </w:tr>
      <w:tr>
        <w:trPr>
          <w:trHeight w:val="270"/>
          <w:jc w:val="center"/>
        </w:trPr>
        <w:tc>
          <w:tcPr>
            <w:tcW w:w="3101" w:type="dxa"/>
            <w:gridSpan w:val="2"/>
            <w:tcBorders>
              <w:top w:val="nil"/>
              <w:left w:val="single" w:sz="4" w:space="0" w:color="auto"/>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固体含量（</w:t>
            </w:r>
            <w:r>
              <w:rPr>
                <w:rFonts w:hint="eastAsia"/>
                <w:color w:val="000000" w:themeColor="text1"/>
                <w:szCs w:val="21"/>
              </w:rPr>
              <w:t>%</w:t>
            </w:r>
            <w:r>
              <w:rPr>
                <w:rFonts w:hint="eastAsia"/>
                <w:color w:val="000000" w:themeColor="text1"/>
                <w:szCs w:val="21"/>
              </w:rPr>
              <w:t>）</w:t>
            </w:r>
          </w:p>
        </w:tc>
        <w:tc>
          <w:tcPr>
            <w:tcW w:w="1276" w:type="dxa"/>
            <w:tcBorders>
              <w:top w:val="nil"/>
              <w:left w:val="nil"/>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w:t>
            </w:r>
            <w:r>
              <w:rPr>
                <w:rFonts w:hint="eastAsia"/>
                <w:color w:val="000000" w:themeColor="text1"/>
                <w:szCs w:val="21"/>
              </w:rPr>
              <w:t>60</w:t>
            </w:r>
          </w:p>
        </w:tc>
      </w:tr>
      <w:tr>
        <w:trPr>
          <w:trHeight w:val="270"/>
          <w:jc w:val="center"/>
        </w:trPr>
        <w:tc>
          <w:tcPr>
            <w:tcW w:w="3101" w:type="dxa"/>
            <w:gridSpan w:val="2"/>
            <w:tcBorders>
              <w:top w:val="nil"/>
              <w:left w:val="single" w:sz="4" w:space="0" w:color="auto"/>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干燥时间（</w:t>
            </w:r>
            <w:r>
              <w:rPr>
                <w:rFonts w:hint="eastAsia"/>
                <w:color w:val="000000" w:themeColor="text1"/>
                <w:szCs w:val="21"/>
              </w:rPr>
              <w:t>h</w:t>
            </w:r>
            <w:r>
              <w:rPr>
                <w:rFonts w:hint="eastAsia"/>
                <w:color w:val="000000" w:themeColor="text1"/>
                <w:szCs w:val="21"/>
              </w:rPr>
              <w:t>）</w:t>
            </w:r>
          </w:p>
        </w:tc>
        <w:tc>
          <w:tcPr>
            <w:tcW w:w="1276" w:type="dxa"/>
            <w:tcBorders>
              <w:top w:val="nil"/>
              <w:left w:val="nil"/>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w:t>
            </w:r>
            <w:r>
              <w:rPr>
                <w:rFonts w:hint="eastAsia"/>
                <w:color w:val="000000" w:themeColor="text1"/>
                <w:szCs w:val="21"/>
              </w:rPr>
              <w:t>12</w:t>
            </w:r>
          </w:p>
        </w:tc>
      </w:tr>
      <w:tr>
        <w:trPr>
          <w:trHeight w:val="270"/>
          <w:jc w:val="center"/>
        </w:trPr>
        <w:tc>
          <w:tcPr>
            <w:tcW w:w="3101" w:type="dxa"/>
            <w:gridSpan w:val="2"/>
            <w:tcBorders>
              <w:top w:val="nil"/>
              <w:left w:val="single" w:sz="4" w:space="0" w:color="auto"/>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抗渗压力（</w:t>
            </w:r>
            <w:r>
              <w:rPr>
                <w:rFonts w:hint="eastAsia"/>
                <w:color w:val="000000" w:themeColor="text1"/>
                <w:szCs w:val="21"/>
              </w:rPr>
              <w:t>MPa</w:t>
            </w:r>
            <w:r>
              <w:rPr>
                <w:rFonts w:hint="eastAsia"/>
                <w:color w:val="000000" w:themeColor="text1"/>
                <w:szCs w:val="21"/>
              </w:rPr>
              <w:t>）</w:t>
            </w:r>
          </w:p>
        </w:tc>
        <w:tc>
          <w:tcPr>
            <w:tcW w:w="1276" w:type="dxa"/>
            <w:tcBorders>
              <w:top w:val="nil"/>
              <w:left w:val="nil"/>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w:t>
            </w:r>
            <w:r>
              <w:rPr>
                <w:rFonts w:hint="eastAsia"/>
                <w:color w:val="000000" w:themeColor="text1"/>
                <w:szCs w:val="21"/>
              </w:rPr>
              <w:t>1.0</w:t>
            </w:r>
          </w:p>
        </w:tc>
      </w:tr>
      <w:tr>
        <w:trPr>
          <w:trHeight w:val="270"/>
          <w:jc w:val="center"/>
        </w:trPr>
        <w:tc>
          <w:tcPr>
            <w:tcW w:w="3101" w:type="dxa"/>
            <w:gridSpan w:val="2"/>
            <w:tcBorders>
              <w:top w:val="nil"/>
              <w:left w:val="single" w:sz="4" w:space="0" w:color="auto"/>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柔韧性</w:t>
            </w:r>
          </w:p>
        </w:tc>
        <w:tc>
          <w:tcPr>
            <w:tcW w:w="1276" w:type="dxa"/>
            <w:tcBorders>
              <w:top w:val="nil"/>
              <w:left w:val="nil"/>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无开裂</w:t>
            </w:r>
          </w:p>
        </w:tc>
      </w:tr>
      <w:tr>
        <w:trPr>
          <w:trHeight w:val="270"/>
          <w:jc w:val="center"/>
        </w:trPr>
        <w:tc>
          <w:tcPr>
            <w:tcW w:w="3101" w:type="dxa"/>
            <w:gridSpan w:val="2"/>
            <w:tcBorders>
              <w:top w:val="nil"/>
              <w:left w:val="single" w:sz="4" w:space="0" w:color="auto"/>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抗冲击性（</w:t>
            </w:r>
            <w:proofErr w:type="gramStart"/>
            <w:r>
              <w:rPr>
                <w:rFonts w:hint="eastAsia"/>
                <w:color w:val="000000" w:themeColor="text1"/>
                <w:szCs w:val="21"/>
              </w:rPr>
              <w:t>落球法</w:t>
            </w:r>
            <w:proofErr w:type="gramEnd"/>
            <w:r>
              <w:rPr>
                <w:rFonts w:hint="eastAsia"/>
                <w:color w:val="000000" w:themeColor="text1"/>
                <w:szCs w:val="21"/>
              </w:rPr>
              <w:t>）</w:t>
            </w:r>
          </w:p>
        </w:tc>
        <w:tc>
          <w:tcPr>
            <w:tcW w:w="1276" w:type="dxa"/>
            <w:tcBorders>
              <w:top w:val="nil"/>
              <w:left w:val="nil"/>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无开裂</w:t>
            </w:r>
          </w:p>
        </w:tc>
      </w:tr>
      <w:tr>
        <w:trPr>
          <w:trHeight w:val="270"/>
          <w:jc w:val="center"/>
        </w:trPr>
        <w:tc>
          <w:tcPr>
            <w:tcW w:w="1462" w:type="dxa"/>
            <w:vMerge w:val="restart"/>
            <w:tcBorders>
              <w:top w:val="nil"/>
              <w:left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粘接强度</w:t>
            </w:r>
            <w:r>
              <w:rPr>
                <w:rFonts w:hint="eastAsia"/>
                <w:color w:val="000000" w:themeColor="text1"/>
                <w:szCs w:val="21"/>
              </w:rPr>
              <w:t>(MPa)</w:t>
            </w:r>
          </w:p>
        </w:tc>
        <w:tc>
          <w:tcPr>
            <w:tcW w:w="1639" w:type="dxa"/>
            <w:tcBorders>
              <w:top w:val="nil"/>
              <w:left w:val="single" w:sz="4" w:space="0" w:color="auto"/>
              <w:bottom w:val="single" w:sz="4" w:space="0" w:color="auto"/>
              <w:right w:val="single" w:sz="4" w:space="0" w:color="auto"/>
            </w:tcBorders>
            <w:vAlign w:val="center"/>
          </w:tcPr>
          <w:p>
            <w:pPr>
              <w:jc w:val="center"/>
              <w:rPr>
                <w:color w:val="000000" w:themeColor="text1"/>
                <w:szCs w:val="21"/>
              </w:rPr>
            </w:pPr>
            <w:r>
              <w:rPr>
                <w:color w:val="000000" w:themeColor="text1"/>
                <w:szCs w:val="21"/>
              </w:rPr>
              <w:t>干基面</w:t>
            </w:r>
          </w:p>
        </w:tc>
        <w:tc>
          <w:tcPr>
            <w:tcW w:w="1276" w:type="dxa"/>
            <w:tcBorders>
              <w:top w:val="nil"/>
              <w:left w:val="nil"/>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w:t>
            </w:r>
            <w:r>
              <w:rPr>
                <w:rFonts w:hint="eastAsia"/>
                <w:color w:val="000000" w:themeColor="text1"/>
                <w:szCs w:val="21"/>
              </w:rPr>
              <w:t>15</w:t>
            </w:r>
          </w:p>
        </w:tc>
      </w:tr>
      <w:tr>
        <w:trPr>
          <w:trHeight w:val="270"/>
          <w:jc w:val="center"/>
        </w:trPr>
        <w:tc>
          <w:tcPr>
            <w:tcW w:w="1462" w:type="dxa"/>
            <w:vMerge/>
            <w:tcBorders>
              <w:left w:val="single" w:sz="4" w:space="0" w:color="auto"/>
              <w:right w:val="single" w:sz="4" w:space="0" w:color="auto"/>
            </w:tcBorders>
            <w:vAlign w:val="center"/>
          </w:tcPr>
          <w:p>
            <w:pPr>
              <w:jc w:val="center"/>
              <w:rPr>
                <w:color w:val="000000" w:themeColor="text1"/>
                <w:szCs w:val="21"/>
              </w:rPr>
            </w:pPr>
          </w:p>
        </w:tc>
        <w:tc>
          <w:tcPr>
            <w:tcW w:w="1639" w:type="dxa"/>
            <w:tcBorders>
              <w:top w:val="nil"/>
              <w:left w:val="single" w:sz="4" w:space="0" w:color="auto"/>
              <w:bottom w:val="single" w:sz="4" w:space="0" w:color="auto"/>
              <w:right w:val="single" w:sz="4" w:space="0" w:color="auto"/>
            </w:tcBorders>
            <w:vAlign w:val="center"/>
          </w:tcPr>
          <w:p>
            <w:pPr>
              <w:jc w:val="center"/>
              <w:rPr>
                <w:color w:val="000000" w:themeColor="text1"/>
                <w:szCs w:val="21"/>
              </w:rPr>
            </w:pPr>
            <w:r>
              <w:rPr>
                <w:color w:val="000000" w:themeColor="text1"/>
                <w:szCs w:val="21"/>
              </w:rPr>
              <w:t>潮湿基面</w:t>
            </w:r>
          </w:p>
        </w:tc>
        <w:tc>
          <w:tcPr>
            <w:tcW w:w="1276" w:type="dxa"/>
            <w:tcBorders>
              <w:top w:val="nil"/>
              <w:left w:val="nil"/>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w:t>
            </w:r>
            <w:r>
              <w:rPr>
                <w:rFonts w:hint="eastAsia"/>
                <w:color w:val="000000" w:themeColor="text1"/>
                <w:szCs w:val="21"/>
              </w:rPr>
              <w:t>14</w:t>
            </w:r>
          </w:p>
        </w:tc>
      </w:tr>
      <w:tr>
        <w:trPr>
          <w:trHeight w:val="270"/>
          <w:jc w:val="center"/>
        </w:trPr>
        <w:tc>
          <w:tcPr>
            <w:tcW w:w="1462" w:type="dxa"/>
            <w:vMerge/>
            <w:tcBorders>
              <w:left w:val="single" w:sz="4" w:space="0" w:color="auto"/>
              <w:bottom w:val="single" w:sz="4" w:space="0" w:color="auto"/>
              <w:right w:val="single" w:sz="4" w:space="0" w:color="auto"/>
            </w:tcBorders>
            <w:vAlign w:val="center"/>
          </w:tcPr>
          <w:p>
            <w:pPr>
              <w:jc w:val="center"/>
              <w:rPr>
                <w:color w:val="000000" w:themeColor="text1"/>
                <w:szCs w:val="21"/>
              </w:rPr>
            </w:pPr>
          </w:p>
        </w:tc>
        <w:tc>
          <w:tcPr>
            <w:tcW w:w="1639" w:type="dxa"/>
            <w:tcBorders>
              <w:top w:val="nil"/>
              <w:left w:val="single" w:sz="4" w:space="0" w:color="auto"/>
              <w:bottom w:val="single" w:sz="4" w:space="0" w:color="auto"/>
              <w:right w:val="single" w:sz="4" w:space="0" w:color="auto"/>
            </w:tcBorders>
            <w:vAlign w:val="center"/>
          </w:tcPr>
          <w:p>
            <w:pPr>
              <w:jc w:val="center"/>
              <w:rPr>
                <w:color w:val="000000" w:themeColor="text1"/>
                <w:szCs w:val="21"/>
              </w:rPr>
            </w:pPr>
            <w:r>
              <w:rPr>
                <w:color w:val="000000" w:themeColor="text1"/>
                <w:szCs w:val="21"/>
              </w:rPr>
              <w:t>浸水处理</w:t>
            </w:r>
          </w:p>
        </w:tc>
        <w:tc>
          <w:tcPr>
            <w:tcW w:w="1276" w:type="dxa"/>
            <w:tcBorders>
              <w:top w:val="nil"/>
              <w:left w:val="nil"/>
              <w:bottom w:val="single" w:sz="4" w:space="0" w:color="auto"/>
              <w:right w:val="single" w:sz="4" w:space="0" w:color="auto"/>
            </w:tcBorders>
            <w:vAlign w:val="center"/>
          </w:tcPr>
          <w:p>
            <w:pPr>
              <w:jc w:val="center"/>
              <w:rPr>
                <w:color w:val="000000" w:themeColor="text1"/>
                <w:szCs w:val="21"/>
              </w:rPr>
            </w:pPr>
            <w:r>
              <w:rPr>
                <w:rFonts w:hint="eastAsia"/>
                <w:color w:val="000000" w:themeColor="text1"/>
                <w:szCs w:val="21"/>
              </w:rPr>
              <w:t>≥</w:t>
            </w:r>
            <w:r>
              <w:rPr>
                <w:rFonts w:hint="eastAsia"/>
                <w:color w:val="000000" w:themeColor="text1"/>
                <w:szCs w:val="21"/>
              </w:rPr>
              <w:t>3.0</w:t>
            </w:r>
          </w:p>
        </w:tc>
      </w:tr>
    </w:tbl>
    <w:p>
      <w:pPr>
        <w:widowControl/>
        <w:spacing w:line="360" w:lineRule="auto"/>
        <w:ind w:firstLineChars="200" w:firstLine="420"/>
        <w:rPr>
          <w:color w:val="000000" w:themeColor="text1"/>
          <w:szCs w:val="21"/>
        </w:rPr>
      </w:pPr>
    </w:p>
    <w:p>
      <w:pPr>
        <w:widowControl/>
        <w:spacing w:line="360" w:lineRule="auto"/>
        <w:ind w:firstLineChars="200" w:firstLine="420"/>
        <w:rPr>
          <w:color w:val="000000" w:themeColor="text1"/>
          <w:szCs w:val="21"/>
        </w:rPr>
      </w:pPr>
      <w:r>
        <w:rPr>
          <w:rFonts w:hint="eastAsia"/>
          <w:color w:val="000000" w:themeColor="text1"/>
          <w:szCs w:val="21"/>
        </w:rPr>
        <w:t>聚氨酯类修复材料性能要求：①反应迅速。②凝固后强度高。③施工简单，两组分按体积比</w:t>
      </w:r>
      <w:r>
        <w:rPr>
          <w:rFonts w:hint="eastAsia"/>
          <w:color w:val="000000" w:themeColor="text1"/>
          <w:szCs w:val="21"/>
        </w:rPr>
        <w:t xml:space="preserve">1:1 </w:t>
      </w:r>
      <w:r>
        <w:rPr>
          <w:rFonts w:hint="eastAsia"/>
          <w:color w:val="000000" w:themeColor="text1"/>
          <w:szCs w:val="21"/>
        </w:rPr>
        <w:t>进行混合。④环境中有无水均可反应，当环境中有水时，可与水快速反应形成硬质泡沫。⑤在树脂中加入催化剂或</w:t>
      </w:r>
      <w:proofErr w:type="gramStart"/>
      <w:r>
        <w:rPr>
          <w:rFonts w:hint="eastAsia"/>
          <w:color w:val="000000" w:themeColor="text1"/>
          <w:szCs w:val="21"/>
        </w:rPr>
        <w:t>触变剂</w:t>
      </w:r>
      <w:proofErr w:type="gramEnd"/>
      <w:r>
        <w:rPr>
          <w:rFonts w:hint="eastAsia"/>
          <w:color w:val="000000" w:themeColor="text1"/>
          <w:szCs w:val="21"/>
        </w:rPr>
        <w:t>时可改变反应过程，改变发泡倍数和反应时间。⑥性能稳定，永久有效。聚氨酯类修复材料主要性能指标应不低于表</w:t>
      </w:r>
      <w:r>
        <w:rPr>
          <w:rFonts w:hint="eastAsia"/>
          <w:color w:val="000000" w:themeColor="text1"/>
          <w:szCs w:val="21"/>
        </w:rPr>
        <w:t>8.2.5-4</w:t>
      </w:r>
      <w:r>
        <w:rPr>
          <w:rFonts w:hint="eastAsia"/>
          <w:color w:val="000000" w:themeColor="text1"/>
          <w:szCs w:val="21"/>
        </w:rPr>
        <w:t>所示。</w:t>
      </w:r>
    </w:p>
    <w:p>
      <w:pPr>
        <w:spacing w:line="360" w:lineRule="auto"/>
        <w:jc w:val="center"/>
        <w:textAlignment w:val="center"/>
        <w:rPr>
          <w:rFonts w:eastAsia="黑体" w:cs="黑体"/>
          <w:bCs/>
          <w:iCs/>
          <w:color w:val="000000" w:themeColor="text1"/>
          <w:szCs w:val="21"/>
        </w:rPr>
      </w:pPr>
      <w:r>
        <w:rPr>
          <w:rFonts w:eastAsia="黑体" w:cs="黑体" w:hint="eastAsia"/>
          <w:bCs/>
          <w:iCs/>
          <w:color w:val="000000" w:themeColor="text1"/>
          <w:szCs w:val="21"/>
        </w:rPr>
        <w:t>表</w:t>
      </w:r>
      <w:r>
        <w:rPr>
          <w:rFonts w:eastAsia="黑体" w:cs="黑体" w:hint="eastAsia"/>
          <w:bCs/>
          <w:iCs/>
          <w:color w:val="000000" w:themeColor="text1"/>
          <w:szCs w:val="21"/>
        </w:rPr>
        <w:t>8.2.5-4</w:t>
      </w:r>
      <w:r>
        <w:rPr>
          <w:rFonts w:eastAsia="黑体" w:cs="黑体"/>
          <w:bCs/>
          <w:iCs/>
          <w:color w:val="000000" w:themeColor="text1"/>
          <w:szCs w:val="21"/>
        </w:rPr>
        <w:t xml:space="preserve"> </w:t>
      </w:r>
      <w:r>
        <w:rPr>
          <w:rFonts w:eastAsia="黑体" w:cs="黑体" w:hint="eastAsia"/>
          <w:bCs/>
          <w:iCs/>
          <w:color w:val="000000" w:themeColor="text1"/>
          <w:szCs w:val="21"/>
        </w:rPr>
        <w:t xml:space="preserve"> </w:t>
      </w:r>
      <w:r>
        <w:rPr>
          <w:rFonts w:eastAsia="黑体" w:cs="黑体" w:hint="eastAsia"/>
          <w:bCs/>
          <w:iCs/>
          <w:color w:val="000000" w:themeColor="text1"/>
          <w:szCs w:val="21"/>
        </w:rPr>
        <w:t>聚氨酯类材料性能指标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0"/>
        <w:gridCol w:w="2074"/>
        <w:gridCol w:w="2935"/>
      </w:tblGrid>
      <w:tr>
        <w:trPr>
          <w:jc w:val="center"/>
        </w:trPr>
        <w:tc>
          <w:tcPr>
            <w:tcW w:w="3364" w:type="dxa"/>
            <w:gridSpan w:val="2"/>
            <w:vAlign w:val="center"/>
          </w:tcPr>
          <w:p>
            <w:pPr>
              <w:jc w:val="center"/>
              <w:rPr>
                <w:color w:val="000000" w:themeColor="text1"/>
                <w:szCs w:val="21"/>
              </w:rPr>
            </w:pPr>
            <w:r>
              <w:rPr>
                <w:rFonts w:hint="eastAsia"/>
                <w:color w:val="000000" w:themeColor="text1"/>
                <w:szCs w:val="21"/>
              </w:rPr>
              <w:t>项目</w:t>
            </w:r>
          </w:p>
        </w:tc>
        <w:tc>
          <w:tcPr>
            <w:tcW w:w="2935" w:type="dxa"/>
            <w:vAlign w:val="center"/>
          </w:tcPr>
          <w:p>
            <w:pPr>
              <w:jc w:val="center"/>
              <w:rPr>
                <w:color w:val="000000" w:themeColor="text1"/>
                <w:szCs w:val="21"/>
              </w:rPr>
            </w:pPr>
            <w:r>
              <w:rPr>
                <w:rFonts w:hint="eastAsia"/>
                <w:color w:val="000000" w:themeColor="text1"/>
                <w:szCs w:val="21"/>
              </w:rPr>
              <w:t>技术指标</w:t>
            </w:r>
          </w:p>
        </w:tc>
      </w:tr>
      <w:tr>
        <w:trPr>
          <w:jc w:val="center"/>
        </w:trPr>
        <w:tc>
          <w:tcPr>
            <w:tcW w:w="3364" w:type="dxa"/>
            <w:gridSpan w:val="2"/>
            <w:vAlign w:val="center"/>
          </w:tcPr>
          <w:p>
            <w:pPr>
              <w:jc w:val="center"/>
              <w:rPr>
                <w:color w:val="000000" w:themeColor="text1"/>
                <w:szCs w:val="21"/>
              </w:rPr>
            </w:pPr>
            <w:r>
              <w:rPr>
                <w:rFonts w:hint="eastAsia"/>
                <w:color w:val="000000" w:themeColor="text1"/>
                <w:szCs w:val="21"/>
              </w:rPr>
              <w:t>反应最高温度（</w:t>
            </w:r>
            <w:r>
              <w:rPr>
                <w:color w:val="000000" w:themeColor="text1"/>
                <w:szCs w:val="21"/>
              </w:rPr>
              <w:t>℃</w:t>
            </w:r>
            <w:r>
              <w:rPr>
                <w:rFonts w:hint="eastAsia"/>
                <w:color w:val="000000" w:themeColor="text1"/>
                <w:szCs w:val="21"/>
              </w:rPr>
              <w:t>）</w:t>
            </w:r>
          </w:p>
        </w:tc>
        <w:tc>
          <w:tcPr>
            <w:tcW w:w="2935" w:type="dxa"/>
            <w:vAlign w:val="center"/>
          </w:tcPr>
          <w:p>
            <w:pPr>
              <w:jc w:val="center"/>
              <w:rPr>
                <w:color w:val="000000" w:themeColor="text1"/>
                <w:szCs w:val="21"/>
              </w:rPr>
            </w:pPr>
            <w:r>
              <w:rPr>
                <w:rFonts w:ascii="宋体" w:hAnsi="宋体" w:hint="eastAsia"/>
                <w:color w:val="000000" w:themeColor="text1"/>
                <w:szCs w:val="21"/>
              </w:rPr>
              <w:t>≤</w:t>
            </w:r>
            <w:r>
              <w:rPr>
                <w:rFonts w:hint="eastAsia"/>
                <w:color w:val="000000" w:themeColor="text1"/>
                <w:szCs w:val="21"/>
              </w:rPr>
              <w:t>1</w:t>
            </w:r>
            <w:r>
              <w:rPr>
                <w:color w:val="000000" w:themeColor="text1"/>
                <w:szCs w:val="21"/>
              </w:rPr>
              <w:t>40</w:t>
            </w:r>
          </w:p>
        </w:tc>
      </w:tr>
      <w:tr>
        <w:trPr>
          <w:jc w:val="center"/>
        </w:trPr>
        <w:tc>
          <w:tcPr>
            <w:tcW w:w="3364" w:type="dxa"/>
            <w:gridSpan w:val="2"/>
            <w:vAlign w:val="center"/>
          </w:tcPr>
          <w:p>
            <w:pPr>
              <w:jc w:val="center"/>
              <w:rPr>
                <w:color w:val="000000" w:themeColor="text1"/>
                <w:szCs w:val="21"/>
              </w:rPr>
            </w:pPr>
            <w:r>
              <w:rPr>
                <w:rFonts w:hint="eastAsia"/>
                <w:color w:val="000000" w:themeColor="text1"/>
                <w:szCs w:val="21"/>
              </w:rPr>
              <w:t>膨胀倍数（不遇水）</w:t>
            </w:r>
          </w:p>
        </w:tc>
        <w:tc>
          <w:tcPr>
            <w:tcW w:w="2935" w:type="dxa"/>
            <w:vAlign w:val="center"/>
          </w:tcPr>
          <w:p>
            <w:pPr>
              <w:jc w:val="center"/>
              <w:rPr>
                <w:color w:val="000000" w:themeColor="text1"/>
                <w:szCs w:val="21"/>
              </w:rPr>
            </w:pPr>
            <w:r>
              <w:rPr>
                <w:rFonts w:ascii="宋体" w:hAnsi="宋体" w:hint="eastAsia"/>
                <w:color w:val="000000" w:themeColor="text1"/>
                <w:szCs w:val="21"/>
              </w:rPr>
              <w:t>≥</w:t>
            </w:r>
            <w:r>
              <w:rPr>
                <w:rFonts w:hint="eastAsia"/>
                <w:color w:val="000000" w:themeColor="text1"/>
                <w:szCs w:val="21"/>
              </w:rPr>
              <w:t>1</w:t>
            </w:r>
          </w:p>
        </w:tc>
      </w:tr>
      <w:tr>
        <w:trPr>
          <w:jc w:val="center"/>
        </w:trPr>
        <w:tc>
          <w:tcPr>
            <w:tcW w:w="3364" w:type="dxa"/>
            <w:gridSpan w:val="2"/>
            <w:vAlign w:val="center"/>
          </w:tcPr>
          <w:p>
            <w:pPr>
              <w:jc w:val="center"/>
              <w:rPr>
                <w:color w:val="000000" w:themeColor="text1"/>
                <w:szCs w:val="21"/>
              </w:rPr>
            </w:pPr>
            <w:r>
              <w:rPr>
                <w:rFonts w:hint="eastAsia"/>
                <w:color w:val="000000" w:themeColor="text1"/>
                <w:szCs w:val="21"/>
              </w:rPr>
              <w:t>膨胀倍数（遇水）</w:t>
            </w:r>
          </w:p>
        </w:tc>
        <w:tc>
          <w:tcPr>
            <w:tcW w:w="2935" w:type="dxa"/>
            <w:vAlign w:val="center"/>
          </w:tcPr>
          <w:p>
            <w:pPr>
              <w:jc w:val="center"/>
              <w:rPr>
                <w:color w:val="000000" w:themeColor="text1"/>
                <w:szCs w:val="21"/>
              </w:rPr>
            </w:pPr>
            <w:r>
              <w:rPr>
                <w:rFonts w:hint="eastAsia"/>
                <w:color w:val="000000" w:themeColor="text1"/>
                <w:szCs w:val="21"/>
              </w:rPr>
              <w:t>可调</w:t>
            </w:r>
          </w:p>
        </w:tc>
      </w:tr>
      <w:tr>
        <w:trPr>
          <w:jc w:val="center"/>
        </w:trPr>
        <w:tc>
          <w:tcPr>
            <w:tcW w:w="3364" w:type="dxa"/>
            <w:gridSpan w:val="2"/>
            <w:vAlign w:val="center"/>
          </w:tcPr>
          <w:p>
            <w:pPr>
              <w:jc w:val="center"/>
              <w:rPr>
                <w:color w:val="000000" w:themeColor="text1"/>
                <w:szCs w:val="21"/>
              </w:rPr>
            </w:pPr>
            <w:r>
              <w:rPr>
                <w:rFonts w:hint="eastAsia"/>
                <w:color w:val="000000" w:themeColor="text1"/>
                <w:szCs w:val="21"/>
              </w:rPr>
              <w:t>抗压强度</w:t>
            </w:r>
            <w:r>
              <w:rPr>
                <w:rFonts w:hint="eastAsia"/>
                <w:color w:val="000000" w:themeColor="text1"/>
                <w:szCs w:val="21"/>
              </w:rPr>
              <w:t>MPa</w:t>
            </w:r>
            <w:r>
              <w:rPr>
                <w:rFonts w:hint="eastAsia"/>
                <w:color w:val="000000" w:themeColor="text1"/>
                <w:szCs w:val="21"/>
              </w:rPr>
              <w:t>（</w:t>
            </w:r>
            <w:r>
              <w:rPr>
                <w:rFonts w:hint="eastAsia"/>
                <w:color w:val="000000" w:themeColor="text1"/>
                <w:szCs w:val="21"/>
              </w:rPr>
              <w:t>2</w:t>
            </w:r>
            <w:r>
              <w:rPr>
                <w:rFonts w:hint="eastAsia"/>
                <w:color w:val="000000" w:themeColor="text1"/>
                <w:szCs w:val="21"/>
              </w:rPr>
              <w:t>小时后）下同</w:t>
            </w:r>
          </w:p>
        </w:tc>
        <w:tc>
          <w:tcPr>
            <w:tcW w:w="2935" w:type="dxa"/>
            <w:vAlign w:val="center"/>
          </w:tcPr>
          <w:p>
            <w:pPr>
              <w:jc w:val="center"/>
              <w:rPr>
                <w:color w:val="000000" w:themeColor="text1"/>
                <w:szCs w:val="21"/>
              </w:rPr>
            </w:pPr>
            <w:r>
              <w:rPr>
                <w:rFonts w:ascii="宋体" w:hAnsi="宋体" w:hint="eastAsia"/>
                <w:color w:val="000000" w:themeColor="text1"/>
                <w:szCs w:val="21"/>
              </w:rPr>
              <w:t>≥</w:t>
            </w:r>
            <w:r>
              <w:rPr>
                <w:rFonts w:hint="eastAsia"/>
                <w:color w:val="000000" w:themeColor="text1"/>
                <w:szCs w:val="21"/>
              </w:rPr>
              <w:t>6</w:t>
            </w:r>
            <w:r>
              <w:rPr>
                <w:color w:val="000000" w:themeColor="text1"/>
                <w:szCs w:val="21"/>
              </w:rPr>
              <w:t>0</w:t>
            </w:r>
          </w:p>
        </w:tc>
      </w:tr>
      <w:tr>
        <w:trPr>
          <w:jc w:val="center"/>
        </w:trPr>
        <w:tc>
          <w:tcPr>
            <w:tcW w:w="3364" w:type="dxa"/>
            <w:gridSpan w:val="2"/>
            <w:vAlign w:val="center"/>
          </w:tcPr>
          <w:p>
            <w:pPr>
              <w:jc w:val="center"/>
              <w:rPr>
                <w:color w:val="000000" w:themeColor="text1"/>
                <w:szCs w:val="21"/>
              </w:rPr>
            </w:pPr>
            <w:r>
              <w:rPr>
                <w:rFonts w:hint="eastAsia"/>
                <w:color w:val="000000" w:themeColor="text1"/>
                <w:szCs w:val="21"/>
              </w:rPr>
              <w:t>抗拉强度（</w:t>
            </w:r>
            <w:r>
              <w:rPr>
                <w:rFonts w:hint="eastAsia"/>
                <w:color w:val="000000" w:themeColor="text1"/>
                <w:szCs w:val="21"/>
              </w:rPr>
              <w:t>MPa</w:t>
            </w:r>
            <w:r>
              <w:rPr>
                <w:rFonts w:hint="eastAsia"/>
                <w:color w:val="000000" w:themeColor="text1"/>
                <w:szCs w:val="21"/>
              </w:rPr>
              <w:t>）</w:t>
            </w:r>
          </w:p>
        </w:tc>
        <w:tc>
          <w:tcPr>
            <w:tcW w:w="2935" w:type="dxa"/>
            <w:vAlign w:val="center"/>
          </w:tcPr>
          <w:p>
            <w:pPr>
              <w:jc w:val="center"/>
              <w:rPr>
                <w:color w:val="000000" w:themeColor="text1"/>
                <w:szCs w:val="21"/>
              </w:rPr>
            </w:pPr>
            <w:r>
              <w:rPr>
                <w:rFonts w:ascii="宋体" w:hAnsi="宋体" w:hint="eastAsia"/>
                <w:color w:val="000000" w:themeColor="text1"/>
                <w:szCs w:val="21"/>
              </w:rPr>
              <w:t>≥</w:t>
            </w:r>
            <w:r>
              <w:rPr>
                <w:rFonts w:hint="eastAsia"/>
                <w:color w:val="000000" w:themeColor="text1"/>
                <w:szCs w:val="21"/>
              </w:rPr>
              <w:t>2</w:t>
            </w:r>
            <w:r>
              <w:rPr>
                <w:color w:val="000000" w:themeColor="text1"/>
                <w:szCs w:val="21"/>
              </w:rPr>
              <w:t>0</w:t>
            </w:r>
          </w:p>
        </w:tc>
      </w:tr>
      <w:tr>
        <w:trPr>
          <w:jc w:val="center"/>
        </w:trPr>
        <w:tc>
          <w:tcPr>
            <w:tcW w:w="3364" w:type="dxa"/>
            <w:gridSpan w:val="2"/>
            <w:tcBorders>
              <w:bottom w:val="single" w:sz="4" w:space="0" w:color="auto"/>
            </w:tcBorders>
            <w:vAlign w:val="center"/>
          </w:tcPr>
          <w:p>
            <w:pPr>
              <w:jc w:val="center"/>
              <w:rPr>
                <w:color w:val="000000" w:themeColor="text1"/>
                <w:szCs w:val="21"/>
              </w:rPr>
            </w:pPr>
            <w:r>
              <w:rPr>
                <w:rFonts w:hint="eastAsia"/>
                <w:color w:val="000000" w:themeColor="text1"/>
                <w:szCs w:val="21"/>
              </w:rPr>
              <w:lastRenderedPageBreak/>
              <w:t>抗剪强度（</w:t>
            </w:r>
            <w:r>
              <w:rPr>
                <w:rFonts w:hint="eastAsia"/>
                <w:color w:val="000000" w:themeColor="text1"/>
                <w:szCs w:val="21"/>
              </w:rPr>
              <w:t>MPa</w:t>
            </w:r>
            <w:r>
              <w:rPr>
                <w:rFonts w:hint="eastAsia"/>
                <w:color w:val="000000" w:themeColor="text1"/>
                <w:szCs w:val="21"/>
              </w:rPr>
              <w:t>）</w:t>
            </w:r>
          </w:p>
        </w:tc>
        <w:tc>
          <w:tcPr>
            <w:tcW w:w="2935" w:type="dxa"/>
            <w:vAlign w:val="center"/>
          </w:tcPr>
          <w:p>
            <w:pPr>
              <w:jc w:val="center"/>
              <w:rPr>
                <w:color w:val="000000" w:themeColor="text1"/>
                <w:szCs w:val="21"/>
              </w:rPr>
            </w:pPr>
            <w:r>
              <w:rPr>
                <w:rFonts w:ascii="宋体" w:hAnsi="宋体" w:hint="eastAsia"/>
                <w:color w:val="000000" w:themeColor="text1"/>
                <w:szCs w:val="21"/>
              </w:rPr>
              <w:t>≥</w:t>
            </w:r>
            <w:r>
              <w:rPr>
                <w:rFonts w:hint="eastAsia"/>
                <w:color w:val="000000" w:themeColor="text1"/>
                <w:szCs w:val="21"/>
              </w:rPr>
              <w:t>2</w:t>
            </w:r>
            <w:r>
              <w:rPr>
                <w:color w:val="000000" w:themeColor="text1"/>
                <w:szCs w:val="21"/>
              </w:rPr>
              <w:t>0</w:t>
            </w:r>
          </w:p>
        </w:tc>
      </w:tr>
      <w:tr>
        <w:trPr>
          <w:jc w:val="center"/>
        </w:trPr>
        <w:tc>
          <w:tcPr>
            <w:tcW w:w="1290" w:type="dxa"/>
            <w:vMerge w:val="restart"/>
            <w:vAlign w:val="center"/>
          </w:tcPr>
          <w:p>
            <w:pPr>
              <w:jc w:val="center"/>
              <w:rPr>
                <w:color w:val="000000" w:themeColor="text1"/>
                <w:szCs w:val="21"/>
              </w:rPr>
            </w:pPr>
            <w:r>
              <w:rPr>
                <w:rFonts w:hint="eastAsia"/>
                <w:color w:val="000000" w:themeColor="text1"/>
                <w:szCs w:val="21"/>
              </w:rPr>
              <w:t>粘结强度</w:t>
            </w:r>
          </w:p>
        </w:tc>
        <w:tc>
          <w:tcPr>
            <w:tcW w:w="2074" w:type="dxa"/>
            <w:vAlign w:val="center"/>
          </w:tcPr>
          <w:p>
            <w:pPr>
              <w:jc w:val="center"/>
              <w:rPr>
                <w:color w:val="000000" w:themeColor="text1"/>
                <w:szCs w:val="21"/>
              </w:rPr>
            </w:pPr>
            <w:r>
              <w:rPr>
                <w:rFonts w:hint="eastAsia"/>
                <w:color w:val="000000" w:themeColor="text1"/>
                <w:szCs w:val="21"/>
              </w:rPr>
              <w:t>干粘结（</w:t>
            </w:r>
            <w:r>
              <w:rPr>
                <w:rFonts w:hint="eastAsia"/>
                <w:color w:val="000000" w:themeColor="text1"/>
                <w:szCs w:val="21"/>
              </w:rPr>
              <w:t>MPa</w:t>
            </w:r>
            <w:r>
              <w:rPr>
                <w:rFonts w:hint="eastAsia"/>
                <w:color w:val="000000" w:themeColor="text1"/>
                <w:szCs w:val="21"/>
              </w:rPr>
              <w:t>）</w:t>
            </w:r>
          </w:p>
        </w:tc>
        <w:tc>
          <w:tcPr>
            <w:tcW w:w="2935" w:type="dxa"/>
            <w:vAlign w:val="center"/>
          </w:tcPr>
          <w:p>
            <w:pPr>
              <w:jc w:val="center"/>
              <w:rPr>
                <w:color w:val="000000" w:themeColor="text1"/>
                <w:szCs w:val="21"/>
              </w:rPr>
            </w:pPr>
            <w:r>
              <w:rPr>
                <w:rFonts w:ascii="宋体" w:hAnsi="宋体" w:hint="eastAsia"/>
                <w:color w:val="000000" w:themeColor="text1"/>
                <w:szCs w:val="21"/>
              </w:rPr>
              <w:t>≥</w:t>
            </w:r>
            <w:r>
              <w:rPr>
                <w:rFonts w:hint="eastAsia"/>
                <w:color w:val="000000" w:themeColor="text1"/>
                <w:szCs w:val="21"/>
              </w:rPr>
              <w:t>4</w:t>
            </w:r>
            <w:r>
              <w:rPr>
                <w:color w:val="000000" w:themeColor="text1"/>
                <w:szCs w:val="21"/>
              </w:rPr>
              <w:t>.5</w:t>
            </w:r>
          </w:p>
        </w:tc>
      </w:tr>
      <w:tr>
        <w:trPr>
          <w:jc w:val="center"/>
        </w:trPr>
        <w:tc>
          <w:tcPr>
            <w:tcW w:w="1290" w:type="dxa"/>
            <w:vMerge/>
            <w:vAlign w:val="center"/>
          </w:tcPr>
          <w:p>
            <w:pPr>
              <w:jc w:val="center"/>
              <w:rPr>
                <w:color w:val="000000" w:themeColor="text1"/>
                <w:szCs w:val="21"/>
              </w:rPr>
            </w:pPr>
          </w:p>
        </w:tc>
        <w:tc>
          <w:tcPr>
            <w:tcW w:w="2074" w:type="dxa"/>
            <w:vAlign w:val="center"/>
          </w:tcPr>
          <w:p>
            <w:pPr>
              <w:jc w:val="center"/>
              <w:rPr>
                <w:color w:val="000000" w:themeColor="text1"/>
                <w:szCs w:val="21"/>
              </w:rPr>
            </w:pPr>
            <w:r>
              <w:rPr>
                <w:rFonts w:hint="eastAsia"/>
                <w:color w:val="000000" w:themeColor="text1"/>
                <w:szCs w:val="21"/>
              </w:rPr>
              <w:t>湿粘结（</w:t>
            </w:r>
            <w:r>
              <w:rPr>
                <w:rFonts w:hint="eastAsia"/>
                <w:color w:val="000000" w:themeColor="text1"/>
                <w:szCs w:val="21"/>
              </w:rPr>
              <w:t>MPa</w:t>
            </w:r>
            <w:r>
              <w:rPr>
                <w:rFonts w:hint="eastAsia"/>
                <w:color w:val="000000" w:themeColor="text1"/>
                <w:szCs w:val="21"/>
              </w:rPr>
              <w:t>）</w:t>
            </w:r>
          </w:p>
        </w:tc>
        <w:tc>
          <w:tcPr>
            <w:tcW w:w="2935" w:type="dxa"/>
            <w:vAlign w:val="center"/>
          </w:tcPr>
          <w:p>
            <w:pPr>
              <w:jc w:val="center"/>
              <w:rPr>
                <w:color w:val="000000" w:themeColor="text1"/>
                <w:szCs w:val="21"/>
              </w:rPr>
            </w:pPr>
            <w:r>
              <w:rPr>
                <w:rFonts w:ascii="宋体" w:hAnsi="宋体" w:hint="eastAsia"/>
                <w:color w:val="000000" w:themeColor="text1"/>
                <w:szCs w:val="21"/>
              </w:rPr>
              <w:t>≥</w:t>
            </w:r>
            <w:r>
              <w:rPr>
                <w:rFonts w:hint="eastAsia"/>
                <w:color w:val="000000" w:themeColor="text1"/>
                <w:szCs w:val="21"/>
              </w:rPr>
              <w:t>2</w:t>
            </w:r>
            <w:r>
              <w:rPr>
                <w:color w:val="000000" w:themeColor="text1"/>
                <w:szCs w:val="21"/>
              </w:rPr>
              <w:t>.5</w:t>
            </w:r>
          </w:p>
        </w:tc>
      </w:tr>
      <w:tr>
        <w:trPr>
          <w:jc w:val="center"/>
        </w:trPr>
        <w:tc>
          <w:tcPr>
            <w:tcW w:w="3364" w:type="dxa"/>
            <w:gridSpan w:val="2"/>
            <w:vAlign w:val="center"/>
          </w:tcPr>
          <w:p>
            <w:pPr>
              <w:jc w:val="center"/>
              <w:rPr>
                <w:color w:val="000000" w:themeColor="text1"/>
                <w:szCs w:val="21"/>
              </w:rPr>
            </w:pPr>
            <w:r>
              <w:rPr>
                <w:rFonts w:hint="eastAsia"/>
                <w:color w:val="000000" w:themeColor="text1"/>
                <w:szCs w:val="21"/>
              </w:rPr>
              <w:t>抗冻融性能（</w:t>
            </w:r>
            <w:r>
              <w:rPr>
                <w:rFonts w:hint="eastAsia"/>
                <w:color w:val="000000" w:themeColor="text1"/>
                <w:szCs w:val="21"/>
              </w:rPr>
              <w:t>2</w:t>
            </w:r>
            <w:r>
              <w:rPr>
                <w:color w:val="000000" w:themeColor="text1"/>
                <w:szCs w:val="21"/>
              </w:rPr>
              <w:t>00</w:t>
            </w:r>
            <w:r>
              <w:rPr>
                <w:rFonts w:hint="eastAsia"/>
                <w:color w:val="000000" w:themeColor="text1"/>
                <w:szCs w:val="21"/>
              </w:rPr>
              <w:t>次）</w:t>
            </w:r>
          </w:p>
        </w:tc>
        <w:tc>
          <w:tcPr>
            <w:tcW w:w="2935" w:type="dxa"/>
            <w:vAlign w:val="center"/>
          </w:tcPr>
          <w:p>
            <w:pPr>
              <w:jc w:val="center"/>
              <w:rPr>
                <w:color w:val="000000" w:themeColor="text1"/>
                <w:szCs w:val="21"/>
              </w:rPr>
            </w:pPr>
            <w:r>
              <w:rPr>
                <w:rFonts w:hint="eastAsia"/>
                <w:color w:val="000000" w:themeColor="text1"/>
                <w:szCs w:val="21"/>
              </w:rPr>
              <w:t>无粉化、开裂、剥落、起泡</w:t>
            </w:r>
          </w:p>
        </w:tc>
      </w:tr>
      <w:tr>
        <w:trPr>
          <w:jc w:val="center"/>
        </w:trPr>
        <w:tc>
          <w:tcPr>
            <w:tcW w:w="3364" w:type="dxa"/>
            <w:gridSpan w:val="2"/>
            <w:vAlign w:val="center"/>
          </w:tcPr>
          <w:p>
            <w:pPr>
              <w:jc w:val="center"/>
              <w:rPr>
                <w:color w:val="000000" w:themeColor="text1"/>
                <w:szCs w:val="21"/>
              </w:rPr>
            </w:pPr>
            <w:r>
              <w:rPr>
                <w:rFonts w:hint="eastAsia"/>
                <w:color w:val="000000" w:themeColor="text1"/>
                <w:szCs w:val="21"/>
              </w:rPr>
              <w:t>抗老化性能（</w:t>
            </w:r>
            <w:r>
              <w:rPr>
                <w:rFonts w:hint="eastAsia"/>
                <w:color w:val="000000" w:themeColor="text1"/>
                <w:szCs w:val="21"/>
              </w:rPr>
              <w:t>8</w:t>
            </w:r>
            <w:r>
              <w:rPr>
                <w:color w:val="000000" w:themeColor="text1"/>
                <w:szCs w:val="21"/>
              </w:rPr>
              <w:t>0℃±2℃</w:t>
            </w:r>
            <w:r>
              <w:rPr>
                <w:rFonts w:hint="eastAsia"/>
                <w:color w:val="000000" w:themeColor="text1"/>
                <w:szCs w:val="21"/>
              </w:rPr>
              <w:t>，</w:t>
            </w:r>
            <w:r>
              <w:rPr>
                <w:rFonts w:hint="eastAsia"/>
                <w:color w:val="000000" w:themeColor="text1"/>
                <w:szCs w:val="21"/>
              </w:rPr>
              <w:t>1</w:t>
            </w:r>
            <w:r>
              <w:rPr>
                <w:color w:val="000000" w:themeColor="text1"/>
                <w:szCs w:val="21"/>
              </w:rPr>
              <w:t>68</w:t>
            </w:r>
            <w:r>
              <w:rPr>
                <w:rFonts w:hint="eastAsia"/>
                <w:color w:val="000000" w:themeColor="text1"/>
                <w:szCs w:val="21"/>
              </w:rPr>
              <w:t>h</w:t>
            </w:r>
            <w:r>
              <w:rPr>
                <w:rFonts w:hint="eastAsia"/>
                <w:color w:val="000000" w:themeColor="text1"/>
                <w:szCs w:val="21"/>
              </w:rPr>
              <w:t>）</w:t>
            </w:r>
          </w:p>
        </w:tc>
        <w:tc>
          <w:tcPr>
            <w:tcW w:w="2935" w:type="dxa"/>
            <w:vAlign w:val="center"/>
          </w:tcPr>
          <w:p>
            <w:pPr>
              <w:jc w:val="center"/>
              <w:rPr>
                <w:color w:val="000000" w:themeColor="text1"/>
                <w:szCs w:val="21"/>
              </w:rPr>
            </w:pPr>
            <w:r>
              <w:rPr>
                <w:rFonts w:hint="eastAsia"/>
                <w:color w:val="000000" w:themeColor="text1"/>
                <w:szCs w:val="21"/>
              </w:rPr>
              <w:t>表面无变化，质量无损失</w:t>
            </w:r>
          </w:p>
        </w:tc>
      </w:tr>
      <w:tr>
        <w:trPr>
          <w:jc w:val="center"/>
        </w:trPr>
        <w:tc>
          <w:tcPr>
            <w:tcW w:w="3364" w:type="dxa"/>
            <w:gridSpan w:val="2"/>
            <w:vAlign w:val="center"/>
          </w:tcPr>
          <w:p>
            <w:pPr>
              <w:jc w:val="center"/>
              <w:rPr>
                <w:color w:val="000000" w:themeColor="text1"/>
                <w:szCs w:val="21"/>
              </w:rPr>
            </w:pPr>
            <w:r>
              <w:rPr>
                <w:rFonts w:hint="eastAsia"/>
                <w:color w:val="000000" w:themeColor="text1"/>
                <w:szCs w:val="21"/>
              </w:rPr>
              <w:t>渗透系数（</w:t>
            </w:r>
            <w:r>
              <w:rPr>
                <w:rFonts w:hint="eastAsia"/>
                <w:color w:val="000000" w:themeColor="text1"/>
                <w:szCs w:val="21"/>
              </w:rPr>
              <w:t>cm/s</w:t>
            </w:r>
            <w:r>
              <w:rPr>
                <w:rFonts w:hint="eastAsia"/>
                <w:color w:val="000000" w:themeColor="text1"/>
                <w:szCs w:val="21"/>
              </w:rPr>
              <w:t>）</w:t>
            </w:r>
          </w:p>
        </w:tc>
        <w:tc>
          <w:tcPr>
            <w:tcW w:w="2935" w:type="dxa"/>
            <w:vAlign w:val="center"/>
          </w:tcPr>
          <w:p>
            <w:pPr>
              <w:jc w:val="center"/>
              <w:rPr>
                <w:color w:val="000000" w:themeColor="text1"/>
                <w:szCs w:val="21"/>
              </w:rPr>
            </w:pPr>
            <w:r>
              <w:rPr>
                <w:rFonts w:ascii="宋体" w:hAnsi="宋体" w:hint="eastAsia"/>
                <w:color w:val="000000" w:themeColor="text1"/>
                <w:szCs w:val="21"/>
              </w:rPr>
              <w:t>≤</w:t>
            </w:r>
            <w:r>
              <w:rPr>
                <w:rFonts w:hint="eastAsia"/>
                <w:color w:val="000000" w:themeColor="text1"/>
                <w:szCs w:val="21"/>
              </w:rPr>
              <w:t>1</w:t>
            </w:r>
            <w:r>
              <w:rPr>
                <w:color w:val="000000" w:themeColor="text1"/>
                <w:szCs w:val="21"/>
              </w:rPr>
              <w:t>*10</w:t>
            </w:r>
            <w:r>
              <w:rPr>
                <w:color w:val="000000" w:themeColor="text1"/>
                <w:szCs w:val="21"/>
                <w:vertAlign w:val="superscript"/>
              </w:rPr>
              <w:t>-8</w:t>
            </w:r>
          </w:p>
        </w:tc>
      </w:tr>
      <w:tr>
        <w:trPr>
          <w:jc w:val="center"/>
        </w:trPr>
        <w:tc>
          <w:tcPr>
            <w:tcW w:w="3364" w:type="dxa"/>
            <w:gridSpan w:val="2"/>
            <w:vAlign w:val="center"/>
          </w:tcPr>
          <w:p>
            <w:pPr>
              <w:jc w:val="center"/>
              <w:rPr>
                <w:color w:val="000000" w:themeColor="text1"/>
                <w:szCs w:val="21"/>
              </w:rPr>
            </w:pPr>
            <w:r>
              <w:rPr>
                <w:rFonts w:hint="eastAsia"/>
                <w:color w:val="000000" w:themeColor="text1"/>
                <w:szCs w:val="21"/>
              </w:rPr>
              <w:t>水质影响</w:t>
            </w:r>
          </w:p>
        </w:tc>
        <w:tc>
          <w:tcPr>
            <w:tcW w:w="2935" w:type="dxa"/>
            <w:vAlign w:val="center"/>
          </w:tcPr>
          <w:p>
            <w:pPr>
              <w:jc w:val="center"/>
              <w:rPr>
                <w:color w:val="000000" w:themeColor="text1"/>
                <w:szCs w:val="21"/>
              </w:rPr>
            </w:pPr>
            <w:r>
              <w:rPr>
                <w:rFonts w:hint="eastAsia"/>
                <w:color w:val="000000" w:themeColor="text1"/>
                <w:szCs w:val="21"/>
              </w:rPr>
              <w:t>无影响</w:t>
            </w:r>
          </w:p>
        </w:tc>
      </w:tr>
    </w:tbl>
    <w:p>
      <w:pPr>
        <w:widowControl/>
        <w:spacing w:line="360" w:lineRule="auto"/>
        <w:ind w:firstLineChars="200" w:firstLine="480"/>
        <w:rPr>
          <w:color w:val="000000" w:themeColor="text1"/>
          <w:sz w:val="24"/>
        </w:rPr>
      </w:pPr>
    </w:p>
    <w:p>
      <w:pPr>
        <w:widowControl/>
        <w:spacing w:line="360" w:lineRule="auto"/>
        <w:ind w:firstLineChars="200" w:firstLine="420"/>
        <w:rPr>
          <w:color w:val="000000" w:themeColor="text1"/>
          <w:szCs w:val="21"/>
        </w:rPr>
      </w:pPr>
      <w:r>
        <w:rPr>
          <w:rFonts w:hint="eastAsia"/>
          <w:color w:val="000000" w:themeColor="text1"/>
          <w:szCs w:val="21"/>
        </w:rPr>
        <w:t>丙烯酸盐类修复材料性能要求：①低粘度；②凝胶时间可控制在</w:t>
      </w:r>
      <w:r>
        <w:rPr>
          <w:rFonts w:hint="eastAsia"/>
          <w:color w:val="000000" w:themeColor="text1"/>
          <w:szCs w:val="21"/>
        </w:rPr>
        <w:t>1</w:t>
      </w:r>
      <w:r>
        <w:rPr>
          <w:rFonts w:hint="eastAsia"/>
          <w:color w:val="000000" w:themeColor="text1"/>
          <w:szCs w:val="21"/>
        </w:rPr>
        <w:t>～</w:t>
      </w:r>
      <w:r>
        <w:rPr>
          <w:rFonts w:hint="eastAsia"/>
          <w:color w:val="000000" w:themeColor="text1"/>
          <w:szCs w:val="21"/>
        </w:rPr>
        <w:t>3min</w:t>
      </w:r>
      <w:r>
        <w:rPr>
          <w:rFonts w:hint="eastAsia"/>
          <w:color w:val="000000" w:themeColor="text1"/>
          <w:szCs w:val="21"/>
        </w:rPr>
        <w:t>（</w:t>
      </w:r>
      <w:smartTag w:uri="urn:schemas-microsoft-com:office:smarttags" w:element="chmetcnv">
        <w:smartTagPr>
          <w:attr w:name="UnitName" w:val="℃"/>
          <w:attr w:name="SourceValue" w:val="20"/>
          <w:attr w:name="HasSpace" w:val="False"/>
          <w:attr w:name="Negative" w:val="False"/>
          <w:attr w:name="NumberType" w:val="1"/>
          <w:attr w:name="TCSC" w:val="0"/>
        </w:smartTagPr>
        <w:r>
          <w:rPr>
            <w:rFonts w:hint="eastAsia"/>
            <w:color w:val="000000" w:themeColor="text1"/>
            <w:szCs w:val="21"/>
          </w:rPr>
          <w:t>20</w:t>
        </w:r>
        <w:r>
          <w:rPr>
            <w:rFonts w:hint="eastAsia"/>
            <w:color w:val="000000" w:themeColor="text1"/>
            <w:szCs w:val="21"/>
          </w:rPr>
          <w:t>℃</w:t>
        </w:r>
      </w:smartTag>
      <w:r>
        <w:rPr>
          <w:rFonts w:hint="eastAsia"/>
          <w:color w:val="000000" w:themeColor="text1"/>
          <w:szCs w:val="21"/>
        </w:rPr>
        <w:t>环境）；③韧性：断裂伸长率</w:t>
      </w:r>
      <w:r>
        <w:rPr>
          <w:rFonts w:hint="eastAsia"/>
          <w:color w:val="000000" w:themeColor="text1"/>
          <w:szCs w:val="21"/>
        </w:rPr>
        <w:t>&gt;300%</w:t>
      </w:r>
      <w:r>
        <w:rPr>
          <w:rFonts w:hint="eastAsia"/>
          <w:color w:val="000000" w:themeColor="text1"/>
          <w:szCs w:val="21"/>
        </w:rPr>
        <w:t>；④对酸碱、溶剂、燃油等有较好的耐化学腐蚀性；⑤对破碎的岩石和混凝土有很好的粘结强度，即使在湿工况也有很好的性能表现；⑥失重及吸水膨胀的质量变化率在</w:t>
      </w:r>
      <w:r>
        <w:rPr>
          <w:rFonts w:hint="eastAsia"/>
          <w:color w:val="000000" w:themeColor="text1"/>
          <w:szCs w:val="21"/>
        </w:rPr>
        <w:t>-15%</w:t>
      </w:r>
      <w:r>
        <w:rPr>
          <w:rFonts w:hint="eastAsia"/>
          <w:color w:val="000000" w:themeColor="text1"/>
          <w:szCs w:val="21"/>
        </w:rPr>
        <w:t>到</w:t>
      </w:r>
      <w:r>
        <w:rPr>
          <w:rFonts w:hint="eastAsia"/>
          <w:color w:val="000000" w:themeColor="text1"/>
          <w:szCs w:val="21"/>
        </w:rPr>
        <w:t>+20%</w:t>
      </w:r>
      <w:r>
        <w:rPr>
          <w:rFonts w:hint="eastAsia"/>
          <w:color w:val="000000" w:themeColor="text1"/>
          <w:szCs w:val="21"/>
        </w:rPr>
        <w:t>。丙烯酸盐类修复材料主要性能指标应不低于表</w:t>
      </w:r>
      <w:smartTag w:uri="urn:schemas-microsoft-com:office:smarttags" w:element="chsdate">
        <w:smartTagPr>
          <w:attr w:name="Year" w:val="1899"/>
          <w:attr w:name="Month" w:val="12"/>
          <w:attr w:name="Day" w:val="30"/>
          <w:attr w:name="IsLunarDate" w:val="False"/>
          <w:attr w:name="IsROCDate" w:val="False"/>
        </w:smartTagPr>
        <w:r>
          <w:rPr>
            <w:rFonts w:hint="eastAsia"/>
            <w:color w:val="000000" w:themeColor="text1"/>
            <w:szCs w:val="21"/>
          </w:rPr>
          <w:t>8.2.5</w:t>
        </w:r>
      </w:smartTag>
      <w:r>
        <w:rPr>
          <w:rFonts w:hint="eastAsia"/>
          <w:color w:val="000000" w:themeColor="text1"/>
          <w:szCs w:val="21"/>
        </w:rPr>
        <w:t>-5</w:t>
      </w:r>
      <w:r>
        <w:rPr>
          <w:rFonts w:hint="eastAsia"/>
          <w:color w:val="000000" w:themeColor="text1"/>
          <w:szCs w:val="21"/>
        </w:rPr>
        <w:t>所示。</w:t>
      </w:r>
    </w:p>
    <w:p>
      <w:pPr>
        <w:widowControl/>
        <w:spacing w:line="360" w:lineRule="auto"/>
        <w:ind w:firstLineChars="200" w:firstLine="420"/>
        <w:rPr>
          <w:color w:val="000000" w:themeColor="text1"/>
          <w:szCs w:val="21"/>
        </w:rPr>
      </w:pPr>
    </w:p>
    <w:p>
      <w:pPr>
        <w:spacing w:line="360" w:lineRule="auto"/>
        <w:jc w:val="center"/>
        <w:textAlignment w:val="center"/>
        <w:rPr>
          <w:rFonts w:eastAsia="黑体" w:cs="黑体"/>
          <w:bCs/>
          <w:iCs/>
          <w:color w:val="000000" w:themeColor="text1"/>
          <w:szCs w:val="21"/>
        </w:rPr>
      </w:pPr>
      <w:r>
        <w:rPr>
          <w:rFonts w:eastAsia="黑体" w:cs="黑体" w:hint="eastAsia"/>
          <w:bCs/>
          <w:iCs/>
          <w:color w:val="000000" w:themeColor="text1"/>
          <w:szCs w:val="21"/>
        </w:rPr>
        <w:t>表</w:t>
      </w:r>
      <w:r>
        <w:rPr>
          <w:rFonts w:eastAsia="黑体" w:cs="黑体" w:hint="eastAsia"/>
          <w:bCs/>
          <w:iCs/>
          <w:color w:val="000000" w:themeColor="text1"/>
          <w:szCs w:val="21"/>
        </w:rPr>
        <w:t>8.2.5-5</w:t>
      </w:r>
      <w:r>
        <w:rPr>
          <w:rFonts w:eastAsia="黑体" w:cs="黑体"/>
          <w:bCs/>
          <w:iCs/>
          <w:color w:val="000000" w:themeColor="text1"/>
          <w:szCs w:val="21"/>
        </w:rPr>
        <w:t xml:space="preserve"> </w:t>
      </w:r>
      <w:r>
        <w:rPr>
          <w:rFonts w:eastAsia="黑体" w:cs="黑体" w:hint="eastAsia"/>
          <w:bCs/>
          <w:iCs/>
          <w:color w:val="000000" w:themeColor="text1"/>
          <w:szCs w:val="21"/>
        </w:rPr>
        <w:t xml:space="preserve"> </w:t>
      </w:r>
      <w:r>
        <w:rPr>
          <w:rFonts w:eastAsia="黑体" w:cs="黑体" w:hint="eastAsia"/>
          <w:bCs/>
          <w:iCs/>
          <w:color w:val="000000" w:themeColor="text1"/>
          <w:szCs w:val="21"/>
        </w:rPr>
        <w:t>丙烯酸盐类材料技术指标</w:t>
      </w:r>
      <w:r>
        <w:rPr>
          <w:rFonts w:eastAsia="黑体" w:cs="黑体" w:hint="eastAsia"/>
          <w:bCs/>
          <w:iCs/>
          <w:color w:val="000000" w:themeColor="text1"/>
          <w:szCs w:val="21"/>
        </w:rPr>
        <w:t>-</w:t>
      </w:r>
    </w:p>
    <w:tbl>
      <w:tblPr>
        <w:tblStyle w:val="af7"/>
        <w:tblW w:w="6300" w:type="dxa"/>
        <w:tblInd w:w="1114" w:type="dxa"/>
        <w:tblLook w:val="04A0"/>
      </w:tblPr>
      <w:tblGrid>
        <w:gridCol w:w="2831"/>
        <w:gridCol w:w="3469"/>
      </w:tblGrid>
      <w:tr>
        <w:tc>
          <w:tcPr>
            <w:tcW w:w="2831" w:type="dxa"/>
            <w:vAlign w:val="center"/>
          </w:tcPr>
          <w:p>
            <w:pPr>
              <w:widowControl/>
              <w:ind w:firstLineChars="200" w:firstLine="420"/>
              <w:jc w:val="center"/>
              <w:rPr>
                <w:color w:val="000000" w:themeColor="text1"/>
                <w:szCs w:val="21"/>
              </w:rPr>
            </w:pPr>
            <w:r>
              <w:rPr>
                <w:rFonts w:hint="eastAsia"/>
                <w:color w:val="000000" w:themeColor="text1"/>
                <w:szCs w:val="21"/>
              </w:rPr>
              <w:t>项目</w:t>
            </w:r>
          </w:p>
        </w:tc>
        <w:tc>
          <w:tcPr>
            <w:tcW w:w="3469" w:type="dxa"/>
            <w:vAlign w:val="center"/>
          </w:tcPr>
          <w:p>
            <w:pPr>
              <w:widowControl/>
              <w:ind w:firstLineChars="200" w:firstLine="420"/>
              <w:jc w:val="center"/>
              <w:rPr>
                <w:color w:val="000000" w:themeColor="text1"/>
                <w:szCs w:val="21"/>
              </w:rPr>
            </w:pPr>
            <w:r>
              <w:rPr>
                <w:rFonts w:hint="eastAsia"/>
                <w:color w:val="000000" w:themeColor="text1"/>
                <w:szCs w:val="21"/>
              </w:rPr>
              <w:t>技术要求</w:t>
            </w:r>
          </w:p>
        </w:tc>
      </w:tr>
      <w:tr>
        <w:tc>
          <w:tcPr>
            <w:tcW w:w="2831" w:type="dxa"/>
            <w:vAlign w:val="center"/>
          </w:tcPr>
          <w:p>
            <w:pPr>
              <w:widowControl/>
              <w:ind w:firstLineChars="200" w:firstLine="420"/>
              <w:jc w:val="center"/>
              <w:rPr>
                <w:color w:val="000000" w:themeColor="text1"/>
                <w:szCs w:val="21"/>
              </w:rPr>
            </w:pPr>
            <w:r>
              <w:rPr>
                <w:rFonts w:hint="eastAsia"/>
                <w:color w:val="000000" w:themeColor="text1"/>
                <w:szCs w:val="21"/>
              </w:rPr>
              <w:t>外观</w:t>
            </w:r>
          </w:p>
        </w:tc>
        <w:tc>
          <w:tcPr>
            <w:tcW w:w="3469" w:type="dxa"/>
            <w:vAlign w:val="center"/>
          </w:tcPr>
          <w:p>
            <w:pPr>
              <w:widowControl/>
              <w:ind w:firstLineChars="200" w:firstLine="420"/>
              <w:jc w:val="center"/>
              <w:rPr>
                <w:color w:val="000000" w:themeColor="text1"/>
                <w:szCs w:val="21"/>
              </w:rPr>
            </w:pPr>
            <w:r>
              <w:rPr>
                <w:rFonts w:hint="eastAsia"/>
                <w:color w:val="000000" w:themeColor="text1"/>
                <w:szCs w:val="21"/>
              </w:rPr>
              <w:t>不含颗粒均质液体</w:t>
            </w:r>
          </w:p>
        </w:tc>
      </w:tr>
      <w:tr>
        <w:tc>
          <w:tcPr>
            <w:tcW w:w="2831" w:type="dxa"/>
            <w:vAlign w:val="center"/>
          </w:tcPr>
          <w:p>
            <w:pPr>
              <w:widowControl/>
              <w:ind w:firstLineChars="200" w:firstLine="420"/>
              <w:jc w:val="center"/>
              <w:rPr>
                <w:color w:val="000000" w:themeColor="text1"/>
                <w:szCs w:val="21"/>
              </w:rPr>
            </w:pPr>
            <w:r>
              <w:rPr>
                <w:rFonts w:hint="eastAsia"/>
                <w:color w:val="000000" w:themeColor="text1"/>
                <w:szCs w:val="21"/>
              </w:rPr>
              <w:t>密度</w:t>
            </w:r>
            <w:r>
              <w:rPr>
                <w:rFonts w:hint="eastAsia"/>
                <w:color w:val="000000" w:themeColor="text1"/>
                <w:szCs w:val="21"/>
              </w:rPr>
              <w:t>/</w:t>
            </w:r>
            <w:r>
              <w:rPr>
                <w:rFonts w:hint="eastAsia"/>
                <w:color w:val="000000" w:themeColor="text1"/>
                <w:szCs w:val="21"/>
              </w:rPr>
              <w:t>（</w:t>
            </w:r>
            <w:r>
              <w:rPr>
                <w:rFonts w:hint="eastAsia"/>
                <w:color w:val="000000" w:themeColor="text1"/>
                <w:szCs w:val="21"/>
              </w:rPr>
              <w:t>g/m</w:t>
            </w:r>
            <w:r>
              <w:rPr>
                <w:rFonts w:hint="eastAsia"/>
                <w:color w:val="000000" w:themeColor="text1"/>
                <w:szCs w:val="21"/>
              </w:rPr>
              <w:t>³）</w:t>
            </w:r>
          </w:p>
        </w:tc>
        <w:tc>
          <w:tcPr>
            <w:tcW w:w="3469" w:type="dxa"/>
            <w:vAlign w:val="center"/>
          </w:tcPr>
          <w:p>
            <w:pPr>
              <w:widowControl/>
              <w:ind w:firstLineChars="200" w:firstLine="420"/>
              <w:jc w:val="center"/>
              <w:rPr>
                <w:color w:val="000000" w:themeColor="text1"/>
                <w:szCs w:val="21"/>
              </w:rPr>
            </w:pPr>
            <w:r>
              <w:rPr>
                <w:rFonts w:hint="eastAsia"/>
                <w:color w:val="000000" w:themeColor="text1"/>
                <w:szCs w:val="21"/>
              </w:rPr>
              <w:t>生产</w:t>
            </w:r>
            <w:proofErr w:type="gramStart"/>
            <w:r>
              <w:rPr>
                <w:rFonts w:hint="eastAsia"/>
                <w:color w:val="000000" w:themeColor="text1"/>
                <w:szCs w:val="21"/>
              </w:rPr>
              <w:t>厂控制</w:t>
            </w:r>
            <w:proofErr w:type="gramEnd"/>
            <w:r>
              <w:rPr>
                <w:rFonts w:hint="eastAsia"/>
                <w:color w:val="000000" w:themeColor="text1"/>
                <w:szCs w:val="21"/>
              </w:rPr>
              <w:t>+0.05</w:t>
            </w:r>
          </w:p>
        </w:tc>
      </w:tr>
      <w:tr>
        <w:tc>
          <w:tcPr>
            <w:tcW w:w="2831" w:type="dxa"/>
            <w:vAlign w:val="center"/>
          </w:tcPr>
          <w:p>
            <w:pPr>
              <w:widowControl/>
              <w:ind w:firstLineChars="200" w:firstLine="420"/>
              <w:jc w:val="center"/>
              <w:rPr>
                <w:color w:val="000000" w:themeColor="text1"/>
                <w:szCs w:val="21"/>
              </w:rPr>
            </w:pPr>
            <w:r>
              <w:rPr>
                <w:rFonts w:hint="eastAsia"/>
                <w:color w:val="000000" w:themeColor="text1"/>
                <w:szCs w:val="21"/>
              </w:rPr>
              <w:t>粘度</w:t>
            </w:r>
            <w:r>
              <w:rPr>
                <w:rFonts w:hint="eastAsia"/>
                <w:color w:val="000000" w:themeColor="text1"/>
                <w:szCs w:val="21"/>
              </w:rPr>
              <w:t>/</w:t>
            </w:r>
            <w:r>
              <w:rPr>
                <w:rFonts w:hint="eastAsia"/>
                <w:color w:val="000000" w:themeColor="text1"/>
                <w:szCs w:val="21"/>
              </w:rPr>
              <w:t>（</w:t>
            </w:r>
            <w:r>
              <w:rPr>
                <w:rFonts w:hint="eastAsia"/>
                <w:color w:val="000000" w:themeColor="text1"/>
                <w:szCs w:val="21"/>
              </w:rPr>
              <w:t>mps.s</w:t>
            </w:r>
            <w:r>
              <w:rPr>
                <w:rFonts w:hint="eastAsia"/>
                <w:color w:val="000000" w:themeColor="text1"/>
                <w:szCs w:val="21"/>
              </w:rPr>
              <w:t>）≤</w:t>
            </w:r>
          </w:p>
        </w:tc>
        <w:tc>
          <w:tcPr>
            <w:tcW w:w="3469" w:type="dxa"/>
            <w:vAlign w:val="center"/>
          </w:tcPr>
          <w:p>
            <w:pPr>
              <w:widowControl/>
              <w:ind w:firstLineChars="200" w:firstLine="420"/>
              <w:jc w:val="center"/>
              <w:rPr>
                <w:color w:val="000000" w:themeColor="text1"/>
                <w:szCs w:val="21"/>
              </w:rPr>
            </w:pPr>
            <w:r>
              <w:rPr>
                <w:rFonts w:hint="eastAsia"/>
                <w:color w:val="000000" w:themeColor="text1"/>
                <w:szCs w:val="21"/>
              </w:rPr>
              <w:t>10</w:t>
            </w:r>
          </w:p>
        </w:tc>
      </w:tr>
      <w:tr>
        <w:tc>
          <w:tcPr>
            <w:tcW w:w="2831" w:type="dxa"/>
            <w:vAlign w:val="center"/>
          </w:tcPr>
          <w:p>
            <w:pPr>
              <w:widowControl/>
              <w:ind w:firstLineChars="200" w:firstLine="420"/>
              <w:jc w:val="center"/>
              <w:rPr>
                <w:color w:val="000000" w:themeColor="text1"/>
                <w:szCs w:val="21"/>
              </w:rPr>
            </w:pPr>
            <w:r>
              <w:rPr>
                <w:rFonts w:hint="eastAsia"/>
                <w:color w:val="000000" w:themeColor="text1"/>
                <w:szCs w:val="21"/>
              </w:rPr>
              <w:t>PH</w:t>
            </w:r>
            <w:r>
              <w:rPr>
                <w:rFonts w:hint="eastAsia"/>
                <w:color w:val="000000" w:themeColor="text1"/>
                <w:szCs w:val="21"/>
              </w:rPr>
              <w:t>值</w:t>
            </w:r>
          </w:p>
        </w:tc>
        <w:tc>
          <w:tcPr>
            <w:tcW w:w="3469" w:type="dxa"/>
            <w:vAlign w:val="center"/>
          </w:tcPr>
          <w:p>
            <w:pPr>
              <w:widowControl/>
              <w:ind w:firstLineChars="200" w:firstLine="420"/>
              <w:jc w:val="center"/>
              <w:rPr>
                <w:color w:val="000000" w:themeColor="text1"/>
                <w:szCs w:val="21"/>
              </w:rPr>
            </w:pPr>
            <w:r>
              <w:rPr>
                <w:rFonts w:hint="eastAsia"/>
                <w:color w:val="000000" w:themeColor="text1"/>
                <w:szCs w:val="21"/>
              </w:rPr>
              <w:t>6.0</w:t>
            </w:r>
            <w:r>
              <w:rPr>
                <w:rFonts w:hint="eastAsia"/>
                <w:color w:val="000000" w:themeColor="text1"/>
                <w:szCs w:val="21"/>
              </w:rPr>
              <w:t>～</w:t>
            </w:r>
            <w:r>
              <w:rPr>
                <w:rFonts w:hint="eastAsia"/>
                <w:color w:val="000000" w:themeColor="text1"/>
                <w:szCs w:val="21"/>
              </w:rPr>
              <w:t>9.0</w:t>
            </w:r>
          </w:p>
        </w:tc>
      </w:tr>
      <w:tr>
        <w:tc>
          <w:tcPr>
            <w:tcW w:w="2831" w:type="dxa"/>
            <w:vAlign w:val="center"/>
          </w:tcPr>
          <w:p>
            <w:pPr>
              <w:widowControl/>
              <w:ind w:firstLineChars="200" w:firstLine="420"/>
              <w:jc w:val="center"/>
              <w:rPr>
                <w:color w:val="000000" w:themeColor="text1"/>
                <w:szCs w:val="21"/>
              </w:rPr>
            </w:pPr>
            <w:r>
              <w:rPr>
                <w:rFonts w:hint="eastAsia"/>
                <w:color w:val="000000" w:themeColor="text1"/>
                <w:szCs w:val="21"/>
              </w:rPr>
              <w:t>凝胶时间</w:t>
            </w:r>
            <w:r>
              <w:rPr>
                <w:rFonts w:hint="eastAsia"/>
                <w:color w:val="000000" w:themeColor="text1"/>
                <w:szCs w:val="21"/>
              </w:rPr>
              <w:t>/s</w:t>
            </w:r>
          </w:p>
        </w:tc>
        <w:tc>
          <w:tcPr>
            <w:tcW w:w="3469" w:type="dxa"/>
            <w:vAlign w:val="center"/>
          </w:tcPr>
          <w:p>
            <w:pPr>
              <w:widowControl/>
              <w:ind w:firstLineChars="200" w:firstLine="420"/>
              <w:jc w:val="center"/>
              <w:rPr>
                <w:color w:val="000000" w:themeColor="text1"/>
                <w:szCs w:val="21"/>
              </w:rPr>
            </w:pPr>
            <w:r>
              <w:rPr>
                <w:rFonts w:hint="eastAsia"/>
                <w:color w:val="000000" w:themeColor="text1"/>
                <w:szCs w:val="21"/>
              </w:rPr>
              <w:t>实测值</w:t>
            </w:r>
          </w:p>
        </w:tc>
      </w:tr>
      <w:tr>
        <w:tc>
          <w:tcPr>
            <w:tcW w:w="2831" w:type="dxa"/>
            <w:vAlign w:val="center"/>
          </w:tcPr>
          <w:p>
            <w:pPr>
              <w:widowControl/>
              <w:ind w:firstLineChars="200" w:firstLine="420"/>
              <w:jc w:val="center"/>
              <w:rPr>
                <w:color w:val="000000" w:themeColor="text1"/>
                <w:szCs w:val="21"/>
              </w:rPr>
            </w:pPr>
            <w:r>
              <w:rPr>
                <w:rFonts w:hint="eastAsia"/>
                <w:color w:val="000000" w:themeColor="text1"/>
                <w:szCs w:val="21"/>
              </w:rPr>
              <w:t>渗透系数</w:t>
            </w:r>
            <w:r>
              <w:rPr>
                <w:rFonts w:hint="eastAsia"/>
                <w:color w:val="000000" w:themeColor="text1"/>
                <w:szCs w:val="21"/>
              </w:rPr>
              <w:t>/</w:t>
            </w:r>
            <w:r>
              <w:rPr>
                <w:rFonts w:hint="eastAsia"/>
                <w:color w:val="000000" w:themeColor="text1"/>
                <w:szCs w:val="21"/>
              </w:rPr>
              <w:t>（</w:t>
            </w:r>
            <w:r>
              <w:rPr>
                <w:rFonts w:hint="eastAsia"/>
                <w:color w:val="000000" w:themeColor="text1"/>
                <w:szCs w:val="21"/>
              </w:rPr>
              <w:t>cm/s</w:t>
            </w:r>
            <w:r>
              <w:rPr>
                <w:rFonts w:hint="eastAsia"/>
                <w:color w:val="000000" w:themeColor="text1"/>
                <w:szCs w:val="21"/>
              </w:rPr>
              <w:t>）﹤</w:t>
            </w:r>
          </w:p>
        </w:tc>
        <w:tc>
          <w:tcPr>
            <w:tcW w:w="3469" w:type="dxa"/>
            <w:vAlign w:val="center"/>
          </w:tcPr>
          <w:p>
            <w:pPr>
              <w:widowControl/>
              <w:ind w:firstLineChars="200" w:firstLine="420"/>
              <w:jc w:val="center"/>
              <w:rPr>
                <w:color w:val="000000" w:themeColor="text1"/>
                <w:szCs w:val="21"/>
              </w:rPr>
            </w:pPr>
            <w:r>
              <w:rPr>
                <w:rFonts w:hint="eastAsia"/>
                <w:color w:val="000000" w:themeColor="text1"/>
                <w:szCs w:val="21"/>
              </w:rPr>
              <w:t>1.0</w:t>
            </w:r>
            <w:r>
              <w:rPr>
                <w:rFonts w:hint="eastAsia"/>
                <w:color w:val="000000" w:themeColor="text1"/>
                <w:szCs w:val="21"/>
              </w:rPr>
              <w:t>×</w:t>
            </w:r>
            <w:r>
              <w:rPr>
                <w:rFonts w:hint="eastAsia"/>
                <w:color w:val="000000" w:themeColor="text1"/>
                <w:szCs w:val="21"/>
              </w:rPr>
              <w:t>10</w:t>
            </w:r>
            <w:r>
              <w:rPr>
                <w:rFonts w:hint="eastAsia"/>
                <w:color w:val="000000" w:themeColor="text1"/>
                <w:szCs w:val="21"/>
                <w:vertAlign w:val="superscript"/>
              </w:rPr>
              <w:t>-6</w:t>
            </w:r>
            <w:r>
              <w:rPr>
                <w:rFonts w:hint="eastAsia"/>
                <w:color w:val="000000" w:themeColor="text1"/>
                <w:szCs w:val="21"/>
              </w:rPr>
              <w:t>～</w:t>
            </w:r>
            <w:r>
              <w:rPr>
                <w:rFonts w:hint="eastAsia"/>
                <w:color w:val="000000" w:themeColor="text1"/>
                <w:szCs w:val="21"/>
              </w:rPr>
              <w:t>1.0</w:t>
            </w:r>
            <w:r>
              <w:rPr>
                <w:rFonts w:hint="eastAsia"/>
                <w:color w:val="000000" w:themeColor="text1"/>
                <w:szCs w:val="21"/>
              </w:rPr>
              <w:t>×</w:t>
            </w:r>
            <w:r>
              <w:rPr>
                <w:rFonts w:hint="eastAsia"/>
                <w:color w:val="000000" w:themeColor="text1"/>
                <w:szCs w:val="21"/>
              </w:rPr>
              <w:t>10</w:t>
            </w:r>
            <w:r>
              <w:rPr>
                <w:rFonts w:hint="eastAsia"/>
                <w:color w:val="000000" w:themeColor="text1"/>
                <w:szCs w:val="21"/>
                <w:vertAlign w:val="superscript"/>
              </w:rPr>
              <w:t>-7</w:t>
            </w:r>
          </w:p>
        </w:tc>
      </w:tr>
      <w:tr>
        <w:tc>
          <w:tcPr>
            <w:tcW w:w="2831" w:type="dxa"/>
            <w:vAlign w:val="center"/>
          </w:tcPr>
          <w:p>
            <w:pPr>
              <w:widowControl/>
              <w:ind w:firstLineChars="200" w:firstLine="420"/>
              <w:jc w:val="center"/>
              <w:rPr>
                <w:color w:val="000000" w:themeColor="text1"/>
                <w:szCs w:val="21"/>
              </w:rPr>
            </w:pPr>
            <w:r>
              <w:rPr>
                <w:rFonts w:hint="eastAsia"/>
                <w:color w:val="000000" w:themeColor="text1"/>
                <w:szCs w:val="21"/>
              </w:rPr>
              <w:t>固砂体抗压强度</w:t>
            </w:r>
            <w:r>
              <w:rPr>
                <w:rFonts w:hint="eastAsia"/>
                <w:color w:val="000000" w:themeColor="text1"/>
                <w:szCs w:val="21"/>
              </w:rPr>
              <w:t>/kPa</w:t>
            </w:r>
            <w:r>
              <w:rPr>
                <w:rFonts w:hint="eastAsia"/>
                <w:color w:val="000000" w:themeColor="text1"/>
                <w:szCs w:val="21"/>
              </w:rPr>
              <w:t>≥</w:t>
            </w:r>
          </w:p>
        </w:tc>
        <w:tc>
          <w:tcPr>
            <w:tcW w:w="3469" w:type="dxa"/>
            <w:vAlign w:val="center"/>
          </w:tcPr>
          <w:p>
            <w:pPr>
              <w:widowControl/>
              <w:ind w:firstLineChars="200" w:firstLine="420"/>
              <w:jc w:val="center"/>
              <w:rPr>
                <w:color w:val="000000" w:themeColor="text1"/>
                <w:szCs w:val="21"/>
              </w:rPr>
            </w:pPr>
            <w:r>
              <w:rPr>
                <w:rFonts w:hint="eastAsia"/>
                <w:color w:val="000000" w:themeColor="text1"/>
                <w:szCs w:val="21"/>
              </w:rPr>
              <w:t>200</w:t>
            </w:r>
          </w:p>
        </w:tc>
      </w:tr>
      <w:tr>
        <w:tc>
          <w:tcPr>
            <w:tcW w:w="2831" w:type="dxa"/>
            <w:vAlign w:val="center"/>
          </w:tcPr>
          <w:p>
            <w:pPr>
              <w:widowControl/>
              <w:ind w:firstLineChars="200" w:firstLine="420"/>
              <w:jc w:val="center"/>
              <w:rPr>
                <w:color w:val="000000" w:themeColor="text1"/>
                <w:szCs w:val="21"/>
              </w:rPr>
            </w:pPr>
            <w:r>
              <w:rPr>
                <w:rFonts w:hint="eastAsia"/>
                <w:color w:val="000000" w:themeColor="text1"/>
                <w:szCs w:val="21"/>
              </w:rPr>
              <w:t>抗挤出破坏比降≥</w:t>
            </w:r>
          </w:p>
        </w:tc>
        <w:tc>
          <w:tcPr>
            <w:tcW w:w="3469" w:type="dxa"/>
            <w:vAlign w:val="center"/>
          </w:tcPr>
          <w:p>
            <w:pPr>
              <w:widowControl/>
              <w:ind w:firstLineChars="200" w:firstLine="420"/>
              <w:jc w:val="center"/>
              <w:rPr>
                <w:color w:val="000000" w:themeColor="text1"/>
                <w:szCs w:val="21"/>
              </w:rPr>
            </w:pPr>
            <w:r>
              <w:rPr>
                <w:rFonts w:hint="eastAsia"/>
                <w:color w:val="000000" w:themeColor="text1"/>
                <w:szCs w:val="21"/>
              </w:rPr>
              <w:t>300</w:t>
            </w:r>
          </w:p>
        </w:tc>
      </w:tr>
      <w:tr>
        <w:tc>
          <w:tcPr>
            <w:tcW w:w="2831" w:type="dxa"/>
            <w:vAlign w:val="center"/>
          </w:tcPr>
          <w:p>
            <w:pPr>
              <w:widowControl/>
              <w:ind w:firstLineChars="200" w:firstLine="420"/>
              <w:jc w:val="center"/>
              <w:rPr>
                <w:color w:val="000000" w:themeColor="text1"/>
                <w:szCs w:val="21"/>
              </w:rPr>
            </w:pPr>
            <w:r>
              <w:rPr>
                <w:rFonts w:hint="eastAsia"/>
                <w:color w:val="000000" w:themeColor="text1"/>
                <w:szCs w:val="21"/>
              </w:rPr>
              <w:t>遇水膨胀率</w:t>
            </w:r>
            <w:r>
              <w:rPr>
                <w:rFonts w:hint="eastAsia"/>
                <w:color w:val="000000" w:themeColor="text1"/>
                <w:szCs w:val="21"/>
              </w:rPr>
              <w:t>/%</w:t>
            </w:r>
            <w:r>
              <w:rPr>
                <w:rFonts w:hint="eastAsia"/>
                <w:color w:val="000000" w:themeColor="text1"/>
                <w:szCs w:val="21"/>
              </w:rPr>
              <w:t>≥</w:t>
            </w:r>
          </w:p>
        </w:tc>
        <w:tc>
          <w:tcPr>
            <w:tcW w:w="3469" w:type="dxa"/>
            <w:vAlign w:val="center"/>
          </w:tcPr>
          <w:p>
            <w:pPr>
              <w:widowControl/>
              <w:ind w:firstLineChars="200" w:firstLine="420"/>
              <w:jc w:val="center"/>
              <w:rPr>
                <w:color w:val="000000" w:themeColor="text1"/>
                <w:szCs w:val="21"/>
              </w:rPr>
            </w:pPr>
            <w:r>
              <w:rPr>
                <w:rFonts w:hint="eastAsia"/>
                <w:color w:val="000000" w:themeColor="text1"/>
                <w:szCs w:val="21"/>
              </w:rPr>
              <w:t>30</w:t>
            </w:r>
          </w:p>
        </w:tc>
      </w:tr>
    </w:tbl>
    <w:p>
      <w:pPr>
        <w:spacing w:line="360" w:lineRule="auto"/>
        <w:rPr>
          <w:color w:val="000000" w:themeColor="text1"/>
          <w:szCs w:val="21"/>
        </w:rPr>
      </w:pPr>
    </w:p>
    <w:p>
      <w:pPr>
        <w:widowControl/>
        <w:spacing w:line="360" w:lineRule="auto"/>
        <w:rPr>
          <w:color w:val="000000" w:themeColor="text1"/>
          <w:szCs w:val="21"/>
        </w:rPr>
      </w:pPr>
      <w:r>
        <w:rPr>
          <w:rFonts w:hint="eastAsia"/>
          <w:color w:val="000000" w:themeColor="text1"/>
          <w:szCs w:val="21"/>
        </w:rPr>
        <w:t xml:space="preserve">8.2.6  </w:t>
      </w:r>
      <w:r>
        <w:rPr>
          <w:rFonts w:hint="eastAsia"/>
          <w:color w:val="000000" w:themeColor="text1"/>
          <w:szCs w:val="21"/>
        </w:rPr>
        <w:t>交通类隧道、地铁车站、区间永久性结构渗漏水治理工程和既要求堵水又要求补强的混凝土结构工程严禁单独使用丙烯酸盐类、聚氨酯类注浆堵漏材料，聚氨酯类材料只用于临时性维护类工程防水、堵漏中，水泥水玻璃双液注浆材料不得用于永久性工程防渗堵漏。因水泥水玻璃双液注浆耐久性不好，</w:t>
      </w:r>
      <w:r>
        <w:rPr>
          <w:rFonts w:hint="eastAsia"/>
          <w:color w:val="000000" w:themeColor="text1"/>
          <w:szCs w:val="21"/>
        </w:rPr>
        <w:t>«CECS 370-2014</w:t>
      </w:r>
      <w:r>
        <w:rPr>
          <w:rFonts w:hint="eastAsia"/>
          <w:color w:val="000000" w:themeColor="text1"/>
          <w:szCs w:val="21"/>
        </w:rPr>
        <w:t>隧道工程防水技术规范</w:t>
      </w:r>
      <w:r>
        <w:rPr>
          <w:rFonts w:hint="eastAsia"/>
          <w:color w:val="000000" w:themeColor="text1"/>
          <w:szCs w:val="21"/>
        </w:rPr>
        <w:t>»</w:t>
      </w:r>
      <w:r>
        <w:rPr>
          <w:rFonts w:hint="eastAsia"/>
          <w:color w:val="000000" w:themeColor="text1"/>
          <w:szCs w:val="21"/>
        </w:rPr>
        <w:t>第</w:t>
      </w:r>
      <w:r>
        <w:rPr>
          <w:rFonts w:hint="eastAsia"/>
          <w:color w:val="000000" w:themeColor="text1"/>
          <w:szCs w:val="21"/>
        </w:rPr>
        <w:t>77</w:t>
      </w:r>
      <w:r>
        <w:rPr>
          <w:rFonts w:hint="eastAsia"/>
          <w:color w:val="000000" w:themeColor="text1"/>
          <w:szCs w:val="21"/>
        </w:rPr>
        <w:t>页和</w:t>
      </w:r>
      <w:r>
        <w:rPr>
          <w:rFonts w:hint="eastAsia"/>
          <w:color w:val="000000" w:themeColor="text1"/>
          <w:szCs w:val="21"/>
        </w:rPr>
        <w:t>«GB 50108-2018</w:t>
      </w:r>
      <w:r>
        <w:rPr>
          <w:rFonts w:hint="eastAsia"/>
          <w:color w:val="000000" w:themeColor="text1"/>
          <w:szCs w:val="21"/>
        </w:rPr>
        <w:t>地下工程防水技术规范</w:t>
      </w:r>
      <w:r>
        <w:rPr>
          <w:rFonts w:hint="eastAsia"/>
          <w:color w:val="000000" w:themeColor="text1"/>
          <w:szCs w:val="21"/>
        </w:rPr>
        <w:t>»</w:t>
      </w:r>
      <w:r>
        <w:rPr>
          <w:rFonts w:hint="eastAsia"/>
          <w:color w:val="000000" w:themeColor="text1"/>
          <w:szCs w:val="21"/>
        </w:rPr>
        <w:t>都明确规定：水泥水玻璃双液注浆材料不得用于永久性工程防渗堵漏。</w:t>
      </w:r>
    </w:p>
    <w:p>
      <w:pPr>
        <w:widowControl/>
        <w:spacing w:line="360" w:lineRule="auto"/>
        <w:rPr>
          <w:color w:val="000000" w:themeColor="text1"/>
          <w:szCs w:val="21"/>
        </w:rPr>
      </w:pPr>
      <w:r>
        <w:rPr>
          <w:rFonts w:hint="eastAsia"/>
          <w:color w:val="000000" w:themeColor="text1"/>
          <w:szCs w:val="21"/>
        </w:rPr>
        <w:t>8</w:t>
      </w:r>
      <w:r>
        <w:rPr>
          <w:color w:val="000000" w:themeColor="text1"/>
          <w:szCs w:val="21"/>
        </w:rPr>
        <w:t>.2.</w:t>
      </w:r>
      <w:r>
        <w:rPr>
          <w:rFonts w:hint="eastAsia"/>
          <w:color w:val="000000" w:themeColor="text1"/>
          <w:szCs w:val="21"/>
        </w:rPr>
        <w:t>7</w:t>
      </w:r>
      <w:r>
        <w:rPr>
          <w:color w:val="000000" w:themeColor="text1"/>
          <w:szCs w:val="21"/>
        </w:rPr>
        <w:t xml:space="preserve">  </w:t>
      </w:r>
      <w:r>
        <w:rPr>
          <w:rFonts w:hint="eastAsia"/>
          <w:color w:val="000000" w:themeColor="text1"/>
          <w:szCs w:val="21"/>
        </w:rPr>
        <w:t>电渗排水过程进行中，在正</w:t>
      </w:r>
      <w:r>
        <w:rPr>
          <w:color w:val="000000" w:themeColor="text1"/>
          <w:szCs w:val="21"/>
        </w:rPr>
        <w:t>极</w:t>
      </w:r>
      <w:r>
        <w:rPr>
          <w:rFonts w:hint="eastAsia"/>
          <w:color w:val="000000" w:themeColor="text1"/>
          <w:szCs w:val="21"/>
        </w:rPr>
        <w:t>附近发生电化学反应，产生酸性介质，所以正</w:t>
      </w:r>
      <w:r>
        <w:rPr>
          <w:color w:val="000000" w:themeColor="text1"/>
          <w:szCs w:val="21"/>
        </w:rPr>
        <w:t>极</w:t>
      </w:r>
      <w:r>
        <w:rPr>
          <w:rFonts w:hint="eastAsia"/>
          <w:color w:val="000000" w:themeColor="text1"/>
          <w:szCs w:val="21"/>
        </w:rPr>
        <w:t>材料应具有足够的耐酸腐蚀性。</w:t>
      </w:r>
      <w:r>
        <w:rPr>
          <w:color w:val="000000" w:themeColor="text1"/>
          <w:szCs w:val="21"/>
        </w:rPr>
        <w:t>导电塑料导线</w:t>
      </w:r>
      <w:r>
        <w:rPr>
          <w:rFonts w:hint="eastAsia"/>
          <w:color w:val="000000" w:themeColor="text1"/>
          <w:szCs w:val="21"/>
        </w:rPr>
        <w:t>、</w:t>
      </w:r>
      <w:proofErr w:type="gramStart"/>
      <w:r>
        <w:rPr>
          <w:color w:val="000000" w:themeColor="text1"/>
          <w:szCs w:val="21"/>
        </w:rPr>
        <w:t>钛丝</w:t>
      </w:r>
      <w:r>
        <w:rPr>
          <w:rFonts w:hint="eastAsia"/>
          <w:color w:val="000000" w:themeColor="text1"/>
          <w:szCs w:val="21"/>
        </w:rPr>
        <w:t>或</w:t>
      </w:r>
      <w:r>
        <w:rPr>
          <w:color w:val="000000" w:themeColor="text1"/>
          <w:szCs w:val="21"/>
        </w:rPr>
        <w:t>钛</w:t>
      </w:r>
      <w:proofErr w:type="gramEnd"/>
      <w:r>
        <w:rPr>
          <w:color w:val="000000" w:themeColor="text1"/>
          <w:szCs w:val="21"/>
        </w:rPr>
        <w:t>箔</w:t>
      </w:r>
      <w:r>
        <w:rPr>
          <w:rFonts w:hint="eastAsia"/>
          <w:color w:val="000000" w:themeColor="text1"/>
          <w:szCs w:val="21"/>
        </w:rPr>
        <w:t>的导电性，虽比金属铜略差一些，但其耐酸腐蚀性大大增强。</w:t>
      </w:r>
    </w:p>
    <w:p>
      <w:pPr>
        <w:spacing w:line="360" w:lineRule="auto"/>
        <w:rPr>
          <w:color w:val="000000" w:themeColor="text1"/>
          <w:szCs w:val="21"/>
        </w:rPr>
      </w:pPr>
    </w:p>
    <w:p>
      <w:pPr>
        <w:pStyle w:val="2"/>
        <w:numPr>
          <w:ilvl w:val="0"/>
          <w:numId w:val="0"/>
        </w:numPr>
        <w:spacing w:line="360" w:lineRule="auto"/>
        <w:rPr>
          <w:color w:val="000000" w:themeColor="text1"/>
          <w:sz w:val="21"/>
          <w:szCs w:val="21"/>
        </w:rPr>
      </w:pPr>
      <w:bookmarkStart w:id="480" w:name="_Toc91804217"/>
      <w:bookmarkStart w:id="481" w:name="_Toc91835056"/>
      <w:bookmarkStart w:id="482" w:name="_Toc91843247"/>
      <w:bookmarkStart w:id="483" w:name="_Toc91866654"/>
      <w:r>
        <w:rPr>
          <w:rFonts w:hint="eastAsia"/>
          <w:color w:val="000000" w:themeColor="text1"/>
          <w:sz w:val="21"/>
          <w:szCs w:val="21"/>
        </w:rPr>
        <w:t>8</w:t>
      </w:r>
      <w:r>
        <w:rPr>
          <w:color w:val="000000" w:themeColor="text1"/>
          <w:sz w:val="21"/>
          <w:szCs w:val="21"/>
        </w:rPr>
        <w:t>.</w:t>
      </w:r>
      <w:r>
        <w:rPr>
          <w:rFonts w:hint="eastAsia"/>
          <w:color w:val="000000" w:themeColor="text1"/>
          <w:sz w:val="21"/>
          <w:szCs w:val="21"/>
        </w:rPr>
        <w:t xml:space="preserve">3  </w:t>
      </w:r>
      <w:r>
        <w:rPr>
          <w:rFonts w:hint="eastAsia"/>
          <w:color w:val="000000" w:themeColor="text1"/>
          <w:sz w:val="21"/>
          <w:szCs w:val="21"/>
        </w:rPr>
        <w:t>设计</w:t>
      </w:r>
      <w:bookmarkEnd w:id="480"/>
      <w:bookmarkEnd w:id="481"/>
      <w:bookmarkEnd w:id="482"/>
      <w:bookmarkEnd w:id="483"/>
    </w:p>
    <w:p>
      <w:pPr>
        <w:spacing w:line="360" w:lineRule="auto"/>
        <w:rPr>
          <w:color w:val="000000" w:themeColor="text1"/>
          <w:szCs w:val="21"/>
        </w:rPr>
      </w:pPr>
      <w:r>
        <w:rPr>
          <w:color w:val="000000" w:themeColor="text1"/>
          <w:szCs w:val="21"/>
        </w:rPr>
        <w:t>8.3.</w:t>
      </w:r>
      <w:r>
        <w:rPr>
          <w:rFonts w:hint="eastAsia"/>
          <w:color w:val="000000" w:themeColor="text1"/>
          <w:szCs w:val="21"/>
        </w:rPr>
        <w:t>1</w:t>
      </w:r>
      <w:r>
        <w:rPr>
          <w:color w:val="000000" w:themeColor="text1"/>
          <w:szCs w:val="21"/>
        </w:rPr>
        <w:t xml:space="preserve"> </w:t>
      </w:r>
      <w:r>
        <w:rPr>
          <w:rFonts w:hint="eastAsia"/>
          <w:color w:val="000000" w:themeColor="text1"/>
          <w:szCs w:val="21"/>
        </w:rPr>
        <w:t xml:space="preserve"> </w:t>
      </w:r>
      <w:r>
        <w:rPr>
          <w:color w:val="000000" w:themeColor="text1"/>
          <w:szCs w:val="21"/>
        </w:rPr>
        <w:t>既有建筑局部</w:t>
      </w:r>
      <w:r>
        <w:rPr>
          <w:rFonts w:hint="eastAsia"/>
          <w:color w:val="000000" w:themeColor="text1"/>
          <w:szCs w:val="21"/>
        </w:rPr>
        <w:t>渗漏修复中</w:t>
      </w:r>
      <w:r>
        <w:rPr>
          <w:rFonts w:hAnsi="宋体"/>
          <w:color w:val="000000" w:themeColor="text1"/>
          <w:kern w:val="0"/>
          <w:szCs w:val="21"/>
        </w:rPr>
        <w:t>迎水面防水</w:t>
      </w:r>
      <w:r>
        <w:rPr>
          <w:rFonts w:hAnsi="宋体" w:hint="eastAsia"/>
          <w:color w:val="000000" w:themeColor="text1"/>
          <w:kern w:val="0"/>
          <w:szCs w:val="21"/>
        </w:rPr>
        <w:t>修复</w:t>
      </w:r>
      <w:r>
        <w:rPr>
          <w:rFonts w:hAnsi="宋体"/>
          <w:color w:val="000000" w:themeColor="text1"/>
          <w:kern w:val="0"/>
          <w:szCs w:val="21"/>
        </w:rPr>
        <w:t>在</w:t>
      </w:r>
      <w:r>
        <w:rPr>
          <w:rFonts w:hAnsi="宋体" w:hint="eastAsia"/>
          <w:color w:val="000000" w:themeColor="text1"/>
          <w:kern w:val="0"/>
          <w:szCs w:val="21"/>
        </w:rPr>
        <w:t>既有建筑地下空间渗漏区域</w:t>
      </w:r>
      <w:r>
        <w:rPr>
          <w:rFonts w:hAnsi="宋体"/>
          <w:color w:val="000000" w:themeColor="text1"/>
          <w:kern w:val="0"/>
          <w:szCs w:val="21"/>
        </w:rPr>
        <w:t>采用高、低压注（灌）</w:t>
      </w:r>
      <w:proofErr w:type="gramStart"/>
      <w:r>
        <w:rPr>
          <w:rFonts w:hAnsi="宋体"/>
          <w:color w:val="000000" w:themeColor="text1"/>
          <w:kern w:val="0"/>
          <w:szCs w:val="21"/>
        </w:rPr>
        <w:t>浆施工</w:t>
      </w:r>
      <w:proofErr w:type="gramEnd"/>
      <w:r>
        <w:rPr>
          <w:rFonts w:hAnsi="宋体"/>
          <w:color w:val="000000" w:themeColor="text1"/>
          <w:kern w:val="0"/>
          <w:szCs w:val="21"/>
        </w:rPr>
        <w:t>技术，将蠕动弹性密封材料，输送到指定的成型空腔部位，在压力作用下一次性解决防水卷材（或者片材）破损形成的渗漏水通道。</w:t>
      </w:r>
      <w:r>
        <w:rPr>
          <w:rFonts w:hint="eastAsia"/>
          <w:color w:val="000000" w:themeColor="text1"/>
          <w:szCs w:val="21"/>
        </w:rPr>
        <w:t>结构断面修复是通过注浆孔形成注浆通道，把水性注浆材料输送到地下室结构的开裂缝缺陷中，起到对结构的防渗堵漏加固作</w:t>
      </w:r>
      <w:r>
        <w:rPr>
          <w:rFonts w:hint="eastAsia"/>
          <w:color w:val="000000" w:themeColor="text1"/>
          <w:szCs w:val="21"/>
        </w:rPr>
        <w:lastRenderedPageBreak/>
        <w:t>用。在既有建筑加固改造中可能存在局部位置的新建防水层，该防水层的布设应不低于原结构设计防水要求。</w:t>
      </w:r>
      <w:r>
        <w:rPr>
          <w:color w:val="000000" w:themeColor="text1"/>
          <w:szCs w:val="21"/>
        </w:rPr>
        <w:t>既有建筑局部</w:t>
      </w:r>
      <w:r>
        <w:rPr>
          <w:rFonts w:hint="eastAsia"/>
          <w:color w:val="000000" w:themeColor="text1"/>
          <w:szCs w:val="21"/>
        </w:rPr>
        <w:t>渗漏修复把防水层，结构体缺陷破损部位重新修复形成完整的刚柔复合防水体系。深导孔注浆防水体系包括深度（</w:t>
      </w:r>
      <w:r>
        <w:rPr>
          <w:rFonts w:hint="eastAsia"/>
          <w:color w:val="000000" w:themeColor="text1"/>
          <w:szCs w:val="21"/>
        </w:rPr>
        <w:t>0.5</w:t>
      </w:r>
      <w:r>
        <w:rPr>
          <w:rFonts w:hint="eastAsia"/>
          <w:color w:val="000000" w:themeColor="text1"/>
          <w:szCs w:val="21"/>
        </w:rPr>
        <w:t>～</w:t>
      </w:r>
      <w:r>
        <w:rPr>
          <w:rFonts w:hint="eastAsia"/>
          <w:color w:val="000000" w:themeColor="text1"/>
          <w:szCs w:val="21"/>
        </w:rPr>
        <w:t>5m</w:t>
      </w:r>
      <w:r>
        <w:rPr>
          <w:rFonts w:hint="eastAsia"/>
          <w:color w:val="000000" w:themeColor="text1"/>
          <w:szCs w:val="21"/>
        </w:rPr>
        <w:t>以上）注浆孔成型机具，超长浆液导管，专用压浆机具，水性注浆材料等。混凝土开裂、变形缝破损和混凝土缺陷部位漏水时，可采用水性注浆材料进行填充封闭，通过注浆机具及浆液导管把注浆材料输送到相关的漏水部位，封闭防水层破损部位以及混凝土缺陷部位，达到防水体系修复的目的。</w:t>
      </w:r>
    </w:p>
    <w:p>
      <w:pPr>
        <w:spacing w:line="360" w:lineRule="auto"/>
        <w:ind w:firstLineChars="200" w:firstLine="420"/>
        <w:rPr>
          <w:color w:val="000000" w:themeColor="text1"/>
          <w:szCs w:val="21"/>
        </w:rPr>
      </w:pPr>
      <w:r>
        <w:rPr>
          <w:rFonts w:hint="eastAsia"/>
          <w:color w:val="000000" w:themeColor="text1"/>
          <w:szCs w:val="21"/>
        </w:rPr>
        <w:t>渗漏修复的检测方法可分为以下四个步骤进行：</w:t>
      </w:r>
      <w:r>
        <w:rPr>
          <w:rFonts w:ascii="宋体" w:hAnsi="宋体" w:hint="eastAsia"/>
          <w:color w:val="000000" w:themeColor="text1"/>
          <w:szCs w:val="21"/>
        </w:rPr>
        <w:t>①</w:t>
      </w:r>
      <w:r>
        <w:rPr>
          <w:rFonts w:hint="eastAsia"/>
          <w:color w:val="000000" w:themeColor="text1"/>
          <w:szCs w:val="21"/>
        </w:rPr>
        <w:t xml:space="preserve"> </w:t>
      </w:r>
      <w:r>
        <w:rPr>
          <w:rFonts w:hint="eastAsia"/>
          <w:color w:val="000000" w:themeColor="text1"/>
          <w:szCs w:val="21"/>
        </w:rPr>
        <w:t>目测，通过现场调查现对渗漏范围进行大致判断；</w:t>
      </w:r>
      <w:r>
        <w:rPr>
          <w:rFonts w:ascii="宋体" w:hAnsi="宋体" w:hint="eastAsia"/>
          <w:color w:val="000000" w:themeColor="text1"/>
          <w:szCs w:val="21"/>
        </w:rPr>
        <w:t>②</w:t>
      </w:r>
      <w:r>
        <w:rPr>
          <w:rFonts w:hint="eastAsia"/>
          <w:color w:val="000000" w:themeColor="text1"/>
          <w:szCs w:val="21"/>
        </w:rPr>
        <w:t xml:space="preserve"> </w:t>
      </w:r>
      <w:r>
        <w:rPr>
          <w:rFonts w:hint="eastAsia"/>
          <w:color w:val="000000" w:themeColor="text1"/>
          <w:szCs w:val="21"/>
        </w:rPr>
        <w:t>可考虑采用无损检测的方法，比如雷达和红外的方法；</w:t>
      </w:r>
      <w:r>
        <w:rPr>
          <w:rFonts w:ascii="宋体" w:hAnsi="宋体" w:hint="eastAsia"/>
          <w:color w:val="000000" w:themeColor="text1"/>
          <w:szCs w:val="21"/>
        </w:rPr>
        <w:t>③</w:t>
      </w:r>
      <w:r>
        <w:rPr>
          <w:rFonts w:hint="eastAsia"/>
          <w:color w:val="000000" w:themeColor="text1"/>
          <w:szCs w:val="21"/>
        </w:rPr>
        <w:t xml:space="preserve"> </w:t>
      </w:r>
      <w:r>
        <w:rPr>
          <w:rFonts w:hint="eastAsia"/>
          <w:color w:val="000000" w:themeColor="text1"/>
          <w:szCs w:val="21"/>
        </w:rPr>
        <w:t>如果还是不能进行很好的判断，可采用钻探方法；</w:t>
      </w:r>
      <w:r>
        <w:rPr>
          <w:rFonts w:ascii="宋体" w:hAnsi="宋体" w:hint="eastAsia"/>
          <w:color w:val="000000" w:themeColor="text1"/>
          <w:szCs w:val="21"/>
        </w:rPr>
        <w:t>④</w:t>
      </w:r>
      <w:r>
        <w:rPr>
          <w:rFonts w:hint="eastAsia"/>
          <w:color w:val="000000" w:themeColor="text1"/>
          <w:szCs w:val="21"/>
        </w:rPr>
        <w:t>确定方法是结构破除的方法。这四个步骤可依次进行，渗漏检测情况会逐步明确。</w:t>
      </w:r>
    </w:p>
    <w:p>
      <w:pPr>
        <w:pStyle w:val="Bodytext1"/>
        <w:spacing w:after="100" w:line="360" w:lineRule="auto"/>
        <w:ind w:firstLine="0"/>
        <w:rPr>
          <w:color w:val="000000" w:themeColor="text1"/>
          <w:szCs w:val="21"/>
          <w:lang w:val="en-US"/>
        </w:rPr>
      </w:pPr>
      <w:r>
        <w:rPr>
          <w:rFonts w:ascii="Times New Roman" w:hAnsi="Times New Roman" w:cs="Times New Roman"/>
          <w:b/>
          <w:color w:val="000000" w:themeColor="text1"/>
          <w:sz w:val="21"/>
          <w:szCs w:val="21"/>
          <w:lang w:val="en-US" w:eastAsia="zh-CN" w:bidi="ar-SA"/>
        </w:rPr>
        <w:t>8.</w:t>
      </w:r>
      <w:r>
        <w:rPr>
          <w:rFonts w:ascii="Times New Roman" w:hAnsi="Times New Roman" w:cs="Times New Roman" w:hint="eastAsia"/>
          <w:b/>
          <w:color w:val="000000" w:themeColor="text1"/>
          <w:sz w:val="21"/>
          <w:szCs w:val="21"/>
          <w:lang w:val="en-US" w:eastAsia="zh-CN" w:bidi="ar-SA"/>
        </w:rPr>
        <w:t>3</w:t>
      </w:r>
      <w:r>
        <w:rPr>
          <w:rFonts w:ascii="Times New Roman" w:hAnsi="Times New Roman" w:cs="Times New Roman"/>
          <w:b/>
          <w:color w:val="000000" w:themeColor="text1"/>
          <w:sz w:val="21"/>
          <w:szCs w:val="21"/>
          <w:lang w:val="en-US" w:eastAsia="zh-CN" w:bidi="ar-SA"/>
        </w:rPr>
        <w:t>.</w:t>
      </w:r>
      <w:r>
        <w:rPr>
          <w:rFonts w:ascii="Times New Roman" w:hAnsi="Times New Roman" w:cs="Times New Roman" w:hint="eastAsia"/>
          <w:b/>
          <w:color w:val="000000" w:themeColor="text1"/>
          <w:sz w:val="21"/>
          <w:szCs w:val="21"/>
          <w:lang w:val="en-US" w:eastAsia="zh-CN" w:bidi="ar-SA"/>
        </w:rPr>
        <w:t>6</w:t>
      </w:r>
      <w:r>
        <w:rPr>
          <w:rFonts w:ascii="Times New Roman" w:hAnsi="Times New Roman" w:cs="Times New Roman"/>
          <w:b/>
          <w:color w:val="000000" w:themeColor="text1"/>
          <w:sz w:val="21"/>
          <w:szCs w:val="21"/>
          <w:lang w:val="en-US" w:eastAsia="zh-CN" w:bidi="ar-SA"/>
        </w:rPr>
        <w:t xml:space="preserve"> </w:t>
      </w:r>
      <w:r>
        <w:rPr>
          <w:rFonts w:ascii="Times New Roman" w:hAnsi="Times New Roman" w:cs="Times New Roman"/>
          <w:color w:val="000000" w:themeColor="text1"/>
          <w:sz w:val="21"/>
          <w:szCs w:val="21"/>
          <w:lang w:val="en-US" w:eastAsia="zh-CN" w:bidi="ar-SA"/>
        </w:rPr>
        <w:t xml:space="preserve"> </w:t>
      </w:r>
      <w:r>
        <w:rPr>
          <w:rFonts w:ascii="Times New Roman" w:cs="Times New Roman"/>
          <w:color w:val="000000" w:themeColor="text1"/>
          <w:kern w:val="0"/>
          <w:sz w:val="21"/>
          <w:szCs w:val="21"/>
          <w:lang w:val="en-US" w:eastAsia="zh-CN"/>
        </w:rPr>
        <w:t>不同防水等级的地下结构工程防水设防要求与措施不同</w:t>
      </w:r>
      <w:r>
        <w:rPr>
          <w:rFonts w:ascii="Times New Roman" w:hAnsi="Times New Roman" w:cs="Times New Roman"/>
          <w:color w:val="000000" w:themeColor="text1"/>
          <w:kern w:val="0"/>
          <w:sz w:val="21"/>
          <w:szCs w:val="21"/>
          <w:lang w:val="en-US" w:eastAsia="zh-CN"/>
        </w:rPr>
        <w:t>，</w:t>
      </w:r>
      <w:r>
        <w:rPr>
          <w:rFonts w:ascii="Times New Roman" w:cs="Times New Roman"/>
          <w:color w:val="000000" w:themeColor="text1"/>
          <w:kern w:val="0"/>
          <w:sz w:val="21"/>
          <w:szCs w:val="21"/>
          <w:lang w:val="en-US" w:eastAsia="zh-CN"/>
        </w:rPr>
        <w:t>不同种类抗浮锚杆锚及不同种类桩头固节点作为结构体系的一部分，应对其进行防水等级划分并与地下结构防水等级相匹配。</w:t>
      </w:r>
    </w:p>
    <w:p>
      <w:pPr>
        <w:spacing w:line="360" w:lineRule="auto"/>
        <w:rPr>
          <w:color w:val="000000" w:themeColor="text1"/>
          <w:kern w:val="0"/>
          <w:szCs w:val="21"/>
        </w:rPr>
      </w:pPr>
      <w:r>
        <w:rPr>
          <w:b/>
          <w:color w:val="000000" w:themeColor="text1"/>
          <w:szCs w:val="21"/>
        </w:rPr>
        <w:t>8.3.</w:t>
      </w:r>
      <w:r>
        <w:rPr>
          <w:rFonts w:hint="eastAsia"/>
          <w:b/>
          <w:color w:val="000000" w:themeColor="text1"/>
          <w:szCs w:val="21"/>
        </w:rPr>
        <w:t>7</w:t>
      </w:r>
      <w:r>
        <w:rPr>
          <w:color w:val="000000" w:themeColor="text1"/>
          <w:szCs w:val="21"/>
        </w:rPr>
        <w:t xml:space="preserve">  </w:t>
      </w:r>
      <w:r>
        <w:rPr>
          <w:rFonts w:hAnsi="宋体" w:hint="eastAsia"/>
          <w:color w:val="000000" w:themeColor="text1"/>
          <w:kern w:val="0"/>
          <w:szCs w:val="21"/>
        </w:rPr>
        <w:t>迎水面防水修复</w:t>
      </w:r>
      <w:r>
        <w:rPr>
          <w:rFonts w:hAnsi="宋体"/>
          <w:color w:val="000000" w:themeColor="text1"/>
          <w:kern w:val="0"/>
          <w:szCs w:val="21"/>
        </w:rPr>
        <w:t>密封材料填充于建筑物的接缝、裂缝、以及管道或与其</w:t>
      </w:r>
      <w:proofErr w:type="gramStart"/>
      <w:r>
        <w:rPr>
          <w:rFonts w:hAnsi="宋体"/>
          <w:color w:val="000000" w:themeColor="text1"/>
          <w:kern w:val="0"/>
          <w:szCs w:val="21"/>
        </w:rPr>
        <w:t>他结构</w:t>
      </w:r>
      <w:proofErr w:type="gramEnd"/>
      <w:r>
        <w:rPr>
          <w:rFonts w:hAnsi="宋体"/>
          <w:color w:val="000000" w:themeColor="text1"/>
          <w:kern w:val="0"/>
          <w:szCs w:val="21"/>
        </w:rPr>
        <w:t>的连接处，能阻塞介质透过渗漏通道，起到水密性、气密性作用。该密封材料能承受位移并具有高气密性及水密性而嵌入建筑接缝中不定型的反应型材料</w:t>
      </w:r>
      <w:r>
        <w:rPr>
          <w:rFonts w:hAnsi="宋体" w:hint="eastAsia"/>
          <w:color w:val="000000" w:themeColor="text1"/>
          <w:kern w:val="0"/>
          <w:szCs w:val="21"/>
        </w:rPr>
        <w:t>，</w:t>
      </w:r>
      <w:r>
        <w:rPr>
          <w:rFonts w:hAnsi="宋体"/>
          <w:color w:val="000000" w:themeColor="text1"/>
          <w:kern w:val="0"/>
          <w:szCs w:val="21"/>
        </w:rPr>
        <w:t>具有较好的基层平整度适应性，能达到良好</w:t>
      </w:r>
      <w:proofErr w:type="gramStart"/>
      <w:r>
        <w:rPr>
          <w:rFonts w:hAnsi="宋体"/>
          <w:color w:val="000000" w:themeColor="text1"/>
          <w:kern w:val="0"/>
          <w:szCs w:val="21"/>
        </w:rPr>
        <w:t>的满粘效果</w:t>
      </w:r>
      <w:proofErr w:type="gramEnd"/>
      <w:r>
        <w:rPr>
          <w:rFonts w:hAnsi="宋体"/>
          <w:color w:val="000000" w:themeColor="text1"/>
          <w:kern w:val="0"/>
          <w:szCs w:val="21"/>
        </w:rPr>
        <w:t>，同时具有良好的粘结力，防止水在压力作用下沿防水层与基层的界面移动的性能。</w:t>
      </w:r>
    </w:p>
    <w:p>
      <w:pPr>
        <w:spacing w:line="360" w:lineRule="auto"/>
        <w:rPr>
          <w:color w:val="000000" w:themeColor="text1"/>
          <w:szCs w:val="21"/>
        </w:rPr>
      </w:pPr>
      <w:r>
        <w:rPr>
          <w:rFonts w:hint="eastAsia"/>
          <w:b/>
          <w:color w:val="000000" w:themeColor="text1"/>
          <w:szCs w:val="21"/>
        </w:rPr>
        <w:t>8.3.8</w:t>
      </w:r>
      <w:r>
        <w:rPr>
          <w:b/>
          <w:color w:val="000000" w:themeColor="text1"/>
          <w:szCs w:val="21"/>
        </w:rPr>
        <w:t xml:space="preserve"> </w:t>
      </w:r>
      <w:r>
        <w:rPr>
          <w:color w:val="000000" w:themeColor="text1"/>
          <w:szCs w:val="21"/>
        </w:rPr>
        <w:t xml:space="preserve"> </w:t>
      </w:r>
      <w:r>
        <w:rPr>
          <w:color w:val="000000" w:themeColor="text1"/>
          <w:szCs w:val="21"/>
        </w:rPr>
        <w:t>迎水面防水</w:t>
      </w:r>
      <w:r>
        <w:rPr>
          <w:rFonts w:hint="eastAsia"/>
          <w:color w:val="000000" w:themeColor="text1"/>
          <w:szCs w:val="21"/>
        </w:rPr>
        <w:t>修复</w:t>
      </w:r>
      <w:r>
        <w:rPr>
          <w:color w:val="000000" w:themeColor="text1"/>
          <w:szCs w:val="21"/>
        </w:rPr>
        <w:t>设计应做到方案合理、设防可靠，并应符合下列要求：</w:t>
      </w:r>
      <w:r>
        <w:rPr>
          <w:rFonts w:ascii="宋体" w:hAnsi="宋体" w:hint="eastAsia"/>
          <w:color w:val="000000" w:themeColor="text1"/>
          <w:szCs w:val="21"/>
        </w:rPr>
        <w:t>①</w:t>
      </w:r>
      <w:r>
        <w:rPr>
          <w:color w:val="000000" w:themeColor="text1"/>
          <w:kern w:val="0"/>
          <w:szCs w:val="21"/>
        </w:rPr>
        <w:t>既有建筑加固施工图总说明，应提出迎水面防水系统重构设防要求</w:t>
      </w:r>
      <w:r>
        <w:rPr>
          <w:rFonts w:hint="eastAsia"/>
          <w:color w:val="000000" w:themeColor="text1"/>
          <w:kern w:val="0"/>
          <w:szCs w:val="21"/>
        </w:rPr>
        <w:t>，</w:t>
      </w:r>
      <w:r>
        <w:rPr>
          <w:color w:val="000000" w:themeColor="text1"/>
          <w:kern w:val="0"/>
          <w:szCs w:val="21"/>
        </w:rPr>
        <w:t>满足相关设防标准要求。</w:t>
      </w:r>
      <w:r>
        <w:rPr>
          <w:rFonts w:ascii="宋体" w:hAnsi="宋体" w:hint="eastAsia"/>
          <w:color w:val="000000" w:themeColor="text1"/>
          <w:kern w:val="0"/>
          <w:szCs w:val="21"/>
        </w:rPr>
        <w:t>②</w:t>
      </w:r>
      <w:r>
        <w:rPr>
          <w:color w:val="000000" w:themeColor="text1"/>
          <w:kern w:val="0"/>
          <w:szCs w:val="21"/>
        </w:rPr>
        <w:t>迎水面</w:t>
      </w:r>
      <w:r>
        <w:rPr>
          <w:color w:val="000000" w:themeColor="text1"/>
          <w:szCs w:val="21"/>
        </w:rPr>
        <w:t>防水</w:t>
      </w:r>
      <w:r>
        <w:rPr>
          <w:rFonts w:hint="eastAsia"/>
          <w:color w:val="000000" w:themeColor="text1"/>
          <w:szCs w:val="21"/>
        </w:rPr>
        <w:t>修复</w:t>
      </w:r>
      <w:r>
        <w:rPr>
          <w:color w:val="000000" w:themeColor="text1"/>
          <w:szCs w:val="21"/>
        </w:rPr>
        <w:t>设计文件中，应对选用材料的品种、型号、厚度、防水材料所执行的标准进行规定，必要时可对防水材料性能指标提出特别要求；</w:t>
      </w:r>
      <w:r>
        <w:rPr>
          <w:rFonts w:hint="eastAsia"/>
          <w:color w:val="000000" w:themeColor="text1"/>
          <w:szCs w:val="21"/>
        </w:rPr>
        <w:t>③</w:t>
      </w:r>
      <w:r>
        <w:rPr>
          <w:color w:val="000000" w:themeColor="text1"/>
          <w:szCs w:val="21"/>
        </w:rPr>
        <w:t>施工图设计文件中应包含迎水面防水系统构造设计；</w:t>
      </w:r>
      <w:r>
        <w:rPr>
          <w:rFonts w:hint="eastAsia"/>
          <w:color w:val="000000" w:themeColor="text1"/>
          <w:szCs w:val="21"/>
        </w:rPr>
        <w:t>④</w:t>
      </w:r>
      <w:r>
        <w:rPr>
          <w:color w:val="000000" w:themeColor="text1"/>
          <w:szCs w:val="21"/>
        </w:rPr>
        <w:t>施工图设计文件中应包含迎水面防水系统细部节点防水设计</w:t>
      </w:r>
      <w:r>
        <w:rPr>
          <w:rFonts w:hint="eastAsia"/>
          <w:color w:val="000000" w:themeColor="text1"/>
          <w:szCs w:val="21"/>
        </w:rPr>
        <w:t>；⑤</w:t>
      </w:r>
      <w:r>
        <w:rPr>
          <w:color w:val="000000" w:themeColor="text1"/>
          <w:szCs w:val="21"/>
        </w:rPr>
        <w:t>防水材料性能除应符合本标准有关规定外，还应能满足既有建筑所在地区高寒、高温、高湿、高盐、震动、往返形变、抗浮作用下形变环境的要求。</w:t>
      </w:r>
    </w:p>
    <w:p>
      <w:pPr>
        <w:pStyle w:val="Bodytext1"/>
        <w:spacing w:line="360" w:lineRule="auto"/>
        <w:ind w:firstLineChars="11" w:firstLine="23"/>
        <w:rPr>
          <w:rFonts w:ascii="Times New Roman" w:hAnsi="Times New Roman" w:cs="Times New Roman"/>
          <w:color w:val="000000" w:themeColor="text1"/>
          <w:sz w:val="21"/>
          <w:szCs w:val="21"/>
          <w:lang w:val="en-US" w:eastAsia="zh-CN" w:bidi="ar-SA"/>
        </w:rPr>
      </w:pPr>
      <w:r>
        <w:rPr>
          <w:rFonts w:ascii="Times New Roman" w:hAnsi="Times New Roman" w:cs="Times New Roman"/>
          <w:b/>
          <w:color w:val="000000" w:themeColor="text1"/>
          <w:sz w:val="21"/>
          <w:szCs w:val="21"/>
          <w:lang w:val="en-US" w:eastAsia="zh-CN" w:bidi="ar-SA"/>
        </w:rPr>
        <w:t>8.3.</w:t>
      </w:r>
      <w:r>
        <w:rPr>
          <w:rFonts w:ascii="Times New Roman" w:hAnsi="Times New Roman" w:cs="Times New Roman" w:hint="eastAsia"/>
          <w:b/>
          <w:color w:val="000000" w:themeColor="text1"/>
          <w:sz w:val="21"/>
          <w:szCs w:val="21"/>
          <w:lang w:val="en-US" w:eastAsia="zh-CN" w:bidi="ar-SA"/>
        </w:rPr>
        <w:t>9</w:t>
      </w:r>
      <w:r>
        <w:rPr>
          <w:rFonts w:ascii="Times New Roman" w:hAnsi="Times New Roman" w:cs="Times New Roman"/>
          <w:b/>
          <w:color w:val="000000" w:themeColor="text1"/>
          <w:sz w:val="21"/>
          <w:szCs w:val="21"/>
          <w:lang w:val="en-US" w:eastAsia="zh-CN" w:bidi="ar-SA"/>
        </w:rPr>
        <w:t xml:space="preserve"> </w:t>
      </w:r>
      <w:r>
        <w:rPr>
          <w:rFonts w:ascii="Times New Roman" w:hAnsi="Times New Roman" w:cs="Times New Roman"/>
          <w:color w:val="000000" w:themeColor="text1"/>
          <w:sz w:val="21"/>
          <w:szCs w:val="21"/>
        </w:rPr>
        <w:t xml:space="preserve"> </w:t>
      </w:r>
      <w:r>
        <w:rPr>
          <w:rFonts w:ascii="Times New Roman" w:hAnsi="Times New Roman" w:cs="Times New Roman"/>
          <w:color w:val="000000" w:themeColor="text1"/>
          <w:sz w:val="21"/>
          <w:szCs w:val="21"/>
        </w:rPr>
        <w:t>根据目前既有建筑地下工程渗漏和防洪的特点</w:t>
      </w:r>
      <w:r>
        <w:rPr>
          <w:rFonts w:ascii="Times New Roman" w:hAnsi="Times New Roman" w:cs="Times New Roman" w:hint="eastAsia"/>
          <w:color w:val="000000" w:themeColor="text1"/>
          <w:sz w:val="21"/>
          <w:szCs w:val="21"/>
          <w:lang w:eastAsia="zh-CN"/>
        </w:rPr>
        <w:t>，</w:t>
      </w:r>
      <w:r>
        <w:rPr>
          <w:rFonts w:ascii="Times New Roman" w:hAnsi="Times New Roman" w:cs="Times New Roman" w:hint="eastAsia"/>
          <w:color w:val="000000" w:themeColor="text1"/>
          <w:sz w:val="21"/>
          <w:szCs w:val="21"/>
          <w:lang w:val="en-US" w:eastAsia="zh-CN" w:bidi="ar-SA"/>
        </w:rPr>
        <w:t>防倒灌措施目前原来越成为保证地下空间安全的有效手段，应该防水堵漏设计中进行整体考虑。</w:t>
      </w:r>
    </w:p>
    <w:p>
      <w:pPr>
        <w:pStyle w:val="Bodytext1"/>
        <w:spacing w:after="100" w:line="360" w:lineRule="auto"/>
        <w:ind w:firstLine="0"/>
        <w:rPr>
          <w:rFonts w:ascii="Times New Roman" w:cs="Times New Roman"/>
          <w:color w:val="000000" w:themeColor="text1"/>
          <w:kern w:val="0"/>
          <w:sz w:val="21"/>
          <w:szCs w:val="21"/>
          <w:lang w:val="en-US" w:eastAsia="zh-CN"/>
        </w:rPr>
      </w:pPr>
      <w:r>
        <w:rPr>
          <w:rFonts w:ascii="Times New Roman" w:hAnsi="Times New Roman" w:cs="Times New Roman"/>
          <w:b/>
          <w:color w:val="000000" w:themeColor="text1"/>
          <w:sz w:val="21"/>
          <w:szCs w:val="21"/>
          <w:lang w:val="en-US" w:eastAsia="zh-CN" w:bidi="ar-SA"/>
        </w:rPr>
        <w:t>8.3.1</w:t>
      </w:r>
      <w:r>
        <w:rPr>
          <w:rFonts w:ascii="Times New Roman" w:hAnsi="Times New Roman" w:cs="Times New Roman" w:hint="eastAsia"/>
          <w:b/>
          <w:color w:val="000000" w:themeColor="text1"/>
          <w:sz w:val="21"/>
          <w:szCs w:val="21"/>
          <w:lang w:val="en-US" w:eastAsia="zh-CN" w:bidi="ar-SA"/>
        </w:rPr>
        <w:t>0</w:t>
      </w:r>
      <w:r>
        <w:rPr>
          <w:rFonts w:ascii="Times New Roman" w:hAnsi="Times New Roman" w:cs="Times New Roman"/>
          <w:color w:val="000000" w:themeColor="text1"/>
          <w:kern w:val="0"/>
          <w:sz w:val="21"/>
          <w:szCs w:val="21"/>
          <w:lang w:val="en-US" w:eastAsia="zh-CN"/>
        </w:rPr>
        <w:t xml:space="preserve">  </w:t>
      </w:r>
      <w:r>
        <w:rPr>
          <w:rFonts w:ascii="Times New Roman" w:cs="Times New Roman"/>
          <w:color w:val="000000" w:themeColor="text1"/>
          <w:kern w:val="0"/>
          <w:sz w:val="21"/>
          <w:szCs w:val="21"/>
          <w:lang w:val="en-US" w:eastAsia="zh-CN"/>
        </w:rPr>
        <w:t>对需要穿过地下结构底板的预应力及非预应力锚杆和各种桩头节点防水系统，</w:t>
      </w:r>
      <w:r>
        <w:rPr>
          <w:rFonts w:ascii="Times New Roman" w:cs="Times New Roman" w:hint="eastAsia"/>
          <w:color w:val="000000" w:themeColor="text1"/>
          <w:kern w:val="0"/>
          <w:sz w:val="21"/>
          <w:szCs w:val="21"/>
          <w:lang w:val="en-US" w:eastAsia="zh-CN"/>
        </w:rPr>
        <w:t>可参考图</w:t>
      </w:r>
      <w:r>
        <w:rPr>
          <w:rFonts w:ascii="Times New Roman" w:cs="Times New Roman" w:hint="eastAsia"/>
          <w:color w:val="000000" w:themeColor="text1"/>
          <w:kern w:val="0"/>
          <w:sz w:val="21"/>
          <w:szCs w:val="21"/>
          <w:lang w:val="en-US" w:eastAsia="zh-CN"/>
        </w:rPr>
        <w:t>8.3.10</w:t>
      </w:r>
      <w:r>
        <w:rPr>
          <w:rFonts w:ascii="Times New Roman" w:cs="Times New Roman" w:hint="eastAsia"/>
          <w:color w:val="000000" w:themeColor="text1"/>
          <w:kern w:val="0"/>
          <w:sz w:val="21"/>
          <w:szCs w:val="21"/>
          <w:lang w:val="en-US" w:eastAsia="zh-CN"/>
        </w:rPr>
        <w:t>进行防水处理。</w:t>
      </w:r>
    </w:p>
    <w:p>
      <w:pPr>
        <w:pStyle w:val="Bodytext1"/>
        <w:spacing w:after="100" w:line="360" w:lineRule="auto"/>
        <w:ind w:firstLine="0"/>
        <w:jc w:val="center"/>
        <w:rPr>
          <w:rFonts w:ascii="Times New Roman" w:cs="Times New Roman"/>
          <w:color w:val="000000" w:themeColor="text1"/>
          <w:kern w:val="0"/>
          <w:sz w:val="21"/>
          <w:szCs w:val="21"/>
          <w:lang w:val="en-US" w:eastAsia="zh-CN"/>
        </w:rPr>
      </w:pPr>
      <w:r>
        <w:rPr>
          <w:rFonts w:ascii="Times New Roman" w:cs="Times New Roman"/>
          <w:noProof/>
          <w:color w:val="000000" w:themeColor="text1"/>
          <w:kern w:val="0"/>
          <w:sz w:val="21"/>
          <w:szCs w:val="21"/>
          <w:lang w:val="en-US" w:eastAsia="zh-CN" w:bidi="ar-SA"/>
        </w:rPr>
        <w:lastRenderedPageBreak/>
        <w:drawing>
          <wp:inline distT="0" distB="0" distL="0" distR="0">
            <wp:extent cx="2402854" cy="2346385"/>
            <wp:effectExtent l="0" t="0" r="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2402783" cy="2346316"/>
                    </a:xfrm>
                    <a:prstGeom prst="rect">
                      <a:avLst/>
                    </a:prstGeom>
                    <a:noFill/>
                    <a:ln w="9525">
                      <a:noFill/>
                      <a:miter lim="800000"/>
                      <a:headEnd/>
                      <a:tailEnd/>
                    </a:ln>
                  </pic:spPr>
                </pic:pic>
              </a:graphicData>
            </a:graphic>
          </wp:inline>
        </w:drawing>
      </w:r>
    </w:p>
    <w:p>
      <w:pPr>
        <w:spacing w:line="360" w:lineRule="auto"/>
        <w:jc w:val="center"/>
        <w:rPr>
          <w:rFonts w:eastAsiaTheme="minorEastAsia"/>
          <w:b/>
          <w:bCs/>
          <w:iCs/>
          <w:color w:val="000000" w:themeColor="text1"/>
          <w:szCs w:val="21"/>
        </w:rPr>
      </w:pPr>
      <w:r>
        <w:rPr>
          <w:rFonts w:eastAsiaTheme="minorEastAsia" w:hint="eastAsia"/>
          <w:b/>
          <w:bCs/>
          <w:iCs/>
          <w:color w:val="000000" w:themeColor="text1"/>
          <w:szCs w:val="21"/>
        </w:rPr>
        <w:t>图</w:t>
      </w:r>
      <w:r>
        <w:rPr>
          <w:rFonts w:eastAsiaTheme="minorEastAsia" w:hint="eastAsia"/>
          <w:b/>
          <w:bCs/>
          <w:iCs/>
          <w:color w:val="000000" w:themeColor="text1"/>
          <w:szCs w:val="21"/>
        </w:rPr>
        <w:t xml:space="preserve"> 8.3.10  </w:t>
      </w:r>
      <w:r>
        <w:rPr>
          <w:rFonts w:eastAsiaTheme="minorEastAsia" w:hint="eastAsia"/>
          <w:b/>
          <w:bCs/>
          <w:iCs/>
          <w:color w:val="000000" w:themeColor="text1"/>
          <w:szCs w:val="21"/>
        </w:rPr>
        <w:t>锚杆或</w:t>
      </w:r>
      <w:proofErr w:type="gramStart"/>
      <w:r>
        <w:rPr>
          <w:rFonts w:eastAsiaTheme="minorEastAsia" w:hint="eastAsia"/>
          <w:b/>
          <w:bCs/>
          <w:iCs/>
          <w:color w:val="000000" w:themeColor="text1"/>
          <w:szCs w:val="21"/>
        </w:rPr>
        <w:t>桩穿基础</w:t>
      </w:r>
      <w:proofErr w:type="gramEnd"/>
      <w:r>
        <w:rPr>
          <w:rFonts w:eastAsiaTheme="minorEastAsia" w:hint="eastAsia"/>
          <w:b/>
          <w:bCs/>
          <w:iCs/>
          <w:color w:val="000000" w:themeColor="text1"/>
          <w:szCs w:val="21"/>
        </w:rPr>
        <w:t>防水密封</w:t>
      </w:r>
    </w:p>
    <w:p>
      <w:pPr>
        <w:pStyle w:val="aff1"/>
        <w:widowControl/>
        <w:adjustRightInd w:val="0"/>
        <w:snapToGrid w:val="0"/>
        <w:spacing w:line="360" w:lineRule="auto"/>
        <w:ind w:firstLineChars="0" w:firstLine="0"/>
        <w:jc w:val="center"/>
        <w:rPr>
          <w:rFonts w:ascii="Times New Roman" w:eastAsiaTheme="minorEastAsia" w:hAnsiTheme="minorEastAsia"/>
          <w:color w:val="000000" w:themeColor="text1"/>
          <w:kern w:val="0"/>
          <w:szCs w:val="21"/>
        </w:rPr>
      </w:pPr>
      <w:r>
        <w:rPr>
          <w:rFonts w:ascii="Times New Roman" w:eastAsiaTheme="minorEastAsia" w:hAnsi="Times New Roman"/>
          <w:color w:val="000000" w:themeColor="text1"/>
          <w:kern w:val="0"/>
          <w:szCs w:val="21"/>
        </w:rPr>
        <w:t>1-</w:t>
      </w:r>
      <w:r>
        <w:rPr>
          <w:rFonts w:ascii="Times New Roman" w:eastAsiaTheme="minorEastAsia" w:hAnsi="Times New Roman" w:hint="eastAsia"/>
          <w:color w:val="000000" w:themeColor="text1"/>
          <w:kern w:val="0"/>
          <w:szCs w:val="21"/>
        </w:rPr>
        <w:t>锚杆或</w:t>
      </w:r>
      <w:r>
        <w:rPr>
          <w:rFonts w:ascii="Times New Roman" w:eastAsiaTheme="minorEastAsia" w:hAnsiTheme="minorEastAsia"/>
          <w:color w:val="000000" w:themeColor="text1"/>
          <w:kern w:val="0"/>
          <w:szCs w:val="21"/>
        </w:rPr>
        <w:t>桩；</w:t>
      </w:r>
      <w:r>
        <w:rPr>
          <w:rFonts w:ascii="Times New Roman" w:eastAsiaTheme="minorEastAsia" w:hAnsi="Times New Roman"/>
          <w:color w:val="000000" w:themeColor="text1"/>
          <w:kern w:val="0"/>
          <w:szCs w:val="21"/>
        </w:rPr>
        <w:t>2-</w:t>
      </w:r>
      <w:r>
        <w:rPr>
          <w:rFonts w:ascii="Times New Roman" w:eastAsiaTheme="minorEastAsia" w:hAnsiTheme="minorEastAsia" w:hint="eastAsia"/>
          <w:color w:val="000000" w:themeColor="text1"/>
          <w:kern w:val="0"/>
          <w:szCs w:val="21"/>
        </w:rPr>
        <w:t>垫层</w:t>
      </w:r>
      <w:r>
        <w:rPr>
          <w:rFonts w:ascii="Times New Roman" w:eastAsiaTheme="minorEastAsia" w:hAnsiTheme="minorEastAsia"/>
          <w:color w:val="000000" w:themeColor="text1"/>
          <w:kern w:val="0"/>
          <w:szCs w:val="21"/>
        </w:rPr>
        <w:t>；</w:t>
      </w:r>
      <w:r>
        <w:rPr>
          <w:rFonts w:ascii="Times New Roman" w:eastAsiaTheme="minorEastAsia" w:hAnsi="Times New Roman"/>
          <w:color w:val="000000" w:themeColor="text1"/>
          <w:kern w:val="0"/>
          <w:szCs w:val="21"/>
        </w:rPr>
        <w:t>3-</w:t>
      </w:r>
      <w:r>
        <w:rPr>
          <w:rFonts w:ascii="Times New Roman" w:eastAsiaTheme="minorEastAsia" w:hAnsi="Times New Roman" w:hint="eastAsia"/>
          <w:color w:val="000000" w:themeColor="text1"/>
          <w:kern w:val="0"/>
          <w:szCs w:val="21"/>
        </w:rPr>
        <w:t>原防水层</w:t>
      </w:r>
      <w:r>
        <w:rPr>
          <w:rFonts w:ascii="Times New Roman" w:eastAsiaTheme="minorEastAsia" w:hAnsiTheme="minorEastAsia"/>
          <w:color w:val="000000" w:themeColor="text1"/>
          <w:kern w:val="0"/>
          <w:szCs w:val="21"/>
        </w:rPr>
        <w:t>；</w:t>
      </w:r>
      <w:r>
        <w:rPr>
          <w:rFonts w:ascii="Times New Roman" w:eastAsiaTheme="minorEastAsia" w:hAnsi="Times New Roman"/>
          <w:color w:val="000000" w:themeColor="text1"/>
          <w:kern w:val="0"/>
          <w:szCs w:val="21"/>
        </w:rPr>
        <w:t>4-</w:t>
      </w:r>
      <w:r>
        <w:rPr>
          <w:rFonts w:ascii="Times New Roman" w:eastAsiaTheme="minorEastAsia" w:hAnsiTheme="minorEastAsia" w:hint="eastAsia"/>
          <w:color w:val="000000" w:themeColor="text1"/>
          <w:kern w:val="0"/>
          <w:szCs w:val="21"/>
        </w:rPr>
        <w:t>弹性密封层</w:t>
      </w:r>
      <w:r>
        <w:rPr>
          <w:rFonts w:ascii="Times New Roman" w:eastAsiaTheme="minorEastAsia" w:hAnsiTheme="minorEastAsia"/>
          <w:color w:val="000000" w:themeColor="text1"/>
          <w:kern w:val="0"/>
          <w:szCs w:val="21"/>
        </w:rPr>
        <w:t>；</w:t>
      </w:r>
      <w:r>
        <w:rPr>
          <w:rFonts w:ascii="Times New Roman" w:eastAsiaTheme="minorEastAsia" w:hAnsi="Times New Roman"/>
          <w:color w:val="000000" w:themeColor="text1"/>
          <w:kern w:val="0"/>
          <w:szCs w:val="21"/>
        </w:rPr>
        <w:t>5-</w:t>
      </w:r>
      <w:r>
        <w:rPr>
          <w:rFonts w:ascii="Times New Roman" w:eastAsiaTheme="minorEastAsia" w:hAnsiTheme="minorEastAsia" w:hint="eastAsia"/>
          <w:color w:val="000000" w:themeColor="text1"/>
          <w:kern w:val="0"/>
          <w:szCs w:val="21"/>
        </w:rPr>
        <w:t>基础</w:t>
      </w:r>
      <w:r>
        <w:rPr>
          <w:rFonts w:ascii="Times New Roman" w:eastAsiaTheme="minorEastAsia" w:hAnsiTheme="minorEastAsia"/>
          <w:color w:val="000000" w:themeColor="text1"/>
          <w:kern w:val="0"/>
          <w:szCs w:val="21"/>
        </w:rPr>
        <w:t>；</w:t>
      </w:r>
      <w:r>
        <w:rPr>
          <w:rFonts w:ascii="Times New Roman" w:eastAsiaTheme="minorEastAsia" w:hAnsi="Times New Roman"/>
          <w:color w:val="000000" w:themeColor="text1"/>
          <w:kern w:val="0"/>
          <w:szCs w:val="21"/>
        </w:rPr>
        <w:t>6-</w:t>
      </w:r>
      <w:r>
        <w:rPr>
          <w:rFonts w:ascii="Times New Roman" w:eastAsiaTheme="minorEastAsia" w:hAnsi="Times New Roman" w:hint="eastAsia"/>
          <w:color w:val="000000" w:themeColor="text1"/>
          <w:kern w:val="0"/>
          <w:szCs w:val="21"/>
        </w:rPr>
        <w:t>灌浆料或其他灌注材料</w:t>
      </w:r>
      <w:r>
        <w:rPr>
          <w:rFonts w:ascii="Times New Roman" w:eastAsiaTheme="minorEastAsia" w:hAnsiTheme="minorEastAsia"/>
          <w:color w:val="000000" w:themeColor="text1"/>
          <w:kern w:val="0"/>
          <w:szCs w:val="21"/>
        </w:rPr>
        <w:t>；</w:t>
      </w:r>
    </w:p>
    <w:p>
      <w:pPr>
        <w:pStyle w:val="aff1"/>
        <w:widowControl/>
        <w:adjustRightInd w:val="0"/>
        <w:snapToGrid w:val="0"/>
        <w:spacing w:line="360" w:lineRule="auto"/>
        <w:ind w:firstLineChars="0" w:firstLine="0"/>
        <w:jc w:val="center"/>
        <w:rPr>
          <w:rFonts w:ascii="Times New Roman" w:eastAsiaTheme="minorEastAsia" w:hAnsi="Times New Roman"/>
          <w:color w:val="000000" w:themeColor="text1"/>
          <w:kern w:val="0"/>
          <w:szCs w:val="21"/>
        </w:rPr>
      </w:pPr>
      <w:r>
        <w:rPr>
          <w:rFonts w:ascii="Times New Roman" w:eastAsiaTheme="minorEastAsia" w:hAnsi="Times New Roman"/>
          <w:color w:val="000000" w:themeColor="text1"/>
          <w:kern w:val="0"/>
          <w:szCs w:val="21"/>
        </w:rPr>
        <w:t>7-</w:t>
      </w:r>
      <w:r>
        <w:rPr>
          <w:rFonts w:ascii="Times New Roman" w:eastAsiaTheme="minorEastAsia" w:hAnsiTheme="minorEastAsia" w:hint="eastAsia"/>
          <w:color w:val="000000" w:themeColor="text1"/>
          <w:kern w:val="0"/>
          <w:szCs w:val="21"/>
        </w:rPr>
        <w:t>注浆管</w:t>
      </w:r>
    </w:p>
    <w:p>
      <w:pPr>
        <w:pStyle w:val="Bodytext1"/>
        <w:spacing w:after="100" w:line="360" w:lineRule="auto"/>
        <w:ind w:firstLine="0"/>
        <w:rPr>
          <w:rFonts w:ascii="Times New Roman" w:cs="Times New Roman"/>
          <w:color w:val="000000" w:themeColor="text1"/>
          <w:kern w:val="0"/>
          <w:sz w:val="21"/>
          <w:szCs w:val="21"/>
          <w:lang w:val="en-US" w:eastAsia="zh-CN"/>
        </w:rPr>
      </w:pPr>
      <w:r>
        <w:rPr>
          <w:rFonts w:ascii="Times New Roman" w:hAnsi="Times New Roman" w:cs="Times New Roman"/>
          <w:b/>
          <w:color w:val="000000" w:themeColor="text1"/>
          <w:sz w:val="21"/>
          <w:szCs w:val="21"/>
          <w:lang w:val="en-US" w:eastAsia="zh-CN" w:bidi="ar-SA"/>
        </w:rPr>
        <w:t>8.3.1</w:t>
      </w:r>
      <w:r>
        <w:rPr>
          <w:rFonts w:ascii="Times New Roman" w:hAnsi="Times New Roman" w:cs="Times New Roman" w:hint="eastAsia"/>
          <w:b/>
          <w:color w:val="000000" w:themeColor="text1"/>
          <w:sz w:val="21"/>
          <w:szCs w:val="21"/>
          <w:lang w:val="en-US" w:eastAsia="zh-CN" w:bidi="ar-SA"/>
        </w:rPr>
        <w:t>0</w:t>
      </w:r>
      <w:r>
        <w:rPr>
          <w:rFonts w:ascii="Times New Roman" w:hAnsi="Times New Roman" w:cs="Times New Roman"/>
          <w:color w:val="000000" w:themeColor="text1"/>
          <w:kern w:val="0"/>
          <w:sz w:val="21"/>
          <w:szCs w:val="21"/>
          <w:lang w:val="en-US" w:eastAsia="zh-CN"/>
        </w:rPr>
        <w:t xml:space="preserve">  </w:t>
      </w:r>
      <w:r>
        <w:rPr>
          <w:rFonts w:ascii="Times New Roman" w:cs="Times New Roman"/>
          <w:color w:val="000000" w:themeColor="text1"/>
          <w:kern w:val="0"/>
          <w:sz w:val="21"/>
          <w:szCs w:val="21"/>
          <w:lang w:val="en-US" w:eastAsia="zh-CN"/>
        </w:rPr>
        <w:t>对需要穿过地下结构底板的预应力及非预应力锚杆和各种桩头节点防水系统，应采用有</w:t>
      </w:r>
      <w:r>
        <w:rPr>
          <w:rFonts w:ascii="Times New Roman" w:cs="Times New Roman" w:hint="eastAsia"/>
          <w:color w:val="000000" w:themeColor="text1"/>
          <w:kern w:val="0"/>
          <w:sz w:val="21"/>
          <w:szCs w:val="21"/>
          <w:lang w:val="en-US" w:eastAsia="zh-CN"/>
        </w:rPr>
        <w:t>压</w:t>
      </w:r>
      <w:r>
        <w:rPr>
          <w:rFonts w:ascii="Times New Roman" w:cs="Times New Roman"/>
          <w:color w:val="000000" w:themeColor="text1"/>
          <w:kern w:val="0"/>
          <w:sz w:val="21"/>
          <w:szCs w:val="21"/>
          <w:lang w:val="en-US" w:eastAsia="zh-CN"/>
        </w:rPr>
        <w:t>迎水面复合防水系统。</w:t>
      </w:r>
    </w:p>
    <w:p>
      <w:pPr>
        <w:spacing w:line="360" w:lineRule="auto"/>
        <w:jc w:val="left"/>
        <w:rPr>
          <w:rFonts w:hAnsi="宋体"/>
          <w:color w:val="000000" w:themeColor="text1"/>
          <w:kern w:val="0"/>
          <w:szCs w:val="21"/>
        </w:rPr>
      </w:pPr>
      <w:r>
        <w:rPr>
          <w:rFonts w:hint="eastAsia"/>
          <w:b/>
          <w:color w:val="000000" w:themeColor="text1"/>
          <w:szCs w:val="21"/>
        </w:rPr>
        <w:t>8.3.16</w:t>
      </w:r>
      <w:r>
        <w:rPr>
          <w:b/>
          <w:color w:val="000000" w:themeColor="text1"/>
          <w:szCs w:val="21"/>
        </w:rPr>
        <w:t xml:space="preserve"> </w:t>
      </w:r>
      <w:r>
        <w:rPr>
          <w:color w:val="000000" w:themeColor="text1"/>
          <w:kern w:val="0"/>
          <w:szCs w:val="21"/>
        </w:rPr>
        <w:t xml:space="preserve"> </w:t>
      </w:r>
      <w:r>
        <w:rPr>
          <w:rFonts w:hAnsi="宋体"/>
          <w:color w:val="000000" w:themeColor="text1"/>
          <w:kern w:val="0"/>
          <w:szCs w:val="21"/>
        </w:rPr>
        <w:t>电渗脉冲防渗除湿技术是一种采用低电压和低电流，将结构内毛细管</w:t>
      </w:r>
      <w:r>
        <w:rPr>
          <w:color w:val="000000" w:themeColor="text1"/>
          <w:kern w:val="0"/>
          <w:szCs w:val="21"/>
        </w:rPr>
        <w:t>/</w:t>
      </w:r>
      <w:r>
        <w:rPr>
          <w:rFonts w:hAnsi="宋体"/>
          <w:color w:val="000000" w:themeColor="text1"/>
          <w:kern w:val="0"/>
          <w:szCs w:val="21"/>
        </w:rPr>
        <w:t>孔极性水分移动的电渗技术</w:t>
      </w:r>
      <w:r>
        <w:rPr>
          <w:rFonts w:hAnsi="宋体" w:hint="eastAsia"/>
          <w:color w:val="000000" w:themeColor="text1"/>
          <w:kern w:val="0"/>
          <w:szCs w:val="21"/>
        </w:rPr>
        <w:t>，</w:t>
      </w:r>
      <w:r>
        <w:rPr>
          <w:rFonts w:hAnsi="宋体"/>
          <w:color w:val="000000" w:themeColor="text1"/>
          <w:kern w:val="0"/>
          <w:szCs w:val="21"/>
        </w:rPr>
        <w:t>采用主动式防水、防渗，结构永久保持干燥状态，防止</w:t>
      </w:r>
      <w:r>
        <w:rPr>
          <w:rFonts w:hAnsi="宋体" w:hint="eastAsia"/>
          <w:color w:val="000000" w:themeColor="text1"/>
          <w:kern w:val="0"/>
          <w:szCs w:val="21"/>
        </w:rPr>
        <w:t>混凝土</w:t>
      </w:r>
      <w:r>
        <w:rPr>
          <w:rFonts w:hAnsi="宋体"/>
          <w:color w:val="000000" w:themeColor="text1"/>
          <w:kern w:val="0"/>
          <w:szCs w:val="21"/>
        </w:rPr>
        <w:t>老化开裂，钢筋</w:t>
      </w:r>
      <w:proofErr w:type="gramStart"/>
      <w:r>
        <w:rPr>
          <w:rFonts w:hAnsi="宋体"/>
          <w:color w:val="000000" w:themeColor="text1"/>
          <w:kern w:val="0"/>
          <w:szCs w:val="21"/>
        </w:rPr>
        <w:t>不</w:t>
      </w:r>
      <w:proofErr w:type="gramEnd"/>
      <w:r>
        <w:rPr>
          <w:rFonts w:hAnsi="宋体"/>
          <w:color w:val="000000" w:themeColor="text1"/>
          <w:kern w:val="0"/>
          <w:szCs w:val="21"/>
        </w:rPr>
        <w:t>锈蚀，改善结构内侧空气湿度，防潮湿，保护结构内侧表面</w:t>
      </w:r>
      <w:proofErr w:type="gramStart"/>
      <w:r>
        <w:rPr>
          <w:rFonts w:hAnsi="宋体"/>
          <w:color w:val="000000" w:themeColor="text1"/>
          <w:kern w:val="0"/>
          <w:szCs w:val="21"/>
        </w:rPr>
        <w:t>不</w:t>
      </w:r>
      <w:proofErr w:type="gramEnd"/>
      <w:r>
        <w:rPr>
          <w:rFonts w:hAnsi="宋体"/>
          <w:color w:val="000000" w:themeColor="text1"/>
          <w:kern w:val="0"/>
          <w:szCs w:val="21"/>
        </w:rPr>
        <w:t>发霉及物品损坏。具有下列特点：</w:t>
      </w:r>
      <w:r>
        <w:rPr>
          <w:rFonts w:ascii="宋体" w:hAnsi="宋体" w:hint="eastAsia"/>
          <w:color w:val="000000" w:themeColor="text1"/>
          <w:kern w:val="0"/>
          <w:szCs w:val="21"/>
        </w:rPr>
        <w:t>①</w:t>
      </w:r>
      <w:r>
        <w:rPr>
          <w:rFonts w:hint="eastAsia"/>
          <w:color w:val="000000" w:themeColor="text1"/>
          <w:kern w:val="0"/>
          <w:szCs w:val="21"/>
        </w:rPr>
        <w:t xml:space="preserve"> </w:t>
      </w:r>
      <w:r>
        <w:rPr>
          <w:rFonts w:hAnsi="宋体"/>
          <w:color w:val="000000" w:themeColor="text1"/>
          <w:kern w:val="0"/>
          <w:szCs w:val="21"/>
        </w:rPr>
        <w:t>采用</w:t>
      </w:r>
      <w:r>
        <w:rPr>
          <w:color w:val="000000" w:themeColor="text1"/>
          <w:kern w:val="0"/>
          <w:szCs w:val="21"/>
        </w:rPr>
        <w:t>220</w:t>
      </w:r>
      <w:r>
        <w:rPr>
          <w:rFonts w:hAnsi="宋体"/>
          <w:color w:val="000000" w:themeColor="text1"/>
          <w:kern w:val="0"/>
          <w:szCs w:val="21"/>
        </w:rPr>
        <w:t>伏电源，输出超低压直流电最高</w:t>
      </w:r>
      <w:r>
        <w:rPr>
          <w:color w:val="000000" w:themeColor="text1"/>
          <w:kern w:val="0"/>
          <w:szCs w:val="21"/>
        </w:rPr>
        <w:t>24</w:t>
      </w:r>
      <w:r>
        <w:rPr>
          <w:rFonts w:hAnsi="宋体"/>
          <w:color w:val="000000" w:themeColor="text1"/>
          <w:kern w:val="0"/>
          <w:szCs w:val="21"/>
        </w:rPr>
        <w:t>伏，安全可靠；</w:t>
      </w:r>
      <w:r>
        <w:rPr>
          <w:rFonts w:hint="eastAsia"/>
          <w:color w:val="000000" w:themeColor="text1"/>
          <w:szCs w:val="21"/>
        </w:rPr>
        <w:t>②</w:t>
      </w:r>
      <w:r>
        <w:rPr>
          <w:rFonts w:hint="eastAsia"/>
          <w:color w:val="000000" w:themeColor="text1"/>
          <w:szCs w:val="21"/>
        </w:rPr>
        <w:t xml:space="preserve"> </w:t>
      </w:r>
      <w:r>
        <w:rPr>
          <w:rFonts w:hAnsi="宋体"/>
          <w:color w:val="000000" w:themeColor="text1"/>
          <w:kern w:val="0"/>
          <w:szCs w:val="21"/>
        </w:rPr>
        <w:t>耗电低，每</w:t>
      </w:r>
      <w:r>
        <w:rPr>
          <w:color w:val="000000" w:themeColor="text1"/>
          <w:kern w:val="0"/>
          <w:szCs w:val="21"/>
        </w:rPr>
        <w:t>1200m</w:t>
      </w:r>
      <w:r>
        <w:rPr>
          <w:color w:val="000000" w:themeColor="text1"/>
          <w:kern w:val="0"/>
          <w:szCs w:val="21"/>
          <w:vertAlign w:val="superscript"/>
        </w:rPr>
        <w:t>2</w:t>
      </w:r>
      <w:r>
        <w:rPr>
          <w:rFonts w:hAnsi="宋体"/>
          <w:color w:val="000000" w:themeColor="text1"/>
          <w:kern w:val="0"/>
          <w:szCs w:val="21"/>
        </w:rPr>
        <w:t>，</w:t>
      </w:r>
      <w:r>
        <w:rPr>
          <w:color w:val="000000" w:themeColor="text1"/>
          <w:kern w:val="0"/>
          <w:szCs w:val="21"/>
        </w:rPr>
        <w:t>0.25</w:t>
      </w:r>
      <w:r>
        <w:rPr>
          <w:rFonts w:hAnsi="宋体"/>
          <w:color w:val="000000" w:themeColor="text1"/>
          <w:kern w:val="0"/>
          <w:szCs w:val="21"/>
        </w:rPr>
        <w:t>度</w:t>
      </w:r>
      <w:r>
        <w:rPr>
          <w:color w:val="000000" w:themeColor="text1"/>
          <w:kern w:val="0"/>
          <w:szCs w:val="21"/>
        </w:rPr>
        <w:t>/</w:t>
      </w:r>
      <w:r>
        <w:rPr>
          <w:rFonts w:hAnsi="宋体"/>
          <w:color w:val="000000" w:themeColor="text1"/>
          <w:kern w:val="0"/>
          <w:szCs w:val="21"/>
        </w:rPr>
        <w:t>天；</w:t>
      </w:r>
      <w:r>
        <w:rPr>
          <w:rFonts w:hint="eastAsia"/>
          <w:color w:val="000000" w:themeColor="text1"/>
          <w:szCs w:val="21"/>
        </w:rPr>
        <w:t>③</w:t>
      </w:r>
      <w:r>
        <w:rPr>
          <w:rFonts w:hint="eastAsia"/>
          <w:color w:val="000000" w:themeColor="text1"/>
          <w:szCs w:val="21"/>
        </w:rPr>
        <w:t xml:space="preserve"> </w:t>
      </w:r>
      <w:r>
        <w:rPr>
          <w:rFonts w:hAnsi="宋体"/>
          <w:color w:val="000000" w:themeColor="text1"/>
          <w:kern w:val="0"/>
          <w:szCs w:val="21"/>
        </w:rPr>
        <w:t>安装简捷；</w:t>
      </w:r>
      <w:r>
        <w:rPr>
          <w:rFonts w:hint="eastAsia"/>
          <w:color w:val="000000" w:themeColor="text1"/>
          <w:szCs w:val="21"/>
        </w:rPr>
        <w:t>④</w:t>
      </w:r>
      <w:r>
        <w:rPr>
          <w:rFonts w:hint="eastAsia"/>
          <w:color w:val="000000" w:themeColor="text1"/>
          <w:szCs w:val="21"/>
        </w:rPr>
        <w:t xml:space="preserve"> </w:t>
      </w:r>
      <w:r>
        <w:rPr>
          <w:rFonts w:hint="eastAsia"/>
          <w:color w:val="000000" w:themeColor="text1"/>
          <w:szCs w:val="21"/>
        </w:rPr>
        <w:t>可</w:t>
      </w:r>
      <w:r>
        <w:rPr>
          <w:rFonts w:hAnsi="宋体"/>
          <w:color w:val="000000" w:themeColor="text1"/>
          <w:kern w:val="0"/>
          <w:szCs w:val="21"/>
        </w:rPr>
        <w:t>抵抗高水压</w:t>
      </w:r>
      <w:r>
        <w:rPr>
          <w:color w:val="000000" w:themeColor="text1"/>
          <w:kern w:val="0"/>
          <w:szCs w:val="21"/>
        </w:rPr>
        <w:t>60bar(600m</w:t>
      </w:r>
      <w:r>
        <w:rPr>
          <w:rFonts w:hAnsi="宋体"/>
          <w:color w:val="000000" w:themeColor="text1"/>
          <w:kern w:val="0"/>
          <w:szCs w:val="21"/>
        </w:rPr>
        <w:t>水头）；</w:t>
      </w:r>
      <w:r>
        <w:rPr>
          <w:rFonts w:hint="eastAsia"/>
          <w:color w:val="000000" w:themeColor="text1"/>
          <w:szCs w:val="21"/>
        </w:rPr>
        <w:t>⑤</w:t>
      </w:r>
      <w:r>
        <w:rPr>
          <w:rFonts w:hint="eastAsia"/>
          <w:color w:val="000000" w:themeColor="text1"/>
          <w:szCs w:val="21"/>
        </w:rPr>
        <w:t xml:space="preserve"> </w:t>
      </w:r>
      <w:r>
        <w:rPr>
          <w:rFonts w:hAnsi="宋体"/>
          <w:color w:val="000000" w:themeColor="text1"/>
          <w:kern w:val="0"/>
          <w:szCs w:val="21"/>
        </w:rPr>
        <w:t>干燥时间为</w:t>
      </w:r>
      <w:r>
        <w:rPr>
          <w:color w:val="000000" w:themeColor="text1"/>
          <w:kern w:val="0"/>
          <w:szCs w:val="21"/>
        </w:rPr>
        <w:t>1-3</w:t>
      </w:r>
      <w:r>
        <w:rPr>
          <w:rFonts w:hAnsi="宋体"/>
          <w:color w:val="000000" w:themeColor="text1"/>
          <w:kern w:val="0"/>
          <w:szCs w:val="21"/>
        </w:rPr>
        <w:t>个月；综合成本低，无需后期维护费用</w:t>
      </w:r>
      <w:r>
        <w:rPr>
          <w:rFonts w:hAnsi="宋体" w:hint="eastAsia"/>
          <w:color w:val="000000" w:themeColor="text1"/>
          <w:kern w:val="0"/>
          <w:szCs w:val="21"/>
        </w:rPr>
        <w:t>。</w:t>
      </w:r>
    </w:p>
    <w:p>
      <w:pPr>
        <w:spacing w:line="360" w:lineRule="auto"/>
        <w:rPr>
          <w:color w:val="000000" w:themeColor="text1"/>
        </w:rPr>
      </w:pPr>
      <w:r>
        <w:rPr>
          <w:noProof/>
          <w:color w:val="000000" w:themeColor="text1"/>
        </w:rPr>
        <w:drawing>
          <wp:inline distT="0" distB="0" distL="0" distR="0">
            <wp:extent cx="3003550" cy="2273300"/>
            <wp:effectExtent l="0" t="0" r="0" b="0"/>
            <wp:docPr id="18"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857"/>
                    <a:stretch>
                      <a:fillRect/>
                    </a:stretch>
                  </pic:blipFill>
                  <pic:spPr bwMode="auto">
                    <a:xfrm>
                      <a:off x="0" y="0"/>
                      <a:ext cx="3003550" cy="2273300"/>
                    </a:xfrm>
                    <a:prstGeom prst="rect">
                      <a:avLst/>
                    </a:prstGeom>
                    <a:noFill/>
                    <a:ln>
                      <a:noFill/>
                    </a:ln>
                  </pic:spPr>
                </pic:pic>
              </a:graphicData>
            </a:graphic>
          </wp:inline>
        </w:drawing>
      </w:r>
      <w:r>
        <w:rPr>
          <w:noProof/>
          <w:color w:val="000000" w:themeColor="text1"/>
        </w:rPr>
        <w:drawing>
          <wp:inline distT="0" distB="0" distL="0" distR="0">
            <wp:extent cx="2235200" cy="2311400"/>
            <wp:effectExtent l="0" t="0" r="0" b="0"/>
            <wp:docPr id="19" name="图片 226" descr="说明: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说明: 00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089"/>
                    <a:stretch>
                      <a:fillRect/>
                    </a:stretch>
                  </pic:blipFill>
                  <pic:spPr bwMode="auto">
                    <a:xfrm>
                      <a:off x="0" y="0"/>
                      <a:ext cx="2235200" cy="2311400"/>
                    </a:xfrm>
                    <a:prstGeom prst="rect">
                      <a:avLst/>
                    </a:prstGeom>
                    <a:noFill/>
                    <a:ln>
                      <a:noFill/>
                    </a:ln>
                  </pic:spPr>
                </pic:pic>
              </a:graphicData>
            </a:graphic>
          </wp:inline>
        </w:drawing>
      </w:r>
    </w:p>
    <w:p>
      <w:pPr>
        <w:spacing w:line="360" w:lineRule="auto"/>
        <w:jc w:val="center"/>
        <w:rPr>
          <w:rFonts w:eastAsia="黑体" w:cs="黑体"/>
          <w:bCs/>
          <w:iCs/>
          <w:color w:val="000000" w:themeColor="text1"/>
          <w:sz w:val="18"/>
          <w:szCs w:val="18"/>
        </w:rPr>
      </w:pPr>
      <w:r>
        <w:rPr>
          <w:rFonts w:eastAsia="黑体" w:cs="黑体" w:hint="eastAsia"/>
          <w:bCs/>
          <w:iCs/>
          <w:color w:val="000000" w:themeColor="text1"/>
          <w:sz w:val="18"/>
          <w:szCs w:val="18"/>
        </w:rPr>
        <w:t>图</w:t>
      </w:r>
      <w:r>
        <w:rPr>
          <w:rFonts w:eastAsia="黑体" w:cs="黑体" w:hint="eastAsia"/>
          <w:bCs/>
          <w:iCs/>
          <w:color w:val="000000" w:themeColor="text1"/>
          <w:sz w:val="18"/>
          <w:szCs w:val="18"/>
        </w:rPr>
        <w:t xml:space="preserve">8.3.16  </w:t>
      </w:r>
      <w:r>
        <w:rPr>
          <w:rFonts w:eastAsia="黑体" w:cs="黑体"/>
          <w:bCs/>
          <w:iCs/>
          <w:color w:val="000000" w:themeColor="text1"/>
          <w:sz w:val="18"/>
          <w:szCs w:val="18"/>
        </w:rPr>
        <w:t>电渗脉冲防渗除湿技术示意图</w:t>
      </w:r>
    </w:p>
    <w:p>
      <w:pPr>
        <w:spacing w:line="360" w:lineRule="auto"/>
        <w:ind w:firstLineChars="200" w:firstLine="420"/>
        <w:rPr>
          <w:rFonts w:hAnsi="宋体"/>
          <w:color w:val="000000" w:themeColor="text1"/>
          <w:kern w:val="0"/>
          <w:szCs w:val="21"/>
        </w:rPr>
      </w:pPr>
      <w:r>
        <w:rPr>
          <w:rFonts w:hAnsi="宋体" w:hint="eastAsia"/>
          <w:color w:val="000000" w:themeColor="text1"/>
          <w:kern w:val="0"/>
          <w:szCs w:val="21"/>
        </w:rPr>
        <w:t>在实施电渗脉冲技术获得</w:t>
      </w:r>
      <w:r>
        <w:rPr>
          <w:rFonts w:hAnsi="宋体"/>
          <w:color w:val="000000" w:themeColor="text1"/>
          <w:kern w:val="0"/>
          <w:szCs w:val="21"/>
        </w:rPr>
        <w:t>地下结构的现状含水率</w:t>
      </w:r>
      <w:r>
        <w:rPr>
          <w:rFonts w:hAnsi="宋体" w:hint="eastAsia"/>
          <w:color w:val="000000" w:themeColor="text1"/>
          <w:kern w:val="0"/>
          <w:szCs w:val="21"/>
        </w:rPr>
        <w:t>的</w:t>
      </w:r>
      <w:r>
        <w:rPr>
          <w:rFonts w:hAnsi="宋体"/>
          <w:color w:val="000000" w:themeColor="text1"/>
          <w:kern w:val="0"/>
          <w:szCs w:val="21"/>
        </w:rPr>
        <w:t>检测仪器</w:t>
      </w:r>
      <w:r>
        <w:rPr>
          <w:rFonts w:hAnsi="宋体" w:hint="eastAsia"/>
          <w:color w:val="000000" w:themeColor="text1"/>
          <w:kern w:val="0"/>
          <w:szCs w:val="21"/>
        </w:rPr>
        <w:t>，</w:t>
      </w:r>
      <w:r>
        <w:rPr>
          <w:rFonts w:hAnsi="宋体"/>
          <w:color w:val="000000" w:themeColor="text1"/>
          <w:kern w:val="0"/>
          <w:szCs w:val="21"/>
        </w:rPr>
        <w:t>在初步检测可选用具有高频电磁波扫描功能的表面湿度计</w:t>
      </w:r>
      <w:r>
        <w:rPr>
          <w:rFonts w:hAnsi="宋体" w:hint="eastAsia"/>
          <w:color w:val="000000" w:themeColor="text1"/>
          <w:kern w:val="0"/>
          <w:szCs w:val="21"/>
        </w:rPr>
        <w:t>，</w:t>
      </w:r>
      <w:r>
        <w:rPr>
          <w:rFonts w:hAnsi="宋体"/>
          <w:color w:val="000000" w:themeColor="text1"/>
          <w:kern w:val="0"/>
          <w:szCs w:val="21"/>
        </w:rPr>
        <w:t>精确检测可选用基于红外成像原理的检测仪。</w:t>
      </w:r>
    </w:p>
    <w:p>
      <w:pPr>
        <w:spacing w:line="360" w:lineRule="auto"/>
        <w:rPr>
          <w:rFonts w:hAnsi="宋体"/>
          <w:color w:val="000000" w:themeColor="text1"/>
          <w:kern w:val="0"/>
          <w:szCs w:val="21"/>
        </w:rPr>
      </w:pPr>
      <w:r>
        <w:rPr>
          <w:rFonts w:hint="eastAsia"/>
          <w:b/>
          <w:color w:val="000000" w:themeColor="text1"/>
          <w:szCs w:val="21"/>
        </w:rPr>
        <w:t>8.3.18</w:t>
      </w:r>
      <w:r>
        <w:rPr>
          <w:b/>
          <w:color w:val="000000" w:themeColor="text1"/>
          <w:szCs w:val="21"/>
        </w:rPr>
        <w:t xml:space="preserve"> </w:t>
      </w:r>
      <w:r>
        <w:rPr>
          <w:color w:val="000000" w:themeColor="text1"/>
          <w:kern w:val="0"/>
          <w:szCs w:val="21"/>
        </w:rPr>
        <w:t xml:space="preserve"> </w:t>
      </w:r>
      <w:r>
        <w:rPr>
          <w:rFonts w:hAnsi="宋体"/>
          <w:color w:val="000000" w:themeColor="text1"/>
          <w:kern w:val="0"/>
          <w:szCs w:val="21"/>
        </w:rPr>
        <w:t>电渗脉冲</w:t>
      </w:r>
      <w:r>
        <w:rPr>
          <w:rFonts w:hAnsi="宋体" w:hint="eastAsia"/>
          <w:color w:val="000000" w:themeColor="text1"/>
          <w:kern w:val="0"/>
          <w:szCs w:val="21"/>
        </w:rPr>
        <w:t>电</w:t>
      </w:r>
      <w:r>
        <w:rPr>
          <w:rFonts w:hAnsi="宋体"/>
          <w:color w:val="000000" w:themeColor="text1"/>
          <w:kern w:val="0"/>
          <w:szCs w:val="21"/>
        </w:rPr>
        <w:t>极布置</w:t>
      </w:r>
      <w:r>
        <w:rPr>
          <w:rFonts w:hAnsi="宋体" w:hint="eastAsia"/>
          <w:color w:val="000000" w:themeColor="text1"/>
          <w:kern w:val="0"/>
          <w:szCs w:val="21"/>
        </w:rPr>
        <w:t>如下图所示。</w:t>
      </w:r>
    </w:p>
    <w:p>
      <w:pPr>
        <w:adjustRightInd w:val="0"/>
        <w:snapToGrid w:val="0"/>
        <w:spacing w:line="360" w:lineRule="auto"/>
        <w:jc w:val="center"/>
        <w:rPr>
          <w:rFonts w:ascii="微软雅黑" w:eastAsia="微软雅黑" w:hAnsi="微软雅黑" w:cs="微软雅黑"/>
          <w:color w:val="000000" w:themeColor="text1"/>
          <w:sz w:val="22"/>
          <w:szCs w:val="22"/>
        </w:rPr>
      </w:pPr>
      <w:r>
        <w:rPr>
          <w:rFonts w:ascii="微软雅黑" w:eastAsia="微软雅黑" w:hAnsi="微软雅黑" w:cs="微软雅黑" w:hint="eastAsia"/>
          <w:noProof/>
          <w:color w:val="000000" w:themeColor="text1"/>
          <w:sz w:val="22"/>
          <w:szCs w:val="22"/>
        </w:rPr>
        <w:lastRenderedPageBreak/>
        <w:drawing>
          <wp:inline distT="0" distB="0" distL="114300" distR="114300">
            <wp:extent cx="3434348" cy="2133600"/>
            <wp:effectExtent l="0" t="0" r="0" b="0"/>
            <wp:docPr id="20" name="图片 229"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08"/>
                    <pic:cNvPicPr>
                      <a:picLocks noChangeAspect="1"/>
                    </pic:cNvPicPr>
                  </pic:nvPicPr>
                  <pic:blipFill>
                    <a:blip r:embed="rId36"/>
                    <a:srcRect b="4772"/>
                    <a:stretch>
                      <a:fillRect/>
                    </a:stretch>
                  </pic:blipFill>
                  <pic:spPr>
                    <a:xfrm>
                      <a:off x="0" y="0"/>
                      <a:ext cx="3454722" cy="2146257"/>
                    </a:xfrm>
                    <a:prstGeom prst="rect">
                      <a:avLst/>
                    </a:prstGeom>
                  </pic:spPr>
                </pic:pic>
              </a:graphicData>
            </a:graphic>
          </wp:inline>
        </w:drawing>
      </w:r>
    </w:p>
    <w:p>
      <w:pPr>
        <w:spacing w:line="360" w:lineRule="auto"/>
        <w:jc w:val="center"/>
        <w:rPr>
          <w:rFonts w:eastAsia="黑体" w:cs="黑体"/>
          <w:bCs/>
          <w:iCs/>
          <w:color w:val="000000" w:themeColor="text1"/>
          <w:sz w:val="18"/>
          <w:szCs w:val="18"/>
        </w:rPr>
      </w:pPr>
      <w:bookmarkStart w:id="484" w:name="_Hlk90584946"/>
      <w:r>
        <w:rPr>
          <w:rFonts w:eastAsia="黑体" w:cs="黑体" w:hint="eastAsia"/>
          <w:bCs/>
          <w:iCs/>
          <w:color w:val="000000" w:themeColor="text1"/>
          <w:sz w:val="18"/>
          <w:szCs w:val="18"/>
        </w:rPr>
        <w:t>图</w:t>
      </w:r>
      <w:r>
        <w:rPr>
          <w:rFonts w:eastAsia="黑体" w:cs="黑体" w:hint="eastAsia"/>
          <w:bCs/>
          <w:iCs/>
          <w:color w:val="000000" w:themeColor="text1"/>
          <w:sz w:val="18"/>
          <w:szCs w:val="18"/>
        </w:rPr>
        <w:t xml:space="preserve">8.3.18  </w:t>
      </w:r>
      <w:r>
        <w:rPr>
          <w:rFonts w:eastAsia="黑体" w:cs="黑体"/>
          <w:bCs/>
          <w:iCs/>
          <w:color w:val="000000" w:themeColor="text1"/>
          <w:sz w:val="18"/>
          <w:szCs w:val="18"/>
        </w:rPr>
        <w:t>电渗脉冲</w:t>
      </w:r>
      <w:r>
        <w:rPr>
          <w:rFonts w:eastAsia="黑体" w:cs="黑体" w:hint="eastAsia"/>
          <w:bCs/>
          <w:iCs/>
          <w:color w:val="000000" w:themeColor="text1"/>
          <w:sz w:val="18"/>
          <w:szCs w:val="18"/>
        </w:rPr>
        <w:t>电</w:t>
      </w:r>
      <w:r>
        <w:rPr>
          <w:rFonts w:eastAsia="黑体" w:cs="黑体"/>
          <w:bCs/>
          <w:iCs/>
          <w:color w:val="000000" w:themeColor="text1"/>
          <w:sz w:val="18"/>
          <w:szCs w:val="18"/>
        </w:rPr>
        <w:t>极布置</w:t>
      </w:r>
      <w:r>
        <w:rPr>
          <w:rFonts w:eastAsia="黑体" w:cs="黑体" w:hint="eastAsia"/>
          <w:bCs/>
          <w:iCs/>
          <w:color w:val="000000" w:themeColor="text1"/>
          <w:sz w:val="18"/>
          <w:szCs w:val="18"/>
        </w:rPr>
        <w:t>方法示意图</w:t>
      </w:r>
    </w:p>
    <w:bookmarkEnd w:id="484"/>
    <w:p>
      <w:pPr>
        <w:spacing w:line="360" w:lineRule="auto"/>
        <w:rPr>
          <w:rFonts w:hAnsi="宋体"/>
          <w:color w:val="000000" w:themeColor="text1"/>
          <w:kern w:val="0"/>
          <w:szCs w:val="21"/>
        </w:rPr>
      </w:pPr>
      <w:r>
        <w:rPr>
          <w:rFonts w:hAnsi="宋体" w:hint="eastAsia"/>
          <w:color w:val="000000" w:themeColor="text1"/>
          <w:kern w:val="0"/>
          <w:szCs w:val="21"/>
        </w:rPr>
        <w:t>电渗法控制系统宜由智能控制器、触摸式显示屏、箱体等组成，并应符合下列规定：</w:t>
      </w:r>
      <w:r>
        <w:rPr>
          <w:rFonts w:ascii="宋体" w:hAnsi="宋体" w:hint="eastAsia"/>
          <w:color w:val="000000" w:themeColor="text1"/>
          <w:kern w:val="0"/>
          <w:szCs w:val="21"/>
        </w:rPr>
        <w:t>①</w:t>
      </w:r>
      <w:r>
        <w:rPr>
          <w:rFonts w:hAnsi="宋体" w:hint="eastAsia"/>
          <w:color w:val="000000" w:themeColor="text1"/>
          <w:kern w:val="0"/>
          <w:szCs w:val="21"/>
        </w:rPr>
        <w:t xml:space="preserve"> </w:t>
      </w:r>
      <w:r>
        <w:rPr>
          <w:rFonts w:hAnsi="宋体" w:hint="eastAsia"/>
          <w:color w:val="000000" w:themeColor="text1"/>
          <w:kern w:val="0"/>
          <w:szCs w:val="21"/>
        </w:rPr>
        <w:t>输出直流电压不超过</w:t>
      </w:r>
      <w:r>
        <w:rPr>
          <w:rFonts w:hAnsi="宋体" w:hint="eastAsia"/>
          <w:color w:val="000000" w:themeColor="text1"/>
          <w:kern w:val="0"/>
          <w:szCs w:val="21"/>
        </w:rPr>
        <w:t>36V</w:t>
      </w:r>
      <w:r>
        <w:rPr>
          <w:rFonts w:hAnsi="宋体" w:hint="eastAsia"/>
          <w:color w:val="000000" w:themeColor="text1"/>
          <w:kern w:val="0"/>
          <w:szCs w:val="21"/>
        </w:rPr>
        <w:t>；</w:t>
      </w:r>
      <w:r>
        <w:rPr>
          <w:rFonts w:ascii="宋体" w:hAnsi="宋体" w:hint="eastAsia"/>
          <w:color w:val="000000" w:themeColor="text1"/>
          <w:kern w:val="0"/>
          <w:szCs w:val="21"/>
        </w:rPr>
        <w:t>②</w:t>
      </w:r>
      <w:r>
        <w:rPr>
          <w:rFonts w:hAnsi="宋体" w:hint="eastAsia"/>
          <w:color w:val="000000" w:themeColor="text1"/>
          <w:kern w:val="0"/>
          <w:szCs w:val="21"/>
        </w:rPr>
        <w:t xml:space="preserve"> </w:t>
      </w:r>
      <w:r>
        <w:rPr>
          <w:rFonts w:hAnsi="宋体" w:hint="eastAsia"/>
          <w:color w:val="000000" w:themeColor="text1"/>
          <w:kern w:val="0"/>
          <w:szCs w:val="21"/>
        </w:rPr>
        <w:t>应支持云端数据处理；</w:t>
      </w:r>
      <w:r>
        <w:rPr>
          <w:rFonts w:ascii="宋体" w:hAnsi="宋体" w:hint="eastAsia"/>
          <w:color w:val="000000" w:themeColor="text1"/>
          <w:kern w:val="0"/>
          <w:szCs w:val="21"/>
        </w:rPr>
        <w:t>③</w:t>
      </w:r>
      <w:r>
        <w:rPr>
          <w:rFonts w:hAnsi="宋体" w:hint="eastAsia"/>
          <w:color w:val="000000" w:themeColor="text1"/>
          <w:kern w:val="0"/>
          <w:szCs w:val="21"/>
        </w:rPr>
        <w:t xml:space="preserve"> </w:t>
      </w:r>
      <w:r>
        <w:rPr>
          <w:rFonts w:hAnsi="宋体" w:hint="eastAsia"/>
          <w:color w:val="000000" w:themeColor="text1"/>
          <w:kern w:val="0"/>
          <w:szCs w:val="21"/>
        </w:rPr>
        <w:t>可加载系统小程序至移动终端；</w:t>
      </w:r>
      <w:r>
        <w:rPr>
          <w:rFonts w:ascii="宋体" w:hAnsi="宋体" w:hint="eastAsia"/>
          <w:color w:val="000000" w:themeColor="text1"/>
          <w:kern w:val="0"/>
          <w:szCs w:val="21"/>
        </w:rPr>
        <w:t>④</w:t>
      </w:r>
      <w:r>
        <w:rPr>
          <w:rFonts w:hAnsi="宋体" w:hint="eastAsia"/>
          <w:color w:val="000000" w:themeColor="text1"/>
          <w:kern w:val="0"/>
          <w:szCs w:val="21"/>
        </w:rPr>
        <w:t xml:space="preserve"> </w:t>
      </w:r>
      <w:r>
        <w:rPr>
          <w:rFonts w:hAnsi="宋体" w:hint="eastAsia"/>
          <w:color w:val="000000" w:themeColor="text1"/>
          <w:kern w:val="0"/>
          <w:szCs w:val="21"/>
        </w:rPr>
        <w:t>可实现远程监测及控制；</w:t>
      </w:r>
      <w:r>
        <w:rPr>
          <w:rFonts w:ascii="宋体" w:hAnsi="宋体" w:hint="eastAsia"/>
          <w:color w:val="000000" w:themeColor="text1"/>
          <w:kern w:val="0"/>
          <w:szCs w:val="21"/>
        </w:rPr>
        <w:t>⑤</w:t>
      </w:r>
      <w:r>
        <w:rPr>
          <w:rFonts w:hAnsi="宋体" w:hint="eastAsia"/>
          <w:color w:val="000000" w:themeColor="text1"/>
          <w:kern w:val="0"/>
          <w:szCs w:val="21"/>
        </w:rPr>
        <w:t xml:space="preserve"> </w:t>
      </w:r>
      <w:r>
        <w:rPr>
          <w:rFonts w:hAnsi="宋体" w:hint="eastAsia"/>
          <w:color w:val="000000" w:themeColor="text1"/>
          <w:kern w:val="0"/>
          <w:szCs w:val="21"/>
        </w:rPr>
        <w:t>应支持</w:t>
      </w:r>
      <w:r>
        <w:rPr>
          <w:rFonts w:hAnsi="宋体" w:hint="eastAsia"/>
          <w:color w:val="000000" w:themeColor="text1"/>
          <w:kern w:val="0"/>
          <w:szCs w:val="21"/>
        </w:rPr>
        <w:t>RS232</w:t>
      </w:r>
      <w:r>
        <w:rPr>
          <w:rFonts w:hAnsi="宋体" w:hint="eastAsia"/>
          <w:color w:val="000000" w:themeColor="text1"/>
          <w:kern w:val="0"/>
          <w:szCs w:val="21"/>
        </w:rPr>
        <w:t>和</w:t>
      </w:r>
      <w:r>
        <w:rPr>
          <w:rFonts w:hAnsi="宋体" w:hint="eastAsia"/>
          <w:color w:val="000000" w:themeColor="text1"/>
          <w:kern w:val="0"/>
          <w:szCs w:val="21"/>
        </w:rPr>
        <w:t>RS485</w:t>
      </w:r>
      <w:r>
        <w:rPr>
          <w:rFonts w:hAnsi="宋体" w:hint="eastAsia"/>
          <w:color w:val="000000" w:themeColor="text1"/>
          <w:kern w:val="0"/>
          <w:szCs w:val="21"/>
        </w:rPr>
        <w:t>通信接口；</w:t>
      </w:r>
      <w:r>
        <w:rPr>
          <w:rFonts w:ascii="宋体" w:hAnsi="宋体" w:hint="eastAsia"/>
          <w:color w:val="000000" w:themeColor="text1"/>
          <w:kern w:val="0"/>
          <w:szCs w:val="21"/>
        </w:rPr>
        <w:t>⑥</w:t>
      </w:r>
      <w:r>
        <w:rPr>
          <w:rFonts w:hAnsi="宋体" w:hint="eastAsia"/>
          <w:color w:val="000000" w:themeColor="text1"/>
          <w:kern w:val="0"/>
          <w:szCs w:val="21"/>
        </w:rPr>
        <w:t xml:space="preserve"> </w:t>
      </w:r>
      <w:r>
        <w:rPr>
          <w:rFonts w:hAnsi="宋体" w:hint="eastAsia"/>
          <w:color w:val="000000" w:themeColor="text1"/>
          <w:kern w:val="0"/>
          <w:szCs w:val="21"/>
        </w:rPr>
        <w:t>应</w:t>
      </w:r>
      <w:proofErr w:type="gramStart"/>
      <w:r>
        <w:rPr>
          <w:rFonts w:hAnsi="宋体" w:hint="eastAsia"/>
          <w:color w:val="000000" w:themeColor="text1"/>
          <w:kern w:val="0"/>
          <w:szCs w:val="21"/>
        </w:rPr>
        <w:t>具备组</w:t>
      </w:r>
      <w:proofErr w:type="gramEnd"/>
      <w:r>
        <w:rPr>
          <w:rFonts w:hAnsi="宋体" w:hint="eastAsia"/>
          <w:color w:val="000000" w:themeColor="text1"/>
          <w:kern w:val="0"/>
          <w:szCs w:val="21"/>
        </w:rPr>
        <w:t>网功能，架设服务器后可集中管理；</w:t>
      </w:r>
      <w:r>
        <w:rPr>
          <w:rFonts w:ascii="宋体" w:hAnsi="宋体" w:hint="eastAsia"/>
          <w:color w:val="000000" w:themeColor="text1"/>
          <w:kern w:val="0"/>
          <w:szCs w:val="21"/>
        </w:rPr>
        <w:t>⑦</w:t>
      </w:r>
      <w:r>
        <w:rPr>
          <w:rFonts w:hAnsi="宋体" w:hint="eastAsia"/>
          <w:color w:val="000000" w:themeColor="text1"/>
          <w:kern w:val="0"/>
          <w:szCs w:val="21"/>
        </w:rPr>
        <w:t xml:space="preserve"> </w:t>
      </w:r>
      <w:r>
        <w:rPr>
          <w:rFonts w:hAnsi="宋体" w:hint="eastAsia"/>
          <w:color w:val="000000" w:themeColor="text1"/>
          <w:kern w:val="0"/>
          <w:szCs w:val="21"/>
        </w:rPr>
        <w:t>触摸式显示屏应显示系统参数名称、状态及数据；</w:t>
      </w:r>
      <w:r>
        <w:rPr>
          <w:rFonts w:ascii="宋体" w:hAnsi="宋体" w:hint="eastAsia"/>
          <w:color w:val="000000" w:themeColor="text1"/>
          <w:kern w:val="0"/>
          <w:szCs w:val="21"/>
        </w:rPr>
        <w:t>⑧</w:t>
      </w:r>
      <w:r>
        <w:rPr>
          <w:rFonts w:hAnsi="宋体" w:hint="eastAsia"/>
          <w:color w:val="000000" w:themeColor="text1"/>
          <w:kern w:val="0"/>
          <w:szCs w:val="21"/>
        </w:rPr>
        <w:t xml:space="preserve"> </w:t>
      </w:r>
      <w:r>
        <w:rPr>
          <w:rFonts w:hAnsi="宋体" w:hint="eastAsia"/>
          <w:color w:val="000000" w:themeColor="text1"/>
          <w:kern w:val="0"/>
          <w:szCs w:val="21"/>
        </w:rPr>
        <w:t>箱体防护等级不宜低于</w:t>
      </w:r>
      <w:r>
        <w:rPr>
          <w:rFonts w:hAnsi="宋体" w:hint="eastAsia"/>
          <w:color w:val="000000" w:themeColor="text1"/>
          <w:kern w:val="0"/>
          <w:szCs w:val="21"/>
        </w:rPr>
        <w:t xml:space="preserve"> IP44</w:t>
      </w:r>
      <w:r>
        <w:rPr>
          <w:rFonts w:hAnsi="宋体" w:hint="eastAsia"/>
          <w:color w:val="000000" w:themeColor="text1"/>
          <w:kern w:val="0"/>
          <w:szCs w:val="21"/>
        </w:rPr>
        <w:t>。</w:t>
      </w:r>
    </w:p>
    <w:p>
      <w:pPr>
        <w:pStyle w:val="2"/>
        <w:numPr>
          <w:ilvl w:val="0"/>
          <w:numId w:val="0"/>
        </w:numPr>
        <w:spacing w:line="360" w:lineRule="auto"/>
        <w:rPr>
          <w:color w:val="000000" w:themeColor="text1"/>
          <w:sz w:val="21"/>
          <w:szCs w:val="21"/>
        </w:rPr>
      </w:pPr>
      <w:bookmarkStart w:id="485" w:name="_Toc91804218"/>
      <w:bookmarkStart w:id="486" w:name="_Toc91835057"/>
      <w:bookmarkStart w:id="487" w:name="_Toc91843248"/>
      <w:bookmarkStart w:id="488" w:name="_Toc91866655"/>
      <w:r>
        <w:rPr>
          <w:rFonts w:hint="eastAsia"/>
          <w:color w:val="000000" w:themeColor="text1"/>
          <w:sz w:val="21"/>
          <w:szCs w:val="21"/>
        </w:rPr>
        <w:t>8</w:t>
      </w:r>
      <w:r>
        <w:rPr>
          <w:color w:val="000000" w:themeColor="text1"/>
          <w:sz w:val="21"/>
          <w:szCs w:val="21"/>
        </w:rPr>
        <w:t>.</w:t>
      </w:r>
      <w:r>
        <w:rPr>
          <w:rFonts w:hint="eastAsia"/>
          <w:color w:val="000000" w:themeColor="text1"/>
          <w:sz w:val="21"/>
          <w:szCs w:val="21"/>
        </w:rPr>
        <w:t xml:space="preserve">4  </w:t>
      </w:r>
      <w:r>
        <w:rPr>
          <w:rFonts w:hint="eastAsia"/>
          <w:color w:val="000000" w:themeColor="text1"/>
          <w:sz w:val="21"/>
          <w:szCs w:val="21"/>
        </w:rPr>
        <w:t>施工</w:t>
      </w:r>
      <w:bookmarkEnd w:id="485"/>
      <w:bookmarkEnd w:id="486"/>
      <w:bookmarkEnd w:id="487"/>
      <w:bookmarkEnd w:id="488"/>
    </w:p>
    <w:p>
      <w:pPr>
        <w:spacing w:line="360" w:lineRule="auto"/>
        <w:rPr>
          <w:color w:val="000000" w:themeColor="text1"/>
          <w:szCs w:val="21"/>
        </w:rPr>
      </w:pPr>
      <w:r>
        <w:rPr>
          <w:rFonts w:hint="eastAsia"/>
          <w:b/>
          <w:color w:val="000000" w:themeColor="text1"/>
          <w:szCs w:val="21"/>
        </w:rPr>
        <w:t>8.4.1</w:t>
      </w:r>
      <w:r>
        <w:rPr>
          <w:rFonts w:hint="eastAsia"/>
          <w:color w:val="000000" w:themeColor="text1"/>
          <w:szCs w:val="21"/>
        </w:rPr>
        <w:t xml:space="preserve">  </w:t>
      </w:r>
      <w:r>
        <w:rPr>
          <w:rFonts w:hint="eastAsia"/>
          <w:color w:val="000000" w:themeColor="text1"/>
          <w:szCs w:val="21"/>
        </w:rPr>
        <w:t>设计单位应将渗漏修复治理工程设计内容向施工单位交代清楚，明确渗漏修复治理目标、设计目的、设计参数及施工技术等要求。渗漏治理施工前，施工单位应根据渗漏治理方案设计编制施工组织设计，报建设、监理单位审批后实施。具备开工条件时施工单位应提交开工报告，进行签证备案。</w:t>
      </w:r>
      <w:r>
        <w:rPr>
          <w:rFonts w:hint="eastAsia"/>
          <w:color w:val="000000" w:themeColor="text1"/>
          <w:szCs w:val="21"/>
        </w:rPr>
        <w:t xml:space="preserve"> </w:t>
      </w:r>
      <w:r>
        <w:rPr>
          <w:rFonts w:hint="eastAsia"/>
          <w:color w:val="000000" w:themeColor="text1"/>
          <w:szCs w:val="21"/>
        </w:rPr>
        <w:t>渗漏修复应由具有防水堵漏工程施工资质的专业施工队伍施工，施工单位应将施工组织设计内容向现场施工人员和管理人员进行讲解。</w:t>
      </w:r>
    </w:p>
    <w:p>
      <w:pPr>
        <w:spacing w:line="360" w:lineRule="auto"/>
        <w:rPr>
          <w:color w:val="000000" w:themeColor="text1"/>
          <w:szCs w:val="21"/>
        </w:rPr>
      </w:pPr>
      <w:r>
        <w:rPr>
          <w:rFonts w:hint="eastAsia"/>
          <w:b/>
          <w:color w:val="000000" w:themeColor="text1"/>
          <w:szCs w:val="21"/>
        </w:rPr>
        <w:t>8.4.2</w:t>
      </w:r>
      <w:r>
        <w:rPr>
          <w:rFonts w:hint="eastAsia"/>
          <w:color w:val="000000" w:themeColor="text1"/>
          <w:szCs w:val="21"/>
        </w:rPr>
        <w:t xml:space="preserve">  </w:t>
      </w:r>
      <w:r>
        <w:rPr>
          <w:rFonts w:hint="eastAsia"/>
          <w:color w:val="000000" w:themeColor="text1"/>
          <w:szCs w:val="21"/>
        </w:rPr>
        <w:t>施工时的现场环境条件应符合施工工艺的要求，对已完成渗漏治理的工程应采取保护措施。</w:t>
      </w:r>
    </w:p>
    <w:p>
      <w:pPr>
        <w:spacing w:line="360" w:lineRule="auto"/>
        <w:rPr>
          <w:color w:val="000000" w:themeColor="text1"/>
          <w:szCs w:val="21"/>
        </w:rPr>
      </w:pPr>
      <w:r>
        <w:rPr>
          <w:b/>
          <w:color w:val="000000" w:themeColor="text1"/>
          <w:szCs w:val="21"/>
        </w:rPr>
        <w:t>8.</w:t>
      </w:r>
      <w:r>
        <w:rPr>
          <w:rFonts w:hint="eastAsia"/>
          <w:b/>
          <w:color w:val="000000" w:themeColor="text1"/>
          <w:szCs w:val="21"/>
        </w:rPr>
        <w:t>4</w:t>
      </w:r>
      <w:r>
        <w:rPr>
          <w:b/>
          <w:color w:val="000000" w:themeColor="text1"/>
          <w:szCs w:val="21"/>
        </w:rPr>
        <w:t>.</w:t>
      </w:r>
      <w:r>
        <w:rPr>
          <w:rFonts w:hint="eastAsia"/>
          <w:b/>
          <w:color w:val="000000" w:themeColor="text1"/>
          <w:szCs w:val="21"/>
        </w:rPr>
        <w:t>5</w:t>
      </w:r>
      <w:r>
        <w:rPr>
          <w:color w:val="000000" w:themeColor="text1"/>
          <w:szCs w:val="21"/>
        </w:rPr>
        <w:t xml:space="preserve">  </w:t>
      </w:r>
      <w:r>
        <w:rPr>
          <w:rFonts w:hint="eastAsia"/>
          <w:color w:val="000000" w:themeColor="text1"/>
          <w:szCs w:val="21"/>
        </w:rPr>
        <w:t>上行式注浆指的是在多含水层或厚含水层中采用地面预注浆时，钻孔一次至全深，自下而上分层或分段依次进行的注浆。下行时注浆指的是</w:t>
      </w:r>
      <w:r>
        <w:rPr>
          <w:color w:val="000000" w:themeColor="text1"/>
          <w:szCs w:val="21"/>
        </w:rPr>
        <w:t>在多含水层或厚含水层中采用地面预注浆时</w:t>
      </w:r>
      <w:r>
        <w:rPr>
          <w:rFonts w:hint="eastAsia"/>
          <w:color w:val="000000" w:themeColor="text1"/>
          <w:szCs w:val="21"/>
        </w:rPr>
        <w:t>，</w:t>
      </w:r>
      <w:r>
        <w:rPr>
          <w:color w:val="000000" w:themeColor="text1"/>
          <w:szCs w:val="21"/>
        </w:rPr>
        <w:t>钻孔与注浆自上而下分层或分段交替进行的注浆</w:t>
      </w:r>
      <w:r>
        <w:rPr>
          <w:rFonts w:hint="eastAsia"/>
          <w:color w:val="000000" w:themeColor="text1"/>
          <w:szCs w:val="21"/>
        </w:rPr>
        <w:t>。</w:t>
      </w:r>
    </w:p>
    <w:p>
      <w:pPr>
        <w:spacing w:line="360" w:lineRule="auto"/>
        <w:rPr>
          <w:color w:val="000000" w:themeColor="text1"/>
          <w:szCs w:val="21"/>
        </w:rPr>
      </w:pPr>
      <w:r>
        <w:rPr>
          <w:rFonts w:hint="eastAsia"/>
          <w:b/>
          <w:color w:val="000000" w:themeColor="text1"/>
          <w:szCs w:val="21"/>
        </w:rPr>
        <w:t>8.4.6</w:t>
      </w:r>
      <w:r>
        <w:rPr>
          <w:rFonts w:hint="eastAsia"/>
          <w:color w:val="000000" w:themeColor="text1"/>
          <w:szCs w:val="21"/>
        </w:rPr>
        <w:t xml:space="preserve">  </w:t>
      </w:r>
      <w:r>
        <w:rPr>
          <w:rFonts w:hint="eastAsia"/>
          <w:color w:val="000000" w:themeColor="text1"/>
          <w:szCs w:val="21"/>
        </w:rPr>
        <w:t>注浆设备可选用专用注浆泵、泥浆泵等，一般应满足流量和压力可调、耐磨和抗腐蚀、轻便等要求。注浆泵额定工作压力应大于最大注浆压力的</w:t>
      </w:r>
      <w:r>
        <w:rPr>
          <w:rFonts w:hint="eastAsia"/>
          <w:color w:val="000000" w:themeColor="text1"/>
          <w:szCs w:val="21"/>
        </w:rPr>
        <w:t>1.5</w:t>
      </w:r>
      <w:r>
        <w:rPr>
          <w:rFonts w:hint="eastAsia"/>
          <w:color w:val="000000" w:themeColor="text1"/>
          <w:szCs w:val="21"/>
        </w:rPr>
        <w:t>倍，压力波动范围宜小于注浆压力的</w:t>
      </w:r>
      <w:r>
        <w:rPr>
          <w:rFonts w:hint="eastAsia"/>
          <w:color w:val="000000" w:themeColor="text1"/>
          <w:szCs w:val="21"/>
        </w:rPr>
        <w:t>20%</w:t>
      </w:r>
      <w:r>
        <w:rPr>
          <w:rFonts w:hint="eastAsia"/>
          <w:color w:val="000000" w:themeColor="text1"/>
          <w:szCs w:val="21"/>
        </w:rPr>
        <w:t>，</w:t>
      </w:r>
      <w:proofErr w:type="gramStart"/>
      <w:r>
        <w:rPr>
          <w:rFonts w:hint="eastAsia"/>
          <w:color w:val="000000" w:themeColor="text1"/>
          <w:szCs w:val="21"/>
        </w:rPr>
        <w:t>排浆量能</w:t>
      </w:r>
      <w:proofErr w:type="gramEnd"/>
      <w:r>
        <w:rPr>
          <w:rFonts w:hint="eastAsia"/>
          <w:color w:val="000000" w:themeColor="text1"/>
          <w:szCs w:val="21"/>
        </w:rPr>
        <w:t>满足注浆最大注入率的要求。注浆管路配套阀门应采用耐蚀、耐磨、耐高压的高强度材质阀门。注浆记录仪应能自动测量记录注浆压力、注入率、浆液密度。</w:t>
      </w:r>
    </w:p>
    <w:p>
      <w:pPr>
        <w:spacing w:line="360" w:lineRule="auto"/>
        <w:rPr>
          <w:color w:val="000000" w:themeColor="text1"/>
          <w:szCs w:val="21"/>
        </w:rPr>
      </w:pPr>
      <w:r>
        <w:rPr>
          <w:rFonts w:hint="eastAsia"/>
          <w:b/>
          <w:color w:val="000000" w:themeColor="text1"/>
          <w:szCs w:val="21"/>
        </w:rPr>
        <w:t>8.4.8</w:t>
      </w:r>
      <w:r>
        <w:rPr>
          <w:rFonts w:hint="eastAsia"/>
          <w:color w:val="000000" w:themeColor="text1"/>
          <w:szCs w:val="21"/>
        </w:rPr>
        <w:t xml:space="preserve">  </w:t>
      </w:r>
      <w:r>
        <w:rPr>
          <w:rFonts w:hint="eastAsia"/>
          <w:color w:val="000000" w:themeColor="text1"/>
          <w:szCs w:val="21"/>
        </w:rPr>
        <w:t>止浆塞的使用方法包括几个方面：</w:t>
      </w:r>
      <w:r>
        <w:rPr>
          <w:rFonts w:hint="eastAsia"/>
          <w:color w:val="000000" w:themeColor="text1"/>
          <w:szCs w:val="21"/>
        </w:rPr>
        <w:t>1</w:t>
      </w:r>
      <w:r>
        <w:rPr>
          <w:rFonts w:hint="eastAsia"/>
          <w:color w:val="000000" w:themeColor="text1"/>
          <w:szCs w:val="21"/>
        </w:rPr>
        <w:t>）采用</w:t>
      </w:r>
      <w:proofErr w:type="gramStart"/>
      <w:r>
        <w:rPr>
          <w:rFonts w:hint="eastAsia"/>
          <w:color w:val="000000" w:themeColor="text1"/>
          <w:szCs w:val="21"/>
        </w:rPr>
        <w:t>分段卡</w:t>
      </w:r>
      <w:proofErr w:type="gramEnd"/>
      <w:r>
        <w:rPr>
          <w:rFonts w:hint="eastAsia"/>
          <w:color w:val="000000" w:themeColor="text1"/>
          <w:szCs w:val="21"/>
        </w:rPr>
        <w:t>塞注浆方式时，止浆塞阻塞在注浆段段</w:t>
      </w:r>
      <w:proofErr w:type="gramStart"/>
      <w:r>
        <w:rPr>
          <w:rFonts w:hint="eastAsia"/>
          <w:color w:val="000000" w:themeColor="text1"/>
          <w:szCs w:val="21"/>
        </w:rPr>
        <w:t>顶以上</w:t>
      </w:r>
      <w:proofErr w:type="gramEnd"/>
      <w:r>
        <w:rPr>
          <w:rFonts w:hint="eastAsia"/>
          <w:color w:val="000000" w:themeColor="text1"/>
          <w:szCs w:val="21"/>
        </w:rPr>
        <w:t>2.</w:t>
      </w:r>
      <w:r>
        <w:rPr>
          <w:color w:val="000000" w:themeColor="text1"/>
          <w:szCs w:val="21"/>
        </w:rPr>
        <w:t>0~</w:t>
      </w:r>
      <w:r>
        <w:rPr>
          <w:rFonts w:hint="eastAsia"/>
          <w:color w:val="000000" w:themeColor="text1"/>
          <w:szCs w:val="21"/>
        </w:rPr>
        <w:t>3.0m</w:t>
      </w:r>
      <w:r>
        <w:rPr>
          <w:rFonts w:hint="eastAsia"/>
          <w:color w:val="000000" w:themeColor="text1"/>
          <w:szCs w:val="21"/>
        </w:rPr>
        <w:t>孔壁完整处，防止</w:t>
      </w:r>
      <w:proofErr w:type="gramStart"/>
      <w:r>
        <w:rPr>
          <w:rFonts w:hint="eastAsia"/>
          <w:color w:val="000000" w:themeColor="text1"/>
          <w:szCs w:val="21"/>
        </w:rPr>
        <w:t>绕塞返</w:t>
      </w:r>
      <w:proofErr w:type="gramEnd"/>
      <w:r>
        <w:rPr>
          <w:rFonts w:hint="eastAsia"/>
          <w:color w:val="000000" w:themeColor="text1"/>
          <w:szCs w:val="21"/>
        </w:rPr>
        <w:t>浆；</w:t>
      </w:r>
      <w:r>
        <w:rPr>
          <w:rFonts w:hint="eastAsia"/>
          <w:color w:val="000000" w:themeColor="text1"/>
          <w:szCs w:val="21"/>
        </w:rPr>
        <w:t>2</w:t>
      </w:r>
      <w:r>
        <w:rPr>
          <w:rFonts w:hint="eastAsia"/>
          <w:color w:val="000000" w:themeColor="text1"/>
          <w:szCs w:val="21"/>
        </w:rPr>
        <w:t>）采用孔口封闭注浆方式时，注浆前应检查</w:t>
      </w:r>
      <w:proofErr w:type="gramStart"/>
      <w:r>
        <w:rPr>
          <w:rFonts w:hint="eastAsia"/>
          <w:color w:val="000000" w:themeColor="text1"/>
          <w:szCs w:val="21"/>
        </w:rPr>
        <w:t>封闭器</w:t>
      </w:r>
      <w:proofErr w:type="gramEnd"/>
      <w:r>
        <w:rPr>
          <w:rFonts w:hint="eastAsia"/>
          <w:color w:val="000000" w:themeColor="text1"/>
          <w:szCs w:val="21"/>
        </w:rPr>
        <w:t>密封性，并有防爆出措施；</w:t>
      </w:r>
      <w:r>
        <w:rPr>
          <w:rFonts w:hint="eastAsia"/>
          <w:color w:val="000000" w:themeColor="text1"/>
          <w:szCs w:val="21"/>
        </w:rPr>
        <w:t>3</w:t>
      </w:r>
      <w:r>
        <w:rPr>
          <w:rFonts w:hint="eastAsia"/>
          <w:color w:val="000000" w:themeColor="text1"/>
          <w:szCs w:val="21"/>
        </w:rPr>
        <w:t>）注浆达到结束标准后，应先</w:t>
      </w:r>
      <w:r>
        <w:rPr>
          <w:color w:val="000000" w:themeColor="text1"/>
          <w:szCs w:val="21"/>
        </w:rPr>
        <w:t>孔内浆液自行卸压，</w:t>
      </w:r>
      <w:r>
        <w:rPr>
          <w:rFonts w:hint="eastAsia"/>
          <w:color w:val="000000" w:themeColor="text1"/>
          <w:szCs w:val="21"/>
        </w:rPr>
        <w:t>然后</w:t>
      </w:r>
      <w:r>
        <w:rPr>
          <w:color w:val="000000" w:themeColor="text1"/>
          <w:szCs w:val="21"/>
        </w:rPr>
        <w:t>止浆塞松压</w:t>
      </w:r>
      <w:r>
        <w:rPr>
          <w:rFonts w:hint="eastAsia"/>
          <w:color w:val="000000" w:themeColor="text1"/>
          <w:szCs w:val="21"/>
        </w:rPr>
        <w:t>，</w:t>
      </w:r>
      <w:proofErr w:type="gramStart"/>
      <w:r>
        <w:rPr>
          <w:rFonts w:hint="eastAsia"/>
          <w:color w:val="000000" w:themeColor="text1"/>
          <w:szCs w:val="21"/>
        </w:rPr>
        <w:t>待凝</w:t>
      </w:r>
      <w:proofErr w:type="gramEnd"/>
      <w:r>
        <w:rPr>
          <w:rFonts w:hint="eastAsia"/>
          <w:color w:val="000000" w:themeColor="text1"/>
          <w:szCs w:val="21"/>
        </w:rPr>
        <w:t>1h</w:t>
      </w:r>
      <w:r>
        <w:rPr>
          <w:rFonts w:hint="eastAsia"/>
          <w:color w:val="000000" w:themeColor="text1"/>
          <w:szCs w:val="21"/>
        </w:rPr>
        <w:t>后进行钻孔扫孔，并通过段次压水试验检验该段注浆效果；</w:t>
      </w:r>
      <w:r>
        <w:rPr>
          <w:rFonts w:hint="eastAsia"/>
          <w:color w:val="000000" w:themeColor="text1"/>
          <w:szCs w:val="21"/>
        </w:rPr>
        <w:t>4</w:t>
      </w:r>
      <w:r>
        <w:rPr>
          <w:rFonts w:hint="eastAsia"/>
          <w:color w:val="000000" w:themeColor="text1"/>
          <w:szCs w:val="21"/>
        </w:rPr>
        <w:t>）压</w:t>
      </w:r>
      <w:r>
        <w:rPr>
          <w:rFonts w:hint="eastAsia"/>
          <w:color w:val="000000" w:themeColor="text1"/>
          <w:szCs w:val="21"/>
        </w:rPr>
        <w:lastRenderedPageBreak/>
        <w:t>水试验结果符合设计要求，可结束该段次注浆，当不符合设计要求应进行复注。</w:t>
      </w:r>
    </w:p>
    <w:p>
      <w:pPr>
        <w:spacing w:line="360" w:lineRule="auto"/>
        <w:rPr>
          <w:color w:val="000000" w:themeColor="text1"/>
          <w:szCs w:val="21"/>
        </w:rPr>
      </w:pPr>
      <w:r>
        <w:rPr>
          <w:rFonts w:hint="eastAsia"/>
          <w:b/>
          <w:color w:val="000000" w:themeColor="text1"/>
          <w:szCs w:val="21"/>
        </w:rPr>
        <w:t>8.4.14</w:t>
      </w:r>
      <w:r>
        <w:rPr>
          <w:rFonts w:hint="eastAsia"/>
          <w:color w:val="000000" w:themeColor="text1"/>
          <w:szCs w:val="21"/>
        </w:rPr>
        <w:t xml:space="preserve">  </w:t>
      </w:r>
      <w:r>
        <w:rPr>
          <w:rFonts w:hint="eastAsia"/>
          <w:color w:val="000000" w:themeColor="text1"/>
          <w:szCs w:val="21"/>
        </w:rPr>
        <w:t>预埋件、螺栓孔渗漏、管道根部渗漏设置的刚性和柔性防水层，应符合下列规定：</w:t>
      </w:r>
    </w:p>
    <w:p>
      <w:pPr>
        <w:spacing w:line="360" w:lineRule="auto"/>
        <w:ind w:firstLineChars="200" w:firstLine="422"/>
        <w:rPr>
          <w:color w:val="000000" w:themeColor="text1"/>
          <w:szCs w:val="21"/>
        </w:rPr>
      </w:pPr>
      <w:r>
        <w:rPr>
          <w:rFonts w:hint="eastAsia"/>
          <w:b/>
          <w:color w:val="000000" w:themeColor="text1"/>
          <w:szCs w:val="21"/>
        </w:rPr>
        <w:t>1</w:t>
      </w:r>
      <w:r>
        <w:rPr>
          <w:rFonts w:hint="eastAsia"/>
          <w:color w:val="000000" w:themeColor="text1"/>
          <w:szCs w:val="21"/>
        </w:rPr>
        <w:t xml:space="preserve"> </w:t>
      </w:r>
      <w:r>
        <w:rPr>
          <w:rFonts w:hint="eastAsia"/>
          <w:color w:val="000000" w:themeColor="text1"/>
          <w:szCs w:val="21"/>
        </w:rPr>
        <w:t>对于预埋件周边渗漏水，应将其周边剔成环形沟槽，清除预埋件锈蚀，并用清水冲刷干净，再采用嵌填速凝型防水堵漏材料方法进行止水处理。</w:t>
      </w:r>
    </w:p>
    <w:p>
      <w:pPr>
        <w:spacing w:line="360" w:lineRule="auto"/>
        <w:ind w:firstLineChars="200" w:firstLine="422"/>
        <w:rPr>
          <w:color w:val="000000" w:themeColor="text1"/>
          <w:szCs w:val="21"/>
        </w:rPr>
      </w:pPr>
      <w:r>
        <w:rPr>
          <w:rFonts w:hint="eastAsia"/>
          <w:b/>
          <w:color w:val="000000" w:themeColor="text1"/>
          <w:szCs w:val="21"/>
        </w:rPr>
        <w:t>2</w:t>
      </w:r>
      <w:r>
        <w:rPr>
          <w:rFonts w:hint="eastAsia"/>
          <w:color w:val="000000" w:themeColor="text1"/>
          <w:szCs w:val="21"/>
        </w:rPr>
        <w:t xml:space="preserve"> </w:t>
      </w:r>
      <w:r>
        <w:rPr>
          <w:rFonts w:hint="eastAsia"/>
          <w:color w:val="000000" w:themeColor="text1"/>
          <w:szCs w:val="21"/>
        </w:rPr>
        <w:t>对于受振动而造成预埋件周边出现的渗水，宜凿除预埋件，将预埋位置剔成凹槽，将替换的混凝土预制块表面抹防水层后固定与凹槽内，周边用速凝型防水堵漏材料填充密实。</w:t>
      </w:r>
    </w:p>
    <w:p>
      <w:pPr>
        <w:spacing w:line="360" w:lineRule="auto"/>
        <w:ind w:firstLineChars="200" w:firstLine="422"/>
        <w:rPr>
          <w:color w:val="000000" w:themeColor="text1"/>
          <w:szCs w:val="21"/>
        </w:rPr>
      </w:pPr>
      <w:r>
        <w:rPr>
          <w:rFonts w:hint="eastAsia"/>
          <w:b/>
          <w:color w:val="000000" w:themeColor="text1"/>
          <w:szCs w:val="21"/>
        </w:rPr>
        <w:t>3</w:t>
      </w:r>
      <w:r>
        <w:rPr>
          <w:rFonts w:hint="eastAsia"/>
          <w:color w:val="000000" w:themeColor="text1"/>
          <w:szCs w:val="21"/>
        </w:rPr>
        <w:t xml:space="preserve"> </w:t>
      </w:r>
      <w:r>
        <w:rPr>
          <w:rFonts w:hint="eastAsia"/>
          <w:color w:val="000000" w:themeColor="text1"/>
          <w:szCs w:val="21"/>
        </w:rPr>
        <w:t>螺栓孔渗漏的止水前应剔凿螺栓根部的基层，形成深度不小于</w:t>
      </w:r>
      <w:r>
        <w:rPr>
          <w:rFonts w:hint="eastAsia"/>
          <w:color w:val="000000" w:themeColor="text1"/>
          <w:szCs w:val="21"/>
        </w:rPr>
        <w:t>40mm</w:t>
      </w:r>
      <w:r>
        <w:rPr>
          <w:rFonts w:hint="eastAsia"/>
          <w:color w:val="000000" w:themeColor="text1"/>
          <w:szCs w:val="21"/>
        </w:rPr>
        <w:t>的凹槽，再切割螺栓并嵌填速凝型防水堵漏材料进行止水，并用聚合物材料进行防水找平。</w:t>
      </w:r>
    </w:p>
    <w:p>
      <w:pPr>
        <w:spacing w:line="360" w:lineRule="auto"/>
        <w:ind w:firstLineChars="200" w:firstLine="422"/>
        <w:rPr>
          <w:color w:val="000000" w:themeColor="text1"/>
          <w:szCs w:val="21"/>
        </w:rPr>
      </w:pPr>
      <w:r>
        <w:rPr>
          <w:rFonts w:hint="eastAsia"/>
          <w:b/>
          <w:color w:val="000000" w:themeColor="text1"/>
          <w:szCs w:val="21"/>
        </w:rPr>
        <w:t>4</w:t>
      </w:r>
      <w:r>
        <w:rPr>
          <w:rFonts w:hint="eastAsia"/>
          <w:color w:val="000000" w:themeColor="text1"/>
          <w:szCs w:val="21"/>
        </w:rPr>
        <w:t xml:space="preserve"> </w:t>
      </w:r>
      <w:r>
        <w:rPr>
          <w:rFonts w:hint="eastAsia"/>
          <w:color w:val="000000" w:themeColor="text1"/>
          <w:szCs w:val="21"/>
        </w:rPr>
        <w:t>对于管道根部的渗漏量较大时，宜采用钻孔注浆止水或埋管（嘴）进行注浆止水，钻孔宜斜穿基层并到达管道止水环表面，钻孔与管道外侧最近直线距离不宜小于</w:t>
      </w:r>
      <w:r>
        <w:rPr>
          <w:rFonts w:hint="eastAsia"/>
          <w:color w:val="000000" w:themeColor="text1"/>
          <w:szCs w:val="21"/>
        </w:rPr>
        <w:t>100mm</w:t>
      </w:r>
      <w:r>
        <w:rPr>
          <w:rFonts w:hint="eastAsia"/>
          <w:color w:val="000000" w:themeColor="text1"/>
          <w:szCs w:val="21"/>
        </w:rPr>
        <w:t>，注浆嘴不应少于</w:t>
      </w:r>
      <w:r>
        <w:rPr>
          <w:rFonts w:hint="eastAsia"/>
          <w:color w:val="000000" w:themeColor="text1"/>
          <w:szCs w:val="21"/>
        </w:rPr>
        <w:t>2</w:t>
      </w:r>
      <w:r>
        <w:rPr>
          <w:rFonts w:hint="eastAsia"/>
          <w:color w:val="000000" w:themeColor="text1"/>
          <w:szCs w:val="21"/>
        </w:rPr>
        <w:t>个，并宜对称分布。埋设金属或者塑料注浆管（嘴）前，宜先在管道根部剔凿直径不小于</w:t>
      </w:r>
      <w:r>
        <w:rPr>
          <w:rFonts w:hint="eastAsia"/>
          <w:color w:val="000000" w:themeColor="text1"/>
          <w:szCs w:val="21"/>
        </w:rPr>
        <w:t>50mm</w:t>
      </w:r>
      <w:r>
        <w:rPr>
          <w:rFonts w:hint="eastAsia"/>
          <w:color w:val="000000" w:themeColor="text1"/>
          <w:szCs w:val="21"/>
        </w:rPr>
        <w:t>、深度不大于</w:t>
      </w:r>
      <w:r>
        <w:rPr>
          <w:rFonts w:hint="eastAsia"/>
          <w:color w:val="000000" w:themeColor="text1"/>
          <w:szCs w:val="21"/>
        </w:rPr>
        <w:t>30mm</w:t>
      </w:r>
      <w:r>
        <w:rPr>
          <w:rFonts w:hint="eastAsia"/>
          <w:color w:val="000000" w:themeColor="text1"/>
          <w:szCs w:val="21"/>
        </w:rPr>
        <w:t>的凹槽，用速凝型防水堵漏材料进行注浆充填并封闭管道与基层间的接缝。</w:t>
      </w:r>
    </w:p>
    <w:p>
      <w:pPr>
        <w:spacing w:line="360" w:lineRule="auto"/>
        <w:ind w:firstLineChars="200" w:firstLine="422"/>
        <w:rPr>
          <w:color w:val="000000" w:themeColor="text1"/>
          <w:szCs w:val="21"/>
        </w:rPr>
      </w:pPr>
      <w:r>
        <w:rPr>
          <w:rFonts w:hint="eastAsia"/>
          <w:b/>
          <w:color w:val="000000" w:themeColor="text1"/>
          <w:szCs w:val="21"/>
        </w:rPr>
        <w:t>5</w:t>
      </w:r>
      <w:r>
        <w:rPr>
          <w:rFonts w:hint="eastAsia"/>
          <w:color w:val="000000" w:themeColor="text1"/>
          <w:szCs w:val="21"/>
        </w:rPr>
        <w:t xml:space="preserve"> </w:t>
      </w:r>
      <w:r>
        <w:rPr>
          <w:rFonts w:hint="eastAsia"/>
          <w:color w:val="000000" w:themeColor="text1"/>
          <w:szCs w:val="21"/>
        </w:rPr>
        <w:t>对于管道根部的渗漏量较小时，可采用注浆止水，也可采用快速封堵止水。宜先沿管道根部剔凿环行凹槽，凹槽的宽度不宜大于</w:t>
      </w:r>
      <w:r>
        <w:rPr>
          <w:rFonts w:hint="eastAsia"/>
          <w:color w:val="000000" w:themeColor="text1"/>
          <w:szCs w:val="21"/>
        </w:rPr>
        <w:t>40mm</w:t>
      </w:r>
      <w:r>
        <w:rPr>
          <w:rFonts w:hint="eastAsia"/>
          <w:color w:val="000000" w:themeColor="text1"/>
          <w:szCs w:val="21"/>
        </w:rPr>
        <w:t>、深度不宜大于</w:t>
      </w:r>
      <w:r>
        <w:rPr>
          <w:rFonts w:hint="eastAsia"/>
          <w:color w:val="000000" w:themeColor="text1"/>
          <w:szCs w:val="21"/>
        </w:rPr>
        <w:t>50mm</w:t>
      </w:r>
      <w:r>
        <w:rPr>
          <w:rFonts w:hint="eastAsia"/>
          <w:color w:val="000000" w:themeColor="text1"/>
          <w:szCs w:val="21"/>
        </w:rPr>
        <w:t>，再嵌填速凝型防水堵漏材料。</w:t>
      </w:r>
    </w:p>
    <w:p>
      <w:pPr>
        <w:spacing w:line="360" w:lineRule="auto"/>
        <w:ind w:firstLineChars="200" w:firstLine="422"/>
        <w:rPr>
          <w:color w:val="000000" w:themeColor="text1"/>
          <w:szCs w:val="21"/>
        </w:rPr>
      </w:pPr>
      <w:r>
        <w:rPr>
          <w:rFonts w:hint="eastAsia"/>
          <w:b/>
          <w:color w:val="000000" w:themeColor="text1"/>
          <w:szCs w:val="21"/>
        </w:rPr>
        <w:t>6</w:t>
      </w:r>
      <w:r>
        <w:rPr>
          <w:rFonts w:hint="eastAsia"/>
          <w:color w:val="000000" w:themeColor="text1"/>
          <w:szCs w:val="21"/>
        </w:rPr>
        <w:t xml:space="preserve"> </w:t>
      </w:r>
      <w:r>
        <w:rPr>
          <w:rFonts w:hint="eastAsia"/>
          <w:color w:val="000000" w:themeColor="text1"/>
          <w:szCs w:val="21"/>
        </w:rPr>
        <w:t>对于预埋件、螺栓孔渗漏、管道根部进行止水后，宜在管道周围</w:t>
      </w:r>
      <w:r>
        <w:rPr>
          <w:rFonts w:hint="eastAsia"/>
          <w:color w:val="000000" w:themeColor="text1"/>
          <w:szCs w:val="21"/>
        </w:rPr>
        <w:t>200mm</w:t>
      </w:r>
      <w:proofErr w:type="gramStart"/>
      <w:r>
        <w:rPr>
          <w:rFonts w:hint="eastAsia"/>
          <w:color w:val="000000" w:themeColor="text1"/>
          <w:szCs w:val="21"/>
        </w:rPr>
        <w:t>宽范围</w:t>
      </w:r>
      <w:proofErr w:type="gramEnd"/>
      <w:r>
        <w:rPr>
          <w:rFonts w:hint="eastAsia"/>
          <w:color w:val="000000" w:themeColor="text1"/>
          <w:szCs w:val="21"/>
        </w:rPr>
        <w:t>内的基层表面涂布水泥基渗漏结晶型防水涂料。当变形量较大时宜在四周涂布柔性防水涂料，并设置水泥砂浆保护层。</w:t>
      </w:r>
    </w:p>
    <w:p>
      <w:pPr>
        <w:spacing w:line="360" w:lineRule="auto"/>
        <w:rPr>
          <w:rFonts w:hAnsi="宋体"/>
          <w:color w:val="000000" w:themeColor="text1"/>
          <w:kern w:val="0"/>
          <w:szCs w:val="21"/>
        </w:rPr>
      </w:pPr>
      <w:r>
        <w:rPr>
          <w:rFonts w:hint="eastAsia"/>
          <w:b/>
          <w:color w:val="000000" w:themeColor="text1"/>
          <w:szCs w:val="21"/>
        </w:rPr>
        <w:t>8.4.18</w:t>
      </w:r>
      <w:r>
        <w:rPr>
          <w:rFonts w:hint="eastAsia"/>
          <w:color w:val="000000" w:themeColor="text1"/>
          <w:szCs w:val="21"/>
        </w:rPr>
        <w:t xml:space="preserve"> </w:t>
      </w:r>
      <w:r>
        <w:rPr>
          <w:color w:val="000000" w:themeColor="text1"/>
          <w:szCs w:val="21"/>
        </w:rPr>
        <w:t>电渗</w:t>
      </w:r>
      <w:r>
        <w:rPr>
          <w:rFonts w:hint="eastAsia"/>
          <w:color w:val="000000" w:themeColor="text1"/>
          <w:szCs w:val="21"/>
        </w:rPr>
        <w:t>脉冲</w:t>
      </w:r>
      <w:r>
        <w:rPr>
          <w:color w:val="000000" w:themeColor="text1"/>
          <w:szCs w:val="21"/>
        </w:rPr>
        <w:t>系统</w:t>
      </w:r>
      <w:proofErr w:type="gramStart"/>
      <w:r>
        <w:rPr>
          <w:color w:val="000000" w:themeColor="text1"/>
          <w:szCs w:val="21"/>
        </w:rPr>
        <w:t>安运行</w:t>
      </w:r>
      <w:proofErr w:type="gramEnd"/>
      <w:r>
        <w:rPr>
          <w:color w:val="000000" w:themeColor="text1"/>
          <w:szCs w:val="21"/>
        </w:rPr>
        <w:t>后，根据结构的渗漏及潮湿情况，干燥时间为</w:t>
      </w:r>
      <w:r>
        <w:rPr>
          <w:color w:val="000000" w:themeColor="text1"/>
          <w:szCs w:val="21"/>
        </w:rPr>
        <w:t>1~3</w:t>
      </w:r>
      <w:r>
        <w:rPr>
          <w:color w:val="000000" w:themeColor="text1"/>
          <w:szCs w:val="21"/>
        </w:rPr>
        <w:t>个月。</w:t>
      </w:r>
      <w:bookmarkStart w:id="489" w:name="_Toc238356252"/>
      <w:bookmarkStart w:id="490" w:name="_Toc239420365"/>
      <w:bookmarkStart w:id="491" w:name="_Toc239420652"/>
      <w:bookmarkEnd w:id="489"/>
      <w:bookmarkEnd w:id="490"/>
      <w:bookmarkEnd w:id="491"/>
      <w:r>
        <w:rPr>
          <w:color w:val="000000" w:themeColor="text1"/>
          <w:szCs w:val="21"/>
        </w:rPr>
        <w:t>系统工</w:t>
      </w:r>
      <w:r>
        <w:rPr>
          <w:rFonts w:hAnsi="宋体"/>
          <w:color w:val="000000" w:themeColor="text1"/>
          <w:kern w:val="0"/>
          <w:szCs w:val="21"/>
        </w:rPr>
        <w:t>作运行时间为</w:t>
      </w:r>
      <w:r>
        <w:rPr>
          <w:rFonts w:hAnsi="宋体"/>
          <w:color w:val="000000" w:themeColor="text1"/>
          <w:kern w:val="0"/>
          <w:szCs w:val="21"/>
        </w:rPr>
        <w:t>20</w:t>
      </w:r>
      <w:r>
        <w:rPr>
          <w:color w:val="000000" w:themeColor="text1"/>
          <w:szCs w:val="21"/>
        </w:rPr>
        <w:t>~</w:t>
      </w:r>
      <w:r>
        <w:rPr>
          <w:rFonts w:hAnsi="宋体"/>
          <w:color w:val="000000" w:themeColor="text1"/>
          <w:kern w:val="0"/>
          <w:szCs w:val="21"/>
        </w:rPr>
        <w:t>30</w:t>
      </w:r>
      <w:r>
        <w:rPr>
          <w:rFonts w:hAnsi="宋体"/>
          <w:color w:val="000000" w:themeColor="text1"/>
          <w:kern w:val="0"/>
          <w:szCs w:val="21"/>
        </w:rPr>
        <w:t>年左右，到期更换新的控制装置。</w:t>
      </w:r>
      <w:bookmarkStart w:id="492" w:name="_Toc239420653"/>
      <w:bookmarkStart w:id="493" w:name="_Toc239420366"/>
      <w:bookmarkStart w:id="494" w:name="_Toc238356253"/>
      <w:bookmarkStart w:id="495" w:name="_Toc239420654"/>
      <w:bookmarkStart w:id="496" w:name="_Toc239420367"/>
      <w:bookmarkStart w:id="497" w:name="_Toc238356254"/>
      <w:bookmarkEnd w:id="492"/>
      <w:bookmarkEnd w:id="493"/>
      <w:bookmarkEnd w:id="494"/>
      <w:bookmarkEnd w:id="495"/>
      <w:bookmarkEnd w:id="496"/>
      <w:bookmarkEnd w:id="497"/>
      <w:r>
        <w:rPr>
          <w:rFonts w:hAnsi="宋体"/>
          <w:color w:val="000000" w:themeColor="text1"/>
          <w:kern w:val="0"/>
          <w:szCs w:val="21"/>
        </w:rPr>
        <w:t>系统正常运行后，无需任何维护工作。根据防渗面积</w:t>
      </w:r>
      <w:r>
        <w:rPr>
          <w:rFonts w:hAnsi="宋体"/>
          <w:color w:val="000000" w:themeColor="text1"/>
          <w:kern w:val="0"/>
          <w:szCs w:val="21"/>
        </w:rPr>
        <w:t>100</w:t>
      </w:r>
      <w:r>
        <w:rPr>
          <w:color w:val="000000" w:themeColor="text1"/>
          <w:szCs w:val="21"/>
        </w:rPr>
        <w:t>~</w:t>
      </w:r>
      <w:r>
        <w:rPr>
          <w:rFonts w:hAnsi="宋体"/>
          <w:color w:val="000000" w:themeColor="text1"/>
          <w:kern w:val="0"/>
          <w:szCs w:val="21"/>
        </w:rPr>
        <w:t>1500m</w:t>
      </w:r>
      <w:r>
        <w:rPr>
          <w:rFonts w:hAnsi="宋体"/>
          <w:color w:val="000000" w:themeColor="text1"/>
          <w:kern w:val="0"/>
          <w:szCs w:val="21"/>
          <w:vertAlign w:val="superscript"/>
        </w:rPr>
        <w:t>2</w:t>
      </w:r>
      <w:r>
        <w:rPr>
          <w:rFonts w:hAnsi="宋体"/>
          <w:color w:val="000000" w:themeColor="text1"/>
          <w:kern w:val="0"/>
          <w:szCs w:val="21"/>
        </w:rPr>
        <w:t>，每天耗电</w:t>
      </w:r>
      <w:r>
        <w:rPr>
          <w:rFonts w:hAnsi="宋体"/>
          <w:color w:val="000000" w:themeColor="text1"/>
          <w:kern w:val="0"/>
          <w:szCs w:val="21"/>
        </w:rPr>
        <w:t>0.2</w:t>
      </w:r>
      <w:r>
        <w:rPr>
          <w:color w:val="000000" w:themeColor="text1"/>
          <w:szCs w:val="21"/>
        </w:rPr>
        <w:t>~</w:t>
      </w:r>
      <w:r>
        <w:rPr>
          <w:rFonts w:hAnsi="宋体"/>
          <w:color w:val="000000" w:themeColor="text1"/>
          <w:kern w:val="0"/>
          <w:szCs w:val="21"/>
        </w:rPr>
        <w:t>3</w:t>
      </w:r>
      <w:r>
        <w:rPr>
          <w:rFonts w:hAnsi="宋体"/>
          <w:color w:val="000000" w:themeColor="text1"/>
          <w:kern w:val="0"/>
          <w:szCs w:val="21"/>
        </w:rPr>
        <w:t>度左右</w:t>
      </w:r>
      <w:r>
        <w:rPr>
          <w:rFonts w:hAnsi="宋体" w:hint="eastAsia"/>
          <w:color w:val="000000" w:themeColor="text1"/>
          <w:kern w:val="0"/>
          <w:szCs w:val="21"/>
        </w:rPr>
        <w:t>，</w:t>
      </w:r>
      <w:r>
        <w:rPr>
          <w:rFonts w:hAnsi="宋体"/>
          <w:color w:val="000000" w:themeColor="text1"/>
          <w:kern w:val="0"/>
          <w:szCs w:val="21"/>
        </w:rPr>
        <w:t>保证系统正常供电（</w:t>
      </w:r>
      <w:r>
        <w:rPr>
          <w:rFonts w:hAnsi="宋体"/>
          <w:color w:val="000000" w:themeColor="text1"/>
          <w:kern w:val="0"/>
          <w:szCs w:val="21"/>
        </w:rPr>
        <w:t>220</w:t>
      </w:r>
      <w:r>
        <w:rPr>
          <w:rFonts w:hAnsi="宋体"/>
          <w:color w:val="000000" w:themeColor="text1"/>
          <w:kern w:val="0"/>
          <w:szCs w:val="21"/>
        </w:rPr>
        <w:t>伏交流电）</w:t>
      </w:r>
      <w:r>
        <w:rPr>
          <w:rFonts w:hAnsi="宋体" w:hint="eastAsia"/>
          <w:color w:val="000000" w:themeColor="text1"/>
          <w:kern w:val="0"/>
          <w:szCs w:val="21"/>
        </w:rPr>
        <w:t>。</w:t>
      </w:r>
      <w:r>
        <w:rPr>
          <w:rFonts w:hAnsi="宋体"/>
          <w:color w:val="000000" w:themeColor="text1"/>
          <w:kern w:val="0"/>
          <w:szCs w:val="21"/>
        </w:rPr>
        <w:t>如果发生停电现象，短时间内结构不会发生渗水，若时间过长，结构有可能产生渗水潮湿现象，恢复供电后，系统</w:t>
      </w:r>
      <w:r>
        <w:rPr>
          <w:rFonts w:hAnsi="宋体" w:hint="eastAsia"/>
          <w:color w:val="000000" w:themeColor="text1"/>
          <w:kern w:val="0"/>
          <w:szCs w:val="21"/>
        </w:rPr>
        <w:t>能</w:t>
      </w:r>
      <w:r>
        <w:rPr>
          <w:rFonts w:hAnsi="宋体"/>
          <w:color w:val="000000" w:themeColor="text1"/>
          <w:kern w:val="0"/>
          <w:szCs w:val="21"/>
        </w:rPr>
        <w:t>继续正常运行。</w:t>
      </w:r>
    </w:p>
    <w:p>
      <w:pPr>
        <w:spacing w:line="360" w:lineRule="auto"/>
        <w:jc w:val="center"/>
        <w:rPr>
          <w:color w:val="000000" w:themeColor="text1"/>
          <w:szCs w:val="21"/>
        </w:rPr>
      </w:pPr>
      <w:r>
        <w:rPr>
          <w:noProof/>
          <w:color w:val="000000" w:themeColor="text1"/>
        </w:rPr>
        <w:lastRenderedPageBreak/>
        <w:drawing>
          <wp:inline distT="0" distB="0" distL="0" distR="0">
            <wp:extent cx="2638800" cy="3074400"/>
            <wp:effectExtent l="0" t="0" r="9525"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800" cy="3074400"/>
                    </a:xfrm>
                    <a:prstGeom prst="rect">
                      <a:avLst/>
                    </a:prstGeom>
                    <a:noFill/>
                    <a:ln>
                      <a:noFill/>
                    </a:ln>
                  </pic:spPr>
                </pic:pic>
              </a:graphicData>
            </a:graphic>
          </wp:inline>
        </w:drawing>
      </w:r>
    </w:p>
    <w:p>
      <w:pPr>
        <w:jc w:val="center"/>
        <w:rPr>
          <w:rFonts w:eastAsia="黑体" w:cs="黑体"/>
          <w:bCs/>
          <w:iCs/>
          <w:color w:val="000000" w:themeColor="text1"/>
          <w:sz w:val="18"/>
          <w:szCs w:val="18"/>
        </w:rPr>
      </w:pPr>
      <w:r>
        <w:rPr>
          <w:rFonts w:eastAsia="黑体" w:cs="黑体" w:hint="eastAsia"/>
          <w:bCs/>
          <w:iCs/>
          <w:color w:val="000000" w:themeColor="text1"/>
          <w:sz w:val="18"/>
          <w:szCs w:val="18"/>
        </w:rPr>
        <w:t>图</w:t>
      </w:r>
      <w:r>
        <w:rPr>
          <w:rFonts w:eastAsia="黑体" w:cs="黑体" w:hint="eastAsia"/>
          <w:bCs/>
          <w:iCs/>
          <w:color w:val="000000" w:themeColor="text1"/>
          <w:sz w:val="18"/>
          <w:szCs w:val="18"/>
        </w:rPr>
        <w:t xml:space="preserve">8.4.18  </w:t>
      </w:r>
      <w:r>
        <w:rPr>
          <w:rFonts w:eastAsia="黑体" w:cs="黑体" w:hint="eastAsia"/>
          <w:bCs/>
          <w:iCs/>
          <w:color w:val="000000" w:themeColor="text1"/>
          <w:sz w:val="18"/>
          <w:szCs w:val="18"/>
        </w:rPr>
        <w:t>电渗脉冲抗渗除湿系统组成图</w:t>
      </w:r>
    </w:p>
    <w:p>
      <w:pPr>
        <w:spacing w:line="360" w:lineRule="auto"/>
        <w:rPr>
          <w:color w:val="000000" w:themeColor="text1"/>
          <w:szCs w:val="21"/>
        </w:rPr>
      </w:pPr>
    </w:p>
    <w:p>
      <w:pPr>
        <w:spacing w:line="360" w:lineRule="auto"/>
        <w:rPr>
          <w:color w:val="000000" w:themeColor="text1"/>
          <w:szCs w:val="21"/>
        </w:rPr>
      </w:pPr>
    </w:p>
    <w:p>
      <w:pPr>
        <w:rPr>
          <w:color w:val="000000" w:themeColor="text1"/>
        </w:rPr>
      </w:pPr>
    </w:p>
    <w:p>
      <w:pPr>
        <w:rPr>
          <w:rFonts w:hAnsi="宋体" w:cs="宋体"/>
          <w:color w:val="000000" w:themeColor="text1"/>
          <w:szCs w:val="21"/>
        </w:rPr>
      </w:pPr>
      <w:r>
        <w:rPr>
          <w:rFonts w:hAnsi="宋体" w:cs="宋体" w:hint="eastAsia"/>
          <w:color w:val="000000" w:themeColor="text1"/>
          <w:szCs w:val="21"/>
        </w:rPr>
        <w:br w:type="page"/>
      </w:r>
    </w:p>
    <w:p>
      <w:pPr>
        <w:rPr>
          <w:rFonts w:hAnsi="宋体" w:cs="宋体"/>
          <w:color w:val="000000" w:themeColor="text1"/>
          <w:szCs w:val="21"/>
        </w:rPr>
      </w:pPr>
    </w:p>
    <w:p>
      <w:pPr>
        <w:pStyle w:val="1"/>
        <w:spacing w:before="0" w:after="0"/>
        <w:rPr>
          <w:color w:val="000000" w:themeColor="text1"/>
          <w:sz w:val="28"/>
          <w:szCs w:val="28"/>
        </w:rPr>
      </w:pPr>
      <w:bookmarkStart w:id="498" w:name="_Toc90564815"/>
      <w:bookmarkStart w:id="499" w:name="_Toc91843249"/>
      <w:bookmarkStart w:id="500" w:name="_Toc91866656"/>
      <w:r>
        <w:rPr>
          <w:color w:val="000000" w:themeColor="text1"/>
          <w:sz w:val="28"/>
          <w:szCs w:val="28"/>
        </w:rPr>
        <w:t xml:space="preserve">9  </w:t>
      </w:r>
      <w:r>
        <w:rPr>
          <w:color w:val="000000" w:themeColor="text1"/>
          <w:sz w:val="28"/>
          <w:szCs w:val="28"/>
        </w:rPr>
        <w:t>检测与验收</w:t>
      </w:r>
      <w:bookmarkStart w:id="501" w:name="_GoBack"/>
      <w:bookmarkEnd w:id="498"/>
      <w:bookmarkEnd w:id="499"/>
      <w:bookmarkEnd w:id="500"/>
      <w:bookmarkEnd w:id="501"/>
    </w:p>
    <w:p>
      <w:pPr>
        <w:pStyle w:val="2"/>
        <w:numPr>
          <w:ilvl w:val="0"/>
          <w:numId w:val="0"/>
        </w:numPr>
        <w:spacing w:line="360" w:lineRule="auto"/>
        <w:rPr>
          <w:rFonts w:eastAsiaTheme="majorEastAsia"/>
          <w:color w:val="000000" w:themeColor="text1"/>
          <w:sz w:val="21"/>
          <w:szCs w:val="21"/>
        </w:rPr>
      </w:pPr>
      <w:bookmarkStart w:id="502" w:name="_Toc91843250"/>
      <w:bookmarkStart w:id="503" w:name="_Toc91866657"/>
      <w:r>
        <w:rPr>
          <w:rFonts w:hint="eastAsia"/>
          <w:color w:val="000000" w:themeColor="text1"/>
          <w:sz w:val="21"/>
          <w:szCs w:val="21"/>
        </w:rPr>
        <w:t xml:space="preserve">9.1 </w:t>
      </w:r>
      <w:r>
        <w:rPr>
          <w:rFonts w:hint="eastAsia"/>
          <w:color w:val="000000" w:themeColor="text1"/>
          <w:sz w:val="21"/>
          <w:szCs w:val="21"/>
        </w:rPr>
        <w:t>一般规定</w:t>
      </w:r>
      <w:bookmarkEnd w:id="502"/>
      <w:bookmarkEnd w:id="503"/>
    </w:p>
    <w:p>
      <w:pPr>
        <w:spacing w:line="360" w:lineRule="auto"/>
        <w:rPr>
          <w:color w:val="000000" w:themeColor="text1"/>
          <w:szCs w:val="21"/>
        </w:rPr>
      </w:pPr>
      <w:r>
        <w:rPr>
          <w:rFonts w:hint="eastAsia"/>
          <w:b/>
          <w:color w:val="000000" w:themeColor="text1"/>
          <w:szCs w:val="21"/>
        </w:rPr>
        <w:t>9.1.1</w:t>
      </w:r>
      <w:r>
        <w:rPr>
          <w:rFonts w:hint="eastAsia"/>
          <w:color w:val="000000" w:themeColor="text1"/>
          <w:szCs w:val="21"/>
        </w:rPr>
        <w:t>既有建筑地下空间加固工程应在施工期间进行监测，根据监测结果采取调整既有建筑地下空间加固设计或施工方案的技术措施。</w:t>
      </w:r>
    </w:p>
    <w:p>
      <w:pPr>
        <w:spacing w:line="360" w:lineRule="auto"/>
        <w:rPr>
          <w:color w:val="000000" w:themeColor="text1"/>
          <w:szCs w:val="21"/>
        </w:rPr>
      </w:pPr>
      <w:r>
        <w:rPr>
          <w:rFonts w:hint="eastAsia"/>
          <w:b/>
          <w:color w:val="000000" w:themeColor="text1"/>
          <w:szCs w:val="21"/>
        </w:rPr>
        <w:t>9.1.2</w:t>
      </w:r>
      <w:r>
        <w:rPr>
          <w:color w:val="000000" w:themeColor="text1"/>
          <w:szCs w:val="21"/>
        </w:rPr>
        <w:t> </w:t>
      </w:r>
      <w:r>
        <w:rPr>
          <w:rFonts w:hint="eastAsia"/>
          <w:color w:val="000000" w:themeColor="text1"/>
          <w:szCs w:val="21"/>
        </w:rPr>
        <w:t>既有建筑地下空间加固施工后，应按设计要求及现行国家相关标准的规定进行施工质量检验。对于有特殊要求或国家标准没有具体要求的，可按设计要求或专门制定针对加固项目的检验标准及方法进行检验。</w:t>
      </w:r>
    </w:p>
    <w:p>
      <w:pPr>
        <w:spacing w:line="360" w:lineRule="auto"/>
        <w:rPr>
          <w:rFonts w:hAnsi="宋体" w:cs="宋体"/>
          <w:color w:val="000000" w:themeColor="text1"/>
          <w:szCs w:val="21"/>
        </w:rPr>
      </w:pPr>
    </w:p>
    <w:p>
      <w:pPr>
        <w:pStyle w:val="2"/>
        <w:numPr>
          <w:ilvl w:val="0"/>
          <w:numId w:val="0"/>
        </w:numPr>
        <w:spacing w:line="360" w:lineRule="auto"/>
        <w:rPr>
          <w:color w:val="000000" w:themeColor="text1"/>
          <w:sz w:val="21"/>
          <w:szCs w:val="21"/>
        </w:rPr>
      </w:pPr>
      <w:bookmarkStart w:id="504" w:name="_Toc91843251"/>
      <w:bookmarkStart w:id="505" w:name="_Toc91866658"/>
      <w:r>
        <w:rPr>
          <w:rFonts w:hint="eastAsia"/>
          <w:color w:val="000000" w:themeColor="text1"/>
          <w:sz w:val="21"/>
          <w:szCs w:val="21"/>
        </w:rPr>
        <w:t xml:space="preserve">9.2 </w:t>
      </w:r>
      <w:r>
        <w:rPr>
          <w:rFonts w:hint="eastAsia"/>
          <w:color w:val="000000" w:themeColor="text1"/>
          <w:sz w:val="21"/>
          <w:szCs w:val="21"/>
        </w:rPr>
        <w:t>监</w:t>
      </w:r>
      <w:r>
        <w:rPr>
          <w:rFonts w:hint="eastAsia"/>
          <w:color w:val="000000" w:themeColor="text1"/>
          <w:sz w:val="21"/>
          <w:szCs w:val="21"/>
        </w:rPr>
        <w:t xml:space="preserve"> </w:t>
      </w:r>
      <w:r>
        <w:rPr>
          <w:rFonts w:hint="eastAsia"/>
          <w:color w:val="000000" w:themeColor="text1"/>
          <w:sz w:val="21"/>
          <w:szCs w:val="21"/>
        </w:rPr>
        <w:t>测</w:t>
      </w:r>
      <w:bookmarkEnd w:id="504"/>
      <w:bookmarkEnd w:id="505"/>
    </w:p>
    <w:p>
      <w:pPr>
        <w:spacing w:line="360" w:lineRule="auto"/>
        <w:rPr>
          <w:rFonts w:hAnsi="宋体" w:cs="宋体"/>
          <w:color w:val="000000" w:themeColor="text1"/>
          <w:szCs w:val="21"/>
        </w:rPr>
      </w:pPr>
      <w:r>
        <w:rPr>
          <w:rFonts w:hint="eastAsia"/>
          <w:b/>
          <w:color w:val="000000" w:themeColor="text1"/>
          <w:szCs w:val="21"/>
        </w:rPr>
        <w:t>9.2.1</w:t>
      </w:r>
      <w:r>
        <w:rPr>
          <w:rFonts w:hAnsi="宋体" w:cs="宋体" w:hint="eastAsia"/>
          <w:color w:val="000000" w:themeColor="text1"/>
          <w:szCs w:val="21"/>
        </w:rPr>
        <w:t>既有建筑地下空间加固工程应委托有资质的监测单位编制监测方案，经设计、监理和业主等共同认可后实施监测。设计和施工单位应及时掌握监测情况，并实施动态设计和信息化施工。当存在危险性较大的分部分项工程，设计单位应当在设计文件中注明涉及危大工程的重点部位和环节，提出保障工程周边环境安全和工程施工安全的意见。施工单位应当在危大工程施工前组织工程技术人员编制专项施工方案。对于超过一定规模的危大工程，施工单位应当组织召开专家论证会对专项施工方案进行论证。</w:t>
      </w:r>
    </w:p>
    <w:p>
      <w:pPr>
        <w:spacing w:line="360" w:lineRule="auto"/>
        <w:rPr>
          <w:rFonts w:hAnsi="宋体" w:cs="宋体"/>
          <w:color w:val="000000" w:themeColor="text1"/>
          <w:szCs w:val="21"/>
        </w:rPr>
      </w:pPr>
      <w:r>
        <w:rPr>
          <w:rFonts w:hint="eastAsia"/>
          <w:b/>
          <w:color w:val="000000" w:themeColor="text1"/>
          <w:szCs w:val="21"/>
        </w:rPr>
        <w:t>9.2.2</w:t>
      </w:r>
      <w:r>
        <w:rPr>
          <w:rFonts w:hAnsi="宋体" w:cs="宋体" w:hint="eastAsia"/>
          <w:color w:val="000000" w:themeColor="text1"/>
          <w:szCs w:val="21"/>
        </w:rPr>
        <w:t xml:space="preserve"> </w:t>
      </w:r>
      <w:r>
        <w:rPr>
          <w:rFonts w:hAnsi="宋体" w:cs="宋体" w:hint="eastAsia"/>
          <w:color w:val="000000" w:themeColor="text1"/>
          <w:szCs w:val="21"/>
        </w:rPr>
        <w:t>本条给出了既有建筑地下空间加固工程监测方案编制的基本要求。监测方案应经建设方、设计方等认可，必要时还应与基坑周边环境涉及的有关管理单位协商一致后方可实施。</w:t>
      </w:r>
    </w:p>
    <w:p>
      <w:pPr>
        <w:spacing w:line="360" w:lineRule="auto"/>
        <w:rPr>
          <w:rFonts w:hAnsi="宋体" w:cs="宋体"/>
          <w:color w:val="000000" w:themeColor="text1"/>
          <w:szCs w:val="21"/>
        </w:rPr>
      </w:pPr>
      <w:r>
        <w:rPr>
          <w:rFonts w:hint="eastAsia"/>
          <w:b/>
          <w:color w:val="000000" w:themeColor="text1"/>
          <w:szCs w:val="21"/>
        </w:rPr>
        <w:t>9.2.3</w:t>
      </w:r>
      <w:r>
        <w:rPr>
          <w:rFonts w:hAnsi="宋体" w:cs="宋体" w:hint="eastAsia"/>
          <w:color w:val="000000" w:themeColor="text1"/>
          <w:szCs w:val="21"/>
        </w:rPr>
        <w:t>地基基础及地下结构加固施工过程中，由于新旧基础的地基变形不同，或改变结构或地基的受力状态，可能造成建筑物结构产生新的裂损，应对建筑物的变形和裂缝进行监测，根据监测结果进行施工控制。注浆加固施工会引起建筑物附加沉降，应在施工期间进行建筑物沉降监测。视沉降发展速率，施工后的一段时间也应进行沉降监测。</w:t>
      </w:r>
    </w:p>
    <w:p>
      <w:pPr>
        <w:spacing w:line="360" w:lineRule="auto"/>
        <w:rPr>
          <w:rFonts w:hAnsi="宋体" w:cs="宋体"/>
          <w:color w:val="000000" w:themeColor="text1"/>
          <w:szCs w:val="21"/>
        </w:rPr>
      </w:pPr>
      <w:r>
        <w:rPr>
          <w:rFonts w:hint="eastAsia"/>
          <w:b/>
          <w:color w:val="000000" w:themeColor="text1"/>
          <w:szCs w:val="21"/>
        </w:rPr>
        <w:t>9.2.4~9.2.5</w:t>
      </w:r>
      <w:r>
        <w:rPr>
          <w:rFonts w:hAnsi="宋体" w:cs="宋体" w:hint="eastAsia"/>
          <w:color w:val="000000" w:themeColor="text1"/>
          <w:szCs w:val="21"/>
        </w:rPr>
        <w:t xml:space="preserve"> </w:t>
      </w:r>
      <w:r>
        <w:rPr>
          <w:rFonts w:hAnsi="宋体" w:cs="宋体" w:hint="eastAsia"/>
          <w:color w:val="000000" w:themeColor="text1"/>
          <w:szCs w:val="21"/>
        </w:rPr>
        <w:t>加固施工的基槽开挖和施工降水等可能对周边环境造成影响，为保证周边环境的安全和正常使用，应对周边建筑物、管线的变形及地下水位的变化等进行监测。</w:t>
      </w:r>
    </w:p>
    <w:p>
      <w:pPr>
        <w:spacing w:line="360" w:lineRule="auto"/>
        <w:rPr>
          <w:rFonts w:hAnsi="宋体" w:cs="宋体"/>
          <w:color w:val="000000" w:themeColor="text1"/>
          <w:szCs w:val="21"/>
        </w:rPr>
      </w:pPr>
      <w:r>
        <w:rPr>
          <w:rFonts w:hint="eastAsia"/>
          <w:b/>
          <w:color w:val="000000" w:themeColor="text1"/>
          <w:szCs w:val="21"/>
        </w:rPr>
        <w:t>9.2.6</w:t>
      </w:r>
      <w:r>
        <w:rPr>
          <w:rFonts w:hAnsi="宋体" w:cs="宋体" w:hint="eastAsia"/>
          <w:color w:val="000000" w:themeColor="text1"/>
          <w:szCs w:val="21"/>
        </w:rPr>
        <w:t xml:space="preserve">  </w:t>
      </w:r>
      <w:r>
        <w:rPr>
          <w:rFonts w:hAnsi="宋体" w:cs="宋体" w:hint="eastAsia"/>
          <w:color w:val="000000" w:themeColor="text1"/>
          <w:szCs w:val="21"/>
        </w:rPr>
        <w:t>既有建筑地下空间加固工程在抗浮治理施工和使用期间内，不可避免地发生使用条件或环境条件的改变，可能引起浮力增加，并改变既有工程的抗浮稳定状态及其构件性状，因此，需要通过各项监测掌握其稳定状态。</w:t>
      </w:r>
    </w:p>
    <w:p>
      <w:pPr>
        <w:spacing w:line="360" w:lineRule="auto"/>
        <w:rPr>
          <w:rFonts w:hAnsi="宋体" w:cs="宋体"/>
          <w:color w:val="000000" w:themeColor="text1"/>
          <w:szCs w:val="21"/>
        </w:rPr>
      </w:pPr>
      <w:r>
        <w:rPr>
          <w:rFonts w:hint="eastAsia"/>
          <w:b/>
          <w:color w:val="000000" w:themeColor="text1"/>
          <w:szCs w:val="21"/>
        </w:rPr>
        <w:t xml:space="preserve">9.2.7 </w:t>
      </w:r>
      <w:r>
        <w:rPr>
          <w:rFonts w:hAnsi="宋体" w:cs="宋体" w:hint="eastAsia"/>
          <w:color w:val="000000" w:themeColor="text1"/>
          <w:szCs w:val="21"/>
        </w:rPr>
        <w:t>本条给出了既有建筑地下空间加固工程监测工作的依据规定。</w:t>
      </w:r>
    </w:p>
    <w:p>
      <w:pPr>
        <w:spacing w:line="360" w:lineRule="auto"/>
        <w:rPr>
          <w:rFonts w:hAnsi="宋体" w:cs="宋体"/>
          <w:color w:val="000000" w:themeColor="text1"/>
          <w:szCs w:val="21"/>
        </w:rPr>
      </w:pPr>
      <w:r>
        <w:rPr>
          <w:rFonts w:hint="eastAsia"/>
          <w:b/>
          <w:color w:val="000000" w:themeColor="text1"/>
          <w:szCs w:val="21"/>
        </w:rPr>
        <w:t>9.2.8</w:t>
      </w:r>
      <w:r>
        <w:rPr>
          <w:rFonts w:hAnsi="宋体" w:cs="宋体" w:hint="eastAsia"/>
          <w:color w:val="000000" w:themeColor="text1"/>
          <w:szCs w:val="21"/>
        </w:rPr>
        <w:t xml:space="preserve"> </w:t>
      </w:r>
      <w:r>
        <w:rPr>
          <w:rFonts w:hAnsi="宋体" w:cs="宋体" w:hint="eastAsia"/>
          <w:color w:val="000000" w:themeColor="text1"/>
          <w:szCs w:val="21"/>
        </w:rPr>
        <w:t>仪器监测可以取得定量的数据，进行定量分析；以目测为主的巡视检查更加及时，可以起到定性、补充的作用，从而避免片面地分析和处理问题。监测应采用仪器监测与巡视检查相结合的方法，多种监测方法互为补充、相互验证，以便及时、准确地分析、判断地下空间结构及周边环境的状态。</w:t>
      </w:r>
    </w:p>
    <w:p>
      <w:pPr>
        <w:spacing w:line="360" w:lineRule="auto"/>
        <w:rPr>
          <w:rFonts w:hAnsi="宋体" w:cs="宋体"/>
          <w:color w:val="000000" w:themeColor="text1"/>
          <w:szCs w:val="21"/>
        </w:rPr>
      </w:pPr>
      <w:r>
        <w:rPr>
          <w:rFonts w:hint="eastAsia"/>
          <w:b/>
          <w:color w:val="000000" w:themeColor="text1"/>
          <w:szCs w:val="21"/>
        </w:rPr>
        <w:t>9.2.9</w:t>
      </w:r>
      <w:r>
        <w:rPr>
          <w:rFonts w:hAnsi="宋体" w:cs="宋体" w:hint="eastAsia"/>
          <w:color w:val="000000" w:themeColor="text1"/>
          <w:szCs w:val="21"/>
        </w:rPr>
        <w:t xml:space="preserve"> </w:t>
      </w:r>
      <w:r>
        <w:rPr>
          <w:rFonts w:hAnsi="宋体" w:cs="宋体" w:hint="eastAsia"/>
          <w:color w:val="000000" w:themeColor="text1"/>
          <w:szCs w:val="21"/>
        </w:rPr>
        <w:t>既有建筑地下空间加固工程设计方应根据地质情况、加固方法和周边环境保护要求对地下结构的内力、变形进行必要的计算与分析，并结合当地的工程经验确定合适的监测预警</w:t>
      </w:r>
      <w:r>
        <w:rPr>
          <w:rFonts w:hAnsi="宋体" w:cs="宋体" w:hint="eastAsia"/>
          <w:color w:val="000000" w:themeColor="text1"/>
          <w:szCs w:val="21"/>
        </w:rPr>
        <w:lastRenderedPageBreak/>
        <w:t>值。监测数据达到监测预警值时，监测单位应进行预警，目的是通知有关各方及时分析原因，以便对监测对象的安全状态做出及时、准确的判断，并根据分析判断结论采取相应措施消除或控制安全风险。</w:t>
      </w:r>
    </w:p>
    <w:p>
      <w:pPr>
        <w:spacing w:line="360" w:lineRule="auto"/>
        <w:rPr>
          <w:rFonts w:hAnsi="宋体" w:cs="宋体"/>
          <w:color w:val="000000" w:themeColor="text1"/>
          <w:szCs w:val="21"/>
        </w:rPr>
      </w:pPr>
      <w:r>
        <w:rPr>
          <w:rFonts w:hint="eastAsia"/>
          <w:b/>
          <w:color w:val="000000" w:themeColor="text1"/>
          <w:szCs w:val="21"/>
        </w:rPr>
        <w:t>9.2.10</w:t>
      </w:r>
      <w:r>
        <w:rPr>
          <w:rFonts w:hAnsi="宋体" w:cs="宋体" w:hint="eastAsia"/>
          <w:color w:val="000000" w:themeColor="text1"/>
          <w:szCs w:val="21"/>
        </w:rPr>
        <w:t xml:space="preserve"> </w:t>
      </w:r>
      <w:r>
        <w:rPr>
          <w:rFonts w:hAnsi="宋体" w:cs="宋体" w:hint="eastAsia"/>
          <w:color w:val="000000" w:themeColor="text1"/>
          <w:szCs w:val="21"/>
        </w:rPr>
        <w:t>实施动态设计和信息化施工的关键是监测成果的准确、及时反馈，监测单位应建立有效的信息处理和信息反馈系统，将监测成果准确、及时地反馈到建设、监理、施工等有关单位。</w:t>
      </w:r>
    </w:p>
    <w:p>
      <w:pPr>
        <w:spacing w:line="360" w:lineRule="auto"/>
        <w:rPr>
          <w:rFonts w:hAnsi="宋体" w:cs="宋体"/>
          <w:color w:val="000000" w:themeColor="text1"/>
          <w:szCs w:val="21"/>
        </w:rPr>
      </w:pPr>
      <w:r>
        <w:rPr>
          <w:rFonts w:hint="eastAsia"/>
          <w:b/>
          <w:color w:val="000000" w:themeColor="text1"/>
          <w:szCs w:val="21"/>
        </w:rPr>
        <w:t xml:space="preserve">9.2.11 </w:t>
      </w:r>
      <w:r>
        <w:rPr>
          <w:rFonts w:hAnsi="宋体" w:cs="宋体" w:hint="eastAsia"/>
          <w:color w:val="000000" w:themeColor="text1"/>
          <w:szCs w:val="21"/>
        </w:rPr>
        <w:t>地下空间加固工程使用期间实施结构健康监测的目的主要有：</w:t>
      </w:r>
    </w:p>
    <w:p>
      <w:pPr>
        <w:spacing w:line="360" w:lineRule="auto"/>
        <w:ind w:firstLineChars="200" w:firstLine="422"/>
        <w:rPr>
          <w:rFonts w:hAnsi="宋体" w:cs="宋体"/>
          <w:color w:val="000000" w:themeColor="text1"/>
          <w:szCs w:val="21"/>
        </w:rPr>
      </w:pPr>
      <w:r>
        <w:rPr>
          <w:rFonts w:hint="eastAsia"/>
          <w:b/>
          <w:color w:val="000000" w:themeColor="text1"/>
          <w:szCs w:val="21"/>
        </w:rPr>
        <w:t xml:space="preserve">1 </w:t>
      </w:r>
      <w:r>
        <w:rPr>
          <w:rFonts w:hAnsi="宋体" w:cs="宋体" w:hint="eastAsia"/>
          <w:color w:val="000000" w:themeColor="text1"/>
          <w:szCs w:val="21"/>
        </w:rPr>
        <w:t>评估分析地下结构在所处环境条件下结构现存缺陷可能的发展事态及其对结构安全运营造成的潜在威胁，确保结构安全运营；</w:t>
      </w:r>
    </w:p>
    <w:p>
      <w:pPr>
        <w:spacing w:line="360" w:lineRule="auto"/>
        <w:ind w:firstLineChars="200" w:firstLine="422"/>
        <w:rPr>
          <w:rFonts w:hAnsi="宋体" w:cs="宋体"/>
          <w:color w:val="000000" w:themeColor="text1"/>
          <w:szCs w:val="21"/>
        </w:rPr>
      </w:pPr>
      <w:r>
        <w:rPr>
          <w:rFonts w:hint="eastAsia"/>
          <w:b/>
          <w:color w:val="000000" w:themeColor="text1"/>
          <w:szCs w:val="21"/>
        </w:rPr>
        <w:t xml:space="preserve">2 </w:t>
      </w:r>
      <w:r>
        <w:rPr>
          <w:rFonts w:hAnsi="宋体" w:cs="宋体" w:hint="eastAsia"/>
          <w:color w:val="000000" w:themeColor="text1"/>
          <w:szCs w:val="21"/>
        </w:rPr>
        <w:t>设定结构安全预警值。对地下结构日常运营和发生意外和灾害时，对结构的健康状态、结构安全可靠性进行评估，进而给使用部门提供等级预警信息，为结构养护和维修提供建议；</w:t>
      </w:r>
    </w:p>
    <w:p>
      <w:pPr>
        <w:spacing w:line="360" w:lineRule="auto"/>
        <w:ind w:firstLineChars="200" w:firstLine="422"/>
        <w:rPr>
          <w:rFonts w:hAnsi="宋体" w:cs="宋体"/>
          <w:color w:val="000000" w:themeColor="text1"/>
          <w:szCs w:val="21"/>
        </w:rPr>
      </w:pPr>
      <w:r>
        <w:rPr>
          <w:rFonts w:hint="eastAsia"/>
          <w:b/>
          <w:color w:val="000000" w:themeColor="text1"/>
          <w:szCs w:val="21"/>
        </w:rPr>
        <w:t>3</w:t>
      </w:r>
      <w:r>
        <w:rPr>
          <w:rFonts w:hAnsi="宋体" w:cs="宋体" w:hint="eastAsia"/>
          <w:color w:val="000000" w:themeColor="text1"/>
          <w:szCs w:val="21"/>
        </w:rPr>
        <w:t xml:space="preserve"> </w:t>
      </w:r>
      <w:r>
        <w:rPr>
          <w:rFonts w:hAnsi="宋体" w:cs="宋体" w:hint="eastAsia"/>
          <w:color w:val="000000" w:themeColor="text1"/>
          <w:szCs w:val="21"/>
        </w:rPr>
        <w:t>论证设计、施工两阶段的参数、假设、工艺、工法的有效性，对设计和施工进行后期验证；</w:t>
      </w:r>
    </w:p>
    <w:p>
      <w:pPr>
        <w:spacing w:line="360" w:lineRule="auto"/>
        <w:ind w:firstLineChars="200" w:firstLine="422"/>
        <w:rPr>
          <w:rFonts w:hAnsi="宋体" w:cs="宋体"/>
          <w:color w:val="000000" w:themeColor="text1"/>
          <w:szCs w:val="21"/>
        </w:rPr>
      </w:pPr>
      <w:r>
        <w:rPr>
          <w:rFonts w:hint="eastAsia"/>
          <w:b/>
          <w:color w:val="000000" w:themeColor="text1"/>
          <w:szCs w:val="21"/>
        </w:rPr>
        <w:t>4</w:t>
      </w:r>
      <w:r>
        <w:rPr>
          <w:rFonts w:hAnsi="宋体" w:cs="宋体" w:hint="eastAsia"/>
          <w:color w:val="000000" w:themeColor="text1"/>
          <w:szCs w:val="21"/>
        </w:rPr>
        <w:t xml:space="preserve"> </w:t>
      </w:r>
      <w:r>
        <w:rPr>
          <w:rFonts w:hAnsi="宋体" w:cs="宋体" w:hint="eastAsia"/>
          <w:color w:val="000000" w:themeColor="text1"/>
          <w:szCs w:val="21"/>
        </w:rPr>
        <w:t>为新方法新技术的发展及应用提供建议。</w:t>
      </w:r>
    </w:p>
    <w:p>
      <w:pPr>
        <w:spacing w:line="360" w:lineRule="auto"/>
        <w:rPr>
          <w:rFonts w:hAnsi="宋体" w:cs="宋体"/>
          <w:color w:val="000000" w:themeColor="text1"/>
          <w:szCs w:val="21"/>
        </w:rPr>
      </w:pPr>
      <w:r>
        <w:rPr>
          <w:rFonts w:hint="eastAsia"/>
          <w:b/>
          <w:color w:val="000000" w:themeColor="text1"/>
          <w:szCs w:val="21"/>
        </w:rPr>
        <w:t>9.2.12</w:t>
      </w:r>
      <w:r>
        <w:rPr>
          <w:rFonts w:hAnsi="宋体" w:cs="宋体" w:hint="eastAsia"/>
          <w:color w:val="000000" w:themeColor="text1"/>
          <w:szCs w:val="21"/>
        </w:rPr>
        <w:t xml:space="preserve"> </w:t>
      </w:r>
      <w:r>
        <w:rPr>
          <w:rFonts w:hAnsi="宋体" w:cs="宋体" w:hint="eastAsia"/>
          <w:color w:val="000000" w:themeColor="text1"/>
          <w:szCs w:val="21"/>
        </w:rPr>
        <w:t>选用的传感器性能指标应满足预期监测目的及技术要求，不应采用性能指标不达标的传感器，也不宜采用指标高于监测目的和要求太多的产品，选择时也应尽量使不同硬件相互匹配。实际长期监测中，部分硬件可能不能正常工作甚至完全损坏，因此对于监测所需的关键参数或者预期可能损坏硬件，可进行一定程度的硬件冗余配置。</w:t>
      </w:r>
    </w:p>
    <w:p>
      <w:pPr>
        <w:spacing w:line="360" w:lineRule="auto"/>
        <w:rPr>
          <w:rFonts w:hAnsi="宋体" w:cs="宋体"/>
          <w:color w:val="000000" w:themeColor="text1"/>
          <w:szCs w:val="21"/>
        </w:rPr>
      </w:pPr>
      <w:r>
        <w:rPr>
          <w:rFonts w:hint="eastAsia"/>
          <w:b/>
          <w:color w:val="000000" w:themeColor="text1"/>
          <w:szCs w:val="21"/>
        </w:rPr>
        <w:t>9.2.13</w:t>
      </w:r>
      <w:r>
        <w:rPr>
          <w:rFonts w:hAnsi="宋体" w:cs="宋体" w:hint="eastAsia"/>
          <w:color w:val="000000" w:themeColor="text1"/>
          <w:szCs w:val="21"/>
        </w:rPr>
        <w:t xml:space="preserve"> </w:t>
      </w:r>
      <w:r>
        <w:rPr>
          <w:rFonts w:hAnsi="宋体" w:cs="宋体" w:hint="eastAsia"/>
          <w:color w:val="000000" w:themeColor="text1"/>
          <w:szCs w:val="21"/>
        </w:rPr>
        <w:t>监测系统硬件部分，尤其是传感器与数据传输线缆等，应进行适当的保护措施设计以尽量避免意外损坏。各类传感器、线缆与数据采集、存储系统等易损硬件，应进行适当的维修替换设计，以便后期系统管养维修。</w:t>
      </w:r>
    </w:p>
    <w:p>
      <w:pPr>
        <w:spacing w:line="360" w:lineRule="auto"/>
        <w:rPr>
          <w:rFonts w:hAnsi="宋体" w:cs="宋体"/>
          <w:color w:val="000000" w:themeColor="text1"/>
          <w:szCs w:val="21"/>
        </w:rPr>
      </w:pPr>
    </w:p>
    <w:p>
      <w:pPr>
        <w:pStyle w:val="2"/>
        <w:numPr>
          <w:ilvl w:val="0"/>
          <w:numId w:val="0"/>
        </w:numPr>
        <w:spacing w:line="360" w:lineRule="auto"/>
        <w:rPr>
          <w:color w:val="000000" w:themeColor="text1"/>
          <w:sz w:val="21"/>
          <w:szCs w:val="21"/>
        </w:rPr>
      </w:pPr>
      <w:bookmarkStart w:id="506" w:name="_Toc91843252"/>
      <w:bookmarkStart w:id="507" w:name="_Toc91866659"/>
      <w:r>
        <w:rPr>
          <w:rFonts w:hint="eastAsia"/>
          <w:color w:val="000000" w:themeColor="text1"/>
          <w:sz w:val="21"/>
          <w:szCs w:val="21"/>
        </w:rPr>
        <w:t xml:space="preserve">9.3 </w:t>
      </w:r>
      <w:r>
        <w:rPr>
          <w:rFonts w:hint="eastAsia"/>
          <w:color w:val="000000" w:themeColor="text1"/>
          <w:sz w:val="21"/>
          <w:szCs w:val="21"/>
        </w:rPr>
        <w:t>验</w:t>
      </w:r>
      <w:r>
        <w:rPr>
          <w:rFonts w:hint="eastAsia"/>
          <w:color w:val="000000" w:themeColor="text1"/>
          <w:sz w:val="21"/>
          <w:szCs w:val="21"/>
        </w:rPr>
        <w:t xml:space="preserve"> </w:t>
      </w:r>
      <w:r>
        <w:rPr>
          <w:rFonts w:hint="eastAsia"/>
          <w:color w:val="000000" w:themeColor="text1"/>
          <w:sz w:val="21"/>
          <w:szCs w:val="21"/>
        </w:rPr>
        <w:t>收</w:t>
      </w:r>
      <w:bookmarkEnd w:id="506"/>
      <w:bookmarkEnd w:id="507"/>
    </w:p>
    <w:p>
      <w:pPr>
        <w:spacing w:line="360" w:lineRule="auto"/>
        <w:rPr>
          <w:rFonts w:hAnsi="宋体" w:cs="宋体"/>
          <w:color w:val="000000" w:themeColor="text1"/>
          <w:szCs w:val="21"/>
        </w:rPr>
      </w:pPr>
      <w:r>
        <w:rPr>
          <w:rFonts w:hint="eastAsia"/>
          <w:b/>
          <w:color w:val="000000" w:themeColor="text1"/>
          <w:szCs w:val="21"/>
        </w:rPr>
        <w:t>9.3.1</w:t>
      </w:r>
      <w:r>
        <w:rPr>
          <w:rFonts w:hAnsi="宋体" w:cs="宋体" w:hint="eastAsia"/>
          <w:color w:val="000000" w:themeColor="text1"/>
          <w:szCs w:val="21"/>
        </w:rPr>
        <w:t xml:space="preserve"> </w:t>
      </w:r>
      <w:r>
        <w:rPr>
          <w:rFonts w:hAnsi="宋体" w:cs="宋体" w:hint="eastAsia"/>
          <w:color w:val="000000" w:themeColor="text1"/>
          <w:szCs w:val="21"/>
        </w:rPr>
        <w:t>本条主要依据《建筑与市政地基基础通用规范》</w:t>
      </w:r>
      <w:r>
        <w:rPr>
          <w:rFonts w:hAnsi="宋体" w:cs="宋体" w:hint="eastAsia"/>
          <w:color w:val="000000" w:themeColor="text1"/>
          <w:szCs w:val="21"/>
        </w:rPr>
        <w:t>GB55003-2021</w:t>
      </w:r>
      <w:r>
        <w:rPr>
          <w:rFonts w:hAnsi="宋体" w:cs="宋体" w:hint="eastAsia"/>
          <w:color w:val="000000" w:themeColor="text1"/>
          <w:szCs w:val="21"/>
        </w:rPr>
        <w:t>第</w:t>
      </w:r>
      <w:r>
        <w:rPr>
          <w:rFonts w:hAnsi="宋体" w:cs="宋体" w:hint="eastAsia"/>
          <w:color w:val="000000" w:themeColor="text1"/>
          <w:szCs w:val="21"/>
        </w:rPr>
        <w:t>2.3.5</w:t>
      </w:r>
      <w:r>
        <w:rPr>
          <w:rFonts w:hAnsi="宋体" w:cs="宋体" w:hint="eastAsia"/>
          <w:color w:val="000000" w:themeColor="text1"/>
          <w:szCs w:val="21"/>
        </w:rPr>
        <w:t>条的规定，对既有建筑地下空间加固施工质量验收的程序</w:t>
      </w:r>
      <w:proofErr w:type="gramStart"/>
      <w:r>
        <w:rPr>
          <w:rFonts w:hAnsi="宋体" w:cs="宋体" w:hint="eastAsia"/>
          <w:color w:val="000000" w:themeColor="text1"/>
          <w:szCs w:val="21"/>
        </w:rPr>
        <w:t>作出</w:t>
      </w:r>
      <w:proofErr w:type="gramEnd"/>
      <w:r>
        <w:rPr>
          <w:rFonts w:hAnsi="宋体" w:cs="宋体" w:hint="eastAsia"/>
          <w:color w:val="000000" w:themeColor="text1"/>
          <w:szCs w:val="21"/>
        </w:rPr>
        <w:t>规定。</w:t>
      </w:r>
    </w:p>
    <w:p>
      <w:pPr>
        <w:spacing w:line="360" w:lineRule="auto"/>
        <w:rPr>
          <w:rFonts w:hAnsi="宋体" w:cs="宋体"/>
          <w:color w:val="000000" w:themeColor="text1"/>
          <w:szCs w:val="21"/>
        </w:rPr>
      </w:pPr>
      <w:r>
        <w:rPr>
          <w:rFonts w:hint="eastAsia"/>
          <w:b/>
          <w:color w:val="000000" w:themeColor="text1"/>
          <w:szCs w:val="21"/>
        </w:rPr>
        <w:t>9.3.2</w:t>
      </w:r>
      <w:r>
        <w:rPr>
          <w:rFonts w:hAnsi="宋体" w:cs="宋体" w:hint="eastAsia"/>
          <w:color w:val="000000" w:themeColor="text1"/>
          <w:szCs w:val="21"/>
        </w:rPr>
        <w:t xml:space="preserve"> </w:t>
      </w:r>
      <w:r>
        <w:rPr>
          <w:rFonts w:hAnsi="宋体" w:cs="宋体" w:hint="eastAsia"/>
          <w:color w:val="000000" w:themeColor="text1"/>
          <w:szCs w:val="21"/>
        </w:rPr>
        <w:t>既有建筑地下空间加固施工质量验收的合格与否主要取决于主控项目和一般项目的检验结果。主控项目是对检验批的基本质量起决定性影响的关键项目，这种项目的检验结果具有否决权，需要特别控制，因此要求主控项目必须全部符合。一般项目是较关键项目，相对于主控项目可以允许在抽查的数量里有</w:t>
      </w:r>
      <w:r>
        <w:rPr>
          <w:rFonts w:hAnsi="宋体" w:cs="宋体" w:hint="eastAsia"/>
          <w:color w:val="000000" w:themeColor="text1"/>
          <w:szCs w:val="21"/>
        </w:rPr>
        <w:t>20%</w:t>
      </w:r>
      <w:r>
        <w:rPr>
          <w:rFonts w:hAnsi="宋体" w:cs="宋体" w:hint="eastAsia"/>
          <w:color w:val="000000" w:themeColor="text1"/>
          <w:szCs w:val="21"/>
        </w:rPr>
        <w:t>的不合格率。</w:t>
      </w:r>
    </w:p>
    <w:p>
      <w:pPr>
        <w:spacing w:line="360" w:lineRule="auto"/>
        <w:rPr>
          <w:rFonts w:hAnsi="宋体" w:cs="宋体"/>
          <w:color w:val="000000" w:themeColor="text1"/>
          <w:szCs w:val="21"/>
        </w:rPr>
      </w:pPr>
      <w:r>
        <w:rPr>
          <w:rFonts w:hint="eastAsia"/>
          <w:b/>
          <w:color w:val="000000" w:themeColor="text1"/>
          <w:szCs w:val="21"/>
        </w:rPr>
        <w:t>9.3.4</w:t>
      </w:r>
      <w:r>
        <w:rPr>
          <w:rFonts w:hAnsi="宋体" w:cs="宋体" w:hint="eastAsia"/>
          <w:color w:val="000000" w:themeColor="text1"/>
          <w:szCs w:val="21"/>
        </w:rPr>
        <w:t xml:space="preserve"> </w:t>
      </w:r>
      <w:r>
        <w:rPr>
          <w:rFonts w:hAnsi="宋体" w:cs="宋体" w:hint="eastAsia"/>
          <w:color w:val="000000" w:themeColor="text1"/>
          <w:szCs w:val="21"/>
        </w:rPr>
        <w:t>验槽是在基坑或基槽开挖至坑底设计标高后，检验地基是否符合要求的活动。验槽的目的是为了探明基坑或基槽的土质情况等，据此判断异常地基基础是否需要进行局部处理、原钻探是否需补充、原基础设计是否需修正，同时是否应对自己所接受的资料和工程的外部环境进行再次确认等。验槽是地下空间加固工程施工前期重要的检查工序，是关系到整个建筑安全的关键，对每一个基坑或基槽，都必须进行验槽。</w:t>
      </w:r>
    </w:p>
    <w:p>
      <w:pPr>
        <w:spacing w:line="360" w:lineRule="auto"/>
        <w:rPr>
          <w:rFonts w:hAnsi="宋体" w:cs="宋体"/>
          <w:color w:val="000000" w:themeColor="text1"/>
          <w:szCs w:val="21"/>
        </w:rPr>
      </w:pPr>
      <w:r>
        <w:rPr>
          <w:rFonts w:hint="eastAsia"/>
          <w:b/>
          <w:color w:val="000000" w:themeColor="text1"/>
          <w:szCs w:val="21"/>
        </w:rPr>
        <w:lastRenderedPageBreak/>
        <w:t>9.3.5</w:t>
      </w:r>
      <w:r>
        <w:rPr>
          <w:rFonts w:hAnsi="宋体" w:cs="宋体" w:hint="eastAsia"/>
          <w:color w:val="000000" w:themeColor="text1"/>
          <w:szCs w:val="21"/>
        </w:rPr>
        <w:t xml:space="preserve"> </w:t>
      </w:r>
      <w:r>
        <w:rPr>
          <w:rFonts w:hAnsi="宋体" w:cs="宋体" w:hint="eastAsia"/>
          <w:color w:val="000000" w:themeColor="text1"/>
          <w:szCs w:val="21"/>
        </w:rPr>
        <w:t>既有建筑地下空间采用桩基础或地基处理加固，应按照现行国家施工验收标准的要求，进行主控项目和一般项目的检验。</w:t>
      </w:r>
    </w:p>
    <w:p>
      <w:pPr>
        <w:spacing w:line="360" w:lineRule="auto"/>
        <w:rPr>
          <w:rFonts w:hAnsi="宋体" w:cs="宋体"/>
          <w:color w:val="000000" w:themeColor="text1"/>
          <w:szCs w:val="21"/>
        </w:rPr>
      </w:pPr>
      <w:r>
        <w:rPr>
          <w:rFonts w:hint="eastAsia"/>
          <w:b/>
          <w:color w:val="000000" w:themeColor="text1"/>
          <w:szCs w:val="21"/>
        </w:rPr>
        <w:t>9.3.6</w:t>
      </w:r>
      <w:r>
        <w:rPr>
          <w:rFonts w:hAnsi="宋体" w:cs="宋体" w:hint="eastAsia"/>
          <w:color w:val="000000" w:themeColor="text1"/>
          <w:szCs w:val="21"/>
        </w:rPr>
        <w:t xml:space="preserve"> </w:t>
      </w:r>
      <w:r>
        <w:rPr>
          <w:rFonts w:hAnsi="宋体" w:cs="宋体" w:hint="eastAsia"/>
          <w:color w:val="000000" w:themeColor="text1"/>
          <w:szCs w:val="21"/>
        </w:rPr>
        <w:t>对</w:t>
      </w:r>
      <w:proofErr w:type="gramStart"/>
      <w:r>
        <w:rPr>
          <w:rFonts w:hAnsi="宋体" w:cs="宋体" w:hint="eastAsia"/>
          <w:color w:val="000000" w:themeColor="text1"/>
          <w:szCs w:val="21"/>
        </w:rPr>
        <w:t>基础钻芯取样</w:t>
      </w:r>
      <w:proofErr w:type="gramEnd"/>
      <w:r>
        <w:rPr>
          <w:rFonts w:hAnsi="宋体" w:cs="宋体" w:hint="eastAsia"/>
          <w:color w:val="000000" w:themeColor="text1"/>
          <w:szCs w:val="21"/>
        </w:rPr>
        <w:t>，可采用目测方法检验浆液的扩散半径、浆液对基础裂缝的填充效果；尚应进行抗压强度试验测定注浆</w:t>
      </w:r>
      <w:proofErr w:type="gramStart"/>
      <w:r>
        <w:rPr>
          <w:rFonts w:hAnsi="宋体" w:cs="宋体" w:hint="eastAsia"/>
          <w:color w:val="000000" w:themeColor="text1"/>
          <w:szCs w:val="21"/>
        </w:rPr>
        <w:t>后基础</w:t>
      </w:r>
      <w:proofErr w:type="gramEnd"/>
      <w:r>
        <w:rPr>
          <w:rFonts w:hAnsi="宋体" w:cs="宋体" w:hint="eastAsia"/>
          <w:color w:val="000000" w:themeColor="text1"/>
          <w:szCs w:val="21"/>
        </w:rPr>
        <w:t>的强度。</w:t>
      </w:r>
      <w:proofErr w:type="gramStart"/>
      <w:r>
        <w:rPr>
          <w:rFonts w:hAnsi="宋体" w:cs="宋体" w:hint="eastAsia"/>
          <w:color w:val="000000" w:themeColor="text1"/>
          <w:szCs w:val="21"/>
        </w:rPr>
        <w:t>钻芯取样</w:t>
      </w:r>
      <w:proofErr w:type="gramEnd"/>
      <w:r>
        <w:rPr>
          <w:rFonts w:hAnsi="宋体" w:cs="宋体" w:hint="eastAsia"/>
          <w:color w:val="000000" w:themeColor="text1"/>
          <w:szCs w:val="21"/>
        </w:rPr>
        <w:t>数量，对条形基础宜每隔</w:t>
      </w:r>
      <w:r>
        <w:rPr>
          <w:rFonts w:hAnsi="宋体" w:cs="宋体" w:hint="eastAsia"/>
          <w:color w:val="000000" w:themeColor="text1"/>
          <w:szCs w:val="21"/>
        </w:rPr>
        <w:t>5m</w:t>
      </w:r>
      <w:r>
        <w:rPr>
          <w:rFonts w:hAnsi="宋体" w:cs="宋体" w:hint="eastAsia"/>
          <w:color w:val="000000" w:themeColor="text1"/>
          <w:szCs w:val="21"/>
        </w:rPr>
        <w:t>～</w:t>
      </w:r>
      <w:r>
        <w:rPr>
          <w:rFonts w:hAnsi="宋体" w:cs="宋体" w:hint="eastAsia"/>
          <w:color w:val="000000" w:themeColor="text1"/>
          <w:szCs w:val="21"/>
        </w:rPr>
        <w:t>10m</w:t>
      </w:r>
      <w:r>
        <w:rPr>
          <w:rFonts w:hAnsi="宋体" w:cs="宋体" w:hint="eastAsia"/>
          <w:color w:val="000000" w:themeColor="text1"/>
          <w:szCs w:val="21"/>
        </w:rPr>
        <w:t>，或每边不少于</w:t>
      </w:r>
      <w:r>
        <w:rPr>
          <w:rFonts w:hAnsi="宋体" w:cs="宋体" w:hint="eastAsia"/>
          <w:color w:val="000000" w:themeColor="text1"/>
          <w:szCs w:val="21"/>
        </w:rPr>
        <w:t>3</w:t>
      </w:r>
      <w:r>
        <w:rPr>
          <w:rFonts w:hAnsi="宋体" w:cs="宋体" w:hint="eastAsia"/>
          <w:color w:val="000000" w:themeColor="text1"/>
          <w:szCs w:val="21"/>
        </w:rPr>
        <w:t>个，对独立柱基础，取样数可取</w:t>
      </w:r>
      <w:r>
        <w:rPr>
          <w:rFonts w:hAnsi="宋体" w:cs="宋体" w:hint="eastAsia"/>
          <w:color w:val="000000" w:themeColor="text1"/>
          <w:szCs w:val="21"/>
        </w:rPr>
        <w:t>1</w:t>
      </w:r>
      <w:r>
        <w:rPr>
          <w:rFonts w:hAnsi="宋体" w:cs="宋体" w:hint="eastAsia"/>
          <w:color w:val="000000" w:themeColor="text1"/>
          <w:szCs w:val="21"/>
        </w:rPr>
        <w:t>个～</w:t>
      </w:r>
      <w:r>
        <w:rPr>
          <w:rFonts w:hAnsi="宋体" w:cs="宋体" w:hint="eastAsia"/>
          <w:color w:val="000000" w:themeColor="text1"/>
          <w:szCs w:val="21"/>
        </w:rPr>
        <w:t>2</w:t>
      </w:r>
      <w:r>
        <w:rPr>
          <w:rFonts w:hAnsi="宋体" w:cs="宋体" w:hint="eastAsia"/>
          <w:color w:val="000000" w:themeColor="text1"/>
          <w:szCs w:val="21"/>
        </w:rPr>
        <w:t>个，</w:t>
      </w:r>
      <w:proofErr w:type="gramStart"/>
      <w:r>
        <w:rPr>
          <w:rFonts w:hAnsi="宋体" w:cs="宋体" w:hint="eastAsia"/>
          <w:color w:val="000000" w:themeColor="text1"/>
          <w:szCs w:val="21"/>
        </w:rPr>
        <w:t>取样孔宜布置</w:t>
      </w:r>
      <w:proofErr w:type="gramEnd"/>
      <w:r>
        <w:rPr>
          <w:rFonts w:hAnsi="宋体" w:cs="宋体" w:hint="eastAsia"/>
          <w:color w:val="000000" w:themeColor="text1"/>
          <w:szCs w:val="21"/>
        </w:rPr>
        <w:t>在两个注浆孔中间的位置。</w:t>
      </w:r>
    </w:p>
    <w:p>
      <w:pPr>
        <w:spacing w:line="360" w:lineRule="auto"/>
        <w:rPr>
          <w:rFonts w:hAnsi="宋体" w:cs="宋体"/>
          <w:color w:val="000000" w:themeColor="text1"/>
          <w:szCs w:val="21"/>
        </w:rPr>
      </w:pPr>
      <w:r>
        <w:rPr>
          <w:rFonts w:hint="eastAsia"/>
          <w:b/>
          <w:color w:val="000000" w:themeColor="text1"/>
          <w:szCs w:val="21"/>
        </w:rPr>
        <w:t>9.3.9</w:t>
      </w:r>
      <w:r>
        <w:rPr>
          <w:rFonts w:hAnsi="宋体" w:cs="宋体" w:hint="eastAsia"/>
          <w:color w:val="000000" w:themeColor="text1"/>
          <w:szCs w:val="21"/>
        </w:rPr>
        <w:t xml:space="preserve"> </w:t>
      </w:r>
      <w:r>
        <w:rPr>
          <w:rFonts w:hAnsi="宋体" w:cs="宋体" w:hint="eastAsia"/>
          <w:color w:val="000000" w:themeColor="text1"/>
          <w:szCs w:val="21"/>
        </w:rPr>
        <w:t>本条是对地下结构加固混凝土结构子分部工程质量验收内容的有关规定。</w:t>
      </w:r>
    </w:p>
    <w:p>
      <w:pPr>
        <w:spacing w:line="360" w:lineRule="auto"/>
        <w:rPr>
          <w:rFonts w:hAnsi="宋体" w:cs="宋体"/>
          <w:color w:val="000000" w:themeColor="text1"/>
          <w:szCs w:val="21"/>
        </w:rPr>
      </w:pPr>
      <w:r>
        <w:rPr>
          <w:rFonts w:hint="eastAsia"/>
          <w:b/>
          <w:color w:val="000000" w:themeColor="text1"/>
          <w:szCs w:val="21"/>
        </w:rPr>
        <w:t>9.3.10</w:t>
      </w:r>
      <w:r>
        <w:rPr>
          <w:rFonts w:hAnsi="宋体" w:cs="宋体" w:hint="eastAsia"/>
          <w:color w:val="000000" w:themeColor="text1"/>
          <w:szCs w:val="21"/>
        </w:rPr>
        <w:t xml:space="preserve"> </w:t>
      </w:r>
      <w:r>
        <w:rPr>
          <w:rFonts w:hAnsi="宋体" w:cs="宋体" w:hint="eastAsia"/>
          <w:color w:val="000000" w:themeColor="text1"/>
          <w:szCs w:val="21"/>
        </w:rPr>
        <w:t>不同性质的土层含水量、渗透性差异较大，对预降水时间的要求也不同。一般来说，土质基坑开挖深度越深、土层含水量越高、渗透性越差，需要的预降水时间越长。另外，不同的降排水工艺需要的预降水时间也不同，例如软土地层中真空负压管井比自流管井预降水时间缩短</w:t>
      </w:r>
      <w:r>
        <w:rPr>
          <w:rFonts w:hAnsi="宋体" w:cs="宋体" w:hint="eastAsia"/>
          <w:color w:val="000000" w:themeColor="text1"/>
          <w:szCs w:val="21"/>
        </w:rPr>
        <w:t>30</w:t>
      </w:r>
      <w:r>
        <w:rPr>
          <w:rFonts w:hAnsi="宋体" w:cs="宋体" w:hint="eastAsia"/>
          <w:color w:val="000000" w:themeColor="text1"/>
          <w:szCs w:val="21"/>
        </w:rPr>
        <w:t>％～</w:t>
      </w:r>
      <w:r>
        <w:rPr>
          <w:rFonts w:hAnsi="宋体" w:cs="宋体" w:hint="eastAsia"/>
          <w:color w:val="000000" w:themeColor="text1"/>
          <w:szCs w:val="21"/>
        </w:rPr>
        <w:t>50</w:t>
      </w:r>
      <w:r>
        <w:rPr>
          <w:rFonts w:hAnsi="宋体" w:cs="宋体" w:hint="eastAsia"/>
          <w:color w:val="000000" w:themeColor="text1"/>
          <w:szCs w:val="21"/>
        </w:rPr>
        <w:t>％。减压降水验证试验应结合土质基坑开挖工况验证减压降水的有效性，并根据试验过程中达到安全水位的时间确定减压预降水时间。</w:t>
      </w:r>
    </w:p>
    <w:p>
      <w:pPr>
        <w:spacing w:line="360" w:lineRule="auto"/>
        <w:rPr>
          <w:rFonts w:hAnsi="宋体" w:cs="宋体"/>
          <w:color w:val="000000" w:themeColor="text1"/>
          <w:szCs w:val="21"/>
        </w:rPr>
      </w:pPr>
      <w:r>
        <w:rPr>
          <w:rFonts w:hint="eastAsia"/>
          <w:b/>
          <w:color w:val="000000" w:themeColor="text1"/>
          <w:szCs w:val="21"/>
        </w:rPr>
        <w:t>9.3.11</w:t>
      </w:r>
      <w:r>
        <w:rPr>
          <w:rFonts w:hAnsi="宋体" w:cs="宋体" w:hint="eastAsia"/>
          <w:color w:val="000000" w:themeColor="text1"/>
          <w:szCs w:val="21"/>
        </w:rPr>
        <w:t xml:space="preserve"> </w:t>
      </w:r>
      <w:r>
        <w:rPr>
          <w:rFonts w:hAnsi="宋体" w:cs="宋体" w:hint="eastAsia"/>
          <w:color w:val="000000" w:themeColor="text1"/>
          <w:szCs w:val="21"/>
        </w:rPr>
        <w:t>渗漏水检查是既有建筑地下空间加固防水渗漏修复工程质量的重点，应全数检查，并给出了地下空间的重点检查部位。</w:t>
      </w:r>
    </w:p>
    <w:p>
      <w:pPr>
        <w:spacing w:line="360" w:lineRule="auto"/>
        <w:rPr>
          <w:rFonts w:hAnsi="宋体" w:cs="宋体"/>
          <w:color w:val="000000" w:themeColor="text1"/>
          <w:szCs w:val="21"/>
        </w:rPr>
      </w:pPr>
      <w:r>
        <w:rPr>
          <w:rFonts w:hint="eastAsia"/>
          <w:b/>
          <w:color w:val="000000" w:themeColor="text1"/>
          <w:szCs w:val="21"/>
        </w:rPr>
        <w:t>9.3.12</w:t>
      </w:r>
      <w:r>
        <w:rPr>
          <w:rFonts w:hAnsi="宋体" w:cs="宋体" w:hint="eastAsia"/>
          <w:color w:val="000000" w:themeColor="text1"/>
          <w:szCs w:val="21"/>
        </w:rPr>
        <w:t xml:space="preserve"> </w:t>
      </w:r>
      <w:r>
        <w:rPr>
          <w:rFonts w:hAnsi="宋体" w:cs="宋体" w:hint="eastAsia"/>
          <w:color w:val="000000" w:themeColor="text1"/>
          <w:szCs w:val="21"/>
        </w:rPr>
        <w:t>既有建筑地下空间加固防水渗漏修复工程的渗漏水检验结果的符合性评定，应国家标准《地下防水工程质量验收规范》</w:t>
      </w:r>
      <w:r>
        <w:rPr>
          <w:rFonts w:hAnsi="宋体" w:cs="宋体" w:hint="eastAsia"/>
          <w:color w:val="000000" w:themeColor="text1"/>
          <w:szCs w:val="21"/>
        </w:rPr>
        <w:t>GB50208-2011</w:t>
      </w:r>
      <w:r>
        <w:rPr>
          <w:rFonts w:hAnsi="宋体" w:cs="宋体" w:hint="eastAsia"/>
          <w:color w:val="000000" w:themeColor="text1"/>
          <w:szCs w:val="21"/>
        </w:rPr>
        <w:t>的有关规定。</w:t>
      </w:r>
    </w:p>
    <w:p>
      <w:pPr>
        <w:spacing w:line="360" w:lineRule="auto"/>
        <w:rPr>
          <w:rFonts w:hAnsi="宋体" w:cs="宋体"/>
          <w:color w:val="000000" w:themeColor="text1"/>
          <w:szCs w:val="21"/>
        </w:rPr>
      </w:pPr>
    </w:p>
    <w:p>
      <w:pPr>
        <w:spacing w:line="360" w:lineRule="auto"/>
        <w:rPr>
          <w:rFonts w:hAnsi="宋体" w:cs="宋体"/>
          <w:color w:val="000000" w:themeColor="text1"/>
          <w:szCs w:val="21"/>
        </w:rPr>
      </w:pPr>
    </w:p>
    <w:p>
      <w:pPr>
        <w:spacing w:line="360" w:lineRule="auto"/>
        <w:ind w:firstLineChars="200" w:firstLine="420"/>
        <w:rPr>
          <w:rFonts w:hAnsi="宋体" w:cs="宋体"/>
          <w:color w:val="000000" w:themeColor="text1"/>
          <w:szCs w:val="21"/>
        </w:rPr>
      </w:pPr>
    </w:p>
    <w:sectPr>
      <w:pgSz w:w="11906" w:h="16838"/>
      <w:pgMar w:top="1440" w:right="1800" w:bottom="1440" w:left="1800" w:header="851" w:footer="992" w:gutter="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54DF3F" w15:done="0"/>
  <w15:commentEx w15:paraId="0605506D"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
        <w:separator/>
      </w:r>
    </w:p>
  </w:endnote>
  <w:endnote w:type="continuationSeparator" w:id="0">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talic">
    <w:panose1 w:val="00000400000000000000"/>
    <w:charset w:val="00"/>
    <w:family w:val="auto"/>
    <w:pitch w:val="variable"/>
    <w:sig w:usb0="20002A87" w:usb1="00000000" w:usb2="00000000" w:usb3="00000000" w:csb0="000001FF" w:csb1="00000000"/>
  </w:font>
  <w:font w:name="TimesNewRoman">
    <w:altName w:val="Times New Roman"/>
    <w:charset w:val="00"/>
    <w:family w:val="roman"/>
    <w:pitch w:val="default"/>
    <w:sig w:usb0="00000000" w:usb1="00000000" w:usb2="00000000" w:usb3="00000000" w:csb0="00040001" w:csb1="00000000"/>
  </w:font>
  <w:font w:name="仿宋_GB2312">
    <w:altName w:val="仿宋"/>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Cambria Math">
    <w:panose1 w:val="02040503050406030204"/>
    <w:charset w:val="00"/>
    <w:family w:val="roman"/>
    <w:pitch w:val="variable"/>
    <w:sig w:usb0="A00002EF" w:usb1="420020E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af2"/>
      <w:jc w:val="center"/>
    </w:pPr>
  </w:p>
  <w:p>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57567"/>
    </w:sdtPr>
    <w:sdtContent>
      <w:p>
        <w:pPr>
          <w:pStyle w:val="af2"/>
          <w:jc w:val="center"/>
        </w:pPr>
        <w:r>
          <w:rPr>
            <w:lang w:val="zh-CN"/>
          </w:rPr>
          <w:fldChar w:fldCharType="begin"/>
        </w:r>
        <w:r>
          <w:rPr>
            <w:lang w:val="zh-CN"/>
          </w:rPr>
          <w:instrText>PAGE   \* MERGEFORMAT</w:instrText>
        </w:r>
        <w:r>
          <w:rPr>
            <w:lang w:val="zh-CN"/>
          </w:rPr>
          <w:fldChar w:fldCharType="separate"/>
        </w:r>
        <w:r>
          <w:rPr>
            <w:noProof/>
            <w:lang w:val="zh-CN"/>
          </w:rPr>
          <w:t>2</w:t>
        </w:r>
        <w:r>
          <w:rPr>
            <w:lang w:val="zh-CN"/>
          </w:rPr>
          <w:fldChar w:fldCharType="end"/>
        </w:r>
      </w:p>
    </w:sdtContent>
  </w:sdt>
  <w:p>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af2"/>
      <w:framePr w:wrap="around" w:vAnchor="text" w:hAnchor="margin" w:xAlign="center" w:y="2"/>
      <w:rPr>
        <w:rStyle w:val="13"/>
      </w:rPr>
    </w:pPr>
    <w:r>
      <w:rPr>
        <w:rStyle w:val="13"/>
      </w:rPr>
      <w:fldChar w:fldCharType="begin"/>
    </w:r>
    <w:r>
      <w:rPr>
        <w:rStyle w:val="13"/>
      </w:rPr>
      <w:instrText xml:space="preserve">PAGE  </w:instrText>
    </w:r>
    <w:r>
      <w:rPr>
        <w:rStyle w:val="13"/>
      </w:rPr>
      <w:fldChar w:fldCharType="separate"/>
    </w:r>
    <w:r>
      <w:rPr>
        <w:rStyle w:val="13"/>
      </w:rPr>
      <w:t>7</w:t>
    </w:r>
    <w:r>
      <w:rPr>
        <w:rStyle w:val="13"/>
      </w:rPr>
      <w:fldChar w:fldCharType="end"/>
    </w:r>
  </w:p>
  <w:p>
    <w:pPr>
      <w:pStyle w:val="af2"/>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af2"/>
      <w:ind w:right="360"/>
    </w:pPr>
    <w:r>
      <w:rPr>
        <w:noProof/>
      </w:rPr>
      <w:pict>
        <v:shapetype id="_x0000_t202" coordsize="21600,21600" o:spt="202" path="m,l,21600r21600,l21600,xe">
          <v:stroke joinstyle="miter"/>
          <v:path gradientshapeok="t" o:connecttype="rect"/>
        </v:shapetype>
        <v:shape id="Text Box 1" o:spid="_x0000_s2052" type="#_x0000_t202" style="position:absolute;margin-left:0;margin-top:0;width:14pt;height:10.35pt;z-index:25166131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" filled="f" stroked="f" strokeweight="1.25pt">
          <v:textbox style="mso-next-textbox:#Text Box 1;mso-fit-shape-to-text:t" inset="0,0,0,0">
            <w:txbxContent>
              <w:p>
                <w:pPr>
                  <w:pStyle w:val="af2"/>
                </w:pPr>
                <w:fldSimple w:instr=" PAGE  \* MERGEFORMAT ">
                  <w:r>
                    <w:rPr>
                      <w:noProof/>
                    </w:rPr>
                    <w:t>1</w:t>
                  </w:r>
                </w:fldSimple>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af2"/>
      <w:framePr w:wrap="around" w:vAnchor="text" w:hAnchor="margin" w:xAlign="right" w:yAlign="top"/>
    </w:pPr>
    <w:r>
      <w:rPr>
        <w:rStyle w:val="13"/>
      </w:rPr>
      <w:fldChar w:fldCharType="begin"/>
    </w:r>
    <w:r>
      <w:rPr>
        <w:rStyle w:val="13"/>
      </w:rPr>
      <w:instrText xml:space="preserve"> PAGE  </w:instrText>
    </w:r>
    <w:r>
      <w:rPr>
        <w:rStyle w:val="13"/>
      </w:rPr>
      <w:fldChar w:fldCharType="separate"/>
    </w:r>
    <w:r>
      <w:rPr>
        <w:rStyle w:val="13"/>
      </w:rPr>
      <w:t>16</w:t>
    </w:r>
    <w:r>
      <w:rPr>
        <w:rStyle w:val="13"/>
      </w:rPr>
      <w:fldChar w:fldCharType="end"/>
    </w:r>
  </w:p>
  <w:p>
    <w:pPr>
      <w:pStyle w:val="af2"/>
      <w:ind w:right="360"/>
    </w:pPr>
    <w:r>
      <w:rPr>
        <w:noProof/>
      </w:rPr>
      <w:pict>
        <v:rect id="Rectangle 2" o:spid="_x0000_s2051" style="position:absolute;margin-left:1121.6pt;margin-top:0;width:2in;height:2in;z-index:251660288;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" filled="f" stroked="f">
          <v:textbox style="mso-next-textbox:#Rectangle 2;mso-fit-shape-to-text:t" inset="0,0,0,0">
            <w:txbxContent>
              <w:p>
                <w:pPr>
                  <w:snapToGrid w:val="0"/>
                  <w:rPr>
                    <w:sz w:val="18"/>
                  </w:rPr>
                </w:pPr>
                <w:fldSimple w:instr=" PAGE  \* MERGEFORMAT ">
                  <w:r>
                    <w:t>16</w:t>
                  </w:r>
                </w:fldSimple>
              </w:p>
            </w:txbxContent>
          </v:textbox>
          <w10:wrap anchorx="margin"/>
        </v:rect>
      </w:pict>
    </w:r>
    <w:r>
      <w:rPr>
        <w:noProof/>
      </w:rPr>
      <w:pict>
        <v:rect id="Rectangle 3" o:spid="_x0000_s2050" style="position:absolute;margin-left:1121.6pt;margin-top:0;width:2in;height:2in;z-index:251659264;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" filled="f" stroked="f">
          <v:textbox style="mso-next-textbox:#Rectangle 3;mso-fit-shape-to-text:t" inset="0,0,0,0">
            <w:txbxContent>
              <w:p>
                <w:pPr>
                  <w:snapToGrid w:val="0"/>
                  <w:rPr>
                    <w:sz w:val="18"/>
                  </w:rPr>
                </w:pPr>
                <w:r>
                  <w:t>1</w:t>
                </w:r>
              </w:p>
            </w:txbxContent>
          </v:textbox>
          <w10:wrap anchorx="margin"/>
        </v:rec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af2"/>
    </w:pPr>
    <w:r>
      <w:rPr>
        <w:noProof/>
      </w:rPr>
      <w:pict>
        <v:shapetype id="_x0000_t202" coordsize="21600,21600" o:spt="202" path="m,l,21600r21600,l21600,xe">
          <v:stroke joinstyle="miter"/>
          <v:path gradientshapeok="t" o:connecttype="rect"/>
        </v:shapetype>
        <v:shape id="文本框 15" o:spid="_x0000_s2049" type="#_x0000_t202" style="position:absolute;margin-left:-328.75pt;margin-top:0;width:12.15pt;height:10.35pt;z-index:25166233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" filled="f" stroked="f">
          <v:textbox style="mso-next-textbox:#文本框 15;mso-fit-shape-to-text:t" inset="0,0,0,0">
            <w:txbxContent>
              <w:p>
                <w:pPr>
                  <w:snapToGrid w:val="0"/>
                  <w:rPr>
                    <w:sz w:val="18"/>
                    <w:szCs w:val="18"/>
                  </w:rPr>
                </w:pPr>
                <w:r>
                  <w:fldChar w:fldCharType="begin"/>
                </w:r>
                <w:r>
                  <w:rPr>
                    <w:szCs w:val="21"/>
                  </w:rPr>
                  <w:instrText xml:space="preserve"> PAGE  \* MERGEFORMAT </w:instrText>
                </w:r>
                <w:r>
                  <w:fldChar w:fldCharType="separate"/>
                </w:r>
                <w:r>
                  <w:rPr>
                    <w:sz w:val="18"/>
                    <w:szCs w:val="18"/>
                  </w:rPr>
                  <w:t>69</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
        <w:separator/>
      </w:r>
    </w:p>
  </w:footnote>
  <w:footnote w:type="continuationSeparator" w:id="0">
    <w:p>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af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1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1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3D14CFE"/>
    <w:multiLevelType w:val="multilevel"/>
    <w:tmpl w:val="C3D14CFE"/>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0000008"/>
    <w:multiLevelType w:val="multilevel"/>
    <w:tmpl w:val="00000008"/>
    <w:lvl w:ilvl="0">
      <w:start w:val="1"/>
      <w:numFmt w:val="none"/>
      <w:pStyle w:val="2"/>
      <w:lvlText w:val=""/>
      <w:lvlJc w:val="left"/>
      <w:pPr>
        <w:tabs>
          <w:tab w:val="left" w:pos="420"/>
        </w:tabs>
        <w:ind w:left="420" w:hanging="420"/>
      </w:pPr>
      <w:rPr>
        <w:rFonts w:cs="Times New Roman" w:hint="eastAsia"/>
      </w:rPr>
    </w:lvl>
    <w:lvl w:ilvl="1">
      <w:start w:val="1"/>
      <w:numFmt w:val="decimal"/>
      <w:lvlText w:val="%2、"/>
      <w:lvlJc w:val="left"/>
      <w:pPr>
        <w:tabs>
          <w:tab w:val="left" w:pos="780"/>
        </w:tabs>
        <w:ind w:left="780" w:hanging="360"/>
      </w:pPr>
      <w:rPr>
        <w:rFonts w:cs="Times New Roman" w:hint="eastAsia"/>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1350"/>
        </w:tabs>
        <w:ind w:left="1350" w:hanging="720"/>
      </w:pPr>
      <w:rPr>
        <w:rFonts w:cs="Times New Roman" w:hint="default"/>
      </w:rPr>
    </w:lvl>
    <w:lvl w:ilvl="7">
      <w:start w:val="2"/>
      <w:numFmt w:val="decimal"/>
      <w:lvlText w:val="%8"/>
      <w:lvlJc w:val="left"/>
      <w:pPr>
        <w:tabs>
          <w:tab w:val="left" w:pos="4035"/>
        </w:tabs>
        <w:ind w:left="4035" w:hanging="1095"/>
      </w:pPr>
      <w:rPr>
        <w:rFonts w:cs="Times New Roman" w:hint="default"/>
      </w:rPr>
    </w:lvl>
    <w:lvl w:ilvl="8">
      <w:start w:val="1"/>
      <w:numFmt w:val="lowerRoman"/>
      <w:lvlText w:val="%9."/>
      <w:lvlJc w:val="right"/>
      <w:pPr>
        <w:tabs>
          <w:tab w:val="left" w:pos="3780"/>
        </w:tabs>
        <w:ind w:left="3780" w:hanging="420"/>
      </w:pPr>
      <w:rPr>
        <w:rFonts w:cs="Times New Roman"/>
      </w:rPr>
    </w:lvl>
  </w:abstractNum>
  <w:abstractNum w:abstractNumId="2">
    <w:nsid w:val="0181634D"/>
    <w:multiLevelType w:val="multilevel"/>
    <w:tmpl w:val="0181634D"/>
    <w:lvl w:ilvl="0">
      <w:start w:val="1"/>
      <w:numFmt w:val="lowerLetter"/>
      <w:lvlText w:val="%1"/>
      <w:lvlJc w:val="left"/>
      <w:pPr>
        <w:ind w:left="420" w:hanging="420"/>
      </w:pPr>
      <w:rPr>
        <w:rFonts w:ascii="Times New Roman" w:hAnsi="Times New Roman" w:hint="default"/>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3F73CE7"/>
    <w:multiLevelType w:val="multilevel"/>
    <w:tmpl w:val="03F73CE7"/>
    <w:lvl w:ilvl="0">
      <w:start w:val="1"/>
      <w:numFmt w:val="decimal"/>
      <w:lvlText w:val="%1"/>
      <w:lvlJc w:val="left"/>
      <w:pPr>
        <w:ind w:left="1205" w:hanging="360"/>
      </w:pPr>
      <w:rPr>
        <w:rFonts w:hint="default"/>
        <w:b/>
      </w:rPr>
    </w:lvl>
    <w:lvl w:ilvl="1">
      <w:start w:val="1"/>
      <w:numFmt w:val="lowerLetter"/>
      <w:lvlText w:val="%2)"/>
      <w:lvlJc w:val="left"/>
      <w:pPr>
        <w:ind w:left="1685" w:hanging="420"/>
      </w:pPr>
    </w:lvl>
    <w:lvl w:ilvl="2">
      <w:start w:val="1"/>
      <w:numFmt w:val="lowerRoman"/>
      <w:lvlText w:val="%3."/>
      <w:lvlJc w:val="right"/>
      <w:pPr>
        <w:ind w:left="2105" w:hanging="420"/>
      </w:pPr>
    </w:lvl>
    <w:lvl w:ilvl="3">
      <w:start w:val="1"/>
      <w:numFmt w:val="decimal"/>
      <w:lvlText w:val="%4."/>
      <w:lvlJc w:val="left"/>
      <w:pPr>
        <w:ind w:left="2525" w:hanging="420"/>
      </w:pPr>
    </w:lvl>
    <w:lvl w:ilvl="4">
      <w:start w:val="1"/>
      <w:numFmt w:val="lowerLetter"/>
      <w:lvlText w:val="%5)"/>
      <w:lvlJc w:val="left"/>
      <w:pPr>
        <w:ind w:left="2945" w:hanging="420"/>
      </w:pPr>
    </w:lvl>
    <w:lvl w:ilvl="5">
      <w:start w:val="1"/>
      <w:numFmt w:val="lowerRoman"/>
      <w:lvlText w:val="%6."/>
      <w:lvlJc w:val="right"/>
      <w:pPr>
        <w:ind w:left="3365" w:hanging="420"/>
      </w:pPr>
    </w:lvl>
    <w:lvl w:ilvl="6">
      <w:start w:val="1"/>
      <w:numFmt w:val="decimal"/>
      <w:lvlText w:val="%7."/>
      <w:lvlJc w:val="left"/>
      <w:pPr>
        <w:ind w:left="3785" w:hanging="420"/>
      </w:pPr>
    </w:lvl>
    <w:lvl w:ilvl="7">
      <w:start w:val="1"/>
      <w:numFmt w:val="lowerLetter"/>
      <w:lvlText w:val="%8)"/>
      <w:lvlJc w:val="left"/>
      <w:pPr>
        <w:ind w:left="4205" w:hanging="420"/>
      </w:pPr>
    </w:lvl>
    <w:lvl w:ilvl="8">
      <w:start w:val="1"/>
      <w:numFmt w:val="lowerRoman"/>
      <w:lvlText w:val="%9."/>
      <w:lvlJc w:val="right"/>
      <w:pPr>
        <w:ind w:left="4625" w:hanging="420"/>
      </w:pPr>
    </w:lvl>
  </w:abstractNum>
  <w:abstractNum w:abstractNumId="4">
    <w:nsid w:val="11E71108"/>
    <w:multiLevelType w:val="multilevel"/>
    <w:tmpl w:val="11E71108"/>
    <w:lvl w:ilvl="0">
      <w:start w:val="2"/>
      <w:numFmt w:val="decimal"/>
      <w:lvlText w:val="%1"/>
      <w:lvlJc w:val="left"/>
      <w:pPr>
        <w:tabs>
          <w:tab w:val="left" w:pos="425"/>
        </w:tabs>
        <w:ind w:left="425" w:hanging="425"/>
      </w:pPr>
      <w:rPr>
        <w:rFonts w:cs="Times New Roman" w:hint="eastAsia"/>
      </w:rPr>
    </w:lvl>
    <w:lvl w:ilvl="1">
      <w:numFmt w:val="decimal"/>
      <w:lvlText w:val="%1.%2"/>
      <w:lvlJc w:val="left"/>
      <w:pPr>
        <w:tabs>
          <w:tab w:val="left" w:pos="992"/>
        </w:tabs>
        <w:ind w:left="992" w:hanging="567"/>
      </w:pPr>
      <w:rPr>
        <w:rFonts w:cs="Times New Roman" w:hint="eastAsia"/>
      </w:rPr>
    </w:lvl>
    <w:lvl w:ilvl="2">
      <w:start w:val="1"/>
      <w:numFmt w:val="decimal"/>
      <w:pStyle w:val="a"/>
      <w:lvlText w:val="%1.0.%3"/>
      <w:lvlJc w:val="left"/>
      <w:pPr>
        <w:tabs>
          <w:tab w:val="left" w:pos="1571"/>
        </w:tabs>
        <w:ind w:left="1418" w:hanging="567"/>
      </w:pPr>
      <w:rPr>
        <w:rFonts w:ascii="Times New Roman" w:hAnsi="Times New Roman" w:cs="Times New Roman" w:hint="eastAsia"/>
        <w:b/>
        <w:bCs w:val="0"/>
        <w:i w:val="0"/>
        <w:iCs w:val="0"/>
        <w:caps w:val="0"/>
        <w:smallCaps w:val="0"/>
        <w:strike w:val="0"/>
        <w:dstrike w:val="0"/>
        <w:vanish w:val="0"/>
        <w:spacing w:val="0"/>
        <w:position w:val="0"/>
        <w:u w:val="none"/>
        <w:vertAlign w:val="baseline"/>
      </w:rPr>
    </w:lvl>
    <w:lvl w:ilvl="3">
      <w:start w:val="1"/>
      <w:numFmt w:val="decimal"/>
      <w:lvlText w:val="%1.%2.%3.%4"/>
      <w:lvlJc w:val="left"/>
      <w:pPr>
        <w:tabs>
          <w:tab w:val="left" w:pos="2356"/>
        </w:tabs>
        <w:ind w:left="1984" w:hanging="708"/>
      </w:pPr>
      <w:rPr>
        <w:rFonts w:cs="Times New Roman" w:hint="eastAsia"/>
      </w:rPr>
    </w:lvl>
    <w:lvl w:ilvl="4">
      <w:start w:val="1"/>
      <w:numFmt w:val="decimal"/>
      <w:lvlText w:val="%1.%2.%3.%4.%5"/>
      <w:lvlJc w:val="left"/>
      <w:pPr>
        <w:tabs>
          <w:tab w:val="left" w:pos="3141"/>
        </w:tabs>
        <w:ind w:left="2551" w:hanging="850"/>
      </w:pPr>
      <w:rPr>
        <w:rFonts w:cs="Times New Roman" w:hint="eastAsia"/>
      </w:rPr>
    </w:lvl>
    <w:lvl w:ilvl="5">
      <w:start w:val="1"/>
      <w:numFmt w:val="decimal"/>
      <w:lvlText w:val="%1.%2.%3.%4.%5.%6"/>
      <w:lvlJc w:val="left"/>
      <w:pPr>
        <w:tabs>
          <w:tab w:val="left" w:pos="3566"/>
        </w:tabs>
        <w:ind w:left="3260" w:hanging="1134"/>
      </w:pPr>
      <w:rPr>
        <w:rFonts w:cs="Times New Roman" w:hint="eastAsia"/>
      </w:rPr>
    </w:lvl>
    <w:lvl w:ilvl="6">
      <w:start w:val="1"/>
      <w:numFmt w:val="decimal"/>
      <w:lvlText w:val="%1.%2.%3.%4.%5.%6.%7"/>
      <w:lvlJc w:val="left"/>
      <w:pPr>
        <w:tabs>
          <w:tab w:val="left" w:pos="4351"/>
        </w:tabs>
        <w:ind w:left="3827" w:hanging="1276"/>
      </w:pPr>
      <w:rPr>
        <w:rFonts w:cs="Times New Roman" w:hint="eastAsia"/>
      </w:rPr>
    </w:lvl>
    <w:lvl w:ilvl="7">
      <w:start w:val="1"/>
      <w:numFmt w:val="decimal"/>
      <w:lvlText w:val="%1.%2.%3.%4.%5.%6.%7.%8"/>
      <w:lvlJc w:val="left"/>
      <w:pPr>
        <w:tabs>
          <w:tab w:val="left" w:pos="5136"/>
        </w:tabs>
        <w:ind w:left="4394" w:hanging="1418"/>
      </w:pPr>
      <w:rPr>
        <w:rFonts w:cs="Times New Roman" w:hint="eastAsia"/>
      </w:rPr>
    </w:lvl>
    <w:lvl w:ilvl="8">
      <w:start w:val="1"/>
      <w:numFmt w:val="decimal"/>
      <w:lvlText w:val="%1.%2.%3.%4.%5.%6.%7.%8.%9"/>
      <w:lvlJc w:val="left"/>
      <w:pPr>
        <w:tabs>
          <w:tab w:val="left" w:pos="5562"/>
        </w:tabs>
        <w:ind w:left="5102" w:hanging="1700"/>
      </w:pPr>
      <w:rPr>
        <w:rFonts w:cs="Times New Roman" w:hint="eastAsia"/>
      </w:rPr>
    </w:lvl>
  </w:abstractNum>
  <w:abstractNum w:abstractNumId="5">
    <w:nsid w:val="212540D1"/>
    <w:multiLevelType w:val="hybridMultilevel"/>
    <w:tmpl w:val="0EEE2AC8"/>
    <w:lvl w:ilvl="0" w:tplc="526ED38A">
      <w:start w:val="9"/>
      <w:numFmt w:val="decimal"/>
      <w:lvlText w:val="%1"/>
      <w:lvlJc w:val="left"/>
      <w:pPr>
        <w:ind w:left="780" w:hanging="360"/>
      </w:pPr>
      <w:rPr>
        <w:rFonts w:ascii="Times New Roman" w:hAnsi="Times New Roman"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215E4FE5"/>
    <w:multiLevelType w:val="multilevel"/>
    <w:tmpl w:val="215E4FE5"/>
    <w:lvl w:ilvl="0">
      <w:start w:val="1"/>
      <w:numFmt w:val="decimal"/>
      <w:lvlText w:val="%1、"/>
      <w:lvlJc w:val="left"/>
      <w:pPr>
        <w:tabs>
          <w:tab w:val="left" w:pos="780"/>
        </w:tabs>
        <w:ind w:left="78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46806F7D"/>
    <w:multiLevelType w:val="multilevel"/>
    <w:tmpl w:val="46806F7D"/>
    <w:lvl w:ilvl="0">
      <w:start w:val="1"/>
      <w:numFmt w:val="none"/>
      <w:pStyle w:val="a0"/>
      <w:lvlText w:val="图"/>
      <w:lvlJc w:val="left"/>
      <w:pPr>
        <w:tabs>
          <w:tab w:val="left" w:pos="360"/>
        </w:tabs>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46D22D8F"/>
    <w:multiLevelType w:val="multilevel"/>
    <w:tmpl w:val="46D22D8F"/>
    <w:lvl w:ilvl="0">
      <w:start w:val="1"/>
      <w:numFmt w:val="none"/>
      <w:pStyle w:val="a1"/>
      <w:lvlText w:val="%1◆　"/>
      <w:lvlJc w:val="left"/>
      <w:pPr>
        <w:tabs>
          <w:tab w:val="left" w:pos="960"/>
        </w:tabs>
        <w:ind w:left="917" w:hanging="317"/>
      </w:pPr>
      <w:rPr>
        <w:rFonts w:ascii="宋体" w:eastAsia="宋体" w:hAnsi="Times New Roman" w:hint="eastAsia"/>
        <w:b w:val="0"/>
        <w:i w:val="0"/>
        <w:position w:val="4"/>
        <w:sz w:val="1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47BA6797"/>
    <w:multiLevelType w:val="multilevel"/>
    <w:tmpl w:val="47BA6797"/>
    <w:lvl w:ilvl="0">
      <w:start w:val="1"/>
      <w:numFmt w:val="decimal"/>
      <w:lvlText w:val="%1"/>
      <w:lvlJc w:val="left"/>
      <w:pPr>
        <w:ind w:left="420" w:hanging="420"/>
      </w:pPr>
      <w:rPr>
        <w:rFonts w:ascii="Times New Roman" w:hAnsi="Times New Roman" w:cs="Times New Roman" w:hint="default"/>
        <w:b/>
        <w:i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0">
    <w:nsid w:val="48B47490"/>
    <w:multiLevelType w:val="multilevel"/>
    <w:tmpl w:val="2502257E"/>
    <w:lvl w:ilvl="0">
      <w:start w:val="8"/>
      <w:numFmt w:val="decimal"/>
      <w:lvlText w:val="%1"/>
      <w:lvlJc w:val="left"/>
      <w:pPr>
        <w:ind w:left="444" w:hanging="444"/>
      </w:pPr>
      <w:rPr>
        <w:rFonts w:hint="default"/>
        <w:b/>
      </w:rPr>
    </w:lvl>
    <w:lvl w:ilvl="1">
      <w:start w:val="2"/>
      <w:numFmt w:val="decimal"/>
      <w:lvlText w:val="%1.%2"/>
      <w:lvlJc w:val="left"/>
      <w:pPr>
        <w:ind w:left="444" w:hanging="444"/>
      </w:pPr>
      <w:rPr>
        <w:rFonts w:hint="default"/>
        <w:b/>
      </w:rPr>
    </w:lvl>
    <w:lvl w:ilvl="2">
      <w:start w:val="8"/>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1">
    <w:nsid w:val="4F302902"/>
    <w:multiLevelType w:val="multilevel"/>
    <w:tmpl w:val="4F302902"/>
    <w:lvl w:ilvl="0">
      <w:start w:val="1"/>
      <w:numFmt w:val="none"/>
      <w:pStyle w:val="a2"/>
      <w:lvlText w:val="表"/>
      <w:lvlJc w:val="left"/>
      <w:pPr>
        <w:tabs>
          <w:tab w:val="left" w:pos="360"/>
        </w:tabs>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6003222E"/>
    <w:multiLevelType w:val="multilevel"/>
    <w:tmpl w:val="6003222E"/>
    <w:lvl w:ilvl="0">
      <w:start w:val="1"/>
      <w:numFmt w:val="decimal"/>
      <w:lvlText w:val="%1"/>
      <w:lvlJc w:val="left"/>
      <w:pPr>
        <w:ind w:left="420" w:hanging="420"/>
      </w:pPr>
      <w:rPr>
        <w:rFonts w:ascii="Times New Roman" w:hAnsi="Times New Roman" w:cs="Times New Roman" w:hint="default"/>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611A264E"/>
    <w:multiLevelType w:val="singleLevel"/>
    <w:tmpl w:val="611A264E"/>
    <w:lvl w:ilvl="0">
      <w:start w:val="1"/>
      <w:numFmt w:val="decimal"/>
      <w:suff w:val="space"/>
      <w:lvlText w:val="%1）"/>
      <w:lvlJc w:val="left"/>
    </w:lvl>
  </w:abstractNum>
  <w:abstractNum w:abstractNumId="14">
    <w:nsid w:val="6350366A"/>
    <w:multiLevelType w:val="multilevel"/>
    <w:tmpl w:val="6350366A"/>
    <w:lvl w:ilvl="0">
      <w:start w:val="1"/>
      <w:numFmt w:val="none"/>
      <w:pStyle w:val="a3"/>
      <w:lvlText w:val="%1●　"/>
      <w:lvlJc w:val="left"/>
      <w:pPr>
        <w:tabs>
          <w:tab w:val="left" w:pos="760"/>
        </w:tabs>
        <w:ind w:left="717" w:hanging="317"/>
      </w:pPr>
      <w:rPr>
        <w:rFonts w:ascii="宋体" w:eastAsia="宋体" w:hAnsi="Times New Roman" w:hint="eastAsia"/>
        <w:b w:val="0"/>
        <w:i w:val="0"/>
        <w:position w:val="4"/>
        <w:sz w:val="13"/>
      </w:rPr>
    </w:lvl>
    <w:lvl w:ilvl="1">
      <w:start w:val="1"/>
      <w:numFmt w:val="lowerLetter"/>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nsid w:val="648D4BAE"/>
    <w:multiLevelType w:val="multilevel"/>
    <w:tmpl w:val="648D4BAE"/>
    <w:lvl w:ilvl="0">
      <w:start w:val="1"/>
      <w:numFmt w:val="decimal"/>
      <w:lvlText w:val="%1"/>
      <w:lvlJc w:val="left"/>
      <w:pPr>
        <w:ind w:left="420" w:hanging="420"/>
      </w:pPr>
      <w:rPr>
        <w:rFonts w:ascii="Times New Roman" w:hAnsi="Times New Roman" w:cs="Times New Roman" w:hint="default"/>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65A66180"/>
    <w:multiLevelType w:val="multilevel"/>
    <w:tmpl w:val="65A66180"/>
    <w:lvl w:ilvl="0">
      <w:start w:val="8"/>
      <w:numFmt w:val="decimal"/>
      <w:pStyle w:val="a4"/>
      <w:lvlText w:val="%1"/>
      <w:lvlJc w:val="left"/>
      <w:pPr>
        <w:tabs>
          <w:tab w:val="left" w:pos="360"/>
        </w:tabs>
        <w:ind w:left="360" w:hanging="360"/>
      </w:pPr>
      <w:rPr>
        <w:rFonts w:hint="eastAsia"/>
      </w:rPr>
    </w:lvl>
    <w:lvl w:ilvl="1">
      <w:start w:val="1"/>
      <w:numFmt w:val="decimal"/>
      <w:lvlText w:val="%1.%2"/>
      <w:lvlJc w:val="left"/>
      <w:pPr>
        <w:tabs>
          <w:tab w:val="left" w:pos="360"/>
        </w:tabs>
        <w:ind w:left="360" w:hanging="36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440"/>
        </w:tabs>
        <w:ind w:left="1440" w:hanging="144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1800"/>
        </w:tabs>
        <w:ind w:left="1800" w:hanging="1800"/>
      </w:pPr>
      <w:rPr>
        <w:rFonts w:hint="eastAsia"/>
      </w:rPr>
    </w:lvl>
  </w:abstractNum>
  <w:abstractNum w:abstractNumId="17">
    <w:nsid w:val="6A7553E7"/>
    <w:multiLevelType w:val="multilevel"/>
    <w:tmpl w:val="6A7553E7"/>
    <w:lvl w:ilvl="0">
      <w:start w:val="1"/>
      <w:numFmt w:val="decimal"/>
      <w:lvlText w:val="%1"/>
      <w:lvlJc w:val="left"/>
      <w:pPr>
        <w:ind w:left="846" w:hanging="420"/>
      </w:pPr>
      <w:rPr>
        <w:rFonts w:ascii="Times New Roman" w:hAnsi="Times New Roman" w:cs="Times New Roman" w:hint="default"/>
        <w:b/>
        <w:i w:val="0"/>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8">
    <w:nsid w:val="75C675FE"/>
    <w:multiLevelType w:val="multilevel"/>
    <w:tmpl w:val="75C675FE"/>
    <w:lvl w:ilvl="0">
      <w:start w:val="1"/>
      <w:numFmt w:val="decimal"/>
      <w:lvlText w:val="%1"/>
      <w:lvlJc w:val="left"/>
      <w:pPr>
        <w:ind w:left="420" w:hanging="420"/>
      </w:pPr>
      <w:rPr>
        <w:rFonts w:ascii="Times New Roman" w:hAnsi="Times New Roman" w:cs="Times New Roman" w:hint="default"/>
        <w:b/>
        <w:i w:val="0"/>
      </w:rPr>
    </w:lvl>
    <w:lvl w:ilvl="1">
      <w:start w:val="4"/>
      <w:numFmt w:val="decimal"/>
      <w:isLgl/>
      <w:lvlText w:val="%1.%2"/>
      <w:lvlJc w:val="left"/>
      <w:pPr>
        <w:ind w:left="525" w:hanging="52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9">
    <w:nsid w:val="76933334"/>
    <w:multiLevelType w:val="multilevel"/>
    <w:tmpl w:val="76933334"/>
    <w:lvl w:ilvl="0">
      <w:start w:val="1"/>
      <w:numFmt w:val="none"/>
      <w:pStyle w:val="a5"/>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7E1010C5"/>
    <w:multiLevelType w:val="hybridMultilevel"/>
    <w:tmpl w:val="144C21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7EEC6A57"/>
    <w:multiLevelType w:val="hybridMultilevel"/>
    <w:tmpl w:val="27682772"/>
    <w:lvl w:ilvl="0" w:tplc="FEA24714">
      <w:start w:val="1"/>
      <w:numFmt w:val="decimalEnclosedCircle"/>
      <w:lvlText w:val="%1"/>
      <w:lvlJc w:val="left"/>
      <w:pPr>
        <w:ind w:left="360" w:hanging="360"/>
      </w:pPr>
      <w:rPr>
        <w:rFonts w:hint="default"/>
        <w:color w:val="0070C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4"/>
  </w:num>
  <w:num w:numId="3">
    <w:abstractNumId w:val="14"/>
  </w:num>
  <w:num w:numId="4">
    <w:abstractNumId w:val="11"/>
  </w:num>
  <w:num w:numId="5">
    <w:abstractNumId w:val="19"/>
  </w:num>
  <w:num w:numId="6">
    <w:abstractNumId w:val="7"/>
  </w:num>
  <w:num w:numId="7">
    <w:abstractNumId w:val="8"/>
  </w:num>
  <w:num w:numId="8">
    <w:abstractNumId w:val="16"/>
  </w:num>
  <w:num w:numId="9">
    <w:abstractNumId w:val="0"/>
  </w:num>
  <w:num w:numId="10">
    <w:abstractNumId w:val="6"/>
  </w:num>
  <w:num w:numId="11">
    <w:abstractNumId w:val="3"/>
  </w:num>
  <w:num w:numId="12">
    <w:abstractNumId w:val="20"/>
  </w:num>
  <w:num w:numId="13">
    <w:abstractNumId w:val="13"/>
  </w:num>
  <w:num w:numId="14">
    <w:abstractNumId w:val="21"/>
  </w:num>
  <w:num w:numId="15">
    <w:abstractNumId w:val="9"/>
  </w:num>
  <w:num w:numId="16">
    <w:abstractNumId w:val="18"/>
  </w:num>
  <w:num w:numId="17">
    <w:abstractNumId w:val="15"/>
  </w:num>
  <w:num w:numId="18">
    <w:abstractNumId w:val="17"/>
  </w:num>
  <w:num w:numId="19">
    <w:abstractNumId w:val="12"/>
  </w:num>
  <w:num w:numId="20">
    <w:abstractNumId w:val="2"/>
  </w:num>
  <w:num w:numId="21">
    <w:abstractNumId w:val="5"/>
  </w:num>
  <w:num w:numId="22">
    <w:abstractNumId w:val="1"/>
  </w:num>
  <w:num w:numId="23">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自动生成">
    <w15:presenceInfo w15:providerId="None" w15:userId="自动生成"/>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819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hsdate"/>
  <w:smartTagType w:namespaceuri="urn:schemas-microsoft-com:office:smarttags" w:name="chmetcnv"/>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iPriority="0" w:unhideWhenUsed="1" w:qFormat="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qFormat="1"/>
    <w:lsdException w:name="Table List 4" w:semiHidden="1" w:uiPriority="0" w:unhideWhenUsed="1" w:qFormat="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59" w:unhideWhenUsed="1" w:qFormat="1"/>
    <w:lsdException w:name="Table Theme" w:semiHidden="1" w:unhideWhenUsed="1"/>
    <w:lsdException w:name="Placeholder Text"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pPr>
      <w:widowControl w:val="0"/>
      <w:jc w:val="both"/>
    </w:pPr>
    <w:rPr>
      <w:rFonts w:ascii="Times New Roman" w:hAnsi="Times New Roman" w:cs="Times New Roman"/>
      <w:kern w:val="2"/>
      <w:sz w:val="21"/>
      <w:szCs w:val="24"/>
    </w:rPr>
  </w:style>
  <w:style w:type="paragraph" w:styleId="1">
    <w:name w:val="heading 1"/>
    <w:basedOn w:val="a6"/>
    <w:next w:val="a6"/>
    <w:link w:val="1Char1"/>
    <w:qFormat/>
    <w:pPr>
      <w:keepNext/>
      <w:keepLines/>
      <w:spacing w:before="340" w:after="330" w:line="360" w:lineRule="auto"/>
      <w:jc w:val="center"/>
      <w:textAlignment w:val="center"/>
      <w:outlineLvl w:val="0"/>
    </w:pPr>
    <w:rPr>
      <w:b/>
      <w:kern w:val="44"/>
      <w:sz w:val="44"/>
      <w:szCs w:val="20"/>
    </w:rPr>
  </w:style>
  <w:style w:type="paragraph" w:styleId="2">
    <w:name w:val="heading 2"/>
    <w:basedOn w:val="a6"/>
    <w:next w:val="a6"/>
    <w:link w:val="2Char1"/>
    <w:qFormat/>
    <w:pPr>
      <w:keepNext/>
      <w:keepLines/>
      <w:numPr>
        <w:numId w:val="1"/>
      </w:numPr>
      <w:jc w:val="center"/>
      <w:outlineLvl w:val="1"/>
    </w:pPr>
    <w:rPr>
      <w:b/>
      <w:bCs/>
      <w:kern w:val="0"/>
      <w:sz w:val="28"/>
      <w:szCs w:val="32"/>
    </w:rPr>
  </w:style>
  <w:style w:type="paragraph" w:styleId="3">
    <w:name w:val="heading 3"/>
    <w:basedOn w:val="a6"/>
    <w:next w:val="a6"/>
    <w:link w:val="3Char"/>
    <w:qFormat/>
    <w:pPr>
      <w:keepNext/>
      <w:keepLines/>
      <w:spacing w:before="260" w:after="260" w:line="413" w:lineRule="auto"/>
      <w:outlineLvl w:val="2"/>
    </w:pPr>
    <w:rPr>
      <w:b/>
      <w:bCs/>
      <w:kern w:val="0"/>
      <w:sz w:val="32"/>
      <w:szCs w:val="32"/>
    </w:rPr>
  </w:style>
  <w:style w:type="paragraph" w:styleId="4">
    <w:name w:val="heading 4"/>
    <w:basedOn w:val="a6"/>
    <w:next w:val="a6"/>
    <w:link w:val="4Char"/>
    <w:qFormat/>
    <w:pPr>
      <w:keepNext/>
      <w:keepLines/>
      <w:adjustRightInd w:val="0"/>
      <w:spacing w:before="280" w:after="290" w:line="372" w:lineRule="auto"/>
      <w:outlineLvl w:val="3"/>
    </w:pPr>
    <w:rPr>
      <w:rFonts w:ascii="Cambria" w:hAnsi="Cambria"/>
      <w:b/>
      <w:bCs/>
      <w:kern w:val="0"/>
      <w:sz w:val="28"/>
      <w:szCs w:val="28"/>
    </w:rPr>
  </w:style>
  <w:style w:type="paragraph" w:styleId="5">
    <w:name w:val="heading 5"/>
    <w:basedOn w:val="a6"/>
    <w:next w:val="a6"/>
    <w:link w:val="5Char"/>
    <w:qFormat/>
    <w:pPr>
      <w:keepNext/>
      <w:keepLines/>
      <w:adjustRightInd w:val="0"/>
      <w:spacing w:before="280" w:after="290" w:line="376" w:lineRule="atLeast"/>
      <w:outlineLvl w:val="4"/>
    </w:pPr>
    <w:rPr>
      <w:b/>
      <w:bCs/>
      <w:kern w:val="0"/>
      <w:sz w:val="28"/>
      <w:szCs w:val="28"/>
    </w:rPr>
  </w:style>
  <w:style w:type="paragraph" w:styleId="6">
    <w:name w:val="heading 6"/>
    <w:basedOn w:val="a6"/>
    <w:next w:val="a6"/>
    <w:link w:val="6Char"/>
    <w:qFormat/>
    <w:pPr>
      <w:keepNext/>
      <w:keepLines/>
      <w:adjustRightInd w:val="0"/>
      <w:spacing w:before="240" w:after="64" w:line="320" w:lineRule="atLeast"/>
      <w:outlineLvl w:val="5"/>
    </w:pPr>
    <w:rPr>
      <w:rFonts w:ascii="Cambria" w:hAnsi="Cambria"/>
      <w:b/>
      <w:bCs/>
      <w:kern w:val="0"/>
      <w:sz w:val="24"/>
    </w:rPr>
  </w:style>
  <w:style w:type="paragraph" w:styleId="7">
    <w:name w:val="heading 7"/>
    <w:basedOn w:val="a6"/>
    <w:next w:val="a6"/>
    <w:link w:val="7Char"/>
    <w:uiPriority w:val="99"/>
    <w:qFormat/>
    <w:pPr>
      <w:keepNext/>
      <w:keepLines/>
      <w:adjustRightInd w:val="0"/>
      <w:spacing w:before="240" w:after="64" w:line="320" w:lineRule="atLeast"/>
      <w:outlineLvl w:val="6"/>
    </w:pPr>
    <w:rPr>
      <w:b/>
      <w:bCs/>
      <w:kern w:val="0"/>
      <w:sz w:val="24"/>
    </w:rPr>
  </w:style>
  <w:style w:type="paragraph" w:styleId="8">
    <w:name w:val="heading 8"/>
    <w:basedOn w:val="a6"/>
    <w:next w:val="a6"/>
    <w:link w:val="8Char"/>
    <w:uiPriority w:val="99"/>
    <w:qFormat/>
    <w:pPr>
      <w:keepNext/>
      <w:keepLines/>
      <w:adjustRightInd w:val="0"/>
      <w:spacing w:before="240" w:after="64" w:line="320" w:lineRule="atLeast"/>
      <w:outlineLvl w:val="7"/>
    </w:pPr>
    <w:rPr>
      <w:rFonts w:ascii="Cambria" w:hAnsi="Cambria"/>
      <w:kern w:val="0"/>
      <w:sz w:val="24"/>
    </w:rPr>
  </w:style>
  <w:style w:type="paragraph" w:styleId="9">
    <w:name w:val="heading 9"/>
    <w:basedOn w:val="a6"/>
    <w:next w:val="a6"/>
    <w:link w:val="9Char"/>
    <w:uiPriority w:val="99"/>
    <w:qFormat/>
    <w:pPr>
      <w:keepNext/>
      <w:keepLines/>
      <w:adjustRightInd w:val="0"/>
      <w:spacing w:before="240" w:after="64" w:line="320" w:lineRule="atLeast"/>
      <w:outlineLvl w:val="8"/>
    </w:pPr>
    <w:rPr>
      <w:rFonts w:ascii="Cambria" w:hAnsi="Cambria"/>
      <w:kern w:val="0"/>
      <w:szCs w:val="21"/>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70">
    <w:name w:val="toc 7"/>
    <w:basedOn w:val="a6"/>
    <w:next w:val="a6"/>
    <w:uiPriority w:val="39"/>
    <w:qFormat/>
    <w:pPr>
      <w:ind w:leftChars="1200" w:left="2520"/>
    </w:pPr>
  </w:style>
  <w:style w:type="paragraph" w:styleId="aa">
    <w:name w:val="caption"/>
    <w:basedOn w:val="a6"/>
    <w:next w:val="a6"/>
    <w:qFormat/>
    <w:pPr>
      <w:spacing w:before="152" w:after="160"/>
    </w:pPr>
    <w:rPr>
      <w:rFonts w:ascii="Arial" w:eastAsia="黑体" w:hAnsi="Arial" w:cs="Arial"/>
      <w:sz w:val="20"/>
      <w:szCs w:val="20"/>
    </w:rPr>
  </w:style>
  <w:style w:type="paragraph" w:styleId="ab">
    <w:name w:val="Document Map"/>
    <w:basedOn w:val="a6"/>
    <w:link w:val="Char"/>
    <w:uiPriority w:val="99"/>
    <w:qFormat/>
    <w:rPr>
      <w:rFonts w:ascii="宋体" w:hAnsi="Calibri"/>
      <w:sz w:val="18"/>
      <w:szCs w:val="20"/>
    </w:rPr>
  </w:style>
  <w:style w:type="paragraph" w:styleId="ac">
    <w:name w:val="annotation text"/>
    <w:basedOn w:val="a6"/>
    <w:link w:val="Char0"/>
    <w:uiPriority w:val="99"/>
    <w:unhideWhenUsed/>
    <w:qFormat/>
    <w:pPr>
      <w:jc w:val="left"/>
    </w:pPr>
  </w:style>
  <w:style w:type="paragraph" w:styleId="ad">
    <w:name w:val="Body Text"/>
    <w:basedOn w:val="a6"/>
    <w:link w:val="Char1"/>
    <w:uiPriority w:val="99"/>
    <w:qFormat/>
    <w:pPr>
      <w:spacing w:after="120" w:line="360" w:lineRule="auto"/>
    </w:pPr>
    <w:rPr>
      <w:sz w:val="24"/>
    </w:rPr>
  </w:style>
  <w:style w:type="paragraph" w:styleId="ae">
    <w:name w:val="Body Text Indent"/>
    <w:basedOn w:val="a6"/>
    <w:link w:val="Char10"/>
    <w:uiPriority w:val="99"/>
    <w:unhideWhenUsed/>
    <w:qFormat/>
    <w:pPr>
      <w:tabs>
        <w:tab w:val="left" w:pos="5404"/>
      </w:tabs>
      <w:spacing w:line="300" w:lineRule="auto"/>
      <w:ind w:firstLine="576"/>
    </w:pPr>
    <w:rPr>
      <w:kern w:val="0"/>
      <w:sz w:val="20"/>
      <w:szCs w:val="20"/>
    </w:rPr>
  </w:style>
  <w:style w:type="paragraph" w:styleId="50">
    <w:name w:val="toc 5"/>
    <w:basedOn w:val="a6"/>
    <w:next w:val="a6"/>
    <w:uiPriority w:val="39"/>
    <w:qFormat/>
    <w:pPr>
      <w:ind w:leftChars="800" w:left="1680"/>
    </w:pPr>
  </w:style>
  <w:style w:type="paragraph" w:styleId="30">
    <w:name w:val="toc 3"/>
    <w:basedOn w:val="a6"/>
    <w:next w:val="a6"/>
    <w:uiPriority w:val="39"/>
    <w:qFormat/>
    <w:pPr>
      <w:ind w:leftChars="400" w:left="840"/>
    </w:pPr>
  </w:style>
  <w:style w:type="paragraph" w:styleId="af">
    <w:name w:val="Plain Text"/>
    <w:basedOn w:val="a6"/>
    <w:link w:val="Char11"/>
    <w:qFormat/>
    <w:rPr>
      <w:rFonts w:ascii="宋体" w:hAnsi="Courier New"/>
      <w:szCs w:val="20"/>
    </w:rPr>
  </w:style>
  <w:style w:type="paragraph" w:styleId="80">
    <w:name w:val="toc 8"/>
    <w:basedOn w:val="a6"/>
    <w:next w:val="a6"/>
    <w:uiPriority w:val="39"/>
    <w:qFormat/>
    <w:pPr>
      <w:ind w:leftChars="1400" w:left="2940"/>
    </w:pPr>
  </w:style>
  <w:style w:type="paragraph" w:styleId="af0">
    <w:name w:val="Date"/>
    <w:basedOn w:val="a6"/>
    <w:next w:val="a6"/>
    <w:link w:val="Char2"/>
    <w:uiPriority w:val="99"/>
    <w:qFormat/>
    <w:pPr>
      <w:ind w:leftChars="2500" w:left="100"/>
    </w:pPr>
    <w:rPr>
      <w:sz w:val="24"/>
    </w:rPr>
  </w:style>
  <w:style w:type="paragraph" w:styleId="af1">
    <w:name w:val="Balloon Text"/>
    <w:basedOn w:val="a6"/>
    <w:link w:val="Char3"/>
    <w:uiPriority w:val="99"/>
    <w:qFormat/>
    <w:rPr>
      <w:sz w:val="18"/>
      <w:szCs w:val="20"/>
    </w:rPr>
  </w:style>
  <w:style w:type="paragraph" w:styleId="af2">
    <w:name w:val="footer"/>
    <w:basedOn w:val="a6"/>
    <w:link w:val="Char4"/>
    <w:uiPriority w:val="99"/>
    <w:qFormat/>
    <w:pPr>
      <w:tabs>
        <w:tab w:val="center" w:pos="4153"/>
        <w:tab w:val="right" w:pos="8306"/>
      </w:tabs>
      <w:snapToGrid w:val="0"/>
      <w:jc w:val="left"/>
    </w:pPr>
    <w:rPr>
      <w:sz w:val="18"/>
      <w:szCs w:val="20"/>
    </w:rPr>
  </w:style>
  <w:style w:type="paragraph" w:styleId="af3">
    <w:name w:val="header"/>
    <w:basedOn w:val="a6"/>
    <w:link w:val="Char12"/>
    <w:qFormat/>
    <w:pPr>
      <w:pBdr>
        <w:bottom w:val="single" w:sz="6" w:space="1" w:color="auto"/>
      </w:pBdr>
      <w:tabs>
        <w:tab w:val="center" w:pos="4153"/>
        <w:tab w:val="right" w:pos="8306"/>
      </w:tabs>
      <w:snapToGrid w:val="0"/>
      <w:jc w:val="center"/>
    </w:pPr>
    <w:rPr>
      <w:sz w:val="18"/>
      <w:szCs w:val="20"/>
    </w:rPr>
  </w:style>
  <w:style w:type="paragraph" w:styleId="10">
    <w:name w:val="toc 1"/>
    <w:basedOn w:val="a6"/>
    <w:next w:val="a6"/>
    <w:uiPriority w:val="39"/>
    <w:qFormat/>
  </w:style>
  <w:style w:type="paragraph" w:styleId="40">
    <w:name w:val="toc 4"/>
    <w:basedOn w:val="a6"/>
    <w:next w:val="a6"/>
    <w:uiPriority w:val="39"/>
    <w:qFormat/>
    <w:pPr>
      <w:ind w:leftChars="600" w:left="1260"/>
    </w:pPr>
  </w:style>
  <w:style w:type="paragraph" w:styleId="60">
    <w:name w:val="toc 6"/>
    <w:basedOn w:val="a6"/>
    <w:next w:val="a6"/>
    <w:uiPriority w:val="39"/>
    <w:qFormat/>
    <w:pPr>
      <w:ind w:leftChars="1000" w:left="2100"/>
    </w:pPr>
  </w:style>
  <w:style w:type="paragraph" w:styleId="31">
    <w:name w:val="Body Text Indent 3"/>
    <w:basedOn w:val="a6"/>
    <w:link w:val="3Char0"/>
    <w:uiPriority w:val="99"/>
    <w:qFormat/>
    <w:pPr>
      <w:spacing w:after="120"/>
      <w:ind w:leftChars="200" w:left="420"/>
    </w:pPr>
    <w:rPr>
      <w:sz w:val="16"/>
      <w:szCs w:val="20"/>
    </w:rPr>
  </w:style>
  <w:style w:type="paragraph" w:styleId="20">
    <w:name w:val="toc 2"/>
    <w:basedOn w:val="a6"/>
    <w:next w:val="a6"/>
    <w:uiPriority w:val="39"/>
    <w:qFormat/>
    <w:pPr>
      <w:ind w:leftChars="200" w:left="420"/>
    </w:pPr>
  </w:style>
  <w:style w:type="paragraph" w:styleId="90">
    <w:name w:val="toc 9"/>
    <w:basedOn w:val="a6"/>
    <w:next w:val="a6"/>
    <w:uiPriority w:val="39"/>
    <w:qFormat/>
    <w:pPr>
      <w:ind w:leftChars="1600" w:left="3360"/>
    </w:pPr>
  </w:style>
  <w:style w:type="paragraph" w:styleId="21">
    <w:name w:val="Body Text 2"/>
    <w:basedOn w:val="a6"/>
    <w:link w:val="2Char"/>
    <w:qFormat/>
    <w:pPr>
      <w:jc w:val="center"/>
    </w:pPr>
    <w:rPr>
      <w:rFonts w:ascii="宋体" w:hAnsi="宋体"/>
      <w:b/>
      <w:bCs/>
      <w:sz w:val="32"/>
    </w:rPr>
  </w:style>
  <w:style w:type="paragraph" w:styleId="af4">
    <w:name w:val="Normal (Web)"/>
    <w:basedOn w:val="a6"/>
    <w:qFormat/>
    <w:pPr>
      <w:spacing w:beforeAutospacing="1" w:afterAutospacing="1"/>
      <w:jc w:val="left"/>
    </w:pPr>
    <w:rPr>
      <w:rFonts w:ascii="Calibri" w:hAnsi="Calibri"/>
      <w:kern w:val="0"/>
      <w:sz w:val="24"/>
      <w:szCs w:val="22"/>
    </w:rPr>
  </w:style>
  <w:style w:type="paragraph" w:styleId="af5">
    <w:name w:val="Title"/>
    <w:basedOn w:val="a6"/>
    <w:next w:val="a6"/>
    <w:link w:val="Char5"/>
    <w:qFormat/>
    <w:pPr>
      <w:spacing w:before="240" w:after="60" w:line="360" w:lineRule="auto"/>
      <w:jc w:val="center"/>
      <w:outlineLvl w:val="0"/>
    </w:pPr>
    <w:rPr>
      <w:rFonts w:ascii="Cambria" w:hAnsi="Cambria"/>
      <w:b/>
      <w:sz w:val="32"/>
      <w:szCs w:val="20"/>
    </w:rPr>
  </w:style>
  <w:style w:type="paragraph" w:styleId="af6">
    <w:name w:val="annotation subject"/>
    <w:basedOn w:val="ac"/>
    <w:next w:val="ac"/>
    <w:link w:val="Char6"/>
    <w:uiPriority w:val="99"/>
    <w:qFormat/>
    <w:rPr>
      <w:b/>
      <w:sz w:val="24"/>
      <w:szCs w:val="20"/>
    </w:rPr>
  </w:style>
  <w:style w:type="table" w:styleId="af7">
    <w:name w:val="Table Grid"/>
    <w:basedOn w:val="a8"/>
    <w:uiPriority w:val="59"/>
    <w:qFormat/>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2">
    <w:name w:val="Table List 3"/>
    <w:basedOn w:val="a8"/>
    <w:qFormat/>
    <w:pPr>
      <w:widowControl w:val="0"/>
      <w:jc w:val="both"/>
    </w:pPr>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41">
    <w:name w:val="Table List 4"/>
    <w:basedOn w:val="a8"/>
    <w:qFormat/>
    <w:pPr>
      <w:widowControl w:val="0"/>
      <w:jc w:val="both"/>
    </w:pPr>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il"/>
          <w:tr2bl w:val="nil"/>
        </w:tcBorders>
        <w:shd w:val="solid" w:color="808080" w:fill="FFFFFF"/>
      </w:tcPr>
    </w:tblStylePr>
  </w:style>
  <w:style w:type="character" w:styleId="af8">
    <w:name w:val="Strong"/>
    <w:basedOn w:val="a7"/>
    <w:uiPriority w:val="22"/>
    <w:qFormat/>
    <w:rPr>
      <w:b/>
      <w:bCs/>
    </w:rPr>
  </w:style>
  <w:style w:type="character" w:styleId="af9">
    <w:name w:val="Emphasis"/>
    <w:uiPriority w:val="20"/>
    <w:qFormat/>
    <w:rPr>
      <w:i/>
      <w:iCs/>
    </w:rPr>
  </w:style>
  <w:style w:type="character" w:styleId="afa">
    <w:name w:val="Hyperlink"/>
    <w:uiPriority w:val="99"/>
    <w:qFormat/>
    <w:rPr>
      <w:rFonts w:cs="Times New Roman"/>
      <w:b/>
      <w:color w:val="0000CC"/>
      <w:sz w:val="22"/>
      <w:u w:val="single"/>
    </w:rPr>
  </w:style>
  <w:style w:type="character" w:styleId="afb">
    <w:name w:val="annotation reference"/>
    <w:qFormat/>
    <w:rPr>
      <w:rFonts w:cs="Times New Roman"/>
      <w:sz w:val="21"/>
    </w:rPr>
  </w:style>
  <w:style w:type="character" w:customStyle="1" w:styleId="1Char1">
    <w:name w:val="标题 1 Char1"/>
    <w:link w:val="1"/>
    <w:uiPriority w:val="9"/>
    <w:qFormat/>
    <w:locked/>
    <w:rPr>
      <w:rFonts w:ascii="Times New Roman" w:eastAsia="宋体" w:hAnsi="Times New Roman" w:cs="Times New Roman"/>
      <w:b/>
      <w:kern w:val="44"/>
      <w:sz w:val="44"/>
      <w:szCs w:val="20"/>
    </w:rPr>
  </w:style>
  <w:style w:type="character" w:customStyle="1" w:styleId="2Char1">
    <w:name w:val="标题 2 Char1"/>
    <w:link w:val="2"/>
    <w:qFormat/>
    <w:locked/>
    <w:rPr>
      <w:rFonts w:ascii="Times New Roman" w:hAnsi="Times New Roman" w:cs="Times New Roman"/>
      <w:b/>
      <w:bCs/>
      <w:sz w:val="28"/>
      <w:szCs w:val="32"/>
    </w:rPr>
  </w:style>
  <w:style w:type="character" w:customStyle="1" w:styleId="3Char">
    <w:name w:val="标题 3 Char"/>
    <w:basedOn w:val="a7"/>
    <w:link w:val="3"/>
    <w:qFormat/>
    <w:rPr>
      <w:rFonts w:ascii="Times New Roman" w:eastAsia="宋体" w:hAnsi="Times New Roman" w:cs="Times New Roman"/>
      <w:b/>
      <w:bCs/>
      <w:kern w:val="0"/>
      <w:sz w:val="32"/>
      <w:szCs w:val="32"/>
    </w:rPr>
  </w:style>
  <w:style w:type="character" w:customStyle="1" w:styleId="4Char">
    <w:name w:val="标题 4 Char"/>
    <w:basedOn w:val="a7"/>
    <w:link w:val="4"/>
    <w:qFormat/>
    <w:rPr>
      <w:rFonts w:ascii="Cambria" w:eastAsia="宋体" w:hAnsi="Cambria" w:cs="Times New Roman"/>
      <w:b/>
      <w:bCs/>
      <w:kern w:val="0"/>
      <w:sz w:val="28"/>
      <w:szCs w:val="28"/>
    </w:rPr>
  </w:style>
  <w:style w:type="character" w:customStyle="1" w:styleId="5Char">
    <w:name w:val="标题 5 Char"/>
    <w:basedOn w:val="a7"/>
    <w:link w:val="5"/>
    <w:qFormat/>
    <w:rPr>
      <w:rFonts w:ascii="Times New Roman" w:eastAsia="宋体" w:hAnsi="Times New Roman" w:cs="Times New Roman"/>
      <w:b/>
      <w:bCs/>
      <w:kern w:val="0"/>
      <w:sz w:val="28"/>
      <w:szCs w:val="28"/>
    </w:rPr>
  </w:style>
  <w:style w:type="character" w:customStyle="1" w:styleId="6Char">
    <w:name w:val="标题 6 Char"/>
    <w:basedOn w:val="a7"/>
    <w:link w:val="6"/>
    <w:qFormat/>
    <w:rPr>
      <w:rFonts w:ascii="Cambria" w:eastAsia="宋体" w:hAnsi="Cambria" w:cs="Times New Roman"/>
      <w:b/>
      <w:bCs/>
      <w:kern w:val="0"/>
      <w:sz w:val="24"/>
      <w:szCs w:val="24"/>
    </w:rPr>
  </w:style>
  <w:style w:type="character" w:customStyle="1" w:styleId="7Char">
    <w:name w:val="标题 7 Char"/>
    <w:basedOn w:val="a7"/>
    <w:link w:val="7"/>
    <w:uiPriority w:val="99"/>
    <w:qFormat/>
    <w:rPr>
      <w:rFonts w:ascii="Times New Roman" w:eastAsia="宋体" w:hAnsi="Times New Roman" w:cs="Times New Roman"/>
      <w:b/>
      <w:bCs/>
      <w:kern w:val="0"/>
      <w:sz w:val="24"/>
      <w:szCs w:val="24"/>
    </w:rPr>
  </w:style>
  <w:style w:type="character" w:customStyle="1" w:styleId="8Char">
    <w:name w:val="标题 8 Char"/>
    <w:basedOn w:val="a7"/>
    <w:link w:val="8"/>
    <w:uiPriority w:val="99"/>
    <w:qFormat/>
    <w:rPr>
      <w:rFonts w:ascii="Cambria" w:eastAsia="宋体" w:hAnsi="Cambria" w:cs="Times New Roman"/>
      <w:kern w:val="0"/>
      <w:sz w:val="24"/>
      <w:szCs w:val="24"/>
    </w:rPr>
  </w:style>
  <w:style w:type="character" w:customStyle="1" w:styleId="9Char">
    <w:name w:val="标题 9 Char"/>
    <w:basedOn w:val="a7"/>
    <w:link w:val="9"/>
    <w:uiPriority w:val="99"/>
    <w:qFormat/>
    <w:rPr>
      <w:rFonts w:ascii="Cambria" w:eastAsia="宋体" w:hAnsi="Cambria" w:cs="Times New Roman"/>
      <w:kern w:val="0"/>
      <w:szCs w:val="21"/>
    </w:rPr>
  </w:style>
  <w:style w:type="character" w:customStyle="1" w:styleId="1Char">
    <w:name w:val="标题 1 Char"/>
    <w:basedOn w:val="a7"/>
    <w:qFormat/>
    <w:rPr>
      <w:rFonts w:ascii="Times New Roman" w:eastAsia="宋体" w:hAnsi="Times New Roman" w:cs="Times New Roman"/>
      <w:b/>
      <w:bCs/>
      <w:kern w:val="44"/>
      <w:sz w:val="44"/>
      <w:szCs w:val="44"/>
    </w:rPr>
  </w:style>
  <w:style w:type="character" w:customStyle="1" w:styleId="2Char0">
    <w:name w:val="标题 2 Char"/>
    <w:basedOn w:val="a7"/>
    <w:qFormat/>
    <w:rPr>
      <w:rFonts w:asciiTheme="majorHAnsi" w:eastAsiaTheme="majorEastAsia" w:hAnsiTheme="majorHAnsi" w:cstheme="majorBidi"/>
      <w:b/>
      <w:bCs/>
      <w:sz w:val="32"/>
      <w:szCs w:val="32"/>
    </w:rPr>
  </w:style>
  <w:style w:type="character" w:customStyle="1" w:styleId="Char0">
    <w:name w:val="批注文字 Char"/>
    <w:basedOn w:val="a7"/>
    <w:link w:val="ac"/>
    <w:uiPriority w:val="99"/>
    <w:qFormat/>
    <w:rPr>
      <w:rFonts w:ascii="Times New Roman" w:eastAsia="宋体" w:hAnsi="Times New Roman" w:cs="Times New Roman"/>
      <w:szCs w:val="24"/>
    </w:rPr>
  </w:style>
  <w:style w:type="character" w:customStyle="1" w:styleId="Char6">
    <w:name w:val="批注主题 Char"/>
    <w:basedOn w:val="Char0"/>
    <w:link w:val="af6"/>
    <w:uiPriority w:val="99"/>
    <w:qFormat/>
    <w:rPr>
      <w:rFonts w:ascii="Times New Roman" w:eastAsia="宋体" w:hAnsi="Times New Roman" w:cs="Times New Roman"/>
      <w:b/>
      <w:sz w:val="24"/>
      <w:szCs w:val="20"/>
    </w:rPr>
  </w:style>
  <w:style w:type="character" w:customStyle="1" w:styleId="Char">
    <w:name w:val="文档结构图 Char"/>
    <w:basedOn w:val="a7"/>
    <w:link w:val="ab"/>
    <w:uiPriority w:val="99"/>
    <w:qFormat/>
    <w:rPr>
      <w:rFonts w:ascii="宋体" w:eastAsia="宋体" w:hAnsi="Calibri" w:cs="Times New Roman"/>
      <w:sz w:val="18"/>
      <w:szCs w:val="20"/>
    </w:rPr>
  </w:style>
  <w:style w:type="character" w:customStyle="1" w:styleId="Char1">
    <w:name w:val="正文文本 Char"/>
    <w:basedOn w:val="a7"/>
    <w:link w:val="ad"/>
    <w:uiPriority w:val="99"/>
    <w:qFormat/>
    <w:rPr>
      <w:rFonts w:ascii="Times New Roman" w:eastAsia="宋体" w:hAnsi="Times New Roman" w:cs="Times New Roman"/>
      <w:sz w:val="24"/>
      <w:szCs w:val="24"/>
    </w:rPr>
  </w:style>
  <w:style w:type="character" w:customStyle="1" w:styleId="Char11">
    <w:name w:val="纯文本 Char1"/>
    <w:link w:val="af"/>
    <w:qFormat/>
    <w:locked/>
    <w:rPr>
      <w:rFonts w:ascii="宋体" w:eastAsia="宋体" w:hAnsi="Courier New" w:cs="Times New Roman"/>
      <w:szCs w:val="20"/>
    </w:rPr>
  </w:style>
  <w:style w:type="character" w:customStyle="1" w:styleId="Char7">
    <w:name w:val="纯文本 Char"/>
    <w:basedOn w:val="a7"/>
    <w:uiPriority w:val="99"/>
    <w:qFormat/>
    <w:rPr>
      <w:rFonts w:ascii="宋体" w:eastAsia="宋体" w:hAnsi="Courier New" w:cs="Courier New"/>
      <w:szCs w:val="21"/>
    </w:rPr>
  </w:style>
  <w:style w:type="character" w:customStyle="1" w:styleId="Char2">
    <w:name w:val="日期 Char"/>
    <w:basedOn w:val="a7"/>
    <w:link w:val="af0"/>
    <w:uiPriority w:val="99"/>
    <w:qFormat/>
    <w:rPr>
      <w:rFonts w:ascii="Times New Roman" w:eastAsia="宋体" w:hAnsi="Times New Roman" w:cs="Times New Roman"/>
      <w:sz w:val="24"/>
      <w:szCs w:val="24"/>
    </w:rPr>
  </w:style>
  <w:style w:type="character" w:customStyle="1" w:styleId="Char3">
    <w:name w:val="批注框文本 Char"/>
    <w:basedOn w:val="a7"/>
    <w:link w:val="af1"/>
    <w:uiPriority w:val="99"/>
    <w:qFormat/>
    <w:rPr>
      <w:rFonts w:ascii="Times New Roman" w:eastAsia="宋体" w:hAnsi="Times New Roman" w:cs="Times New Roman"/>
      <w:sz w:val="18"/>
      <w:szCs w:val="20"/>
    </w:rPr>
  </w:style>
  <w:style w:type="character" w:customStyle="1" w:styleId="Char4">
    <w:name w:val="页脚 Char"/>
    <w:basedOn w:val="a7"/>
    <w:link w:val="af2"/>
    <w:uiPriority w:val="99"/>
    <w:qFormat/>
    <w:rPr>
      <w:rFonts w:ascii="Times New Roman" w:eastAsia="宋体" w:hAnsi="Times New Roman" w:cs="Times New Roman"/>
      <w:sz w:val="18"/>
      <w:szCs w:val="20"/>
    </w:rPr>
  </w:style>
  <w:style w:type="character" w:customStyle="1" w:styleId="Char12">
    <w:name w:val="页眉 Char1"/>
    <w:link w:val="af3"/>
    <w:uiPriority w:val="99"/>
    <w:qFormat/>
    <w:locked/>
    <w:rPr>
      <w:rFonts w:ascii="Times New Roman" w:eastAsia="宋体" w:hAnsi="Times New Roman" w:cs="Times New Roman"/>
      <w:sz w:val="18"/>
      <w:szCs w:val="20"/>
    </w:rPr>
  </w:style>
  <w:style w:type="character" w:customStyle="1" w:styleId="Char8">
    <w:name w:val="页眉 Char"/>
    <w:basedOn w:val="a7"/>
    <w:uiPriority w:val="99"/>
    <w:qFormat/>
    <w:rPr>
      <w:rFonts w:ascii="Times New Roman" w:eastAsia="宋体" w:hAnsi="Times New Roman" w:cs="Times New Roman"/>
      <w:sz w:val="18"/>
      <w:szCs w:val="18"/>
    </w:rPr>
  </w:style>
  <w:style w:type="character" w:customStyle="1" w:styleId="3Char0">
    <w:name w:val="正文文本缩进 3 Char"/>
    <w:basedOn w:val="a7"/>
    <w:link w:val="31"/>
    <w:uiPriority w:val="99"/>
    <w:qFormat/>
    <w:rPr>
      <w:rFonts w:ascii="Times New Roman" w:eastAsia="宋体" w:hAnsi="Times New Roman" w:cs="Times New Roman"/>
      <w:sz w:val="16"/>
      <w:szCs w:val="20"/>
    </w:rPr>
  </w:style>
  <w:style w:type="character" w:customStyle="1" w:styleId="2Char">
    <w:name w:val="正文文本 2 Char"/>
    <w:basedOn w:val="a7"/>
    <w:link w:val="21"/>
    <w:qFormat/>
    <w:rPr>
      <w:rFonts w:ascii="宋体" w:eastAsia="宋体" w:hAnsi="宋体" w:cs="Times New Roman"/>
      <w:b/>
      <w:bCs/>
      <w:sz w:val="32"/>
      <w:szCs w:val="24"/>
    </w:rPr>
  </w:style>
  <w:style w:type="character" w:customStyle="1" w:styleId="Char5">
    <w:name w:val="标题 Char"/>
    <w:basedOn w:val="a7"/>
    <w:link w:val="af5"/>
    <w:qFormat/>
    <w:rPr>
      <w:rFonts w:ascii="Cambria" w:eastAsia="宋体" w:hAnsi="Cambria" w:cs="Times New Roman"/>
      <w:b/>
      <w:sz w:val="32"/>
      <w:szCs w:val="20"/>
    </w:rPr>
  </w:style>
  <w:style w:type="character" w:customStyle="1" w:styleId="Char13">
    <w:name w:val="批注文字 Char1"/>
    <w:uiPriority w:val="99"/>
    <w:qFormat/>
    <w:locked/>
    <w:rPr>
      <w:rFonts w:eastAsia="宋体" w:cs="Times New Roman"/>
      <w:kern w:val="2"/>
      <w:sz w:val="24"/>
      <w:lang w:val="en-US" w:eastAsia="zh-CN"/>
    </w:rPr>
  </w:style>
  <w:style w:type="character" w:customStyle="1" w:styleId="11">
    <w:name w:val="访问过的超链接1"/>
    <w:uiPriority w:val="99"/>
    <w:qFormat/>
    <w:rPr>
      <w:color w:val="0000CC"/>
      <w:sz w:val="22"/>
      <w:u w:val="single"/>
    </w:rPr>
  </w:style>
  <w:style w:type="character" w:customStyle="1" w:styleId="CharChar">
    <w:name w:val="Char Char"/>
    <w:uiPriority w:val="99"/>
    <w:qFormat/>
    <w:rPr>
      <w:rFonts w:eastAsia="宋体"/>
      <w:kern w:val="2"/>
      <w:sz w:val="24"/>
      <w:lang w:val="en-US" w:eastAsia="zh-CN"/>
    </w:rPr>
  </w:style>
  <w:style w:type="character" w:customStyle="1" w:styleId="style9">
    <w:name w:val="style9"/>
    <w:uiPriority w:val="99"/>
    <w:qFormat/>
    <w:rPr>
      <w:rFonts w:cs="Times New Roman"/>
    </w:rPr>
  </w:style>
  <w:style w:type="character" w:customStyle="1" w:styleId="12">
    <w:name w:val="批注引用1"/>
    <w:uiPriority w:val="99"/>
    <w:qFormat/>
    <w:rPr>
      <w:sz w:val="21"/>
    </w:rPr>
  </w:style>
  <w:style w:type="character" w:customStyle="1" w:styleId="13">
    <w:name w:val="页码1"/>
    <w:uiPriority w:val="99"/>
    <w:qFormat/>
    <w:rPr>
      <w:rFonts w:cs="Times New Roman"/>
    </w:rPr>
  </w:style>
  <w:style w:type="character" w:customStyle="1" w:styleId="CharChar2">
    <w:name w:val="Char Char2"/>
    <w:uiPriority w:val="99"/>
    <w:qFormat/>
    <w:rPr>
      <w:rFonts w:eastAsia="宋体"/>
      <w:kern w:val="2"/>
      <w:sz w:val="21"/>
      <w:lang w:val="en-US" w:eastAsia="zh-CN"/>
    </w:rPr>
  </w:style>
  <w:style w:type="paragraph" w:customStyle="1" w:styleId="reader-word-layer">
    <w:name w:val="reader-word-layer"/>
    <w:basedOn w:val="a6"/>
    <w:uiPriority w:val="99"/>
    <w:qFormat/>
    <w:pPr>
      <w:widowControl/>
      <w:spacing w:before="100" w:beforeAutospacing="1" w:after="100" w:afterAutospacing="1"/>
      <w:jc w:val="left"/>
    </w:pPr>
    <w:rPr>
      <w:rFonts w:ascii="宋体" w:hAnsi="宋体" w:cs="宋体"/>
      <w:kern w:val="0"/>
      <w:sz w:val="24"/>
    </w:rPr>
  </w:style>
  <w:style w:type="paragraph" w:customStyle="1" w:styleId="Char9">
    <w:name w:val="Char"/>
    <w:basedOn w:val="a6"/>
    <w:uiPriority w:val="99"/>
    <w:qFormat/>
    <w:pPr>
      <w:widowControl/>
      <w:spacing w:after="160" w:line="240" w:lineRule="exact"/>
      <w:jc w:val="left"/>
    </w:pPr>
    <w:rPr>
      <w:rFonts w:ascii="Arial" w:hAnsi="Arial" w:cs="Verdana"/>
      <w:b/>
      <w:kern w:val="0"/>
      <w:sz w:val="24"/>
      <w:lang w:eastAsia="en-US"/>
    </w:rPr>
  </w:style>
  <w:style w:type="paragraph" w:customStyle="1" w:styleId="30741">
    <w:name w:val="样式 标题 3 + 左侧:  0.74 厘米1"/>
    <w:basedOn w:val="3"/>
    <w:uiPriority w:val="99"/>
    <w:qFormat/>
    <w:pPr>
      <w:ind w:left="420" w:firstLineChars="100" w:firstLine="281"/>
    </w:pPr>
    <w:rPr>
      <w:rFonts w:cs="宋体"/>
      <w:szCs w:val="20"/>
    </w:rPr>
  </w:style>
  <w:style w:type="paragraph" w:customStyle="1" w:styleId="22">
    <w:name w:val="表2"/>
    <w:basedOn w:val="afc"/>
    <w:uiPriority w:val="99"/>
    <w:qFormat/>
    <w:rPr>
      <w:b/>
    </w:rPr>
  </w:style>
  <w:style w:type="paragraph" w:customStyle="1" w:styleId="afc">
    <w:name w:val="表格标题"/>
    <w:basedOn w:val="a6"/>
    <w:uiPriority w:val="99"/>
    <w:qFormat/>
    <w:pPr>
      <w:spacing w:line="320" w:lineRule="exact"/>
      <w:jc w:val="center"/>
    </w:pPr>
    <w:rPr>
      <w:rFonts w:eastAsia="黑体"/>
      <w:sz w:val="28"/>
    </w:rPr>
  </w:style>
  <w:style w:type="paragraph" w:customStyle="1" w:styleId="3074">
    <w:name w:val="样式 标题 3 + 左侧:  0.74 厘米"/>
    <w:basedOn w:val="3"/>
    <w:uiPriority w:val="99"/>
    <w:qFormat/>
    <w:pPr>
      <w:ind w:left="420"/>
    </w:pPr>
    <w:rPr>
      <w:rFonts w:cs="宋体"/>
      <w:szCs w:val="20"/>
    </w:rPr>
  </w:style>
  <w:style w:type="paragraph" w:customStyle="1" w:styleId="23">
    <w:name w:val="样式2"/>
    <w:basedOn w:val="a6"/>
    <w:link w:val="2Char2"/>
    <w:qFormat/>
    <w:pPr>
      <w:spacing w:line="360" w:lineRule="auto"/>
      <w:ind w:firstLineChars="200" w:firstLine="200"/>
    </w:pPr>
    <w:rPr>
      <w:rFonts w:ascii="宋体" w:hAnsi="宋体"/>
    </w:rPr>
  </w:style>
  <w:style w:type="character" w:customStyle="1" w:styleId="2Char2">
    <w:name w:val="样式2 Char"/>
    <w:basedOn w:val="a7"/>
    <w:link w:val="23"/>
    <w:qFormat/>
    <w:rPr>
      <w:rFonts w:ascii="宋体" w:eastAsia="宋体" w:hAnsi="宋体" w:cs="Times New Roman"/>
      <w:szCs w:val="24"/>
    </w:rPr>
  </w:style>
  <w:style w:type="paragraph" w:customStyle="1" w:styleId="1CharCharCharChar">
    <w:name w:val="1 Char Char Char Char"/>
    <w:basedOn w:val="a6"/>
    <w:uiPriority w:val="99"/>
    <w:qFormat/>
    <w:pPr>
      <w:widowControl/>
      <w:spacing w:after="160" w:line="240" w:lineRule="exact"/>
      <w:jc w:val="left"/>
    </w:pPr>
    <w:rPr>
      <w:rFonts w:ascii="Arial" w:hAnsi="Arial" w:cs="Verdana"/>
      <w:b/>
      <w:kern w:val="0"/>
      <w:sz w:val="24"/>
      <w:lang w:eastAsia="en-US"/>
    </w:rPr>
  </w:style>
  <w:style w:type="paragraph" w:customStyle="1" w:styleId="33">
    <w:name w:val="标题3"/>
    <w:basedOn w:val="3"/>
    <w:uiPriority w:val="99"/>
    <w:qFormat/>
    <w:pPr>
      <w:spacing w:before="120" w:after="120" w:line="240" w:lineRule="auto"/>
    </w:pPr>
    <w:rPr>
      <w:rFonts w:eastAsia="黑体"/>
      <w:b w:val="0"/>
    </w:rPr>
  </w:style>
  <w:style w:type="paragraph" w:customStyle="1" w:styleId="afd">
    <w:name w:val="图"/>
    <w:basedOn w:val="a6"/>
    <w:uiPriority w:val="99"/>
    <w:qFormat/>
    <w:pPr>
      <w:jc w:val="center"/>
    </w:pPr>
    <w:rPr>
      <w:rFonts w:ascii="宋体"/>
      <w:kern w:val="0"/>
    </w:rPr>
  </w:style>
  <w:style w:type="paragraph" w:customStyle="1" w:styleId="24">
    <w:name w:val="样式 标题 2 +"/>
    <w:basedOn w:val="2"/>
    <w:uiPriority w:val="99"/>
    <w:qFormat/>
  </w:style>
  <w:style w:type="paragraph" w:customStyle="1" w:styleId="14">
    <w:name w:val="纯文本1"/>
    <w:basedOn w:val="a6"/>
    <w:uiPriority w:val="99"/>
    <w:qFormat/>
    <w:pPr>
      <w:spacing w:line="360" w:lineRule="exact"/>
    </w:pPr>
    <w:rPr>
      <w:rFonts w:ascii="宋体" w:hAnsi="Courier New" w:cs="Courier New"/>
      <w:kern w:val="0"/>
      <w:szCs w:val="21"/>
    </w:rPr>
  </w:style>
  <w:style w:type="paragraph" w:customStyle="1" w:styleId="15">
    <w:name w:val="正文文本缩进1"/>
    <w:basedOn w:val="a6"/>
    <w:uiPriority w:val="99"/>
    <w:qFormat/>
    <w:pPr>
      <w:ind w:left="210" w:firstLine="570"/>
    </w:pPr>
    <w:rPr>
      <w:sz w:val="28"/>
      <w:szCs w:val="20"/>
    </w:rPr>
  </w:style>
  <w:style w:type="paragraph" w:customStyle="1" w:styleId="16">
    <w:name w:val="批注主题1"/>
    <w:basedOn w:val="ac"/>
    <w:next w:val="ac"/>
    <w:uiPriority w:val="99"/>
    <w:qFormat/>
    <w:rPr>
      <w:b/>
      <w:bCs/>
      <w:sz w:val="24"/>
      <w:szCs w:val="20"/>
    </w:rPr>
  </w:style>
  <w:style w:type="paragraph" w:customStyle="1" w:styleId="17">
    <w:name w:val="修订1"/>
    <w:uiPriority w:val="99"/>
    <w:qFormat/>
    <w:rPr>
      <w:rFonts w:ascii="Times New Roman" w:hAnsi="Times New Roman" w:cs="Times New Roman"/>
      <w:kern w:val="2"/>
      <w:sz w:val="21"/>
      <w:szCs w:val="24"/>
    </w:rPr>
  </w:style>
  <w:style w:type="paragraph" w:customStyle="1" w:styleId="25">
    <w:name w:val="正文首行缩进2"/>
    <w:basedOn w:val="a6"/>
    <w:uiPriority w:val="99"/>
    <w:qFormat/>
    <w:pPr>
      <w:spacing w:line="360" w:lineRule="exact"/>
      <w:ind w:firstLineChars="200" w:firstLine="200"/>
    </w:pPr>
    <w:rPr>
      <w:rFonts w:ascii="宋体"/>
    </w:rPr>
  </w:style>
  <w:style w:type="paragraph" w:customStyle="1" w:styleId="18">
    <w:name w:val="日期1"/>
    <w:basedOn w:val="a6"/>
    <w:next w:val="a6"/>
    <w:uiPriority w:val="99"/>
    <w:qFormat/>
    <w:pPr>
      <w:spacing w:line="360" w:lineRule="auto"/>
      <w:ind w:leftChars="2500" w:left="100"/>
    </w:pPr>
  </w:style>
  <w:style w:type="paragraph" w:customStyle="1" w:styleId="Char14">
    <w:name w:val="Char1"/>
    <w:basedOn w:val="a6"/>
    <w:uiPriority w:val="99"/>
    <w:qFormat/>
    <w:pPr>
      <w:widowControl/>
      <w:spacing w:after="160" w:line="240" w:lineRule="exact"/>
      <w:jc w:val="left"/>
    </w:pPr>
    <w:rPr>
      <w:rFonts w:ascii="Arial" w:hAnsi="Arial" w:cs="Verdana"/>
      <w:b/>
      <w:kern w:val="0"/>
      <w:lang w:eastAsia="en-US"/>
    </w:rPr>
  </w:style>
  <w:style w:type="paragraph" w:customStyle="1" w:styleId="afe">
    <w:name w:val="表格"/>
    <w:basedOn w:val="a6"/>
    <w:uiPriority w:val="99"/>
    <w:qFormat/>
    <w:pPr>
      <w:spacing w:line="360" w:lineRule="auto"/>
      <w:jc w:val="center"/>
    </w:pPr>
  </w:style>
  <w:style w:type="paragraph" w:customStyle="1" w:styleId="42">
    <w:name w:val="样式 标题 4 +"/>
    <w:basedOn w:val="4"/>
    <w:uiPriority w:val="99"/>
    <w:qFormat/>
    <w:rPr>
      <w:sz w:val="24"/>
    </w:rPr>
  </w:style>
  <w:style w:type="paragraph" w:customStyle="1" w:styleId="210">
    <w:name w:val="正文文本缩进 21"/>
    <w:basedOn w:val="a6"/>
    <w:uiPriority w:val="99"/>
    <w:qFormat/>
    <w:pPr>
      <w:spacing w:line="360" w:lineRule="auto"/>
      <w:ind w:firstLineChars="200" w:firstLine="560"/>
    </w:pPr>
    <w:rPr>
      <w:rFonts w:ascii="宋体" w:hAnsi="宋体"/>
      <w:sz w:val="28"/>
      <w:szCs w:val="28"/>
    </w:rPr>
  </w:style>
  <w:style w:type="paragraph" w:customStyle="1" w:styleId="aff">
    <w:name w:val="正文（缩进两字）"/>
    <w:basedOn w:val="a6"/>
    <w:uiPriority w:val="99"/>
    <w:qFormat/>
    <w:pPr>
      <w:adjustRightInd w:val="0"/>
      <w:spacing w:line="360" w:lineRule="exact"/>
      <w:ind w:firstLineChars="200" w:firstLine="420"/>
    </w:pPr>
    <w:rPr>
      <w:rFonts w:ascii="宋体"/>
      <w:kern w:val="0"/>
    </w:rPr>
  </w:style>
  <w:style w:type="paragraph" w:customStyle="1" w:styleId="19">
    <w:name w:val="普通(网站)1"/>
    <w:basedOn w:val="a6"/>
    <w:uiPriority w:val="99"/>
    <w:qFormat/>
    <w:pPr>
      <w:widowControl/>
      <w:spacing w:before="100" w:beforeAutospacing="1" w:after="100" w:afterAutospacing="1"/>
      <w:jc w:val="left"/>
    </w:pPr>
    <w:rPr>
      <w:rFonts w:ascii="宋体" w:hAnsi="宋体" w:cs="宋体"/>
      <w:kern w:val="0"/>
      <w:sz w:val="24"/>
    </w:rPr>
  </w:style>
  <w:style w:type="paragraph" w:customStyle="1" w:styleId="1a">
    <w:name w:val="标题 1 + 两端对齐"/>
    <w:basedOn w:val="1"/>
    <w:uiPriority w:val="99"/>
    <w:qFormat/>
    <w:pPr>
      <w:tabs>
        <w:tab w:val="left" w:pos="0"/>
      </w:tabs>
      <w:spacing w:before="120" w:after="120"/>
    </w:pPr>
    <w:rPr>
      <w:rFonts w:cs="宋体"/>
      <w:b w:val="0"/>
    </w:rPr>
  </w:style>
  <w:style w:type="paragraph" w:customStyle="1" w:styleId="Default">
    <w:name w:val="Default"/>
    <w:qFormat/>
    <w:pPr>
      <w:widowControl w:val="0"/>
      <w:autoSpaceDE w:val="0"/>
      <w:autoSpaceDN w:val="0"/>
      <w:adjustRightInd w:val="0"/>
    </w:pPr>
    <w:rPr>
      <w:rFonts w:ascii="宋体" w:hAnsi="Times New Roman" w:cs="Times New Roman"/>
      <w:color w:val="000000"/>
      <w:sz w:val="24"/>
      <w:szCs w:val="24"/>
    </w:rPr>
  </w:style>
  <w:style w:type="paragraph" w:customStyle="1" w:styleId="CharCharCharChar">
    <w:name w:val="Char Char Char Char"/>
    <w:basedOn w:val="a6"/>
    <w:uiPriority w:val="99"/>
    <w:qFormat/>
    <w:pPr>
      <w:widowControl/>
      <w:spacing w:after="160" w:line="240" w:lineRule="exact"/>
      <w:jc w:val="left"/>
    </w:pPr>
    <w:rPr>
      <w:rFonts w:ascii="Arial" w:hAnsi="Arial" w:cs="Verdana"/>
      <w:b/>
      <w:kern w:val="0"/>
      <w:sz w:val="24"/>
      <w:lang w:eastAsia="en-US"/>
    </w:rPr>
  </w:style>
  <w:style w:type="paragraph" w:customStyle="1" w:styleId="CharCharCharCharCharCharChar">
    <w:name w:val="Char Char Char Char Char Char Char"/>
    <w:basedOn w:val="a6"/>
    <w:uiPriority w:val="99"/>
    <w:qFormat/>
    <w:pPr>
      <w:widowControl/>
      <w:spacing w:after="160" w:line="240" w:lineRule="exact"/>
      <w:jc w:val="left"/>
    </w:pPr>
    <w:rPr>
      <w:rFonts w:ascii="Arial" w:hAnsi="Arial" w:cs="Verdana"/>
      <w:b/>
      <w:kern w:val="0"/>
      <w:sz w:val="24"/>
      <w:lang w:eastAsia="en-US"/>
    </w:rPr>
  </w:style>
  <w:style w:type="paragraph" w:customStyle="1" w:styleId="ctrl3">
    <w:name w:val="段落文字ctrl+3"/>
    <w:basedOn w:val="a6"/>
    <w:uiPriority w:val="99"/>
    <w:qFormat/>
    <w:pPr>
      <w:spacing w:line="400" w:lineRule="exact"/>
      <w:ind w:firstLineChars="200" w:firstLine="200"/>
    </w:pPr>
    <w:rPr>
      <w:sz w:val="24"/>
    </w:rPr>
  </w:style>
  <w:style w:type="paragraph" w:customStyle="1" w:styleId="1b">
    <w:name w:val="文档结构图1"/>
    <w:basedOn w:val="a6"/>
    <w:uiPriority w:val="99"/>
    <w:qFormat/>
    <w:pPr>
      <w:shd w:val="clear" w:color="auto" w:fill="000080"/>
    </w:pPr>
  </w:style>
  <w:style w:type="paragraph" w:customStyle="1" w:styleId="1c">
    <w:name w:val="正文首行缩进1"/>
    <w:basedOn w:val="a6"/>
    <w:uiPriority w:val="99"/>
    <w:qFormat/>
    <w:pPr>
      <w:adjustRightInd w:val="0"/>
      <w:spacing w:line="360" w:lineRule="exact"/>
      <w:ind w:firstLineChars="200" w:firstLine="420"/>
    </w:pPr>
    <w:rPr>
      <w:rFonts w:ascii="宋体"/>
      <w:kern w:val="0"/>
    </w:rPr>
  </w:style>
  <w:style w:type="paragraph" w:customStyle="1" w:styleId="1074">
    <w:name w:val="样式 标题 1 + 左侧:  0.74 厘米"/>
    <w:basedOn w:val="1"/>
    <w:uiPriority w:val="99"/>
    <w:qFormat/>
    <w:pPr>
      <w:spacing w:before="0" w:after="0"/>
    </w:pPr>
    <w:rPr>
      <w:rFonts w:cs="宋体"/>
    </w:rPr>
  </w:style>
  <w:style w:type="paragraph" w:customStyle="1" w:styleId="aff0">
    <w:name w:val="章"/>
    <w:basedOn w:val="a6"/>
    <w:uiPriority w:val="99"/>
    <w:qFormat/>
    <w:pPr>
      <w:spacing w:beforeLines="100" w:afterLines="100" w:line="300" w:lineRule="auto"/>
      <w:jc w:val="center"/>
      <w:outlineLvl w:val="0"/>
    </w:pPr>
    <w:rPr>
      <w:b/>
      <w:bCs/>
      <w:sz w:val="28"/>
      <w:szCs w:val="28"/>
    </w:rPr>
  </w:style>
  <w:style w:type="paragraph" w:customStyle="1" w:styleId="1d">
    <w:name w:val="样式1"/>
    <w:basedOn w:val="1"/>
    <w:next w:val="2"/>
    <w:uiPriority w:val="99"/>
    <w:qFormat/>
    <w:rPr>
      <w:rFonts w:ascii="黑体" w:eastAsia="黑体"/>
      <w:sz w:val="32"/>
      <w:szCs w:val="32"/>
    </w:rPr>
  </w:style>
  <w:style w:type="paragraph" w:customStyle="1" w:styleId="26">
    <w:name w:val="样式 标题 2 + 小三 居中"/>
    <w:basedOn w:val="2"/>
    <w:uiPriority w:val="99"/>
    <w:qFormat/>
    <w:pPr>
      <w:ind w:left="0" w:firstLine="0"/>
    </w:pPr>
    <w:rPr>
      <w:rFonts w:cs="宋体"/>
      <w:b w:val="0"/>
      <w:szCs w:val="20"/>
    </w:rPr>
  </w:style>
  <w:style w:type="paragraph" w:customStyle="1" w:styleId="43">
    <w:name w:val="标题4"/>
    <w:basedOn w:val="3"/>
    <w:uiPriority w:val="99"/>
    <w:qFormat/>
    <w:pPr>
      <w:spacing w:beforeLines="50" w:after="0" w:line="240" w:lineRule="auto"/>
      <w:jc w:val="left"/>
      <w:outlineLvl w:val="3"/>
    </w:pPr>
    <w:rPr>
      <w:rFonts w:ascii="宋体" w:hAnsi="宋体"/>
      <w:b w:val="0"/>
      <w:bCs w:val="0"/>
      <w:szCs w:val="24"/>
    </w:rPr>
  </w:style>
  <w:style w:type="paragraph" w:customStyle="1" w:styleId="MTDisplayEquation">
    <w:name w:val="MTDisplayEquation"/>
    <w:basedOn w:val="a6"/>
    <w:next w:val="a6"/>
    <w:uiPriority w:val="99"/>
    <w:qFormat/>
    <w:pPr>
      <w:tabs>
        <w:tab w:val="center" w:pos="4160"/>
        <w:tab w:val="right" w:pos="8300"/>
      </w:tabs>
    </w:pPr>
  </w:style>
  <w:style w:type="paragraph" w:customStyle="1" w:styleId="1e">
    <w:name w:val="列出段落1"/>
    <w:basedOn w:val="a6"/>
    <w:uiPriority w:val="99"/>
    <w:qFormat/>
    <w:pPr>
      <w:ind w:firstLineChars="200" w:firstLine="420"/>
    </w:pPr>
    <w:rPr>
      <w:rFonts w:ascii="Calibri" w:hAnsi="Calibri"/>
      <w:szCs w:val="22"/>
    </w:rPr>
  </w:style>
  <w:style w:type="paragraph" w:customStyle="1" w:styleId="27">
    <w:name w:val="列出段落2"/>
    <w:basedOn w:val="a6"/>
    <w:uiPriority w:val="99"/>
    <w:qFormat/>
    <w:pPr>
      <w:ind w:firstLineChars="200" w:firstLine="420"/>
    </w:pPr>
    <w:rPr>
      <w:rFonts w:ascii="Calibri" w:hAnsi="Calibri"/>
      <w:szCs w:val="22"/>
    </w:rPr>
  </w:style>
  <w:style w:type="paragraph" w:customStyle="1" w:styleId="34">
    <w:name w:val="列出段落3"/>
    <w:basedOn w:val="a6"/>
    <w:uiPriority w:val="99"/>
    <w:qFormat/>
    <w:pPr>
      <w:ind w:firstLineChars="200" w:firstLine="420"/>
    </w:pPr>
    <w:rPr>
      <w:rFonts w:ascii="Calibri" w:hAnsi="Calibri"/>
      <w:szCs w:val="22"/>
    </w:rPr>
  </w:style>
  <w:style w:type="paragraph" w:customStyle="1" w:styleId="a">
    <w:name w:val="样式a"/>
    <w:uiPriority w:val="99"/>
    <w:qFormat/>
    <w:pPr>
      <w:numPr>
        <w:ilvl w:val="2"/>
        <w:numId w:val="2"/>
      </w:numPr>
      <w:spacing w:beforeLines="50"/>
    </w:pPr>
    <w:rPr>
      <w:rFonts w:ascii="宋体" w:hAnsi="宋体" w:cs="Times New Roman"/>
      <w:sz w:val="24"/>
      <w:szCs w:val="24"/>
    </w:rPr>
  </w:style>
  <w:style w:type="paragraph" w:styleId="aff1">
    <w:name w:val="List Paragraph"/>
    <w:basedOn w:val="a6"/>
    <w:uiPriority w:val="34"/>
    <w:qFormat/>
    <w:pPr>
      <w:ind w:firstLineChars="200" w:firstLine="420"/>
    </w:pPr>
    <w:rPr>
      <w:rFonts w:ascii="Calibri" w:hAnsi="Calibri"/>
      <w:szCs w:val="22"/>
    </w:rPr>
  </w:style>
  <w:style w:type="paragraph" w:customStyle="1" w:styleId="TableParagraph">
    <w:name w:val="Table Paragraph"/>
    <w:basedOn w:val="a6"/>
    <w:uiPriority w:val="99"/>
    <w:qFormat/>
    <w:pPr>
      <w:autoSpaceDE w:val="0"/>
      <w:autoSpaceDN w:val="0"/>
      <w:adjustRightInd w:val="0"/>
      <w:jc w:val="left"/>
    </w:pPr>
    <w:rPr>
      <w:kern w:val="0"/>
      <w:sz w:val="24"/>
    </w:rPr>
  </w:style>
  <w:style w:type="character" w:customStyle="1" w:styleId="fontstyle01">
    <w:name w:val="fontstyle01"/>
    <w:qFormat/>
    <w:rPr>
      <w:rFonts w:ascii="宋体" w:eastAsia="宋体" w:hAnsi="宋体"/>
      <w:color w:val="000000"/>
      <w:sz w:val="24"/>
    </w:rPr>
  </w:style>
  <w:style w:type="character" w:customStyle="1" w:styleId="fontstyle21">
    <w:name w:val="fontstyle21"/>
    <w:qFormat/>
    <w:rPr>
      <w:rFonts w:ascii="Italic" w:hAnsi="Italic"/>
      <w:i/>
      <w:color w:val="000000"/>
      <w:sz w:val="24"/>
    </w:rPr>
  </w:style>
  <w:style w:type="character" w:customStyle="1" w:styleId="fontstyle11">
    <w:name w:val="fontstyle11"/>
    <w:uiPriority w:val="99"/>
    <w:qFormat/>
    <w:rPr>
      <w:rFonts w:ascii="宋体" w:eastAsia="宋体" w:hAnsi="宋体"/>
      <w:color w:val="000000"/>
      <w:sz w:val="24"/>
    </w:rPr>
  </w:style>
  <w:style w:type="character" w:customStyle="1" w:styleId="fontstyle31">
    <w:name w:val="fontstyle31"/>
    <w:qFormat/>
    <w:rPr>
      <w:rFonts w:ascii="TimesNewRoman" w:hAnsi="TimesNewRoman"/>
      <w:color w:val="000000"/>
      <w:sz w:val="24"/>
    </w:rPr>
  </w:style>
  <w:style w:type="character" w:customStyle="1" w:styleId="fontstyle41">
    <w:name w:val="fontstyle41"/>
    <w:uiPriority w:val="99"/>
    <w:qFormat/>
    <w:rPr>
      <w:rFonts w:ascii="TimesNewRoman" w:hAnsi="TimesNewRoman"/>
      <w:i/>
      <w:color w:val="000000"/>
      <w:sz w:val="14"/>
    </w:rPr>
  </w:style>
  <w:style w:type="character" w:customStyle="1" w:styleId="aff2">
    <w:name w:val="页脚 字符"/>
    <w:basedOn w:val="a7"/>
    <w:uiPriority w:val="99"/>
    <w:qFormat/>
  </w:style>
  <w:style w:type="character" w:customStyle="1" w:styleId="1f">
    <w:name w:val="标题 1 字符"/>
    <w:basedOn w:val="a7"/>
    <w:uiPriority w:val="9"/>
    <w:qFormat/>
    <w:rPr>
      <w:rFonts w:ascii="Times New Roman" w:eastAsia="宋体" w:hAnsi="Times New Roman" w:cs="Times New Roman"/>
      <w:b/>
      <w:bCs/>
      <w:kern w:val="44"/>
      <w:sz w:val="44"/>
      <w:szCs w:val="44"/>
    </w:rPr>
  </w:style>
  <w:style w:type="character" w:customStyle="1" w:styleId="35">
    <w:name w:val="标题 3 字符"/>
    <w:basedOn w:val="a7"/>
    <w:qFormat/>
    <w:rPr>
      <w:rFonts w:ascii="Times New Roman" w:eastAsia="宋体" w:hAnsi="Times New Roman" w:cs="Times New Roman"/>
      <w:b/>
      <w:bCs/>
      <w:sz w:val="32"/>
      <w:szCs w:val="32"/>
    </w:rPr>
  </w:style>
  <w:style w:type="character" w:customStyle="1" w:styleId="61">
    <w:name w:val="标题 6 字符"/>
    <w:basedOn w:val="a7"/>
    <w:qFormat/>
    <w:rPr>
      <w:rFonts w:ascii="Arial" w:eastAsia="黑体" w:hAnsi="Arial" w:cs="Times New Roman"/>
      <w:b/>
      <w:bCs/>
      <w:sz w:val="24"/>
      <w:szCs w:val="24"/>
    </w:rPr>
  </w:style>
  <w:style w:type="character" w:customStyle="1" w:styleId="1f0">
    <w:name w:val="不明显强调1"/>
    <w:uiPriority w:val="19"/>
    <w:qFormat/>
    <w:rPr>
      <w:i/>
      <w:iCs/>
      <w:color w:val="808080"/>
    </w:rPr>
  </w:style>
  <w:style w:type="character" w:customStyle="1" w:styleId="aff3">
    <w:name w:val="批注框文本 字符"/>
    <w:uiPriority w:val="99"/>
    <w:qFormat/>
    <w:rPr>
      <w:sz w:val="18"/>
      <w:szCs w:val="18"/>
    </w:rPr>
  </w:style>
  <w:style w:type="character" w:customStyle="1" w:styleId="aff4">
    <w:name w:val="发布"/>
    <w:qFormat/>
    <w:rPr>
      <w:rFonts w:ascii="黑体" w:eastAsia="黑体"/>
      <w:spacing w:val="22"/>
      <w:w w:val="100"/>
      <w:position w:val="3"/>
      <w:sz w:val="28"/>
    </w:rPr>
  </w:style>
  <w:style w:type="character" w:customStyle="1" w:styleId="con">
    <w:name w:val="con"/>
    <w:basedOn w:val="a7"/>
    <w:qFormat/>
  </w:style>
  <w:style w:type="paragraph" w:customStyle="1" w:styleId="aff5">
    <w:name w:val="文献分类号"/>
    <w:qFormat/>
    <w:pPr>
      <w:framePr w:hSpace="180" w:vSpace="180" w:wrap="around" w:hAnchor="margin" w:y="1" w:anchorLock="1"/>
      <w:widowControl w:val="0"/>
      <w:textAlignment w:val="center"/>
    </w:pPr>
    <w:rPr>
      <w:rFonts w:ascii="Times New Roman" w:eastAsia="黑体" w:hAnsi="Times New Roman" w:cs="Times New Roman"/>
      <w:sz w:val="21"/>
    </w:rPr>
  </w:style>
  <w:style w:type="paragraph" w:customStyle="1" w:styleId="aff6">
    <w:name w:val="实施日期"/>
    <w:basedOn w:val="aff7"/>
    <w:qFormat/>
    <w:pPr>
      <w:framePr w:hSpace="0" w:wrap="around" w:xAlign="right"/>
      <w:jc w:val="right"/>
    </w:pPr>
  </w:style>
  <w:style w:type="paragraph" w:customStyle="1" w:styleId="aff7">
    <w:name w:val="发布日期"/>
    <w:qFormat/>
    <w:pPr>
      <w:framePr w:w="4000" w:h="473" w:hRule="exact" w:hSpace="180" w:vSpace="180" w:wrap="around" w:hAnchor="margin" w:y="13511" w:anchorLock="1"/>
    </w:pPr>
    <w:rPr>
      <w:rFonts w:ascii="Times New Roman" w:eastAsia="黑体" w:hAnsi="Times New Roman" w:cs="Times New Roman"/>
      <w:sz w:val="28"/>
    </w:rPr>
  </w:style>
  <w:style w:type="paragraph" w:customStyle="1" w:styleId="a3">
    <w:name w:val="列项●（二级）"/>
    <w:qFormat/>
    <w:pPr>
      <w:numPr>
        <w:numId w:val="3"/>
      </w:numPr>
      <w:tabs>
        <w:tab w:val="left" w:pos="840"/>
      </w:tabs>
      <w:ind w:left="600" w:hanging="200"/>
      <w:jc w:val="both"/>
    </w:pPr>
    <w:rPr>
      <w:rFonts w:ascii="宋体" w:hAnsi="Times New Roman" w:cs="Times New Roman"/>
      <w:sz w:val="21"/>
    </w:rPr>
  </w:style>
  <w:style w:type="paragraph" w:customStyle="1" w:styleId="aff8">
    <w:name w:val="封面一致性程度标识"/>
    <w:qFormat/>
    <w:pPr>
      <w:spacing w:before="440" w:line="400" w:lineRule="exact"/>
      <w:jc w:val="center"/>
    </w:pPr>
    <w:rPr>
      <w:rFonts w:ascii="宋体" w:hAnsi="Times New Roman" w:cs="Times New Roman"/>
      <w:sz w:val="28"/>
    </w:rPr>
  </w:style>
  <w:style w:type="paragraph" w:customStyle="1" w:styleId="aff9">
    <w:name w:val="封面标准文稿编辑信息"/>
    <w:qFormat/>
    <w:pPr>
      <w:spacing w:before="180" w:line="180" w:lineRule="exact"/>
      <w:jc w:val="center"/>
    </w:pPr>
    <w:rPr>
      <w:rFonts w:ascii="宋体" w:hAnsi="Times New Roman" w:cs="Times New Roman"/>
      <w:sz w:val="21"/>
    </w:rPr>
  </w:style>
  <w:style w:type="paragraph" w:customStyle="1" w:styleId="affa">
    <w:name w:val="目次、索引正文"/>
    <w:qFormat/>
    <w:pPr>
      <w:spacing w:line="320" w:lineRule="exact"/>
      <w:jc w:val="both"/>
    </w:pPr>
    <w:rPr>
      <w:rFonts w:ascii="宋体" w:hAnsi="Times New Roman" w:cs="Times New Roman"/>
      <w:sz w:val="21"/>
    </w:rPr>
  </w:style>
  <w:style w:type="paragraph" w:customStyle="1" w:styleId="a2">
    <w:name w:val="附录表标题"/>
    <w:next w:val="affb"/>
    <w:qFormat/>
    <w:pPr>
      <w:numPr>
        <w:numId w:val="4"/>
      </w:numPr>
      <w:jc w:val="center"/>
      <w:textAlignment w:val="baseline"/>
    </w:pPr>
    <w:rPr>
      <w:rFonts w:ascii="黑体" w:eastAsia="黑体" w:hAnsi="Times New Roman" w:cs="Times New Roman"/>
      <w:kern w:val="21"/>
      <w:sz w:val="21"/>
    </w:rPr>
  </w:style>
  <w:style w:type="paragraph" w:customStyle="1" w:styleId="affb">
    <w:name w:val="段"/>
    <w:qFormat/>
    <w:pPr>
      <w:autoSpaceDE w:val="0"/>
      <w:autoSpaceDN w:val="0"/>
      <w:ind w:firstLine="200"/>
      <w:jc w:val="both"/>
    </w:pPr>
    <w:rPr>
      <w:rFonts w:ascii="宋体" w:hAnsi="Times New Roman" w:cs="Times New Roman"/>
      <w:sz w:val="21"/>
    </w:rPr>
  </w:style>
  <w:style w:type="paragraph" w:customStyle="1" w:styleId="TOC1">
    <w:name w:val="TOC 标题1"/>
    <w:basedOn w:val="1"/>
    <w:next w:val="a6"/>
    <w:uiPriority w:val="39"/>
    <w:qFormat/>
    <w:pPr>
      <w:widowControl/>
      <w:spacing w:before="480" w:after="0" w:line="276" w:lineRule="auto"/>
      <w:jc w:val="left"/>
      <w:textAlignment w:val="auto"/>
      <w:outlineLvl w:val="9"/>
    </w:pPr>
    <w:rPr>
      <w:rFonts w:ascii="Cambria" w:hAnsi="Cambria"/>
      <w:bCs/>
      <w:color w:val="365F91"/>
      <w:kern w:val="0"/>
      <w:sz w:val="28"/>
      <w:szCs w:val="28"/>
    </w:rPr>
  </w:style>
  <w:style w:type="paragraph" w:customStyle="1" w:styleId="affc">
    <w:name w:val="封面标准文稿类别"/>
    <w:qFormat/>
    <w:pPr>
      <w:spacing w:before="440" w:line="400" w:lineRule="exact"/>
      <w:jc w:val="center"/>
    </w:pPr>
    <w:rPr>
      <w:rFonts w:ascii="宋体" w:hAnsi="Times New Roman" w:cs="Times New Roman"/>
      <w:sz w:val="24"/>
    </w:rPr>
  </w:style>
  <w:style w:type="paragraph" w:customStyle="1" w:styleId="affd">
    <w:name w:val="章标题"/>
    <w:next w:val="affb"/>
    <w:qFormat/>
    <w:pPr>
      <w:spacing w:before="50" w:after="50"/>
      <w:jc w:val="both"/>
      <w:outlineLvl w:val="1"/>
    </w:pPr>
    <w:rPr>
      <w:rFonts w:ascii="黑体" w:eastAsia="黑体" w:hAnsi="Times New Roman" w:cs="Times New Roman"/>
      <w:sz w:val="21"/>
    </w:rPr>
  </w:style>
  <w:style w:type="paragraph" w:customStyle="1" w:styleId="affe">
    <w:name w:val="前言、引言标题"/>
    <w:next w:val="a6"/>
    <w:qFormat/>
    <w:pPr>
      <w:shd w:val="clear" w:color="FFFFFF" w:fill="FFFFFF"/>
      <w:spacing w:before="640" w:after="560"/>
      <w:jc w:val="center"/>
      <w:outlineLvl w:val="0"/>
    </w:pPr>
    <w:rPr>
      <w:rFonts w:ascii="黑体" w:eastAsia="黑体" w:hAnsi="Times New Roman" w:cs="Times New Roman"/>
      <w:sz w:val="32"/>
    </w:rPr>
  </w:style>
  <w:style w:type="paragraph" w:customStyle="1" w:styleId="a5">
    <w:name w:val="列项——（一级）"/>
    <w:qFormat/>
    <w:pPr>
      <w:widowControl w:val="0"/>
      <w:numPr>
        <w:numId w:val="5"/>
      </w:numPr>
      <w:tabs>
        <w:tab w:val="clear" w:pos="1140"/>
        <w:tab w:val="left" w:pos="854"/>
      </w:tabs>
      <w:jc w:val="both"/>
    </w:pPr>
    <w:rPr>
      <w:rFonts w:ascii="宋体" w:hAnsi="Times New Roman" w:cs="Times New Roman"/>
      <w:sz w:val="21"/>
    </w:rPr>
  </w:style>
  <w:style w:type="paragraph" w:customStyle="1" w:styleId="a0">
    <w:name w:val="附录图标题"/>
    <w:next w:val="affb"/>
    <w:qFormat/>
    <w:pPr>
      <w:numPr>
        <w:numId w:val="6"/>
      </w:numPr>
      <w:jc w:val="center"/>
    </w:pPr>
    <w:rPr>
      <w:rFonts w:ascii="黑体" w:eastAsia="黑体" w:hAnsi="Times New Roman" w:cs="Times New Roman"/>
      <w:sz w:val="21"/>
    </w:rPr>
  </w:style>
  <w:style w:type="paragraph" w:customStyle="1" w:styleId="afff">
    <w:name w:val="其他标准称谓"/>
    <w:qFormat/>
    <w:pPr>
      <w:spacing w:line="240" w:lineRule="atLeast"/>
      <w:jc w:val="distribute"/>
    </w:pPr>
    <w:rPr>
      <w:rFonts w:ascii="黑体" w:eastAsia="黑体" w:hAnsi="宋体" w:cs="Times New Roman"/>
      <w:sz w:val="52"/>
    </w:rPr>
  </w:style>
  <w:style w:type="paragraph" w:customStyle="1" w:styleId="1f1">
    <w:name w:val="封面标准号1"/>
    <w:qFormat/>
    <w:pPr>
      <w:widowControl w:val="0"/>
      <w:kinsoku w:val="0"/>
      <w:overflowPunct w:val="0"/>
      <w:autoSpaceDE w:val="0"/>
      <w:autoSpaceDN w:val="0"/>
      <w:spacing w:before="308"/>
      <w:jc w:val="right"/>
      <w:textAlignment w:val="center"/>
    </w:pPr>
    <w:rPr>
      <w:rFonts w:ascii="Times New Roman" w:hAnsi="Times New Roman" w:cs="Times New Roman"/>
      <w:sz w:val="28"/>
    </w:rPr>
  </w:style>
  <w:style w:type="paragraph" w:customStyle="1" w:styleId="a1">
    <w:name w:val="列项◆（三级）"/>
    <w:qFormat/>
    <w:pPr>
      <w:numPr>
        <w:numId w:val="7"/>
      </w:numPr>
      <w:ind w:left="800" w:hanging="200"/>
    </w:pPr>
    <w:rPr>
      <w:rFonts w:ascii="宋体" w:hAnsi="Times New Roman" w:cs="Times New Roman"/>
      <w:sz w:val="21"/>
    </w:rPr>
  </w:style>
  <w:style w:type="paragraph" w:customStyle="1" w:styleId="afff0">
    <w:name w:val="封面标准英文名称"/>
    <w:qFormat/>
    <w:pPr>
      <w:widowControl w:val="0"/>
      <w:spacing w:before="370" w:line="400" w:lineRule="exact"/>
      <w:jc w:val="center"/>
    </w:pPr>
    <w:rPr>
      <w:rFonts w:ascii="Times New Roman" w:hAnsi="Times New Roman" w:cs="Times New Roman"/>
      <w:sz w:val="28"/>
    </w:rPr>
  </w:style>
  <w:style w:type="paragraph" w:customStyle="1" w:styleId="afff1">
    <w:name w:val="发布部门"/>
    <w:next w:val="affb"/>
    <w:qFormat/>
    <w:pPr>
      <w:framePr w:w="7433" w:h="585" w:hRule="exact" w:hSpace="180" w:vSpace="180" w:wrap="around" w:hAnchor="margin" w:xAlign="center" w:y="14401" w:anchorLock="1"/>
      <w:jc w:val="center"/>
    </w:pPr>
    <w:rPr>
      <w:rFonts w:ascii="宋体" w:hAnsi="Times New Roman" w:cs="Times New Roman"/>
      <w:b/>
      <w:spacing w:val="20"/>
      <w:w w:val="135"/>
      <w:sz w:val="36"/>
    </w:rPr>
  </w:style>
  <w:style w:type="paragraph" w:customStyle="1" w:styleId="afff2">
    <w:name w:val="标准书眉一"/>
    <w:qFormat/>
    <w:pPr>
      <w:jc w:val="both"/>
    </w:pPr>
    <w:rPr>
      <w:rFonts w:ascii="Times New Roman" w:hAnsi="Times New Roman" w:cs="Times New Roman"/>
    </w:rPr>
  </w:style>
  <w:style w:type="paragraph" w:customStyle="1" w:styleId="afff3">
    <w:name w:val="标准书眉_奇数页"/>
    <w:next w:val="a6"/>
    <w:qFormat/>
    <w:pPr>
      <w:tabs>
        <w:tab w:val="center" w:pos="4154"/>
        <w:tab w:val="right" w:pos="8306"/>
      </w:tabs>
      <w:spacing w:after="120"/>
      <w:jc w:val="right"/>
    </w:pPr>
    <w:rPr>
      <w:rFonts w:ascii="Times New Roman" w:hAnsi="Times New Roman" w:cs="Times New Roman"/>
      <w:sz w:val="21"/>
    </w:rPr>
  </w:style>
  <w:style w:type="paragraph" w:customStyle="1" w:styleId="a4">
    <w:name w:val="正文表标题"/>
    <w:next w:val="affb"/>
    <w:qFormat/>
    <w:pPr>
      <w:numPr>
        <w:numId w:val="8"/>
      </w:numPr>
      <w:tabs>
        <w:tab w:val="clear" w:pos="360"/>
      </w:tabs>
      <w:ind w:left="0" w:firstLine="0"/>
      <w:jc w:val="center"/>
    </w:pPr>
    <w:rPr>
      <w:rFonts w:ascii="黑体" w:eastAsia="黑体" w:hAnsi="Times New Roman" w:cs="Times New Roman"/>
      <w:sz w:val="21"/>
    </w:rPr>
  </w:style>
  <w:style w:type="paragraph" w:customStyle="1" w:styleId="afff4">
    <w:name w:val="封面正文"/>
    <w:qFormat/>
    <w:pPr>
      <w:jc w:val="both"/>
    </w:pPr>
    <w:rPr>
      <w:rFonts w:ascii="Times New Roman" w:hAnsi="Times New Roman" w:cs="Times New Roman"/>
    </w:rPr>
  </w:style>
  <w:style w:type="paragraph" w:customStyle="1" w:styleId="afff5">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afff6">
    <w:name w:val="目次、标准名称标题"/>
    <w:basedOn w:val="affe"/>
    <w:next w:val="affb"/>
    <w:qFormat/>
    <w:pPr>
      <w:spacing w:line="460" w:lineRule="exact"/>
    </w:pPr>
  </w:style>
  <w:style w:type="paragraph" w:customStyle="1" w:styleId="afff7">
    <w:name w:val="标准标志"/>
    <w:next w:val="a6"/>
    <w:qFormat/>
    <w:pPr>
      <w:framePr w:w="2268" w:h="1392" w:hRule="exact" w:wrap="around" w:hAnchor="margin" w:x="6748" w:y="171" w:anchorLock="1"/>
      <w:shd w:val="solid" w:color="FFFFFF" w:fill="FFFFFF"/>
      <w:spacing w:line="240" w:lineRule="atLeast"/>
      <w:jc w:val="right"/>
    </w:pPr>
    <w:rPr>
      <w:rFonts w:ascii="Times New Roman" w:hAnsi="Times New Roman" w:cs="Times New Roman"/>
      <w:b/>
      <w:w w:val="130"/>
      <w:sz w:val="96"/>
    </w:rPr>
  </w:style>
  <w:style w:type="paragraph" w:customStyle="1" w:styleId="afff8">
    <w:name w:val="标准书脚_奇数页"/>
    <w:qFormat/>
    <w:pPr>
      <w:spacing w:before="120"/>
      <w:jc w:val="right"/>
    </w:pPr>
    <w:rPr>
      <w:rFonts w:ascii="Times New Roman" w:hAnsi="Times New Roman" w:cs="Times New Roman"/>
      <w:sz w:val="18"/>
    </w:rPr>
  </w:style>
  <w:style w:type="character" w:customStyle="1" w:styleId="CharChar5">
    <w:name w:val="Char Char5"/>
    <w:qFormat/>
    <w:rPr>
      <w:kern w:val="2"/>
      <w:sz w:val="18"/>
      <w:szCs w:val="18"/>
    </w:rPr>
  </w:style>
  <w:style w:type="character" w:customStyle="1" w:styleId="CharChar3">
    <w:name w:val="Char Char3"/>
    <w:qFormat/>
    <w:rPr>
      <w:kern w:val="2"/>
      <w:sz w:val="18"/>
      <w:szCs w:val="18"/>
    </w:rPr>
  </w:style>
  <w:style w:type="character" w:customStyle="1" w:styleId="CharChar8">
    <w:name w:val="Char Char8"/>
    <w:qFormat/>
    <w:rPr>
      <w:b/>
      <w:bCs/>
      <w:kern w:val="44"/>
      <w:sz w:val="44"/>
      <w:szCs w:val="44"/>
    </w:rPr>
  </w:style>
  <w:style w:type="paragraph" w:customStyle="1" w:styleId="afff9">
    <w:name w:val="示例×："/>
    <w:basedOn w:val="a6"/>
    <w:qFormat/>
    <w:pPr>
      <w:widowControl/>
    </w:pPr>
    <w:rPr>
      <w:rFonts w:ascii="宋体"/>
      <w:kern w:val="0"/>
      <w:sz w:val="18"/>
      <w:szCs w:val="18"/>
    </w:rPr>
  </w:style>
  <w:style w:type="paragraph" w:customStyle="1" w:styleId="afffa">
    <w:name w:val="附录公式"/>
    <w:basedOn w:val="a6"/>
    <w:next w:val="a6"/>
    <w:qFormat/>
    <w:pPr>
      <w:widowControl/>
      <w:tabs>
        <w:tab w:val="center" w:pos="4201"/>
        <w:tab w:val="right" w:leader="dot" w:pos="9298"/>
      </w:tabs>
      <w:autoSpaceDE w:val="0"/>
      <w:autoSpaceDN w:val="0"/>
      <w:ind w:firstLineChars="200" w:firstLine="420"/>
    </w:pPr>
    <w:rPr>
      <w:rFonts w:ascii="宋体"/>
      <w:kern w:val="0"/>
      <w:szCs w:val="20"/>
    </w:rPr>
  </w:style>
  <w:style w:type="paragraph" w:customStyle="1" w:styleId="afffb">
    <w:name w:val="附录公式编号制表符"/>
    <w:basedOn w:val="a6"/>
    <w:next w:val="a6"/>
    <w:qFormat/>
    <w:pPr>
      <w:widowControl/>
      <w:tabs>
        <w:tab w:val="center" w:pos="4201"/>
        <w:tab w:val="right" w:leader="dot" w:pos="9298"/>
      </w:tabs>
      <w:autoSpaceDE w:val="0"/>
      <w:autoSpaceDN w:val="0"/>
    </w:pPr>
    <w:rPr>
      <w:rFonts w:ascii="宋体"/>
      <w:kern w:val="0"/>
      <w:szCs w:val="20"/>
    </w:rPr>
  </w:style>
  <w:style w:type="paragraph" w:customStyle="1" w:styleId="afffc">
    <w:name w:val="附录数字编号列项（二级）"/>
    <w:qFormat/>
    <w:rPr>
      <w:rFonts w:ascii="宋体" w:hAnsi="Times New Roman" w:cs="Times New Roman"/>
      <w:sz w:val="21"/>
    </w:rPr>
  </w:style>
  <w:style w:type="paragraph" w:customStyle="1" w:styleId="afffd">
    <w:name w:val="附录字母编号列项（一级）"/>
    <w:qFormat/>
    <w:rPr>
      <w:rFonts w:ascii="宋体" w:hAnsi="Times New Roman" w:cs="Times New Roman"/>
      <w:sz w:val="21"/>
    </w:rPr>
  </w:style>
  <w:style w:type="paragraph" w:customStyle="1" w:styleId="afffe">
    <w:name w:val="示例后文字"/>
    <w:basedOn w:val="a6"/>
    <w:next w:val="a6"/>
    <w:qFormat/>
    <w:pPr>
      <w:widowControl/>
      <w:tabs>
        <w:tab w:val="center" w:pos="4201"/>
        <w:tab w:val="right" w:leader="dot" w:pos="9298"/>
      </w:tabs>
      <w:autoSpaceDE w:val="0"/>
      <w:autoSpaceDN w:val="0"/>
      <w:ind w:firstLineChars="200" w:firstLine="360"/>
    </w:pPr>
    <w:rPr>
      <w:rFonts w:ascii="宋体"/>
      <w:kern w:val="0"/>
      <w:sz w:val="18"/>
      <w:szCs w:val="20"/>
    </w:rPr>
  </w:style>
  <w:style w:type="paragraph" w:customStyle="1" w:styleId="affff">
    <w:name w:val="首示例"/>
    <w:next w:val="a6"/>
    <w:qFormat/>
    <w:rPr>
      <w:rFonts w:ascii="宋体" w:hAnsi="宋体" w:cs="Times New Roman"/>
      <w:kern w:val="2"/>
      <w:sz w:val="18"/>
      <w:szCs w:val="18"/>
    </w:rPr>
  </w:style>
  <w:style w:type="paragraph" w:customStyle="1" w:styleId="affff0">
    <w:name w:val="图的脚注"/>
    <w:next w:val="a6"/>
    <w:qFormat/>
    <w:pPr>
      <w:widowControl w:val="0"/>
      <w:ind w:leftChars="200" w:left="840" w:hangingChars="200" w:hanging="420"/>
      <w:jc w:val="both"/>
    </w:pPr>
    <w:rPr>
      <w:rFonts w:ascii="宋体" w:hAnsi="Times New Roman" w:cs="Times New Roman"/>
      <w:sz w:val="18"/>
    </w:rPr>
  </w:style>
  <w:style w:type="paragraph" w:customStyle="1" w:styleId="affff1">
    <w:name w:val="正文公式编号制表符"/>
    <w:basedOn w:val="a6"/>
    <w:next w:val="a6"/>
    <w:qFormat/>
    <w:pPr>
      <w:widowControl/>
      <w:tabs>
        <w:tab w:val="center" w:pos="4201"/>
        <w:tab w:val="right" w:leader="dot" w:pos="9298"/>
      </w:tabs>
      <w:autoSpaceDE w:val="0"/>
      <w:autoSpaceDN w:val="0"/>
    </w:pPr>
    <w:rPr>
      <w:rFonts w:ascii="宋体"/>
      <w:kern w:val="0"/>
      <w:szCs w:val="20"/>
    </w:rPr>
  </w:style>
  <w:style w:type="character" w:customStyle="1" w:styleId="affff2">
    <w:name w:val="纯文本 字符"/>
    <w:basedOn w:val="a7"/>
    <w:qFormat/>
    <w:rPr>
      <w:rFonts w:ascii="宋体" w:eastAsia="宋体" w:hAnsi="Courier New" w:cs="Courier New"/>
      <w:szCs w:val="21"/>
    </w:rPr>
  </w:style>
  <w:style w:type="paragraph" w:customStyle="1" w:styleId="affff3">
    <w:name w:val="标准称谓"/>
    <w:next w:val="a6"/>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cs="Times New Roman"/>
      <w:b/>
      <w:bCs/>
      <w:spacing w:val="20"/>
      <w:w w:val="148"/>
      <w:sz w:val="52"/>
    </w:rPr>
  </w:style>
  <w:style w:type="paragraph" w:customStyle="1" w:styleId="affff4">
    <w:name w:val="标准书脚_偶数页"/>
    <w:qFormat/>
    <w:pPr>
      <w:spacing w:before="120"/>
    </w:pPr>
    <w:rPr>
      <w:rFonts w:ascii="Times New Roman" w:hAnsi="Times New Roman" w:cs="Times New Roman"/>
      <w:sz w:val="18"/>
    </w:rPr>
  </w:style>
  <w:style w:type="paragraph" w:customStyle="1" w:styleId="affff5">
    <w:name w:val="标准书眉_偶数页"/>
    <w:basedOn w:val="afff3"/>
    <w:next w:val="a6"/>
    <w:qFormat/>
    <w:pPr>
      <w:jc w:val="left"/>
    </w:pPr>
  </w:style>
  <w:style w:type="character" w:customStyle="1" w:styleId="affff6">
    <w:name w:val="批注文字 字符"/>
    <w:basedOn w:val="a7"/>
    <w:uiPriority w:val="99"/>
    <w:qFormat/>
    <w:rPr>
      <w:rFonts w:ascii="Times New Roman" w:eastAsia="宋体" w:hAnsi="Times New Roman" w:cs="Times New Roman"/>
      <w:szCs w:val="24"/>
    </w:rPr>
  </w:style>
  <w:style w:type="character" w:customStyle="1" w:styleId="affff7">
    <w:name w:val="批注主题 字符"/>
    <w:basedOn w:val="affff6"/>
    <w:uiPriority w:val="99"/>
    <w:qFormat/>
    <w:rPr>
      <w:rFonts w:ascii="Times New Roman" w:eastAsia="宋体" w:hAnsi="Times New Roman" w:cs="Times New Roman"/>
      <w:b/>
      <w:bCs/>
      <w:szCs w:val="24"/>
    </w:rPr>
  </w:style>
  <w:style w:type="paragraph" w:customStyle="1" w:styleId="1f2">
    <w:name w:val="列表段落1"/>
    <w:basedOn w:val="a6"/>
    <w:qFormat/>
    <w:pPr>
      <w:ind w:firstLineChars="200" w:firstLine="420"/>
    </w:pPr>
    <w:rPr>
      <w:rFonts w:ascii="Calibri" w:hAnsi="Calibri"/>
      <w:szCs w:val="22"/>
    </w:rPr>
  </w:style>
  <w:style w:type="character" w:customStyle="1" w:styleId="SubtleEmphasis66de637a-01af-46a4-8843-4e0906de8ac9">
    <w:name w:val="Subtle Emphasis_66de637a-01af-46a4-8843-4e0906de8ac9"/>
    <w:uiPriority w:val="19"/>
    <w:qFormat/>
    <w:rPr>
      <w:i/>
      <w:iCs/>
      <w:color w:val="808080"/>
    </w:rPr>
  </w:style>
  <w:style w:type="paragraph" w:customStyle="1" w:styleId="TOCHeading4d47d45a-0371-487e-9b04-fdcd84f47aab">
    <w:name w:val="TOC Heading_4d47d45a-0371-487e-9b04-fdcd84f47aab"/>
    <w:basedOn w:val="1"/>
    <w:next w:val="a6"/>
    <w:uiPriority w:val="39"/>
    <w:qFormat/>
    <w:pPr>
      <w:widowControl/>
      <w:spacing w:before="480" w:after="0" w:line="276" w:lineRule="auto"/>
      <w:jc w:val="left"/>
      <w:textAlignment w:val="auto"/>
      <w:outlineLvl w:val="9"/>
    </w:pPr>
    <w:rPr>
      <w:rFonts w:ascii="Cambria" w:hAnsi="Cambria"/>
      <w:bCs/>
      <w:color w:val="365F91"/>
      <w:kern w:val="0"/>
      <w:sz w:val="28"/>
      <w:szCs w:val="28"/>
    </w:rPr>
  </w:style>
  <w:style w:type="character" w:styleId="affff8">
    <w:name w:val="Placeholder Text"/>
    <w:basedOn w:val="a7"/>
    <w:uiPriority w:val="99"/>
    <w:unhideWhenUsed/>
    <w:qFormat/>
    <w:rPr>
      <w:color w:val="808080"/>
    </w:rPr>
  </w:style>
  <w:style w:type="character" w:customStyle="1" w:styleId="28">
    <w:name w:val="不明显强调2"/>
    <w:uiPriority w:val="19"/>
    <w:qFormat/>
    <w:rPr>
      <w:i/>
      <w:iCs/>
      <w:color w:val="808080"/>
    </w:rPr>
  </w:style>
  <w:style w:type="paragraph" w:customStyle="1" w:styleId="TOC2">
    <w:name w:val="TOC 标题2"/>
    <w:basedOn w:val="1"/>
    <w:next w:val="a6"/>
    <w:uiPriority w:val="39"/>
    <w:qFormat/>
    <w:pPr>
      <w:widowControl/>
      <w:spacing w:before="480" w:after="0" w:line="276" w:lineRule="auto"/>
      <w:jc w:val="left"/>
      <w:textAlignment w:val="auto"/>
      <w:outlineLvl w:val="9"/>
    </w:pPr>
    <w:rPr>
      <w:rFonts w:ascii="Cambria" w:hAnsi="Cambria"/>
      <w:bCs/>
      <w:color w:val="365F91"/>
      <w:kern w:val="0"/>
      <w:sz w:val="28"/>
      <w:szCs w:val="28"/>
    </w:rPr>
  </w:style>
  <w:style w:type="character" w:customStyle="1" w:styleId="font21">
    <w:name w:val="font21"/>
    <w:qFormat/>
    <w:rPr>
      <w:rFonts w:ascii="Times New Roman" w:hAnsi="Times New Roman" w:cs="Times New Roman" w:hint="default"/>
      <w:color w:val="000000"/>
      <w:sz w:val="20"/>
      <w:szCs w:val="20"/>
      <w:u w:val="none"/>
    </w:rPr>
  </w:style>
  <w:style w:type="character" w:customStyle="1" w:styleId="updated2">
    <w:name w:val="updated2"/>
    <w:basedOn w:val="a7"/>
    <w:qFormat/>
    <w:rPr>
      <w:color w:val="0A76F5"/>
    </w:rPr>
  </w:style>
  <w:style w:type="paragraph" w:customStyle="1" w:styleId="p0">
    <w:name w:val="p0"/>
    <w:basedOn w:val="a6"/>
    <w:qFormat/>
    <w:pPr>
      <w:widowControl/>
      <w:spacing w:line="360" w:lineRule="auto"/>
    </w:pPr>
    <w:rPr>
      <w:rFonts w:ascii="宋体" w:hAnsi="宋体" w:hint="eastAsia"/>
      <w:kern w:val="0"/>
      <w:szCs w:val="20"/>
    </w:rPr>
  </w:style>
  <w:style w:type="paragraph" w:customStyle="1" w:styleId="p15">
    <w:name w:val="p15"/>
    <w:basedOn w:val="a6"/>
    <w:qFormat/>
    <w:pPr>
      <w:widowControl/>
      <w:ind w:firstLine="420"/>
    </w:pPr>
    <w:rPr>
      <w:rFonts w:ascii="宋体" w:hAnsi="宋体" w:cs="宋体"/>
      <w:kern w:val="0"/>
      <w:szCs w:val="21"/>
    </w:rPr>
  </w:style>
  <w:style w:type="paragraph" w:customStyle="1" w:styleId="Picturecaption1">
    <w:name w:val="Picture caption|1"/>
    <w:basedOn w:val="a6"/>
    <w:qFormat/>
    <w:rPr>
      <w:rFonts w:ascii="Calibri" w:hAnsi="Calibri"/>
      <w:sz w:val="30"/>
      <w:szCs w:val="30"/>
      <w:lang w:val="zh-TW" w:eastAsia="zh-TW" w:bidi="zh-TW"/>
    </w:rPr>
  </w:style>
  <w:style w:type="paragraph" w:customStyle="1" w:styleId="Heading11">
    <w:name w:val="Heading #1|1"/>
    <w:basedOn w:val="a6"/>
    <w:qFormat/>
    <w:pPr>
      <w:spacing w:after="250"/>
      <w:outlineLvl w:val="0"/>
    </w:pPr>
    <w:rPr>
      <w:rFonts w:ascii="宋体" w:hAnsi="宋体" w:cs="宋体"/>
      <w:sz w:val="26"/>
      <w:szCs w:val="26"/>
      <w:lang w:val="zh-TW" w:eastAsia="zh-TW" w:bidi="zh-TW"/>
    </w:rPr>
  </w:style>
  <w:style w:type="paragraph" w:customStyle="1" w:styleId="Bodytext1">
    <w:name w:val="Body text|1"/>
    <w:basedOn w:val="a6"/>
    <w:qFormat/>
    <w:pPr>
      <w:spacing w:line="389" w:lineRule="auto"/>
      <w:ind w:firstLine="20"/>
    </w:pPr>
    <w:rPr>
      <w:rFonts w:ascii="宋体" w:hAnsi="宋体" w:cs="宋体"/>
      <w:sz w:val="18"/>
      <w:szCs w:val="18"/>
      <w:lang w:val="zh-TW" w:eastAsia="zh-TW" w:bidi="zh-TW"/>
    </w:rPr>
  </w:style>
  <w:style w:type="paragraph" w:customStyle="1" w:styleId="Other1">
    <w:name w:val="Other|1"/>
    <w:basedOn w:val="a6"/>
    <w:qFormat/>
    <w:pPr>
      <w:spacing w:line="389" w:lineRule="auto"/>
      <w:ind w:firstLine="20"/>
    </w:pPr>
    <w:rPr>
      <w:rFonts w:ascii="宋体" w:hAnsi="宋体" w:cs="宋体"/>
      <w:sz w:val="18"/>
      <w:szCs w:val="18"/>
      <w:lang w:val="zh-TW" w:eastAsia="zh-TW" w:bidi="zh-TW"/>
    </w:rPr>
  </w:style>
  <w:style w:type="character" w:customStyle="1" w:styleId="Char10">
    <w:name w:val="正文文本缩进 Char1"/>
    <w:link w:val="ae"/>
    <w:uiPriority w:val="99"/>
    <w:qFormat/>
    <w:locked/>
    <w:rPr>
      <w:rFonts w:ascii="Times New Roman" w:eastAsia="宋体" w:hAnsi="Times New Roman" w:cs="Times New Roman"/>
      <w:kern w:val="0"/>
      <w:sz w:val="20"/>
      <w:szCs w:val="20"/>
    </w:rPr>
  </w:style>
  <w:style w:type="character" w:customStyle="1" w:styleId="Chara">
    <w:name w:val="正文文本缩进 Char"/>
    <w:basedOn w:val="a7"/>
    <w:uiPriority w:val="99"/>
    <w:semiHidden/>
    <w:qFormat/>
    <w:rPr>
      <w:rFonts w:ascii="Times New Roman" w:eastAsia="宋体" w:hAnsi="Times New Roman" w:cs="Times New Roman"/>
      <w:szCs w:val="24"/>
    </w:rPr>
  </w:style>
  <w:style w:type="character" w:customStyle="1" w:styleId="Char20">
    <w:name w:val="页脚 Char2"/>
    <w:uiPriority w:val="99"/>
    <w:unhideWhenUsed/>
    <w:qFormat/>
    <w:locked/>
    <w:rPr>
      <w:rFonts w:ascii="宋体"/>
      <w:sz w:val="18"/>
    </w:rPr>
  </w:style>
  <w:style w:type="paragraph" w:styleId="affff9">
    <w:name w:val="Normal Indent"/>
    <w:basedOn w:val="a6"/>
    <w:qFormat/>
    <w:pPr>
      <w:tabs>
        <w:tab w:val="left" w:pos="560"/>
        <w:tab w:val="left" w:pos="1120"/>
      </w:tabs>
      <w:spacing w:line="480" w:lineRule="atLeast"/>
      <w:ind w:firstLine="562"/>
    </w:pPr>
    <w:rPr>
      <w:rFonts w:ascii="Calibri" w:hAnsi="Calibri" w:cs="Calibri"/>
      <w:color w:val="000000"/>
      <w:kern w:val="1"/>
      <w:sz w:val="28"/>
      <w:szCs w:val="28"/>
    </w:rPr>
  </w:style>
  <w:style w:type="character" w:customStyle="1" w:styleId="keyword">
    <w:name w:val="keyword"/>
    <w:basedOn w:val="a7"/>
  </w:style>
  <w:style w:type="character" w:customStyle="1" w:styleId="Charb">
    <w:name w:val="条、款的编号 Char"/>
    <w:link w:val="affffa"/>
    <w:rPr>
      <w:rFonts w:ascii="黑体" w:eastAsia="黑体" w:hAnsi="宋体"/>
      <w:b/>
      <w:color w:val="000000"/>
      <w:szCs w:val="21"/>
    </w:rPr>
  </w:style>
  <w:style w:type="paragraph" w:customStyle="1" w:styleId="affffa">
    <w:name w:val="条、款的编号"/>
    <w:basedOn w:val="a6"/>
    <w:link w:val="Charb"/>
    <w:pPr>
      <w:tabs>
        <w:tab w:val="left" w:pos="540"/>
        <w:tab w:val="left" w:pos="720"/>
        <w:tab w:val="left" w:pos="900"/>
        <w:tab w:val="left" w:pos="1080"/>
      </w:tabs>
      <w:snapToGrid w:val="0"/>
      <w:spacing w:line="288" w:lineRule="auto"/>
    </w:pPr>
    <w:rPr>
      <w:rFonts w:ascii="黑体" w:eastAsia="黑体" w:hAnsi="宋体" w:cs="Calibri"/>
      <w:b/>
      <w:color w:val="000000"/>
      <w:kern w:val="0"/>
      <w:sz w:val="20"/>
      <w:szCs w:val="21"/>
    </w:rPr>
  </w:style>
  <w:style w:type="paragraph" w:customStyle="1" w:styleId="44">
    <w:name w:val="列出段落4"/>
    <w:basedOn w:val="a6"/>
    <w:uiPriority w:val="34"/>
    <w:qFormat/>
    <w:pPr>
      <w:ind w:firstLineChars="200" w:firstLine="42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Calibr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iPriority="0" w:unhideWhenUsed="1" w:qFormat="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qFormat="1"/>
    <w:lsdException w:name="Table List 4" w:semiHidden="1" w:uiPriority="0" w:unhideWhenUsed="1" w:qFormat="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59" w:unhideWhenUsed="1" w:qFormat="1"/>
    <w:lsdException w:name="Table Theme" w:semiHidden="1" w:unhideWhenUsed="1"/>
    <w:lsdException w:name="Placeholder Text"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pPr>
      <w:widowControl w:val="0"/>
      <w:jc w:val="both"/>
    </w:pPr>
    <w:rPr>
      <w:rFonts w:ascii="Times New Roman" w:hAnsi="Times New Roman" w:cs="Times New Roman"/>
      <w:kern w:val="2"/>
      <w:sz w:val="21"/>
      <w:szCs w:val="24"/>
    </w:rPr>
  </w:style>
  <w:style w:type="paragraph" w:styleId="1">
    <w:name w:val="heading 1"/>
    <w:basedOn w:val="a6"/>
    <w:next w:val="a6"/>
    <w:link w:val="1Char1"/>
    <w:qFormat/>
    <w:pPr>
      <w:keepNext/>
      <w:keepLines/>
      <w:spacing w:before="340" w:after="330" w:line="360" w:lineRule="auto"/>
      <w:jc w:val="center"/>
      <w:textAlignment w:val="center"/>
      <w:outlineLvl w:val="0"/>
    </w:pPr>
    <w:rPr>
      <w:b/>
      <w:kern w:val="44"/>
      <w:sz w:val="44"/>
      <w:szCs w:val="20"/>
    </w:rPr>
  </w:style>
  <w:style w:type="paragraph" w:styleId="2">
    <w:name w:val="heading 2"/>
    <w:basedOn w:val="a6"/>
    <w:next w:val="a6"/>
    <w:link w:val="2Char1"/>
    <w:qFormat/>
    <w:pPr>
      <w:keepNext/>
      <w:keepLines/>
      <w:numPr>
        <w:numId w:val="1"/>
      </w:numPr>
      <w:jc w:val="center"/>
      <w:outlineLvl w:val="1"/>
    </w:pPr>
    <w:rPr>
      <w:b/>
      <w:bCs/>
      <w:kern w:val="0"/>
      <w:sz w:val="28"/>
      <w:szCs w:val="32"/>
    </w:rPr>
  </w:style>
  <w:style w:type="paragraph" w:styleId="3">
    <w:name w:val="heading 3"/>
    <w:basedOn w:val="a6"/>
    <w:next w:val="a6"/>
    <w:link w:val="3Char"/>
    <w:qFormat/>
    <w:pPr>
      <w:keepNext/>
      <w:keepLines/>
      <w:spacing w:before="260" w:after="260" w:line="413" w:lineRule="auto"/>
      <w:outlineLvl w:val="2"/>
    </w:pPr>
    <w:rPr>
      <w:b/>
      <w:bCs/>
      <w:kern w:val="0"/>
      <w:sz w:val="32"/>
      <w:szCs w:val="32"/>
    </w:rPr>
  </w:style>
  <w:style w:type="paragraph" w:styleId="4">
    <w:name w:val="heading 4"/>
    <w:basedOn w:val="a6"/>
    <w:next w:val="a6"/>
    <w:link w:val="4Char"/>
    <w:qFormat/>
    <w:pPr>
      <w:keepNext/>
      <w:keepLines/>
      <w:adjustRightInd w:val="0"/>
      <w:spacing w:before="280" w:after="290" w:line="372" w:lineRule="auto"/>
      <w:outlineLvl w:val="3"/>
    </w:pPr>
    <w:rPr>
      <w:rFonts w:ascii="Cambria" w:hAnsi="Cambria"/>
      <w:b/>
      <w:bCs/>
      <w:kern w:val="0"/>
      <w:sz w:val="28"/>
      <w:szCs w:val="28"/>
    </w:rPr>
  </w:style>
  <w:style w:type="paragraph" w:styleId="5">
    <w:name w:val="heading 5"/>
    <w:basedOn w:val="a6"/>
    <w:next w:val="a6"/>
    <w:link w:val="5Char"/>
    <w:qFormat/>
    <w:pPr>
      <w:keepNext/>
      <w:keepLines/>
      <w:adjustRightInd w:val="0"/>
      <w:spacing w:before="280" w:after="290" w:line="376" w:lineRule="atLeast"/>
      <w:outlineLvl w:val="4"/>
    </w:pPr>
    <w:rPr>
      <w:b/>
      <w:bCs/>
      <w:kern w:val="0"/>
      <w:sz w:val="28"/>
      <w:szCs w:val="28"/>
    </w:rPr>
  </w:style>
  <w:style w:type="paragraph" w:styleId="6">
    <w:name w:val="heading 6"/>
    <w:basedOn w:val="a6"/>
    <w:next w:val="a6"/>
    <w:link w:val="6Char"/>
    <w:qFormat/>
    <w:pPr>
      <w:keepNext/>
      <w:keepLines/>
      <w:adjustRightInd w:val="0"/>
      <w:spacing w:before="240" w:after="64" w:line="320" w:lineRule="atLeast"/>
      <w:outlineLvl w:val="5"/>
    </w:pPr>
    <w:rPr>
      <w:rFonts w:ascii="Cambria" w:hAnsi="Cambria"/>
      <w:b/>
      <w:bCs/>
      <w:kern w:val="0"/>
      <w:sz w:val="24"/>
    </w:rPr>
  </w:style>
  <w:style w:type="paragraph" w:styleId="7">
    <w:name w:val="heading 7"/>
    <w:basedOn w:val="a6"/>
    <w:next w:val="a6"/>
    <w:link w:val="7Char"/>
    <w:uiPriority w:val="99"/>
    <w:qFormat/>
    <w:pPr>
      <w:keepNext/>
      <w:keepLines/>
      <w:adjustRightInd w:val="0"/>
      <w:spacing w:before="240" w:after="64" w:line="320" w:lineRule="atLeast"/>
      <w:outlineLvl w:val="6"/>
    </w:pPr>
    <w:rPr>
      <w:b/>
      <w:bCs/>
      <w:kern w:val="0"/>
      <w:sz w:val="24"/>
    </w:rPr>
  </w:style>
  <w:style w:type="paragraph" w:styleId="8">
    <w:name w:val="heading 8"/>
    <w:basedOn w:val="a6"/>
    <w:next w:val="a6"/>
    <w:link w:val="8Char"/>
    <w:uiPriority w:val="99"/>
    <w:qFormat/>
    <w:pPr>
      <w:keepNext/>
      <w:keepLines/>
      <w:adjustRightInd w:val="0"/>
      <w:spacing w:before="240" w:after="64" w:line="320" w:lineRule="atLeast"/>
      <w:outlineLvl w:val="7"/>
    </w:pPr>
    <w:rPr>
      <w:rFonts w:ascii="Cambria" w:hAnsi="Cambria"/>
      <w:kern w:val="0"/>
      <w:sz w:val="24"/>
    </w:rPr>
  </w:style>
  <w:style w:type="paragraph" w:styleId="9">
    <w:name w:val="heading 9"/>
    <w:basedOn w:val="a6"/>
    <w:next w:val="a6"/>
    <w:link w:val="9Char"/>
    <w:uiPriority w:val="99"/>
    <w:qFormat/>
    <w:pPr>
      <w:keepNext/>
      <w:keepLines/>
      <w:adjustRightInd w:val="0"/>
      <w:spacing w:before="240" w:after="64" w:line="320" w:lineRule="atLeast"/>
      <w:outlineLvl w:val="8"/>
    </w:pPr>
    <w:rPr>
      <w:rFonts w:ascii="Cambria" w:hAnsi="Cambria"/>
      <w:kern w:val="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70">
    <w:name w:val="toc 7"/>
    <w:basedOn w:val="a6"/>
    <w:next w:val="a6"/>
    <w:uiPriority w:val="39"/>
    <w:qFormat/>
    <w:pPr>
      <w:ind w:leftChars="1200" w:left="2520"/>
    </w:pPr>
  </w:style>
  <w:style w:type="paragraph" w:styleId="aa">
    <w:name w:val="caption"/>
    <w:basedOn w:val="a6"/>
    <w:next w:val="a6"/>
    <w:qFormat/>
    <w:pPr>
      <w:spacing w:before="152" w:after="160"/>
    </w:pPr>
    <w:rPr>
      <w:rFonts w:ascii="Arial" w:eastAsia="黑体" w:hAnsi="Arial" w:cs="Arial"/>
      <w:sz w:val="20"/>
      <w:szCs w:val="20"/>
    </w:rPr>
  </w:style>
  <w:style w:type="paragraph" w:styleId="ab">
    <w:name w:val="Document Map"/>
    <w:basedOn w:val="a6"/>
    <w:link w:val="Char"/>
    <w:uiPriority w:val="99"/>
    <w:qFormat/>
    <w:rPr>
      <w:rFonts w:ascii="宋体" w:hAnsi="Calibri"/>
      <w:sz w:val="18"/>
      <w:szCs w:val="20"/>
    </w:rPr>
  </w:style>
  <w:style w:type="paragraph" w:styleId="ac">
    <w:name w:val="annotation text"/>
    <w:basedOn w:val="a6"/>
    <w:link w:val="Char0"/>
    <w:uiPriority w:val="99"/>
    <w:unhideWhenUsed/>
    <w:qFormat/>
    <w:pPr>
      <w:jc w:val="left"/>
    </w:pPr>
  </w:style>
  <w:style w:type="paragraph" w:styleId="ad">
    <w:name w:val="Body Text"/>
    <w:basedOn w:val="a6"/>
    <w:link w:val="Char1"/>
    <w:uiPriority w:val="99"/>
    <w:qFormat/>
    <w:pPr>
      <w:spacing w:after="120" w:line="360" w:lineRule="auto"/>
    </w:pPr>
    <w:rPr>
      <w:sz w:val="24"/>
    </w:rPr>
  </w:style>
  <w:style w:type="paragraph" w:styleId="ae">
    <w:name w:val="Body Text Indent"/>
    <w:basedOn w:val="a6"/>
    <w:link w:val="Char10"/>
    <w:uiPriority w:val="99"/>
    <w:unhideWhenUsed/>
    <w:qFormat/>
    <w:pPr>
      <w:tabs>
        <w:tab w:val="left" w:pos="5404"/>
      </w:tabs>
      <w:spacing w:line="300" w:lineRule="auto"/>
      <w:ind w:firstLine="576"/>
    </w:pPr>
    <w:rPr>
      <w:kern w:val="0"/>
      <w:sz w:val="20"/>
      <w:szCs w:val="20"/>
    </w:rPr>
  </w:style>
  <w:style w:type="paragraph" w:styleId="50">
    <w:name w:val="toc 5"/>
    <w:basedOn w:val="a6"/>
    <w:next w:val="a6"/>
    <w:uiPriority w:val="39"/>
    <w:qFormat/>
    <w:pPr>
      <w:ind w:leftChars="800" w:left="1680"/>
    </w:pPr>
  </w:style>
  <w:style w:type="paragraph" w:styleId="30">
    <w:name w:val="toc 3"/>
    <w:basedOn w:val="a6"/>
    <w:next w:val="a6"/>
    <w:uiPriority w:val="39"/>
    <w:qFormat/>
    <w:pPr>
      <w:ind w:leftChars="400" w:left="840"/>
    </w:pPr>
  </w:style>
  <w:style w:type="paragraph" w:styleId="af">
    <w:name w:val="Plain Text"/>
    <w:basedOn w:val="a6"/>
    <w:link w:val="Char11"/>
    <w:qFormat/>
    <w:rPr>
      <w:rFonts w:ascii="宋体" w:hAnsi="Courier New"/>
      <w:szCs w:val="20"/>
    </w:rPr>
  </w:style>
  <w:style w:type="paragraph" w:styleId="80">
    <w:name w:val="toc 8"/>
    <w:basedOn w:val="a6"/>
    <w:next w:val="a6"/>
    <w:uiPriority w:val="39"/>
    <w:qFormat/>
    <w:pPr>
      <w:ind w:leftChars="1400" w:left="2940"/>
    </w:pPr>
  </w:style>
  <w:style w:type="paragraph" w:styleId="af0">
    <w:name w:val="Date"/>
    <w:basedOn w:val="a6"/>
    <w:next w:val="a6"/>
    <w:link w:val="Char2"/>
    <w:uiPriority w:val="99"/>
    <w:qFormat/>
    <w:pPr>
      <w:ind w:leftChars="2500" w:left="100"/>
    </w:pPr>
    <w:rPr>
      <w:sz w:val="24"/>
    </w:rPr>
  </w:style>
  <w:style w:type="paragraph" w:styleId="af1">
    <w:name w:val="Balloon Text"/>
    <w:basedOn w:val="a6"/>
    <w:link w:val="Char3"/>
    <w:uiPriority w:val="99"/>
    <w:qFormat/>
    <w:rPr>
      <w:sz w:val="18"/>
      <w:szCs w:val="20"/>
    </w:rPr>
  </w:style>
  <w:style w:type="paragraph" w:styleId="af2">
    <w:name w:val="footer"/>
    <w:basedOn w:val="a6"/>
    <w:link w:val="Char4"/>
    <w:uiPriority w:val="99"/>
    <w:qFormat/>
    <w:pPr>
      <w:tabs>
        <w:tab w:val="center" w:pos="4153"/>
        <w:tab w:val="right" w:pos="8306"/>
      </w:tabs>
      <w:snapToGrid w:val="0"/>
      <w:jc w:val="left"/>
    </w:pPr>
    <w:rPr>
      <w:sz w:val="18"/>
      <w:szCs w:val="20"/>
    </w:rPr>
  </w:style>
  <w:style w:type="paragraph" w:styleId="af3">
    <w:name w:val="header"/>
    <w:basedOn w:val="a6"/>
    <w:link w:val="Char12"/>
    <w:qFormat/>
    <w:pPr>
      <w:pBdr>
        <w:bottom w:val="single" w:sz="6" w:space="1" w:color="auto"/>
      </w:pBdr>
      <w:tabs>
        <w:tab w:val="center" w:pos="4153"/>
        <w:tab w:val="right" w:pos="8306"/>
      </w:tabs>
      <w:snapToGrid w:val="0"/>
      <w:jc w:val="center"/>
    </w:pPr>
    <w:rPr>
      <w:sz w:val="18"/>
      <w:szCs w:val="20"/>
    </w:rPr>
  </w:style>
  <w:style w:type="paragraph" w:styleId="10">
    <w:name w:val="toc 1"/>
    <w:basedOn w:val="a6"/>
    <w:next w:val="a6"/>
    <w:uiPriority w:val="39"/>
    <w:qFormat/>
  </w:style>
  <w:style w:type="paragraph" w:styleId="40">
    <w:name w:val="toc 4"/>
    <w:basedOn w:val="a6"/>
    <w:next w:val="a6"/>
    <w:uiPriority w:val="39"/>
    <w:qFormat/>
    <w:pPr>
      <w:ind w:leftChars="600" w:left="1260"/>
    </w:pPr>
  </w:style>
  <w:style w:type="paragraph" w:styleId="60">
    <w:name w:val="toc 6"/>
    <w:basedOn w:val="a6"/>
    <w:next w:val="a6"/>
    <w:uiPriority w:val="39"/>
    <w:qFormat/>
    <w:pPr>
      <w:ind w:leftChars="1000" w:left="2100"/>
    </w:pPr>
  </w:style>
  <w:style w:type="paragraph" w:styleId="31">
    <w:name w:val="Body Text Indent 3"/>
    <w:basedOn w:val="a6"/>
    <w:link w:val="3Char0"/>
    <w:uiPriority w:val="99"/>
    <w:qFormat/>
    <w:pPr>
      <w:spacing w:after="120"/>
      <w:ind w:leftChars="200" w:left="420"/>
    </w:pPr>
    <w:rPr>
      <w:sz w:val="16"/>
      <w:szCs w:val="20"/>
    </w:rPr>
  </w:style>
  <w:style w:type="paragraph" w:styleId="20">
    <w:name w:val="toc 2"/>
    <w:basedOn w:val="a6"/>
    <w:next w:val="a6"/>
    <w:uiPriority w:val="39"/>
    <w:qFormat/>
    <w:pPr>
      <w:ind w:leftChars="200" w:left="420"/>
    </w:pPr>
  </w:style>
  <w:style w:type="paragraph" w:styleId="90">
    <w:name w:val="toc 9"/>
    <w:basedOn w:val="a6"/>
    <w:next w:val="a6"/>
    <w:uiPriority w:val="39"/>
    <w:qFormat/>
    <w:pPr>
      <w:ind w:leftChars="1600" w:left="3360"/>
    </w:pPr>
  </w:style>
  <w:style w:type="paragraph" w:styleId="21">
    <w:name w:val="Body Text 2"/>
    <w:basedOn w:val="a6"/>
    <w:link w:val="2Char"/>
    <w:qFormat/>
    <w:pPr>
      <w:jc w:val="center"/>
    </w:pPr>
    <w:rPr>
      <w:rFonts w:ascii="宋体" w:hAnsi="宋体"/>
      <w:b/>
      <w:bCs/>
      <w:sz w:val="32"/>
    </w:rPr>
  </w:style>
  <w:style w:type="paragraph" w:styleId="af4">
    <w:name w:val="Normal (Web)"/>
    <w:basedOn w:val="a6"/>
    <w:qFormat/>
    <w:pPr>
      <w:spacing w:beforeAutospacing="1" w:afterAutospacing="1"/>
      <w:jc w:val="left"/>
    </w:pPr>
    <w:rPr>
      <w:rFonts w:ascii="Calibri" w:hAnsi="Calibri"/>
      <w:kern w:val="0"/>
      <w:sz w:val="24"/>
      <w:szCs w:val="22"/>
    </w:rPr>
  </w:style>
  <w:style w:type="paragraph" w:styleId="af5">
    <w:name w:val="Title"/>
    <w:basedOn w:val="a6"/>
    <w:next w:val="a6"/>
    <w:link w:val="Char5"/>
    <w:qFormat/>
    <w:pPr>
      <w:spacing w:before="240" w:after="60" w:line="360" w:lineRule="auto"/>
      <w:jc w:val="center"/>
      <w:outlineLvl w:val="0"/>
    </w:pPr>
    <w:rPr>
      <w:rFonts w:ascii="Cambria" w:hAnsi="Cambria"/>
      <w:b/>
      <w:sz w:val="32"/>
      <w:szCs w:val="20"/>
    </w:rPr>
  </w:style>
  <w:style w:type="paragraph" w:styleId="af6">
    <w:name w:val="annotation subject"/>
    <w:basedOn w:val="ac"/>
    <w:next w:val="ac"/>
    <w:link w:val="Char6"/>
    <w:uiPriority w:val="99"/>
    <w:qFormat/>
    <w:rPr>
      <w:b/>
      <w:sz w:val="24"/>
      <w:szCs w:val="20"/>
    </w:rPr>
  </w:style>
  <w:style w:type="table" w:styleId="af7">
    <w:name w:val="Table Grid"/>
    <w:basedOn w:val="a8"/>
    <w:uiPriority w:val="59"/>
    <w:qFormat/>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2">
    <w:name w:val="Table List 3"/>
    <w:basedOn w:val="a8"/>
    <w:qFormat/>
    <w:pPr>
      <w:widowControl w:val="0"/>
      <w:jc w:val="both"/>
    </w:pPr>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41">
    <w:name w:val="Table List 4"/>
    <w:basedOn w:val="a8"/>
    <w:qFormat/>
    <w:pPr>
      <w:widowControl w:val="0"/>
      <w:jc w:val="both"/>
    </w:pPr>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il"/>
          <w:tr2bl w:val="nil"/>
        </w:tcBorders>
        <w:shd w:val="solid" w:color="808080" w:fill="FFFFFF"/>
      </w:tcPr>
    </w:tblStylePr>
  </w:style>
  <w:style w:type="character" w:styleId="af8">
    <w:name w:val="Strong"/>
    <w:basedOn w:val="a7"/>
    <w:uiPriority w:val="22"/>
    <w:qFormat/>
    <w:rPr>
      <w:b/>
      <w:bCs/>
    </w:rPr>
  </w:style>
  <w:style w:type="character" w:styleId="af9">
    <w:name w:val="Emphasis"/>
    <w:uiPriority w:val="20"/>
    <w:qFormat/>
    <w:rPr>
      <w:i/>
      <w:iCs/>
    </w:rPr>
  </w:style>
  <w:style w:type="character" w:styleId="afa">
    <w:name w:val="Hyperlink"/>
    <w:uiPriority w:val="99"/>
    <w:qFormat/>
    <w:rPr>
      <w:rFonts w:cs="Times New Roman"/>
      <w:b/>
      <w:color w:val="0000CC"/>
      <w:sz w:val="22"/>
      <w:u w:val="single"/>
    </w:rPr>
  </w:style>
  <w:style w:type="character" w:styleId="afb">
    <w:name w:val="annotation reference"/>
    <w:qFormat/>
    <w:rPr>
      <w:rFonts w:cs="Times New Roman"/>
      <w:sz w:val="21"/>
    </w:rPr>
  </w:style>
  <w:style w:type="character" w:customStyle="1" w:styleId="1Char1">
    <w:name w:val="标题 1 Char1"/>
    <w:link w:val="1"/>
    <w:uiPriority w:val="9"/>
    <w:qFormat/>
    <w:locked/>
    <w:rPr>
      <w:rFonts w:ascii="Times New Roman" w:eastAsia="宋体" w:hAnsi="Times New Roman" w:cs="Times New Roman"/>
      <w:b/>
      <w:kern w:val="44"/>
      <w:sz w:val="44"/>
      <w:szCs w:val="20"/>
    </w:rPr>
  </w:style>
  <w:style w:type="character" w:customStyle="1" w:styleId="2Char1">
    <w:name w:val="标题 2 Char1"/>
    <w:link w:val="2"/>
    <w:qFormat/>
    <w:locked/>
    <w:rPr>
      <w:rFonts w:ascii="Times New Roman" w:hAnsi="Times New Roman" w:cs="Times New Roman"/>
      <w:b/>
      <w:bCs/>
      <w:sz w:val="28"/>
      <w:szCs w:val="32"/>
    </w:rPr>
  </w:style>
  <w:style w:type="character" w:customStyle="1" w:styleId="3Char">
    <w:name w:val="标题 3 Char"/>
    <w:basedOn w:val="a7"/>
    <w:link w:val="3"/>
    <w:qFormat/>
    <w:rPr>
      <w:rFonts w:ascii="Times New Roman" w:eastAsia="宋体" w:hAnsi="Times New Roman" w:cs="Times New Roman"/>
      <w:b/>
      <w:bCs/>
      <w:kern w:val="0"/>
      <w:sz w:val="32"/>
      <w:szCs w:val="32"/>
    </w:rPr>
  </w:style>
  <w:style w:type="character" w:customStyle="1" w:styleId="4Char">
    <w:name w:val="标题 4 Char"/>
    <w:basedOn w:val="a7"/>
    <w:link w:val="4"/>
    <w:qFormat/>
    <w:rPr>
      <w:rFonts w:ascii="Cambria" w:eastAsia="宋体" w:hAnsi="Cambria" w:cs="Times New Roman"/>
      <w:b/>
      <w:bCs/>
      <w:kern w:val="0"/>
      <w:sz w:val="28"/>
      <w:szCs w:val="28"/>
    </w:rPr>
  </w:style>
  <w:style w:type="character" w:customStyle="1" w:styleId="5Char">
    <w:name w:val="标题 5 Char"/>
    <w:basedOn w:val="a7"/>
    <w:link w:val="5"/>
    <w:qFormat/>
    <w:rPr>
      <w:rFonts w:ascii="Times New Roman" w:eastAsia="宋体" w:hAnsi="Times New Roman" w:cs="Times New Roman"/>
      <w:b/>
      <w:bCs/>
      <w:kern w:val="0"/>
      <w:sz w:val="28"/>
      <w:szCs w:val="28"/>
    </w:rPr>
  </w:style>
  <w:style w:type="character" w:customStyle="1" w:styleId="6Char">
    <w:name w:val="标题 6 Char"/>
    <w:basedOn w:val="a7"/>
    <w:link w:val="6"/>
    <w:qFormat/>
    <w:rPr>
      <w:rFonts w:ascii="Cambria" w:eastAsia="宋体" w:hAnsi="Cambria" w:cs="Times New Roman"/>
      <w:b/>
      <w:bCs/>
      <w:kern w:val="0"/>
      <w:sz w:val="24"/>
      <w:szCs w:val="24"/>
    </w:rPr>
  </w:style>
  <w:style w:type="character" w:customStyle="1" w:styleId="7Char">
    <w:name w:val="标题 7 Char"/>
    <w:basedOn w:val="a7"/>
    <w:link w:val="7"/>
    <w:uiPriority w:val="99"/>
    <w:qFormat/>
    <w:rPr>
      <w:rFonts w:ascii="Times New Roman" w:eastAsia="宋体" w:hAnsi="Times New Roman" w:cs="Times New Roman"/>
      <w:b/>
      <w:bCs/>
      <w:kern w:val="0"/>
      <w:sz w:val="24"/>
      <w:szCs w:val="24"/>
    </w:rPr>
  </w:style>
  <w:style w:type="character" w:customStyle="1" w:styleId="8Char">
    <w:name w:val="标题 8 Char"/>
    <w:basedOn w:val="a7"/>
    <w:link w:val="8"/>
    <w:uiPriority w:val="99"/>
    <w:qFormat/>
    <w:rPr>
      <w:rFonts w:ascii="Cambria" w:eastAsia="宋体" w:hAnsi="Cambria" w:cs="Times New Roman"/>
      <w:kern w:val="0"/>
      <w:sz w:val="24"/>
      <w:szCs w:val="24"/>
    </w:rPr>
  </w:style>
  <w:style w:type="character" w:customStyle="1" w:styleId="9Char">
    <w:name w:val="标题 9 Char"/>
    <w:basedOn w:val="a7"/>
    <w:link w:val="9"/>
    <w:uiPriority w:val="99"/>
    <w:qFormat/>
    <w:rPr>
      <w:rFonts w:ascii="Cambria" w:eastAsia="宋体" w:hAnsi="Cambria" w:cs="Times New Roman"/>
      <w:kern w:val="0"/>
      <w:szCs w:val="21"/>
    </w:rPr>
  </w:style>
  <w:style w:type="character" w:customStyle="1" w:styleId="1Char">
    <w:name w:val="标题 1 Char"/>
    <w:basedOn w:val="a7"/>
    <w:qFormat/>
    <w:rPr>
      <w:rFonts w:ascii="Times New Roman" w:eastAsia="宋体" w:hAnsi="Times New Roman" w:cs="Times New Roman"/>
      <w:b/>
      <w:bCs/>
      <w:kern w:val="44"/>
      <w:sz w:val="44"/>
      <w:szCs w:val="44"/>
    </w:rPr>
  </w:style>
  <w:style w:type="character" w:customStyle="1" w:styleId="2Char0">
    <w:name w:val="标题 2 Char"/>
    <w:basedOn w:val="a7"/>
    <w:qFormat/>
    <w:rPr>
      <w:rFonts w:asciiTheme="majorHAnsi" w:eastAsiaTheme="majorEastAsia" w:hAnsiTheme="majorHAnsi" w:cstheme="majorBidi"/>
      <w:b/>
      <w:bCs/>
      <w:sz w:val="32"/>
      <w:szCs w:val="32"/>
    </w:rPr>
  </w:style>
  <w:style w:type="character" w:customStyle="1" w:styleId="Char0">
    <w:name w:val="批注文字 Char"/>
    <w:basedOn w:val="a7"/>
    <w:link w:val="ac"/>
    <w:uiPriority w:val="99"/>
    <w:qFormat/>
    <w:rPr>
      <w:rFonts w:ascii="Times New Roman" w:eastAsia="宋体" w:hAnsi="Times New Roman" w:cs="Times New Roman"/>
      <w:szCs w:val="24"/>
    </w:rPr>
  </w:style>
  <w:style w:type="character" w:customStyle="1" w:styleId="Char6">
    <w:name w:val="批注主题 Char"/>
    <w:basedOn w:val="Char0"/>
    <w:link w:val="af6"/>
    <w:uiPriority w:val="99"/>
    <w:qFormat/>
    <w:rPr>
      <w:rFonts w:ascii="Times New Roman" w:eastAsia="宋体" w:hAnsi="Times New Roman" w:cs="Times New Roman"/>
      <w:b/>
      <w:sz w:val="24"/>
      <w:szCs w:val="20"/>
    </w:rPr>
  </w:style>
  <w:style w:type="character" w:customStyle="1" w:styleId="Char">
    <w:name w:val="文档结构图 Char"/>
    <w:basedOn w:val="a7"/>
    <w:link w:val="ab"/>
    <w:uiPriority w:val="99"/>
    <w:qFormat/>
    <w:rPr>
      <w:rFonts w:ascii="宋体" w:eastAsia="宋体" w:hAnsi="Calibri" w:cs="Times New Roman"/>
      <w:sz w:val="18"/>
      <w:szCs w:val="20"/>
    </w:rPr>
  </w:style>
  <w:style w:type="character" w:customStyle="1" w:styleId="Char1">
    <w:name w:val="正文文本 Char"/>
    <w:basedOn w:val="a7"/>
    <w:link w:val="ad"/>
    <w:uiPriority w:val="99"/>
    <w:qFormat/>
    <w:rPr>
      <w:rFonts w:ascii="Times New Roman" w:eastAsia="宋体" w:hAnsi="Times New Roman" w:cs="Times New Roman"/>
      <w:sz w:val="24"/>
      <w:szCs w:val="24"/>
    </w:rPr>
  </w:style>
  <w:style w:type="character" w:customStyle="1" w:styleId="Char11">
    <w:name w:val="纯文本 Char1"/>
    <w:link w:val="af"/>
    <w:qFormat/>
    <w:locked/>
    <w:rPr>
      <w:rFonts w:ascii="宋体" w:eastAsia="宋体" w:hAnsi="Courier New" w:cs="Times New Roman"/>
      <w:szCs w:val="20"/>
    </w:rPr>
  </w:style>
  <w:style w:type="character" w:customStyle="1" w:styleId="Char7">
    <w:name w:val="纯文本 Char"/>
    <w:basedOn w:val="a7"/>
    <w:uiPriority w:val="99"/>
    <w:qFormat/>
    <w:rPr>
      <w:rFonts w:ascii="宋体" w:eastAsia="宋体" w:hAnsi="Courier New" w:cs="Courier New"/>
      <w:szCs w:val="21"/>
    </w:rPr>
  </w:style>
  <w:style w:type="character" w:customStyle="1" w:styleId="Char2">
    <w:name w:val="日期 Char"/>
    <w:basedOn w:val="a7"/>
    <w:link w:val="af0"/>
    <w:uiPriority w:val="99"/>
    <w:qFormat/>
    <w:rPr>
      <w:rFonts w:ascii="Times New Roman" w:eastAsia="宋体" w:hAnsi="Times New Roman" w:cs="Times New Roman"/>
      <w:sz w:val="24"/>
      <w:szCs w:val="24"/>
    </w:rPr>
  </w:style>
  <w:style w:type="character" w:customStyle="1" w:styleId="Char3">
    <w:name w:val="批注框文本 Char"/>
    <w:basedOn w:val="a7"/>
    <w:link w:val="af1"/>
    <w:uiPriority w:val="99"/>
    <w:qFormat/>
    <w:rPr>
      <w:rFonts w:ascii="Times New Roman" w:eastAsia="宋体" w:hAnsi="Times New Roman" w:cs="Times New Roman"/>
      <w:sz w:val="18"/>
      <w:szCs w:val="20"/>
    </w:rPr>
  </w:style>
  <w:style w:type="character" w:customStyle="1" w:styleId="Char4">
    <w:name w:val="页脚 Char"/>
    <w:basedOn w:val="a7"/>
    <w:link w:val="af2"/>
    <w:uiPriority w:val="99"/>
    <w:qFormat/>
    <w:rPr>
      <w:rFonts w:ascii="Times New Roman" w:eastAsia="宋体" w:hAnsi="Times New Roman" w:cs="Times New Roman"/>
      <w:sz w:val="18"/>
      <w:szCs w:val="20"/>
    </w:rPr>
  </w:style>
  <w:style w:type="character" w:customStyle="1" w:styleId="Char12">
    <w:name w:val="页眉 Char1"/>
    <w:link w:val="af3"/>
    <w:uiPriority w:val="99"/>
    <w:qFormat/>
    <w:locked/>
    <w:rPr>
      <w:rFonts w:ascii="Times New Roman" w:eastAsia="宋体" w:hAnsi="Times New Roman" w:cs="Times New Roman"/>
      <w:sz w:val="18"/>
      <w:szCs w:val="20"/>
    </w:rPr>
  </w:style>
  <w:style w:type="character" w:customStyle="1" w:styleId="Char8">
    <w:name w:val="页眉 Char"/>
    <w:basedOn w:val="a7"/>
    <w:uiPriority w:val="99"/>
    <w:qFormat/>
    <w:rPr>
      <w:rFonts w:ascii="Times New Roman" w:eastAsia="宋体" w:hAnsi="Times New Roman" w:cs="Times New Roman"/>
      <w:sz w:val="18"/>
      <w:szCs w:val="18"/>
    </w:rPr>
  </w:style>
  <w:style w:type="character" w:customStyle="1" w:styleId="3Char0">
    <w:name w:val="正文文本缩进 3 Char"/>
    <w:basedOn w:val="a7"/>
    <w:link w:val="31"/>
    <w:uiPriority w:val="99"/>
    <w:qFormat/>
    <w:rPr>
      <w:rFonts w:ascii="Times New Roman" w:eastAsia="宋体" w:hAnsi="Times New Roman" w:cs="Times New Roman"/>
      <w:sz w:val="16"/>
      <w:szCs w:val="20"/>
    </w:rPr>
  </w:style>
  <w:style w:type="character" w:customStyle="1" w:styleId="2Char">
    <w:name w:val="正文文本 2 Char"/>
    <w:basedOn w:val="a7"/>
    <w:link w:val="21"/>
    <w:qFormat/>
    <w:rPr>
      <w:rFonts w:ascii="宋体" w:eastAsia="宋体" w:hAnsi="宋体" w:cs="Times New Roman"/>
      <w:b/>
      <w:bCs/>
      <w:sz w:val="32"/>
      <w:szCs w:val="24"/>
    </w:rPr>
  </w:style>
  <w:style w:type="character" w:customStyle="1" w:styleId="Char5">
    <w:name w:val="标题 Char"/>
    <w:basedOn w:val="a7"/>
    <w:link w:val="af5"/>
    <w:qFormat/>
    <w:rPr>
      <w:rFonts w:ascii="Cambria" w:eastAsia="宋体" w:hAnsi="Cambria" w:cs="Times New Roman"/>
      <w:b/>
      <w:sz w:val="32"/>
      <w:szCs w:val="20"/>
    </w:rPr>
  </w:style>
  <w:style w:type="character" w:customStyle="1" w:styleId="Char13">
    <w:name w:val="批注文字 Char1"/>
    <w:uiPriority w:val="99"/>
    <w:qFormat/>
    <w:locked/>
    <w:rPr>
      <w:rFonts w:eastAsia="宋体" w:cs="Times New Roman"/>
      <w:kern w:val="2"/>
      <w:sz w:val="24"/>
      <w:lang w:val="en-US" w:eastAsia="zh-CN"/>
    </w:rPr>
  </w:style>
  <w:style w:type="character" w:customStyle="1" w:styleId="11">
    <w:name w:val="访问过的超链接1"/>
    <w:uiPriority w:val="99"/>
    <w:qFormat/>
    <w:rPr>
      <w:color w:val="0000CC"/>
      <w:sz w:val="22"/>
      <w:u w:val="single"/>
    </w:rPr>
  </w:style>
  <w:style w:type="character" w:customStyle="1" w:styleId="CharChar">
    <w:name w:val="Char Char"/>
    <w:uiPriority w:val="99"/>
    <w:qFormat/>
    <w:rPr>
      <w:rFonts w:eastAsia="宋体"/>
      <w:kern w:val="2"/>
      <w:sz w:val="24"/>
      <w:lang w:val="en-US" w:eastAsia="zh-CN"/>
    </w:rPr>
  </w:style>
  <w:style w:type="character" w:customStyle="1" w:styleId="style9">
    <w:name w:val="style9"/>
    <w:uiPriority w:val="99"/>
    <w:qFormat/>
    <w:rPr>
      <w:rFonts w:cs="Times New Roman"/>
    </w:rPr>
  </w:style>
  <w:style w:type="character" w:customStyle="1" w:styleId="12">
    <w:name w:val="批注引用1"/>
    <w:uiPriority w:val="99"/>
    <w:qFormat/>
    <w:rPr>
      <w:sz w:val="21"/>
    </w:rPr>
  </w:style>
  <w:style w:type="character" w:customStyle="1" w:styleId="13">
    <w:name w:val="页码1"/>
    <w:uiPriority w:val="99"/>
    <w:qFormat/>
    <w:rPr>
      <w:rFonts w:cs="Times New Roman"/>
    </w:rPr>
  </w:style>
  <w:style w:type="character" w:customStyle="1" w:styleId="CharChar2">
    <w:name w:val="Char Char2"/>
    <w:uiPriority w:val="99"/>
    <w:qFormat/>
    <w:rPr>
      <w:rFonts w:eastAsia="宋体"/>
      <w:kern w:val="2"/>
      <w:sz w:val="21"/>
      <w:lang w:val="en-US" w:eastAsia="zh-CN"/>
    </w:rPr>
  </w:style>
  <w:style w:type="paragraph" w:customStyle="1" w:styleId="reader-word-layer">
    <w:name w:val="reader-word-layer"/>
    <w:basedOn w:val="a6"/>
    <w:uiPriority w:val="99"/>
    <w:qFormat/>
    <w:pPr>
      <w:widowControl/>
      <w:spacing w:before="100" w:beforeAutospacing="1" w:after="100" w:afterAutospacing="1"/>
      <w:jc w:val="left"/>
    </w:pPr>
    <w:rPr>
      <w:rFonts w:ascii="宋体" w:hAnsi="宋体" w:cs="宋体"/>
      <w:kern w:val="0"/>
      <w:sz w:val="24"/>
    </w:rPr>
  </w:style>
  <w:style w:type="paragraph" w:customStyle="1" w:styleId="Char9">
    <w:name w:val="Char"/>
    <w:basedOn w:val="a6"/>
    <w:uiPriority w:val="99"/>
    <w:qFormat/>
    <w:pPr>
      <w:widowControl/>
      <w:spacing w:after="160" w:line="240" w:lineRule="exact"/>
      <w:jc w:val="left"/>
    </w:pPr>
    <w:rPr>
      <w:rFonts w:ascii="Arial" w:hAnsi="Arial" w:cs="Verdana"/>
      <w:b/>
      <w:kern w:val="0"/>
      <w:sz w:val="24"/>
      <w:lang w:eastAsia="en-US"/>
    </w:rPr>
  </w:style>
  <w:style w:type="paragraph" w:customStyle="1" w:styleId="30741">
    <w:name w:val="样式 标题 3 + 左侧:  0.74 厘米1"/>
    <w:basedOn w:val="3"/>
    <w:uiPriority w:val="99"/>
    <w:qFormat/>
    <w:pPr>
      <w:ind w:left="420" w:firstLineChars="100" w:firstLine="281"/>
    </w:pPr>
    <w:rPr>
      <w:rFonts w:cs="宋体"/>
      <w:szCs w:val="20"/>
    </w:rPr>
  </w:style>
  <w:style w:type="paragraph" w:customStyle="1" w:styleId="22">
    <w:name w:val="表2"/>
    <w:basedOn w:val="afc"/>
    <w:uiPriority w:val="99"/>
    <w:qFormat/>
    <w:rPr>
      <w:b/>
    </w:rPr>
  </w:style>
  <w:style w:type="paragraph" w:customStyle="1" w:styleId="afc">
    <w:name w:val="表格标题"/>
    <w:basedOn w:val="a6"/>
    <w:uiPriority w:val="99"/>
    <w:qFormat/>
    <w:pPr>
      <w:spacing w:line="320" w:lineRule="exact"/>
      <w:jc w:val="center"/>
    </w:pPr>
    <w:rPr>
      <w:rFonts w:eastAsia="黑体"/>
      <w:sz w:val="28"/>
    </w:rPr>
  </w:style>
  <w:style w:type="paragraph" w:customStyle="1" w:styleId="3074">
    <w:name w:val="样式 标题 3 + 左侧:  0.74 厘米"/>
    <w:basedOn w:val="3"/>
    <w:uiPriority w:val="99"/>
    <w:qFormat/>
    <w:pPr>
      <w:ind w:left="420"/>
    </w:pPr>
    <w:rPr>
      <w:rFonts w:cs="宋体"/>
      <w:szCs w:val="20"/>
    </w:rPr>
  </w:style>
  <w:style w:type="paragraph" w:customStyle="1" w:styleId="23">
    <w:name w:val="样式2"/>
    <w:basedOn w:val="a6"/>
    <w:link w:val="2Char2"/>
    <w:qFormat/>
    <w:pPr>
      <w:spacing w:line="360" w:lineRule="auto"/>
      <w:ind w:firstLineChars="200" w:firstLine="200"/>
    </w:pPr>
    <w:rPr>
      <w:rFonts w:ascii="宋体" w:hAnsi="宋体"/>
    </w:rPr>
  </w:style>
  <w:style w:type="character" w:customStyle="1" w:styleId="2Char2">
    <w:name w:val="样式2 Char"/>
    <w:basedOn w:val="a7"/>
    <w:link w:val="23"/>
    <w:qFormat/>
    <w:rPr>
      <w:rFonts w:ascii="宋体" w:eastAsia="宋体" w:hAnsi="宋体" w:cs="Times New Roman"/>
      <w:szCs w:val="24"/>
    </w:rPr>
  </w:style>
  <w:style w:type="paragraph" w:customStyle="1" w:styleId="1CharCharCharChar">
    <w:name w:val="1 Char Char Char Char"/>
    <w:basedOn w:val="a6"/>
    <w:uiPriority w:val="99"/>
    <w:qFormat/>
    <w:pPr>
      <w:widowControl/>
      <w:spacing w:after="160" w:line="240" w:lineRule="exact"/>
      <w:jc w:val="left"/>
    </w:pPr>
    <w:rPr>
      <w:rFonts w:ascii="Arial" w:hAnsi="Arial" w:cs="Verdana"/>
      <w:b/>
      <w:kern w:val="0"/>
      <w:sz w:val="24"/>
      <w:lang w:eastAsia="en-US"/>
    </w:rPr>
  </w:style>
  <w:style w:type="paragraph" w:customStyle="1" w:styleId="33">
    <w:name w:val="标题3"/>
    <w:basedOn w:val="3"/>
    <w:uiPriority w:val="99"/>
    <w:qFormat/>
    <w:pPr>
      <w:spacing w:before="120" w:after="120" w:line="240" w:lineRule="auto"/>
    </w:pPr>
    <w:rPr>
      <w:rFonts w:eastAsia="黑体"/>
      <w:b w:val="0"/>
    </w:rPr>
  </w:style>
  <w:style w:type="paragraph" w:customStyle="1" w:styleId="afd">
    <w:name w:val="图"/>
    <w:basedOn w:val="a6"/>
    <w:uiPriority w:val="99"/>
    <w:qFormat/>
    <w:pPr>
      <w:jc w:val="center"/>
    </w:pPr>
    <w:rPr>
      <w:rFonts w:ascii="宋体"/>
      <w:kern w:val="0"/>
    </w:rPr>
  </w:style>
  <w:style w:type="paragraph" w:customStyle="1" w:styleId="24">
    <w:name w:val="样式 标题 2 +"/>
    <w:basedOn w:val="2"/>
    <w:uiPriority w:val="99"/>
    <w:qFormat/>
  </w:style>
  <w:style w:type="paragraph" w:customStyle="1" w:styleId="14">
    <w:name w:val="纯文本1"/>
    <w:basedOn w:val="a6"/>
    <w:uiPriority w:val="99"/>
    <w:qFormat/>
    <w:pPr>
      <w:spacing w:line="360" w:lineRule="exact"/>
    </w:pPr>
    <w:rPr>
      <w:rFonts w:ascii="宋体" w:hAnsi="Courier New" w:cs="Courier New"/>
      <w:kern w:val="0"/>
      <w:szCs w:val="21"/>
    </w:rPr>
  </w:style>
  <w:style w:type="paragraph" w:customStyle="1" w:styleId="15">
    <w:name w:val="正文文本缩进1"/>
    <w:basedOn w:val="a6"/>
    <w:uiPriority w:val="99"/>
    <w:qFormat/>
    <w:pPr>
      <w:ind w:left="210" w:firstLine="570"/>
    </w:pPr>
    <w:rPr>
      <w:sz w:val="28"/>
      <w:szCs w:val="20"/>
    </w:rPr>
  </w:style>
  <w:style w:type="paragraph" w:customStyle="1" w:styleId="16">
    <w:name w:val="批注主题1"/>
    <w:basedOn w:val="ac"/>
    <w:next w:val="ac"/>
    <w:uiPriority w:val="99"/>
    <w:qFormat/>
    <w:rPr>
      <w:b/>
      <w:bCs/>
      <w:sz w:val="24"/>
      <w:szCs w:val="20"/>
    </w:rPr>
  </w:style>
  <w:style w:type="paragraph" w:customStyle="1" w:styleId="17">
    <w:name w:val="修订1"/>
    <w:uiPriority w:val="99"/>
    <w:qFormat/>
    <w:rPr>
      <w:rFonts w:ascii="Times New Roman" w:hAnsi="Times New Roman" w:cs="Times New Roman"/>
      <w:kern w:val="2"/>
      <w:sz w:val="21"/>
      <w:szCs w:val="24"/>
    </w:rPr>
  </w:style>
  <w:style w:type="paragraph" w:customStyle="1" w:styleId="25">
    <w:name w:val="正文首行缩进2"/>
    <w:basedOn w:val="a6"/>
    <w:uiPriority w:val="99"/>
    <w:qFormat/>
    <w:pPr>
      <w:spacing w:line="360" w:lineRule="exact"/>
      <w:ind w:firstLineChars="200" w:firstLine="200"/>
    </w:pPr>
    <w:rPr>
      <w:rFonts w:ascii="宋体"/>
    </w:rPr>
  </w:style>
  <w:style w:type="paragraph" w:customStyle="1" w:styleId="18">
    <w:name w:val="日期1"/>
    <w:basedOn w:val="a6"/>
    <w:next w:val="a6"/>
    <w:uiPriority w:val="99"/>
    <w:qFormat/>
    <w:pPr>
      <w:spacing w:line="360" w:lineRule="auto"/>
      <w:ind w:leftChars="2500" w:left="100"/>
    </w:pPr>
  </w:style>
  <w:style w:type="paragraph" w:customStyle="1" w:styleId="Char14">
    <w:name w:val="Char1"/>
    <w:basedOn w:val="a6"/>
    <w:uiPriority w:val="99"/>
    <w:qFormat/>
    <w:pPr>
      <w:widowControl/>
      <w:spacing w:after="160" w:line="240" w:lineRule="exact"/>
      <w:jc w:val="left"/>
    </w:pPr>
    <w:rPr>
      <w:rFonts w:ascii="Arial" w:hAnsi="Arial" w:cs="Verdana"/>
      <w:b/>
      <w:kern w:val="0"/>
      <w:lang w:eastAsia="en-US"/>
    </w:rPr>
  </w:style>
  <w:style w:type="paragraph" w:customStyle="1" w:styleId="afe">
    <w:name w:val="表格"/>
    <w:basedOn w:val="a6"/>
    <w:uiPriority w:val="99"/>
    <w:qFormat/>
    <w:pPr>
      <w:spacing w:line="360" w:lineRule="auto"/>
      <w:jc w:val="center"/>
    </w:pPr>
  </w:style>
  <w:style w:type="paragraph" w:customStyle="1" w:styleId="42">
    <w:name w:val="样式 标题 4 +"/>
    <w:basedOn w:val="4"/>
    <w:uiPriority w:val="99"/>
    <w:qFormat/>
    <w:rPr>
      <w:sz w:val="24"/>
    </w:rPr>
  </w:style>
  <w:style w:type="paragraph" w:customStyle="1" w:styleId="210">
    <w:name w:val="正文文本缩进 21"/>
    <w:basedOn w:val="a6"/>
    <w:uiPriority w:val="99"/>
    <w:qFormat/>
    <w:pPr>
      <w:spacing w:line="360" w:lineRule="auto"/>
      <w:ind w:firstLineChars="200" w:firstLine="560"/>
    </w:pPr>
    <w:rPr>
      <w:rFonts w:ascii="宋体" w:hAnsi="宋体"/>
      <w:sz w:val="28"/>
      <w:szCs w:val="28"/>
    </w:rPr>
  </w:style>
  <w:style w:type="paragraph" w:customStyle="1" w:styleId="aff">
    <w:name w:val="正文（缩进两字）"/>
    <w:basedOn w:val="a6"/>
    <w:uiPriority w:val="99"/>
    <w:qFormat/>
    <w:pPr>
      <w:adjustRightInd w:val="0"/>
      <w:spacing w:line="360" w:lineRule="exact"/>
      <w:ind w:firstLineChars="200" w:firstLine="420"/>
    </w:pPr>
    <w:rPr>
      <w:rFonts w:ascii="宋体"/>
      <w:kern w:val="0"/>
    </w:rPr>
  </w:style>
  <w:style w:type="paragraph" w:customStyle="1" w:styleId="19">
    <w:name w:val="普通(网站)1"/>
    <w:basedOn w:val="a6"/>
    <w:uiPriority w:val="99"/>
    <w:qFormat/>
    <w:pPr>
      <w:widowControl/>
      <w:spacing w:before="100" w:beforeAutospacing="1" w:after="100" w:afterAutospacing="1"/>
      <w:jc w:val="left"/>
    </w:pPr>
    <w:rPr>
      <w:rFonts w:ascii="宋体" w:hAnsi="宋体" w:cs="宋体"/>
      <w:kern w:val="0"/>
      <w:sz w:val="24"/>
    </w:rPr>
  </w:style>
  <w:style w:type="paragraph" w:customStyle="1" w:styleId="1a">
    <w:name w:val="标题 1 + 两端对齐"/>
    <w:basedOn w:val="1"/>
    <w:uiPriority w:val="99"/>
    <w:qFormat/>
    <w:pPr>
      <w:tabs>
        <w:tab w:val="left" w:pos="0"/>
      </w:tabs>
      <w:spacing w:before="120" w:after="120"/>
    </w:pPr>
    <w:rPr>
      <w:rFonts w:cs="宋体"/>
      <w:b w:val="0"/>
    </w:rPr>
  </w:style>
  <w:style w:type="paragraph" w:customStyle="1" w:styleId="Default">
    <w:name w:val="Default"/>
    <w:qFormat/>
    <w:pPr>
      <w:widowControl w:val="0"/>
      <w:autoSpaceDE w:val="0"/>
      <w:autoSpaceDN w:val="0"/>
      <w:adjustRightInd w:val="0"/>
    </w:pPr>
    <w:rPr>
      <w:rFonts w:ascii="宋体" w:hAnsi="Times New Roman" w:cs="Times New Roman"/>
      <w:color w:val="000000"/>
      <w:sz w:val="24"/>
      <w:szCs w:val="24"/>
    </w:rPr>
  </w:style>
  <w:style w:type="paragraph" w:customStyle="1" w:styleId="CharCharCharChar">
    <w:name w:val="Char Char Char Char"/>
    <w:basedOn w:val="a6"/>
    <w:uiPriority w:val="99"/>
    <w:qFormat/>
    <w:pPr>
      <w:widowControl/>
      <w:spacing w:after="160" w:line="240" w:lineRule="exact"/>
      <w:jc w:val="left"/>
    </w:pPr>
    <w:rPr>
      <w:rFonts w:ascii="Arial" w:hAnsi="Arial" w:cs="Verdana"/>
      <w:b/>
      <w:kern w:val="0"/>
      <w:sz w:val="24"/>
      <w:lang w:eastAsia="en-US"/>
    </w:rPr>
  </w:style>
  <w:style w:type="paragraph" w:customStyle="1" w:styleId="CharCharCharCharCharCharChar">
    <w:name w:val="Char Char Char Char Char Char Char"/>
    <w:basedOn w:val="a6"/>
    <w:uiPriority w:val="99"/>
    <w:qFormat/>
    <w:pPr>
      <w:widowControl/>
      <w:spacing w:after="160" w:line="240" w:lineRule="exact"/>
      <w:jc w:val="left"/>
    </w:pPr>
    <w:rPr>
      <w:rFonts w:ascii="Arial" w:hAnsi="Arial" w:cs="Verdana"/>
      <w:b/>
      <w:kern w:val="0"/>
      <w:sz w:val="24"/>
      <w:lang w:eastAsia="en-US"/>
    </w:rPr>
  </w:style>
  <w:style w:type="paragraph" w:customStyle="1" w:styleId="ctrl3">
    <w:name w:val="段落文字ctrl+3"/>
    <w:basedOn w:val="a6"/>
    <w:uiPriority w:val="99"/>
    <w:qFormat/>
    <w:pPr>
      <w:spacing w:line="400" w:lineRule="exact"/>
      <w:ind w:firstLineChars="200" w:firstLine="200"/>
    </w:pPr>
    <w:rPr>
      <w:sz w:val="24"/>
    </w:rPr>
  </w:style>
  <w:style w:type="paragraph" w:customStyle="1" w:styleId="1b">
    <w:name w:val="文档结构图1"/>
    <w:basedOn w:val="a6"/>
    <w:uiPriority w:val="99"/>
    <w:qFormat/>
    <w:pPr>
      <w:shd w:val="clear" w:color="auto" w:fill="000080"/>
    </w:pPr>
  </w:style>
  <w:style w:type="paragraph" w:customStyle="1" w:styleId="1c">
    <w:name w:val="正文首行缩进1"/>
    <w:basedOn w:val="a6"/>
    <w:uiPriority w:val="99"/>
    <w:qFormat/>
    <w:pPr>
      <w:adjustRightInd w:val="0"/>
      <w:spacing w:line="360" w:lineRule="exact"/>
      <w:ind w:firstLineChars="200" w:firstLine="420"/>
    </w:pPr>
    <w:rPr>
      <w:rFonts w:ascii="宋体"/>
      <w:kern w:val="0"/>
    </w:rPr>
  </w:style>
  <w:style w:type="paragraph" w:customStyle="1" w:styleId="1074">
    <w:name w:val="样式 标题 1 + 左侧:  0.74 厘米"/>
    <w:basedOn w:val="1"/>
    <w:uiPriority w:val="99"/>
    <w:qFormat/>
    <w:pPr>
      <w:spacing w:before="0" w:after="0"/>
    </w:pPr>
    <w:rPr>
      <w:rFonts w:cs="宋体"/>
    </w:rPr>
  </w:style>
  <w:style w:type="paragraph" w:customStyle="1" w:styleId="aff0">
    <w:name w:val="章"/>
    <w:basedOn w:val="a6"/>
    <w:uiPriority w:val="99"/>
    <w:qFormat/>
    <w:pPr>
      <w:spacing w:beforeLines="100" w:afterLines="100" w:line="300" w:lineRule="auto"/>
      <w:jc w:val="center"/>
      <w:outlineLvl w:val="0"/>
    </w:pPr>
    <w:rPr>
      <w:b/>
      <w:bCs/>
      <w:sz w:val="28"/>
      <w:szCs w:val="28"/>
    </w:rPr>
  </w:style>
  <w:style w:type="paragraph" w:customStyle="1" w:styleId="1d">
    <w:name w:val="样式1"/>
    <w:basedOn w:val="1"/>
    <w:next w:val="2"/>
    <w:uiPriority w:val="99"/>
    <w:qFormat/>
    <w:rPr>
      <w:rFonts w:ascii="黑体" w:eastAsia="黑体"/>
      <w:sz w:val="32"/>
      <w:szCs w:val="32"/>
    </w:rPr>
  </w:style>
  <w:style w:type="paragraph" w:customStyle="1" w:styleId="26">
    <w:name w:val="样式 标题 2 + 小三 居中"/>
    <w:basedOn w:val="2"/>
    <w:uiPriority w:val="99"/>
    <w:qFormat/>
    <w:pPr>
      <w:ind w:left="0" w:firstLine="0"/>
    </w:pPr>
    <w:rPr>
      <w:rFonts w:cs="宋体"/>
      <w:b w:val="0"/>
      <w:szCs w:val="20"/>
    </w:rPr>
  </w:style>
  <w:style w:type="paragraph" w:customStyle="1" w:styleId="43">
    <w:name w:val="标题4"/>
    <w:basedOn w:val="3"/>
    <w:uiPriority w:val="99"/>
    <w:qFormat/>
    <w:pPr>
      <w:spacing w:beforeLines="50" w:after="0" w:line="240" w:lineRule="auto"/>
      <w:jc w:val="left"/>
      <w:outlineLvl w:val="3"/>
    </w:pPr>
    <w:rPr>
      <w:rFonts w:ascii="宋体" w:hAnsi="宋体"/>
      <w:b w:val="0"/>
      <w:bCs w:val="0"/>
      <w:szCs w:val="24"/>
    </w:rPr>
  </w:style>
  <w:style w:type="paragraph" w:customStyle="1" w:styleId="MTDisplayEquation">
    <w:name w:val="MTDisplayEquation"/>
    <w:basedOn w:val="a6"/>
    <w:next w:val="a6"/>
    <w:uiPriority w:val="99"/>
    <w:qFormat/>
    <w:pPr>
      <w:tabs>
        <w:tab w:val="center" w:pos="4160"/>
        <w:tab w:val="right" w:pos="8300"/>
      </w:tabs>
    </w:pPr>
  </w:style>
  <w:style w:type="paragraph" w:customStyle="1" w:styleId="1e">
    <w:name w:val="列出段落1"/>
    <w:basedOn w:val="a6"/>
    <w:uiPriority w:val="99"/>
    <w:qFormat/>
    <w:pPr>
      <w:ind w:firstLineChars="200" w:firstLine="420"/>
    </w:pPr>
    <w:rPr>
      <w:rFonts w:ascii="Calibri" w:hAnsi="Calibri"/>
      <w:szCs w:val="22"/>
    </w:rPr>
  </w:style>
  <w:style w:type="paragraph" w:customStyle="1" w:styleId="27">
    <w:name w:val="列出段落2"/>
    <w:basedOn w:val="a6"/>
    <w:uiPriority w:val="99"/>
    <w:qFormat/>
    <w:pPr>
      <w:ind w:firstLineChars="200" w:firstLine="420"/>
    </w:pPr>
    <w:rPr>
      <w:rFonts w:ascii="Calibri" w:hAnsi="Calibri"/>
      <w:szCs w:val="22"/>
    </w:rPr>
  </w:style>
  <w:style w:type="paragraph" w:customStyle="1" w:styleId="34">
    <w:name w:val="列出段落3"/>
    <w:basedOn w:val="a6"/>
    <w:uiPriority w:val="99"/>
    <w:qFormat/>
    <w:pPr>
      <w:ind w:firstLineChars="200" w:firstLine="420"/>
    </w:pPr>
    <w:rPr>
      <w:rFonts w:ascii="Calibri" w:hAnsi="Calibri"/>
      <w:szCs w:val="22"/>
    </w:rPr>
  </w:style>
  <w:style w:type="paragraph" w:customStyle="1" w:styleId="a">
    <w:name w:val="样式a"/>
    <w:uiPriority w:val="99"/>
    <w:qFormat/>
    <w:pPr>
      <w:numPr>
        <w:ilvl w:val="2"/>
        <w:numId w:val="2"/>
      </w:numPr>
      <w:spacing w:beforeLines="50"/>
    </w:pPr>
    <w:rPr>
      <w:rFonts w:ascii="宋体" w:hAnsi="宋体" w:cs="Times New Roman"/>
      <w:sz w:val="24"/>
      <w:szCs w:val="24"/>
    </w:rPr>
  </w:style>
  <w:style w:type="paragraph" w:styleId="aff1">
    <w:name w:val="List Paragraph"/>
    <w:basedOn w:val="a6"/>
    <w:uiPriority w:val="34"/>
    <w:qFormat/>
    <w:pPr>
      <w:ind w:firstLineChars="200" w:firstLine="420"/>
    </w:pPr>
    <w:rPr>
      <w:rFonts w:ascii="Calibri" w:hAnsi="Calibri"/>
      <w:szCs w:val="22"/>
    </w:rPr>
  </w:style>
  <w:style w:type="paragraph" w:customStyle="1" w:styleId="TableParagraph">
    <w:name w:val="Table Paragraph"/>
    <w:basedOn w:val="a6"/>
    <w:uiPriority w:val="99"/>
    <w:qFormat/>
    <w:pPr>
      <w:autoSpaceDE w:val="0"/>
      <w:autoSpaceDN w:val="0"/>
      <w:adjustRightInd w:val="0"/>
      <w:jc w:val="left"/>
    </w:pPr>
    <w:rPr>
      <w:kern w:val="0"/>
      <w:sz w:val="24"/>
    </w:rPr>
  </w:style>
  <w:style w:type="character" w:customStyle="1" w:styleId="fontstyle01">
    <w:name w:val="fontstyle01"/>
    <w:qFormat/>
    <w:rPr>
      <w:rFonts w:ascii="宋体" w:eastAsia="宋体" w:hAnsi="宋体"/>
      <w:color w:val="000000"/>
      <w:sz w:val="24"/>
    </w:rPr>
  </w:style>
  <w:style w:type="character" w:customStyle="1" w:styleId="fontstyle21">
    <w:name w:val="fontstyle21"/>
    <w:qFormat/>
    <w:rPr>
      <w:rFonts w:ascii="Italic" w:hAnsi="Italic"/>
      <w:i/>
      <w:color w:val="000000"/>
      <w:sz w:val="24"/>
    </w:rPr>
  </w:style>
  <w:style w:type="character" w:customStyle="1" w:styleId="fontstyle11">
    <w:name w:val="fontstyle11"/>
    <w:uiPriority w:val="99"/>
    <w:qFormat/>
    <w:rPr>
      <w:rFonts w:ascii="宋体" w:eastAsia="宋体" w:hAnsi="宋体"/>
      <w:color w:val="000000"/>
      <w:sz w:val="24"/>
    </w:rPr>
  </w:style>
  <w:style w:type="character" w:customStyle="1" w:styleId="fontstyle31">
    <w:name w:val="fontstyle31"/>
    <w:qFormat/>
    <w:rPr>
      <w:rFonts w:ascii="TimesNewRoman" w:hAnsi="TimesNewRoman"/>
      <w:color w:val="000000"/>
      <w:sz w:val="24"/>
    </w:rPr>
  </w:style>
  <w:style w:type="character" w:customStyle="1" w:styleId="fontstyle41">
    <w:name w:val="fontstyle41"/>
    <w:uiPriority w:val="99"/>
    <w:qFormat/>
    <w:rPr>
      <w:rFonts w:ascii="TimesNewRoman" w:hAnsi="TimesNewRoman"/>
      <w:i/>
      <w:color w:val="000000"/>
      <w:sz w:val="14"/>
    </w:rPr>
  </w:style>
  <w:style w:type="character" w:customStyle="1" w:styleId="aff2">
    <w:name w:val="页脚 字符"/>
    <w:basedOn w:val="a7"/>
    <w:uiPriority w:val="99"/>
    <w:qFormat/>
  </w:style>
  <w:style w:type="character" w:customStyle="1" w:styleId="1f">
    <w:name w:val="标题 1 字符"/>
    <w:basedOn w:val="a7"/>
    <w:uiPriority w:val="9"/>
    <w:qFormat/>
    <w:rPr>
      <w:rFonts w:ascii="Times New Roman" w:eastAsia="宋体" w:hAnsi="Times New Roman" w:cs="Times New Roman"/>
      <w:b/>
      <w:bCs/>
      <w:kern w:val="44"/>
      <w:sz w:val="44"/>
      <w:szCs w:val="44"/>
    </w:rPr>
  </w:style>
  <w:style w:type="character" w:customStyle="1" w:styleId="35">
    <w:name w:val="标题 3 字符"/>
    <w:basedOn w:val="a7"/>
    <w:qFormat/>
    <w:rPr>
      <w:rFonts w:ascii="Times New Roman" w:eastAsia="宋体" w:hAnsi="Times New Roman" w:cs="Times New Roman"/>
      <w:b/>
      <w:bCs/>
      <w:sz w:val="32"/>
      <w:szCs w:val="32"/>
    </w:rPr>
  </w:style>
  <w:style w:type="character" w:customStyle="1" w:styleId="61">
    <w:name w:val="标题 6 字符"/>
    <w:basedOn w:val="a7"/>
    <w:qFormat/>
    <w:rPr>
      <w:rFonts w:ascii="Arial" w:eastAsia="黑体" w:hAnsi="Arial" w:cs="Times New Roman"/>
      <w:b/>
      <w:bCs/>
      <w:sz w:val="24"/>
      <w:szCs w:val="24"/>
    </w:rPr>
  </w:style>
  <w:style w:type="character" w:customStyle="1" w:styleId="1f0">
    <w:name w:val="不明显强调1"/>
    <w:uiPriority w:val="19"/>
    <w:qFormat/>
    <w:rPr>
      <w:i/>
      <w:iCs/>
      <w:color w:val="808080"/>
    </w:rPr>
  </w:style>
  <w:style w:type="character" w:customStyle="1" w:styleId="aff3">
    <w:name w:val="批注框文本 字符"/>
    <w:uiPriority w:val="99"/>
    <w:qFormat/>
    <w:rPr>
      <w:sz w:val="18"/>
      <w:szCs w:val="18"/>
    </w:rPr>
  </w:style>
  <w:style w:type="character" w:customStyle="1" w:styleId="aff4">
    <w:name w:val="发布"/>
    <w:qFormat/>
    <w:rPr>
      <w:rFonts w:ascii="黑体" w:eastAsia="黑体"/>
      <w:spacing w:val="22"/>
      <w:w w:val="100"/>
      <w:position w:val="3"/>
      <w:sz w:val="28"/>
    </w:rPr>
  </w:style>
  <w:style w:type="character" w:customStyle="1" w:styleId="con">
    <w:name w:val="con"/>
    <w:basedOn w:val="a7"/>
    <w:qFormat/>
  </w:style>
  <w:style w:type="paragraph" w:customStyle="1" w:styleId="aff5">
    <w:name w:val="文献分类号"/>
    <w:qFormat/>
    <w:pPr>
      <w:framePr w:hSpace="180" w:vSpace="180" w:wrap="around" w:hAnchor="margin" w:y="1" w:anchorLock="1"/>
      <w:widowControl w:val="0"/>
      <w:textAlignment w:val="center"/>
    </w:pPr>
    <w:rPr>
      <w:rFonts w:ascii="Times New Roman" w:eastAsia="黑体" w:hAnsi="Times New Roman" w:cs="Times New Roman"/>
      <w:sz w:val="21"/>
    </w:rPr>
  </w:style>
  <w:style w:type="paragraph" w:customStyle="1" w:styleId="aff6">
    <w:name w:val="实施日期"/>
    <w:basedOn w:val="aff7"/>
    <w:qFormat/>
    <w:pPr>
      <w:framePr w:hSpace="0" w:wrap="around" w:xAlign="right"/>
      <w:jc w:val="right"/>
    </w:pPr>
  </w:style>
  <w:style w:type="paragraph" w:customStyle="1" w:styleId="aff7">
    <w:name w:val="发布日期"/>
    <w:qFormat/>
    <w:pPr>
      <w:framePr w:w="4000" w:h="473" w:hRule="exact" w:hSpace="180" w:vSpace="180" w:wrap="around" w:hAnchor="margin" w:y="13511" w:anchorLock="1"/>
    </w:pPr>
    <w:rPr>
      <w:rFonts w:ascii="Times New Roman" w:eastAsia="黑体" w:hAnsi="Times New Roman" w:cs="Times New Roman"/>
      <w:sz w:val="28"/>
    </w:rPr>
  </w:style>
  <w:style w:type="paragraph" w:customStyle="1" w:styleId="a3">
    <w:name w:val="列项●（二级）"/>
    <w:qFormat/>
    <w:pPr>
      <w:numPr>
        <w:numId w:val="3"/>
      </w:numPr>
      <w:tabs>
        <w:tab w:val="left" w:pos="840"/>
      </w:tabs>
      <w:ind w:left="600" w:hanging="200"/>
      <w:jc w:val="both"/>
    </w:pPr>
    <w:rPr>
      <w:rFonts w:ascii="宋体" w:hAnsi="Times New Roman" w:cs="Times New Roman"/>
      <w:sz w:val="21"/>
    </w:rPr>
  </w:style>
  <w:style w:type="paragraph" w:customStyle="1" w:styleId="aff8">
    <w:name w:val="封面一致性程度标识"/>
    <w:qFormat/>
    <w:pPr>
      <w:spacing w:before="440" w:line="400" w:lineRule="exact"/>
      <w:jc w:val="center"/>
    </w:pPr>
    <w:rPr>
      <w:rFonts w:ascii="宋体" w:hAnsi="Times New Roman" w:cs="Times New Roman"/>
      <w:sz w:val="28"/>
    </w:rPr>
  </w:style>
  <w:style w:type="paragraph" w:customStyle="1" w:styleId="aff9">
    <w:name w:val="封面标准文稿编辑信息"/>
    <w:qFormat/>
    <w:pPr>
      <w:spacing w:before="180" w:line="180" w:lineRule="exact"/>
      <w:jc w:val="center"/>
    </w:pPr>
    <w:rPr>
      <w:rFonts w:ascii="宋体" w:hAnsi="Times New Roman" w:cs="Times New Roman"/>
      <w:sz w:val="21"/>
    </w:rPr>
  </w:style>
  <w:style w:type="paragraph" w:customStyle="1" w:styleId="affa">
    <w:name w:val="目次、索引正文"/>
    <w:qFormat/>
    <w:pPr>
      <w:spacing w:line="320" w:lineRule="exact"/>
      <w:jc w:val="both"/>
    </w:pPr>
    <w:rPr>
      <w:rFonts w:ascii="宋体" w:hAnsi="Times New Roman" w:cs="Times New Roman"/>
      <w:sz w:val="21"/>
    </w:rPr>
  </w:style>
  <w:style w:type="paragraph" w:customStyle="1" w:styleId="a2">
    <w:name w:val="附录表标题"/>
    <w:next w:val="affb"/>
    <w:qFormat/>
    <w:pPr>
      <w:numPr>
        <w:numId w:val="4"/>
      </w:numPr>
      <w:jc w:val="center"/>
      <w:textAlignment w:val="baseline"/>
    </w:pPr>
    <w:rPr>
      <w:rFonts w:ascii="黑体" w:eastAsia="黑体" w:hAnsi="Times New Roman" w:cs="Times New Roman"/>
      <w:kern w:val="21"/>
      <w:sz w:val="21"/>
    </w:rPr>
  </w:style>
  <w:style w:type="paragraph" w:customStyle="1" w:styleId="affb">
    <w:name w:val="段"/>
    <w:qFormat/>
    <w:pPr>
      <w:autoSpaceDE w:val="0"/>
      <w:autoSpaceDN w:val="0"/>
      <w:ind w:firstLine="200"/>
      <w:jc w:val="both"/>
    </w:pPr>
    <w:rPr>
      <w:rFonts w:ascii="宋体" w:hAnsi="Times New Roman" w:cs="Times New Roman"/>
      <w:sz w:val="21"/>
    </w:rPr>
  </w:style>
  <w:style w:type="paragraph" w:customStyle="1" w:styleId="TOC1">
    <w:name w:val="TOC 标题1"/>
    <w:basedOn w:val="1"/>
    <w:next w:val="a6"/>
    <w:uiPriority w:val="39"/>
    <w:qFormat/>
    <w:pPr>
      <w:widowControl/>
      <w:spacing w:before="480" w:after="0" w:line="276" w:lineRule="auto"/>
      <w:jc w:val="left"/>
      <w:textAlignment w:val="auto"/>
      <w:outlineLvl w:val="9"/>
    </w:pPr>
    <w:rPr>
      <w:rFonts w:ascii="Cambria" w:hAnsi="Cambria"/>
      <w:bCs/>
      <w:color w:val="365F91"/>
      <w:kern w:val="0"/>
      <w:sz w:val="28"/>
      <w:szCs w:val="28"/>
    </w:rPr>
  </w:style>
  <w:style w:type="paragraph" w:customStyle="1" w:styleId="affc">
    <w:name w:val="封面标准文稿类别"/>
    <w:qFormat/>
    <w:pPr>
      <w:spacing w:before="440" w:line="400" w:lineRule="exact"/>
      <w:jc w:val="center"/>
    </w:pPr>
    <w:rPr>
      <w:rFonts w:ascii="宋体" w:hAnsi="Times New Roman" w:cs="Times New Roman"/>
      <w:sz w:val="24"/>
    </w:rPr>
  </w:style>
  <w:style w:type="paragraph" w:customStyle="1" w:styleId="affd">
    <w:name w:val="章标题"/>
    <w:next w:val="affb"/>
    <w:qFormat/>
    <w:pPr>
      <w:spacing w:before="50" w:after="50"/>
      <w:jc w:val="both"/>
      <w:outlineLvl w:val="1"/>
    </w:pPr>
    <w:rPr>
      <w:rFonts w:ascii="黑体" w:eastAsia="黑体" w:hAnsi="Times New Roman" w:cs="Times New Roman"/>
      <w:sz w:val="21"/>
    </w:rPr>
  </w:style>
  <w:style w:type="paragraph" w:customStyle="1" w:styleId="affe">
    <w:name w:val="前言、引言标题"/>
    <w:next w:val="a6"/>
    <w:qFormat/>
    <w:pPr>
      <w:shd w:val="clear" w:color="FFFFFF" w:fill="FFFFFF"/>
      <w:spacing w:before="640" w:after="560"/>
      <w:jc w:val="center"/>
      <w:outlineLvl w:val="0"/>
    </w:pPr>
    <w:rPr>
      <w:rFonts w:ascii="黑体" w:eastAsia="黑体" w:hAnsi="Times New Roman" w:cs="Times New Roman"/>
      <w:sz w:val="32"/>
    </w:rPr>
  </w:style>
  <w:style w:type="paragraph" w:customStyle="1" w:styleId="a5">
    <w:name w:val="列项——（一级）"/>
    <w:qFormat/>
    <w:pPr>
      <w:widowControl w:val="0"/>
      <w:numPr>
        <w:numId w:val="5"/>
      </w:numPr>
      <w:tabs>
        <w:tab w:val="clear" w:pos="1140"/>
        <w:tab w:val="left" w:pos="854"/>
      </w:tabs>
      <w:jc w:val="both"/>
    </w:pPr>
    <w:rPr>
      <w:rFonts w:ascii="宋体" w:hAnsi="Times New Roman" w:cs="Times New Roman"/>
      <w:sz w:val="21"/>
    </w:rPr>
  </w:style>
  <w:style w:type="paragraph" w:customStyle="1" w:styleId="a0">
    <w:name w:val="附录图标题"/>
    <w:next w:val="affb"/>
    <w:qFormat/>
    <w:pPr>
      <w:numPr>
        <w:numId w:val="6"/>
      </w:numPr>
      <w:jc w:val="center"/>
    </w:pPr>
    <w:rPr>
      <w:rFonts w:ascii="黑体" w:eastAsia="黑体" w:hAnsi="Times New Roman" w:cs="Times New Roman"/>
      <w:sz w:val="21"/>
    </w:rPr>
  </w:style>
  <w:style w:type="paragraph" w:customStyle="1" w:styleId="afff">
    <w:name w:val="其他标准称谓"/>
    <w:qFormat/>
    <w:pPr>
      <w:spacing w:line="240" w:lineRule="atLeast"/>
      <w:jc w:val="distribute"/>
    </w:pPr>
    <w:rPr>
      <w:rFonts w:ascii="黑体" w:eastAsia="黑体" w:hAnsi="宋体" w:cs="Times New Roman"/>
      <w:sz w:val="52"/>
    </w:rPr>
  </w:style>
  <w:style w:type="paragraph" w:customStyle="1" w:styleId="1f1">
    <w:name w:val="封面标准号1"/>
    <w:qFormat/>
    <w:pPr>
      <w:widowControl w:val="0"/>
      <w:kinsoku w:val="0"/>
      <w:overflowPunct w:val="0"/>
      <w:autoSpaceDE w:val="0"/>
      <w:autoSpaceDN w:val="0"/>
      <w:spacing w:before="308"/>
      <w:jc w:val="right"/>
      <w:textAlignment w:val="center"/>
    </w:pPr>
    <w:rPr>
      <w:rFonts w:ascii="Times New Roman" w:hAnsi="Times New Roman" w:cs="Times New Roman"/>
      <w:sz w:val="28"/>
    </w:rPr>
  </w:style>
  <w:style w:type="paragraph" w:customStyle="1" w:styleId="a1">
    <w:name w:val="列项◆（三级）"/>
    <w:qFormat/>
    <w:pPr>
      <w:numPr>
        <w:numId w:val="7"/>
      </w:numPr>
      <w:ind w:left="800" w:hanging="200"/>
    </w:pPr>
    <w:rPr>
      <w:rFonts w:ascii="宋体" w:hAnsi="Times New Roman" w:cs="Times New Roman"/>
      <w:sz w:val="21"/>
    </w:rPr>
  </w:style>
  <w:style w:type="paragraph" w:customStyle="1" w:styleId="afff0">
    <w:name w:val="封面标准英文名称"/>
    <w:qFormat/>
    <w:pPr>
      <w:widowControl w:val="0"/>
      <w:spacing w:before="370" w:line="400" w:lineRule="exact"/>
      <w:jc w:val="center"/>
    </w:pPr>
    <w:rPr>
      <w:rFonts w:ascii="Times New Roman" w:hAnsi="Times New Roman" w:cs="Times New Roman"/>
      <w:sz w:val="28"/>
    </w:rPr>
  </w:style>
  <w:style w:type="paragraph" w:customStyle="1" w:styleId="afff1">
    <w:name w:val="发布部门"/>
    <w:next w:val="affb"/>
    <w:qFormat/>
    <w:pPr>
      <w:framePr w:w="7433" w:h="585" w:hRule="exact" w:hSpace="180" w:vSpace="180" w:wrap="around" w:hAnchor="margin" w:xAlign="center" w:y="14401" w:anchorLock="1"/>
      <w:jc w:val="center"/>
    </w:pPr>
    <w:rPr>
      <w:rFonts w:ascii="宋体" w:hAnsi="Times New Roman" w:cs="Times New Roman"/>
      <w:b/>
      <w:spacing w:val="20"/>
      <w:w w:val="135"/>
      <w:sz w:val="36"/>
    </w:rPr>
  </w:style>
  <w:style w:type="paragraph" w:customStyle="1" w:styleId="afff2">
    <w:name w:val="标准书眉一"/>
    <w:qFormat/>
    <w:pPr>
      <w:jc w:val="both"/>
    </w:pPr>
    <w:rPr>
      <w:rFonts w:ascii="Times New Roman" w:hAnsi="Times New Roman" w:cs="Times New Roman"/>
    </w:rPr>
  </w:style>
  <w:style w:type="paragraph" w:customStyle="1" w:styleId="afff3">
    <w:name w:val="标准书眉_奇数页"/>
    <w:next w:val="a6"/>
    <w:qFormat/>
    <w:pPr>
      <w:tabs>
        <w:tab w:val="center" w:pos="4154"/>
        <w:tab w:val="right" w:pos="8306"/>
      </w:tabs>
      <w:spacing w:after="120"/>
      <w:jc w:val="right"/>
    </w:pPr>
    <w:rPr>
      <w:rFonts w:ascii="Times New Roman" w:hAnsi="Times New Roman" w:cs="Times New Roman"/>
      <w:sz w:val="21"/>
    </w:rPr>
  </w:style>
  <w:style w:type="paragraph" w:customStyle="1" w:styleId="a4">
    <w:name w:val="正文表标题"/>
    <w:next w:val="affb"/>
    <w:qFormat/>
    <w:pPr>
      <w:numPr>
        <w:numId w:val="8"/>
      </w:numPr>
      <w:tabs>
        <w:tab w:val="clear" w:pos="360"/>
      </w:tabs>
      <w:ind w:left="0" w:firstLine="0"/>
      <w:jc w:val="center"/>
    </w:pPr>
    <w:rPr>
      <w:rFonts w:ascii="黑体" w:eastAsia="黑体" w:hAnsi="Times New Roman" w:cs="Times New Roman"/>
      <w:sz w:val="21"/>
    </w:rPr>
  </w:style>
  <w:style w:type="paragraph" w:customStyle="1" w:styleId="afff4">
    <w:name w:val="封面正文"/>
    <w:qFormat/>
    <w:pPr>
      <w:jc w:val="both"/>
    </w:pPr>
    <w:rPr>
      <w:rFonts w:ascii="Times New Roman" w:hAnsi="Times New Roman" w:cs="Times New Roman"/>
    </w:rPr>
  </w:style>
  <w:style w:type="paragraph" w:customStyle="1" w:styleId="afff5">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afff6">
    <w:name w:val="目次、标准名称标题"/>
    <w:basedOn w:val="affe"/>
    <w:next w:val="affb"/>
    <w:qFormat/>
    <w:pPr>
      <w:spacing w:line="460" w:lineRule="exact"/>
    </w:pPr>
  </w:style>
  <w:style w:type="paragraph" w:customStyle="1" w:styleId="afff7">
    <w:name w:val="标准标志"/>
    <w:next w:val="a6"/>
    <w:qFormat/>
    <w:pPr>
      <w:framePr w:w="2268" w:h="1392" w:hRule="exact" w:wrap="around" w:hAnchor="margin" w:x="6748" w:y="171" w:anchorLock="1"/>
      <w:shd w:val="solid" w:color="FFFFFF" w:fill="FFFFFF"/>
      <w:spacing w:line="240" w:lineRule="atLeast"/>
      <w:jc w:val="right"/>
    </w:pPr>
    <w:rPr>
      <w:rFonts w:ascii="Times New Roman" w:hAnsi="Times New Roman" w:cs="Times New Roman"/>
      <w:b/>
      <w:w w:val="130"/>
      <w:sz w:val="96"/>
    </w:rPr>
  </w:style>
  <w:style w:type="paragraph" w:customStyle="1" w:styleId="afff8">
    <w:name w:val="标准书脚_奇数页"/>
    <w:qFormat/>
    <w:pPr>
      <w:spacing w:before="120"/>
      <w:jc w:val="right"/>
    </w:pPr>
    <w:rPr>
      <w:rFonts w:ascii="Times New Roman" w:hAnsi="Times New Roman" w:cs="Times New Roman"/>
      <w:sz w:val="18"/>
    </w:rPr>
  </w:style>
  <w:style w:type="character" w:customStyle="1" w:styleId="CharChar5">
    <w:name w:val="Char Char5"/>
    <w:qFormat/>
    <w:rPr>
      <w:kern w:val="2"/>
      <w:sz w:val="18"/>
      <w:szCs w:val="18"/>
    </w:rPr>
  </w:style>
  <w:style w:type="character" w:customStyle="1" w:styleId="CharChar3">
    <w:name w:val="Char Char3"/>
    <w:qFormat/>
    <w:rPr>
      <w:kern w:val="2"/>
      <w:sz w:val="18"/>
      <w:szCs w:val="18"/>
    </w:rPr>
  </w:style>
  <w:style w:type="character" w:customStyle="1" w:styleId="CharChar8">
    <w:name w:val="Char Char8"/>
    <w:qFormat/>
    <w:rPr>
      <w:b/>
      <w:bCs/>
      <w:kern w:val="44"/>
      <w:sz w:val="44"/>
      <w:szCs w:val="44"/>
    </w:rPr>
  </w:style>
  <w:style w:type="paragraph" w:customStyle="1" w:styleId="afff9">
    <w:name w:val="示例×："/>
    <w:basedOn w:val="a6"/>
    <w:qFormat/>
    <w:pPr>
      <w:widowControl/>
    </w:pPr>
    <w:rPr>
      <w:rFonts w:ascii="宋体"/>
      <w:kern w:val="0"/>
      <w:sz w:val="18"/>
      <w:szCs w:val="18"/>
    </w:rPr>
  </w:style>
  <w:style w:type="paragraph" w:customStyle="1" w:styleId="afffa">
    <w:name w:val="附录公式"/>
    <w:basedOn w:val="a6"/>
    <w:next w:val="a6"/>
    <w:qFormat/>
    <w:pPr>
      <w:widowControl/>
      <w:tabs>
        <w:tab w:val="center" w:pos="4201"/>
        <w:tab w:val="right" w:leader="dot" w:pos="9298"/>
      </w:tabs>
      <w:autoSpaceDE w:val="0"/>
      <w:autoSpaceDN w:val="0"/>
      <w:ind w:firstLineChars="200" w:firstLine="420"/>
    </w:pPr>
    <w:rPr>
      <w:rFonts w:ascii="宋体"/>
      <w:kern w:val="0"/>
      <w:szCs w:val="20"/>
    </w:rPr>
  </w:style>
  <w:style w:type="paragraph" w:customStyle="1" w:styleId="afffb">
    <w:name w:val="附录公式编号制表符"/>
    <w:basedOn w:val="a6"/>
    <w:next w:val="a6"/>
    <w:qFormat/>
    <w:pPr>
      <w:widowControl/>
      <w:tabs>
        <w:tab w:val="center" w:pos="4201"/>
        <w:tab w:val="right" w:leader="dot" w:pos="9298"/>
      </w:tabs>
      <w:autoSpaceDE w:val="0"/>
      <w:autoSpaceDN w:val="0"/>
    </w:pPr>
    <w:rPr>
      <w:rFonts w:ascii="宋体"/>
      <w:kern w:val="0"/>
      <w:szCs w:val="20"/>
    </w:rPr>
  </w:style>
  <w:style w:type="paragraph" w:customStyle="1" w:styleId="afffc">
    <w:name w:val="附录数字编号列项（二级）"/>
    <w:qFormat/>
    <w:rPr>
      <w:rFonts w:ascii="宋体" w:hAnsi="Times New Roman" w:cs="Times New Roman"/>
      <w:sz w:val="21"/>
    </w:rPr>
  </w:style>
  <w:style w:type="paragraph" w:customStyle="1" w:styleId="afffd">
    <w:name w:val="附录字母编号列项（一级）"/>
    <w:qFormat/>
    <w:rPr>
      <w:rFonts w:ascii="宋体" w:hAnsi="Times New Roman" w:cs="Times New Roman"/>
      <w:sz w:val="21"/>
    </w:rPr>
  </w:style>
  <w:style w:type="paragraph" w:customStyle="1" w:styleId="afffe">
    <w:name w:val="示例后文字"/>
    <w:basedOn w:val="a6"/>
    <w:next w:val="a6"/>
    <w:qFormat/>
    <w:pPr>
      <w:widowControl/>
      <w:tabs>
        <w:tab w:val="center" w:pos="4201"/>
        <w:tab w:val="right" w:leader="dot" w:pos="9298"/>
      </w:tabs>
      <w:autoSpaceDE w:val="0"/>
      <w:autoSpaceDN w:val="0"/>
      <w:ind w:firstLineChars="200" w:firstLine="360"/>
    </w:pPr>
    <w:rPr>
      <w:rFonts w:ascii="宋体"/>
      <w:kern w:val="0"/>
      <w:sz w:val="18"/>
      <w:szCs w:val="20"/>
    </w:rPr>
  </w:style>
  <w:style w:type="paragraph" w:customStyle="1" w:styleId="affff">
    <w:name w:val="首示例"/>
    <w:next w:val="a6"/>
    <w:qFormat/>
    <w:rPr>
      <w:rFonts w:ascii="宋体" w:hAnsi="宋体" w:cs="Times New Roman"/>
      <w:kern w:val="2"/>
      <w:sz w:val="18"/>
      <w:szCs w:val="18"/>
    </w:rPr>
  </w:style>
  <w:style w:type="paragraph" w:customStyle="1" w:styleId="affff0">
    <w:name w:val="图的脚注"/>
    <w:next w:val="a6"/>
    <w:qFormat/>
    <w:pPr>
      <w:widowControl w:val="0"/>
      <w:ind w:leftChars="200" w:left="840" w:hangingChars="200" w:hanging="420"/>
      <w:jc w:val="both"/>
    </w:pPr>
    <w:rPr>
      <w:rFonts w:ascii="宋体" w:hAnsi="Times New Roman" w:cs="Times New Roman"/>
      <w:sz w:val="18"/>
    </w:rPr>
  </w:style>
  <w:style w:type="paragraph" w:customStyle="1" w:styleId="affff1">
    <w:name w:val="正文公式编号制表符"/>
    <w:basedOn w:val="a6"/>
    <w:next w:val="a6"/>
    <w:qFormat/>
    <w:pPr>
      <w:widowControl/>
      <w:tabs>
        <w:tab w:val="center" w:pos="4201"/>
        <w:tab w:val="right" w:leader="dot" w:pos="9298"/>
      </w:tabs>
      <w:autoSpaceDE w:val="0"/>
      <w:autoSpaceDN w:val="0"/>
    </w:pPr>
    <w:rPr>
      <w:rFonts w:ascii="宋体"/>
      <w:kern w:val="0"/>
      <w:szCs w:val="20"/>
    </w:rPr>
  </w:style>
  <w:style w:type="character" w:customStyle="1" w:styleId="affff2">
    <w:name w:val="纯文本 字符"/>
    <w:basedOn w:val="a7"/>
    <w:qFormat/>
    <w:rPr>
      <w:rFonts w:ascii="宋体" w:eastAsia="宋体" w:hAnsi="Courier New" w:cs="Courier New"/>
      <w:szCs w:val="21"/>
    </w:rPr>
  </w:style>
  <w:style w:type="paragraph" w:customStyle="1" w:styleId="affff3">
    <w:name w:val="标准称谓"/>
    <w:next w:val="a6"/>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cs="Times New Roman"/>
      <w:b/>
      <w:bCs/>
      <w:spacing w:val="20"/>
      <w:w w:val="148"/>
      <w:sz w:val="52"/>
    </w:rPr>
  </w:style>
  <w:style w:type="paragraph" w:customStyle="1" w:styleId="affff4">
    <w:name w:val="标准书脚_偶数页"/>
    <w:qFormat/>
    <w:pPr>
      <w:spacing w:before="120"/>
    </w:pPr>
    <w:rPr>
      <w:rFonts w:ascii="Times New Roman" w:hAnsi="Times New Roman" w:cs="Times New Roman"/>
      <w:sz w:val="18"/>
    </w:rPr>
  </w:style>
  <w:style w:type="paragraph" w:customStyle="1" w:styleId="affff5">
    <w:name w:val="标准书眉_偶数页"/>
    <w:basedOn w:val="afff3"/>
    <w:next w:val="a6"/>
    <w:qFormat/>
    <w:pPr>
      <w:jc w:val="left"/>
    </w:pPr>
  </w:style>
  <w:style w:type="character" w:customStyle="1" w:styleId="affff6">
    <w:name w:val="批注文字 字符"/>
    <w:basedOn w:val="a7"/>
    <w:uiPriority w:val="99"/>
    <w:qFormat/>
    <w:rPr>
      <w:rFonts w:ascii="Times New Roman" w:eastAsia="宋体" w:hAnsi="Times New Roman" w:cs="Times New Roman"/>
      <w:szCs w:val="24"/>
    </w:rPr>
  </w:style>
  <w:style w:type="character" w:customStyle="1" w:styleId="affff7">
    <w:name w:val="批注主题 字符"/>
    <w:basedOn w:val="affff6"/>
    <w:uiPriority w:val="99"/>
    <w:qFormat/>
    <w:rPr>
      <w:rFonts w:ascii="Times New Roman" w:eastAsia="宋体" w:hAnsi="Times New Roman" w:cs="Times New Roman"/>
      <w:b/>
      <w:bCs/>
      <w:szCs w:val="24"/>
    </w:rPr>
  </w:style>
  <w:style w:type="paragraph" w:customStyle="1" w:styleId="1f2">
    <w:name w:val="列表段落1"/>
    <w:basedOn w:val="a6"/>
    <w:qFormat/>
    <w:pPr>
      <w:ind w:firstLineChars="200" w:firstLine="420"/>
    </w:pPr>
    <w:rPr>
      <w:rFonts w:ascii="Calibri" w:hAnsi="Calibri"/>
      <w:szCs w:val="22"/>
    </w:rPr>
  </w:style>
  <w:style w:type="character" w:customStyle="1" w:styleId="SubtleEmphasis66de637a-01af-46a4-8843-4e0906de8ac9">
    <w:name w:val="Subtle Emphasis_66de637a-01af-46a4-8843-4e0906de8ac9"/>
    <w:uiPriority w:val="19"/>
    <w:qFormat/>
    <w:rPr>
      <w:i/>
      <w:iCs/>
      <w:color w:val="808080"/>
    </w:rPr>
  </w:style>
  <w:style w:type="paragraph" w:customStyle="1" w:styleId="TOCHeading4d47d45a-0371-487e-9b04-fdcd84f47aab">
    <w:name w:val="TOC Heading_4d47d45a-0371-487e-9b04-fdcd84f47aab"/>
    <w:basedOn w:val="1"/>
    <w:next w:val="a6"/>
    <w:uiPriority w:val="39"/>
    <w:qFormat/>
    <w:pPr>
      <w:widowControl/>
      <w:spacing w:before="480" w:after="0" w:line="276" w:lineRule="auto"/>
      <w:jc w:val="left"/>
      <w:textAlignment w:val="auto"/>
      <w:outlineLvl w:val="9"/>
    </w:pPr>
    <w:rPr>
      <w:rFonts w:ascii="Cambria" w:hAnsi="Cambria"/>
      <w:bCs/>
      <w:color w:val="365F91"/>
      <w:kern w:val="0"/>
      <w:sz w:val="28"/>
      <w:szCs w:val="28"/>
    </w:rPr>
  </w:style>
  <w:style w:type="character" w:styleId="affff8">
    <w:name w:val="Placeholder Text"/>
    <w:basedOn w:val="a7"/>
    <w:uiPriority w:val="99"/>
    <w:unhideWhenUsed/>
    <w:qFormat/>
    <w:rPr>
      <w:color w:val="808080"/>
    </w:rPr>
  </w:style>
  <w:style w:type="character" w:customStyle="1" w:styleId="28">
    <w:name w:val="不明显强调2"/>
    <w:uiPriority w:val="19"/>
    <w:qFormat/>
    <w:rPr>
      <w:i/>
      <w:iCs/>
      <w:color w:val="808080"/>
    </w:rPr>
  </w:style>
  <w:style w:type="paragraph" w:customStyle="1" w:styleId="TOC2">
    <w:name w:val="TOC 标题2"/>
    <w:basedOn w:val="1"/>
    <w:next w:val="a6"/>
    <w:uiPriority w:val="39"/>
    <w:qFormat/>
    <w:pPr>
      <w:widowControl/>
      <w:spacing w:before="480" w:after="0" w:line="276" w:lineRule="auto"/>
      <w:jc w:val="left"/>
      <w:textAlignment w:val="auto"/>
      <w:outlineLvl w:val="9"/>
    </w:pPr>
    <w:rPr>
      <w:rFonts w:ascii="Cambria" w:hAnsi="Cambria"/>
      <w:bCs/>
      <w:color w:val="365F91"/>
      <w:kern w:val="0"/>
      <w:sz w:val="28"/>
      <w:szCs w:val="28"/>
    </w:rPr>
  </w:style>
  <w:style w:type="character" w:customStyle="1" w:styleId="font21">
    <w:name w:val="font21"/>
    <w:qFormat/>
    <w:rPr>
      <w:rFonts w:ascii="Times New Roman" w:hAnsi="Times New Roman" w:cs="Times New Roman" w:hint="default"/>
      <w:color w:val="000000"/>
      <w:sz w:val="20"/>
      <w:szCs w:val="20"/>
      <w:u w:val="none"/>
    </w:rPr>
  </w:style>
  <w:style w:type="character" w:customStyle="1" w:styleId="updated2">
    <w:name w:val="updated2"/>
    <w:basedOn w:val="a7"/>
    <w:qFormat/>
    <w:rPr>
      <w:color w:val="0A76F5"/>
    </w:rPr>
  </w:style>
  <w:style w:type="paragraph" w:customStyle="1" w:styleId="p0">
    <w:name w:val="p0"/>
    <w:basedOn w:val="a6"/>
    <w:qFormat/>
    <w:pPr>
      <w:widowControl/>
      <w:spacing w:line="360" w:lineRule="auto"/>
    </w:pPr>
    <w:rPr>
      <w:rFonts w:ascii="宋体" w:hAnsi="宋体" w:hint="eastAsia"/>
      <w:kern w:val="0"/>
      <w:szCs w:val="20"/>
    </w:rPr>
  </w:style>
  <w:style w:type="paragraph" w:customStyle="1" w:styleId="p15">
    <w:name w:val="p15"/>
    <w:basedOn w:val="a6"/>
    <w:qFormat/>
    <w:pPr>
      <w:widowControl/>
      <w:ind w:firstLine="420"/>
    </w:pPr>
    <w:rPr>
      <w:rFonts w:ascii="宋体" w:hAnsi="宋体" w:cs="宋体"/>
      <w:kern w:val="0"/>
      <w:szCs w:val="21"/>
    </w:rPr>
  </w:style>
  <w:style w:type="paragraph" w:customStyle="1" w:styleId="Picturecaption1">
    <w:name w:val="Picture caption|1"/>
    <w:basedOn w:val="a6"/>
    <w:qFormat/>
    <w:rPr>
      <w:rFonts w:ascii="Calibri" w:hAnsi="Calibri"/>
      <w:sz w:val="30"/>
      <w:szCs w:val="30"/>
      <w:lang w:val="zh-TW" w:eastAsia="zh-TW" w:bidi="zh-TW"/>
    </w:rPr>
  </w:style>
  <w:style w:type="paragraph" w:customStyle="1" w:styleId="Heading11">
    <w:name w:val="Heading #1|1"/>
    <w:basedOn w:val="a6"/>
    <w:qFormat/>
    <w:pPr>
      <w:spacing w:after="250"/>
      <w:outlineLvl w:val="0"/>
    </w:pPr>
    <w:rPr>
      <w:rFonts w:ascii="宋体" w:hAnsi="宋体" w:cs="宋体"/>
      <w:sz w:val="26"/>
      <w:szCs w:val="26"/>
      <w:lang w:val="zh-TW" w:eastAsia="zh-TW" w:bidi="zh-TW"/>
    </w:rPr>
  </w:style>
  <w:style w:type="paragraph" w:customStyle="1" w:styleId="Bodytext1">
    <w:name w:val="Body text|1"/>
    <w:basedOn w:val="a6"/>
    <w:qFormat/>
    <w:pPr>
      <w:spacing w:line="389" w:lineRule="auto"/>
      <w:ind w:firstLine="20"/>
    </w:pPr>
    <w:rPr>
      <w:rFonts w:ascii="宋体" w:hAnsi="宋体" w:cs="宋体"/>
      <w:sz w:val="18"/>
      <w:szCs w:val="18"/>
      <w:lang w:val="zh-TW" w:eastAsia="zh-TW" w:bidi="zh-TW"/>
    </w:rPr>
  </w:style>
  <w:style w:type="paragraph" w:customStyle="1" w:styleId="Other1">
    <w:name w:val="Other|1"/>
    <w:basedOn w:val="a6"/>
    <w:qFormat/>
    <w:pPr>
      <w:spacing w:line="389" w:lineRule="auto"/>
      <w:ind w:firstLine="20"/>
    </w:pPr>
    <w:rPr>
      <w:rFonts w:ascii="宋体" w:hAnsi="宋体" w:cs="宋体"/>
      <w:sz w:val="18"/>
      <w:szCs w:val="18"/>
      <w:lang w:val="zh-TW" w:eastAsia="zh-TW" w:bidi="zh-TW"/>
    </w:rPr>
  </w:style>
  <w:style w:type="character" w:customStyle="1" w:styleId="Char10">
    <w:name w:val="正文文本缩进 Char1"/>
    <w:link w:val="ae"/>
    <w:uiPriority w:val="99"/>
    <w:qFormat/>
    <w:locked/>
    <w:rPr>
      <w:rFonts w:ascii="Times New Roman" w:eastAsia="宋体" w:hAnsi="Times New Roman" w:cs="Times New Roman"/>
      <w:kern w:val="0"/>
      <w:sz w:val="20"/>
      <w:szCs w:val="20"/>
    </w:rPr>
  </w:style>
  <w:style w:type="character" w:customStyle="1" w:styleId="Chara">
    <w:name w:val="正文文本缩进 Char"/>
    <w:basedOn w:val="a7"/>
    <w:uiPriority w:val="99"/>
    <w:semiHidden/>
    <w:qFormat/>
    <w:rPr>
      <w:rFonts w:ascii="Times New Roman" w:eastAsia="宋体" w:hAnsi="Times New Roman" w:cs="Times New Roman"/>
      <w:szCs w:val="24"/>
    </w:rPr>
  </w:style>
  <w:style w:type="character" w:customStyle="1" w:styleId="Char20">
    <w:name w:val="页脚 Char2"/>
    <w:uiPriority w:val="99"/>
    <w:unhideWhenUsed/>
    <w:qFormat/>
    <w:locked/>
    <w:rPr>
      <w:rFonts w:ascii="宋体"/>
      <w:sz w:val="18"/>
    </w:rPr>
  </w:style>
  <w:style w:type="paragraph" w:styleId="affff9">
    <w:name w:val="Normal Indent"/>
    <w:basedOn w:val="a6"/>
    <w:qFormat/>
    <w:pPr>
      <w:tabs>
        <w:tab w:val="left" w:pos="560"/>
        <w:tab w:val="left" w:pos="1120"/>
      </w:tabs>
      <w:spacing w:line="480" w:lineRule="atLeast"/>
      <w:ind w:firstLine="562"/>
    </w:pPr>
    <w:rPr>
      <w:rFonts w:ascii="Calibri" w:hAnsi="Calibri" w:cs="Calibri"/>
      <w:color w:val="000000"/>
      <w:kern w:val="1"/>
      <w:sz w:val="28"/>
      <w:szCs w:val="28"/>
    </w:rPr>
  </w:style>
</w:styles>
</file>

<file path=word/webSettings.xml><?xml version="1.0" encoding="utf-8"?>
<w:webSettings xmlns:r="http://schemas.openxmlformats.org/officeDocument/2006/relationships" xmlns:w="http://schemas.openxmlformats.org/wordprocessingml/2006/main">
  <w:divs>
    <w:div w:id="649747029">
      <w:bodyDiv w:val="1"/>
      <w:marLeft w:val="0"/>
      <w:marRight w:val="0"/>
      <w:marTop w:val="0"/>
      <w:marBottom w:val="0"/>
      <w:divBdr>
        <w:top w:val="none" w:sz="0" w:space="0" w:color="auto"/>
        <w:left w:val="none" w:sz="0" w:space="0" w:color="auto"/>
        <w:bottom w:val="none" w:sz="0" w:space="0" w:color="auto"/>
        <w:right w:val="none" w:sz="0" w:space="0" w:color="auto"/>
      </w:divBdr>
    </w:div>
    <w:div w:id="1132676722">
      <w:bodyDiv w:val="1"/>
      <w:marLeft w:val="0"/>
      <w:marRight w:val="0"/>
      <w:marTop w:val="0"/>
      <w:marBottom w:val="0"/>
      <w:divBdr>
        <w:top w:val="none" w:sz="0" w:space="0" w:color="auto"/>
        <w:left w:val="none" w:sz="0" w:space="0" w:color="auto"/>
        <w:bottom w:val="none" w:sz="0" w:space="0" w:color="auto"/>
        <w:right w:val="none" w:sz="0" w:space="0" w:color="auto"/>
      </w:divBdr>
    </w:div>
    <w:div w:id="2082411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image" Target="media/image15.png"/><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image" Target="media/image10.png"/><Relationship Id="rId33" Type="http://schemas.openxmlformats.org/officeDocument/2006/relationships/image" Target="media/image14.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3.emf"/><Relationship Id="rId37"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footer" Target="footer6.xml"/><Relationship Id="rId36" Type="http://schemas.openxmlformats.org/officeDocument/2006/relationships/image" Target="media/image17.jpeg"/><Relationship Id="rId57"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hyperlink" Target="https://www.baidu.com/link?url=eSBGLlO5iZ_4p2nSX9DTXbb0WKdJXokoehNF-uo8Y8v8DcCt7E6b-HOPIZ5-ME92ya7xYBLNB_c1SId-MeyD9OPALcsvpODH-3QS2t1TQnq&amp;wd=&amp;eqid=dc17b6d70001fab50000000261ce700f" TargetMode="External"/><Relationship Id="rId35" Type="http://schemas.openxmlformats.org/officeDocument/2006/relationships/image" Target="media/image16.jpeg"/><Relationship Id="rId56"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51"/>
    <customShpInfo spid="_x0000_s2050"/>
    <customShpInfo spid="_x0000_s2049"/>
    <customShpInfo spid="_x0000_s2056"/>
    <customShpInfo spid="_x0000_s1631"/>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5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5C9B6C-B928-4007-BB42-A7DA09FE1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92</Pages>
  <Words>11966</Words>
  <Characters>68207</Characters>
  <Application>Microsoft Office Word</Application>
  <DocSecurity>0</DocSecurity>
  <Lines>568</Lines>
  <Paragraphs>160</Paragraphs>
  <ScaleCrop>false</ScaleCrop>
  <Company>Microsoft</Company>
  <LinksUpToDate>false</LinksUpToDate>
  <CharactersWithSpaces>80013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qian</dc:creator>
  <cp:lastModifiedBy>PH Lau</cp:lastModifiedBy>
  <cp:revision>107</cp:revision>
  <cp:lastPrinted>2021-12-31T10:18:00Z</cp:lastPrinted>
  <dcterms:created xsi:type="dcterms:W3CDTF">2021-12-30T01:21:00Z</dcterms:created>
  <dcterms:modified xsi:type="dcterms:W3CDTF">2021-12-31T10:19:00Z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673FE11AECAD466C8E3C67340AFC06BB</vt:lpwstr>
  </property>
</Properties>
</file>