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DB71F" w14:textId="77777777" w:rsidR="00B67B3E" w:rsidRDefault="00B67B3E" w:rsidP="00B67B3E">
      <w:pPr>
        <w:rPr>
          <w:b/>
          <w:bCs/>
          <w:sz w:val="52"/>
          <w:szCs w:val="84"/>
        </w:rPr>
      </w:pPr>
      <w:bookmarkStart w:id="0" w:name="_Hlk512244031"/>
      <w:bookmarkStart w:id="1" w:name="_Hlk17573829"/>
      <w:r>
        <w:rPr>
          <w:noProof/>
        </w:rPr>
        <w:drawing>
          <wp:anchor distT="0" distB="0" distL="114300" distR="114300" simplePos="0" relativeHeight="251661312" behindDoc="0" locked="0" layoutInCell="1" allowOverlap="1" wp14:anchorId="78A19553" wp14:editId="69EA830B">
            <wp:simplePos x="0" y="0"/>
            <wp:positionH relativeFrom="column">
              <wp:posOffset>0</wp:posOffset>
            </wp:positionH>
            <wp:positionV relativeFrom="paragraph">
              <wp:posOffset>38100</wp:posOffset>
            </wp:positionV>
            <wp:extent cx="1737995" cy="1149350"/>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51E6F827" w14:textId="77777777" w:rsidR="00B67B3E" w:rsidRPr="00FE3982" w:rsidRDefault="00B67B3E" w:rsidP="00B67B3E">
      <w:pPr>
        <w:rPr>
          <w:b/>
          <w:bCs/>
          <w:sz w:val="52"/>
          <w:szCs w:val="84"/>
        </w:rPr>
      </w:pPr>
    </w:p>
    <w:p w14:paraId="24CACC7B" w14:textId="77777777" w:rsidR="00B67B3E" w:rsidRPr="00053AF2" w:rsidRDefault="00B67B3E" w:rsidP="00B67B3E">
      <w:pPr>
        <w:jc w:val="right"/>
        <w:rPr>
          <w:sz w:val="32"/>
        </w:rPr>
      </w:pPr>
      <w:r w:rsidRPr="00053AF2">
        <w:rPr>
          <w:b/>
          <w:bCs/>
          <w:sz w:val="36"/>
          <w:szCs w:val="36"/>
        </w:rPr>
        <w:t xml:space="preserve">T/CECS </w:t>
      </w:r>
      <w:r w:rsidRPr="00053AF2">
        <w:rPr>
          <w:sz w:val="36"/>
          <w:szCs w:val="36"/>
        </w:rPr>
        <w:t>XXX- 202X</w:t>
      </w:r>
    </w:p>
    <w:p w14:paraId="13135C22" w14:textId="77777777" w:rsidR="00B67B3E" w:rsidRDefault="00B67B3E" w:rsidP="00B67B3E">
      <w:pPr>
        <w:jc w:val="center"/>
      </w:pPr>
      <w:r>
        <w:rPr>
          <w:noProof/>
        </w:rPr>
        <mc:AlternateContent>
          <mc:Choice Requires="wps">
            <w:drawing>
              <wp:anchor distT="0" distB="0" distL="114300" distR="114300" simplePos="0" relativeHeight="251662336" behindDoc="0" locked="0" layoutInCell="1" allowOverlap="1" wp14:anchorId="64B225F8" wp14:editId="2167874B">
                <wp:simplePos x="0" y="0"/>
                <wp:positionH relativeFrom="column">
                  <wp:posOffset>2316</wp:posOffset>
                </wp:positionH>
                <wp:positionV relativeFrom="paragraph">
                  <wp:posOffset>121096</wp:posOffset>
                </wp:positionV>
                <wp:extent cx="5422145" cy="0"/>
                <wp:effectExtent l="0" t="0" r="26670" b="19050"/>
                <wp:wrapNone/>
                <wp:docPr id="4" name="直接连接符 4"/>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B243A9" id="直接连接符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2pt,9.55pt" to="427.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" strokecolor="black [3040]" strokeweight="1.5pt"/>
            </w:pict>
          </mc:Fallback>
        </mc:AlternateContent>
      </w:r>
    </w:p>
    <w:p w14:paraId="00711456" w14:textId="77777777" w:rsidR="00B67B3E" w:rsidRDefault="00B67B3E" w:rsidP="00B67B3E">
      <w:pPr>
        <w:rPr>
          <w:rFonts w:ascii="宋体" w:hAnsi="宋体"/>
          <w:color w:val="000000" w:themeColor="text1"/>
        </w:rPr>
      </w:pPr>
    </w:p>
    <w:p w14:paraId="0D25CB83" w14:textId="77777777" w:rsidR="00B67B3E" w:rsidRPr="005F1745" w:rsidRDefault="00B67B3E" w:rsidP="00B67B3E">
      <w:pPr>
        <w:jc w:val="center"/>
        <w:rPr>
          <w:rFonts w:ascii="宋体" w:hAnsi="宋体"/>
          <w:b/>
          <w:color w:val="000000" w:themeColor="text1"/>
          <w:sz w:val="36"/>
          <w:szCs w:val="36"/>
        </w:rPr>
      </w:pPr>
      <w:r w:rsidRPr="005F1745">
        <w:rPr>
          <w:rFonts w:ascii="宋体" w:hAnsi="宋体" w:hint="eastAsia"/>
          <w:b/>
          <w:color w:val="000000" w:themeColor="text1"/>
          <w:sz w:val="36"/>
          <w:szCs w:val="36"/>
        </w:rPr>
        <w:t>中国工程建设标准化协会标准</w:t>
      </w:r>
    </w:p>
    <w:p w14:paraId="7DFD10C4" w14:textId="77777777" w:rsidR="00B67B3E" w:rsidRDefault="00B67B3E" w:rsidP="00B67B3E">
      <w:pPr>
        <w:spacing w:line="20" w:lineRule="atLeast"/>
        <w:ind w:left="119" w:firstLine="40"/>
        <w:rPr>
          <w:rFonts w:eastAsia="Times New Roman"/>
          <w:sz w:val="2"/>
          <w:szCs w:val="2"/>
        </w:rPr>
      </w:pPr>
    </w:p>
    <w:p w14:paraId="74A7E437" w14:textId="77777777" w:rsidR="00B67B3E" w:rsidRDefault="00B67B3E" w:rsidP="00B67B3E">
      <w:pPr>
        <w:spacing w:before="3"/>
        <w:ind w:firstLine="640"/>
        <w:rPr>
          <w:rFonts w:ascii="宋体" w:hAnsi="宋体" w:cs="宋体"/>
          <w:sz w:val="32"/>
        </w:rPr>
      </w:pPr>
    </w:p>
    <w:p w14:paraId="67EB0D3C" w14:textId="1567820F" w:rsidR="00B67B3E" w:rsidRPr="00725A4D" w:rsidRDefault="00B67B3E" w:rsidP="00B67B3E">
      <w:pPr>
        <w:spacing w:before="143" w:line="407" w:lineRule="auto"/>
        <w:jc w:val="center"/>
        <w:rPr>
          <w:rFonts w:ascii="黑体" w:eastAsia="黑体" w:hAnsi="黑体" w:cs="黑体"/>
          <w:sz w:val="48"/>
          <w:szCs w:val="52"/>
        </w:rPr>
      </w:pPr>
      <w:bookmarkStart w:id="2" w:name="_Hlk93911825"/>
      <w:r w:rsidRPr="00B67B3E">
        <w:rPr>
          <w:rFonts w:ascii="黑体" w:eastAsia="黑体" w:hAnsi="黑体" w:cs="黑体" w:hint="eastAsia"/>
          <w:sz w:val="48"/>
          <w:szCs w:val="52"/>
        </w:rPr>
        <w:t>绿色城市轨道交通线路评价标</w:t>
      </w:r>
      <w:r w:rsidRPr="008E275E">
        <w:rPr>
          <w:rFonts w:ascii="黑体" w:eastAsia="黑体" w:hAnsi="黑体" w:cs="黑体" w:hint="eastAsia"/>
          <w:sz w:val="48"/>
          <w:szCs w:val="52"/>
        </w:rPr>
        <w:t>准</w:t>
      </w:r>
    </w:p>
    <w:p w14:paraId="31524055" w14:textId="77777777" w:rsidR="00B67B3E" w:rsidRDefault="00B67B3E" w:rsidP="00B67B3E">
      <w:pPr>
        <w:widowControl/>
        <w:snapToGrid w:val="0"/>
        <w:ind w:leftChars="85" w:left="218"/>
        <w:jc w:val="center"/>
        <w:rPr>
          <w:rFonts w:eastAsia="宋体"/>
          <w:b/>
          <w:kern w:val="0"/>
          <w:sz w:val="32"/>
        </w:rPr>
      </w:pPr>
      <w:r>
        <w:rPr>
          <w:rFonts w:eastAsia="黑体" w:hint="eastAsia"/>
          <w:b/>
          <w:bCs/>
          <w:kern w:val="0"/>
          <w:sz w:val="32"/>
        </w:rPr>
        <w:t>Evaluation standard for green urban rail transit lines</w:t>
      </w:r>
      <w:r>
        <w:rPr>
          <w:rFonts w:eastAsia="黑体"/>
          <w:b/>
          <w:bCs/>
          <w:kern w:val="0"/>
          <w:sz w:val="32"/>
        </w:rPr>
        <w:t xml:space="preserve"> </w:t>
      </w:r>
    </w:p>
    <w:bookmarkEnd w:id="2"/>
    <w:p w14:paraId="07BF19DE" w14:textId="77777777" w:rsidR="00B67B3E" w:rsidRPr="00B67B3E" w:rsidRDefault="00B67B3E" w:rsidP="00B67B3E">
      <w:pPr>
        <w:jc w:val="center"/>
        <w:rPr>
          <w:rFonts w:ascii="宋体" w:hAnsi="宋体" w:cs="宋体"/>
          <w:b/>
          <w:bCs/>
          <w:sz w:val="32"/>
        </w:rPr>
      </w:pPr>
    </w:p>
    <w:p w14:paraId="49500B07" w14:textId="77777777" w:rsidR="00B67B3E" w:rsidRPr="00725A4D" w:rsidRDefault="00B67B3E" w:rsidP="00B67B3E">
      <w:pPr>
        <w:jc w:val="center"/>
        <w:rPr>
          <w:rFonts w:ascii="宋体" w:hAnsi="宋体" w:cs="宋体"/>
          <w:b/>
          <w:bCs/>
          <w:sz w:val="32"/>
        </w:rPr>
      </w:pPr>
      <w:r w:rsidRPr="00725A4D">
        <w:rPr>
          <w:rFonts w:ascii="宋体" w:hAnsi="宋体" w:cs="宋体" w:hint="eastAsia"/>
          <w:b/>
          <w:bCs/>
          <w:sz w:val="32"/>
        </w:rPr>
        <w:t>（</w:t>
      </w:r>
      <w:r>
        <w:rPr>
          <w:rFonts w:ascii="宋体" w:hAnsi="宋体" w:cs="宋体" w:hint="eastAsia"/>
          <w:b/>
          <w:bCs/>
          <w:sz w:val="32"/>
        </w:rPr>
        <w:t>征求意见稿</w:t>
      </w:r>
      <w:r w:rsidRPr="00725A4D">
        <w:rPr>
          <w:rFonts w:ascii="宋体" w:hAnsi="宋体" w:cs="宋体" w:hint="eastAsia"/>
          <w:b/>
          <w:bCs/>
          <w:sz w:val="32"/>
        </w:rPr>
        <w:t>）</w:t>
      </w:r>
    </w:p>
    <w:p w14:paraId="1EC3D9EC" w14:textId="77777777" w:rsidR="00B67B3E" w:rsidRPr="00725A4D" w:rsidRDefault="00B67B3E" w:rsidP="00B67B3E">
      <w:pPr>
        <w:rPr>
          <w:rFonts w:ascii="宋体" w:hAnsi="宋体" w:cs="宋体"/>
          <w:b/>
          <w:bCs/>
          <w:sz w:val="32"/>
        </w:rPr>
      </w:pPr>
    </w:p>
    <w:p w14:paraId="2A5F577E" w14:textId="77777777" w:rsidR="00B67B3E" w:rsidRDefault="00B67B3E" w:rsidP="00B67B3E">
      <w:pPr>
        <w:rPr>
          <w:rFonts w:ascii="宋体" w:hAnsi="宋体" w:cs="宋体"/>
          <w:b/>
          <w:bCs/>
          <w:sz w:val="32"/>
        </w:rPr>
      </w:pPr>
    </w:p>
    <w:p w14:paraId="26AC4A40" w14:textId="77777777" w:rsidR="00B67B3E" w:rsidRDefault="00B67B3E" w:rsidP="00B67B3E">
      <w:pPr>
        <w:rPr>
          <w:rFonts w:ascii="宋体" w:hAnsi="宋体" w:cs="宋体"/>
          <w:b/>
          <w:bCs/>
          <w:sz w:val="32"/>
        </w:rPr>
      </w:pPr>
    </w:p>
    <w:p w14:paraId="3AA94C0C" w14:textId="77777777" w:rsidR="00B67B3E" w:rsidRDefault="00B67B3E" w:rsidP="00B67B3E">
      <w:pPr>
        <w:rPr>
          <w:rFonts w:ascii="宋体" w:hAnsi="宋体" w:cs="宋体"/>
          <w:b/>
          <w:bCs/>
          <w:sz w:val="32"/>
        </w:rPr>
      </w:pPr>
    </w:p>
    <w:p w14:paraId="0BD73730" w14:textId="77777777" w:rsidR="00B67B3E" w:rsidRDefault="00B67B3E" w:rsidP="00B67B3E">
      <w:pPr>
        <w:rPr>
          <w:rFonts w:ascii="宋体" w:hAnsi="宋体" w:cs="宋体"/>
          <w:b/>
          <w:bCs/>
          <w:sz w:val="32"/>
        </w:rPr>
      </w:pPr>
    </w:p>
    <w:p w14:paraId="5A6CE335" w14:textId="3B7ABC1E" w:rsidR="00B67B3E" w:rsidRDefault="00B67B3E" w:rsidP="00B67B3E">
      <w:pPr>
        <w:rPr>
          <w:rFonts w:ascii="宋体" w:hAnsi="宋体" w:cs="宋体"/>
          <w:b/>
          <w:bCs/>
          <w:sz w:val="32"/>
        </w:rPr>
      </w:pPr>
    </w:p>
    <w:p w14:paraId="6E8FB06C" w14:textId="19702429" w:rsidR="00B67B3E" w:rsidRDefault="00B67B3E" w:rsidP="00B67B3E">
      <w:pPr>
        <w:pStyle w:val="a1"/>
        <w:ind w:firstLine="512"/>
      </w:pPr>
    </w:p>
    <w:p w14:paraId="7E27F55C" w14:textId="77777777" w:rsidR="00B67B3E" w:rsidRPr="00B67B3E" w:rsidRDefault="00B67B3E" w:rsidP="00B67B3E">
      <w:pPr>
        <w:pStyle w:val="a1"/>
        <w:ind w:firstLine="512"/>
      </w:pPr>
    </w:p>
    <w:p w14:paraId="1E555FFE" w14:textId="77777777" w:rsidR="00B67B3E" w:rsidRDefault="00B67B3E" w:rsidP="00B67B3E">
      <w:pPr>
        <w:widowControl/>
        <w:jc w:val="center"/>
      </w:pPr>
      <w:r w:rsidRPr="002A21C4">
        <w:rPr>
          <w:b/>
          <w:bCs/>
          <w:sz w:val="28"/>
          <w:szCs w:val="28"/>
        </w:rPr>
        <w:t>***</w:t>
      </w:r>
      <w:r w:rsidRPr="002A21C4">
        <w:rPr>
          <w:b/>
          <w:bCs/>
          <w:sz w:val="28"/>
          <w:szCs w:val="28"/>
        </w:rPr>
        <w:t>出版社</w:t>
      </w:r>
      <w:r>
        <w:br w:type="page"/>
      </w:r>
    </w:p>
    <w:p w14:paraId="40383418" w14:textId="77777777" w:rsidR="00B67B3E" w:rsidRDefault="00B67B3E" w:rsidP="00B67B3E">
      <w:pPr>
        <w:pStyle w:val="a1"/>
        <w:ind w:firstLine="512"/>
      </w:pPr>
    </w:p>
    <w:p w14:paraId="473346F9" w14:textId="77777777" w:rsidR="00B67B3E" w:rsidRPr="00C63F65" w:rsidRDefault="00B67B3E" w:rsidP="00B67B3E">
      <w:pPr>
        <w:pStyle w:val="a1"/>
        <w:ind w:firstLine="512"/>
      </w:pPr>
    </w:p>
    <w:bookmarkEnd w:id="0"/>
    <w:p w14:paraId="15369886" w14:textId="77777777" w:rsidR="00B67B3E" w:rsidRPr="002A21C4" w:rsidRDefault="00B67B3E" w:rsidP="00B67B3E">
      <w:pPr>
        <w:autoSpaceDE w:val="0"/>
        <w:autoSpaceDN w:val="0"/>
        <w:jc w:val="center"/>
        <w:textAlignment w:val="bottom"/>
        <w:rPr>
          <w:color w:val="000000"/>
        </w:rPr>
      </w:pPr>
      <w:r w:rsidRPr="002A21C4">
        <w:rPr>
          <w:rFonts w:eastAsia="黑体"/>
          <w:color w:val="000000"/>
          <w:sz w:val="36"/>
          <w:szCs w:val="36"/>
        </w:rPr>
        <w:t>中国工程建设标准化协会标准</w:t>
      </w:r>
    </w:p>
    <w:p w14:paraId="6A860CE4" w14:textId="77777777" w:rsidR="00B67B3E" w:rsidRPr="002A21C4" w:rsidRDefault="00B67B3E" w:rsidP="00B67B3E">
      <w:pPr>
        <w:ind w:firstLine="426"/>
        <w:jc w:val="center"/>
      </w:pPr>
    </w:p>
    <w:p w14:paraId="33A97A38" w14:textId="4D9FB8C0" w:rsidR="00B67B3E" w:rsidRPr="00725A4D" w:rsidRDefault="00B45C32" w:rsidP="00B67B3E">
      <w:pPr>
        <w:spacing w:before="143" w:line="407" w:lineRule="auto"/>
        <w:jc w:val="center"/>
        <w:rPr>
          <w:rFonts w:ascii="黑体" w:eastAsia="黑体" w:hAnsi="黑体" w:cs="黑体"/>
          <w:sz w:val="48"/>
          <w:szCs w:val="52"/>
        </w:rPr>
      </w:pPr>
      <w:r w:rsidRPr="00B67B3E">
        <w:rPr>
          <w:rFonts w:ascii="黑体" w:eastAsia="黑体" w:hAnsi="黑体" w:cs="黑体" w:hint="eastAsia"/>
          <w:sz w:val="48"/>
          <w:szCs w:val="52"/>
        </w:rPr>
        <w:t>绿色城市轨道交通线路评价标</w:t>
      </w:r>
      <w:r w:rsidRPr="008E275E">
        <w:rPr>
          <w:rFonts w:ascii="黑体" w:eastAsia="黑体" w:hAnsi="黑体" w:cs="黑体" w:hint="eastAsia"/>
          <w:sz w:val="48"/>
          <w:szCs w:val="52"/>
        </w:rPr>
        <w:t>准</w:t>
      </w:r>
    </w:p>
    <w:p w14:paraId="77384F07" w14:textId="77777777" w:rsidR="000D62FA" w:rsidRDefault="000D62FA" w:rsidP="000D62FA">
      <w:pPr>
        <w:widowControl/>
        <w:snapToGrid w:val="0"/>
        <w:ind w:leftChars="85" w:left="218"/>
        <w:jc w:val="center"/>
        <w:rPr>
          <w:rFonts w:eastAsia="宋体"/>
          <w:b/>
          <w:kern w:val="0"/>
          <w:sz w:val="32"/>
        </w:rPr>
      </w:pPr>
      <w:r>
        <w:rPr>
          <w:rFonts w:eastAsia="黑体" w:hint="eastAsia"/>
          <w:b/>
          <w:bCs/>
          <w:kern w:val="0"/>
          <w:sz w:val="32"/>
        </w:rPr>
        <w:t>Evaluation standard for green urban rail transit lines</w:t>
      </w:r>
      <w:r>
        <w:rPr>
          <w:rFonts w:eastAsia="黑体"/>
          <w:b/>
          <w:bCs/>
          <w:kern w:val="0"/>
          <w:sz w:val="32"/>
        </w:rPr>
        <w:t xml:space="preserve"> </w:t>
      </w:r>
    </w:p>
    <w:p w14:paraId="4C8FBEDA" w14:textId="77777777" w:rsidR="00B67B3E" w:rsidRPr="000D62FA" w:rsidRDefault="00B67B3E" w:rsidP="00B67B3E">
      <w:pPr>
        <w:ind w:firstLine="426"/>
        <w:jc w:val="center"/>
      </w:pPr>
    </w:p>
    <w:p w14:paraId="41998C15" w14:textId="77777777" w:rsidR="00B67B3E" w:rsidRPr="00C63F65" w:rsidRDefault="00B67B3E" w:rsidP="00B67B3E">
      <w:pPr>
        <w:pStyle w:val="a1"/>
        <w:ind w:firstLine="512"/>
      </w:pPr>
    </w:p>
    <w:p w14:paraId="3A9FE822" w14:textId="77777777" w:rsidR="00B67B3E" w:rsidRPr="00086760" w:rsidRDefault="00B67B3E" w:rsidP="00B67B3E">
      <w:pPr>
        <w:spacing w:line="400" w:lineRule="atLeast"/>
        <w:jc w:val="center"/>
        <w:rPr>
          <w:color w:val="000000" w:themeColor="text1"/>
          <w:sz w:val="28"/>
          <w:szCs w:val="28"/>
        </w:rPr>
      </w:pPr>
      <w:bookmarkStart w:id="3" w:name="_Toc7027037"/>
      <w:r w:rsidRPr="00086760">
        <w:rPr>
          <w:color w:val="000000" w:themeColor="text1"/>
          <w:sz w:val="28"/>
          <w:szCs w:val="28"/>
        </w:rPr>
        <w:t>T/</w:t>
      </w:r>
      <w:proofErr w:type="gramStart"/>
      <w:r w:rsidRPr="00086760">
        <w:rPr>
          <w:color w:val="000000" w:themeColor="text1"/>
          <w:sz w:val="28"/>
          <w:szCs w:val="28"/>
        </w:rPr>
        <w:t xml:space="preserve">CECS </w:t>
      </w:r>
      <w:bookmarkEnd w:id="3"/>
      <w:r w:rsidRPr="00086760">
        <w:rPr>
          <w:color w:val="000000" w:themeColor="text1"/>
          <w:sz w:val="28"/>
          <w:szCs w:val="28"/>
        </w:rPr>
        <w:t xml:space="preserve"> -</w:t>
      </w:r>
      <w:proofErr w:type="gramEnd"/>
      <w:r w:rsidRPr="00086760">
        <w:rPr>
          <w:color w:val="000000" w:themeColor="text1"/>
          <w:sz w:val="28"/>
          <w:szCs w:val="28"/>
        </w:rPr>
        <w:t xml:space="preserve">20  </w:t>
      </w:r>
    </w:p>
    <w:p w14:paraId="23992669" w14:textId="77777777" w:rsidR="00B67B3E" w:rsidRPr="00086760" w:rsidRDefault="00B67B3E" w:rsidP="00B67B3E">
      <w:pPr>
        <w:ind w:firstLine="426"/>
        <w:jc w:val="center"/>
        <w:rPr>
          <w:color w:val="000000" w:themeColor="text1"/>
        </w:rPr>
      </w:pPr>
    </w:p>
    <w:p w14:paraId="45635D9D" w14:textId="77777777" w:rsidR="00B67B3E" w:rsidRPr="00086760" w:rsidRDefault="00B67B3E" w:rsidP="00B67B3E">
      <w:pPr>
        <w:spacing w:line="400" w:lineRule="atLeast"/>
        <w:jc w:val="center"/>
        <w:rPr>
          <w:color w:val="000000" w:themeColor="text1"/>
          <w:sz w:val="28"/>
          <w:szCs w:val="28"/>
        </w:rPr>
      </w:pPr>
      <w:r w:rsidRPr="00086760">
        <w:rPr>
          <w:color w:val="000000" w:themeColor="text1"/>
          <w:sz w:val="28"/>
          <w:szCs w:val="28"/>
        </w:rPr>
        <w:t>主编单位：中国建筑科学研究院有限公司</w:t>
      </w:r>
    </w:p>
    <w:p w14:paraId="100B3737" w14:textId="77777777" w:rsidR="00B67B3E" w:rsidRPr="00086760" w:rsidRDefault="00B67B3E" w:rsidP="00B67B3E">
      <w:pPr>
        <w:spacing w:line="400" w:lineRule="atLeast"/>
        <w:ind w:firstLineChars="600" w:firstLine="1776"/>
        <w:rPr>
          <w:color w:val="000000" w:themeColor="text1"/>
          <w:sz w:val="28"/>
          <w:szCs w:val="28"/>
        </w:rPr>
      </w:pPr>
      <w:r w:rsidRPr="00086760">
        <w:rPr>
          <w:color w:val="000000" w:themeColor="text1"/>
          <w:sz w:val="28"/>
          <w:szCs w:val="28"/>
        </w:rPr>
        <w:t>批准单位：中国工程建设标准化协会</w:t>
      </w:r>
    </w:p>
    <w:p w14:paraId="1951F108" w14:textId="77777777" w:rsidR="00B67B3E" w:rsidRPr="00086760" w:rsidRDefault="00B67B3E" w:rsidP="00B67B3E">
      <w:pPr>
        <w:spacing w:line="400" w:lineRule="atLeast"/>
        <w:ind w:firstLineChars="600" w:firstLine="1776"/>
        <w:rPr>
          <w:color w:val="000000" w:themeColor="text1"/>
          <w:sz w:val="28"/>
          <w:szCs w:val="28"/>
        </w:rPr>
      </w:pPr>
      <w:r w:rsidRPr="00086760">
        <w:rPr>
          <w:color w:val="000000" w:themeColor="text1"/>
          <w:sz w:val="28"/>
          <w:szCs w:val="28"/>
        </w:rPr>
        <w:t>施行日期：</w:t>
      </w:r>
      <w:r w:rsidRPr="00086760">
        <w:rPr>
          <w:color w:val="000000" w:themeColor="text1"/>
          <w:sz w:val="28"/>
          <w:szCs w:val="28"/>
        </w:rPr>
        <w:t xml:space="preserve">20  </w:t>
      </w:r>
      <w:r w:rsidRPr="00086760">
        <w:rPr>
          <w:color w:val="000000" w:themeColor="text1"/>
          <w:sz w:val="28"/>
          <w:szCs w:val="28"/>
        </w:rPr>
        <w:t>年</w:t>
      </w:r>
      <w:r w:rsidRPr="00086760">
        <w:rPr>
          <w:color w:val="000000" w:themeColor="text1"/>
          <w:sz w:val="28"/>
          <w:szCs w:val="28"/>
        </w:rPr>
        <w:t xml:space="preserve">  </w:t>
      </w:r>
      <w:r w:rsidRPr="00086760">
        <w:rPr>
          <w:color w:val="000000" w:themeColor="text1"/>
          <w:sz w:val="28"/>
          <w:szCs w:val="28"/>
        </w:rPr>
        <w:t>月</w:t>
      </w:r>
      <w:r w:rsidRPr="00086760">
        <w:rPr>
          <w:color w:val="000000" w:themeColor="text1"/>
          <w:sz w:val="28"/>
          <w:szCs w:val="28"/>
        </w:rPr>
        <w:t xml:space="preserve">   </w:t>
      </w:r>
      <w:r w:rsidRPr="00086760">
        <w:rPr>
          <w:color w:val="000000" w:themeColor="text1"/>
          <w:sz w:val="28"/>
          <w:szCs w:val="28"/>
        </w:rPr>
        <w:t>日</w:t>
      </w:r>
    </w:p>
    <w:p w14:paraId="77986E49" w14:textId="77777777" w:rsidR="00B67B3E" w:rsidRPr="00086760" w:rsidRDefault="00B67B3E" w:rsidP="00B67B3E">
      <w:pPr>
        <w:ind w:firstLine="426"/>
        <w:jc w:val="center"/>
        <w:rPr>
          <w:color w:val="000000" w:themeColor="text1"/>
        </w:rPr>
      </w:pPr>
    </w:p>
    <w:p w14:paraId="2DCBD112" w14:textId="77777777" w:rsidR="00B67B3E" w:rsidRPr="00086760" w:rsidRDefault="00B67B3E" w:rsidP="00B67B3E">
      <w:pPr>
        <w:ind w:firstLine="426"/>
        <w:jc w:val="center"/>
        <w:rPr>
          <w:color w:val="000000" w:themeColor="text1"/>
        </w:rPr>
      </w:pPr>
    </w:p>
    <w:p w14:paraId="7F205E66" w14:textId="77777777" w:rsidR="00B67B3E" w:rsidRPr="00086760" w:rsidRDefault="00B67B3E" w:rsidP="00B67B3E">
      <w:pPr>
        <w:ind w:firstLine="426"/>
        <w:jc w:val="center"/>
        <w:rPr>
          <w:color w:val="000000" w:themeColor="text1"/>
        </w:rPr>
      </w:pPr>
    </w:p>
    <w:p w14:paraId="014A8E8D" w14:textId="77777777" w:rsidR="00B67B3E" w:rsidRPr="00086760" w:rsidRDefault="00B67B3E" w:rsidP="00B67B3E">
      <w:pPr>
        <w:ind w:firstLine="426"/>
        <w:jc w:val="center"/>
        <w:rPr>
          <w:color w:val="000000" w:themeColor="text1"/>
        </w:rPr>
      </w:pPr>
    </w:p>
    <w:p w14:paraId="244B593E" w14:textId="77777777" w:rsidR="00B67B3E" w:rsidRPr="00086760" w:rsidRDefault="00B67B3E" w:rsidP="00B67B3E">
      <w:pPr>
        <w:ind w:firstLine="426"/>
        <w:jc w:val="center"/>
        <w:rPr>
          <w:color w:val="000000" w:themeColor="text1"/>
        </w:rPr>
      </w:pPr>
    </w:p>
    <w:p w14:paraId="79AB64D5" w14:textId="77777777" w:rsidR="00B67B3E" w:rsidRPr="00086760" w:rsidRDefault="00B67B3E" w:rsidP="00B67B3E">
      <w:pPr>
        <w:ind w:firstLine="426"/>
        <w:jc w:val="center"/>
        <w:rPr>
          <w:color w:val="000000" w:themeColor="text1"/>
        </w:rPr>
      </w:pPr>
    </w:p>
    <w:p w14:paraId="3F482565" w14:textId="77777777" w:rsidR="00B67B3E" w:rsidRPr="00086760" w:rsidRDefault="00B67B3E" w:rsidP="00B67B3E">
      <w:pPr>
        <w:ind w:firstLine="426"/>
        <w:jc w:val="center"/>
        <w:rPr>
          <w:color w:val="000000" w:themeColor="text1"/>
        </w:rPr>
      </w:pPr>
    </w:p>
    <w:p w14:paraId="4DCF6609" w14:textId="77777777" w:rsidR="00B67B3E" w:rsidRPr="00086760" w:rsidRDefault="00B67B3E" w:rsidP="00B67B3E">
      <w:pPr>
        <w:ind w:firstLine="426"/>
        <w:jc w:val="center"/>
        <w:rPr>
          <w:color w:val="000000" w:themeColor="text1"/>
        </w:rPr>
      </w:pPr>
    </w:p>
    <w:p w14:paraId="288A5903" w14:textId="77777777" w:rsidR="00B67B3E" w:rsidRPr="00086760" w:rsidRDefault="00B67B3E" w:rsidP="00B67B3E">
      <w:pPr>
        <w:ind w:firstLine="426"/>
        <w:jc w:val="center"/>
        <w:rPr>
          <w:color w:val="000000" w:themeColor="text1"/>
        </w:rPr>
      </w:pPr>
      <w:r w:rsidRPr="00086760">
        <w:rPr>
          <w:color w:val="000000" w:themeColor="text1"/>
        </w:rPr>
        <w:t>****</w:t>
      </w:r>
      <w:r w:rsidRPr="00086760">
        <w:rPr>
          <w:color w:val="000000" w:themeColor="text1"/>
        </w:rPr>
        <w:t>出版社</w:t>
      </w:r>
    </w:p>
    <w:p w14:paraId="5E859796" w14:textId="77777777" w:rsidR="00B67B3E" w:rsidRPr="00086760" w:rsidRDefault="00B67B3E" w:rsidP="00B67B3E">
      <w:pPr>
        <w:ind w:firstLine="426"/>
        <w:jc w:val="center"/>
        <w:rPr>
          <w:color w:val="000000" w:themeColor="text1"/>
        </w:rPr>
      </w:pPr>
      <w:r w:rsidRPr="00086760">
        <w:rPr>
          <w:color w:val="000000" w:themeColor="text1"/>
        </w:rPr>
        <w:t>2021</w:t>
      </w:r>
      <w:r w:rsidRPr="00086760">
        <w:rPr>
          <w:color w:val="000000" w:themeColor="text1"/>
        </w:rPr>
        <w:t>北京</w:t>
      </w:r>
    </w:p>
    <w:p w14:paraId="46154AFB" w14:textId="77777777" w:rsidR="00B67B3E" w:rsidRDefault="00B67B3E" w:rsidP="00B67B3E">
      <w:pPr>
        <w:ind w:firstLine="426"/>
        <w:jc w:val="center"/>
      </w:pPr>
    </w:p>
    <w:p w14:paraId="1EEC0B64" w14:textId="77777777" w:rsidR="00B67B3E" w:rsidRPr="00B67B3E" w:rsidRDefault="00B67B3E" w:rsidP="00B67B3E">
      <w:pPr>
        <w:pStyle w:val="a1"/>
        <w:ind w:firstLineChars="0" w:firstLine="0"/>
      </w:pPr>
    </w:p>
    <w:p w14:paraId="4B60CE39" w14:textId="77777777" w:rsidR="00405220" w:rsidRDefault="00C67B99">
      <w:pPr>
        <w:jc w:val="center"/>
        <w:rPr>
          <w:rFonts w:eastAsia="宋体"/>
          <w:b/>
          <w:bCs/>
          <w:sz w:val="32"/>
        </w:rPr>
      </w:pPr>
      <w:r>
        <w:rPr>
          <w:rFonts w:eastAsia="宋体" w:hint="eastAsia"/>
          <w:b/>
          <w:bCs/>
          <w:sz w:val="32"/>
        </w:rPr>
        <w:t>前　言</w:t>
      </w:r>
    </w:p>
    <w:p w14:paraId="5BD439A5" w14:textId="77777777" w:rsidR="00405220" w:rsidRDefault="00C67B99">
      <w:pPr>
        <w:spacing w:line="458" w:lineRule="exact"/>
        <w:ind w:firstLine="480"/>
        <w:rPr>
          <w:rFonts w:eastAsia="宋体"/>
          <w:sz w:val="21"/>
          <w:szCs w:val="24"/>
        </w:rPr>
      </w:pPr>
      <w:r>
        <w:rPr>
          <w:rFonts w:eastAsia="宋体" w:hint="eastAsia"/>
          <w:sz w:val="21"/>
          <w:szCs w:val="24"/>
        </w:rPr>
        <w:t>根据中国工程建设标准化协会《关于印发</w:t>
      </w:r>
      <w:r>
        <w:rPr>
          <w:rFonts w:eastAsia="宋体" w:hint="eastAsia"/>
          <w:sz w:val="21"/>
          <w:szCs w:val="24"/>
        </w:rPr>
        <w:t>&lt;2021</w:t>
      </w:r>
      <w:r>
        <w:rPr>
          <w:rFonts w:eastAsia="宋体" w:hint="eastAsia"/>
          <w:sz w:val="21"/>
          <w:szCs w:val="24"/>
        </w:rPr>
        <w:t>年第一批协会标准制订、修订计划</w:t>
      </w:r>
      <w:r>
        <w:rPr>
          <w:rFonts w:eastAsia="宋体" w:hint="eastAsia"/>
          <w:sz w:val="21"/>
          <w:szCs w:val="24"/>
        </w:rPr>
        <w:t>&gt;</w:t>
      </w:r>
      <w:r>
        <w:rPr>
          <w:rFonts w:eastAsia="宋体" w:hint="eastAsia"/>
          <w:sz w:val="21"/>
          <w:szCs w:val="24"/>
        </w:rPr>
        <w:t>的通知》（建标协字</w:t>
      </w:r>
      <w:r>
        <w:rPr>
          <w:rFonts w:eastAsia="宋体" w:hint="eastAsia"/>
          <w:sz w:val="21"/>
          <w:szCs w:val="24"/>
        </w:rPr>
        <w:t>[2021]11</w:t>
      </w:r>
      <w:r>
        <w:rPr>
          <w:rFonts w:eastAsia="宋体" w:hint="eastAsia"/>
          <w:sz w:val="21"/>
          <w:szCs w:val="24"/>
        </w:rPr>
        <w:t>号）的要求，编制组经广泛调查研究，认真总结实践经验，参考有关国外和国内先进标准，并在广泛征求意见的基础上，制定本标准。</w:t>
      </w:r>
    </w:p>
    <w:p w14:paraId="77B46014" w14:textId="4A07E574" w:rsidR="00405220" w:rsidRDefault="00C67B99">
      <w:pPr>
        <w:spacing w:line="458" w:lineRule="exact"/>
        <w:ind w:firstLine="480"/>
        <w:rPr>
          <w:rFonts w:eastAsia="宋体"/>
          <w:sz w:val="21"/>
          <w:szCs w:val="24"/>
        </w:rPr>
      </w:pPr>
      <w:r>
        <w:rPr>
          <w:rFonts w:eastAsia="宋体" w:hint="eastAsia"/>
          <w:sz w:val="21"/>
          <w:szCs w:val="24"/>
        </w:rPr>
        <w:t>本标准共分</w:t>
      </w:r>
      <w:r w:rsidR="00892839">
        <w:rPr>
          <w:rFonts w:eastAsia="宋体"/>
          <w:sz w:val="21"/>
          <w:szCs w:val="24"/>
        </w:rPr>
        <w:t>6</w:t>
      </w:r>
      <w:r>
        <w:rPr>
          <w:rFonts w:eastAsia="宋体" w:hint="eastAsia"/>
          <w:sz w:val="21"/>
          <w:szCs w:val="24"/>
        </w:rPr>
        <w:t>章，主要技术内容包括：总则、术语、基本规定、车站</w:t>
      </w:r>
      <w:r w:rsidR="001B472E">
        <w:rPr>
          <w:rFonts w:eastAsia="宋体" w:hint="eastAsia"/>
          <w:sz w:val="21"/>
          <w:szCs w:val="24"/>
        </w:rPr>
        <w:t>、</w:t>
      </w:r>
      <w:r>
        <w:rPr>
          <w:rFonts w:eastAsia="宋体" w:hint="eastAsia"/>
          <w:sz w:val="21"/>
          <w:szCs w:val="24"/>
        </w:rPr>
        <w:t>车辆基地和全线。</w:t>
      </w:r>
    </w:p>
    <w:p w14:paraId="5DD6EA1B" w14:textId="77777777" w:rsidR="00405220" w:rsidRDefault="00C67B99">
      <w:pPr>
        <w:spacing w:line="458" w:lineRule="exact"/>
        <w:ind w:firstLine="480"/>
        <w:rPr>
          <w:rFonts w:eastAsia="宋体"/>
          <w:sz w:val="21"/>
          <w:szCs w:val="24"/>
        </w:rPr>
      </w:pPr>
      <w:bookmarkStart w:id="4" w:name="_Hlk42184784"/>
      <w:r>
        <w:rPr>
          <w:rFonts w:eastAsia="宋体" w:hint="eastAsia"/>
          <w:sz w:val="21"/>
          <w:szCs w:val="24"/>
        </w:rPr>
        <w:t>本标准的某些内容可能直接或间接涉及专利，本标准的发布机构不承担识别这些专利的责任。</w:t>
      </w:r>
    </w:p>
    <w:p w14:paraId="18DFFDFB" w14:textId="1E889003" w:rsidR="00405220" w:rsidRDefault="00C67B99">
      <w:pPr>
        <w:spacing w:line="458" w:lineRule="exact"/>
        <w:ind w:firstLine="480"/>
        <w:rPr>
          <w:rFonts w:eastAsia="宋体"/>
          <w:sz w:val="21"/>
          <w:szCs w:val="24"/>
        </w:rPr>
      </w:pPr>
      <w:r>
        <w:rPr>
          <w:rFonts w:eastAsia="宋体" w:hint="eastAsia"/>
          <w:sz w:val="21"/>
          <w:szCs w:val="24"/>
        </w:rPr>
        <w:t>本标准由中国工程建设标准化协会建筑环境与节能专业委员会归口管理，由建科</w:t>
      </w:r>
      <w:proofErr w:type="gramStart"/>
      <w:r>
        <w:rPr>
          <w:rFonts w:eastAsia="宋体" w:hint="eastAsia"/>
          <w:sz w:val="21"/>
          <w:szCs w:val="24"/>
        </w:rPr>
        <w:t>环能科技</w:t>
      </w:r>
      <w:proofErr w:type="gramEnd"/>
      <w:r>
        <w:rPr>
          <w:rFonts w:eastAsia="宋体" w:hint="eastAsia"/>
          <w:sz w:val="21"/>
          <w:szCs w:val="24"/>
        </w:rPr>
        <w:t>有限公司负责具体技术内容的解释。执行过程中如有意见和建议，请寄送建科</w:t>
      </w:r>
      <w:proofErr w:type="gramStart"/>
      <w:r>
        <w:rPr>
          <w:rFonts w:eastAsia="宋体" w:hint="eastAsia"/>
          <w:sz w:val="21"/>
          <w:szCs w:val="24"/>
        </w:rPr>
        <w:t>环能科技</w:t>
      </w:r>
      <w:proofErr w:type="gramEnd"/>
      <w:r>
        <w:rPr>
          <w:rFonts w:eastAsia="宋体" w:hint="eastAsia"/>
          <w:sz w:val="21"/>
          <w:szCs w:val="24"/>
        </w:rPr>
        <w:t>有限公司（地址：北京北三环东路</w:t>
      </w:r>
      <w:r>
        <w:rPr>
          <w:rFonts w:eastAsia="宋体" w:hint="eastAsia"/>
          <w:sz w:val="21"/>
          <w:szCs w:val="24"/>
        </w:rPr>
        <w:t>30</w:t>
      </w:r>
      <w:r>
        <w:rPr>
          <w:rFonts w:eastAsia="宋体" w:hint="eastAsia"/>
          <w:sz w:val="21"/>
          <w:szCs w:val="24"/>
        </w:rPr>
        <w:t>号，邮编：</w:t>
      </w:r>
      <w:r>
        <w:rPr>
          <w:rFonts w:eastAsia="宋体" w:hint="eastAsia"/>
          <w:sz w:val="21"/>
          <w:szCs w:val="24"/>
        </w:rPr>
        <w:t>100013</w:t>
      </w:r>
      <w:r>
        <w:rPr>
          <w:rFonts w:eastAsia="宋体" w:hint="eastAsia"/>
          <w:sz w:val="21"/>
          <w:szCs w:val="24"/>
        </w:rPr>
        <w:t>）。</w:t>
      </w:r>
    </w:p>
    <w:p w14:paraId="1C783FA1" w14:textId="747AF9E9" w:rsidR="00405220" w:rsidRDefault="00C67B99">
      <w:pPr>
        <w:tabs>
          <w:tab w:val="left" w:pos="1701"/>
        </w:tabs>
        <w:spacing w:line="458" w:lineRule="exact"/>
        <w:ind w:firstLine="480"/>
        <w:rPr>
          <w:rFonts w:eastAsia="宋体"/>
          <w:sz w:val="21"/>
          <w:szCs w:val="24"/>
        </w:rPr>
      </w:pPr>
      <w:r>
        <w:rPr>
          <w:rFonts w:eastAsia="宋体" w:hint="eastAsia"/>
          <w:sz w:val="21"/>
          <w:szCs w:val="24"/>
        </w:rPr>
        <w:t>主编单位：建科</w:t>
      </w:r>
      <w:proofErr w:type="gramStart"/>
      <w:r>
        <w:rPr>
          <w:rFonts w:eastAsia="宋体" w:hint="eastAsia"/>
          <w:sz w:val="21"/>
          <w:szCs w:val="24"/>
        </w:rPr>
        <w:t>环能科技</w:t>
      </w:r>
      <w:proofErr w:type="gramEnd"/>
      <w:r>
        <w:rPr>
          <w:rFonts w:eastAsia="宋体" w:hint="eastAsia"/>
          <w:sz w:val="21"/>
          <w:szCs w:val="24"/>
        </w:rPr>
        <w:t>有限公司</w:t>
      </w:r>
    </w:p>
    <w:p w14:paraId="4C2DCE44" w14:textId="77777777" w:rsidR="00405220" w:rsidRDefault="00C67B99">
      <w:pPr>
        <w:tabs>
          <w:tab w:val="left" w:pos="1701"/>
        </w:tabs>
        <w:spacing w:line="458" w:lineRule="exact"/>
        <w:ind w:firstLineChars="726" w:firstLine="1641"/>
        <w:rPr>
          <w:rFonts w:eastAsia="宋体"/>
          <w:sz w:val="21"/>
          <w:szCs w:val="24"/>
        </w:rPr>
      </w:pPr>
      <w:r>
        <w:rPr>
          <w:rFonts w:eastAsia="宋体" w:hint="eastAsia"/>
          <w:sz w:val="21"/>
          <w:szCs w:val="24"/>
        </w:rPr>
        <w:t>广州地铁集团有限公司</w:t>
      </w:r>
    </w:p>
    <w:p w14:paraId="144EEB2F" w14:textId="77777777" w:rsidR="00405220" w:rsidRDefault="00C67B99">
      <w:pPr>
        <w:tabs>
          <w:tab w:val="left" w:pos="1701"/>
        </w:tabs>
        <w:spacing w:line="458" w:lineRule="exact"/>
        <w:ind w:firstLine="480"/>
        <w:rPr>
          <w:rFonts w:eastAsia="宋体"/>
          <w:sz w:val="21"/>
          <w:szCs w:val="24"/>
        </w:rPr>
      </w:pPr>
      <w:r>
        <w:rPr>
          <w:rFonts w:eastAsia="宋体" w:hint="eastAsia"/>
          <w:sz w:val="21"/>
          <w:szCs w:val="24"/>
        </w:rPr>
        <w:t>参编单位：</w:t>
      </w:r>
    </w:p>
    <w:p w14:paraId="32A133CE" w14:textId="77777777" w:rsidR="00405220" w:rsidRDefault="00405220">
      <w:pPr>
        <w:tabs>
          <w:tab w:val="left" w:pos="1701"/>
        </w:tabs>
        <w:spacing w:line="458" w:lineRule="exact"/>
        <w:ind w:firstLineChars="700" w:firstLine="1582"/>
        <w:rPr>
          <w:rFonts w:eastAsia="宋体"/>
          <w:sz w:val="21"/>
          <w:szCs w:val="24"/>
        </w:rPr>
      </w:pPr>
    </w:p>
    <w:p w14:paraId="6D4D357B" w14:textId="77777777" w:rsidR="00405220" w:rsidRDefault="00C67B99">
      <w:pPr>
        <w:tabs>
          <w:tab w:val="left" w:pos="1701"/>
        </w:tabs>
        <w:spacing w:line="458" w:lineRule="exact"/>
        <w:ind w:firstLine="480"/>
        <w:rPr>
          <w:rFonts w:eastAsia="宋体"/>
          <w:sz w:val="21"/>
          <w:szCs w:val="24"/>
        </w:rPr>
      </w:pPr>
      <w:r>
        <w:rPr>
          <w:rFonts w:eastAsia="宋体"/>
          <w:sz w:val="21"/>
          <w:szCs w:val="24"/>
        </w:rPr>
        <w:tab/>
      </w:r>
      <w:r>
        <w:rPr>
          <w:rFonts w:eastAsia="宋体" w:hint="eastAsia"/>
          <w:sz w:val="21"/>
          <w:szCs w:val="24"/>
        </w:rPr>
        <w:t>……</w:t>
      </w:r>
    </w:p>
    <w:bookmarkEnd w:id="4"/>
    <w:p w14:paraId="4609B31C" w14:textId="77777777" w:rsidR="00405220" w:rsidRDefault="00C67B99">
      <w:pPr>
        <w:ind w:firstLine="480"/>
        <w:rPr>
          <w:rFonts w:eastAsia="宋体"/>
          <w:sz w:val="21"/>
          <w:szCs w:val="24"/>
        </w:rPr>
      </w:pPr>
      <w:r>
        <w:rPr>
          <w:rFonts w:eastAsia="宋体" w:hint="eastAsia"/>
          <w:sz w:val="21"/>
          <w:szCs w:val="24"/>
        </w:rPr>
        <w:t>主要起草人：……</w:t>
      </w:r>
    </w:p>
    <w:p w14:paraId="7D2903B9" w14:textId="77777777" w:rsidR="00405220" w:rsidRDefault="00405220">
      <w:pPr>
        <w:ind w:firstLine="480"/>
        <w:rPr>
          <w:rFonts w:eastAsia="宋体"/>
          <w:sz w:val="21"/>
          <w:szCs w:val="24"/>
        </w:rPr>
      </w:pPr>
    </w:p>
    <w:p w14:paraId="2980C625" w14:textId="77777777" w:rsidR="00405220" w:rsidRDefault="00C67B99">
      <w:pPr>
        <w:ind w:firstLineChars="200" w:firstLine="452"/>
        <w:rPr>
          <w:rFonts w:eastAsia="楷体"/>
          <w:sz w:val="28"/>
          <w:szCs w:val="28"/>
        </w:rPr>
      </w:pPr>
      <w:r>
        <w:rPr>
          <w:rFonts w:eastAsia="宋体" w:hint="eastAsia"/>
          <w:sz w:val="21"/>
          <w:szCs w:val="24"/>
        </w:rPr>
        <w:t>主要审查人：……</w:t>
      </w:r>
    </w:p>
    <w:p w14:paraId="4C3E4FAF" w14:textId="77777777" w:rsidR="00405220" w:rsidRDefault="00405220">
      <w:pPr>
        <w:ind w:firstLine="560"/>
        <w:jc w:val="center"/>
        <w:rPr>
          <w:rFonts w:eastAsia="楷体"/>
          <w:sz w:val="28"/>
          <w:szCs w:val="28"/>
        </w:rPr>
        <w:sectPr w:rsidR="00405220">
          <w:headerReference w:type="default" r:id="rId10"/>
          <w:footerReference w:type="default" r:id="rId11"/>
          <w:headerReference w:type="first" r:id="rId12"/>
          <w:pgSz w:w="11911" w:h="16838"/>
          <w:pgMar w:top="1361" w:right="1474" w:bottom="1361" w:left="1474" w:header="680" w:footer="726" w:gutter="0"/>
          <w:pgNumType w:start="1"/>
          <w:cols w:space="0"/>
          <w:docGrid w:type="linesAndChars" w:linePitch="428" w:charSpace="3276"/>
        </w:sectPr>
      </w:pPr>
    </w:p>
    <w:p w14:paraId="0D83C90A" w14:textId="77777777" w:rsidR="00405220" w:rsidRDefault="00C67B99">
      <w:pPr>
        <w:adjustRightInd w:val="0"/>
        <w:snapToGrid w:val="0"/>
        <w:jc w:val="center"/>
        <w:rPr>
          <w:b/>
          <w:bCs/>
          <w:sz w:val="32"/>
          <w:szCs w:val="40"/>
        </w:rPr>
      </w:pPr>
      <w:r>
        <w:rPr>
          <w:rFonts w:hint="eastAsia"/>
          <w:b/>
          <w:bCs/>
          <w:sz w:val="32"/>
          <w:szCs w:val="40"/>
        </w:rPr>
        <w:lastRenderedPageBreak/>
        <w:t>目</w:t>
      </w:r>
      <w:r>
        <w:rPr>
          <w:rFonts w:eastAsia="宋体"/>
          <w:b/>
          <w:bCs/>
          <w:sz w:val="32"/>
          <w:szCs w:val="40"/>
        </w:rPr>
        <w:t xml:space="preserve">   </w:t>
      </w:r>
      <w:r>
        <w:rPr>
          <w:rFonts w:eastAsia="宋体" w:hint="eastAsia"/>
          <w:b/>
          <w:bCs/>
          <w:sz w:val="32"/>
          <w:szCs w:val="40"/>
        </w:rPr>
        <w:t>次</w:t>
      </w:r>
      <w:r>
        <w:rPr>
          <w:rFonts w:eastAsia="宋体"/>
          <w:b/>
          <w:bCs/>
          <w:sz w:val="32"/>
          <w:szCs w:val="40"/>
        </w:rPr>
        <w:t xml:space="preserve"> </w:t>
      </w:r>
    </w:p>
    <w:p w14:paraId="5168F73E" w14:textId="607FDCE1" w:rsidR="00001067" w:rsidRDefault="00C67B99">
      <w:pPr>
        <w:pStyle w:val="TOC1"/>
        <w:tabs>
          <w:tab w:val="left" w:pos="840"/>
          <w:tab w:val="right" w:leader="dot" w:pos="8953"/>
        </w:tabs>
        <w:rPr>
          <w:rFonts w:asciiTheme="minorHAnsi" w:eastAsiaTheme="minorEastAsia" w:hAnsiTheme="minorHAnsi" w:cstheme="minorBidi"/>
          <w:noProof/>
          <w:szCs w:val="22"/>
        </w:rPr>
      </w:pPr>
      <w:r>
        <w:rPr>
          <w:sz w:val="24"/>
          <w:szCs w:val="24"/>
        </w:rPr>
        <w:fldChar w:fldCharType="begin"/>
      </w:r>
      <w:r>
        <w:rPr>
          <w:sz w:val="24"/>
          <w:szCs w:val="24"/>
        </w:rPr>
        <w:instrText xml:space="preserve"> TOC \o "1-2" \h \z \u </w:instrText>
      </w:r>
      <w:r>
        <w:rPr>
          <w:sz w:val="24"/>
          <w:szCs w:val="24"/>
        </w:rPr>
        <w:fldChar w:fldCharType="separate"/>
      </w:r>
      <w:hyperlink w:anchor="_Toc93915119" w:history="1">
        <w:r w:rsidR="00001067" w:rsidRPr="001F703B">
          <w:rPr>
            <w:rStyle w:val="affa"/>
            <w:noProof/>
          </w:rPr>
          <w:t>1</w:t>
        </w:r>
        <w:r w:rsidR="00001067">
          <w:rPr>
            <w:rFonts w:asciiTheme="minorHAnsi" w:eastAsiaTheme="minorEastAsia" w:hAnsiTheme="minorHAnsi" w:cstheme="minorBidi"/>
            <w:noProof/>
            <w:szCs w:val="22"/>
          </w:rPr>
          <w:tab/>
        </w:r>
        <w:r w:rsidR="00001067" w:rsidRPr="001F703B">
          <w:rPr>
            <w:rStyle w:val="affa"/>
            <w:noProof/>
          </w:rPr>
          <w:t>总</w:t>
        </w:r>
        <w:r w:rsidR="00001067" w:rsidRPr="001F703B">
          <w:rPr>
            <w:rStyle w:val="affa"/>
            <w:noProof/>
          </w:rPr>
          <w:t xml:space="preserve">  </w:t>
        </w:r>
        <w:r w:rsidR="00001067" w:rsidRPr="001F703B">
          <w:rPr>
            <w:rStyle w:val="affa"/>
            <w:noProof/>
          </w:rPr>
          <w:t>则</w:t>
        </w:r>
        <w:r w:rsidR="00001067">
          <w:rPr>
            <w:noProof/>
            <w:webHidden/>
          </w:rPr>
          <w:tab/>
        </w:r>
        <w:r w:rsidR="00001067">
          <w:rPr>
            <w:noProof/>
            <w:webHidden/>
          </w:rPr>
          <w:fldChar w:fldCharType="begin"/>
        </w:r>
        <w:r w:rsidR="00001067">
          <w:rPr>
            <w:noProof/>
            <w:webHidden/>
          </w:rPr>
          <w:instrText xml:space="preserve"> PAGEREF _Toc93915119 \h </w:instrText>
        </w:r>
        <w:r w:rsidR="00001067">
          <w:rPr>
            <w:noProof/>
            <w:webHidden/>
          </w:rPr>
        </w:r>
        <w:r w:rsidR="00001067">
          <w:rPr>
            <w:noProof/>
            <w:webHidden/>
          </w:rPr>
          <w:fldChar w:fldCharType="separate"/>
        </w:r>
        <w:r w:rsidR="00001067">
          <w:rPr>
            <w:noProof/>
            <w:webHidden/>
          </w:rPr>
          <w:t>1</w:t>
        </w:r>
        <w:r w:rsidR="00001067">
          <w:rPr>
            <w:noProof/>
            <w:webHidden/>
          </w:rPr>
          <w:fldChar w:fldCharType="end"/>
        </w:r>
      </w:hyperlink>
    </w:p>
    <w:p w14:paraId="42E1D971" w14:textId="6595147C" w:rsidR="00001067" w:rsidRDefault="00EB0F08">
      <w:pPr>
        <w:pStyle w:val="TOC1"/>
        <w:tabs>
          <w:tab w:val="left" w:pos="840"/>
          <w:tab w:val="right" w:leader="dot" w:pos="8953"/>
        </w:tabs>
        <w:rPr>
          <w:rFonts w:asciiTheme="minorHAnsi" w:eastAsiaTheme="minorEastAsia" w:hAnsiTheme="minorHAnsi" w:cstheme="minorBidi"/>
          <w:noProof/>
          <w:szCs w:val="22"/>
        </w:rPr>
      </w:pPr>
      <w:hyperlink w:anchor="_Toc93915120" w:history="1">
        <w:r w:rsidR="00001067" w:rsidRPr="001F703B">
          <w:rPr>
            <w:rStyle w:val="affa"/>
            <w:noProof/>
          </w:rPr>
          <w:t>2</w:t>
        </w:r>
        <w:r w:rsidR="00001067">
          <w:rPr>
            <w:rFonts w:asciiTheme="minorHAnsi" w:eastAsiaTheme="minorEastAsia" w:hAnsiTheme="minorHAnsi" w:cstheme="minorBidi"/>
            <w:noProof/>
            <w:szCs w:val="22"/>
          </w:rPr>
          <w:tab/>
        </w:r>
        <w:r w:rsidR="00001067" w:rsidRPr="001F703B">
          <w:rPr>
            <w:rStyle w:val="affa"/>
            <w:noProof/>
          </w:rPr>
          <w:t>术</w:t>
        </w:r>
        <w:r w:rsidR="00001067" w:rsidRPr="001F703B">
          <w:rPr>
            <w:rStyle w:val="affa"/>
            <w:noProof/>
          </w:rPr>
          <w:t xml:space="preserve">  </w:t>
        </w:r>
        <w:r w:rsidR="00001067" w:rsidRPr="001F703B">
          <w:rPr>
            <w:rStyle w:val="affa"/>
            <w:noProof/>
          </w:rPr>
          <w:t>语</w:t>
        </w:r>
        <w:r w:rsidR="00001067">
          <w:rPr>
            <w:noProof/>
            <w:webHidden/>
          </w:rPr>
          <w:tab/>
        </w:r>
        <w:r w:rsidR="00001067">
          <w:rPr>
            <w:noProof/>
            <w:webHidden/>
          </w:rPr>
          <w:fldChar w:fldCharType="begin"/>
        </w:r>
        <w:r w:rsidR="00001067">
          <w:rPr>
            <w:noProof/>
            <w:webHidden/>
          </w:rPr>
          <w:instrText xml:space="preserve"> PAGEREF _Toc93915120 \h </w:instrText>
        </w:r>
        <w:r w:rsidR="00001067">
          <w:rPr>
            <w:noProof/>
            <w:webHidden/>
          </w:rPr>
        </w:r>
        <w:r w:rsidR="00001067">
          <w:rPr>
            <w:noProof/>
            <w:webHidden/>
          </w:rPr>
          <w:fldChar w:fldCharType="separate"/>
        </w:r>
        <w:r w:rsidR="00001067">
          <w:rPr>
            <w:noProof/>
            <w:webHidden/>
          </w:rPr>
          <w:t>2</w:t>
        </w:r>
        <w:r w:rsidR="00001067">
          <w:rPr>
            <w:noProof/>
            <w:webHidden/>
          </w:rPr>
          <w:fldChar w:fldCharType="end"/>
        </w:r>
      </w:hyperlink>
    </w:p>
    <w:p w14:paraId="6D5FAEAC" w14:textId="4EC88B9D" w:rsidR="00001067" w:rsidRDefault="00EB0F08">
      <w:pPr>
        <w:pStyle w:val="TOC1"/>
        <w:tabs>
          <w:tab w:val="left" w:pos="840"/>
          <w:tab w:val="right" w:leader="dot" w:pos="8953"/>
        </w:tabs>
        <w:rPr>
          <w:rFonts w:asciiTheme="minorHAnsi" w:eastAsiaTheme="minorEastAsia" w:hAnsiTheme="minorHAnsi" w:cstheme="minorBidi"/>
          <w:noProof/>
          <w:szCs w:val="22"/>
        </w:rPr>
      </w:pPr>
      <w:hyperlink w:anchor="_Toc93915121" w:history="1">
        <w:r w:rsidR="00001067" w:rsidRPr="001F703B">
          <w:rPr>
            <w:rStyle w:val="affa"/>
            <w:noProof/>
          </w:rPr>
          <w:t>3</w:t>
        </w:r>
        <w:r w:rsidR="00001067">
          <w:rPr>
            <w:rFonts w:asciiTheme="minorHAnsi" w:eastAsiaTheme="minorEastAsia" w:hAnsiTheme="minorHAnsi" w:cstheme="minorBidi"/>
            <w:noProof/>
            <w:szCs w:val="22"/>
          </w:rPr>
          <w:tab/>
        </w:r>
        <w:r w:rsidR="00001067" w:rsidRPr="001F703B">
          <w:rPr>
            <w:rStyle w:val="affa"/>
            <w:noProof/>
          </w:rPr>
          <w:t>基本规定</w:t>
        </w:r>
        <w:r w:rsidR="00001067">
          <w:rPr>
            <w:noProof/>
            <w:webHidden/>
          </w:rPr>
          <w:tab/>
        </w:r>
        <w:r w:rsidR="00001067">
          <w:rPr>
            <w:noProof/>
            <w:webHidden/>
          </w:rPr>
          <w:fldChar w:fldCharType="begin"/>
        </w:r>
        <w:r w:rsidR="00001067">
          <w:rPr>
            <w:noProof/>
            <w:webHidden/>
          </w:rPr>
          <w:instrText xml:space="preserve"> PAGEREF _Toc93915121 \h </w:instrText>
        </w:r>
        <w:r w:rsidR="00001067">
          <w:rPr>
            <w:noProof/>
            <w:webHidden/>
          </w:rPr>
        </w:r>
        <w:r w:rsidR="00001067">
          <w:rPr>
            <w:noProof/>
            <w:webHidden/>
          </w:rPr>
          <w:fldChar w:fldCharType="separate"/>
        </w:r>
        <w:r w:rsidR="00001067">
          <w:rPr>
            <w:noProof/>
            <w:webHidden/>
          </w:rPr>
          <w:t>3</w:t>
        </w:r>
        <w:r w:rsidR="00001067">
          <w:rPr>
            <w:noProof/>
            <w:webHidden/>
          </w:rPr>
          <w:fldChar w:fldCharType="end"/>
        </w:r>
      </w:hyperlink>
    </w:p>
    <w:p w14:paraId="0ABCE889" w14:textId="1200625E"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2" w:history="1">
        <w:r w:rsidR="00001067" w:rsidRPr="001F703B">
          <w:rPr>
            <w:rStyle w:val="affa"/>
            <w:noProof/>
          </w:rPr>
          <w:t>3.1</w:t>
        </w:r>
        <w:r w:rsidR="00001067">
          <w:rPr>
            <w:rFonts w:asciiTheme="minorHAnsi" w:eastAsiaTheme="minorEastAsia" w:hAnsiTheme="minorHAnsi" w:cstheme="minorBidi"/>
            <w:noProof/>
            <w:szCs w:val="22"/>
          </w:rPr>
          <w:tab/>
        </w:r>
        <w:r w:rsidR="00001067" w:rsidRPr="001F703B">
          <w:rPr>
            <w:rStyle w:val="affa"/>
            <w:noProof/>
          </w:rPr>
          <w:t>申报方式与条件</w:t>
        </w:r>
        <w:r w:rsidR="00001067">
          <w:rPr>
            <w:noProof/>
            <w:webHidden/>
          </w:rPr>
          <w:tab/>
        </w:r>
        <w:r w:rsidR="00001067">
          <w:rPr>
            <w:noProof/>
            <w:webHidden/>
          </w:rPr>
          <w:fldChar w:fldCharType="begin"/>
        </w:r>
        <w:r w:rsidR="00001067">
          <w:rPr>
            <w:noProof/>
            <w:webHidden/>
          </w:rPr>
          <w:instrText xml:space="preserve"> PAGEREF _Toc93915122 \h </w:instrText>
        </w:r>
        <w:r w:rsidR="00001067">
          <w:rPr>
            <w:noProof/>
            <w:webHidden/>
          </w:rPr>
        </w:r>
        <w:r w:rsidR="00001067">
          <w:rPr>
            <w:noProof/>
            <w:webHidden/>
          </w:rPr>
          <w:fldChar w:fldCharType="separate"/>
        </w:r>
        <w:r w:rsidR="00001067">
          <w:rPr>
            <w:noProof/>
            <w:webHidden/>
          </w:rPr>
          <w:t>3</w:t>
        </w:r>
        <w:r w:rsidR="00001067">
          <w:rPr>
            <w:noProof/>
            <w:webHidden/>
          </w:rPr>
          <w:fldChar w:fldCharType="end"/>
        </w:r>
      </w:hyperlink>
    </w:p>
    <w:p w14:paraId="0C31808D" w14:textId="66F38B72"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3" w:history="1">
        <w:r w:rsidR="00001067" w:rsidRPr="001F703B">
          <w:rPr>
            <w:rStyle w:val="affa"/>
            <w:noProof/>
          </w:rPr>
          <w:t>3.2</w:t>
        </w:r>
        <w:r w:rsidR="00001067">
          <w:rPr>
            <w:rFonts w:asciiTheme="minorHAnsi" w:eastAsiaTheme="minorEastAsia" w:hAnsiTheme="minorHAnsi" w:cstheme="minorBidi"/>
            <w:noProof/>
            <w:szCs w:val="22"/>
          </w:rPr>
          <w:tab/>
        </w:r>
        <w:r w:rsidR="00001067" w:rsidRPr="001F703B">
          <w:rPr>
            <w:rStyle w:val="affa"/>
            <w:noProof/>
          </w:rPr>
          <w:t>评价方法</w:t>
        </w:r>
        <w:r w:rsidR="00001067">
          <w:rPr>
            <w:noProof/>
            <w:webHidden/>
          </w:rPr>
          <w:tab/>
        </w:r>
        <w:r w:rsidR="00001067">
          <w:rPr>
            <w:noProof/>
            <w:webHidden/>
          </w:rPr>
          <w:fldChar w:fldCharType="begin"/>
        </w:r>
        <w:r w:rsidR="00001067">
          <w:rPr>
            <w:noProof/>
            <w:webHidden/>
          </w:rPr>
          <w:instrText xml:space="preserve"> PAGEREF _Toc93915123 \h </w:instrText>
        </w:r>
        <w:r w:rsidR="00001067">
          <w:rPr>
            <w:noProof/>
            <w:webHidden/>
          </w:rPr>
        </w:r>
        <w:r w:rsidR="00001067">
          <w:rPr>
            <w:noProof/>
            <w:webHidden/>
          </w:rPr>
          <w:fldChar w:fldCharType="separate"/>
        </w:r>
        <w:r w:rsidR="00001067">
          <w:rPr>
            <w:noProof/>
            <w:webHidden/>
          </w:rPr>
          <w:t>3</w:t>
        </w:r>
        <w:r w:rsidR="00001067">
          <w:rPr>
            <w:noProof/>
            <w:webHidden/>
          </w:rPr>
          <w:fldChar w:fldCharType="end"/>
        </w:r>
      </w:hyperlink>
    </w:p>
    <w:p w14:paraId="621D5E36" w14:textId="7E9350DF"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4" w:history="1">
        <w:r w:rsidR="00001067" w:rsidRPr="001F703B">
          <w:rPr>
            <w:rStyle w:val="affa"/>
            <w:noProof/>
          </w:rPr>
          <w:t>3.3</w:t>
        </w:r>
        <w:r w:rsidR="00001067">
          <w:rPr>
            <w:rFonts w:asciiTheme="minorHAnsi" w:eastAsiaTheme="minorEastAsia" w:hAnsiTheme="minorHAnsi" w:cstheme="minorBidi"/>
            <w:noProof/>
            <w:szCs w:val="22"/>
          </w:rPr>
          <w:tab/>
        </w:r>
        <w:r w:rsidR="00001067" w:rsidRPr="001F703B">
          <w:rPr>
            <w:rStyle w:val="affa"/>
            <w:noProof/>
          </w:rPr>
          <w:t>评价等级</w:t>
        </w:r>
        <w:r w:rsidR="00001067">
          <w:rPr>
            <w:noProof/>
            <w:webHidden/>
          </w:rPr>
          <w:tab/>
        </w:r>
        <w:r w:rsidR="00001067">
          <w:rPr>
            <w:noProof/>
            <w:webHidden/>
          </w:rPr>
          <w:fldChar w:fldCharType="begin"/>
        </w:r>
        <w:r w:rsidR="00001067">
          <w:rPr>
            <w:noProof/>
            <w:webHidden/>
          </w:rPr>
          <w:instrText xml:space="preserve"> PAGEREF _Toc93915124 \h </w:instrText>
        </w:r>
        <w:r w:rsidR="00001067">
          <w:rPr>
            <w:noProof/>
            <w:webHidden/>
          </w:rPr>
        </w:r>
        <w:r w:rsidR="00001067">
          <w:rPr>
            <w:noProof/>
            <w:webHidden/>
          </w:rPr>
          <w:fldChar w:fldCharType="separate"/>
        </w:r>
        <w:r w:rsidR="00001067">
          <w:rPr>
            <w:noProof/>
            <w:webHidden/>
          </w:rPr>
          <w:t>5</w:t>
        </w:r>
        <w:r w:rsidR="00001067">
          <w:rPr>
            <w:noProof/>
            <w:webHidden/>
          </w:rPr>
          <w:fldChar w:fldCharType="end"/>
        </w:r>
      </w:hyperlink>
    </w:p>
    <w:p w14:paraId="1BB43847" w14:textId="5D92EEA2" w:rsidR="00001067" w:rsidRDefault="00EB0F08">
      <w:pPr>
        <w:pStyle w:val="TOC1"/>
        <w:tabs>
          <w:tab w:val="left" w:pos="840"/>
          <w:tab w:val="right" w:leader="dot" w:pos="8953"/>
        </w:tabs>
        <w:rPr>
          <w:rFonts w:asciiTheme="minorHAnsi" w:eastAsiaTheme="minorEastAsia" w:hAnsiTheme="minorHAnsi" w:cstheme="minorBidi"/>
          <w:noProof/>
          <w:szCs w:val="22"/>
        </w:rPr>
      </w:pPr>
      <w:hyperlink w:anchor="_Toc93915125" w:history="1">
        <w:r w:rsidR="00001067" w:rsidRPr="001F703B">
          <w:rPr>
            <w:rStyle w:val="affa"/>
            <w:noProof/>
          </w:rPr>
          <w:t>4</w:t>
        </w:r>
        <w:r w:rsidR="00001067">
          <w:rPr>
            <w:rFonts w:asciiTheme="minorHAnsi" w:eastAsiaTheme="minorEastAsia" w:hAnsiTheme="minorHAnsi" w:cstheme="minorBidi"/>
            <w:noProof/>
            <w:szCs w:val="22"/>
          </w:rPr>
          <w:tab/>
        </w:r>
        <w:r w:rsidR="00001067" w:rsidRPr="001F703B">
          <w:rPr>
            <w:rStyle w:val="affa"/>
            <w:noProof/>
          </w:rPr>
          <w:t>车站</w:t>
        </w:r>
        <w:r w:rsidR="00001067">
          <w:rPr>
            <w:noProof/>
            <w:webHidden/>
          </w:rPr>
          <w:tab/>
        </w:r>
        <w:r w:rsidR="00001067">
          <w:rPr>
            <w:noProof/>
            <w:webHidden/>
          </w:rPr>
          <w:fldChar w:fldCharType="begin"/>
        </w:r>
        <w:r w:rsidR="00001067">
          <w:rPr>
            <w:noProof/>
            <w:webHidden/>
          </w:rPr>
          <w:instrText xml:space="preserve"> PAGEREF _Toc93915125 \h </w:instrText>
        </w:r>
        <w:r w:rsidR="00001067">
          <w:rPr>
            <w:noProof/>
            <w:webHidden/>
          </w:rPr>
        </w:r>
        <w:r w:rsidR="00001067">
          <w:rPr>
            <w:noProof/>
            <w:webHidden/>
          </w:rPr>
          <w:fldChar w:fldCharType="separate"/>
        </w:r>
        <w:r w:rsidR="00001067">
          <w:rPr>
            <w:noProof/>
            <w:webHidden/>
          </w:rPr>
          <w:t>6</w:t>
        </w:r>
        <w:r w:rsidR="00001067">
          <w:rPr>
            <w:noProof/>
            <w:webHidden/>
          </w:rPr>
          <w:fldChar w:fldCharType="end"/>
        </w:r>
      </w:hyperlink>
    </w:p>
    <w:p w14:paraId="6BDFBC87" w14:textId="49F40262"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6" w:history="1">
        <w:r w:rsidR="00001067" w:rsidRPr="001F703B">
          <w:rPr>
            <w:rStyle w:val="affa"/>
            <w:noProof/>
          </w:rPr>
          <w:t>4.1</w:t>
        </w:r>
        <w:r w:rsidR="00001067">
          <w:rPr>
            <w:rFonts w:asciiTheme="minorHAnsi" w:eastAsiaTheme="minorEastAsia" w:hAnsiTheme="minorHAnsi" w:cstheme="minorBidi"/>
            <w:noProof/>
            <w:szCs w:val="22"/>
          </w:rPr>
          <w:tab/>
        </w:r>
        <w:r w:rsidR="00001067" w:rsidRPr="001F703B">
          <w:rPr>
            <w:rStyle w:val="affa"/>
            <w:noProof/>
          </w:rPr>
          <w:t>控制项</w:t>
        </w:r>
        <w:r w:rsidR="00001067">
          <w:rPr>
            <w:noProof/>
            <w:webHidden/>
          </w:rPr>
          <w:tab/>
        </w:r>
        <w:r w:rsidR="00001067">
          <w:rPr>
            <w:noProof/>
            <w:webHidden/>
          </w:rPr>
          <w:fldChar w:fldCharType="begin"/>
        </w:r>
        <w:r w:rsidR="00001067">
          <w:rPr>
            <w:noProof/>
            <w:webHidden/>
          </w:rPr>
          <w:instrText xml:space="preserve"> PAGEREF _Toc93915126 \h </w:instrText>
        </w:r>
        <w:r w:rsidR="00001067">
          <w:rPr>
            <w:noProof/>
            <w:webHidden/>
          </w:rPr>
        </w:r>
        <w:r w:rsidR="00001067">
          <w:rPr>
            <w:noProof/>
            <w:webHidden/>
          </w:rPr>
          <w:fldChar w:fldCharType="separate"/>
        </w:r>
        <w:r w:rsidR="00001067">
          <w:rPr>
            <w:noProof/>
            <w:webHidden/>
          </w:rPr>
          <w:t>6</w:t>
        </w:r>
        <w:r w:rsidR="00001067">
          <w:rPr>
            <w:noProof/>
            <w:webHidden/>
          </w:rPr>
          <w:fldChar w:fldCharType="end"/>
        </w:r>
      </w:hyperlink>
    </w:p>
    <w:p w14:paraId="015084DA" w14:textId="0DAFC481"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7" w:history="1">
        <w:r w:rsidR="00001067" w:rsidRPr="001F703B">
          <w:rPr>
            <w:rStyle w:val="affa"/>
            <w:noProof/>
          </w:rPr>
          <w:t>4.2</w:t>
        </w:r>
        <w:r w:rsidR="00001067">
          <w:rPr>
            <w:rFonts w:asciiTheme="minorHAnsi" w:eastAsiaTheme="minorEastAsia" w:hAnsiTheme="minorHAnsi" w:cstheme="minorBidi"/>
            <w:noProof/>
            <w:szCs w:val="22"/>
          </w:rPr>
          <w:tab/>
        </w:r>
        <w:r w:rsidR="00001067" w:rsidRPr="001F703B">
          <w:rPr>
            <w:rStyle w:val="affa"/>
            <w:noProof/>
          </w:rPr>
          <w:t>安全耐久</w:t>
        </w:r>
        <w:r w:rsidR="00001067">
          <w:rPr>
            <w:noProof/>
            <w:webHidden/>
          </w:rPr>
          <w:tab/>
        </w:r>
        <w:r w:rsidR="00001067">
          <w:rPr>
            <w:noProof/>
            <w:webHidden/>
          </w:rPr>
          <w:fldChar w:fldCharType="begin"/>
        </w:r>
        <w:r w:rsidR="00001067">
          <w:rPr>
            <w:noProof/>
            <w:webHidden/>
          </w:rPr>
          <w:instrText xml:space="preserve"> PAGEREF _Toc93915127 \h </w:instrText>
        </w:r>
        <w:r w:rsidR="00001067">
          <w:rPr>
            <w:noProof/>
            <w:webHidden/>
          </w:rPr>
        </w:r>
        <w:r w:rsidR="00001067">
          <w:rPr>
            <w:noProof/>
            <w:webHidden/>
          </w:rPr>
          <w:fldChar w:fldCharType="separate"/>
        </w:r>
        <w:r w:rsidR="00001067">
          <w:rPr>
            <w:noProof/>
            <w:webHidden/>
          </w:rPr>
          <w:t>11</w:t>
        </w:r>
        <w:r w:rsidR="00001067">
          <w:rPr>
            <w:noProof/>
            <w:webHidden/>
          </w:rPr>
          <w:fldChar w:fldCharType="end"/>
        </w:r>
      </w:hyperlink>
    </w:p>
    <w:p w14:paraId="090551C7" w14:textId="0BD92AD3"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8" w:history="1">
        <w:r w:rsidR="00001067" w:rsidRPr="001F703B">
          <w:rPr>
            <w:rStyle w:val="affa"/>
            <w:noProof/>
          </w:rPr>
          <w:t>4.3</w:t>
        </w:r>
        <w:r w:rsidR="00001067">
          <w:rPr>
            <w:rFonts w:asciiTheme="minorHAnsi" w:eastAsiaTheme="minorEastAsia" w:hAnsiTheme="minorHAnsi" w:cstheme="minorBidi"/>
            <w:noProof/>
            <w:szCs w:val="22"/>
          </w:rPr>
          <w:tab/>
        </w:r>
        <w:r w:rsidR="00001067" w:rsidRPr="001F703B">
          <w:rPr>
            <w:rStyle w:val="affa"/>
            <w:noProof/>
          </w:rPr>
          <w:t>便捷高效</w:t>
        </w:r>
        <w:r w:rsidR="00001067">
          <w:rPr>
            <w:noProof/>
            <w:webHidden/>
          </w:rPr>
          <w:tab/>
        </w:r>
        <w:r w:rsidR="00001067">
          <w:rPr>
            <w:noProof/>
            <w:webHidden/>
          </w:rPr>
          <w:fldChar w:fldCharType="begin"/>
        </w:r>
        <w:r w:rsidR="00001067">
          <w:rPr>
            <w:noProof/>
            <w:webHidden/>
          </w:rPr>
          <w:instrText xml:space="preserve"> PAGEREF _Toc93915128 \h </w:instrText>
        </w:r>
        <w:r w:rsidR="00001067">
          <w:rPr>
            <w:noProof/>
            <w:webHidden/>
          </w:rPr>
        </w:r>
        <w:r w:rsidR="00001067">
          <w:rPr>
            <w:noProof/>
            <w:webHidden/>
          </w:rPr>
          <w:fldChar w:fldCharType="separate"/>
        </w:r>
        <w:r w:rsidR="00001067">
          <w:rPr>
            <w:noProof/>
            <w:webHidden/>
          </w:rPr>
          <w:t>14</w:t>
        </w:r>
        <w:r w:rsidR="00001067">
          <w:rPr>
            <w:noProof/>
            <w:webHidden/>
          </w:rPr>
          <w:fldChar w:fldCharType="end"/>
        </w:r>
      </w:hyperlink>
    </w:p>
    <w:p w14:paraId="2C1EE3B6" w14:textId="357AB67C"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29" w:history="1">
        <w:r w:rsidR="00001067" w:rsidRPr="001F703B">
          <w:rPr>
            <w:rStyle w:val="affa"/>
            <w:noProof/>
          </w:rPr>
          <w:t>4.4</w:t>
        </w:r>
        <w:r w:rsidR="00001067">
          <w:rPr>
            <w:rFonts w:asciiTheme="minorHAnsi" w:eastAsiaTheme="minorEastAsia" w:hAnsiTheme="minorHAnsi" w:cstheme="minorBidi"/>
            <w:noProof/>
            <w:szCs w:val="22"/>
          </w:rPr>
          <w:tab/>
        </w:r>
        <w:r w:rsidR="00001067" w:rsidRPr="001F703B">
          <w:rPr>
            <w:rStyle w:val="affa"/>
            <w:noProof/>
          </w:rPr>
          <w:t>健康舒适</w:t>
        </w:r>
        <w:r w:rsidR="00001067">
          <w:rPr>
            <w:noProof/>
            <w:webHidden/>
          </w:rPr>
          <w:tab/>
        </w:r>
        <w:r w:rsidR="00001067">
          <w:rPr>
            <w:noProof/>
            <w:webHidden/>
          </w:rPr>
          <w:fldChar w:fldCharType="begin"/>
        </w:r>
        <w:r w:rsidR="00001067">
          <w:rPr>
            <w:noProof/>
            <w:webHidden/>
          </w:rPr>
          <w:instrText xml:space="preserve"> PAGEREF _Toc93915129 \h </w:instrText>
        </w:r>
        <w:r w:rsidR="00001067">
          <w:rPr>
            <w:noProof/>
            <w:webHidden/>
          </w:rPr>
        </w:r>
        <w:r w:rsidR="00001067">
          <w:rPr>
            <w:noProof/>
            <w:webHidden/>
          </w:rPr>
          <w:fldChar w:fldCharType="separate"/>
        </w:r>
        <w:r w:rsidR="00001067">
          <w:rPr>
            <w:noProof/>
            <w:webHidden/>
          </w:rPr>
          <w:t>19</w:t>
        </w:r>
        <w:r w:rsidR="00001067">
          <w:rPr>
            <w:noProof/>
            <w:webHidden/>
          </w:rPr>
          <w:fldChar w:fldCharType="end"/>
        </w:r>
      </w:hyperlink>
    </w:p>
    <w:p w14:paraId="381286BC" w14:textId="5499B400"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0" w:history="1">
        <w:r w:rsidR="00001067" w:rsidRPr="001F703B">
          <w:rPr>
            <w:rStyle w:val="affa"/>
            <w:noProof/>
          </w:rPr>
          <w:t>4.5</w:t>
        </w:r>
        <w:r w:rsidR="00001067">
          <w:rPr>
            <w:rFonts w:asciiTheme="minorHAnsi" w:eastAsiaTheme="minorEastAsia" w:hAnsiTheme="minorHAnsi" w:cstheme="minorBidi"/>
            <w:noProof/>
            <w:szCs w:val="22"/>
          </w:rPr>
          <w:tab/>
        </w:r>
        <w:r w:rsidR="00001067" w:rsidRPr="001F703B">
          <w:rPr>
            <w:rStyle w:val="affa"/>
            <w:noProof/>
          </w:rPr>
          <w:t>资源节约</w:t>
        </w:r>
        <w:r w:rsidR="00001067">
          <w:rPr>
            <w:noProof/>
            <w:webHidden/>
          </w:rPr>
          <w:tab/>
        </w:r>
        <w:r w:rsidR="00001067">
          <w:rPr>
            <w:noProof/>
            <w:webHidden/>
          </w:rPr>
          <w:fldChar w:fldCharType="begin"/>
        </w:r>
        <w:r w:rsidR="00001067">
          <w:rPr>
            <w:noProof/>
            <w:webHidden/>
          </w:rPr>
          <w:instrText xml:space="preserve"> PAGEREF _Toc93915130 \h </w:instrText>
        </w:r>
        <w:r w:rsidR="00001067">
          <w:rPr>
            <w:noProof/>
            <w:webHidden/>
          </w:rPr>
        </w:r>
        <w:r w:rsidR="00001067">
          <w:rPr>
            <w:noProof/>
            <w:webHidden/>
          </w:rPr>
          <w:fldChar w:fldCharType="separate"/>
        </w:r>
        <w:r w:rsidR="00001067">
          <w:rPr>
            <w:noProof/>
            <w:webHidden/>
          </w:rPr>
          <w:t>24</w:t>
        </w:r>
        <w:r w:rsidR="00001067">
          <w:rPr>
            <w:noProof/>
            <w:webHidden/>
          </w:rPr>
          <w:fldChar w:fldCharType="end"/>
        </w:r>
      </w:hyperlink>
    </w:p>
    <w:p w14:paraId="39C7B2AD" w14:textId="411818C4"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1" w:history="1">
        <w:r w:rsidR="00001067" w:rsidRPr="001F703B">
          <w:rPr>
            <w:rStyle w:val="affa"/>
            <w:noProof/>
          </w:rPr>
          <w:t>4.6</w:t>
        </w:r>
        <w:r w:rsidR="00001067">
          <w:rPr>
            <w:rFonts w:asciiTheme="minorHAnsi" w:eastAsiaTheme="minorEastAsia" w:hAnsiTheme="minorHAnsi" w:cstheme="minorBidi"/>
            <w:noProof/>
            <w:szCs w:val="22"/>
          </w:rPr>
          <w:tab/>
        </w:r>
        <w:r w:rsidR="00001067" w:rsidRPr="001F703B">
          <w:rPr>
            <w:rStyle w:val="affa"/>
            <w:noProof/>
          </w:rPr>
          <w:t>环境友好</w:t>
        </w:r>
        <w:r w:rsidR="00001067">
          <w:rPr>
            <w:noProof/>
            <w:webHidden/>
          </w:rPr>
          <w:tab/>
        </w:r>
        <w:r w:rsidR="00001067">
          <w:rPr>
            <w:noProof/>
            <w:webHidden/>
          </w:rPr>
          <w:fldChar w:fldCharType="begin"/>
        </w:r>
        <w:r w:rsidR="00001067">
          <w:rPr>
            <w:noProof/>
            <w:webHidden/>
          </w:rPr>
          <w:instrText xml:space="preserve"> PAGEREF _Toc93915131 \h </w:instrText>
        </w:r>
        <w:r w:rsidR="00001067">
          <w:rPr>
            <w:noProof/>
            <w:webHidden/>
          </w:rPr>
        </w:r>
        <w:r w:rsidR="00001067">
          <w:rPr>
            <w:noProof/>
            <w:webHidden/>
          </w:rPr>
          <w:fldChar w:fldCharType="separate"/>
        </w:r>
        <w:r w:rsidR="00001067">
          <w:rPr>
            <w:noProof/>
            <w:webHidden/>
          </w:rPr>
          <w:t>33</w:t>
        </w:r>
        <w:r w:rsidR="00001067">
          <w:rPr>
            <w:noProof/>
            <w:webHidden/>
          </w:rPr>
          <w:fldChar w:fldCharType="end"/>
        </w:r>
      </w:hyperlink>
    </w:p>
    <w:p w14:paraId="3D1E66DF" w14:textId="1DB72738"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2" w:history="1">
        <w:r w:rsidR="00001067" w:rsidRPr="001F703B">
          <w:rPr>
            <w:rStyle w:val="affa"/>
            <w:noProof/>
          </w:rPr>
          <w:t>4.7</w:t>
        </w:r>
        <w:r w:rsidR="00001067">
          <w:rPr>
            <w:rFonts w:asciiTheme="minorHAnsi" w:eastAsiaTheme="minorEastAsia" w:hAnsiTheme="minorHAnsi" w:cstheme="minorBidi"/>
            <w:noProof/>
            <w:szCs w:val="22"/>
          </w:rPr>
          <w:tab/>
        </w:r>
        <w:r w:rsidR="00001067" w:rsidRPr="001F703B">
          <w:rPr>
            <w:rStyle w:val="affa"/>
            <w:noProof/>
          </w:rPr>
          <w:t>运营管理</w:t>
        </w:r>
        <w:r w:rsidR="00001067">
          <w:rPr>
            <w:noProof/>
            <w:webHidden/>
          </w:rPr>
          <w:tab/>
        </w:r>
        <w:r w:rsidR="00001067">
          <w:rPr>
            <w:noProof/>
            <w:webHidden/>
          </w:rPr>
          <w:fldChar w:fldCharType="begin"/>
        </w:r>
        <w:r w:rsidR="00001067">
          <w:rPr>
            <w:noProof/>
            <w:webHidden/>
          </w:rPr>
          <w:instrText xml:space="preserve"> PAGEREF _Toc93915132 \h </w:instrText>
        </w:r>
        <w:r w:rsidR="00001067">
          <w:rPr>
            <w:noProof/>
            <w:webHidden/>
          </w:rPr>
        </w:r>
        <w:r w:rsidR="00001067">
          <w:rPr>
            <w:noProof/>
            <w:webHidden/>
          </w:rPr>
          <w:fldChar w:fldCharType="separate"/>
        </w:r>
        <w:r w:rsidR="00001067">
          <w:rPr>
            <w:noProof/>
            <w:webHidden/>
          </w:rPr>
          <w:t>38</w:t>
        </w:r>
        <w:r w:rsidR="00001067">
          <w:rPr>
            <w:noProof/>
            <w:webHidden/>
          </w:rPr>
          <w:fldChar w:fldCharType="end"/>
        </w:r>
      </w:hyperlink>
    </w:p>
    <w:p w14:paraId="525D528D" w14:textId="2ED1ECB6"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3" w:history="1">
        <w:r w:rsidR="00001067" w:rsidRPr="001F703B">
          <w:rPr>
            <w:rStyle w:val="affa"/>
            <w:noProof/>
          </w:rPr>
          <w:t>4.8</w:t>
        </w:r>
        <w:r w:rsidR="00001067">
          <w:rPr>
            <w:rFonts w:asciiTheme="minorHAnsi" w:eastAsiaTheme="minorEastAsia" w:hAnsiTheme="minorHAnsi" w:cstheme="minorBidi"/>
            <w:noProof/>
            <w:szCs w:val="22"/>
          </w:rPr>
          <w:tab/>
        </w:r>
        <w:r w:rsidR="00001067" w:rsidRPr="001F703B">
          <w:rPr>
            <w:rStyle w:val="affa"/>
            <w:noProof/>
          </w:rPr>
          <w:t>提高创新</w:t>
        </w:r>
        <w:r w:rsidR="00001067">
          <w:rPr>
            <w:noProof/>
            <w:webHidden/>
          </w:rPr>
          <w:tab/>
        </w:r>
        <w:r w:rsidR="00001067">
          <w:rPr>
            <w:noProof/>
            <w:webHidden/>
          </w:rPr>
          <w:fldChar w:fldCharType="begin"/>
        </w:r>
        <w:r w:rsidR="00001067">
          <w:rPr>
            <w:noProof/>
            <w:webHidden/>
          </w:rPr>
          <w:instrText xml:space="preserve"> PAGEREF _Toc93915133 \h </w:instrText>
        </w:r>
        <w:r w:rsidR="00001067">
          <w:rPr>
            <w:noProof/>
            <w:webHidden/>
          </w:rPr>
        </w:r>
        <w:r w:rsidR="00001067">
          <w:rPr>
            <w:noProof/>
            <w:webHidden/>
          </w:rPr>
          <w:fldChar w:fldCharType="separate"/>
        </w:r>
        <w:r w:rsidR="00001067">
          <w:rPr>
            <w:noProof/>
            <w:webHidden/>
          </w:rPr>
          <w:t>40</w:t>
        </w:r>
        <w:r w:rsidR="00001067">
          <w:rPr>
            <w:noProof/>
            <w:webHidden/>
          </w:rPr>
          <w:fldChar w:fldCharType="end"/>
        </w:r>
      </w:hyperlink>
    </w:p>
    <w:p w14:paraId="6134C762" w14:textId="5B0B2771" w:rsidR="00001067" w:rsidRDefault="00EB0F08">
      <w:pPr>
        <w:pStyle w:val="TOC1"/>
        <w:tabs>
          <w:tab w:val="left" w:pos="840"/>
          <w:tab w:val="right" w:leader="dot" w:pos="8953"/>
        </w:tabs>
        <w:rPr>
          <w:rFonts w:asciiTheme="minorHAnsi" w:eastAsiaTheme="minorEastAsia" w:hAnsiTheme="minorHAnsi" w:cstheme="minorBidi"/>
          <w:noProof/>
          <w:szCs w:val="22"/>
        </w:rPr>
      </w:pPr>
      <w:hyperlink w:anchor="_Toc93915134" w:history="1">
        <w:r w:rsidR="00001067" w:rsidRPr="001F703B">
          <w:rPr>
            <w:rStyle w:val="affa"/>
            <w:noProof/>
          </w:rPr>
          <w:t>5</w:t>
        </w:r>
        <w:r w:rsidR="00001067">
          <w:rPr>
            <w:rFonts w:asciiTheme="minorHAnsi" w:eastAsiaTheme="minorEastAsia" w:hAnsiTheme="minorHAnsi" w:cstheme="minorBidi"/>
            <w:noProof/>
            <w:szCs w:val="22"/>
          </w:rPr>
          <w:tab/>
        </w:r>
        <w:r w:rsidR="00001067" w:rsidRPr="001F703B">
          <w:rPr>
            <w:rStyle w:val="affa"/>
            <w:noProof/>
          </w:rPr>
          <w:t>车辆基地</w:t>
        </w:r>
        <w:r w:rsidR="00001067">
          <w:rPr>
            <w:noProof/>
            <w:webHidden/>
          </w:rPr>
          <w:tab/>
        </w:r>
        <w:r w:rsidR="00001067">
          <w:rPr>
            <w:noProof/>
            <w:webHidden/>
          </w:rPr>
          <w:fldChar w:fldCharType="begin"/>
        </w:r>
        <w:r w:rsidR="00001067">
          <w:rPr>
            <w:noProof/>
            <w:webHidden/>
          </w:rPr>
          <w:instrText xml:space="preserve"> PAGEREF _Toc93915134 \h </w:instrText>
        </w:r>
        <w:r w:rsidR="00001067">
          <w:rPr>
            <w:noProof/>
            <w:webHidden/>
          </w:rPr>
        </w:r>
        <w:r w:rsidR="00001067">
          <w:rPr>
            <w:noProof/>
            <w:webHidden/>
          </w:rPr>
          <w:fldChar w:fldCharType="separate"/>
        </w:r>
        <w:r w:rsidR="00001067">
          <w:rPr>
            <w:noProof/>
            <w:webHidden/>
          </w:rPr>
          <w:t>43</w:t>
        </w:r>
        <w:r w:rsidR="00001067">
          <w:rPr>
            <w:noProof/>
            <w:webHidden/>
          </w:rPr>
          <w:fldChar w:fldCharType="end"/>
        </w:r>
      </w:hyperlink>
    </w:p>
    <w:p w14:paraId="40D1E47A" w14:textId="56178E3F"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5" w:history="1">
        <w:r w:rsidR="00001067" w:rsidRPr="001F703B">
          <w:rPr>
            <w:rStyle w:val="affa"/>
            <w:noProof/>
          </w:rPr>
          <w:t>5.1</w:t>
        </w:r>
        <w:r w:rsidR="00001067">
          <w:rPr>
            <w:rFonts w:asciiTheme="minorHAnsi" w:eastAsiaTheme="minorEastAsia" w:hAnsiTheme="minorHAnsi" w:cstheme="minorBidi"/>
            <w:noProof/>
            <w:szCs w:val="22"/>
          </w:rPr>
          <w:tab/>
        </w:r>
        <w:r w:rsidR="00001067" w:rsidRPr="001F703B">
          <w:rPr>
            <w:rStyle w:val="affa"/>
            <w:noProof/>
          </w:rPr>
          <w:t>控制项</w:t>
        </w:r>
        <w:r w:rsidR="00001067">
          <w:rPr>
            <w:noProof/>
            <w:webHidden/>
          </w:rPr>
          <w:tab/>
        </w:r>
        <w:r w:rsidR="00001067">
          <w:rPr>
            <w:noProof/>
            <w:webHidden/>
          </w:rPr>
          <w:fldChar w:fldCharType="begin"/>
        </w:r>
        <w:r w:rsidR="00001067">
          <w:rPr>
            <w:noProof/>
            <w:webHidden/>
          </w:rPr>
          <w:instrText xml:space="preserve"> PAGEREF _Toc93915135 \h </w:instrText>
        </w:r>
        <w:r w:rsidR="00001067">
          <w:rPr>
            <w:noProof/>
            <w:webHidden/>
          </w:rPr>
        </w:r>
        <w:r w:rsidR="00001067">
          <w:rPr>
            <w:noProof/>
            <w:webHidden/>
          </w:rPr>
          <w:fldChar w:fldCharType="separate"/>
        </w:r>
        <w:r w:rsidR="00001067">
          <w:rPr>
            <w:noProof/>
            <w:webHidden/>
          </w:rPr>
          <w:t>43</w:t>
        </w:r>
        <w:r w:rsidR="00001067">
          <w:rPr>
            <w:noProof/>
            <w:webHidden/>
          </w:rPr>
          <w:fldChar w:fldCharType="end"/>
        </w:r>
      </w:hyperlink>
    </w:p>
    <w:p w14:paraId="4F36E90C" w14:textId="0122D563"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6" w:history="1">
        <w:r w:rsidR="00001067" w:rsidRPr="001F703B">
          <w:rPr>
            <w:rStyle w:val="affa"/>
            <w:noProof/>
          </w:rPr>
          <w:t>5.2</w:t>
        </w:r>
        <w:r w:rsidR="00001067">
          <w:rPr>
            <w:rFonts w:asciiTheme="minorHAnsi" w:eastAsiaTheme="minorEastAsia" w:hAnsiTheme="minorHAnsi" w:cstheme="minorBidi"/>
            <w:noProof/>
            <w:szCs w:val="22"/>
          </w:rPr>
          <w:tab/>
        </w:r>
        <w:r w:rsidR="00001067" w:rsidRPr="001F703B">
          <w:rPr>
            <w:rStyle w:val="affa"/>
            <w:noProof/>
          </w:rPr>
          <w:t>安全耐久</w:t>
        </w:r>
        <w:r w:rsidR="00001067">
          <w:rPr>
            <w:noProof/>
            <w:webHidden/>
          </w:rPr>
          <w:tab/>
        </w:r>
        <w:r w:rsidR="00001067">
          <w:rPr>
            <w:noProof/>
            <w:webHidden/>
          </w:rPr>
          <w:fldChar w:fldCharType="begin"/>
        </w:r>
        <w:r w:rsidR="00001067">
          <w:rPr>
            <w:noProof/>
            <w:webHidden/>
          </w:rPr>
          <w:instrText xml:space="preserve"> PAGEREF _Toc93915136 \h </w:instrText>
        </w:r>
        <w:r w:rsidR="00001067">
          <w:rPr>
            <w:noProof/>
            <w:webHidden/>
          </w:rPr>
        </w:r>
        <w:r w:rsidR="00001067">
          <w:rPr>
            <w:noProof/>
            <w:webHidden/>
          </w:rPr>
          <w:fldChar w:fldCharType="separate"/>
        </w:r>
        <w:r w:rsidR="00001067">
          <w:rPr>
            <w:noProof/>
            <w:webHidden/>
          </w:rPr>
          <w:t>48</w:t>
        </w:r>
        <w:r w:rsidR="00001067">
          <w:rPr>
            <w:noProof/>
            <w:webHidden/>
          </w:rPr>
          <w:fldChar w:fldCharType="end"/>
        </w:r>
      </w:hyperlink>
    </w:p>
    <w:p w14:paraId="08974B34" w14:textId="7B24A663"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7" w:history="1">
        <w:r w:rsidR="00001067" w:rsidRPr="001F703B">
          <w:rPr>
            <w:rStyle w:val="affa"/>
            <w:noProof/>
          </w:rPr>
          <w:t>5.3</w:t>
        </w:r>
        <w:r w:rsidR="00001067">
          <w:rPr>
            <w:rFonts w:asciiTheme="minorHAnsi" w:eastAsiaTheme="minorEastAsia" w:hAnsiTheme="minorHAnsi" w:cstheme="minorBidi"/>
            <w:noProof/>
            <w:szCs w:val="22"/>
          </w:rPr>
          <w:tab/>
        </w:r>
        <w:r w:rsidR="00001067" w:rsidRPr="001F703B">
          <w:rPr>
            <w:rStyle w:val="affa"/>
            <w:noProof/>
          </w:rPr>
          <w:t>便捷高效</w:t>
        </w:r>
        <w:r w:rsidR="00001067">
          <w:rPr>
            <w:noProof/>
            <w:webHidden/>
          </w:rPr>
          <w:tab/>
        </w:r>
        <w:r w:rsidR="00001067">
          <w:rPr>
            <w:noProof/>
            <w:webHidden/>
          </w:rPr>
          <w:fldChar w:fldCharType="begin"/>
        </w:r>
        <w:r w:rsidR="00001067">
          <w:rPr>
            <w:noProof/>
            <w:webHidden/>
          </w:rPr>
          <w:instrText xml:space="preserve"> PAGEREF _Toc93915137 \h </w:instrText>
        </w:r>
        <w:r w:rsidR="00001067">
          <w:rPr>
            <w:noProof/>
            <w:webHidden/>
          </w:rPr>
        </w:r>
        <w:r w:rsidR="00001067">
          <w:rPr>
            <w:noProof/>
            <w:webHidden/>
          </w:rPr>
          <w:fldChar w:fldCharType="separate"/>
        </w:r>
        <w:r w:rsidR="00001067">
          <w:rPr>
            <w:noProof/>
            <w:webHidden/>
          </w:rPr>
          <w:t>51</w:t>
        </w:r>
        <w:r w:rsidR="00001067">
          <w:rPr>
            <w:noProof/>
            <w:webHidden/>
          </w:rPr>
          <w:fldChar w:fldCharType="end"/>
        </w:r>
      </w:hyperlink>
    </w:p>
    <w:p w14:paraId="2F2CB533" w14:textId="06A5C349"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8" w:history="1">
        <w:r w:rsidR="00001067" w:rsidRPr="001F703B">
          <w:rPr>
            <w:rStyle w:val="affa"/>
            <w:noProof/>
          </w:rPr>
          <w:t>5.4</w:t>
        </w:r>
        <w:r w:rsidR="00001067">
          <w:rPr>
            <w:rFonts w:asciiTheme="minorHAnsi" w:eastAsiaTheme="minorEastAsia" w:hAnsiTheme="minorHAnsi" w:cstheme="minorBidi"/>
            <w:noProof/>
            <w:szCs w:val="22"/>
          </w:rPr>
          <w:tab/>
        </w:r>
        <w:r w:rsidR="00001067" w:rsidRPr="001F703B">
          <w:rPr>
            <w:rStyle w:val="affa"/>
            <w:noProof/>
          </w:rPr>
          <w:t>健康舒适</w:t>
        </w:r>
        <w:r w:rsidR="00001067">
          <w:rPr>
            <w:noProof/>
            <w:webHidden/>
          </w:rPr>
          <w:tab/>
        </w:r>
        <w:r w:rsidR="00001067">
          <w:rPr>
            <w:noProof/>
            <w:webHidden/>
          </w:rPr>
          <w:fldChar w:fldCharType="begin"/>
        </w:r>
        <w:r w:rsidR="00001067">
          <w:rPr>
            <w:noProof/>
            <w:webHidden/>
          </w:rPr>
          <w:instrText xml:space="preserve"> PAGEREF _Toc93915138 \h </w:instrText>
        </w:r>
        <w:r w:rsidR="00001067">
          <w:rPr>
            <w:noProof/>
            <w:webHidden/>
          </w:rPr>
        </w:r>
        <w:r w:rsidR="00001067">
          <w:rPr>
            <w:noProof/>
            <w:webHidden/>
          </w:rPr>
          <w:fldChar w:fldCharType="separate"/>
        </w:r>
        <w:r w:rsidR="00001067">
          <w:rPr>
            <w:noProof/>
            <w:webHidden/>
          </w:rPr>
          <w:t>53</w:t>
        </w:r>
        <w:r w:rsidR="00001067">
          <w:rPr>
            <w:noProof/>
            <w:webHidden/>
          </w:rPr>
          <w:fldChar w:fldCharType="end"/>
        </w:r>
      </w:hyperlink>
    </w:p>
    <w:p w14:paraId="61303EEA" w14:textId="38DA8AB7"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39" w:history="1">
        <w:r w:rsidR="00001067" w:rsidRPr="001F703B">
          <w:rPr>
            <w:rStyle w:val="affa"/>
            <w:noProof/>
          </w:rPr>
          <w:t>5.5</w:t>
        </w:r>
        <w:r w:rsidR="00001067">
          <w:rPr>
            <w:rFonts w:asciiTheme="minorHAnsi" w:eastAsiaTheme="minorEastAsia" w:hAnsiTheme="minorHAnsi" w:cstheme="minorBidi"/>
            <w:noProof/>
            <w:szCs w:val="22"/>
          </w:rPr>
          <w:tab/>
        </w:r>
        <w:r w:rsidR="00001067" w:rsidRPr="001F703B">
          <w:rPr>
            <w:rStyle w:val="affa"/>
            <w:noProof/>
          </w:rPr>
          <w:t>资源节约</w:t>
        </w:r>
        <w:r w:rsidR="00001067">
          <w:rPr>
            <w:noProof/>
            <w:webHidden/>
          </w:rPr>
          <w:tab/>
        </w:r>
        <w:r w:rsidR="00001067">
          <w:rPr>
            <w:noProof/>
            <w:webHidden/>
          </w:rPr>
          <w:fldChar w:fldCharType="begin"/>
        </w:r>
        <w:r w:rsidR="00001067">
          <w:rPr>
            <w:noProof/>
            <w:webHidden/>
          </w:rPr>
          <w:instrText xml:space="preserve"> PAGEREF _Toc93915139 \h </w:instrText>
        </w:r>
        <w:r w:rsidR="00001067">
          <w:rPr>
            <w:noProof/>
            <w:webHidden/>
          </w:rPr>
        </w:r>
        <w:r w:rsidR="00001067">
          <w:rPr>
            <w:noProof/>
            <w:webHidden/>
          </w:rPr>
          <w:fldChar w:fldCharType="separate"/>
        </w:r>
        <w:r w:rsidR="00001067">
          <w:rPr>
            <w:noProof/>
            <w:webHidden/>
          </w:rPr>
          <w:t>57</w:t>
        </w:r>
        <w:r w:rsidR="00001067">
          <w:rPr>
            <w:noProof/>
            <w:webHidden/>
          </w:rPr>
          <w:fldChar w:fldCharType="end"/>
        </w:r>
      </w:hyperlink>
    </w:p>
    <w:p w14:paraId="12EA8B99" w14:textId="284E9C9C"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0" w:history="1">
        <w:r w:rsidR="00001067" w:rsidRPr="001F703B">
          <w:rPr>
            <w:rStyle w:val="affa"/>
            <w:noProof/>
          </w:rPr>
          <w:t>5.6</w:t>
        </w:r>
        <w:r w:rsidR="00001067">
          <w:rPr>
            <w:rFonts w:asciiTheme="minorHAnsi" w:eastAsiaTheme="minorEastAsia" w:hAnsiTheme="minorHAnsi" w:cstheme="minorBidi"/>
            <w:noProof/>
            <w:szCs w:val="22"/>
          </w:rPr>
          <w:tab/>
        </w:r>
        <w:r w:rsidR="00001067" w:rsidRPr="001F703B">
          <w:rPr>
            <w:rStyle w:val="affa"/>
            <w:noProof/>
          </w:rPr>
          <w:t>环境友好</w:t>
        </w:r>
        <w:r w:rsidR="00001067">
          <w:rPr>
            <w:noProof/>
            <w:webHidden/>
          </w:rPr>
          <w:tab/>
        </w:r>
        <w:r w:rsidR="00001067">
          <w:rPr>
            <w:noProof/>
            <w:webHidden/>
          </w:rPr>
          <w:fldChar w:fldCharType="begin"/>
        </w:r>
        <w:r w:rsidR="00001067">
          <w:rPr>
            <w:noProof/>
            <w:webHidden/>
          </w:rPr>
          <w:instrText xml:space="preserve"> PAGEREF _Toc93915140 \h </w:instrText>
        </w:r>
        <w:r w:rsidR="00001067">
          <w:rPr>
            <w:noProof/>
            <w:webHidden/>
          </w:rPr>
        </w:r>
        <w:r w:rsidR="00001067">
          <w:rPr>
            <w:noProof/>
            <w:webHidden/>
          </w:rPr>
          <w:fldChar w:fldCharType="separate"/>
        </w:r>
        <w:r w:rsidR="00001067">
          <w:rPr>
            <w:noProof/>
            <w:webHidden/>
          </w:rPr>
          <w:t>62</w:t>
        </w:r>
        <w:r w:rsidR="00001067">
          <w:rPr>
            <w:noProof/>
            <w:webHidden/>
          </w:rPr>
          <w:fldChar w:fldCharType="end"/>
        </w:r>
      </w:hyperlink>
    </w:p>
    <w:p w14:paraId="4AFA3856" w14:textId="21685406"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1" w:history="1">
        <w:r w:rsidR="00001067" w:rsidRPr="001F703B">
          <w:rPr>
            <w:rStyle w:val="affa"/>
            <w:noProof/>
          </w:rPr>
          <w:t>5.7</w:t>
        </w:r>
        <w:r w:rsidR="00001067">
          <w:rPr>
            <w:rFonts w:asciiTheme="minorHAnsi" w:eastAsiaTheme="minorEastAsia" w:hAnsiTheme="minorHAnsi" w:cstheme="minorBidi"/>
            <w:noProof/>
            <w:szCs w:val="22"/>
          </w:rPr>
          <w:tab/>
        </w:r>
        <w:r w:rsidR="00001067" w:rsidRPr="001F703B">
          <w:rPr>
            <w:rStyle w:val="affa"/>
            <w:noProof/>
          </w:rPr>
          <w:t>运营管理</w:t>
        </w:r>
        <w:r w:rsidR="00001067">
          <w:rPr>
            <w:noProof/>
            <w:webHidden/>
          </w:rPr>
          <w:tab/>
        </w:r>
        <w:r w:rsidR="00001067">
          <w:rPr>
            <w:noProof/>
            <w:webHidden/>
          </w:rPr>
          <w:fldChar w:fldCharType="begin"/>
        </w:r>
        <w:r w:rsidR="00001067">
          <w:rPr>
            <w:noProof/>
            <w:webHidden/>
          </w:rPr>
          <w:instrText xml:space="preserve"> PAGEREF _Toc93915141 \h </w:instrText>
        </w:r>
        <w:r w:rsidR="00001067">
          <w:rPr>
            <w:noProof/>
            <w:webHidden/>
          </w:rPr>
        </w:r>
        <w:r w:rsidR="00001067">
          <w:rPr>
            <w:noProof/>
            <w:webHidden/>
          </w:rPr>
          <w:fldChar w:fldCharType="separate"/>
        </w:r>
        <w:r w:rsidR="00001067">
          <w:rPr>
            <w:noProof/>
            <w:webHidden/>
          </w:rPr>
          <w:t>66</w:t>
        </w:r>
        <w:r w:rsidR="00001067">
          <w:rPr>
            <w:noProof/>
            <w:webHidden/>
          </w:rPr>
          <w:fldChar w:fldCharType="end"/>
        </w:r>
      </w:hyperlink>
    </w:p>
    <w:p w14:paraId="7C500737" w14:textId="6971FCB1"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2" w:history="1">
        <w:r w:rsidR="00001067" w:rsidRPr="001F703B">
          <w:rPr>
            <w:rStyle w:val="affa"/>
            <w:noProof/>
          </w:rPr>
          <w:t>5.8</w:t>
        </w:r>
        <w:r w:rsidR="00001067">
          <w:rPr>
            <w:rFonts w:asciiTheme="minorHAnsi" w:eastAsiaTheme="minorEastAsia" w:hAnsiTheme="minorHAnsi" w:cstheme="minorBidi"/>
            <w:noProof/>
            <w:szCs w:val="22"/>
          </w:rPr>
          <w:tab/>
        </w:r>
        <w:r w:rsidR="00001067" w:rsidRPr="001F703B">
          <w:rPr>
            <w:rStyle w:val="affa"/>
            <w:noProof/>
          </w:rPr>
          <w:t>提高创新</w:t>
        </w:r>
        <w:r w:rsidR="00001067">
          <w:rPr>
            <w:noProof/>
            <w:webHidden/>
          </w:rPr>
          <w:tab/>
        </w:r>
        <w:r w:rsidR="00001067">
          <w:rPr>
            <w:noProof/>
            <w:webHidden/>
          </w:rPr>
          <w:fldChar w:fldCharType="begin"/>
        </w:r>
        <w:r w:rsidR="00001067">
          <w:rPr>
            <w:noProof/>
            <w:webHidden/>
          </w:rPr>
          <w:instrText xml:space="preserve"> PAGEREF _Toc93915142 \h </w:instrText>
        </w:r>
        <w:r w:rsidR="00001067">
          <w:rPr>
            <w:noProof/>
            <w:webHidden/>
          </w:rPr>
        </w:r>
        <w:r w:rsidR="00001067">
          <w:rPr>
            <w:noProof/>
            <w:webHidden/>
          </w:rPr>
          <w:fldChar w:fldCharType="separate"/>
        </w:r>
        <w:r w:rsidR="00001067">
          <w:rPr>
            <w:noProof/>
            <w:webHidden/>
          </w:rPr>
          <w:t>67</w:t>
        </w:r>
        <w:r w:rsidR="00001067">
          <w:rPr>
            <w:noProof/>
            <w:webHidden/>
          </w:rPr>
          <w:fldChar w:fldCharType="end"/>
        </w:r>
      </w:hyperlink>
    </w:p>
    <w:p w14:paraId="2531D03A" w14:textId="4A26A605" w:rsidR="00001067" w:rsidRDefault="00EB0F08">
      <w:pPr>
        <w:pStyle w:val="TOC1"/>
        <w:tabs>
          <w:tab w:val="left" w:pos="840"/>
          <w:tab w:val="right" w:leader="dot" w:pos="8953"/>
        </w:tabs>
        <w:rPr>
          <w:rFonts w:asciiTheme="minorHAnsi" w:eastAsiaTheme="minorEastAsia" w:hAnsiTheme="minorHAnsi" w:cstheme="minorBidi"/>
          <w:noProof/>
          <w:szCs w:val="22"/>
        </w:rPr>
      </w:pPr>
      <w:hyperlink w:anchor="_Toc93915143" w:history="1">
        <w:r w:rsidR="00001067" w:rsidRPr="001F703B">
          <w:rPr>
            <w:rStyle w:val="affa"/>
            <w:noProof/>
          </w:rPr>
          <w:t>6</w:t>
        </w:r>
        <w:r w:rsidR="00001067">
          <w:rPr>
            <w:rFonts w:asciiTheme="minorHAnsi" w:eastAsiaTheme="minorEastAsia" w:hAnsiTheme="minorHAnsi" w:cstheme="minorBidi"/>
            <w:noProof/>
            <w:szCs w:val="22"/>
          </w:rPr>
          <w:tab/>
        </w:r>
        <w:r w:rsidR="00001067" w:rsidRPr="001F703B">
          <w:rPr>
            <w:rStyle w:val="affa"/>
            <w:noProof/>
          </w:rPr>
          <w:t>全线</w:t>
        </w:r>
        <w:r w:rsidR="00001067">
          <w:rPr>
            <w:noProof/>
            <w:webHidden/>
          </w:rPr>
          <w:tab/>
        </w:r>
        <w:r w:rsidR="00001067">
          <w:rPr>
            <w:noProof/>
            <w:webHidden/>
          </w:rPr>
          <w:fldChar w:fldCharType="begin"/>
        </w:r>
        <w:r w:rsidR="00001067">
          <w:rPr>
            <w:noProof/>
            <w:webHidden/>
          </w:rPr>
          <w:instrText xml:space="preserve"> PAGEREF _Toc93915143 \h </w:instrText>
        </w:r>
        <w:r w:rsidR="00001067">
          <w:rPr>
            <w:noProof/>
            <w:webHidden/>
          </w:rPr>
        </w:r>
        <w:r w:rsidR="00001067">
          <w:rPr>
            <w:noProof/>
            <w:webHidden/>
          </w:rPr>
          <w:fldChar w:fldCharType="separate"/>
        </w:r>
        <w:r w:rsidR="00001067">
          <w:rPr>
            <w:noProof/>
            <w:webHidden/>
          </w:rPr>
          <w:t>69</w:t>
        </w:r>
        <w:r w:rsidR="00001067">
          <w:rPr>
            <w:noProof/>
            <w:webHidden/>
          </w:rPr>
          <w:fldChar w:fldCharType="end"/>
        </w:r>
      </w:hyperlink>
    </w:p>
    <w:p w14:paraId="030E15AB" w14:textId="1767DDBB"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4" w:history="1">
        <w:r w:rsidR="00001067" w:rsidRPr="001F703B">
          <w:rPr>
            <w:rStyle w:val="affa"/>
            <w:noProof/>
          </w:rPr>
          <w:t>6.1</w:t>
        </w:r>
        <w:r w:rsidR="00001067">
          <w:rPr>
            <w:rFonts w:asciiTheme="minorHAnsi" w:eastAsiaTheme="minorEastAsia" w:hAnsiTheme="minorHAnsi" w:cstheme="minorBidi"/>
            <w:noProof/>
            <w:szCs w:val="22"/>
          </w:rPr>
          <w:tab/>
        </w:r>
        <w:r w:rsidR="00001067" w:rsidRPr="001F703B">
          <w:rPr>
            <w:rStyle w:val="affa"/>
            <w:noProof/>
          </w:rPr>
          <w:t>控制项</w:t>
        </w:r>
        <w:r w:rsidR="00001067">
          <w:rPr>
            <w:noProof/>
            <w:webHidden/>
          </w:rPr>
          <w:tab/>
        </w:r>
        <w:r w:rsidR="00001067">
          <w:rPr>
            <w:noProof/>
            <w:webHidden/>
          </w:rPr>
          <w:fldChar w:fldCharType="begin"/>
        </w:r>
        <w:r w:rsidR="00001067">
          <w:rPr>
            <w:noProof/>
            <w:webHidden/>
          </w:rPr>
          <w:instrText xml:space="preserve"> PAGEREF _Toc93915144 \h </w:instrText>
        </w:r>
        <w:r w:rsidR="00001067">
          <w:rPr>
            <w:noProof/>
            <w:webHidden/>
          </w:rPr>
        </w:r>
        <w:r w:rsidR="00001067">
          <w:rPr>
            <w:noProof/>
            <w:webHidden/>
          </w:rPr>
          <w:fldChar w:fldCharType="separate"/>
        </w:r>
        <w:r w:rsidR="00001067">
          <w:rPr>
            <w:noProof/>
            <w:webHidden/>
          </w:rPr>
          <w:t>69</w:t>
        </w:r>
        <w:r w:rsidR="00001067">
          <w:rPr>
            <w:noProof/>
            <w:webHidden/>
          </w:rPr>
          <w:fldChar w:fldCharType="end"/>
        </w:r>
      </w:hyperlink>
    </w:p>
    <w:p w14:paraId="4E61F75E" w14:textId="5E523A26"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5" w:history="1">
        <w:r w:rsidR="00001067" w:rsidRPr="001F703B">
          <w:rPr>
            <w:rStyle w:val="affa"/>
            <w:noProof/>
          </w:rPr>
          <w:t>6.2</w:t>
        </w:r>
        <w:r w:rsidR="00001067">
          <w:rPr>
            <w:rFonts w:asciiTheme="minorHAnsi" w:eastAsiaTheme="minorEastAsia" w:hAnsiTheme="minorHAnsi" w:cstheme="minorBidi"/>
            <w:noProof/>
            <w:szCs w:val="22"/>
          </w:rPr>
          <w:tab/>
        </w:r>
        <w:r w:rsidR="00001067" w:rsidRPr="001F703B">
          <w:rPr>
            <w:rStyle w:val="affa"/>
            <w:noProof/>
          </w:rPr>
          <w:t>安全耐久</w:t>
        </w:r>
        <w:r w:rsidR="00001067">
          <w:rPr>
            <w:noProof/>
            <w:webHidden/>
          </w:rPr>
          <w:tab/>
        </w:r>
        <w:r w:rsidR="00001067">
          <w:rPr>
            <w:noProof/>
            <w:webHidden/>
          </w:rPr>
          <w:fldChar w:fldCharType="begin"/>
        </w:r>
        <w:r w:rsidR="00001067">
          <w:rPr>
            <w:noProof/>
            <w:webHidden/>
          </w:rPr>
          <w:instrText xml:space="preserve"> PAGEREF _Toc93915145 \h </w:instrText>
        </w:r>
        <w:r w:rsidR="00001067">
          <w:rPr>
            <w:noProof/>
            <w:webHidden/>
          </w:rPr>
        </w:r>
        <w:r w:rsidR="00001067">
          <w:rPr>
            <w:noProof/>
            <w:webHidden/>
          </w:rPr>
          <w:fldChar w:fldCharType="separate"/>
        </w:r>
        <w:r w:rsidR="00001067">
          <w:rPr>
            <w:noProof/>
            <w:webHidden/>
          </w:rPr>
          <w:t>71</w:t>
        </w:r>
        <w:r w:rsidR="00001067">
          <w:rPr>
            <w:noProof/>
            <w:webHidden/>
          </w:rPr>
          <w:fldChar w:fldCharType="end"/>
        </w:r>
      </w:hyperlink>
    </w:p>
    <w:p w14:paraId="1F5BBE79" w14:textId="29877F51"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6" w:history="1">
        <w:r w:rsidR="00001067" w:rsidRPr="001F703B">
          <w:rPr>
            <w:rStyle w:val="affa"/>
            <w:noProof/>
          </w:rPr>
          <w:t>6.3</w:t>
        </w:r>
        <w:r w:rsidR="00001067">
          <w:rPr>
            <w:rFonts w:asciiTheme="minorHAnsi" w:eastAsiaTheme="minorEastAsia" w:hAnsiTheme="minorHAnsi" w:cstheme="minorBidi"/>
            <w:noProof/>
            <w:szCs w:val="22"/>
          </w:rPr>
          <w:tab/>
        </w:r>
        <w:r w:rsidR="00001067" w:rsidRPr="001F703B">
          <w:rPr>
            <w:rStyle w:val="affa"/>
            <w:noProof/>
          </w:rPr>
          <w:t>便捷高效</w:t>
        </w:r>
        <w:r w:rsidR="00001067">
          <w:rPr>
            <w:noProof/>
            <w:webHidden/>
          </w:rPr>
          <w:tab/>
        </w:r>
        <w:r w:rsidR="00001067">
          <w:rPr>
            <w:noProof/>
            <w:webHidden/>
          </w:rPr>
          <w:fldChar w:fldCharType="begin"/>
        </w:r>
        <w:r w:rsidR="00001067">
          <w:rPr>
            <w:noProof/>
            <w:webHidden/>
          </w:rPr>
          <w:instrText xml:space="preserve"> PAGEREF _Toc93915146 \h </w:instrText>
        </w:r>
        <w:r w:rsidR="00001067">
          <w:rPr>
            <w:noProof/>
            <w:webHidden/>
          </w:rPr>
        </w:r>
        <w:r w:rsidR="00001067">
          <w:rPr>
            <w:noProof/>
            <w:webHidden/>
          </w:rPr>
          <w:fldChar w:fldCharType="separate"/>
        </w:r>
        <w:r w:rsidR="00001067">
          <w:rPr>
            <w:noProof/>
            <w:webHidden/>
          </w:rPr>
          <w:t>74</w:t>
        </w:r>
        <w:r w:rsidR="00001067">
          <w:rPr>
            <w:noProof/>
            <w:webHidden/>
          </w:rPr>
          <w:fldChar w:fldCharType="end"/>
        </w:r>
      </w:hyperlink>
    </w:p>
    <w:p w14:paraId="1DA6F2F6" w14:textId="2F8EC7A7"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7" w:history="1">
        <w:r w:rsidR="00001067" w:rsidRPr="001F703B">
          <w:rPr>
            <w:rStyle w:val="affa"/>
            <w:noProof/>
          </w:rPr>
          <w:t>6.4</w:t>
        </w:r>
        <w:r w:rsidR="00001067">
          <w:rPr>
            <w:rFonts w:asciiTheme="minorHAnsi" w:eastAsiaTheme="minorEastAsia" w:hAnsiTheme="minorHAnsi" w:cstheme="minorBidi"/>
            <w:noProof/>
            <w:szCs w:val="22"/>
          </w:rPr>
          <w:tab/>
        </w:r>
        <w:r w:rsidR="00001067" w:rsidRPr="001F703B">
          <w:rPr>
            <w:rStyle w:val="affa"/>
            <w:noProof/>
          </w:rPr>
          <w:t>健康舒适</w:t>
        </w:r>
        <w:r w:rsidR="00001067">
          <w:rPr>
            <w:noProof/>
            <w:webHidden/>
          </w:rPr>
          <w:tab/>
        </w:r>
        <w:r w:rsidR="00001067">
          <w:rPr>
            <w:noProof/>
            <w:webHidden/>
          </w:rPr>
          <w:fldChar w:fldCharType="begin"/>
        </w:r>
        <w:r w:rsidR="00001067">
          <w:rPr>
            <w:noProof/>
            <w:webHidden/>
          </w:rPr>
          <w:instrText xml:space="preserve"> PAGEREF _Toc93915147 \h </w:instrText>
        </w:r>
        <w:r w:rsidR="00001067">
          <w:rPr>
            <w:noProof/>
            <w:webHidden/>
          </w:rPr>
        </w:r>
        <w:r w:rsidR="00001067">
          <w:rPr>
            <w:noProof/>
            <w:webHidden/>
          </w:rPr>
          <w:fldChar w:fldCharType="separate"/>
        </w:r>
        <w:r w:rsidR="00001067">
          <w:rPr>
            <w:noProof/>
            <w:webHidden/>
          </w:rPr>
          <w:t>75</w:t>
        </w:r>
        <w:r w:rsidR="00001067">
          <w:rPr>
            <w:noProof/>
            <w:webHidden/>
          </w:rPr>
          <w:fldChar w:fldCharType="end"/>
        </w:r>
      </w:hyperlink>
    </w:p>
    <w:p w14:paraId="28C39A64" w14:textId="772066E0"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8" w:history="1">
        <w:r w:rsidR="00001067" w:rsidRPr="001F703B">
          <w:rPr>
            <w:rStyle w:val="affa"/>
            <w:noProof/>
          </w:rPr>
          <w:t>6.5</w:t>
        </w:r>
        <w:r w:rsidR="00001067">
          <w:rPr>
            <w:rFonts w:asciiTheme="minorHAnsi" w:eastAsiaTheme="minorEastAsia" w:hAnsiTheme="minorHAnsi" w:cstheme="minorBidi"/>
            <w:noProof/>
            <w:szCs w:val="22"/>
          </w:rPr>
          <w:tab/>
        </w:r>
        <w:r w:rsidR="00001067" w:rsidRPr="001F703B">
          <w:rPr>
            <w:rStyle w:val="affa"/>
            <w:noProof/>
          </w:rPr>
          <w:t>资源节约</w:t>
        </w:r>
        <w:r w:rsidR="00001067">
          <w:rPr>
            <w:noProof/>
            <w:webHidden/>
          </w:rPr>
          <w:tab/>
        </w:r>
        <w:r w:rsidR="00001067">
          <w:rPr>
            <w:noProof/>
            <w:webHidden/>
          </w:rPr>
          <w:fldChar w:fldCharType="begin"/>
        </w:r>
        <w:r w:rsidR="00001067">
          <w:rPr>
            <w:noProof/>
            <w:webHidden/>
          </w:rPr>
          <w:instrText xml:space="preserve"> PAGEREF _Toc93915148 \h </w:instrText>
        </w:r>
        <w:r w:rsidR="00001067">
          <w:rPr>
            <w:noProof/>
            <w:webHidden/>
          </w:rPr>
        </w:r>
        <w:r w:rsidR="00001067">
          <w:rPr>
            <w:noProof/>
            <w:webHidden/>
          </w:rPr>
          <w:fldChar w:fldCharType="separate"/>
        </w:r>
        <w:r w:rsidR="00001067">
          <w:rPr>
            <w:noProof/>
            <w:webHidden/>
          </w:rPr>
          <w:t>77</w:t>
        </w:r>
        <w:r w:rsidR="00001067">
          <w:rPr>
            <w:noProof/>
            <w:webHidden/>
          </w:rPr>
          <w:fldChar w:fldCharType="end"/>
        </w:r>
      </w:hyperlink>
    </w:p>
    <w:p w14:paraId="7306ABB1" w14:textId="7E34BF7E"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49" w:history="1">
        <w:r w:rsidR="00001067" w:rsidRPr="001F703B">
          <w:rPr>
            <w:rStyle w:val="affa"/>
            <w:noProof/>
          </w:rPr>
          <w:t>6.6</w:t>
        </w:r>
        <w:r w:rsidR="00001067">
          <w:rPr>
            <w:rFonts w:asciiTheme="minorHAnsi" w:eastAsiaTheme="minorEastAsia" w:hAnsiTheme="minorHAnsi" w:cstheme="minorBidi"/>
            <w:noProof/>
            <w:szCs w:val="22"/>
          </w:rPr>
          <w:tab/>
        </w:r>
        <w:r w:rsidR="00001067" w:rsidRPr="001F703B">
          <w:rPr>
            <w:rStyle w:val="affa"/>
            <w:noProof/>
          </w:rPr>
          <w:t>环境友好</w:t>
        </w:r>
        <w:r w:rsidR="00001067">
          <w:rPr>
            <w:noProof/>
            <w:webHidden/>
          </w:rPr>
          <w:tab/>
        </w:r>
        <w:r w:rsidR="00001067">
          <w:rPr>
            <w:noProof/>
            <w:webHidden/>
          </w:rPr>
          <w:fldChar w:fldCharType="begin"/>
        </w:r>
        <w:r w:rsidR="00001067">
          <w:rPr>
            <w:noProof/>
            <w:webHidden/>
          </w:rPr>
          <w:instrText xml:space="preserve"> PAGEREF _Toc93915149 \h </w:instrText>
        </w:r>
        <w:r w:rsidR="00001067">
          <w:rPr>
            <w:noProof/>
            <w:webHidden/>
          </w:rPr>
        </w:r>
        <w:r w:rsidR="00001067">
          <w:rPr>
            <w:noProof/>
            <w:webHidden/>
          </w:rPr>
          <w:fldChar w:fldCharType="separate"/>
        </w:r>
        <w:r w:rsidR="00001067">
          <w:rPr>
            <w:noProof/>
            <w:webHidden/>
          </w:rPr>
          <w:t>80</w:t>
        </w:r>
        <w:r w:rsidR="00001067">
          <w:rPr>
            <w:noProof/>
            <w:webHidden/>
          </w:rPr>
          <w:fldChar w:fldCharType="end"/>
        </w:r>
      </w:hyperlink>
    </w:p>
    <w:p w14:paraId="61F59C6F" w14:textId="369D6070"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50" w:history="1">
        <w:r w:rsidR="00001067" w:rsidRPr="001F703B">
          <w:rPr>
            <w:rStyle w:val="affa"/>
            <w:noProof/>
          </w:rPr>
          <w:t>6.7</w:t>
        </w:r>
        <w:r w:rsidR="00001067">
          <w:rPr>
            <w:rFonts w:asciiTheme="minorHAnsi" w:eastAsiaTheme="minorEastAsia" w:hAnsiTheme="minorHAnsi" w:cstheme="minorBidi"/>
            <w:noProof/>
            <w:szCs w:val="22"/>
          </w:rPr>
          <w:tab/>
        </w:r>
        <w:r w:rsidR="00001067" w:rsidRPr="001F703B">
          <w:rPr>
            <w:rStyle w:val="affa"/>
            <w:noProof/>
          </w:rPr>
          <w:t>运营管理</w:t>
        </w:r>
        <w:r w:rsidR="00001067">
          <w:rPr>
            <w:noProof/>
            <w:webHidden/>
          </w:rPr>
          <w:tab/>
        </w:r>
        <w:r w:rsidR="00001067">
          <w:rPr>
            <w:noProof/>
            <w:webHidden/>
          </w:rPr>
          <w:fldChar w:fldCharType="begin"/>
        </w:r>
        <w:r w:rsidR="00001067">
          <w:rPr>
            <w:noProof/>
            <w:webHidden/>
          </w:rPr>
          <w:instrText xml:space="preserve"> PAGEREF _Toc93915150 \h </w:instrText>
        </w:r>
        <w:r w:rsidR="00001067">
          <w:rPr>
            <w:noProof/>
            <w:webHidden/>
          </w:rPr>
        </w:r>
        <w:r w:rsidR="00001067">
          <w:rPr>
            <w:noProof/>
            <w:webHidden/>
          </w:rPr>
          <w:fldChar w:fldCharType="separate"/>
        </w:r>
        <w:r w:rsidR="00001067">
          <w:rPr>
            <w:noProof/>
            <w:webHidden/>
          </w:rPr>
          <w:t>82</w:t>
        </w:r>
        <w:r w:rsidR="00001067">
          <w:rPr>
            <w:noProof/>
            <w:webHidden/>
          </w:rPr>
          <w:fldChar w:fldCharType="end"/>
        </w:r>
      </w:hyperlink>
    </w:p>
    <w:p w14:paraId="267F4756" w14:textId="4E583AF8" w:rsidR="00001067"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151" w:history="1">
        <w:r w:rsidR="00001067" w:rsidRPr="001F703B">
          <w:rPr>
            <w:rStyle w:val="affa"/>
            <w:noProof/>
          </w:rPr>
          <w:t>6.8</w:t>
        </w:r>
        <w:r w:rsidR="00001067">
          <w:rPr>
            <w:rFonts w:asciiTheme="minorHAnsi" w:eastAsiaTheme="minorEastAsia" w:hAnsiTheme="minorHAnsi" w:cstheme="minorBidi"/>
            <w:noProof/>
            <w:szCs w:val="22"/>
          </w:rPr>
          <w:tab/>
        </w:r>
        <w:r w:rsidR="00001067" w:rsidRPr="001F703B">
          <w:rPr>
            <w:rStyle w:val="affa"/>
            <w:noProof/>
          </w:rPr>
          <w:t>提高创新</w:t>
        </w:r>
        <w:r w:rsidR="00001067">
          <w:rPr>
            <w:noProof/>
            <w:webHidden/>
          </w:rPr>
          <w:tab/>
        </w:r>
        <w:r w:rsidR="00001067">
          <w:rPr>
            <w:noProof/>
            <w:webHidden/>
          </w:rPr>
          <w:fldChar w:fldCharType="begin"/>
        </w:r>
        <w:r w:rsidR="00001067">
          <w:rPr>
            <w:noProof/>
            <w:webHidden/>
          </w:rPr>
          <w:instrText xml:space="preserve"> PAGEREF _Toc93915151 \h </w:instrText>
        </w:r>
        <w:r w:rsidR="00001067">
          <w:rPr>
            <w:noProof/>
            <w:webHidden/>
          </w:rPr>
        </w:r>
        <w:r w:rsidR="00001067">
          <w:rPr>
            <w:noProof/>
            <w:webHidden/>
          </w:rPr>
          <w:fldChar w:fldCharType="separate"/>
        </w:r>
        <w:r w:rsidR="00001067">
          <w:rPr>
            <w:noProof/>
            <w:webHidden/>
          </w:rPr>
          <w:t>83</w:t>
        </w:r>
        <w:r w:rsidR="00001067">
          <w:rPr>
            <w:noProof/>
            <w:webHidden/>
          </w:rPr>
          <w:fldChar w:fldCharType="end"/>
        </w:r>
      </w:hyperlink>
    </w:p>
    <w:p w14:paraId="7BE06F20" w14:textId="3CE8AC99" w:rsidR="00001067" w:rsidRDefault="00EB0F08">
      <w:pPr>
        <w:pStyle w:val="TOC1"/>
        <w:tabs>
          <w:tab w:val="right" w:leader="dot" w:pos="8953"/>
        </w:tabs>
        <w:rPr>
          <w:rFonts w:asciiTheme="minorHAnsi" w:eastAsiaTheme="minorEastAsia" w:hAnsiTheme="minorHAnsi" w:cstheme="minorBidi"/>
          <w:noProof/>
          <w:szCs w:val="22"/>
        </w:rPr>
      </w:pPr>
      <w:hyperlink w:anchor="_Toc93915152" w:history="1">
        <w:r w:rsidR="00001067" w:rsidRPr="001F703B">
          <w:rPr>
            <w:rStyle w:val="affa"/>
            <w:b/>
            <w:noProof/>
          </w:rPr>
          <w:t>本标准用词说明</w:t>
        </w:r>
        <w:r w:rsidR="00001067">
          <w:rPr>
            <w:noProof/>
            <w:webHidden/>
          </w:rPr>
          <w:tab/>
        </w:r>
        <w:r w:rsidR="00001067">
          <w:rPr>
            <w:noProof/>
            <w:webHidden/>
          </w:rPr>
          <w:fldChar w:fldCharType="begin"/>
        </w:r>
        <w:r w:rsidR="00001067">
          <w:rPr>
            <w:noProof/>
            <w:webHidden/>
          </w:rPr>
          <w:instrText xml:space="preserve"> PAGEREF _Toc93915152 \h </w:instrText>
        </w:r>
        <w:r w:rsidR="00001067">
          <w:rPr>
            <w:noProof/>
            <w:webHidden/>
          </w:rPr>
        </w:r>
        <w:r w:rsidR="00001067">
          <w:rPr>
            <w:noProof/>
            <w:webHidden/>
          </w:rPr>
          <w:fldChar w:fldCharType="separate"/>
        </w:r>
        <w:r w:rsidR="00001067">
          <w:rPr>
            <w:noProof/>
            <w:webHidden/>
          </w:rPr>
          <w:t>87</w:t>
        </w:r>
        <w:r w:rsidR="00001067">
          <w:rPr>
            <w:noProof/>
            <w:webHidden/>
          </w:rPr>
          <w:fldChar w:fldCharType="end"/>
        </w:r>
      </w:hyperlink>
    </w:p>
    <w:p w14:paraId="6C142A5D" w14:textId="0A0CE28F" w:rsidR="00001067" w:rsidRDefault="00EB0F08">
      <w:pPr>
        <w:pStyle w:val="TOC1"/>
        <w:tabs>
          <w:tab w:val="right" w:leader="dot" w:pos="8953"/>
        </w:tabs>
        <w:rPr>
          <w:rFonts w:asciiTheme="minorHAnsi" w:eastAsiaTheme="minorEastAsia" w:hAnsiTheme="minorHAnsi" w:cstheme="minorBidi"/>
          <w:noProof/>
          <w:szCs w:val="22"/>
        </w:rPr>
      </w:pPr>
      <w:hyperlink w:anchor="_Toc93915153" w:history="1">
        <w:r w:rsidR="00001067" w:rsidRPr="001F703B">
          <w:rPr>
            <w:rStyle w:val="affa"/>
            <w:b/>
            <w:noProof/>
          </w:rPr>
          <w:t>引用标准名录</w:t>
        </w:r>
        <w:r w:rsidR="00001067">
          <w:rPr>
            <w:noProof/>
            <w:webHidden/>
          </w:rPr>
          <w:tab/>
        </w:r>
        <w:r w:rsidR="00001067">
          <w:rPr>
            <w:noProof/>
            <w:webHidden/>
          </w:rPr>
          <w:fldChar w:fldCharType="begin"/>
        </w:r>
        <w:r w:rsidR="00001067">
          <w:rPr>
            <w:noProof/>
            <w:webHidden/>
          </w:rPr>
          <w:instrText xml:space="preserve"> PAGEREF _Toc93915153 \h </w:instrText>
        </w:r>
        <w:r w:rsidR="00001067">
          <w:rPr>
            <w:noProof/>
            <w:webHidden/>
          </w:rPr>
        </w:r>
        <w:r w:rsidR="00001067">
          <w:rPr>
            <w:noProof/>
            <w:webHidden/>
          </w:rPr>
          <w:fldChar w:fldCharType="separate"/>
        </w:r>
        <w:r w:rsidR="00001067">
          <w:rPr>
            <w:noProof/>
            <w:webHidden/>
          </w:rPr>
          <w:t>88</w:t>
        </w:r>
        <w:r w:rsidR="00001067">
          <w:rPr>
            <w:noProof/>
            <w:webHidden/>
          </w:rPr>
          <w:fldChar w:fldCharType="end"/>
        </w:r>
      </w:hyperlink>
    </w:p>
    <w:p w14:paraId="40E5A42C" w14:textId="5CAA28D8" w:rsidR="00405220" w:rsidRDefault="00C67B99">
      <w:pPr>
        <w:pStyle w:val="TOC2"/>
        <w:tabs>
          <w:tab w:val="left" w:pos="993"/>
          <w:tab w:val="right" w:leader="dot" w:pos="8953"/>
        </w:tabs>
        <w:ind w:left="512"/>
        <w:rPr>
          <w:rFonts w:eastAsiaTheme="minorEastAsia"/>
          <w:bCs/>
          <w:szCs w:val="24"/>
        </w:rPr>
      </w:pPr>
      <w:r>
        <w:rPr>
          <w:szCs w:val="24"/>
        </w:rPr>
        <w:fldChar w:fldCharType="end"/>
      </w:r>
      <w:r>
        <w:rPr>
          <w:rFonts w:eastAsiaTheme="minorEastAsia"/>
          <w:bCs/>
          <w:szCs w:val="24"/>
        </w:rPr>
        <w:br w:type="page"/>
      </w:r>
    </w:p>
    <w:p w14:paraId="44D81542" w14:textId="77777777" w:rsidR="00405220" w:rsidRDefault="00405220">
      <w:pPr>
        <w:adjustRightInd w:val="0"/>
        <w:snapToGrid w:val="0"/>
        <w:ind w:left="226" w:hangingChars="100" w:hanging="226"/>
        <w:jc w:val="distribute"/>
        <w:rPr>
          <w:rFonts w:eastAsiaTheme="minorEastAsia"/>
          <w:bCs/>
          <w:sz w:val="21"/>
          <w:szCs w:val="21"/>
        </w:rPr>
      </w:pPr>
      <w:bookmarkStart w:id="5" w:name="_Toc17579873"/>
    </w:p>
    <w:p w14:paraId="30B466AF" w14:textId="77777777" w:rsidR="00405220" w:rsidRDefault="00C67B99">
      <w:pPr>
        <w:adjustRightInd w:val="0"/>
        <w:snapToGrid w:val="0"/>
        <w:jc w:val="center"/>
        <w:rPr>
          <w:b/>
          <w:bCs/>
          <w:sz w:val="32"/>
          <w:szCs w:val="40"/>
        </w:rPr>
      </w:pPr>
      <w:r>
        <w:rPr>
          <w:rFonts w:ascii="宋体" w:hint="eastAsia"/>
          <w:b/>
          <w:bCs/>
          <w:sz w:val="32"/>
        </w:rPr>
        <w:t>CONTENTS</w:t>
      </w:r>
      <w:r>
        <w:rPr>
          <w:rFonts w:eastAsia="宋体"/>
          <w:b/>
          <w:bCs/>
          <w:sz w:val="32"/>
          <w:szCs w:val="40"/>
        </w:rPr>
        <w:t xml:space="preserve"> </w:t>
      </w:r>
    </w:p>
    <w:p w14:paraId="6A4DC7FA" w14:textId="12451C91" w:rsidR="00827458" w:rsidRDefault="00C67B99">
      <w:pPr>
        <w:pStyle w:val="TOC1"/>
        <w:tabs>
          <w:tab w:val="left" w:pos="840"/>
          <w:tab w:val="right" w:leader="dot" w:pos="8953"/>
        </w:tabs>
        <w:rPr>
          <w:rFonts w:asciiTheme="minorHAnsi" w:eastAsiaTheme="minorEastAsia" w:hAnsiTheme="minorHAnsi" w:cstheme="minorBidi"/>
          <w:noProof/>
          <w:szCs w:val="22"/>
        </w:rPr>
      </w:pPr>
      <w:r>
        <w:rPr>
          <w:sz w:val="24"/>
          <w:szCs w:val="24"/>
        </w:rPr>
        <w:fldChar w:fldCharType="begin"/>
      </w:r>
      <w:r>
        <w:rPr>
          <w:sz w:val="24"/>
          <w:szCs w:val="24"/>
        </w:rPr>
        <w:instrText xml:space="preserve"> TOC \o "1-2" \h \z \u </w:instrText>
      </w:r>
      <w:r>
        <w:rPr>
          <w:sz w:val="24"/>
          <w:szCs w:val="24"/>
        </w:rPr>
        <w:fldChar w:fldCharType="separate"/>
      </w:r>
      <w:hyperlink w:anchor="_Toc93915481" w:history="1">
        <w:r w:rsidR="00677769" w:rsidRPr="00DA274A">
          <w:rPr>
            <w:rStyle w:val="affa"/>
            <w:noProof/>
          </w:rPr>
          <w:t>1</w:t>
        </w:r>
        <w:r w:rsidR="00677769">
          <w:rPr>
            <w:rFonts w:asciiTheme="minorHAnsi" w:eastAsiaTheme="minorEastAsia" w:hAnsiTheme="minorHAnsi" w:cstheme="minorBidi"/>
            <w:noProof/>
            <w:szCs w:val="22"/>
          </w:rPr>
          <w:tab/>
        </w:r>
        <w:r w:rsidR="00677769" w:rsidRPr="00827458">
          <w:rPr>
            <w:rStyle w:val="affa"/>
            <w:noProof/>
          </w:rPr>
          <w:t>General Provisions</w:t>
        </w:r>
        <w:r w:rsidR="00677769">
          <w:rPr>
            <w:noProof/>
            <w:webHidden/>
          </w:rPr>
          <w:tab/>
        </w:r>
        <w:r w:rsidR="00827458">
          <w:rPr>
            <w:noProof/>
            <w:webHidden/>
          </w:rPr>
          <w:fldChar w:fldCharType="begin"/>
        </w:r>
        <w:r w:rsidR="00827458">
          <w:rPr>
            <w:noProof/>
            <w:webHidden/>
          </w:rPr>
          <w:instrText xml:space="preserve"> PAGEREF _Toc93915481 \h </w:instrText>
        </w:r>
        <w:r w:rsidR="00827458">
          <w:rPr>
            <w:noProof/>
            <w:webHidden/>
          </w:rPr>
        </w:r>
        <w:r w:rsidR="00827458">
          <w:rPr>
            <w:noProof/>
            <w:webHidden/>
          </w:rPr>
          <w:fldChar w:fldCharType="separate"/>
        </w:r>
        <w:r w:rsidR="00677769">
          <w:rPr>
            <w:noProof/>
            <w:webHidden/>
          </w:rPr>
          <w:t>1</w:t>
        </w:r>
        <w:r w:rsidR="00827458">
          <w:rPr>
            <w:noProof/>
            <w:webHidden/>
          </w:rPr>
          <w:fldChar w:fldCharType="end"/>
        </w:r>
      </w:hyperlink>
    </w:p>
    <w:p w14:paraId="44FD9FDB" w14:textId="07AB13CC" w:rsidR="00827458" w:rsidRDefault="00EB0F08">
      <w:pPr>
        <w:pStyle w:val="TOC1"/>
        <w:tabs>
          <w:tab w:val="left" w:pos="840"/>
          <w:tab w:val="right" w:leader="dot" w:pos="8953"/>
        </w:tabs>
        <w:rPr>
          <w:rFonts w:asciiTheme="minorHAnsi" w:eastAsiaTheme="minorEastAsia" w:hAnsiTheme="minorHAnsi" w:cstheme="minorBidi"/>
          <w:noProof/>
          <w:szCs w:val="22"/>
        </w:rPr>
      </w:pPr>
      <w:hyperlink w:anchor="_Toc93915482" w:history="1">
        <w:r w:rsidR="00677769" w:rsidRPr="00DA274A">
          <w:rPr>
            <w:rStyle w:val="affa"/>
            <w:noProof/>
          </w:rPr>
          <w:t>2</w:t>
        </w:r>
        <w:r w:rsidR="00677769">
          <w:rPr>
            <w:rFonts w:asciiTheme="minorHAnsi" w:eastAsiaTheme="minorEastAsia" w:hAnsiTheme="minorHAnsi" w:cstheme="minorBidi"/>
            <w:noProof/>
            <w:szCs w:val="22"/>
          </w:rPr>
          <w:tab/>
        </w:r>
        <w:r w:rsidR="00677769" w:rsidRPr="00827458">
          <w:rPr>
            <w:rStyle w:val="affa"/>
            <w:noProof/>
          </w:rPr>
          <w:t>Terms</w:t>
        </w:r>
        <w:r w:rsidR="00677769">
          <w:rPr>
            <w:noProof/>
            <w:webHidden/>
          </w:rPr>
          <w:tab/>
        </w:r>
        <w:r w:rsidR="00827458">
          <w:rPr>
            <w:noProof/>
            <w:webHidden/>
          </w:rPr>
          <w:fldChar w:fldCharType="begin"/>
        </w:r>
        <w:r w:rsidR="00827458">
          <w:rPr>
            <w:noProof/>
            <w:webHidden/>
          </w:rPr>
          <w:instrText xml:space="preserve"> PAGEREF _Toc93915482 \h </w:instrText>
        </w:r>
        <w:r w:rsidR="00827458">
          <w:rPr>
            <w:noProof/>
            <w:webHidden/>
          </w:rPr>
        </w:r>
        <w:r w:rsidR="00827458">
          <w:rPr>
            <w:noProof/>
            <w:webHidden/>
          </w:rPr>
          <w:fldChar w:fldCharType="separate"/>
        </w:r>
        <w:r w:rsidR="00677769">
          <w:rPr>
            <w:noProof/>
            <w:webHidden/>
          </w:rPr>
          <w:t>2</w:t>
        </w:r>
        <w:r w:rsidR="00827458">
          <w:rPr>
            <w:noProof/>
            <w:webHidden/>
          </w:rPr>
          <w:fldChar w:fldCharType="end"/>
        </w:r>
      </w:hyperlink>
    </w:p>
    <w:p w14:paraId="50EA6CD3" w14:textId="5374C52D" w:rsidR="00827458" w:rsidRDefault="00EB0F08">
      <w:pPr>
        <w:pStyle w:val="TOC1"/>
        <w:tabs>
          <w:tab w:val="left" w:pos="840"/>
          <w:tab w:val="right" w:leader="dot" w:pos="8953"/>
        </w:tabs>
        <w:rPr>
          <w:rFonts w:asciiTheme="minorHAnsi" w:eastAsiaTheme="minorEastAsia" w:hAnsiTheme="minorHAnsi" w:cstheme="minorBidi"/>
          <w:noProof/>
          <w:szCs w:val="22"/>
        </w:rPr>
      </w:pPr>
      <w:hyperlink w:anchor="_Toc93915483" w:history="1">
        <w:r w:rsidR="00677769" w:rsidRPr="00DA274A">
          <w:rPr>
            <w:rStyle w:val="affa"/>
            <w:noProof/>
          </w:rPr>
          <w:t>3</w:t>
        </w:r>
        <w:r w:rsidR="00677769">
          <w:rPr>
            <w:rFonts w:asciiTheme="minorHAnsi" w:eastAsiaTheme="minorEastAsia" w:hAnsiTheme="minorHAnsi" w:cstheme="minorBidi"/>
            <w:noProof/>
            <w:szCs w:val="22"/>
          </w:rPr>
          <w:tab/>
        </w:r>
        <w:r w:rsidR="00677769" w:rsidRPr="00827458">
          <w:rPr>
            <w:rStyle w:val="affa"/>
            <w:noProof/>
          </w:rPr>
          <w:t>Basic Requirements</w:t>
        </w:r>
        <w:r w:rsidR="00677769">
          <w:rPr>
            <w:noProof/>
            <w:webHidden/>
          </w:rPr>
          <w:tab/>
        </w:r>
        <w:r w:rsidR="00827458">
          <w:rPr>
            <w:noProof/>
            <w:webHidden/>
          </w:rPr>
          <w:fldChar w:fldCharType="begin"/>
        </w:r>
        <w:r w:rsidR="00827458">
          <w:rPr>
            <w:noProof/>
            <w:webHidden/>
          </w:rPr>
          <w:instrText xml:space="preserve"> PAGEREF _Toc93915483 \h </w:instrText>
        </w:r>
        <w:r w:rsidR="00827458">
          <w:rPr>
            <w:noProof/>
            <w:webHidden/>
          </w:rPr>
        </w:r>
        <w:r w:rsidR="00827458">
          <w:rPr>
            <w:noProof/>
            <w:webHidden/>
          </w:rPr>
          <w:fldChar w:fldCharType="separate"/>
        </w:r>
        <w:r w:rsidR="00677769">
          <w:rPr>
            <w:noProof/>
            <w:webHidden/>
          </w:rPr>
          <w:t>3</w:t>
        </w:r>
        <w:r w:rsidR="00827458">
          <w:rPr>
            <w:noProof/>
            <w:webHidden/>
          </w:rPr>
          <w:fldChar w:fldCharType="end"/>
        </w:r>
      </w:hyperlink>
    </w:p>
    <w:p w14:paraId="4C5DB371" w14:textId="1E0C443C"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84" w:history="1">
        <w:r w:rsidR="00677769" w:rsidRPr="00DA274A">
          <w:rPr>
            <w:rStyle w:val="affa"/>
            <w:noProof/>
          </w:rPr>
          <w:t>3.1</w:t>
        </w:r>
        <w:r w:rsidR="00677769">
          <w:rPr>
            <w:rFonts w:asciiTheme="minorHAnsi" w:eastAsiaTheme="minorEastAsia" w:hAnsiTheme="minorHAnsi" w:cstheme="minorBidi"/>
            <w:noProof/>
            <w:szCs w:val="22"/>
          </w:rPr>
          <w:tab/>
        </w:r>
        <w:r w:rsidR="00677769" w:rsidRPr="00827458">
          <w:rPr>
            <w:rStyle w:val="affa"/>
            <w:noProof/>
          </w:rPr>
          <w:t xml:space="preserve">Declaration Method </w:t>
        </w:r>
        <w:r w:rsidR="00677769">
          <w:rPr>
            <w:rStyle w:val="affa"/>
            <w:rFonts w:hint="eastAsia"/>
            <w:noProof/>
          </w:rPr>
          <w:t>a</w:t>
        </w:r>
        <w:r w:rsidR="00677769" w:rsidRPr="00827458">
          <w:rPr>
            <w:rStyle w:val="affa"/>
            <w:noProof/>
          </w:rPr>
          <w:t>nd Conditions</w:t>
        </w:r>
        <w:r w:rsidR="00677769">
          <w:rPr>
            <w:noProof/>
            <w:webHidden/>
          </w:rPr>
          <w:tab/>
        </w:r>
        <w:r w:rsidR="00827458">
          <w:rPr>
            <w:noProof/>
            <w:webHidden/>
          </w:rPr>
          <w:fldChar w:fldCharType="begin"/>
        </w:r>
        <w:r w:rsidR="00827458">
          <w:rPr>
            <w:noProof/>
            <w:webHidden/>
          </w:rPr>
          <w:instrText xml:space="preserve"> PAGEREF _Toc93915484 \h </w:instrText>
        </w:r>
        <w:r w:rsidR="00827458">
          <w:rPr>
            <w:noProof/>
            <w:webHidden/>
          </w:rPr>
        </w:r>
        <w:r w:rsidR="00827458">
          <w:rPr>
            <w:noProof/>
            <w:webHidden/>
          </w:rPr>
          <w:fldChar w:fldCharType="separate"/>
        </w:r>
        <w:r w:rsidR="00677769">
          <w:rPr>
            <w:noProof/>
            <w:webHidden/>
          </w:rPr>
          <w:t>3</w:t>
        </w:r>
        <w:r w:rsidR="00827458">
          <w:rPr>
            <w:noProof/>
            <w:webHidden/>
          </w:rPr>
          <w:fldChar w:fldCharType="end"/>
        </w:r>
      </w:hyperlink>
    </w:p>
    <w:p w14:paraId="41B9D942" w14:textId="08368B3C"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85" w:history="1">
        <w:r w:rsidR="00677769" w:rsidRPr="00DA274A">
          <w:rPr>
            <w:rStyle w:val="affa"/>
            <w:noProof/>
          </w:rPr>
          <w:t>3.2</w:t>
        </w:r>
        <w:r w:rsidR="00677769">
          <w:rPr>
            <w:rFonts w:asciiTheme="minorHAnsi" w:eastAsiaTheme="minorEastAsia" w:hAnsiTheme="minorHAnsi" w:cstheme="minorBidi"/>
            <w:noProof/>
            <w:szCs w:val="22"/>
          </w:rPr>
          <w:tab/>
        </w:r>
        <w:r w:rsidR="00677769" w:rsidRPr="00827458">
          <w:rPr>
            <w:rStyle w:val="affa"/>
            <w:noProof/>
          </w:rPr>
          <w:t>Evaluation Method</w:t>
        </w:r>
        <w:r w:rsidR="00677769">
          <w:rPr>
            <w:noProof/>
            <w:webHidden/>
          </w:rPr>
          <w:tab/>
        </w:r>
        <w:r w:rsidR="00827458">
          <w:rPr>
            <w:noProof/>
            <w:webHidden/>
          </w:rPr>
          <w:fldChar w:fldCharType="begin"/>
        </w:r>
        <w:r w:rsidR="00827458">
          <w:rPr>
            <w:noProof/>
            <w:webHidden/>
          </w:rPr>
          <w:instrText xml:space="preserve"> PAGEREF _Toc93915485 \h </w:instrText>
        </w:r>
        <w:r w:rsidR="00827458">
          <w:rPr>
            <w:noProof/>
            <w:webHidden/>
          </w:rPr>
        </w:r>
        <w:r w:rsidR="00827458">
          <w:rPr>
            <w:noProof/>
            <w:webHidden/>
          </w:rPr>
          <w:fldChar w:fldCharType="separate"/>
        </w:r>
        <w:r w:rsidR="00677769">
          <w:rPr>
            <w:noProof/>
            <w:webHidden/>
          </w:rPr>
          <w:t>3</w:t>
        </w:r>
        <w:r w:rsidR="00827458">
          <w:rPr>
            <w:noProof/>
            <w:webHidden/>
          </w:rPr>
          <w:fldChar w:fldCharType="end"/>
        </w:r>
      </w:hyperlink>
    </w:p>
    <w:p w14:paraId="11D07F56" w14:textId="29CAEED0"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86" w:history="1">
        <w:r w:rsidR="00677769" w:rsidRPr="00DA274A">
          <w:rPr>
            <w:rStyle w:val="affa"/>
            <w:noProof/>
          </w:rPr>
          <w:t>3.3</w:t>
        </w:r>
        <w:r w:rsidR="00677769">
          <w:rPr>
            <w:rFonts w:asciiTheme="minorHAnsi" w:eastAsiaTheme="minorEastAsia" w:hAnsiTheme="minorHAnsi" w:cstheme="minorBidi"/>
            <w:noProof/>
            <w:szCs w:val="22"/>
          </w:rPr>
          <w:tab/>
        </w:r>
        <w:r w:rsidR="00677769" w:rsidRPr="00827458">
          <w:rPr>
            <w:rStyle w:val="affa"/>
            <w:noProof/>
          </w:rPr>
          <w:t>Evaluation Grade</w:t>
        </w:r>
        <w:r w:rsidR="00677769">
          <w:rPr>
            <w:noProof/>
            <w:webHidden/>
          </w:rPr>
          <w:tab/>
        </w:r>
        <w:r w:rsidR="00827458">
          <w:rPr>
            <w:noProof/>
            <w:webHidden/>
          </w:rPr>
          <w:fldChar w:fldCharType="begin"/>
        </w:r>
        <w:r w:rsidR="00827458">
          <w:rPr>
            <w:noProof/>
            <w:webHidden/>
          </w:rPr>
          <w:instrText xml:space="preserve"> PAGEREF _Toc93915486 \h </w:instrText>
        </w:r>
        <w:r w:rsidR="00827458">
          <w:rPr>
            <w:noProof/>
            <w:webHidden/>
          </w:rPr>
        </w:r>
        <w:r w:rsidR="00827458">
          <w:rPr>
            <w:noProof/>
            <w:webHidden/>
          </w:rPr>
          <w:fldChar w:fldCharType="separate"/>
        </w:r>
        <w:r w:rsidR="00677769">
          <w:rPr>
            <w:noProof/>
            <w:webHidden/>
          </w:rPr>
          <w:t>5</w:t>
        </w:r>
        <w:r w:rsidR="00827458">
          <w:rPr>
            <w:noProof/>
            <w:webHidden/>
          </w:rPr>
          <w:fldChar w:fldCharType="end"/>
        </w:r>
      </w:hyperlink>
    </w:p>
    <w:p w14:paraId="06B1CF3A" w14:textId="637386D3" w:rsidR="00827458" w:rsidRDefault="00EB0F08">
      <w:pPr>
        <w:pStyle w:val="TOC1"/>
        <w:tabs>
          <w:tab w:val="left" w:pos="840"/>
          <w:tab w:val="right" w:leader="dot" w:pos="8953"/>
        </w:tabs>
        <w:rPr>
          <w:rFonts w:asciiTheme="minorHAnsi" w:eastAsiaTheme="minorEastAsia" w:hAnsiTheme="minorHAnsi" w:cstheme="minorBidi"/>
          <w:noProof/>
          <w:szCs w:val="22"/>
        </w:rPr>
      </w:pPr>
      <w:hyperlink w:anchor="_Toc93915487" w:history="1">
        <w:r w:rsidR="00677769" w:rsidRPr="00DA274A">
          <w:rPr>
            <w:rStyle w:val="affa"/>
            <w:noProof/>
          </w:rPr>
          <w:t>4</w:t>
        </w:r>
        <w:r w:rsidR="00677769">
          <w:rPr>
            <w:rFonts w:asciiTheme="minorHAnsi" w:eastAsiaTheme="minorEastAsia" w:hAnsiTheme="minorHAnsi" w:cstheme="minorBidi"/>
            <w:noProof/>
            <w:szCs w:val="22"/>
          </w:rPr>
          <w:tab/>
        </w:r>
        <w:r w:rsidR="00677769" w:rsidRPr="00827458">
          <w:rPr>
            <w:rStyle w:val="affa"/>
            <w:noProof/>
          </w:rPr>
          <w:t>Station</w:t>
        </w:r>
        <w:r w:rsidR="00677769">
          <w:rPr>
            <w:noProof/>
            <w:webHidden/>
          </w:rPr>
          <w:tab/>
        </w:r>
        <w:r w:rsidR="00827458">
          <w:rPr>
            <w:noProof/>
            <w:webHidden/>
          </w:rPr>
          <w:fldChar w:fldCharType="begin"/>
        </w:r>
        <w:r w:rsidR="00827458">
          <w:rPr>
            <w:noProof/>
            <w:webHidden/>
          </w:rPr>
          <w:instrText xml:space="preserve"> PAGEREF _Toc93915487 \h </w:instrText>
        </w:r>
        <w:r w:rsidR="00827458">
          <w:rPr>
            <w:noProof/>
            <w:webHidden/>
          </w:rPr>
        </w:r>
        <w:r w:rsidR="00827458">
          <w:rPr>
            <w:noProof/>
            <w:webHidden/>
          </w:rPr>
          <w:fldChar w:fldCharType="separate"/>
        </w:r>
        <w:r w:rsidR="00677769">
          <w:rPr>
            <w:noProof/>
            <w:webHidden/>
          </w:rPr>
          <w:t>6</w:t>
        </w:r>
        <w:r w:rsidR="00827458">
          <w:rPr>
            <w:noProof/>
            <w:webHidden/>
          </w:rPr>
          <w:fldChar w:fldCharType="end"/>
        </w:r>
      </w:hyperlink>
    </w:p>
    <w:p w14:paraId="6E679466" w14:textId="1752A28E"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88" w:history="1">
        <w:r w:rsidR="00677769" w:rsidRPr="00DA274A">
          <w:rPr>
            <w:rStyle w:val="affa"/>
            <w:noProof/>
          </w:rPr>
          <w:t>4.1</w:t>
        </w:r>
        <w:r w:rsidR="00677769">
          <w:rPr>
            <w:rFonts w:asciiTheme="minorHAnsi" w:eastAsiaTheme="minorEastAsia" w:hAnsiTheme="minorHAnsi" w:cstheme="minorBidi"/>
            <w:noProof/>
            <w:szCs w:val="22"/>
          </w:rPr>
          <w:tab/>
        </w:r>
        <w:r w:rsidR="00677769">
          <w:rPr>
            <w:rStyle w:val="affa"/>
            <w:noProof/>
          </w:rPr>
          <w:t>Control Item</w:t>
        </w:r>
        <w:r w:rsidR="00677769">
          <w:rPr>
            <w:noProof/>
            <w:webHidden/>
          </w:rPr>
          <w:tab/>
        </w:r>
        <w:r w:rsidR="00827458">
          <w:rPr>
            <w:noProof/>
            <w:webHidden/>
          </w:rPr>
          <w:fldChar w:fldCharType="begin"/>
        </w:r>
        <w:r w:rsidR="00827458">
          <w:rPr>
            <w:noProof/>
            <w:webHidden/>
          </w:rPr>
          <w:instrText xml:space="preserve"> PAGEREF _Toc93915488 \h </w:instrText>
        </w:r>
        <w:r w:rsidR="00827458">
          <w:rPr>
            <w:noProof/>
            <w:webHidden/>
          </w:rPr>
        </w:r>
        <w:r w:rsidR="00827458">
          <w:rPr>
            <w:noProof/>
            <w:webHidden/>
          </w:rPr>
          <w:fldChar w:fldCharType="separate"/>
        </w:r>
        <w:r w:rsidR="00677769">
          <w:rPr>
            <w:noProof/>
            <w:webHidden/>
          </w:rPr>
          <w:t>6</w:t>
        </w:r>
        <w:r w:rsidR="00827458">
          <w:rPr>
            <w:noProof/>
            <w:webHidden/>
          </w:rPr>
          <w:fldChar w:fldCharType="end"/>
        </w:r>
      </w:hyperlink>
    </w:p>
    <w:p w14:paraId="16B4ECF7" w14:textId="0D89AF4B"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89" w:history="1">
        <w:r w:rsidR="00677769" w:rsidRPr="00DA274A">
          <w:rPr>
            <w:rStyle w:val="affa"/>
            <w:noProof/>
          </w:rPr>
          <w:t>4.2</w:t>
        </w:r>
        <w:r w:rsidR="00677769">
          <w:rPr>
            <w:rFonts w:asciiTheme="minorHAnsi" w:eastAsiaTheme="minorEastAsia" w:hAnsiTheme="minorHAnsi" w:cstheme="minorBidi"/>
            <w:noProof/>
            <w:szCs w:val="22"/>
          </w:rPr>
          <w:tab/>
        </w:r>
        <w:r w:rsidR="00677769">
          <w:rPr>
            <w:rStyle w:val="affa"/>
            <w:noProof/>
          </w:rPr>
          <w:t>Safety and Durability</w:t>
        </w:r>
        <w:r w:rsidR="00677769">
          <w:rPr>
            <w:noProof/>
            <w:webHidden/>
          </w:rPr>
          <w:tab/>
        </w:r>
        <w:r w:rsidR="00827458">
          <w:rPr>
            <w:noProof/>
            <w:webHidden/>
          </w:rPr>
          <w:fldChar w:fldCharType="begin"/>
        </w:r>
        <w:r w:rsidR="00827458">
          <w:rPr>
            <w:noProof/>
            <w:webHidden/>
          </w:rPr>
          <w:instrText xml:space="preserve"> PAGEREF _Toc93915489 \h </w:instrText>
        </w:r>
        <w:r w:rsidR="00827458">
          <w:rPr>
            <w:noProof/>
            <w:webHidden/>
          </w:rPr>
        </w:r>
        <w:r w:rsidR="00827458">
          <w:rPr>
            <w:noProof/>
            <w:webHidden/>
          </w:rPr>
          <w:fldChar w:fldCharType="separate"/>
        </w:r>
        <w:r w:rsidR="00677769">
          <w:rPr>
            <w:noProof/>
            <w:webHidden/>
          </w:rPr>
          <w:t>11</w:t>
        </w:r>
        <w:r w:rsidR="00827458">
          <w:rPr>
            <w:noProof/>
            <w:webHidden/>
          </w:rPr>
          <w:fldChar w:fldCharType="end"/>
        </w:r>
      </w:hyperlink>
    </w:p>
    <w:p w14:paraId="35F38664" w14:textId="58EAA053"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0" w:history="1">
        <w:r w:rsidR="00677769" w:rsidRPr="00DA274A">
          <w:rPr>
            <w:rStyle w:val="affa"/>
            <w:noProof/>
          </w:rPr>
          <w:t>4.3</w:t>
        </w:r>
        <w:r w:rsidR="00677769">
          <w:rPr>
            <w:rFonts w:asciiTheme="minorHAnsi" w:eastAsiaTheme="minorEastAsia" w:hAnsiTheme="minorHAnsi" w:cstheme="minorBidi"/>
            <w:noProof/>
            <w:szCs w:val="22"/>
          </w:rPr>
          <w:tab/>
        </w:r>
        <w:r w:rsidR="00677769">
          <w:rPr>
            <w:rStyle w:val="affa"/>
            <w:noProof/>
          </w:rPr>
          <w:t>Convenient and Efficient</w:t>
        </w:r>
        <w:r w:rsidR="00677769">
          <w:rPr>
            <w:noProof/>
            <w:webHidden/>
          </w:rPr>
          <w:tab/>
        </w:r>
        <w:r w:rsidR="00827458">
          <w:rPr>
            <w:noProof/>
            <w:webHidden/>
          </w:rPr>
          <w:fldChar w:fldCharType="begin"/>
        </w:r>
        <w:r w:rsidR="00827458">
          <w:rPr>
            <w:noProof/>
            <w:webHidden/>
          </w:rPr>
          <w:instrText xml:space="preserve"> PAGEREF _Toc93915490 \h </w:instrText>
        </w:r>
        <w:r w:rsidR="00827458">
          <w:rPr>
            <w:noProof/>
            <w:webHidden/>
          </w:rPr>
        </w:r>
        <w:r w:rsidR="00827458">
          <w:rPr>
            <w:noProof/>
            <w:webHidden/>
          </w:rPr>
          <w:fldChar w:fldCharType="separate"/>
        </w:r>
        <w:r w:rsidR="00677769">
          <w:rPr>
            <w:noProof/>
            <w:webHidden/>
          </w:rPr>
          <w:t>14</w:t>
        </w:r>
        <w:r w:rsidR="00827458">
          <w:rPr>
            <w:noProof/>
            <w:webHidden/>
          </w:rPr>
          <w:fldChar w:fldCharType="end"/>
        </w:r>
      </w:hyperlink>
    </w:p>
    <w:p w14:paraId="5A7768D1" w14:textId="209AD864"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1" w:history="1">
        <w:r w:rsidR="00677769" w:rsidRPr="00DA274A">
          <w:rPr>
            <w:rStyle w:val="affa"/>
            <w:noProof/>
          </w:rPr>
          <w:t>4.4</w:t>
        </w:r>
        <w:r w:rsidR="00677769">
          <w:rPr>
            <w:rFonts w:asciiTheme="minorHAnsi" w:eastAsiaTheme="minorEastAsia" w:hAnsiTheme="minorHAnsi" w:cstheme="minorBidi"/>
            <w:noProof/>
            <w:szCs w:val="22"/>
          </w:rPr>
          <w:tab/>
        </w:r>
        <w:r w:rsidR="00677769">
          <w:rPr>
            <w:rStyle w:val="affa"/>
            <w:noProof/>
          </w:rPr>
          <w:t>Healthy and Comfortable</w:t>
        </w:r>
        <w:r w:rsidR="00677769">
          <w:rPr>
            <w:noProof/>
            <w:webHidden/>
          </w:rPr>
          <w:tab/>
        </w:r>
        <w:r w:rsidR="00827458">
          <w:rPr>
            <w:noProof/>
            <w:webHidden/>
          </w:rPr>
          <w:fldChar w:fldCharType="begin"/>
        </w:r>
        <w:r w:rsidR="00827458">
          <w:rPr>
            <w:noProof/>
            <w:webHidden/>
          </w:rPr>
          <w:instrText xml:space="preserve"> PAGEREF _Toc93915491 \h </w:instrText>
        </w:r>
        <w:r w:rsidR="00827458">
          <w:rPr>
            <w:noProof/>
            <w:webHidden/>
          </w:rPr>
        </w:r>
        <w:r w:rsidR="00827458">
          <w:rPr>
            <w:noProof/>
            <w:webHidden/>
          </w:rPr>
          <w:fldChar w:fldCharType="separate"/>
        </w:r>
        <w:r w:rsidR="00677769">
          <w:rPr>
            <w:noProof/>
            <w:webHidden/>
          </w:rPr>
          <w:t>19</w:t>
        </w:r>
        <w:r w:rsidR="00827458">
          <w:rPr>
            <w:noProof/>
            <w:webHidden/>
          </w:rPr>
          <w:fldChar w:fldCharType="end"/>
        </w:r>
      </w:hyperlink>
    </w:p>
    <w:p w14:paraId="31FD0680" w14:textId="1C27A709"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2" w:history="1">
        <w:r w:rsidR="00677769" w:rsidRPr="00DA274A">
          <w:rPr>
            <w:rStyle w:val="affa"/>
            <w:noProof/>
          </w:rPr>
          <w:t>4.5</w:t>
        </w:r>
        <w:r w:rsidR="00677769">
          <w:rPr>
            <w:rFonts w:asciiTheme="minorHAnsi" w:eastAsiaTheme="minorEastAsia" w:hAnsiTheme="minorHAnsi" w:cstheme="minorBidi"/>
            <w:noProof/>
            <w:szCs w:val="22"/>
          </w:rPr>
          <w:tab/>
        </w:r>
        <w:r w:rsidR="00677769">
          <w:rPr>
            <w:rStyle w:val="affa"/>
            <w:noProof/>
          </w:rPr>
          <w:t>Resource Conservation</w:t>
        </w:r>
        <w:r w:rsidR="00677769">
          <w:rPr>
            <w:noProof/>
            <w:webHidden/>
          </w:rPr>
          <w:tab/>
        </w:r>
        <w:r w:rsidR="00827458">
          <w:rPr>
            <w:noProof/>
            <w:webHidden/>
          </w:rPr>
          <w:fldChar w:fldCharType="begin"/>
        </w:r>
        <w:r w:rsidR="00827458">
          <w:rPr>
            <w:noProof/>
            <w:webHidden/>
          </w:rPr>
          <w:instrText xml:space="preserve"> PAGEREF _Toc93915492 \h </w:instrText>
        </w:r>
        <w:r w:rsidR="00827458">
          <w:rPr>
            <w:noProof/>
            <w:webHidden/>
          </w:rPr>
        </w:r>
        <w:r w:rsidR="00827458">
          <w:rPr>
            <w:noProof/>
            <w:webHidden/>
          </w:rPr>
          <w:fldChar w:fldCharType="separate"/>
        </w:r>
        <w:r w:rsidR="00677769">
          <w:rPr>
            <w:noProof/>
            <w:webHidden/>
          </w:rPr>
          <w:t>24</w:t>
        </w:r>
        <w:r w:rsidR="00827458">
          <w:rPr>
            <w:noProof/>
            <w:webHidden/>
          </w:rPr>
          <w:fldChar w:fldCharType="end"/>
        </w:r>
      </w:hyperlink>
    </w:p>
    <w:p w14:paraId="52EF178B" w14:textId="3C080AAB"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3" w:history="1">
        <w:r w:rsidR="00677769" w:rsidRPr="00DA274A">
          <w:rPr>
            <w:rStyle w:val="affa"/>
            <w:noProof/>
          </w:rPr>
          <w:t>4.6</w:t>
        </w:r>
        <w:r w:rsidR="00677769">
          <w:rPr>
            <w:rFonts w:asciiTheme="minorHAnsi" w:eastAsiaTheme="minorEastAsia" w:hAnsiTheme="minorHAnsi" w:cstheme="minorBidi"/>
            <w:noProof/>
            <w:szCs w:val="22"/>
          </w:rPr>
          <w:tab/>
        </w:r>
        <w:r w:rsidR="00677769">
          <w:rPr>
            <w:rStyle w:val="affa"/>
            <w:noProof/>
          </w:rPr>
          <w:t>Environment Friendly</w:t>
        </w:r>
        <w:r w:rsidR="00677769">
          <w:rPr>
            <w:noProof/>
            <w:webHidden/>
          </w:rPr>
          <w:tab/>
        </w:r>
        <w:r w:rsidR="00827458">
          <w:rPr>
            <w:noProof/>
            <w:webHidden/>
          </w:rPr>
          <w:fldChar w:fldCharType="begin"/>
        </w:r>
        <w:r w:rsidR="00827458">
          <w:rPr>
            <w:noProof/>
            <w:webHidden/>
          </w:rPr>
          <w:instrText xml:space="preserve"> PAGEREF _Toc93915493 \h </w:instrText>
        </w:r>
        <w:r w:rsidR="00827458">
          <w:rPr>
            <w:noProof/>
            <w:webHidden/>
          </w:rPr>
        </w:r>
        <w:r w:rsidR="00827458">
          <w:rPr>
            <w:noProof/>
            <w:webHidden/>
          </w:rPr>
          <w:fldChar w:fldCharType="separate"/>
        </w:r>
        <w:r w:rsidR="00677769">
          <w:rPr>
            <w:noProof/>
            <w:webHidden/>
          </w:rPr>
          <w:t>33</w:t>
        </w:r>
        <w:r w:rsidR="00827458">
          <w:rPr>
            <w:noProof/>
            <w:webHidden/>
          </w:rPr>
          <w:fldChar w:fldCharType="end"/>
        </w:r>
      </w:hyperlink>
    </w:p>
    <w:p w14:paraId="39670E6E" w14:textId="0BF906CD"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4" w:history="1">
        <w:r w:rsidR="00677769" w:rsidRPr="00DA274A">
          <w:rPr>
            <w:rStyle w:val="affa"/>
            <w:noProof/>
          </w:rPr>
          <w:t>4.7</w:t>
        </w:r>
        <w:r w:rsidR="00677769">
          <w:rPr>
            <w:rFonts w:asciiTheme="minorHAnsi" w:eastAsiaTheme="minorEastAsia" w:hAnsiTheme="minorHAnsi" w:cstheme="minorBidi"/>
            <w:noProof/>
            <w:szCs w:val="22"/>
          </w:rPr>
          <w:tab/>
        </w:r>
        <w:r w:rsidR="00677769">
          <w:rPr>
            <w:rStyle w:val="affa"/>
            <w:noProof/>
          </w:rPr>
          <w:t>Operation Management</w:t>
        </w:r>
        <w:r w:rsidR="00677769">
          <w:rPr>
            <w:noProof/>
            <w:webHidden/>
          </w:rPr>
          <w:tab/>
        </w:r>
        <w:r w:rsidR="00827458">
          <w:rPr>
            <w:noProof/>
            <w:webHidden/>
          </w:rPr>
          <w:fldChar w:fldCharType="begin"/>
        </w:r>
        <w:r w:rsidR="00827458">
          <w:rPr>
            <w:noProof/>
            <w:webHidden/>
          </w:rPr>
          <w:instrText xml:space="preserve"> PAGEREF _Toc93915494 \h </w:instrText>
        </w:r>
        <w:r w:rsidR="00827458">
          <w:rPr>
            <w:noProof/>
            <w:webHidden/>
          </w:rPr>
        </w:r>
        <w:r w:rsidR="00827458">
          <w:rPr>
            <w:noProof/>
            <w:webHidden/>
          </w:rPr>
          <w:fldChar w:fldCharType="separate"/>
        </w:r>
        <w:r w:rsidR="00677769">
          <w:rPr>
            <w:noProof/>
            <w:webHidden/>
          </w:rPr>
          <w:t>38</w:t>
        </w:r>
        <w:r w:rsidR="00827458">
          <w:rPr>
            <w:noProof/>
            <w:webHidden/>
          </w:rPr>
          <w:fldChar w:fldCharType="end"/>
        </w:r>
      </w:hyperlink>
    </w:p>
    <w:p w14:paraId="41A1711F" w14:textId="510E31AC"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5" w:history="1">
        <w:r w:rsidR="00677769" w:rsidRPr="00DA274A">
          <w:rPr>
            <w:rStyle w:val="affa"/>
            <w:noProof/>
          </w:rPr>
          <w:t>4.8</w:t>
        </w:r>
        <w:r w:rsidR="00677769">
          <w:rPr>
            <w:rFonts w:asciiTheme="minorHAnsi" w:eastAsiaTheme="minorEastAsia" w:hAnsiTheme="minorHAnsi" w:cstheme="minorBidi"/>
            <w:noProof/>
            <w:szCs w:val="22"/>
          </w:rPr>
          <w:tab/>
        </w:r>
        <w:r w:rsidR="00677769">
          <w:rPr>
            <w:rStyle w:val="affa"/>
            <w:noProof/>
          </w:rPr>
          <w:t>Improve Innovation</w:t>
        </w:r>
        <w:r w:rsidR="00677769">
          <w:rPr>
            <w:noProof/>
            <w:webHidden/>
          </w:rPr>
          <w:tab/>
        </w:r>
        <w:r w:rsidR="00827458">
          <w:rPr>
            <w:noProof/>
            <w:webHidden/>
          </w:rPr>
          <w:fldChar w:fldCharType="begin"/>
        </w:r>
        <w:r w:rsidR="00827458">
          <w:rPr>
            <w:noProof/>
            <w:webHidden/>
          </w:rPr>
          <w:instrText xml:space="preserve"> PAGEREF _Toc93915495 \h </w:instrText>
        </w:r>
        <w:r w:rsidR="00827458">
          <w:rPr>
            <w:noProof/>
            <w:webHidden/>
          </w:rPr>
        </w:r>
        <w:r w:rsidR="00827458">
          <w:rPr>
            <w:noProof/>
            <w:webHidden/>
          </w:rPr>
          <w:fldChar w:fldCharType="separate"/>
        </w:r>
        <w:r w:rsidR="00677769">
          <w:rPr>
            <w:noProof/>
            <w:webHidden/>
          </w:rPr>
          <w:t>40</w:t>
        </w:r>
        <w:r w:rsidR="00827458">
          <w:rPr>
            <w:noProof/>
            <w:webHidden/>
          </w:rPr>
          <w:fldChar w:fldCharType="end"/>
        </w:r>
      </w:hyperlink>
    </w:p>
    <w:p w14:paraId="697D7FF6" w14:textId="680E78F2" w:rsidR="00827458" w:rsidRDefault="00EB0F08">
      <w:pPr>
        <w:pStyle w:val="TOC1"/>
        <w:tabs>
          <w:tab w:val="left" w:pos="840"/>
          <w:tab w:val="right" w:leader="dot" w:pos="8953"/>
        </w:tabs>
        <w:rPr>
          <w:rFonts w:asciiTheme="minorHAnsi" w:eastAsiaTheme="minorEastAsia" w:hAnsiTheme="minorHAnsi" w:cstheme="minorBidi"/>
          <w:noProof/>
          <w:szCs w:val="22"/>
        </w:rPr>
      </w:pPr>
      <w:hyperlink w:anchor="_Toc93915496" w:history="1">
        <w:r w:rsidR="00677769" w:rsidRPr="00DA274A">
          <w:rPr>
            <w:rStyle w:val="affa"/>
            <w:noProof/>
          </w:rPr>
          <w:t>5</w:t>
        </w:r>
        <w:r w:rsidR="00677769">
          <w:rPr>
            <w:rFonts w:asciiTheme="minorHAnsi" w:eastAsiaTheme="minorEastAsia" w:hAnsiTheme="minorHAnsi" w:cstheme="minorBidi"/>
            <w:noProof/>
            <w:szCs w:val="22"/>
          </w:rPr>
          <w:tab/>
        </w:r>
        <w:r w:rsidR="00677769">
          <w:rPr>
            <w:rStyle w:val="affa"/>
            <w:noProof/>
          </w:rPr>
          <w:t>V</w:t>
        </w:r>
        <w:r w:rsidR="00677769" w:rsidRPr="00677769">
          <w:rPr>
            <w:rStyle w:val="affa"/>
            <w:noProof/>
          </w:rPr>
          <w:t>ehicle Base</w:t>
        </w:r>
        <w:r w:rsidR="00677769">
          <w:rPr>
            <w:noProof/>
            <w:webHidden/>
          </w:rPr>
          <w:tab/>
        </w:r>
        <w:r w:rsidR="00827458">
          <w:rPr>
            <w:noProof/>
            <w:webHidden/>
          </w:rPr>
          <w:fldChar w:fldCharType="begin"/>
        </w:r>
        <w:r w:rsidR="00827458">
          <w:rPr>
            <w:noProof/>
            <w:webHidden/>
          </w:rPr>
          <w:instrText xml:space="preserve"> PAGEREF _Toc93915496 \h </w:instrText>
        </w:r>
        <w:r w:rsidR="00827458">
          <w:rPr>
            <w:noProof/>
            <w:webHidden/>
          </w:rPr>
        </w:r>
        <w:r w:rsidR="00827458">
          <w:rPr>
            <w:noProof/>
            <w:webHidden/>
          </w:rPr>
          <w:fldChar w:fldCharType="separate"/>
        </w:r>
        <w:r w:rsidR="00677769">
          <w:rPr>
            <w:noProof/>
            <w:webHidden/>
          </w:rPr>
          <w:t>43</w:t>
        </w:r>
        <w:r w:rsidR="00827458">
          <w:rPr>
            <w:noProof/>
            <w:webHidden/>
          </w:rPr>
          <w:fldChar w:fldCharType="end"/>
        </w:r>
      </w:hyperlink>
    </w:p>
    <w:p w14:paraId="0EA2E812" w14:textId="0EECC7E7"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7" w:history="1">
        <w:r w:rsidR="00677769" w:rsidRPr="00DA274A">
          <w:rPr>
            <w:rStyle w:val="affa"/>
            <w:noProof/>
          </w:rPr>
          <w:t>5.1</w:t>
        </w:r>
        <w:r w:rsidR="00677769">
          <w:rPr>
            <w:rFonts w:asciiTheme="minorHAnsi" w:eastAsiaTheme="minorEastAsia" w:hAnsiTheme="minorHAnsi" w:cstheme="minorBidi"/>
            <w:noProof/>
            <w:szCs w:val="22"/>
          </w:rPr>
          <w:tab/>
        </w:r>
        <w:r w:rsidR="00677769">
          <w:rPr>
            <w:rStyle w:val="affa"/>
            <w:noProof/>
          </w:rPr>
          <w:t>Control Item</w:t>
        </w:r>
        <w:r w:rsidR="00677769">
          <w:rPr>
            <w:noProof/>
            <w:webHidden/>
          </w:rPr>
          <w:tab/>
        </w:r>
        <w:r w:rsidR="00827458">
          <w:rPr>
            <w:noProof/>
            <w:webHidden/>
          </w:rPr>
          <w:fldChar w:fldCharType="begin"/>
        </w:r>
        <w:r w:rsidR="00827458">
          <w:rPr>
            <w:noProof/>
            <w:webHidden/>
          </w:rPr>
          <w:instrText xml:space="preserve"> PAGEREF _Toc93915497 \h </w:instrText>
        </w:r>
        <w:r w:rsidR="00827458">
          <w:rPr>
            <w:noProof/>
            <w:webHidden/>
          </w:rPr>
        </w:r>
        <w:r w:rsidR="00827458">
          <w:rPr>
            <w:noProof/>
            <w:webHidden/>
          </w:rPr>
          <w:fldChar w:fldCharType="separate"/>
        </w:r>
        <w:r w:rsidR="00677769">
          <w:rPr>
            <w:noProof/>
            <w:webHidden/>
          </w:rPr>
          <w:t>43</w:t>
        </w:r>
        <w:r w:rsidR="00827458">
          <w:rPr>
            <w:noProof/>
            <w:webHidden/>
          </w:rPr>
          <w:fldChar w:fldCharType="end"/>
        </w:r>
      </w:hyperlink>
    </w:p>
    <w:p w14:paraId="1AADBD01" w14:textId="2511868F"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8" w:history="1">
        <w:r w:rsidR="00677769" w:rsidRPr="00DA274A">
          <w:rPr>
            <w:rStyle w:val="affa"/>
            <w:noProof/>
          </w:rPr>
          <w:t>5.2</w:t>
        </w:r>
        <w:r w:rsidR="00677769">
          <w:rPr>
            <w:rFonts w:asciiTheme="minorHAnsi" w:eastAsiaTheme="minorEastAsia" w:hAnsiTheme="minorHAnsi" w:cstheme="minorBidi"/>
            <w:noProof/>
            <w:szCs w:val="22"/>
          </w:rPr>
          <w:tab/>
        </w:r>
        <w:r w:rsidR="00677769">
          <w:rPr>
            <w:rStyle w:val="affa"/>
            <w:noProof/>
          </w:rPr>
          <w:t>Safety and Durability</w:t>
        </w:r>
        <w:r w:rsidR="00677769">
          <w:rPr>
            <w:noProof/>
            <w:webHidden/>
          </w:rPr>
          <w:tab/>
        </w:r>
        <w:r w:rsidR="00827458">
          <w:rPr>
            <w:noProof/>
            <w:webHidden/>
          </w:rPr>
          <w:fldChar w:fldCharType="begin"/>
        </w:r>
        <w:r w:rsidR="00827458">
          <w:rPr>
            <w:noProof/>
            <w:webHidden/>
          </w:rPr>
          <w:instrText xml:space="preserve"> PAGEREF _Toc93915498 \h </w:instrText>
        </w:r>
        <w:r w:rsidR="00827458">
          <w:rPr>
            <w:noProof/>
            <w:webHidden/>
          </w:rPr>
        </w:r>
        <w:r w:rsidR="00827458">
          <w:rPr>
            <w:noProof/>
            <w:webHidden/>
          </w:rPr>
          <w:fldChar w:fldCharType="separate"/>
        </w:r>
        <w:r w:rsidR="00677769">
          <w:rPr>
            <w:noProof/>
            <w:webHidden/>
          </w:rPr>
          <w:t>48</w:t>
        </w:r>
        <w:r w:rsidR="00827458">
          <w:rPr>
            <w:noProof/>
            <w:webHidden/>
          </w:rPr>
          <w:fldChar w:fldCharType="end"/>
        </w:r>
      </w:hyperlink>
    </w:p>
    <w:p w14:paraId="16388743" w14:textId="0F77B37A"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499" w:history="1">
        <w:r w:rsidR="00677769" w:rsidRPr="00DA274A">
          <w:rPr>
            <w:rStyle w:val="affa"/>
            <w:noProof/>
          </w:rPr>
          <w:t>5.3</w:t>
        </w:r>
        <w:r w:rsidR="00677769">
          <w:rPr>
            <w:rFonts w:asciiTheme="minorHAnsi" w:eastAsiaTheme="minorEastAsia" w:hAnsiTheme="minorHAnsi" w:cstheme="minorBidi"/>
            <w:noProof/>
            <w:szCs w:val="22"/>
          </w:rPr>
          <w:tab/>
        </w:r>
        <w:r w:rsidR="00677769">
          <w:rPr>
            <w:rStyle w:val="affa"/>
            <w:noProof/>
          </w:rPr>
          <w:t>Convenient and Efficient</w:t>
        </w:r>
        <w:r w:rsidR="00677769">
          <w:rPr>
            <w:noProof/>
            <w:webHidden/>
          </w:rPr>
          <w:tab/>
        </w:r>
        <w:r w:rsidR="00827458">
          <w:rPr>
            <w:noProof/>
            <w:webHidden/>
          </w:rPr>
          <w:fldChar w:fldCharType="begin"/>
        </w:r>
        <w:r w:rsidR="00827458">
          <w:rPr>
            <w:noProof/>
            <w:webHidden/>
          </w:rPr>
          <w:instrText xml:space="preserve"> PAGEREF _Toc93915499 \h </w:instrText>
        </w:r>
        <w:r w:rsidR="00827458">
          <w:rPr>
            <w:noProof/>
            <w:webHidden/>
          </w:rPr>
        </w:r>
        <w:r w:rsidR="00827458">
          <w:rPr>
            <w:noProof/>
            <w:webHidden/>
          </w:rPr>
          <w:fldChar w:fldCharType="separate"/>
        </w:r>
        <w:r w:rsidR="00677769">
          <w:rPr>
            <w:noProof/>
            <w:webHidden/>
          </w:rPr>
          <w:t>51</w:t>
        </w:r>
        <w:r w:rsidR="00827458">
          <w:rPr>
            <w:noProof/>
            <w:webHidden/>
          </w:rPr>
          <w:fldChar w:fldCharType="end"/>
        </w:r>
      </w:hyperlink>
    </w:p>
    <w:p w14:paraId="11A9DC26" w14:textId="1E726D90"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0" w:history="1">
        <w:r w:rsidR="00677769" w:rsidRPr="00DA274A">
          <w:rPr>
            <w:rStyle w:val="affa"/>
            <w:noProof/>
          </w:rPr>
          <w:t>5.4</w:t>
        </w:r>
        <w:r w:rsidR="00677769">
          <w:rPr>
            <w:rFonts w:asciiTheme="minorHAnsi" w:eastAsiaTheme="minorEastAsia" w:hAnsiTheme="minorHAnsi" w:cstheme="minorBidi"/>
            <w:noProof/>
            <w:szCs w:val="22"/>
          </w:rPr>
          <w:tab/>
        </w:r>
        <w:r w:rsidR="00677769">
          <w:rPr>
            <w:rStyle w:val="affa"/>
            <w:noProof/>
          </w:rPr>
          <w:t>Healthy and Comfortable</w:t>
        </w:r>
        <w:r w:rsidR="00677769">
          <w:rPr>
            <w:noProof/>
            <w:webHidden/>
          </w:rPr>
          <w:tab/>
        </w:r>
        <w:r w:rsidR="00827458">
          <w:rPr>
            <w:noProof/>
            <w:webHidden/>
          </w:rPr>
          <w:fldChar w:fldCharType="begin"/>
        </w:r>
        <w:r w:rsidR="00827458">
          <w:rPr>
            <w:noProof/>
            <w:webHidden/>
          </w:rPr>
          <w:instrText xml:space="preserve"> PAGEREF _Toc93915500 \h </w:instrText>
        </w:r>
        <w:r w:rsidR="00827458">
          <w:rPr>
            <w:noProof/>
            <w:webHidden/>
          </w:rPr>
        </w:r>
        <w:r w:rsidR="00827458">
          <w:rPr>
            <w:noProof/>
            <w:webHidden/>
          </w:rPr>
          <w:fldChar w:fldCharType="separate"/>
        </w:r>
        <w:r w:rsidR="00677769">
          <w:rPr>
            <w:noProof/>
            <w:webHidden/>
          </w:rPr>
          <w:t>53</w:t>
        </w:r>
        <w:r w:rsidR="00827458">
          <w:rPr>
            <w:noProof/>
            <w:webHidden/>
          </w:rPr>
          <w:fldChar w:fldCharType="end"/>
        </w:r>
      </w:hyperlink>
    </w:p>
    <w:p w14:paraId="3C6F6A3B" w14:textId="3CDF4947"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1" w:history="1">
        <w:r w:rsidR="00677769" w:rsidRPr="00DA274A">
          <w:rPr>
            <w:rStyle w:val="affa"/>
            <w:noProof/>
          </w:rPr>
          <w:t>5.5</w:t>
        </w:r>
        <w:r w:rsidR="00677769">
          <w:rPr>
            <w:rFonts w:asciiTheme="minorHAnsi" w:eastAsiaTheme="minorEastAsia" w:hAnsiTheme="minorHAnsi" w:cstheme="minorBidi"/>
            <w:noProof/>
            <w:szCs w:val="22"/>
          </w:rPr>
          <w:tab/>
        </w:r>
        <w:r w:rsidR="00677769">
          <w:rPr>
            <w:rStyle w:val="affa"/>
            <w:noProof/>
          </w:rPr>
          <w:t>Resource Conservation</w:t>
        </w:r>
        <w:r w:rsidR="00677769">
          <w:rPr>
            <w:noProof/>
            <w:webHidden/>
          </w:rPr>
          <w:tab/>
        </w:r>
        <w:r w:rsidR="00827458">
          <w:rPr>
            <w:noProof/>
            <w:webHidden/>
          </w:rPr>
          <w:fldChar w:fldCharType="begin"/>
        </w:r>
        <w:r w:rsidR="00827458">
          <w:rPr>
            <w:noProof/>
            <w:webHidden/>
          </w:rPr>
          <w:instrText xml:space="preserve"> PAGEREF _Toc93915501 \h </w:instrText>
        </w:r>
        <w:r w:rsidR="00827458">
          <w:rPr>
            <w:noProof/>
            <w:webHidden/>
          </w:rPr>
        </w:r>
        <w:r w:rsidR="00827458">
          <w:rPr>
            <w:noProof/>
            <w:webHidden/>
          </w:rPr>
          <w:fldChar w:fldCharType="separate"/>
        </w:r>
        <w:r w:rsidR="00677769">
          <w:rPr>
            <w:noProof/>
            <w:webHidden/>
          </w:rPr>
          <w:t>57</w:t>
        </w:r>
        <w:r w:rsidR="00827458">
          <w:rPr>
            <w:noProof/>
            <w:webHidden/>
          </w:rPr>
          <w:fldChar w:fldCharType="end"/>
        </w:r>
      </w:hyperlink>
    </w:p>
    <w:p w14:paraId="194B3DC4" w14:textId="6E4FC21B"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2" w:history="1">
        <w:r w:rsidR="00677769" w:rsidRPr="00DA274A">
          <w:rPr>
            <w:rStyle w:val="affa"/>
            <w:noProof/>
          </w:rPr>
          <w:t>5.6</w:t>
        </w:r>
        <w:r w:rsidR="00677769">
          <w:rPr>
            <w:rFonts w:asciiTheme="minorHAnsi" w:eastAsiaTheme="minorEastAsia" w:hAnsiTheme="minorHAnsi" w:cstheme="minorBidi"/>
            <w:noProof/>
            <w:szCs w:val="22"/>
          </w:rPr>
          <w:tab/>
        </w:r>
        <w:r w:rsidR="00677769">
          <w:rPr>
            <w:rStyle w:val="affa"/>
            <w:noProof/>
          </w:rPr>
          <w:t>Environment Friendly</w:t>
        </w:r>
        <w:r w:rsidR="00677769">
          <w:rPr>
            <w:noProof/>
            <w:webHidden/>
          </w:rPr>
          <w:tab/>
        </w:r>
        <w:r w:rsidR="00827458">
          <w:rPr>
            <w:noProof/>
            <w:webHidden/>
          </w:rPr>
          <w:fldChar w:fldCharType="begin"/>
        </w:r>
        <w:r w:rsidR="00827458">
          <w:rPr>
            <w:noProof/>
            <w:webHidden/>
          </w:rPr>
          <w:instrText xml:space="preserve"> PAGEREF _Toc93915502 \h </w:instrText>
        </w:r>
        <w:r w:rsidR="00827458">
          <w:rPr>
            <w:noProof/>
            <w:webHidden/>
          </w:rPr>
        </w:r>
        <w:r w:rsidR="00827458">
          <w:rPr>
            <w:noProof/>
            <w:webHidden/>
          </w:rPr>
          <w:fldChar w:fldCharType="separate"/>
        </w:r>
        <w:r w:rsidR="00677769">
          <w:rPr>
            <w:noProof/>
            <w:webHidden/>
          </w:rPr>
          <w:t>62</w:t>
        </w:r>
        <w:r w:rsidR="00827458">
          <w:rPr>
            <w:noProof/>
            <w:webHidden/>
          </w:rPr>
          <w:fldChar w:fldCharType="end"/>
        </w:r>
      </w:hyperlink>
    </w:p>
    <w:p w14:paraId="768D43FE" w14:textId="18EB81BC"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3" w:history="1">
        <w:r w:rsidR="00677769" w:rsidRPr="00DA274A">
          <w:rPr>
            <w:rStyle w:val="affa"/>
            <w:noProof/>
          </w:rPr>
          <w:t>5.7</w:t>
        </w:r>
        <w:r w:rsidR="00677769">
          <w:rPr>
            <w:rFonts w:asciiTheme="minorHAnsi" w:eastAsiaTheme="minorEastAsia" w:hAnsiTheme="minorHAnsi" w:cstheme="minorBidi"/>
            <w:noProof/>
            <w:szCs w:val="22"/>
          </w:rPr>
          <w:tab/>
        </w:r>
        <w:r w:rsidR="00677769">
          <w:rPr>
            <w:rStyle w:val="affa"/>
            <w:noProof/>
          </w:rPr>
          <w:t>Operation Management</w:t>
        </w:r>
        <w:r w:rsidR="00677769">
          <w:rPr>
            <w:noProof/>
            <w:webHidden/>
          </w:rPr>
          <w:tab/>
        </w:r>
        <w:r w:rsidR="00827458">
          <w:rPr>
            <w:noProof/>
            <w:webHidden/>
          </w:rPr>
          <w:fldChar w:fldCharType="begin"/>
        </w:r>
        <w:r w:rsidR="00827458">
          <w:rPr>
            <w:noProof/>
            <w:webHidden/>
          </w:rPr>
          <w:instrText xml:space="preserve"> PAGEREF _Toc93915503 \h </w:instrText>
        </w:r>
        <w:r w:rsidR="00827458">
          <w:rPr>
            <w:noProof/>
            <w:webHidden/>
          </w:rPr>
        </w:r>
        <w:r w:rsidR="00827458">
          <w:rPr>
            <w:noProof/>
            <w:webHidden/>
          </w:rPr>
          <w:fldChar w:fldCharType="separate"/>
        </w:r>
        <w:r w:rsidR="00677769">
          <w:rPr>
            <w:noProof/>
            <w:webHidden/>
          </w:rPr>
          <w:t>66</w:t>
        </w:r>
        <w:r w:rsidR="00827458">
          <w:rPr>
            <w:noProof/>
            <w:webHidden/>
          </w:rPr>
          <w:fldChar w:fldCharType="end"/>
        </w:r>
      </w:hyperlink>
    </w:p>
    <w:p w14:paraId="24766588" w14:textId="77E75992"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4" w:history="1">
        <w:r w:rsidR="00677769" w:rsidRPr="00DA274A">
          <w:rPr>
            <w:rStyle w:val="affa"/>
            <w:noProof/>
          </w:rPr>
          <w:t>5.8</w:t>
        </w:r>
        <w:r w:rsidR="00677769">
          <w:rPr>
            <w:rFonts w:asciiTheme="minorHAnsi" w:eastAsiaTheme="minorEastAsia" w:hAnsiTheme="minorHAnsi" w:cstheme="minorBidi"/>
            <w:noProof/>
            <w:szCs w:val="22"/>
          </w:rPr>
          <w:tab/>
        </w:r>
        <w:r w:rsidR="00677769">
          <w:rPr>
            <w:rStyle w:val="affa"/>
            <w:noProof/>
          </w:rPr>
          <w:t>Improve Innovation</w:t>
        </w:r>
        <w:r w:rsidR="00677769">
          <w:rPr>
            <w:noProof/>
            <w:webHidden/>
          </w:rPr>
          <w:tab/>
        </w:r>
        <w:r w:rsidR="00827458">
          <w:rPr>
            <w:noProof/>
            <w:webHidden/>
          </w:rPr>
          <w:fldChar w:fldCharType="begin"/>
        </w:r>
        <w:r w:rsidR="00827458">
          <w:rPr>
            <w:noProof/>
            <w:webHidden/>
          </w:rPr>
          <w:instrText xml:space="preserve"> PAGEREF _Toc93915504 \h </w:instrText>
        </w:r>
        <w:r w:rsidR="00827458">
          <w:rPr>
            <w:noProof/>
            <w:webHidden/>
          </w:rPr>
        </w:r>
        <w:r w:rsidR="00827458">
          <w:rPr>
            <w:noProof/>
            <w:webHidden/>
          </w:rPr>
          <w:fldChar w:fldCharType="separate"/>
        </w:r>
        <w:r w:rsidR="00677769">
          <w:rPr>
            <w:noProof/>
            <w:webHidden/>
          </w:rPr>
          <w:t>67</w:t>
        </w:r>
        <w:r w:rsidR="00827458">
          <w:rPr>
            <w:noProof/>
            <w:webHidden/>
          </w:rPr>
          <w:fldChar w:fldCharType="end"/>
        </w:r>
      </w:hyperlink>
    </w:p>
    <w:p w14:paraId="6D21C86D" w14:textId="1C822846" w:rsidR="00827458" w:rsidRDefault="00EB0F08">
      <w:pPr>
        <w:pStyle w:val="TOC1"/>
        <w:tabs>
          <w:tab w:val="left" w:pos="840"/>
          <w:tab w:val="right" w:leader="dot" w:pos="8953"/>
        </w:tabs>
        <w:rPr>
          <w:rFonts w:asciiTheme="minorHAnsi" w:eastAsiaTheme="minorEastAsia" w:hAnsiTheme="minorHAnsi" w:cstheme="minorBidi"/>
          <w:noProof/>
          <w:szCs w:val="22"/>
        </w:rPr>
      </w:pPr>
      <w:hyperlink w:anchor="_Toc93915505" w:history="1">
        <w:r w:rsidR="00677769" w:rsidRPr="00DA274A">
          <w:rPr>
            <w:rStyle w:val="affa"/>
            <w:noProof/>
          </w:rPr>
          <w:t>6</w:t>
        </w:r>
        <w:r w:rsidR="00677769">
          <w:rPr>
            <w:rFonts w:asciiTheme="minorHAnsi" w:eastAsiaTheme="minorEastAsia" w:hAnsiTheme="minorHAnsi" w:cstheme="minorBidi"/>
            <w:noProof/>
            <w:szCs w:val="22"/>
          </w:rPr>
          <w:tab/>
        </w:r>
        <w:r w:rsidR="00677769" w:rsidRPr="00827458">
          <w:rPr>
            <w:rStyle w:val="affa"/>
            <w:noProof/>
          </w:rPr>
          <w:t>Whole Line</w:t>
        </w:r>
        <w:r w:rsidR="00677769">
          <w:rPr>
            <w:noProof/>
            <w:webHidden/>
          </w:rPr>
          <w:tab/>
        </w:r>
        <w:r w:rsidR="00827458">
          <w:rPr>
            <w:noProof/>
            <w:webHidden/>
          </w:rPr>
          <w:fldChar w:fldCharType="begin"/>
        </w:r>
        <w:r w:rsidR="00827458">
          <w:rPr>
            <w:noProof/>
            <w:webHidden/>
          </w:rPr>
          <w:instrText xml:space="preserve"> PAGEREF _Toc93915505 \h </w:instrText>
        </w:r>
        <w:r w:rsidR="00827458">
          <w:rPr>
            <w:noProof/>
            <w:webHidden/>
          </w:rPr>
        </w:r>
        <w:r w:rsidR="00827458">
          <w:rPr>
            <w:noProof/>
            <w:webHidden/>
          </w:rPr>
          <w:fldChar w:fldCharType="separate"/>
        </w:r>
        <w:r w:rsidR="00677769">
          <w:rPr>
            <w:noProof/>
            <w:webHidden/>
          </w:rPr>
          <w:t>69</w:t>
        </w:r>
        <w:r w:rsidR="00827458">
          <w:rPr>
            <w:noProof/>
            <w:webHidden/>
          </w:rPr>
          <w:fldChar w:fldCharType="end"/>
        </w:r>
      </w:hyperlink>
    </w:p>
    <w:p w14:paraId="4412FC60" w14:textId="28F6E645"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6" w:history="1">
        <w:r w:rsidR="00677769" w:rsidRPr="00DA274A">
          <w:rPr>
            <w:rStyle w:val="affa"/>
            <w:noProof/>
          </w:rPr>
          <w:t>6.1</w:t>
        </w:r>
        <w:r w:rsidR="00677769">
          <w:rPr>
            <w:rFonts w:asciiTheme="minorHAnsi" w:eastAsiaTheme="minorEastAsia" w:hAnsiTheme="minorHAnsi" w:cstheme="minorBidi"/>
            <w:noProof/>
            <w:szCs w:val="22"/>
          </w:rPr>
          <w:tab/>
        </w:r>
        <w:r w:rsidR="00677769">
          <w:rPr>
            <w:rStyle w:val="affa"/>
            <w:noProof/>
          </w:rPr>
          <w:t>Control Item</w:t>
        </w:r>
        <w:r w:rsidR="00677769">
          <w:rPr>
            <w:noProof/>
            <w:webHidden/>
          </w:rPr>
          <w:tab/>
        </w:r>
        <w:r w:rsidR="00827458">
          <w:rPr>
            <w:noProof/>
            <w:webHidden/>
          </w:rPr>
          <w:fldChar w:fldCharType="begin"/>
        </w:r>
        <w:r w:rsidR="00827458">
          <w:rPr>
            <w:noProof/>
            <w:webHidden/>
          </w:rPr>
          <w:instrText xml:space="preserve"> PAGEREF _Toc93915506 \h </w:instrText>
        </w:r>
        <w:r w:rsidR="00827458">
          <w:rPr>
            <w:noProof/>
            <w:webHidden/>
          </w:rPr>
        </w:r>
        <w:r w:rsidR="00827458">
          <w:rPr>
            <w:noProof/>
            <w:webHidden/>
          </w:rPr>
          <w:fldChar w:fldCharType="separate"/>
        </w:r>
        <w:r w:rsidR="00677769">
          <w:rPr>
            <w:noProof/>
            <w:webHidden/>
          </w:rPr>
          <w:t>69</w:t>
        </w:r>
        <w:r w:rsidR="00827458">
          <w:rPr>
            <w:noProof/>
            <w:webHidden/>
          </w:rPr>
          <w:fldChar w:fldCharType="end"/>
        </w:r>
      </w:hyperlink>
    </w:p>
    <w:p w14:paraId="2768D59A" w14:textId="430370D9"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7" w:history="1">
        <w:r w:rsidR="00677769" w:rsidRPr="00DA274A">
          <w:rPr>
            <w:rStyle w:val="affa"/>
            <w:noProof/>
          </w:rPr>
          <w:t>6.2</w:t>
        </w:r>
        <w:r w:rsidR="00677769">
          <w:rPr>
            <w:rFonts w:asciiTheme="minorHAnsi" w:eastAsiaTheme="minorEastAsia" w:hAnsiTheme="minorHAnsi" w:cstheme="minorBidi"/>
            <w:noProof/>
            <w:szCs w:val="22"/>
          </w:rPr>
          <w:tab/>
        </w:r>
        <w:r w:rsidR="00677769">
          <w:rPr>
            <w:rStyle w:val="affa"/>
            <w:noProof/>
          </w:rPr>
          <w:t>Safety and Durability</w:t>
        </w:r>
        <w:r w:rsidR="00677769">
          <w:rPr>
            <w:noProof/>
            <w:webHidden/>
          </w:rPr>
          <w:tab/>
        </w:r>
        <w:r w:rsidR="00827458">
          <w:rPr>
            <w:noProof/>
            <w:webHidden/>
          </w:rPr>
          <w:fldChar w:fldCharType="begin"/>
        </w:r>
        <w:r w:rsidR="00827458">
          <w:rPr>
            <w:noProof/>
            <w:webHidden/>
          </w:rPr>
          <w:instrText xml:space="preserve"> PAGEREF _Toc93915507 \h </w:instrText>
        </w:r>
        <w:r w:rsidR="00827458">
          <w:rPr>
            <w:noProof/>
            <w:webHidden/>
          </w:rPr>
        </w:r>
        <w:r w:rsidR="00827458">
          <w:rPr>
            <w:noProof/>
            <w:webHidden/>
          </w:rPr>
          <w:fldChar w:fldCharType="separate"/>
        </w:r>
        <w:r w:rsidR="00677769">
          <w:rPr>
            <w:noProof/>
            <w:webHidden/>
          </w:rPr>
          <w:t>71</w:t>
        </w:r>
        <w:r w:rsidR="00827458">
          <w:rPr>
            <w:noProof/>
            <w:webHidden/>
          </w:rPr>
          <w:fldChar w:fldCharType="end"/>
        </w:r>
      </w:hyperlink>
    </w:p>
    <w:p w14:paraId="7BD74FE8" w14:textId="6D017947"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8" w:history="1">
        <w:r w:rsidR="00677769" w:rsidRPr="00DA274A">
          <w:rPr>
            <w:rStyle w:val="affa"/>
            <w:noProof/>
          </w:rPr>
          <w:t>6.3</w:t>
        </w:r>
        <w:r w:rsidR="00677769">
          <w:rPr>
            <w:rFonts w:asciiTheme="minorHAnsi" w:eastAsiaTheme="minorEastAsia" w:hAnsiTheme="minorHAnsi" w:cstheme="minorBidi"/>
            <w:noProof/>
            <w:szCs w:val="22"/>
          </w:rPr>
          <w:tab/>
        </w:r>
        <w:r w:rsidR="00677769">
          <w:rPr>
            <w:rStyle w:val="affa"/>
            <w:noProof/>
          </w:rPr>
          <w:t>Convenient and Efficient</w:t>
        </w:r>
        <w:r w:rsidR="00677769">
          <w:rPr>
            <w:noProof/>
            <w:webHidden/>
          </w:rPr>
          <w:tab/>
        </w:r>
        <w:r w:rsidR="00827458">
          <w:rPr>
            <w:noProof/>
            <w:webHidden/>
          </w:rPr>
          <w:fldChar w:fldCharType="begin"/>
        </w:r>
        <w:r w:rsidR="00827458">
          <w:rPr>
            <w:noProof/>
            <w:webHidden/>
          </w:rPr>
          <w:instrText xml:space="preserve"> PAGEREF _Toc93915508 \h </w:instrText>
        </w:r>
        <w:r w:rsidR="00827458">
          <w:rPr>
            <w:noProof/>
            <w:webHidden/>
          </w:rPr>
        </w:r>
        <w:r w:rsidR="00827458">
          <w:rPr>
            <w:noProof/>
            <w:webHidden/>
          </w:rPr>
          <w:fldChar w:fldCharType="separate"/>
        </w:r>
        <w:r w:rsidR="00677769">
          <w:rPr>
            <w:noProof/>
            <w:webHidden/>
          </w:rPr>
          <w:t>74</w:t>
        </w:r>
        <w:r w:rsidR="00827458">
          <w:rPr>
            <w:noProof/>
            <w:webHidden/>
          </w:rPr>
          <w:fldChar w:fldCharType="end"/>
        </w:r>
      </w:hyperlink>
    </w:p>
    <w:p w14:paraId="0E2164C1" w14:textId="6405F398"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09" w:history="1">
        <w:r w:rsidR="00677769" w:rsidRPr="00DA274A">
          <w:rPr>
            <w:rStyle w:val="affa"/>
            <w:noProof/>
          </w:rPr>
          <w:t>6.4</w:t>
        </w:r>
        <w:r w:rsidR="00677769">
          <w:rPr>
            <w:rFonts w:asciiTheme="minorHAnsi" w:eastAsiaTheme="minorEastAsia" w:hAnsiTheme="minorHAnsi" w:cstheme="minorBidi"/>
            <w:noProof/>
            <w:szCs w:val="22"/>
          </w:rPr>
          <w:tab/>
        </w:r>
        <w:r w:rsidR="00677769">
          <w:rPr>
            <w:rStyle w:val="affa"/>
            <w:noProof/>
          </w:rPr>
          <w:t>Healthy and Comfortable</w:t>
        </w:r>
        <w:r w:rsidR="00677769">
          <w:rPr>
            <w:noProof/>
            <w:webHidden/>
          </w:rPr>
          <w:tab/>
        </w:r>
        <w:r w:rsidR="00827458">
          <w:rPr>
            <w:noProof/>
            <w:webHidden/>
          </w:rPr>
          <w:fldChar w:fldCharType="begin"/>
        </w:r>
        <w:r w:rsidR="00827458">
          <w:rPr>
            <w:noProof/>
            <w:webHidden/>
          </w:rPr>
          <w:instrText xml:space="preserve"> PAGEREF _Toc93915509 \h </w:instrText>
        </w:r>
        <w:r w:rsidR="00827458">
          <w:rPr>
            <w:noProof/>
            <w:webHidden/>
          </w:rPr>
        </w:r>
        <w:r w:rsidR="00827458">
          <w:rPr>
            <w:noProof/>
            <w:webHidden/>
          </w:rPr>
          <w:fldChar w:fldCharType="separate"/>
        </w:r>
        <w:r w:rsidR="00677769">
          <w:rPr>
            <w:noProof/>
            <w:webHidden/>
          </w:rPr>
          <w:t>75</w:t>
        </w:r>
        <w:r w:rsidR="00827458">
          <w:rPr>
            <w:noProof/>
            <w:webHidden/>
          </w:rPr>
          <w:fldChar w:fldCharType="end"/>
        </w:r>
      </w:hyperlink>
    </w:p>
    <w:p w14:paraId="32230220" w14:textId="787B3E98"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10" w:history="1">
        <w:r w:rsidR="00677769" w:rsidRPr="00DA274A">
          <w:rPr>
            <w:rStyle w:val="affa"/>
            <w:noProof/>
          </w:rPr>
          <w:t>6.5</w:t>
        </w:r>
        <w:r w:rsidR="00677769">
          <w:rPr>
            <w:rFonts w:asciiTheme="minorHAnsi" w:eastAsiaTheme="minorEastAsia" w:hAnsiTheme="minorHAnsi" w:cstheme="minorBidi"/>
            <w:noProof/>
            <w:szCs w:val="22"/>
          </w:rPr>
          <w:tab/>
        </w:r>
        <w:r w:rsidR="00677769">
          <w:rPr>
            <w:rStyle w:val="affa"/>
            <w:noProof/>
          </w:rPr>
          <w:t>Resource Conservation</w:t>
        </w:r>
        <w:r w:rsidR="00677769">
          <w:rPr>
            <w:noProof/>
            <w:webHidden/>
          </w:rPr>
          <w:tab/>
        </w:r>
        <w:r w:rsidR="00827458">
          <w:rPr>
            <w:noProof/>
            <w:webHidden/>
          </w:rPr>
          <w:fldChar w:fldCharType="begin"/>
        </w:r>
        <w:r w:rsidR="00827458">
          <w:rPr>
            <w:noProof/>
            <w:webHidden/>
          </w:rPr>
          <w:instrText xml:space="preserve"> PAGEREF _Toc93915510 \h </w:instrText>
        </w:r>
        <w:r w:rsidR="00827458">
          <w:rPr>
            <w:noProof/>
            <w:webHidden/>
          </w:rPr>
        </w:r>
        <w:r w:rsidR="00827458">
          <w:rPr>
            <w:noProof/>
            <w:webHidden/>
          </w:rPr>
          <w:fldChar w:fldCharType="separate"/>
        </w:r>
        <w:r w:rsidR="00677769">
          <w:rPr>
            <w:noProof/>
            <w:webHidden/>
          </w:rPr>
          <w:t>77</w:t>
        </w:r>
        <w:r w:rsidR="00827458">
          <w:rPr>
            <w:noProof/>
            <w:webHidden/>
          </w:rPr>
          <w:fldChar w:fldCharType="end"/>
        </w:r>
      </w:hyperlink>
    </w:p>
    <w:p w14:paraId="04156071" w14:textId="42F394D2"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11" w:history="1">
        <w:r w:rsidR="00677769" w:rsidRPr="00DA274A">
          <w:rPr>
            <w:rStyle w:val="affa"/>
            <w:noProof/>
          </w:rPr>
          <w:t>6.6</w:t>
        </w:r>
        <w:r w:rsidR="00677769">
          <w:rPr>
            <w:rFonts w:asciiTheme="minorHAnsi" w:eastAsiaTheme="minorEastAsia" w:hAnsiTheme="minorHAnsi" w:cstheme="minorBidi"/>
            <w:noProof/>
            <w:szCs w:val="22"/>
          </w:rPr>
          <w:tab/>
        </w:r>
        <w:r w:rsidR="00677769">
          <w:rPr>
            <w:rStyle w:val="affa"/>
            <w:noProof/>
          </w:rPr>
          <w:t>Environment Friendly</w:t>
        </w:r>
        <w:r w:rsidR="00677769">
          <w:rPr>
            <w:noProof/>
            <w:webHidden/>
          </w:rPr>
          <w:tab/>
        </w:r>
        <w:r w:rsidR="00827458">
          <w:rPr>
            <w:noProof/>
            <w:webHidden/>
          </w:rPr>
          <w:fldChar w:fldCharType="begin"/>
        </w:r>
        <w:r w:rsidR="00827458">
          <w:rPr>
            <w:noProof/>
            <w:webHidden/>
          </w:rPr>
          <w:instrText xml:space="preserve"> PAGEREF _Toc93915511 \h </w:instrText>
        </w:r>
        <w:r w:rsidR="00827458">
          <w:rPr>
            <w:noProof/>
            <w:webHidden/>
          </w:rPr>
        </w:r>
        <w:r w:rsidR="00827458">
          <w:rPr>
            <w:noProof/>
            <w:webHidden/>
          </w:rPr>
          <w:fldChar w:fldCharType="separate"/>
        </w:r>
        <w:r w:rsidR="00677769">
          <w:rPr>
            <w:noProof/>
            <w:webHidden/>
          </w:rPr>
          <w:t>80</w:t>
        </w:r>
        <w:r w:rsidR="00827458">
          <w:rPr>
            <w:noProof/>
            <w:webHidden/>
          </w:rPr>
          <w:fldChar w:fldCharType="end"/>
        </w:r>
      </w:hyperlink>
    </w:p>
    <w:p w14:paraId="43218839" w14:textId="55D83CB6"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12" w:history="1">
        <w:r w:rsidR="00677769" w:rsidRPr="00DA274A">
          <w:rPr>
            <w:rStyle w:val="affa"/>
            <w:noProof/>
          </w:rPr>
          <w:t>6.7</w:t>
        </w:r>
        <w:r w:rsidR="00677769">
          <w:rPr>
            <w:rFonts w:asciiTheme="minorHAnsi" w:eastAsiaTheme="minorEastAsia" w:hAnsiTheme="minorHAnsi" w:cstheme="minorBidi"/>
            <w:noProof/>
            <w:szCs w:val="22"/>
          </w:rPr>
          <w:tab/>
        </w:r>
        <w:r w:rsidR="00677769">
          <w:rPr>
            <w:rStyle w:val="affa"/>
            <w:noProof/>
          </w:rPr>
          <w:t>Operation Management</w:t>
        </w:r>
        <w:r w:rsidR="00677769">
          <w:rPr>
            <w:noProof/>
            <w:webHidden/>
          </w:rPr>
          <w:tab/>
        </w:r>
        <w:r w:rsidR="00827458">
          <w:rPr>
            <w:noProof/>
            <w:webHidden/>
          </w:rPr>
          <w:fldChar w:fldCharType="begin"/>
        </w:r>
        <w:r w:rsidR="00827458">
          <w:rPr>
            <w:noProof/>
            <w:webHidden/>
          </w:rPr>
          <w:instrText xml:space="preserve"> PAGEREF _Toc93915512 \h </w:instrText>
        </w:r>
        <w:r w:rsidR="00827458">
          <w:rPr>
            <w:noProof/>
            <w:webHidden/>
          </w:rPr>
        </w:r>
        <w:r w:rsidR="00827458">
          <w:rPr>
            <w:noProof/>
            <w:webHidden/>
          </w:rPr>
          <w:fldChar w:fldCharType="separate"/>
        </w:r>
        <w:r w:rsidR="00677769">
          <w:rPr>
            <w:noProof/>
            <w:webHidden/>
          </w:rPr>
          <w:t>82</w:t>
        </w:r>
        <w:r w:rsidR="00827458">
          <w:rPr>
            <w:noProof/>
            <w:webHidden/>
          </w:rPr>
          <w:fldChar w:fldCharType="end"/>
        </w:r>
      </w:hyperlink>
    </w:p>
    <w:p w14:paraId="7873BCE2" w14:textId="65409F17" w:rsidR="00827458" w:rsidRDefault="00EB0F08">
      <w:pPr>
        <w:pStyle w:val="TOC2"/>
        <w:tabs>
          <w:tab w:val="left" w:pos="1260"/>
          <w:tab w:val="right" w:leader="dot" w:pos="8953"/>
        </w:tabs>
        <w:ind w:left="512"/>
        <w:rPr>
          <w:rFonts w:asciiTheme="minorHAnsi" w:eastAsiaTheme="minorEastAsia" w:hAnsiTheme="minorHAnsi" w:cstheme="minorBidi"/>
          <w:noProof/>
          <w:szCs w:val="22"/>
        </w:rPr>
      </w:pPr>
      <w:hyperlink w:anchor="_Toc93915513" w:history="1">
        <w:r w:rsidR="00677769" w:rsidRPr="00DA274A">
          <w:rPr>
            <w:rStyle w:val="affa"/>
            <w:noProof/>
          </w:rPr>
          <w:t>6.8</w:t>
        </w:r>
        <w:r w:rsidR="00677769">
          <w:rPr>
            <w:rFonts w:asciiTheme="minorHAnsi" w:eastAsiaTheme="minorEastAsia" w:hAnsiTheme="minorHAnsi" w:cstheme="minorBidi"/>
            <w:noProof/>
            <w:szCs w:val="22"/>
          </w:rPr>
          <w:tab/>
        </w:r>
        <w:r w:rsidR="00677769">
          <w:rPr>
            <w:rStyle w:val="affa"/>
            <w:noProof/>
          </w:rPr>
          <w:t>Improve Innovation</w:t>
        </w:r>
        <w:r w:rsidR="00677769">
          <w:rPr>
            <w:noProof/>
            <w:webHidden/>
          </w:rPr>
          <w:tab/>
        </w:r>
        <w:r w:rsidR="00827458">
          <w:rPr>
            <w:noProof/>
            <w:webHidden/>
          </w:rPr>
          <w:fldChar w:fldCharType="begin"/>
        </w:r>
        <w:r w:rsidR="00827458">
          <w:rPr>
            <w:noProof/>
            <w:webHidden/>
          </w:rPr>
          <w:instrText xml:space="preserve"> PAGEREF _Toc93915513 \h </w:instrText>
        </w:r>
        <w:r w:rsidR="00827458">
          <w:rPr>
            <w:noProof/>
            <w:webHidden/>
          </w:rPr>
        </w:r>
        <w:r w:rsidR="00827458">
          <w:rPr>
            <w:noProof/>
            <w:webHidden/>
          </w:rPr>
          <w:fldChar w:fldCharType="separate"/>
        </w:r>
        <w:r w:rsidR="00677769">
          <w:rPr>
            <w:noProof/>
            <w:webHidden/>
          </w:rPr>
          <w:t>83</w:t>
        </w:r>
        <w:r w:rsidR="00827458">
          <w:rPr>
            <w:noProof/>
            <w:webHidden/>
          </w:rPr>
          <w:fldChar w:fldCharType="end"/>
        </w:r>
      </w:hyperlink>
    </w:p>
    <w:p w14:paraId="0B222390" w14:textId="7F0FAA0B" w:rsidR="00827458" w:rsidRDefault="00EB0F08">
      <w:pPr>
        <w:pStyle w:val="TOC1"/>
        <w:tabs>
          <w:tab w:val="right" w:leader="dot" w:pos="8953"/>
        </w:tabs>
        <w:rPr>
          <w:rFonts w:asciiTheme="minorHAnsi" w:eastAsiaTheme="minorEastAsia" w:hAnsiTheme="minorHAnsi" w:cstheme="minorBidi"/>
          <w:noProof/>
          <w:szCs w:val="22"/>
        </w:rPr>
      </w:pPr>
      <w:hyperlink w:anchor="_Toc93915514" w:history="1">
        <w:r w:rsidR="00677769">
          <w:rPr>
            <w:rStyle w:val="affa"/>
            <w:noProof/>
          </w:rPr>
          <w:t>Explanations of Provisions</w:t>
        </w:r>
        <w:r w:rsidR="00677769">
          <w:rPr>
            <w:noProof/>
            <w:webHidden/>
          </w:rPr>
          <w:tab/>
        </w:r>
        <w:r w:rsidR="00827458">
          <w:rPr>
            <w:noProof/>
            <w:webHidden/>
          </w:rPr>
          <w:fldChar w:fldCharType="begin"/>
        </w:r>
        <w:r w:rsidR="00827458">
          <w:rPr>
            <w:noProof/>
            <w:webHidden/>
          </w:rPr>
          <w:instrText xml:space="preserve"> PAGEREF _Toc93915514 \h </w:instrText>
        </w:r>
        <w:r w:rsidR="00827458">
          <w:rPr>
            <w:noProof/>
            <w:webHidden/>
          </w:rPr>
        </w:r>
        <w:r w:rsidR="00827458">
          <w:rPr>
            <w:noProof/>
            <w:webHidden/>
          </w:rPr>
          <w:fldChar w:fldCharType="separate"/>
        </w:r>
        <w:r w:rsidR="00677769">
          <w:rPr>
            <w:noProof/>
            <w:webHidden/>
          </w:rPr>
          <w:t>87</w:t>
        </w:r>
        <w:r w:rsidR="00827458">
          <w:rPr>
            <w:noProof/>
            <w:webHidden/>
          </w:rPr>
          <w:fldChar w:fldCharType="end"/>
        </w:r>
      </w:hyperlink>
    </w:p>
    <w:p w14:paraId="37BB0FB9" w14:textId="453285C6" w:rsidR="00827458" w:rsidRPr="00677769" w:rsidRDefault="00EB0F08">
      <w:pPr>
        <w:pStyle w:val="TOC1"/>
        <w:tabs>
          <w:tab w:val="right" w:leader="dot" w:pos="8953"/>
        </w:tabs>
        <w:rPr>
          <w:rFonts w:asciiTheme="minorHAnsi" w:eastAsiaTheme="minorEastAsia" w:hAnsiTheme="minorHAnsi" w:cstheme="minorBidi"/>
          <w:noProof/>
          <w:szCs w:val="22"/>
        </w:rPr>
      </w:pPr>
      <w:hyperlink w:anchor="_Toc93915515" w:history="1">
        <w:r w:rsidR="00677769" w:rsidRPr="00677769">
          <w:rPr>
            <w:rStyle w:val="affa"/>
            <w:noProof/>
          </w:rPr>
          <w:t>List of Quoted Standards</w:t>
        </w:r>
        <w:r w:rsidR="00677769" w:rsidRPr="00677769">
          <w:rPr>
            <w:noProof/>
            <w:webHidden/>
          </w:rPr>
          <w:tab/>
        </w:r>
        <w:r w:rsidR="00827458" w:rsidRPr="00677769">
          <w:rPr>
            <w:noProof/>
            <w:webHidden/>
          </w:rPr>
          <w:fldChar w:fldCharType="begin"/>
        </w:r>
        <w:r w:rsidR="00827458" w:rsidRPr="00677769">
          <w:rPr>
            <w:noProof/>
            <w:webHidden/>
          </w:rPr>
          <w:instrText xml:space="preserve"> PAGEREF _Toc93915515 \h </w:instrText>
        </w:r>
        <w:r w:rsidR="00827458" w:rsidRPr="00677769">
          <w:rPr>
            <w:noProof/>
            <w:webHidden/>
          </w:rPr>
        </w:r>
        <w:r w:rsidR="00827458" w:rsidRPr="00677769">
          <w:rPr>
            <w:noProof/>
            <w:webHidden/>
          </w:rPr>
          <w:fldChar w:fldCharType="separate"/>
        </w:r>
        <w:r w:rsidR="00677769" w:rsidRPr="00677769">
          <w:rPr>
            <w:noProof/>
            <w:webHidden/>
          </w:rPr>
          <w:t>88</w:t>
        </w:r>
        <w:r w:rsidR="00827458" w:rsidRPr="00677769">
          <w:rPr>
            <w:noProof/>
            <w:webHidden/>
          </w:rPr>
          <w:fldChar w:fldCharType="end"/>
        </w:r>
      </w:hyperlink>
    </w:p>
    <w:p w14:paraId="666DEFA3" w14:textId="1E56FFD4" w:rsidR="00405220" w:rsidRDefault="00C67B99">
      <w:pPr>
        <w:pStyle w:val="a1"/>
        <w:ind w:firstLine="512"/>
        <w:sectPr w:rsidR="00405220">
          <w:headerReference w:type="default" r:id="rId13"/>
          <w:pgSz w:w="11911" w:h="16838"/>
          <w:pgMar w:top="1361" w:right="1474" w:bottom="1361" w:left="1474" w:header="680" w:footer="726" w:gutter="0"/>
          <w:pgNumType w:fmt="upperRoman" w:start="1"/>
          <w:cols w:space="0"/>
          <w:docGrid w:type="linesAndChars" w:linePitch="428" w:charSpace="3276"/>
        </w:sectPr>
      </w:pPr>
      <w:r>
        <w:rPr>
          <w:szCs w:val="24"/>
        </w:rPr>
        <w:fldChar w:fldCharType="end"/>
      </w:r>
    </w:p>
    <w:p w14:paraId="228F347F" w14:textId="77777777" w:rsidR="00405220" w:rsidRDefault="00C67B99">
      <w:pPr>
        <w:pStyle w:val="1"/>
        <w:numPr>
          <w:ilvl w:val="0"/>
          <w:numId w:val="3"/>
        </w:numPr>
        <w:rPr>
          <w:rFonts w:eastAsiaTheme="minorEastAsia"/>
          <w:szCs w:val="24"/>
        </w:rPr>
      </w:pPr>
      <w:bookmarkStart w:id="6" w:name="_Toc93915119"/>
      <w:bookmarkStart w:id="7" w:name="_Toc93915481"/>
      <w:r>
        <w:rPr>
          <w:rFonts w:eastAsiaTheme="minorEastAsia" w:hint="eastAsia"/>
        </w:rPr>
        <w:lastRenderedPageBreak/>
        <w:t>总</w:t>
      </w:r>
      <w:r>
        <w:rPr>
          <w:rFonts w:eastAsiaTheme="minorEastAsia"/>
        </w:rPr>
        <w:t xml:space="preserve">  </w:t>
      </w:r>
      <w:r>
        <w:rPr>
          <w:rFonts w:eastAsiaTheme="minorEastAsia" w:hint="eastAsia"/>
        </w:rPr>
        <w:t>则</w:t>
      </w:r>
      <w:bookmarkEnd w:id="5"/>
      <w:bookmarkEnd w:id="6"/>
      <w:bookmarkEnd w:id="7"/>
    </w:p>
    <w:p w14:paraId="6ADDB317" w14:textId="77777777" w:rsidR="00405220" w:rsidRDefault="00C67B99">
      <w:pPr>
        <w:adjustRightInd w:val="0"/>
        <w:snapToGrid w:val="0"/>
        <w:rPr>
          <w:rFonts w:eastAsiaTheme="minorEastAsia"/>
          <w:bCs/>
          <w:szCs w:val="24"/>
        </w:rPr>
      </w:pPr>
      <w:r>
        <w:rPr>
          <w:rFonts w:eastAsiaTheme="minorEastAsia"/>
          <w:b/>
          <w:szCs w:val="24"/>
        </w:rPr>
        <w:t xml:space="preserve">1.0.1  </w:t>
      </w:r>
      <w:r>
        <w:rPr>
          <w:rFonts w:eastAsiaTheme="minorEastAsia" w:hint="eastAsia"/>
          <w:bCs/>
          <w:szCs w:val="24"/>
        </w:rPr>
        <w:t>为贯彻落实国家绿色发展理念和</w:t>
      </w:r>
      <w:proofErr w:type="gramStart"/>
      <w:r>
        <w:rPr>
          <w:rFonts w:eastAsiaTheme="minorEastAsia" w:hint="eastAsia"/>
          <w:bCs/>
          <w:szCs w:val="24"/>
        </w:rPr>
        <w:t>碳达</w:t>
      </w:r>
      <w:proofErr w:type="gramEnd"/>
      <w:r>
        <w:rPr>
          <w:rFonts w:eastAsiaTheme="minorEastAsia" w:hint="eastAsia"/>
          <w:bCs/>
          <w:szCs w:val="24"/>
        </w:rPr>
        <w:t>峰、碳中和要求，推动轨道交通绿色高质量发展，满足人民日益增长的美好生活需要，节约资源，保护环境，体现经济效益、环境效益和社会效益的统一，结合广州地铁集团实际，制定本标准。</w:t>
      </w:r>
    </w:p>
    <w:p w14:paraId="562C7A15" w14:textId="77777777" w:rsidR="00405220" w:rsidRDefault="00C67B99">
      <w:pPr>
        <w:adjustRightInd w:val="0"/>
        <w:snapToGrid w:val="0"/>
        <w:rPr>
          <w:rFonts w:eastAsiaTheme="minorEastAsia"/>
          <w:bCs/>
          <w:szCs w:val="24"/>
        </w:rPr>
      </w:pPr>
      <w:r>
        <w:rPr>
          <w:rFonts w:eastAsiaTheme="minorEastAsia"/>
          <w:b/>
          <w:szCs w:val="24"/>
        </w:rPr>
        <w:t xml:space="preserve">1.0.2  </w:t>
      </w:r>
      <w:r>
        <w:rPr>
          <w:rFonts w:eastAsiaTheme="minorEastAsia" w:hint="eastAsia"/>
          <w:bCs/>
          <w:szCs w:val="24"/>
        </w:rPr>
        <w:t>本标准适用于城市轨道交通车站、车辆基地和全线的绿色性能评价。</w:t>
      </w:r>
    </w:p>
    <w:p w14:paraId="035453DF" w14:textId="77777777" w:rsidR="00405220" w:rsidRDefault="00C67B99">
      <w:pPr>
        <w:adjustRightInd w:val="0"/>
        <w:snapToGrid w:val="0"/>
        <w:rPr>
          <w:rFonts w:eastAsiaTheme="minorEastAsia"/>
          <w:bCs/>
          <w:szCs w:val="24"/>
        </w:rPr>
      </w:pPr>
      <w:r>
        <w:rPr>
          <w:rFonts w:eastAsiaTheme="minorEastAsia"/>
          <w:b/>
          <w:szCs w:val="24"/>
        </w:rPr>
        <w:t xml:space="preserve">1.0.3  </w:t>
      </w:r>
      <w:r>
        <w:rPr>
          <w:rFonts w:eastAsiaTheme="minorEastAsia" w:hint="eastAsia"/>
          <w:bCs/>
          <w:szCs w:val="24"/>
        </w:rPr>
        <w:t>绿色评价应遵循因地制宜的原则，在满足安全可靠的前提下，</w:t>
      </w:r>
      <w:r>
        <w:rPr>
          <w:rFonts w:eastAsiaTheme="minorEastAsia" w:hint="eastAsia"/>
          <w:bCs/>
          <w:spacing w:val="-6"/>
          <w:szCs w:val="24"/>
        </w:rPr>
        <w:t>对轨道交通全寿命期内的安全耐久、便捷高效、健康舒适、资源节约、环境友好、</w:t>
      </w:r>
      <w:r>
        <w:rPr>
          <w:rFonts w:eastAsiaTheme="minorEastAsia" w:hint="eastAsia"/>
          <w:bCs/>
          <w:szCs w:val="24"/>
        </w:rPr>
        <w:t>运营管理</w:t>
      </w:r>
      <w:r>
        <w:rPr>
          <w:rFonts w:eastAsiaTheme="minorEastAsia" w:hint="eastAsia"/>
          <w:bCs/>
          <w:spacing w:val="-6"/>
          <w:szCs w:val="24"/>
        </w:rPr>
        <w:t>等性能进行综合评价。</w:t>
      </w:r>
    </w:p>
    <w:p w14:paraId="55223620" w14:textId="77777777" w:rsidR="00405220" w:rsidRDefault="00C67B99">
      <w:pPr>
        <w:adjustRightInd w:val="0"/>
        <w:snapToGrid w:val="0"/>
        <w:rPr>
          <w:rFonts w:eastAsiaTheme="minorEastAsia"/>
          <w:bCs/>
          <w:szCs w:val="24"/>
        </w:rPr>
      </w:pPr>
      <w:r>
        <w:rPr>
          <w:rFonts w:eastAsiaTheme="minorEastAsia"/>
          <w:b/>
          <w:szCs w:val="24"/>
        </w:rPr>
        <w:t xml:space="preserve">1.0.4  </w:t>
      </w:r>
      <w:r>
        <w:rPr>
          <w:rFonts w:eastAsiaTheme="minorEastAsia" w:hint="eastAsia"/>
          <w:bCs/>
          <w:szCs w:val="24"/>
        </w:rPr>
        <w:t>绿色性能评价除应符合本标准的规定外，尚应符合国家现行有关标准的规定。</w:t>
      </w:r>
    </w:p>
    <w:p w14:paraId="1C835899" w14:textId="77777777" w:rsidR="00405220" w:rsidRDefault="00405220">
      <w:pPr>
        <w:adjustRightInd w:val="0"/>
        <w:snapToGrid w:val="0"/>
        <w:rPr>
          <w:rFonts w:eastAsiaTheme="minorEastAsia"/>
          <w:bCs/>
          <w:szCs w:val="24"/>
        </w:rPr>
      </w:pPr>
    </w:p>
    <w:p w14:paraId="75EAB06F" w14:textId="77777777" w:rsidR="00405220" w:rsidRDefault="00405220">
      <w:pPr>
        <w:adjustRightInd w:val="0"/>
        <w:snapToGrid w:val="0"/>
        <w:rPr>
          <w:rFonts w:eastAsiaTheme="minorEastAsia"/>
          <w:bCs/>
          <w:szCs w:val="24"/>
        </w:rPr>
        <w:sectPr w:rsidR="00405220">
          <w:headerReference w:type="even" r:id="rId14"/>
          <w:headerReference w:type="default" r:id="rId15"/>
          <w:footerReference w:type="even" r:id="rId16"/>
          <w:footerReference w:type="default" r:id="rId17"/>
          <w:headerReference w:type="first" r:id="rId18"/>
          <w:footerReference w:type="first" r:id="rId19"/>
          <w:pgSz w:w="11911" w:h="16838"/>
          <w:pgMar w:top="1361" w:right="1474" w:bottom="1361" w:left="1474" w:header="907" w:footer="1009" w:gutter="0"/>
          <w:pgNumType w:start="1"/>
          <w:cols w:space="0"/>
          <w:titlePg/>
          <w:docGrid w:type="linesAndChars" w:linePitch="428" w:charSpace="3276"/>
        </w:sectPr>
      </w:pPr>
    </w:p>
    <w:p w14:paraId="477F7DC5" w14:textId="77777777" w:rsidR="00405220" w:rsidRDefault="00C67B99">
      <w:pPr>
        <w:pStyle w:val="1"/>
        <w:ind w:left="576"/>
        <w:rPr>
          <w:rFonts w:eastAsiaTheme="minorEastAsia"/>
        </w:rPr>
      </w:pPr>
      <w:bookmarkStart w:id="8" w:name="_Toc17579874"/>
      <w:bookmarkStart w:id="9" w:name="_Toc93915120"/>
      <w:bookmarkStart w:id="10" w:name="_Toc93915482"/>
      <w:r>
        <w:rPr>
          <w:rFonts w:eastAsiaTheme="minorEastAsia" w:hint="eastAsia"/>
        </w:rPr>
        <w:lastRenderedPageBreak/>
        <w:t>术</w:t>
      </w:r>
      <w:r>
        <w:rPr>
          <w:rFonts w:eastAsiaTheme="minorEastAsia"/>
        </w:rPr>
        <w:t xml:space="preserve">  </w:t>
      </w:r>
      <w:r>
        <w:rPr>
          <w:rFonts w:eastAsiaTheme="minorEastAsia" w:hint="eastAsia"/>
        </w:rPr>
        <w:t>语</w:t>
      </w:r>
      <w:bookmarkEnd w:id="8"/>
      <w:bookmarkEnd w:id="9"/>
      <w:bookmarkEnd w:id="10"/>
    </w:p>
    <w:p w14:paraId="0108DAB1" w14:textId="77777777" w:rsidR="00405220" w:rsidRDefault="00C67B99">
      <w:pPr>
        <w:pStyle w:val="3"/>
        <w:numPr>
          <w:ilvl w:val="0"/>
          <w:numId w:val="0"/>
        </w:numPr>
      </w:pPr>
      <w:r>
        <w:rPr>
          <w:rFonts w:hint="eastAsia"/>
        </w:rPr>
        <w:t>2</w:t>
      </w:r>
      <w:r>
        <w:t>.0.1</w:t>
      </w:r>
      <w:r>
        <w:rPr>
          <w:rFonts w:hint="eastAsia"/>
        </w:rPr>
        <w:t>轨道交通全寿命期</w:t>
      </w:r>
      <w:r>
        <w:rPr>
          <w:rFonts w:hint="eastAsia"/>
        </w:rPr>
        <w:t>life cycle</w:t>
      </w:r>
      <w:r>
        <w:t xml:space="preserve"> of rail transit system</w:t>
      </w:r>
    </w:p>
    <w:p w14:paraId="4BBA6FE6" w14:textId="77777777" w:rsidR="00405220" w:rsidRDefault="00C67B99">
      <w:pPr>
        <w:adjustRightInd w:val="0"/>
        <w:snapToGrid w:val="0"/>
        <w:ind w:firstLineChars="174" w:firstLine="445"/>
        <w:rPr>
          <w:rFonts w:eastAsiaTheme="minorEastAsia"/>
          <w:bCs/>
          <w:szCs w:val="24"/>
        </w:rPr>
      </w:pPr>
      <w:r>
        <w:rPr>
          <w:rFonts w:eastAsiaTheme="minorEastAsia" w:hint="eastAsia"/>
          <w:bCs/>
          <w:szCs w:val="24"/>
        </w:rPr>
        <w:t>轨道交通从建造、使用到拆除的全过程。包括选址、策划、设计、原材料的获取、建筑材料与构配件的加工制造、现场施工与安装、运行维护以及最终的拆除与处置。</w:t>
      </w:r>
    </w:p>
    <w:p w14:paraId="4A639BDA" w14:textId="77777777" w:rsidR="00405220" w:rsidRDefault="00C67B99">
      <w:pPr>
        <w:pStyle w:val="3"/>
        <w:numPr>
          <w:ilvl w:val="0"/>
          <w:numId w:val="0"/>
        </w:numPr>
        <w:rPr>
          <w:bCs/>
        </w:rPr>
      </w:pPr>
      <w:r>
        <w:rPr>
          <w:rFonts w:hint="eastAsia"/>
          <w:bCs/>
        </w:rPr>
        <w:t>2</w:t>
      </w:r>
      <w:r>
        <w:rPr>
          <w:bCs/>
        </w:rPr>
        <w:t>.0.2</w:t>
      </w:r>
      <w:r>
        <w:rPr>
          <w:rFonts w:hint="eastAsia"/>
          <w:bCs/>
        </w:rPr>
        <w:t>绿色城市</w:t>
      </w:r>
      <w:r>
        <w:rPr>
          <w:rFonts w:hint="eastAsia"/>
        </w:rPr>
        <w:t>轨道交通</w:t>
      </w:r>
      <w:r>
        <w:rPr>
          <w:rFonts w:hint="eastAsia"/>
        </w:rPr>
        <w:t xml:space="preserve"> Green</w:t>
      </w:r>
      <w:r>
        <w:t xml:space="preserve"> urban rail transit system</w:t>
      </w:r>
    </w:p>
    <w:p w14:paraId="6A5EE291" w14:textId="77777777" w:rsidR="00405220" w:rsidRDefault="00C67B99">
      <w:pPr>
        <w:adjustRightInd w:val="0"/>
        <w:snapToGrid w:val="0"/>
        <w:ind w:firstLineChars="174" w:firstLine="445"/>
        <w:rPr>
          <w:rFonts w:eastAsiaTheme="minorEastAsia"/>
          <w:bCs/>
          <w:szCs w:val="24"/>
        </w:rPr>
      </w:pPr>
      <w:r>
        <w:rPr>
          <w:rFonts w:eastAsiaTheme="minorEastAsia" w:hint="eastAsia"/>
          <w:bCs/>
          <w:szCs w:val="24"/>
        </w:rPr>
        <w:t>包括车站、车辆基地、指挥中心、线路、轨道和车辆在内的轨道交通全线，在全寿命期内满足安全耐久、便捷高效、健康舒适、资源节约和环境友好要求的轨道交通线路。</w:t>
      </w:r>
    </w:p>
    <w:p w14:paraId="5526D5DA" w14:textId="77777777" w:rsidR="00405220" w:rsidRDefault="00C67B99">
      <w:pPr>
        <w:pStyle w:val="3"/>
        <w:numPr>
          <w:ilvl w:val="0"/>
          <w:numId w:val="0"/>
        </w:numPr>
      </w:pPr>
      <w:r>
        <w:rPr>
          <w:rFonts w:hint="eastAsia"/>
        </w:rPr>
        <w:t>2</w:t>
      </w:r>
      <w:r>
        <w:t>.0.3</w:t>
      </w:r>
      <w:r>
        <w:rPr>
          <w:rFonts w:hint="eastAsia"/>
        </w:rPr>
        <w:t>绿色车站</w:t>
      </w:r>
      <w:r>
        <w:rPr>
          <w:rFonts w:hint="eastAsia"/>
        </w:rPr>
        <w:t xml:space="preserve"> Green station</w:t>
      </w:r>
    </w:p>
    <w:p w14:paraId="4DE6EBBA" w14:textId="77777777" w:rsidR="00405220" w:rsidRDefault="00C67B99">
      <w:pPr>
        <w:adjustRightInd w:val="0"/>
        <w:snapToGrid w:val="0"/>
        <w:ind w:firstLineChars="174" w:firstLine="445"/>
        <w:rPr>
          <w:rFonts w:eastAsiaTheme="minorEastAsia"/>
          <w:b/>
          <w:szCs w:val="24"/>
        </w:rPr>
      </w:pPr>
      <w:r>
        <w:rPr>
          <w:rFonts w:eastAsiaTheme="minorEastAsia" w:hint="eastAsia"/>
          <w:bCs/>
          <w:szCs w:val="24"/>
        </w:rPr>
        <w:t>在全寿命期内满足安全耐久、便捷高效、健康舒适、资源节约和环境友好要求的轨道交通车站，</w:t>
      </w:r>
      <w:r>
        <w:rPr>
          <w:rFonts w:eastAsiaTheme="minorEastAsia"/>
          <w:bCs/>
          <w:szCs w:val="24"/>
        </w:rPr>
        <w:t>包括地下车站、地面车站、高架车站。</w:t>
      </w:r>
    </w:p>
    <w:p w14:paraId="2EEE2F1D" w14:textId="77777777" w:rsidR="00405220" w:rsidRDefault="00C67B99">
      <w:pPr>
        <w:pStyle w:val="3"/>
        <w:numPr>
          <w:ilvl w:val="0"/>
          <w:numId w:val="0"/>
        </w:numPr>
      </w:pPr>
      <w:r>
        <w:rPr>
          <w:rFonts w:hint="eastAsia"/>
        </w:rPr>
        <w:t>2</w:t>
      </w:r>
      <w:r>
        <w:t>.0.4</w:t>
      </w:r>
      <w:r>
        <w:rPr>
          <w:rFonts w:hint="eastAsia"/>
        </w:rPr>
        <w:t>绿色车辆基地</w:t>
      </w:r>
      <w:r>
        <w:rPr>
          <w:rFonts w:hint="eastAsia"/>
        </w:rPr>
        <w:t>Green vehicle base</w:t>
      </w:r>
    </w:p>
    <w:p w14:paraId="02923EA2" w14:textId="77777777" w:rsidR="00405220" w:rsidRDefault="00C67B99">
      <w:pPr>
        <w:adjustRightInd w:val="0"/>
        <w:snapToGrid w:val="0"/>
        <w:ind w:firstLineChars="174" w:firstLine="445"/>
        <w:rPr>
          <w:rFonts w:eastAsiaTheme="minorEastAsia"/>
          <w:bCs/>
          <w:szCs w:val="24"/>
        </w:rPr>
      </w:pPr>
      <w:r>
        <w:rPr>
          <w:rFonts w:eastAsiaTheme="minorEastAsia" w:hint="eastAsia"/>
          <w:bCs/>
          <w:szCs w:val="24"/>
        </w:rPr>
        <w:t>在全寿命期内满足安全耐久、便捷高效、健康舒适、资源节约和环境友好要求的轨道交通车辆基地，</w:t>
      </w:r>
      <w:r>
        <w:rPr>
          <w:rFonts w:eastAsiaTheme="minorEastAsia"/>
          <w:bCs/>
          <w:szCs w:val="24"/>
        </w:rPr>
        <w:t>包括车辆段、综合维修中心、</w:t>
      </w:r>
      <w:r>
        <w:rPr>
          <w:rFonts w:eastAsiaTheme="minorEastAsia" w:hint="eastAsia"/>
          <w:bCs/>
          <w:szCs w:val="24"/>
        </w:rPr>
        <w:t>物资</w:t>
      </w:r>
      <w:r>
        <w:rPr>
          <w:rFonts w:eastAsiaTheme="minorEastAsia"/>
          <w:bCs/>
          <w:szCs w:val="24"/>
        </w:rPr>
        <w:t>总库、</w:t>
      </w:r>
      <w:r>
        <w:rPr>
          <w:rFonts w:eastAsiaTheme="minorEastAsia" w:hint="eastAsia"/>
          <w:bCs/>
          <w:szCs w:val="24"/>
        </w:rPr>
        <w:t>培训</w:t>
      </w:r>
      <w:r>
        <w:rPr>
          <w:rFonts w:eastAsiaTheme="minorEastAsia"/>
          <w:bCs/>
          <w:szCs w:val="24"/>
        </w:rPr>
        <w:t>中心等部分，以及相关的生活设施。</w:t>
      </w:r>
    </w:p>
    <w:p w14:paraId="3F799130" w14:textId="77777777" w:rsidR="00405220" w:rsidRDefault="00C67B99">
      <w:pPr>
        <w:pStyle w:val="3"/>
        <w:numPr>
          <w:ilvl w:val="0"/>
          <w:numId w:val="0"/>
        </w:numPr>
      </w:pPr>
      <w:r>
        <w:rPr>
          <w:rFonts w:hint="eastAsia"/>
        </w:rPr>
        <w:t>2</w:t>
      </w:r>
      <w:r>
        <w:t>.0.5</w:t>
      </w:r>
      <w:r>
        <w:rPr>
          <w:rFonts w:hint="eastAsia"/>
        </w:rPr>
        <w:t>绿色建材</w:t>
      </w:r>
      <w:r>
        <w:rPr>
          <w:rFonts w:hint="eastAsia"/>
        </w:rPr>
        <w:t>Green building materials</w:t>
      </w:r>
    </w:p>
    <w:p w14:paraId="35C3AB18" w14:textId="77777777" w:rsidR="00405220" w:rsidRDefault="00C67B99">
      <w:pPr>
        <w:adjustRightInd w:val="0"/>
        <w:snapToGrid w:val="0"/>
        <w:ind w:firstLineChars="174" w:firstLine="445"/>
        <w:rPr>
          <w:rFonts w:eastAsiaTheme="minorEastAsia"/>
          <w:bCs/>
          <w:szCs w:val="24"/>
        </w:rPr>
      </w:pPr>
      <w:r>
        <w:rPr>
          <w:rFonts w:eastAsiaTheme="minorEastAsia" w:hint="eastAsia"/>
          <w:bCs/>
          <w:szCs w:val="24"/>
        </w:rPr>
        <w:t>在全寿命期内可减少对资源的消耗、减轻对生态环境的影响，具有节能、减排、安全、健康、便利和</w:t>
      </w:r>
      <w:proofErr w:type="gramStart"/>
      <w:r>
        <w:rPr>
          <w:rFonts w:eastAsiaTheme="minorEastAsia" w:hint="eastAsia"/>
          <w:bCs/>
          <w:szCs w:val="24"/>
        </w:rPr>
        <w:t>可</w:t>
      </w:r>
      <w:proofErr w:type="gramEnd"/>
      <w:r>
        <w:rPr>
          <w:rFonts w:eastAsiaTheme="minorEastAsia" w:hint="eastAsia"/>
          <w:bCs/>
          <w:szCs w:val="24"/>
        </w:rPr>
        <w:t>循环特征的建材产品。</w:t>
      </w:r>
    </w:p>
    <w:p w14:paraId="2E877B3B" w14:textId="77777777" w:rsidR="00405220" w:rsidRDefault="00C67B99">
      <w:pPr>
        <w:pStyle w:val="3"/>
        <w:numPr>
          <w:ilvl w:val="0"/>
          <w:numId w:val="0"/>
        </w:numPr>
      </w:pPr>
      <w:r>
        <w:rPr>
          <w:rFonts w:hint="eastAsia"/>
        </w:rPr>
        <w:t>2</w:t>
      </w:r>
      <w:r>
        <w:t>.0.6</w:t>
      </w:r>
      <w:r>
        <w:rPr>
          <w:rFonts w:hint="eastAsia"/>
        </w:rPr>
        <w:t>绿色施工</w:t>
      </w:r>
      <w:r>
        <w:rPr>
          <w:rFonts w:hint="eastAsia"/>
        </w:rPr>
        <w:t>Green construction</w:t>
      </w:r>
    </w:p>
    <w:p w14:paraId="1E8F532A" w14:textId="77777777" w:rsidR="00405220" w:rsidRDefault="00C67B99">
      <w:pPr>
        <w:adjustRightInd w:val="0"/>
        <w:snapToGrid w:val="0"/>
        <w:ind w:firstLineChars="174" w:firstLine="445"/>
        <w:rPr>
          <w:rFonts w:eastAsiaTheme="minorEastAsia"/>
          <w:bCs/>
          <w:szCs w:val="24"/>
        </w:rPr>
      </w:pPr>
      <w:r>
        <w:rPr>
          <w:rFonts w:eastAsiaTheme="minorEastAsia" w:hint="eastAsia"/>
          <w:bCs/>
          <w:szCs w:val="24"/>
        </w:rPr>
        <w:t>在保证质量、安全等基本要求的前提下，以人为本，通过科学管理和技术进步，最大限度地节约资源，减少对环境负面影响的工程施工活动。</w:t>
      </w:r>
    </w:p>
    <w:p w14:paraId="7B7625BB" w14:textId="77777777" w:rsidR="00405220" w:rsidRDefault="00C67B99">
      <w:pPr>
        <w:pStyle w:val="1"/>
        <w:rPr>
          <w:bCs w:val="0"/>
        </w:rPr>
      </w:pPr>
      <w:bookmarkStart w:id="11" w:name="_Toc93915121"/>
      <w:bookmarkStart w:id="12" w:name="_Toc93915483"/>
      <w:r>
        <w:rPr>
          <w:rFonts w:hint="eastAsia"/>
        </w:rPr>
        <w:lastRenderedPageBreak/>
        <w:t>基本规定</w:t>
      </w:r>
      <w:bookmarkEnd w:id="11"/>
      <w:bookmarkEnd w:id="12"/>
    </w:p>
    <w:p w14:paraId="7E926EF7" w14:textId="77777777" w:rsidR="00405220" w:rsidRDefault="00C67B99">
      <w:pPr>
        <w:pStyle w:val="2"/>
      </w:pPr>
      <w:bookmarkStart w:id="13" w:name="_Toc78596728"/>
      <w:bookmarkStart w:id="14" w:name="_Toc78596727"/>
      <w:bookmarkStart w:id="15" w:name="_Toc93915122"/>
      <w:bookmarkStart w:id="16" w:name="_Toc93915484"/>
      <w:bookmarkEnd w:id="13"/>
      <w:bookmarkEnd w:id="14"/>
      <w:r>
        <w:rPr>
          <w:rFonts w:hint="eastAsia"/>
        </w:rPr>
        <w:t>申报方式与条件</w:t>
      </w:r>
      <w:bookmarkEnd w:id="15"/>
      <w:bookmarkEnd w:id="16"/>
    </w:p>
    <w:p w14:paraId="52B7F9A2" w14:textId="77777777" w:rsidR="00405220" w:rsidRDefault="00C67B99">
      <w:pPr>
        <w:pStyle w:val="3"/>
      </w:pPr>
      <w:r>
        <w:rPr>
          <w:rFonts w:hint="eastAsia"/>
        </w:rPr>
        <w:t>绿色城市轨道交通评价应以下列方式之一进行：</w:t>
      </w:r>
    </w:p>
    <w:p w14:paraId="76F09816" w14:textId="77777777" w:rsidR="00405220" w:rsidRDefault="00C67B99">
      <w:pPr>
        <w:pStyle w:val="4"/>
        <w:ind w:firstLine="512"/>
      </w:pPr>
      <w:r>
        <w:rPr>
          <w:rFonts w:hint="eastAsia"/>
        </w:rPr>
        <w:t>单一车站或车辆基地，评价应在竣工且投入使用</w:t>
      </w:r>
      <w:r>
        <w:t>1</w:t>
      </w:r>
      <w:r>
        <w:rPr>
          <w:rFonts w:hint="eastAsia"/>
        </w:rPr>
        <w:t>年后进行，评价结果为绿色车站等级、绿色车辆基地等级；</w:t>
      </w:r>
    </w:p>
    <w:p w14:paraId="070774D7" w14:textId="77777777" w:rsidR="00405220" w:rsidRDefault="00C67B99">
      <w:pPr>
        <w:pStyle w:val="4"/>
        <w:ind w:firstLine="512"/>
      </w:pPr>
      <w:r>
        <w:rPr>
          <w:rFonts w:hint="eastAsia"/>
        </w:rPr>
        <w:t>全线，包括一条轨道交通线沿途车站、车辆基地、线路、轨道与车辆，及所属指挥中心，评价应在线路开通</w:t>
      </w:r>
      <w:r>
        <w:t>1</w:t>
      </w:r>
      <w:r>
        <w:rPr>
          <w:rFonts w:hint="eastAsia"/>
        </w:rPr>
        <w:t>年后进行，评价结果为绿色城市轨道交通线等级。</w:t>
      </w:r>
    </w:p>
    <w:p w14:paraId="4419FE7F" w14:textId="77777777" w:rsidR="00405220" w:rsidRDefault="00C67B99">
      <w:pPr>
        <w:pStyle w:val="a1"/>
        <w:ind w:firstLine="512"/>
      </w:pPr>
      <w:r>
        <w:rPr>
          <w:rFonts w:hint="eastAsia"/>
        </w:rPr>
        <w:t>【条文说明】关于第</w:t>
      </w:r>
      <w:r>
        <w:t>2</w:t>
      </w:r>
      <w:r>
        <w:rPr>
          <w:rFonts w:hint="eastAsia"/>
        </w:rPr>
        <w:t>款，以“开通”作为评价计时起点，而不以具体运行站数和里程为依据，是考虑线路开通必然需要满足一定的站数和里程条件。</w:t>
      </w:r>
    </w:p>
    <w:p w14:paraId="3445364A" w14:textId="77777777" w:rsidR="00405220" w:rsidRDefault="00C67B99">
      <w:pPr>
        <w:pStyle w:val="3"/>
      </w:pPr>
      <w:r>
        <w:rPr>
          <w:rFonts w:hint="eastAsia"/>
          <w:lang w:bidi="en-US"/>
        </w:rPr>
        <w:t>车辆基地</w:t>
      </w:r>
      <w:r>
        <w:rPr>
          <w:rFonts w:hint="eastAsia"/>
        </w:rPr>
        <w:t>评价应按以下方式进行：</w:t>
      </w:r>
    </w:p>
    <w:p w14:paraId="5E407ACA" w14:textId="77777777" w:rsidR="00405220" w:rsidRDefault="00C67B99">
      <w:pPr>
        <w:pStyle w:val="4"/>
        <w:ind w:firstLine="512"/>
      </w:pPr>
      <w:r>
        <w:rPr>
          <w:rFonts w:hint="eastAsia"/>
        </w:rPr>
        <w:t>民用建筑按现行国家标准《绿色建筑评价标准》</w:t>
      </w:r>
      <w:r>
        <w:rPr>
          <w:rFonts w:hint="eastAsia"/>
        </w:rPr>
        <w:t>GB/T50378</w:t>
      </w:r>
      <w:r>
        <w:rPr>
          <w:rFonts w:hint="eastAsia"/>
        </w:rPr>
        <w:t>进行评价，评价结果应达到车辆基地整体评价同等或以上等级。</w:t>
      </w:r>
    </w:p>
    <w:p w14:paraId="6AB38347" w14:textId="77777777" w:rsidR="00405220" w:rsidRDefault="00C67B99">
      <w:pPr>
        <w:pStyle w:val="4"/>
        <w:ind w:firstLine="512"/>
      </w:pPr>
      <w:r>
        <w:rPr>
          <w:rFonts w:hint="eastAsia"/>
        </w:rPr>
        <w:t>工业建筑</w:t>
      </w:r>
      <w:r>
        <w:rPr>
          <w:lang w:bidi="en-US"/>
        </w:rPr>
        <w:t>应按本</w:t>
      </w:r>
      <w:r>
        <w:rPr>
          <w:rFonts w:hint="eastAsia"/>
          <w:lang w:val="en-US" w:bidi="en-US"/>
        </w:rPr>
        <w:t>标准</w:t>
      </w:r>
      <w:r>
        <w:rPr>
          <w:lang w:bidi="en-US"/>
        </w:rPr>
        <w:t>第</w:t>
      </w:r>
      <w:r>
        <w:rPr>
          <w:lang w:bidi="en-US"/>
        </w:rPr>
        <w:t>5.</w:t>
      </w:r>
      <w:r>
        <w:rPr>
          <w:rFonts w:hint="eastAsia"/>
          <w:lang w:val="en-US" w:bidi="en-US"/>
        </w:rPr>
        <w:t>1</w:t>
      </w:r>
      <w:r>
        <w:rPr>
          <w:lang w:bidi="en-US"/>
        </w:rPr>
        <w:t>~5.8</w:t>
      </w:r>
      <w:r>
        <w:rPr>
          <w:lang w:bidi="en-US"/>
        </w:rPr>
        <w:t>节规定进行评价</w:t>
      </w:r>
      <w:r>
        <w:rPr>
          <w:rFonts w:hint="eastAsia"/>
        </w:rPr>
        <w:t>。</w:t>
      </w:r>
    </w:p>
    <w:p w14:paraId="03C02A37" w14:textId="77777777" w:rsidR="00405220" w:rsidRDefault="00C67B99">
      <w:pPr>
        <w:pStyle w:val="a1"/>
        <w:ind w:firstLine="512"/>
      </w:pPr>
      <w:r>
        <w:rPr>
          <w:rFonts w:hint="eastAsia"/>
        </w:rPr>
        <w:t>【条文说明】车辆基地内建筑类型较多，普通民用建筑功能的建筑均按《绿色建筑评价标准》</w:t>
      </w:r>
      <w:r>
        <w:rPr>
          <w:rFonts w:hint="eastAsia"/>
        </w:rPr>
        <w:t>GB/T50378</w:t>
      </w:r>
      <w:r>
        <w:rPr>
          <w:rFonts w:hint="eastAsia"/>
        </w:rPr>
        <w:t>进行评价，且车辆基地整体评价等级按各评价单元的最低等级确定。</w:t>
      </w:r>
    </w:p>
    <w:p w14:paraId="7E203746" w14:textId="77777777" w:rsidR="00405220" w:rsidRDefault="00C67B99">
      <w:pPr>
        <w:pStyle w:val="3"/>
      </w:pPr>
      <w:r>
        <w:rPr>
          <w:rFonts w:hint="eastAsia"/>
        </w:rPr>
        <w:t>车站、车辆基地或全线在设计完成后，可进行预评价。</w:t>
      </w:r>
    </w:p>
    <w:p w14:paraId="34F57A95" w14:textId="77777777" w:rsidR="00405220" w:rsidRDefault="00C67B99">
      <w:pPr>
        <w:pStyle w:val="3"/>
      </w:pPr>
      <w:r>
        <w:rPr>
          <w:rFonts w:hint="eastAsia"/>
        </w:rPr>
        <w:t>应对参评线路进行全寿命</w:t>
      </w:r>
      <w:proofErr w:type="gramStart"/>
      <w:r>
        <w:rPr>
          <w:rFonts w:hint="eastAsia"/>
        </w:rPr>
        <w:t>期技术</w:t>
      </w:r>
      <w:proofErr w:type="gramEnd"/>
      <w:r>
        <w:rPr>
          <w:rFonts w:hint="eastAsia"/>
        </w:rPr>
        <w:t>和经济分析，选用适宜技术、设备和材料，对规划、设计、施工、运行阶段进行全过程控制，并提交相应分析、测试报告和相关文件。</w:t>
      </w:r>
    </w:p>
    <w:p w14:paraId="486C6D3C" w14:textId="77777777" w:rsidR="00405220" w:rsidRDefault="00C67B99">
      <w:pPr>
        <w:pStyle w:val="2"/>
        <w:rPr>
          <w:rFonts w:eastAsiaTheme="minorEastAsia" w:cs="Times New Roman"/>
        </w:rPr>
      </w:pPr>
      <w:bookmarkStart w:id="17" w:name="_Toc87556574"/>
      <w:bookmarkStart w:id="18" w:name="_Toc259567168"/>
      <w:bookmarkStart w:id="19" w:name="_Toc31834"/>
      <w:bookmarkStart w:id="20" w:name="_Toc17866"/>
      <w:bookmarkStart w:id="21" w:name="_Toc17579877"/>
      <w:bookmarkStart w:id="22" w:name="_Toc259567200"/>
      <w:bookmarkStart w:id="23" w:name="_Toc93915123"/>
      <w:bookmarkStart w:id="24" w:name="_Toc93915485"/>
      <w:bookmarkEnd w:id="17"/>
      <w:r>
        <w:rPr>
          <w:rFonts w:eastAsiaTheme="minorEastAsia" w:cs="Times New Roman" w:hint="eastAsia"/>
        </w:rPr>
        <w:t>评价</w:t>
      </w:r>
      <w:bookmarkEnd w:id="18"/>
      <w:bookmarkEnd w:id="19"/>
      <w:bookmarkEnd w:id="20"/>
      <w:bookmarkEnd w:id="21"/>
      <w:bookmarkEnd w:id="22"/>
      <w:r>
        <w:rPr>
          <w:rFonts w:eastAsiaTheme="minorEastAsia" w:cs="Times New Roman" w:hint="eastAsia"/>
        </w:rPr>
        <w:t>方法</w:t>
      </w:r>
      <w:bookmarkEnd w:id="23"/>
      <w:bookmarkEnd w:id="24"/>
    </w:p>
    <w:p w14:paraId="02A77F1A" w14:textId="77777777" w:rsidR="00405220" w:rsidRDefault="00C67B99">
      <w:pPr>
        <w:pStyle w:val="3"/>
      </w:pPr>
      <w:r>
        <w:rPr>
          <w:rFonts w:hint="eastAsia"/>
        </w:rPr>
        <w:t>车站、车辆基地和全线的评价指标体系均由“安全耐久”“</w:t>
      </w:r>
      <w:r>
        <w:rPr>
          <w:rFonts w:hint="eastAsia"/>
          <w:spacing w:val="-6"/>
        </w:rPr>
        <w:t>便捷高效”“健康舒适”“资源节约”“环境友好”“运营管理”</w:t>
      </w:r>
      <w:r>
        <w:t>6</w:t>
      </w:r>
      <w:r>
        <w:rPr>
          <w:rFonts w:hint="eastAsia"/>
        </w:rPr>
        <w:t>类基础指标和“提高创新”指标组成，</w:t>
      </w:r>
      <w:r>
        <w:t>6</w:t>
      </w:r>
      <w:r>
        <w:rPr>
          <w:rFonts w:hint="eastAsia"/>
        </w:rPr>
        <w:t>类基础指标均包括控制项和</w:t>
      </w:r>
      <w:bookmarkStart w:id="25" w:name="OLE_LINK7"/>
      <w:r>
        <w:rPr>
          <w:rFonts w:hint="eastAsia"/>
        </w:rPr>
        <w:t>评</w:t>
      </w:r>
      <w:bookmarkEnd w:id="25"/>
      <w:r>
        <w:rPr>
          <w:rFonts w:hint="eastAsia"/>
        </w:rPr>
        <w:t>分项，“提高创新”指标仅设评分项。</w:t>
      </w:r>
    </w:p>
    <w:p w14:paraId="6EC3B5ED" w14:textId="77777777" w:rsidR="00405220" w:rsidRDefault="00C67B99">
      <w:pPr>
        <w:pStyle w:val="3"/>
      </w:pPr>
      <w:r>
        <w:rPr>
          <w:rFonts w:hint="eastAsia"/>
        </w:rPr>
        <w:t>控制项的评价结果为达标或不达标。</w:t>
      </w:r>
    </w:p>
    <w:p w14:paraId="652728C1" w14:textId="77777777" w:rsidR="00405220" w:rsidRDefault="00C67B99">
      <w:pPr>
        <w:pStyle w:val="3"/>
      </w:pPr>
      <w:r>
        <w:rPr>
          <w:rFonts w:hint="eastAsia"/>
        </w:rPr>
        <w:t>评分项的评价结果为分值，包括三种评分方式：</w:t>
      </w:r>
    </w:p>
    <w:p w14:paraId="2A5354FF" w14:textId="77777777" w:rsidR="00405220" w:rsidRDefault="00C67B99">
      <w:pPr>
        <w:pStyle w:val="4"/>
        <w:ind w:firstLine="512"/>
      </w:pPr>
      <w:r>
        <w:rPr>
          <w:rFonts w:hint="eastAsia"/>
        </w:rPr>
        <w:t>只包括一项评价内容，满足要求直接获得本条分数。</w:t>
      </w:r>
    </w:p>
    <w:p w14:paraId="59F08F28" w14:textId="77777777" w:rsidR="00405220" w:rsidRDefault="00C67B99">
      <w:pPr>
        <w:pStyle w:val="4"/>
        <w:ind w:firstLine="512"/>
      </w:pPr>
      <w:r>
        <w:rPr>
          <w:rFonts w:hint="eastAsia"/>
        </w:rPr>
        <w:lastRenderedPageBreak/>
        <w:t>包括多项评价内容，根据评分规则对各项评价内容分别评价，各项评价内容得分累计为本条得分。</w:t>
      </w:r>
    </w:p>
    <w:p w14:paraId="7CB0C72C" w14:textId="77777777" w:rsidR="00405220" w:rsidRDefault="00C67B99">
      <w:pPr>
        <w:pStyle w:val="4"/>
        <w:ind w:firstLine="512"/>
      </w:pPr>
      <w:r>
        <w:rPr>
          <w:rFonts w:hint="eastAsia"/>
        </w:rPr>
        <w:t>对一项内容按照评分规则进行分级评价，达到的最高级别对应分数为本条得分。</w:t>
      </w:r>
    </w:p>
    <w:p w14:paraId="24D5D46E" w14:textId="77777777" w:rsidR="00405220" w:rsidRDefault="00C67B99">
      <w:pPr>
        <w:pStyle w:val="3"/>
      </w:pPr>
      <w:bookmarkStart w:id="26" w:name="_Ref73656099"/>
      <w:r>
        <w:rPr>
          <w:rFonts w:hint="eastAsia"/>
        </w:rPr>
        <w:t>评价指标体系</w:t>
      </w:r>
      <w:r>
        <w:t>6</w:t>
      </w:r>
      <w:r>
        <w:rPr>
          <w:rFonts w:hint="eastAsia"/>
        </w:rPr>
        <w:t>类基础指标满分值分别为</w:t>
      </w:r>
      <w:r>
        <w:t>100</w:t>
      </w:r>
      <w:r>
        <w:rPr>
          <w:rFonts w:hint="eastAsia"/>
        </w:rPr>
        <w:t>分，每类指标评分项得分累计值为本类指标得分</w:t>
      </w:r>
      <w:bookmarkStart w:id="27" w:name="_Ref25590327"/>
      <w:r>
        <w:rPr>
          <w:rFonts w:hint="eastAsia"/>
        </w:rPr>
        <w:t>。有</w:t>
      </w:r>
      <w:proofErr w:type="gramStart"/>
      <w:r>
        <w:rPr>
          <w:rFonts w:hint="eastAsia"/>
        </w:rPr>
        <w:t>不</w:t>
      </w:r>
      <w:proofErr w:type="gramEnd"/>
      <w:r>
        <w:rPr>
          <w:rFonts w:hint="eastAsia"/>
        </w:rPr>
        <w:t>参评项的，本类指标得分按式</w:t>
      </w:r>
      <w:r>
        <w:t>(</w:t>
      </w:r>
      <w:r>
        <w:fldChar w:fldCharType="begin"/>
      </w:r>
      <w:r>
        <w:instrText xml:space="preserve"> REF _Ref25590327 \r \h  \* MERGEFORMAT </w:instrText>
      </w:r>
      <w:r>
        <w:fldChar w:fldCharType="separate"/>
      </w:r>
      <w:r>
        <w:t>3.2.4</w:t>
      </w:r>
      <w:r>
        <w:fldChar w:fldCharType="end"/>
      </w:r>
      <w:r>
        <w:t>)</w:t>
      </w:r>
      <w:r>
        <w:rPr>
          <w:rFonts w:hint="eastAsia"/>
        </w:rPr>
        <w:t>进行计算。</w:t>
      </w:r>
      <w:bookmarkEnd w:id="26"/>
      <w:bookmarkEnd w:id="27"/>
    </w:p>
    <w:p w14:paraId="3A4333BD" w14:textId="77777777" w:rsidR="00405220" w:rsidRDefault="00C67B99">
      <w:pPr>
        <w:pStyle w:val="MTDisplayEquation"/>
        <w:ind w:firstLine="512"/>
        <w:rPr>
          <w:rFonts w:cs="Times New Roman"/>
        </w:rPr>
      </w:pPr>
      <w:r>
        <w:rPr>
          <w:rFonts w:cs="Times New Roman"/>
        </w:rPr>
        <w:tab/>
      </w:r>
      <w:r>
        <w:rPr>
          <w:rFonts w:cs="Times New Roman"/>
          <w:position w:val="-32"/>
        </w:rPr>
        <w:object w:dxaOrig="1991" w:dyaOrig="676" w14:anchorId="16EC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5pt;height:33.6pt" o:ole="">
            <v:imagedata r:id="rId20" o:title=""/>
          </v:shape>
          <o:OLEObject Type="Embed" ProgID="Equation.DSMT4" ShapeID="_x0000_i1025" DrawAspect="Content" ObjectID="_1704611200" r:id="rId21"/>
        </w:object>
      </w:r>
      <w:r>
        <w:rPr>
          <w:rFonts w:cs="Times New Roman"/>
        </w:rPr>
        <w:t xml:space="preserve"> </w:t>
      </w:r>
      <w:r>
        <w:rPr>
          <w:rFonts w:cs="Times New Roman"/>
        </w:rPr>
        <w:tab/>
        <w:t>(</w:t>
      </w:r>
      <w:r>
        <w:rPr>
          <w:rFonts w:cs="Times New Roman"/>
        </w:rPr>
        <w:fldChar w:fldCharType="begin"/>
      </w:r>
      <w:r>
        <w:rPr>
          <w:rFonts w:cs="Times New Roman"/>
        </w:rPr>
        <w:instrText xml:space="preserve"> REF _Ref73656099 \r \h  \* MERGEFORMAT </w:instrText>
      </w:r>
      <w:r>
        <w:rPr>
          <w:rFonts w:cs="Times New Roman"/>
        </w:rPr>
      </w:r>
      <w:r>
        <w:rPr>
          <w:rFonts w:cs="Times New Roman"/>
        </w:rPr>
        <w:fldChar w:fldCharType="separate"/>
      </w:r>
      <w:r>
        <w:rPr>
          <w:rFonts w:cs="Times New Roman"/>
        </w:rPr>
        <w:t>3.2.4</w:t>
      </w:r>
      <w:r>
        <w:rPr>
          <w:rFonts w:cs="Times New Roman"/>
        </w:rPr>
        <w:fldChar w:fldCharType="end"/>
      </w:r>
      <w:r>
        <w:rPr>
          <w:rFonts w:cs="Times New Roman"/>
        </w:rPr>
        <w:t>)</w:t>
      </w:r>
    </w:p>
    <w:p w14:paraId="3F24A0D8" w14:textId="76BA4105" w:rsidR="00405220" w:rsidRDefault="00C67B99">
      <w:pPr>
        <w:ind w:firstLine="480"/>
        <w:rPr>
          <w:rFonts w:eastAsia="Times New Roman"/>
        </w:rPr>
      </w:pPr>
      <w:r>
        <w:rPr>
          <w:rFonts w:eastAsia="宋体" w:hint="eastAsia"/>
        </w:rPr>
        <w:t>式中：</w:t>
      </w:r>
      <w:r>
        <w:rPr>
          <w:rFonts w:eastAsia="宋体"/>
          <w:position w:val="-12"/>
        </w:rPr>
        <w:object w:dxaOrig="288" w:dyaOrig="363" w14:anchorId="7A887662">
          <v:shape id="_x0000_i1026" type="#_x0000_t75" style="width:14.4pt;height:18pt" o:ole="">
            <v:imagedata r:id="rId22" o:title=""/>
          </v:shape>
          <o:OLEObject Type="Embed" ProgID="Equation.DSMT4" ShapeID="_x0000_i1026" DrawAspect="Content" ObjectID="_1704611201" r:id="rId23"/>
        </w:object>
      </w:r>
      <w:r>
        <w:rPr>
          <w:rFonts w:hint="eastAsia"/>
        </w:rPr>
        <w:t>—</w:t>
      </w:r>
      <w:r>
        <w:rPr>
          <w:rFonts w:eastAsia="宋体" w:hint="eastAsia"/>
        </w:rPr>
        <w:t>第</w:t>
      </w:r>
      <w:proofErr w:type="spellStart"/>
      <w:r>
        <w:rPr>
          <w:i/>
          <w:iCs/>
        </w:rPr>
        <w:t>i</w:t>
      </w:r>
      <w:proofErr w:type="spellEnd"/>
      <w:r>
        <w:rPr>
          <w:rFonts w:eastAsia="宋体" w:hint="eastAsia"/>
        </w:rPr>
        <w:t>类指标得分，</w:t>
      </w:r>
      <w:proofErr w:type="spellStart"/>
      <w:r>
        <w:rPr>
          <w:i/>
          <w:iCs/>
        </w:rPr>
        <w:t>i</w:t>
      </w:r>
      <w:proofErr w:type="spellEnd"/>
      <w:r>
        <w:rPr>
          <w:szCs w:val="24"/>
        </w:rPr>
        <w:t>=1~6</w:t>
      </w:r>
      <w:r>
        <w:rPr>
          <w:rFonts w:eastAsia="宋体" w:hint="eastAsia"/>
        </w:rPr>
        <w:t>；</w:t>
      </w:r>
    </w:p>
    <w:p w14:paraId="7B3B475F" w14:textId="414B3F88" w:rsidR="00405220" w:rsidRDefault="00C67B99">
      <w:pPr>
        <w:pStyle w:val="af0"/>
        <w:ind w:left="806" w:firstLine="480"/>
        <w:rPr>
          <w:rFonts w:ascii="Times New Roman" w:hAnsi="Times New Roman" w:cs="Times New Roman"/>
          <w:color w:val="auto"/>
        </w:rPr>
      </w:pPr>
      <w:r>
        <w:rPr>
          <w:rFonts w:ascii="Times New Roman" w:hAnsi="Times New Roman" w:cs="Times New Roman"/>
          <w:color w:val="auto"/>
          <w:position w:val="-12"/>
        </w:rPr>
        <w:object w:dxaOrig="238" w:dyaOrig="363" w14:anchorId="603275D3">
          <v:shape id="_x0000_i1027" type="#_x0000_t75" style="width:12pt;height:18pt" o:ole="">
            <v:imagedata r:id="rId24" o:title=""/>
          </v:shape>
          <o:OLEObject Type="Embed" ProgID="Equation.DSMT4" ShapeID="_x0000_i1027" DrawAspect="Content" ObjectID="_1704611202" r:id="rId25"/>
        </w:object>
      </w:r>
      <w:r>
        <w:rPr>
          <w:rFonts w:ascii="Times New Roman" w:hAnsi="Times New Roman" w:cs="Times New Roman" w:hint="eastAsia"/>
          <w:color w:val="auto"/>
        </w:rPr>
        <w:t>—按参评</w:t>
      </w:r>
      <w:proofErr w:type="gramStart"/>
      <w:r>
        <w:rPr>
          <w:rFonts w:ascii="Times New Roman" w:hAnsi="Times New Roman" w:cs="Times New Roman" w:hint="eastAsia"/>
          <w:color w:val="auto"/>
        </w:rPr>
        <w:t>项计算</w:t>
      </w:r>
      <w:proofErr w:type="gramEnd"/>
      <w:r>
        <w:rPr>
          <w:rFonts w:ascii="Times New Roman" w:hAnsi="Times New Roman" w:cs="Times New Roman" w:hint="eastAsia"/>
          <w:color w:val="auto"/>
        </w:rPr>
        <w:t>的第</w:t>
      </w:r>
      <w:proofErr w:type="spellStart"/>
      <w:r>
        <w:rPr>
          <w:rFonts w:ascii="Times New Roman" w:hAnsi="Times New Roman" w:cs="Times New Roman"/>
          <w:i/>
          <w:iCs/>
          <w:color w:val="auto"/>
        </w:rPr>
        <w:t>i</w:t>
      </w:r>
      <w:proofErr w:type="spellEnd"/>
      <w:r>
        <w:rPr>
          <w:rFonts w:ascii="Times New Roman" w:hAnsi="Times New Roman" w:cs="Times New Roman" w:hint="eastAsia"/>
          <w:color w:val="auto"/>
        </w:rPr>
        <w:t>类指标得分直接累计值，</w:t>
      </w:r>
      <w:proofErr w:type="spellStart"/>
      <w:r>
        <w:rPr>
          <w:rFonts w:ascii="Times New Roman" w:hAnsi="Times New Roman" w:cs="Times New Roman"/>
          <w:i/>
          <w:iCs/>
          <w:color w:val="auto"/>
        </w:rPr>
        <w:t>i</w:t>
      </w:r>
      <w:proofErr w:type="spellEnd"/>
      <w:r>
        <w:rPr>
          <w:rFonts w:ascii="Times New Roman" w:hAnsi="Times New Roman" w:cs="Times New Roman"/>
          <w:color w:val="auto"/>
        </w:rPr>
        <w:t>=1~6</w:t>
      </w:r>
      <w:r>
        <w:rPr>
          <w:rFonts w:ascii="Times New Roman" w:hAnsi="Times New Roman" w:cs="Times New Roman" w:hint="eastAsia"/>
          <w:color w:val="auto"/>
        </w:rPr>
        <w:t>；</w:t>
      </w:r>
    </w:p>
    <w:p w14:paraId="2C2DFD9A" w14:textId="341C6B40" w:rsidR="00405220" w:rsidRDefault="00C67B99">
      <w:pPr>
        <w:pStyle w:val="af0"/>
        <w:ind w:left="806" w:firstLine="480"/>
        <w:rPr>
          <w:rFonts w:ascii="Times New Roman" w:hAnsi="Times New Roman" w:cs="Times New Roman"/>
          <w:color w:val="auto"/>
        </w:rPr>
      </w:pPr>
      <w:r>
        <w:rPr>
          <w:rFonts w:ascii="Times New Roman" w:hAnsi="Times New Roman" w:cs="Times New Roman"/>
          <w:color w:val="auto"/>
          <w:position w:val="-12"/>
        </w:rPr>
        <w:object w:dxaOrig="250" w:dyaOrig="351" w14:anchorId="0ADF12F8">
          <v:shape id="_x0000_i1028" type="#_x0000_t75" style="width:12.6pt;height:17.4pt" o:ole="">
            <v:imagedata r:id="rId26" o:title=""/>
          </v:shape>
          <o:OLEObject Type="Embed" ProgID="Equation.DSMT4" ShapeID="_x0000_i1028" DrawAspect="Content" ObjectID="_1704611203" r:id="rId27"/>
        </w:object>
      </w:r>
      <w:r>
        <w:rPr>
          <w:rFonts w:ascii="Times New Roman" w:hAnsi="Times New Roman" w:cs="Times New Roman" w:hint="eastAsia"/>
          <w:color w:val="auto"/>
        </w:rPr>
        <w:t>—第</w:t>
      </w:r>
      <w:proofErr w:type="spellStart"/>
      <w:r>
        <w:rPr>
          <w:rFonts w:ascii="Times New Roman" w:hAnsi="Times New Roman" w:cs="Times New Roman"/>
          <w:i/>
          <w:iCs/>
          <w:color w:val="auto"/>
        </w:rPr>
        <w:t>i</w:t>
      </w:r>
      <w:proofErr w:type="spellEnd"/>
      <w:r>
        <w:rPr>
          <w:rFonts w:ascii="Times New Roman" w:hAnsi="Times New Roman" w:cs="Times New Roman" w:hint="eastAsia"/>
          <w:color w:val="auto"/>
        </w:rPr>
        <w:t>类指标</w:t>
      </w:r>
      <w:proofErr w:type="gramStart"/>
      <w:r>
        <w:rPr>
          <w:rFonts w:ascii="Times New Roman" w:hAnsi="Times New Roman" w:cs="Times New Roman" w:hint="eastAsia"/>
          <w:color w:val="auto"/>
        </w:rPr>
        <w:t>不</w:t>
      </w:r>
      <w:proofErr w:type="gramEnd"/>
      <w:r>
        <w:rPr>
          <w:rFonts w:ascii="Times New Roman" w:hAnsi="Times New Roman" w:cs="Times New Roman" w:hint="eastAsia"/>
          <w:color w:val="auto"/>
        </w:rPr>
        <w:t>参评项的累计分值，</w:t>
      </w:r>
      <w:proofErr w:type="spellStart"/>
      <w:r>
        <w:rPr>
          <w:rFonts w:ascii="Times New Roman" w:hAnsi="Times New Roman" w:cs="Times New Roman"/>
          <w:i/>
          <w:iCs/>
          <w:color w:val="auto"/>
        </w:rPr>
        <w:t>i</w:t>
      </w:r>
      <w:proofErr w:type="spellEnd"/>
      <w:r>
        <w:rPr>
          <w:rFonts w:ascii="Times New Roman" w:hAnsi="Times New Roman" w:cs="Times New Roman"/>
          <w:color w:val="auto"/>
        </w:rPr>
        <w:t>=1~6</w:t>
      </w:r>
      <w:r>
        <w:rPr>
          <w:rFonts w:ascii="Times New Roman" w:hAnsi="Times New Roman" w:cs="Times New Roman" w:hint="eastAsia"/>
          <w:color w:val="auto"/>
        </w:rPr>
        <w:t>。</w:t>
      </w:r>
    </w:p>
    <w:p w14:paraId="7B66BA9C" w14:textId="77777777" w:rsidR="00405220" w:rsidRDefault="00C67B99">
      <w:pPr>
        <w:pStyle w:val="3"/>
      </w:pPr>
      <w:r>
        <w:rPr>
          <w:rFonts w:hint="eastAsia"/>
        </w:rPr>
        <w:t>“提高创新”指标最高累计得分为</w:t>
      </w:r>
      <w:r>
        <w:rPr>
          <w:rFonts w:hint="eastAsia"/>
        </w:rPr>
        <w:t>1</w:t>
      </w:r>
      <w:r>
        <w:t>0</w:t>
      </w:r>
      <w:r>
        <w:rPr>
          <w:rFonts w:hint="eastAsia"/>
        </w:rPr>
        <w:t>分，当评价等级按本标准第</w:t>
      </w:r>
      <w:r>
        <w:rPr>
          <w:rFonts w:hint="eastAsia"/>
        </w:rPr>
        <w:t>3</w:t>
      </w:r>
      <w:r>
        <w:t>.3.2</w:t>
      </w:r>
      <w:r>
        <w:rPr>
          <w:rFonts w:hint="eastAsia"/>
        </w:rPr>
        <w:t>、</w:t>
      </w:r>
      <w:r>
        <w:rPr>
          <w:rFonts w:hint="eastAsia"/>
        </w:rPr>
        <w:t>3</w:t>
      </w:r>
      <w:r>
        <w:t>.3.3</w:t>
      </w:r>
      <w:r>
        <w:rPr>
          <w:rFonts w:hint="eastAsia"/>
        </w:rPr>
        <w:t>条规定达到二星级后方可计入。</w:t>
      </w:r>
    </w:p>
    <w:p w14:paraId="2F11DF52" w14:textId="77777777" w:rsidR="00405220" w:rsidRDefault="00C67B99">
      <w:pPr>
        <w:pStyle w:val="3"/>
      </w:pPr>
      <w:bookmarkStart w:id="28" w:name="_Ref25220999"/>
      <w:bookmarkStart w:id="29" w:name="_Ref73657027"/>
      <w:r>
        <w:rPr>
          <w:rFonts w:hint="eastAsia"/>
        </w:rPr>
        <w:t>评价总得分按式</w:t>
      </w:r>
      <w:r>
        <w:t>(</w:t>
      </w:r>
      <w:r>
        <w:fldChar w:fldCharType="begin"/>
      </w:r>
      <w:r>
        <w:instrText xml:space="preserve"> REF _Ref73657027 \r \h  \* MERGEFORMAT </w:instrText>
      </w:r>
      <w:r>
        <w:fldChar w:fldCharType="separate"/>
      </w:r>
      <w:r>
        <w:t>3.2.6</w:t>
      </w:r>
      <w:r>
        <w:fldChar w:fldCharType="end"/>
      </w:r>
      <w:r>
        <w:t xml:space="preserve">-1) </w:t>
      </w:r>
      <w:r>
        <w:rPr>
          <w:rFonts w:hint="eastAsia"/>
        </w:rPr>
        <w:t>计算，当得分达到</w:t>
      </w:r>
      <w:r>
        <w:t>70</w:t>
      </w:r>
      <w:r>
        <w:rPr>
          <w:rFonts w:hint="eastAsia"/>
        </w:rPr>
        <w:t>分以上时，按式</w:t>
      </w:r>
      <w:r>
        <w:t>(</w:t>
      </w:r>
      <w:r>
        <w:fldChar w:fldCharType="begin"/>
      </w:r>
      <w:r>
        <w:instrText xml:space="preserve"> REF _Ref73657027 \r \h  \* MERGEFORMAT </w:instrText>
      </w:r>
      <w:r>
        <w:fldChar w:fldCharType="separate"/>
      </w:r>
      <w:r>
        <w:t>3.2.6</w:t>
      </w:r>
      <w:r>
        <w:fldChar w:fldCharType="end"/>
      </w:r>
      <w:r>
        <w:t>-2)</w:t>
      </w:r>
      <w:bookmarkEnd w:id="28"/>
      <w:bookmarkEnd w:id="29"/>
      <w:r>
        <w:rPr>
          <w:rFonts w:hint="eastAsia"/>
        </w:rPr>
        <w:t>计入提高创新项得分作为总得分。</w:t>
      </w:r>
    </w:p>
    <w:p w14:paraId="5BB10EF3" w14:textId="77777777" w:rsidR="00405220" w:rsidRDefault="00C67B99">
      <w:pPr>
        <w:pStyle w:val="MTDisplayEquation"/>
        <w:ind w:firstLine="512"/>
        <w:rPr>
          <w:rFonts w:cs="Times New Roman"/>
        </w:rPr>
      </w:pPr>
      <w:r>
        <w:rPr>
          <w:rFonts w:cs="Times New Roman"/>
        </w:rPr>
        <w:tab/>
      </w:r>
      <w:r>
        <w:rPr>
          <w:rFonts w:cs="Times New Roman"/>
          <w:position w:val="-28"/>
        </w:rPr>
        <w:object w:dxaOrig="1227" w:dyaOrig="689" w14:anchorId="2AE77C7A">
          <v:shape id="_x0000_i1029" type="#_x0000_t75" style="width:61.25pt;height:34.2pt" o:ole="">
            <v:imagedata r:id="rId28" o:title=""/>
          </v:shape>
          <o:OLEObject Type="Embed" ProgID="Equation.DSMT4" ShapeID="_x0000_i1029" DrawAspect="Content" ObjectID="_1704611204" r:id="rId29"/>
        </w:object>
      </w:r>
      <w:r>
        <w:rPr>
          <w:rFonts w:cs="Times New Roman"/>
        </w:rPr>
        <w:tab/>
        <w:t>(</w:t>
      </w:r>
      <w:r>
        <w:rPr>
          <w:rFonts w:cs="Times New Roman"/>
        </w:rPr>
        <w:fldChar w:fldCharType="begin"/>
      </w:r>
      <w:r>
        <w:rPr>
          <w:rFonts w:cs="Times New Roman"/>
        </w:rPr>
        <w:instrText xml:space="preserve"> REF _Ref73657027 \r \h  \* MERGEFORMAT </w:instrText>
      </w:r>
      <w:r>
        <w:rPr>
          <w:rFonts w:cs="Times New Roman"/>
        </w:rPr>
      </w:r>
      <w:r>
        <w:rPr>
          <w:rFonts w:cs="Times New Roman"/>
        </w:rPr>
        <w:fldChar w:fldCharType="separate"/>
      </w:r>
      <w:r>
        <w:rPr>
          <w:rFonts w:cs="Times New Roman"/>
        </w:rPr>
        <w:t>3.2.6</w:t>
      </w:r>
      <w:r>
        <w:rPr>
          <w:rFonts w:cs="Times New Roman"/>
        </w:rPr>
        <w:fldChar w:fldCharType="end"/>
      </w:r>
      <w:r>
        <w:rPr>
          <w:rFonts w:cs="Times New Roman"/>
        </w:rPr>
        <w:t>-1)</w:t>
      </w:r>
    </w:p>
    <w:p w14:paraId="32976907" w14:textId="77777777" w:rsidR="00405220" w:rsidRDefault="00C67B99">
      <w:pPr>
        <w:pStyle w:val="MTDisplayEquation"/>
        <w:ind w:firstLine="512"/>
        <w:rPr>
          <w:rFonts w:cs="Times New Roman"/>
        </w:rPr>
      </w:pPr>
      <w:r>
        <w:rPr>
          <w:rFonts w:cs="Times New Roman"/>
        </w:rPr>
        <w:tab/>
      </w:r>
      <w:r>
        <w:rPr>
          <w:rFonts w:cs="Times New Roman"/>
          <w:position w:val="-28"/>
        </w:rPr>
        <w:object w:dxaOrig="1665" w:dyaOrig="689" w14:anchorId="0D9F19A2">
          <v:shape id="_x0000_i1030" type="#_x0000_t75" style="width:83.4pt;height:34.2pt" o:ole="">
            <v:imagedata r:id="rId30" o:title=""/>
          </v:shape>
          <o:OLEObject Type="Embed" ProgID="Equation.DSMT4" ShapeID="_x0000_i1030" DrawAspect="Content" ObjectID="_1704611205" r:id="rId31"/>
        </w:object>
      </w:r>
      <w:r>
        <w:rPr>
          <w:rFonts w:cs="Times New Roman"/>
        </w:rPr>
        <w:tab/>
        <w:t>(</w:t>
      </w:r>
      <w:r>
        <w:rPr>
          <w:rFonts w:cs="Times New Roman"/>
        </w:rPr>
        <w:fldChar w:fldCharType="begin"/>
      </w:r>
      <w:r>
        <w:rPr>
          <w:rFonts w:cs="Times New Roman"/>
        </w:rPr>
        <w:instrText xml:space="preserve"> REF _Ref73657027 \r \h  \* MERGEFORMAT </w:instrText>
      </w:r>
      <w:r>
        <w:rPr>
          <w:rFonts w:cs="Times New Roman"/>
        </w:rPr>
      </w:r>
      <w:r>
        <w:rPr>
          <w:rFonts w:cs="Times New Roman"/>
        </w:rPr>
        <w:fldChar w:fldCharType="separate"/>
      </w:r>
      <w:r>
        <w:rPr>
          <w:rFonts w:cs="Times New Roman"/>
        </w:rPr>
        <w:t>3.2.6</w:t>
      </w:r>
      <w:r>
        <w:rPr>
          <w:rFonts w:cs="Times New Roman"/>
        </w:rPr>
        <w:fldChar w:fldCharType="end"/>
      </w:r>
      <w:r>
        <w:rPr>
          <w:rFonts w:cs="Times New Roman"/>
        </w:rPr>
        <w:t>-2)</w:t>
      </w:r>
    </w:p>
    <w:p w14:paraId="75A508D5" w14:textId="77777777" w:rsidR="00405220" w:rsidRDefault="00C67B99">
      <w:pPr>
        <w:widowControl/>
        <w:snapToGrid w:val="0"/>
        <w:ind w:firstLine="482"/>
        <w:jc w:val="left"/>
        <w:rPr>
          <w:rFonts w:eastAsia="Times New Roman"/>
          <w:szCs w:val="24"/>
          <w:u w:val="single"/>
        </w:rPr>
      </w:pPr>
      <w:r>
        <w:rPr>
          <w:rFonts w:eastAsia="宋体" w:hint="eastAsia"/>
          <w:szCs w:val="24"/>
        </w:rPr>
        <w:t>式中：</w:t>
      </w:r>
      <w:r>
        <w:rPr>
          <w:szCs w:val="24"/>
        </w:rPr>
        <w:tab/>
      </w:r>
      <w:r>
        <w:rPr>
          <w:position w:val="-10"/>
          <w:szCs w:val="24"/>
        </w:rPr>
        <w:object w:dxaOrig="238" w:dyaOrig="313" w14:anchorId="2BA71001">
          <v:shape id="_x0000_i1031" type="#_x0000_t75" style="width:12pt;height:15.6pt" o:ole="">
            <v:imagedata r:id="rId32" o:title=""/>
          </v:shape>
          <o:OLEObject Type="Embed" ProgID="Equation.DSMT4" ShapeID="_x0000_i1031" DrawAspect="Content" ObjectID="_1704611206" r:id="rId33"/>
        </w:object>
      </w:r>
      <w:r>
        <w:rPr>
          <w:szCs w:val="24"/>
        </w:rPr>
        <w:t xml:space="preserve"> </w:t>
      </w:r>
      <w:r>
        <w:rPr>
          <w:szCs w:val="24"/>
        </w:rPr>
        <w:tab/>
      </w:r>
      <w:r>
        <w:rPr>
          <w:rFonts w:hint="eastAsia"/>
          <w:szCs w:val="24"/>
        </w:rPr>
        <w:t>——</w:t>
      </w:r>
      <w:r>
        <w:rPr>
          <w:rFonts w:eastAsia="宋体" w:hint="eastAsia"/>
          <w:szCs w:val="24"/>
        </w:rPr>
        <w:t>评价总得分；</w:t>
      </w:r>
    </w:p>
    <w:p w14:paraId="5750C4AB" w14:textId="77777777" w:rsidR="00405220" w:rsidRDefault="00C67B99">
      <w:pPr>
        <w:widowControl/>
        <w:snapToGrid w:val="0"/>
        <w:ind w:left="1259" w:firstLine="17"/>
        <w:jc w:val="left"/>
        <w:rPr>
          <w:szCs w:val="24"/>
        </w:rPr>
      </w:pPr>
      <w:r>
        <w:rPr>
          <w:position w:val="-12"/>
          <w:szCs w:val="24"/>
        </w:rPr>
        <w:object w:dxaOrig="288" w:dyaOrig="363" w14:anchorId="431DBA06">
          <v:shape id="_x0000_i1032" type="#_x0000_t75" style="width:14.4pt;height:18pt" o:ole="">
            <v:imagedata r:id="rId34" o:title=""/>
          </v:shape>
          <o:OLEObject Type="Embed" ProgID="Equation.DSMT4" ShapeID="_x0000_i1032" DrawAspect="Content" ObjectID="_1704611207" r:id="rId35"/>
        </w:object>
      </w:r>
      <w:r>
        <w:rPr>
          <w:szCs w:val="24"/>
        </w:rPr>
        <w:t xml:space="preserve"> </w:t>
      </w:r>
      <w:r>
        <w:rPr>
          <w:rFonts w:hint="eastAsia"/>
          <w:szCs w:val="24"/>
        </w:rPr>
        <w:t>——</w:t>
      </w:r>
      <w:r>
        <w:rPr>
          <w:rFonts w:eastAsia="宋体"/>
          <w:szCs w:val="24"/>
        </w:rPr>
        <w:t>6</w:t>
      </w:r>
      <w:r>
        <w:rPr>
          <w:rFonts w:eastAsia="宋体" w:hint="eastAsia"/>
          <w:szCs w:val="24"/>
        </w:rPr>
        <w:t>类基础指标的得分，</w:t>
      </w:r>
      <w:proofErr w:type="spellStart"/>
      <w:r>
        <w:rPr>
          <w:i/>
          <w:iCs/>
        </w:rPr>
        <w:t>i</w:t>
      </w:r>
      <w:proofErr w:type="spellEnd"/>
      <w:r>
        <w:rPr>
          <w:szCs w:val="24"/>
        </w:rPr>
        <w:t>=1~6</w:t>
      </w:r>
      <w:r>
        <w:rPr>
          <w:rFonts w:eastAsia="宋体" w:hint="eastAsia"/>
          <w:szCs w:val="24"/>
        </w:rPr>
        <w:t>；</w:t>
      </w:r>
    </w:p>
    <w:p w14:paraId="5095C689" w14:textId="77777777" w:rsidR="00405220" w:rsidRDefault="00C67B99">
      <w:pPr>
        <w:widowControl/>
        <w:snapToGrid w:val="0"/>
        <w:ind w:left="840" w:firstLine="480"/>
        <w:jc w:val="left"/>
        <w:rPr>
          <w:rFonts w:eastAsia="宋体"/>
          <w:szCs w:val="24"/>
        </w:rPr>
      </w:pPr>
      <w:r>
        <w:rPr>
          <w:position w:val="-12"/>
          <w:szCs w:val="24"/>
        </w:rPr>
        <w:object w:dxaOrig="288" w:dyaOrig="363" w14:anchorId="667652D7">
          <v:shape id="_x0000_i1033" type="#_x0000_t75" style="width:14.4pt;height:18pt" o:ole="">
            <v:imagedata r:id="rId36" o:title=""/>
          </v:shape>
          <o:OLEObject Type="Embed" ProgID="Equation.DSMT4" ShapeID="_x0000_i1033" DrawAspect="Content" ObjectID="_1704611208" r:id="rId37"/>
        </w:object>
      </w:r>
      <w:r>
        <w:rPr>
          <w:szCs w:val="24"/>
        </w:rPr>
        <w:t xml:space="preserve"> </w:t>
      </w:r>
      <w:r>
        <w:rPr>
          <w:rFonts w:hint="eastAsia"/>
          <w:szCs w:val="24"/>
        </w:rPr>
        <w:t>——</w:t>
      </w:r>
      <w:r>
        <w:rPr>
          <w:rFonts w:eastAsia="宋体"/>
          <w:szCs w:val="24"/>
        </w:rPr>
        <w:t>6</w:t>
      </w:r>
      <w:r>
        <w:rPr>
          <w:rFonts w:eastAsia="宋体" w:hint="eastAsia"/>
          <w:szCs w:val="24"/>
        </w:rPr>
        <w:t>类基础指标的权重，</w:t>
      </w:r>
      <w:proofErr w:type="spellStart"/>
      <w:r>
        <w:rPr>
          <w:i/>
          <w:iCs/>
        </w:rPr>
        <w:t>i</w:t>
      </w:r>
      <w:proofErr w:type="spellEnd"/>
      <w:r>
        <w:rPr>
          <w:szCs w:val="24"/>
        </w:rPr>
        <w:t xml:space="preserve"> =1~6</w:t>
      </w:r>
      <w:r>
        <w:rPr>
          <w:rFonts w:eastAsia="宋体" w:hint="eastAsia"/>
          <w:szCs w:val="24"/>
        </w:rPr>
        <w:t>，按表</w:t>
      </w:r>
      <w:r>
        <w:fldChar w:fldCharType="begin"/>
      </w:r>
      <w:r>
        <w:instrText xml:space="preserve"> REF _Ref73657027 \r \h  \* MERGEFORMAT </w:instrText>
      </w:r>
      <w:r>
        <w:fldChar w:fldCharType="separate"/>
      </w:r>
      <w:r>
        <w:t>3.2.6</w:t>
      </w:r>
      <w:r>
        <w:fldChar w:fldCharType="end"/>
      </w:r>
      <w:r>
        <w:rPr>
          <w:rFonts w:eastAsia="宋体" w:hint="eastAsia"/>
          <w:szCs w:val="24"/>
        </w:rPr>
        <w:t>取值；</w:t>
      </w:r>
    </w:p>
    <w:p w14:paraId="1CEE5D9F" w14:textId="77777777" w:rsidR="00405220" w:rsidRDefault="00C67B99">
      <w:pPr>
        <w:widowControl/>
        <w:snapToGrid w:val="0"/>
        <w:ind w:left="1259" w:firstLine="17"/>
        <w:jc w:val="left"/>
        <w:rPr>
          <w:szCs w:val="24"/>
        </w:rPr>
      </w:pPr>
      <w:r>
        <w:rPr>
          <w:position w:val="-12"/>
          <w:szCs w:val="24"/>
        </w:rPr>
        <w:object w:dxaOrig="301" w:dyaOrig="363" w14:anchorId="6454FA10">
          <v:shape id="_x0000_i1034" type="#_x0000_t75" style="width:15pt;height:18pt" o:ole="">
            <v:imagedata r:id="rId38" o:title=""/>
          </v:shape>
          <o:OLEObject Type="Embed" ProgID="Equation.DSMT4" ShapeID="_x0000_i1034" DrawAspect="Content" ObjectID="_1704611209" r:id="rId39"/>
        </w:object>
      </w:r>
      <w:r>
        <w:rPr>
          <w:szCs w:val="24"/>
        </w:rPr>
        <w:t xml:space="preserve"> </w:t>
      </w:r>
      <w:r>
        <w:rPr>
          <w:rFonts w:hint="eastAsia"/>
          <w:szCs w:val="24"/>
        </w:rPr>
        <w:t>——</w:t>
      </w:r>
      <w:r>
        <w:rPr>
          <w:rFonts w:eastAsia="宋体" w:hint="eastAsia"/>
          <w:szCs w:val="24"/>
        </w:rPr>
        <w:t>提高创新项累计得分，最高可得</w:t>
      </w:r>
      <w:r>
        <w:rPr>
          <w:rFonts w:eastAsia="宋体"/>
          <w:szCs w:val="24"/>
        </w:rPr>
        <w:t>10</w:t>
      </w:r>
      <w:r>
        <w:rPr>
          <w:rFonts w:eastAsia="宋体" w:hint="eastAsia"/>
          <w:szCs w:val="24"/>
        </w:rPr>
        <w:t>分。</w:t>
      </w:r>
    </w:p>
    <w:p w14:paraId="7F8A6D28" w14:textId="77777777" w:rsidR="00405220" w:rsidRDefault="00C67B99">
      <w:pPr>
        <w:pStyle w:val="afffb"/>
      </w:pPr>
      <w:r>
        <w:rPr>
          <w:rFonts w:hint="eastAsia"/>
        </w:rPr>
        <w:t>表</w:t>
      </w:r>
      <w:r>
        <w:fldChar w:fldCharType="begin"/>
      </w:r>
      <w:r>
        <w:instrText xml:space="preserve"> REF _Ref73657027 \r \h  \* MERGEFORMAT </w:instrText>
      </w:r>
      <w:r>
        <w:fldChar w:fldCharType="separate"/>
      </w:r>
      <w:r>
        <w:t>3.2.6</w:t>
      </w:r>
      <w:r>
        <w:fldChar w:fldCharType="end"/>
      </w:r>
      <w:r>
        <w:rPr>
          <w:rFonts w:hint="eastAsia"/>
        </w:rPr>
        <w:t>各</w:t>
      </w:r>
      <w:proofErr w:type="gramStart"/>
      <w:r>
        <w:rPr>
          <w:rFonts w:hint="eastAsia"/>
        </w:rPr>
        <w:t>类评价</w:t>
      </w:r>
      <w:proofErr w:type="gramEnd"/>
      <w:r>
        <w:rPr>
          <w:rFonts w:hint="eastAsia"/>
        </w:rPr>
        <w:t>指标的权重</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2493"/>
        <w:gridCol w:w="894"/>
        <w:gridCol w:w="2258"/>
        <w:gridCol w:w="2258"/>
      </w:tblGrid>
      <w:tr w:rsidR="00405220" w14:paraId="22453520" w14:textId="77777777">
        <w:trPr>
          <w:trHeight w:val="340"/>
          <w:jc w:val="center"/>
        </w:trPr>
        <w:tc>
          <w:tcPr>
            <w:tcW w:w="1050" w:type="dxa"/>
            <w:vAlign w:val="center"/>
          </w:tcPr>
          <w:p w14:paraId="7C8A93E9" w14:textId="77777777" w:rsidR="00405220" w:rsidRDefault="00C67B99">
            <w:pPr>
              <w:pStyle w:val="afff8"/>
            </w:pPr>
            <w:r>
              <w:rPr>
                <w:rFonts w:hint="eastAsia"/>
              </w:rPr>
              <w:t>序号</w:t>
            </w:r>
          </w:p>
        </w:tc>
        <w:tc>
          <w:tcPr>
            <w:tcW w:w="3387" w:type="dxa"/>
            <w:gridSpan w:val="2"/>
            <w:shd w:val="clear" w:color="auto" w:fill="auto"/>
            <w:vAlign w:val="center"/>
          </w:tcPr>
          <w:p w14:paraId="6B593F90" w14:textId="77777777" w:rsidR="00405220" w:rsidRDefault="00C67B99">
            <w:pPr>
              <w:pStyle w:val="afff8"/>
            </w:pPr>
            <w:r>
              <w:rPr>
                <w:rFonts w:hint="eastAsia"/>
              </w:rPr>
              <w:t>指标</w:t>
            </w:r>
          </w:p>
        </w:tc>
        <w:tc>
          <w:tcPr>
            <w:tcW w:w="2258" w:type="dxa"/>
            <w:shd w:val="clear" w:color="auto" w:fill="auto"/>
            <w:vAlign w:val="center"/>
          </w:tcPr>
          <w:p w14:paraId="59E86322" w14:textId="77777777" w:rsidR="00405220" w:rsidRDefault="00C67B99">
            <w:pPr>
              <w:pStyle w:val="afff8"/>
            </w:pPr>
            <w:r>
              <w:rPr>
                <w:rFonts w:hint="eastAsia"/>
              </w:rPr>
              <w:t>车站权重</w:t>
            </w:r>
          </w:p>
        </w:tc>
        <w:tc>
          <w:tcPr>
            <w:tcW w:w="2258" w:type="dxa"/>
            <w:vAlign w:val="center"/>
          </w:tcPr>
          <w:p w14:paraId="432FF7E0" w14:textId="77777777" w:rsidR="00405220" w:rsidRDefault="00C67B99">
            <w:pPr>
              <w:pStyle w:val="afff8"/>
            </w:pPr>
            <w:r>
              <w:rPr>
                <w:rFonts w:hint="eastAsia"/>
              </w:rPr>
              <w:t>全线权重</w:t>
            </w:r>
          </w:p>
        </w:tc>
      </w:tr>
      <w:tr w:rsidR="00405220" w14:paraId="0F54D25B" w14:textId="77777777">
        <w:trPr>
          <w:trHeight w:val="340"/>
          <w:jc w:val="center"/>
        </w:trPr>
        <w:tc>
          <w:tcPr>
            <w:tcW w:w="1050" w:type="dxa"/>
            <w:vAlign w:val="center"/>
          </w:tcPr>
          <w:p w14:paraId="5413E3EA" w14:textId="77777777" w:rsidR="00405220" w:rsidRDefault="00C67B99">
            <w:pPr>
              <w:pStyle w:val="afff8"/>
            </w:pPr>
            <w:r>
              <w:t>1</w:t>
            </w:r>
          </w:p>
        </w:tc>
        <w:tc>
          <w:tcPr>
            <w:tcW w:w="2493" w:type="dxa"/>
            <w:shd w:val="clear" w:color="auto" w:fill="auto"/>
            <w:vAlign w:val="center"/>
          </w:tcPr>
          <w:p w14:paraId="1A1B794D" w14:textId="77777777" w:rsidR="00405220" w:rsidRDefault="00C67B99">
            <w:pPr>
              <w:pStyle w:val="afff8"/>
            </w:pPr>
            <w:r>
              <w:rPr>
                <w:rFonts w:hint="eastAsia"/>
              </w:rPr>
              <w:t>安全耐久</w:t>
            </w:r>
          </w:p>
        </w:tc>
        <w:tc>
          <w:tcPr>
            <w:tcW w:w="894" w:type="dxa"/>
            <w:shd w:val="clear" w:color="auto" w:fill="auto"/>
            <w:vAlign w:val="center"/>
          </w:tcPr>
          <w:p w14:paraId="2B094B07" w14:textId="77777777" w:rsidR="00405220" w:rsidRDefault="00C67B99">
            <w:pPr>
              <w:pStyle w:val="afff8"/>
            </w:pPr>
            <w:r>
              <w:rPr>
                <w:i/>
              </w:rPr>
              <w:t>w</w:t>
            </w:r>
            <w:r>
              <w:rPr>
                <w:vertAlign w:val="subscript"/>
              </w:rPr>
              <w:t>1</w:t>
            </w:r>
          </w:p>
        </w:tc>
        <w:tc>
          <w:tcPr>
            <w:tcW w:w="2258" w:type="dxa"/>
            <w:shd w:val="clear" w:color="auto" w:fill="auto"/>
            <w:vAlign w:val="center"/>
          </w:tcPr>
          <w:p w14:paraId="1E900D08" w14:textId="77777777" w:rsidR="00405220" w:rsidRDefault="00C67B99">
            <w:pPr>
              <w:pStyle w:val="afff8"/>
            </w:pPr>
            <w:r>
              <w:t>0.</w:t>
            </w:r>
            <w:r>
              <w:rPr>
                <w:rFonts w:hint="eastAsia"/>
              </w:rPr>
              <w:t>1</w:t>
            </w:r>
          </w:p>
        </w:tc>
        <w:tc>
          <w:tcPr>
            <w:tcW w:w="2258" w:type="dxa"/>
            <w:vAlign w:val="center"/>
          </w:tcPr>
          <w:p w14:paraId="1750BC4F" w14:textId="77777777" w:rsidR="00405220" w:rsidRDefault="00C67B99">
            <w:pPr>
              <w:pStyle w:val="afff8"/>
            </w:pPr>
            <w:r>
              <w:t>0.</w:t>
            </w:r>
            <w:r>
              <w:rPr>
                <w:rFonts w:hint="eastAsia"/>
              </w:rPr>
              <w:t>1</w:t>
            </w:r>
          </w:p>
        </w:tc>
      </w:tr>
      <w:tr w:rsidR="00405220" w14:paraId="355F3AC4" w14:textId="77777777">
        <w:trPr>
          <w:trHeight w:val="340"/>
          <w:jc w:val="center"/>
        </w:trPr>
        <w:tc>
          <w:tcPr>
            <w:tcW w:w="1050" w:type="dxa"/>
            <w:vAlign w:val="center"/>
          </w:tcPr>
          <w:p w14:paraId="4416B49D" w14:textId="77777777" w:rsidR="00405220" w:rsidRDefault="00C67B99">
            <w:pPr>
              <w:pStyle w:val="afff8"/>
            </w:pPr>
            <w:r>
              <w:t>2</w:t>
            </w:r>
          </w:p>
        </w:tc>
        <w:tc>
          <w:tcPr>
            <w:tcW w:w="2493" w:type="dxa"/>
            <w:shd w:val="clear" w:color="auto" w:fill="auto"/>
            <w:vAlign w:val="center"/>
          </w:tcPr>
          <w:p w14:paraId="361BD6C8" w14:textId="77777777" w:rsidR="00405220" w:rsidRDefault="00C67B99">
            <w:pPr>
              <w:pStyle w:val="afff8"/>
            </w:pPr>
            <w:r>
              <w:rPr>
                <w:rFonts w:hint="eastAsia"/>
              </w:rPr>
              <w:t>便捷高效</w:t>
            </w:r>
          </w:p>
        </w:tc>
        <w:tc>
          <w:tcPr>
            <w:tcW w:w="894" w:type="dxa"/>
            <w:shd w:val="clear" w:color="auto" w:fill="auto"/>
            <w:vAlign w:val="center"/>
          </w:tcPr>
          <w:p w14:paraId="650B9823" w14:textId="77777777" w:rsidR="00405220" w:rsidRDefault="00C67B99">
            <w:pPr>
              <w:pStyle w:val="afff8"/>
            </w:pPr>
            <w:r>
              <w:rPr>
                <w:i/>
              </w:rPr>
              <w:t>w</w:t>
            </w:r>
            <w:r>
              <w:rPr>
                <w:vertAlign w:val="subscript"/>
              </w:rPr>
              <w:t>2</w:t>
            </w:r>
          </w:p>
        </w:tc>
        <w:tc>
          <w:tcPr>
            <w:tcW w:w="2258" w:type="dxa"/>
            <w:shd w:val="clear" w:color="auto" w:fill="auto"/>
            <w:vAlign w:val="center"/>
          </w:tcPr>
          <w:p w14:paraId="08D85C9F" w14:textId="77777777" w:rsidR="00405220" w:rsidRDefault="00C67B99">
            <w:pPr>
              <w:pStyle w:val="afff8"/>
            </w:pPr>
            <w:r>
              <w:t>0.</w:t>
            </w:r>
            <w:r>
              <w:rPr>
                <w:rFonts w:hint="eastAsia"/>
              </w:rPr>
              <w:t>2</w:t>
            </w:r>
          </w:p>
        </w:tc>
        <w:tc>
          <w:tcPr>
            <w:tcW w:w="2258" w:type="dxa"/>
            <w:vAlign w:val="center"/>
          </w:tcPr>
          <w:p w14:paraId="6F65F46F" w14:textId="77777777" w:rsidR="00405220" w:rsidRDefault="00C67B99">
            <w:pPr>
              <w:pStyle w:val="afff8"/>
            </w:pPr>
            <w:r>
              <w:t>0.1</w:t>
            </w:r>
            <w:r>
              <w:rPr>
                <w:rFonts w:hint="eastAsia"/>
              </w:rPr>
              <w:t>5</w:t>
            </w:r>
          </w:p>
        </w:tc>
      </w:tr>
      <w:tr w:rsidR="00405220" w14:paraId="18A448FF" w14:textId="77777777">
        <w:trPr>
          <w:trHeight w:val="340"/>
          <w:jc w:val="center"/>
        </w:trPr>
        <w:tc>
          <w:tcPr>
            <w:tcW w:w="1050" w:type="dxa"/>
            <w:vAlign w:val="center"/>
          </w:tcPr>
          <w:p w14:paraId="215E2F2C" w14:textId="77777777" w:rsidR="00405220" w:rsidRDefault="00C67B99">
            <w:pPr>
              <w:pStyle w:val="afff8"/>
            </w:pPr>
            <w:r>
              <w:t>3</w:t>
            </w:r>
          </w:p>
        </w:tc>
        <w:tc>
          <w:tcPr>
            <w:tcW w:w="2493" w:type="dxa"/>
            <w:shd w:val="clear" w:color="auto" w:fill="auto"/>
            <w:vAlign w:val="center"/>
          </w:tcPr>
          <w:p w14:paraId="354466C7" w14:textId="77777777" w:rsidR="00405220" w:rsidRDefault="00C67B99">
            <w:pPr>
              <w:pStyle w:val="afff8"/>
            </w:pPr>
            <w:r>
              <w:rPr>
                <w:rFonts w:hint="eastAsia"/>
              </w:rPr>
              <w:t>健康舒适</w:t>
            </w:r>
          </w:p>
        </w:tc>
        <w:tc>
          <w:tcPr>
            <w:tcW w:w="894" w:type="dxa"/>
            <w:shd w:val="clear" w:color="auto" w:fill="auto"/>
            <w:vAlign w:val="center"/>
          </w:tcPr>
          <w:p w14:paraId="1C27B830" w14:textId="77777777" w:rsidR="00405220" w:rsidRDefault="00C67B99">
            <w:pPr>
              <w:pStyle w:val="afff8"/>
            </w:pPr>
            <w:r>
              <w:rPr>
                <w:i/>
              </w:rPr>
              <w:t>w</w:t>
            </w:r>
            <w:r>
              <w:rPr>
                <w:vertAlign w:val="subscript"/>
              </w:rPr>
              <w:t>3</w:t>
            </w:r>
          </w:p>
        </w:tc>
        <w:tc>
          <w:tcPr>
            <w:tcW w:w="2258" w:type="dxa"/>
            <w:shd w:val="clear" w:color="auto" w:fill="auto"/>
            <w:vAlign w:val="center"/>
          </w:tcPr>
          <w:p w14:paraId="3AD1BF63" w14:textId="77777777" w:rsidR="00405220" w:rsidRDefault="00C67B99">
            <w:pPr>
              <w:pStyle w:val="afff8"/>
            </w:pPr>
            <w:r>
              <w:t>0.</w:t>
            </w:r>
            <w:r>
              <w:rPr>
                <w:rFonts w:hint="eastAsia"/>
              </w:rPr>
              <w:t>15</w:t>
            </w:r>
          </w:p>
        </w:tc>
        <w:tc>
          <w:tcPr>
            <w:tcW w:w="2258" w:type="dxa"/>
            <w:vAlign w:val="center"/>
          </w:tcPr>
          <w:p w14:paraId="1BA80A6A" w14:textId="77777777" w:rsidR="00405220" w:rsidRDefault="00C67B99">
            <w:pPr>
              <w:pStyle w:val="afff8"/>
            </w:pPr>
            <w:r>
              <w:t>0.</w:t>
            </w:r>
            <w:r>
              <w:rPr>
                <w:rFonts w:hint="eastAsia"/>
              </w:rPr>
              <w:t>1</w:t>
            </w:r>
          </w:p>
        </w:tc>
      </w:tr>
      <w:tr w:rsidR="00405220" w14:paraId="0AB162A9" w14:textId="77777777">
        <w:trPr>
          <w:trHeight w:val="340"/>
          <w:jc w:val="center"/>
        </w:trPr>
        <w:tc>
          <w:tcPr>
            <w:tcW w:w="1050" w:type="dxa"/>
            <w:vAlign w:val="center"/>
          </w:tcPr>
          <w:p w14:paraId="719112DC" w14:textId="77777777" w:rsidR="00405220" w:rsidRDefault="00C67B99">
            <w:pPr>
              <w:pStyle w:val="afff8"/>
            </w:pPr>
            <w:r>
              <w:t>4</w:t>
            </w:r>
          </w:p>
        </w:tc>
        <w:tc>
          <w:tcPr>
            <w:tcW w:w="2493" w:type="dxa"/>
            <w:shd w:val="clear" w:color="auto" w:fill="auto"/>
            <w:vAlign w:val="center"/>
          </w:tcPr>
          <w:p w14:paraId="658D72E9" w14:textId="77777777" w:rsidR="00405220" w:rsidRDefault="00C67B99">
            <w:pPr>
              <w:pStyle w:val="afff8"/>
            </w:pPr>
            <w:r>
              <w:rPr>
                <w:rFonts w:hint="eastAsia"/>
              </w:rPr>
              <w:t>资源节约</w:t>
            </w:r>
          </w:p>
        </w:tc>
        <w:tc>
          <w:tcPr>
            <w:tcW w:w="894" w:type="dxa"/>
            <w:shd w:val="clear" w:color="auto" w:fill="auto"/>
            <w:vAlign w:val="center"/>
          </w:tcPr>
          <w:p w14:paraId="7E7E518C" w14:textId="77777777" w:rsidR="00405220" w:rsidRDefault="00C67B99">
            <w:pPr>
              <w:pStyle w:val="afff8"/>
            </w:pPr>
            <w:r>
              <w:rPr>
                <w:i/>
              </w:rPr>
              <w:t>w</w:t>
            </w:r>
            <w:r>
              <w:rPr>
                <w:vertAlign w:val="subscript"/>
              </w:rPr>
              <w:t>4</w:t>
            </w:r>
          </w:p>
        </w:tc>
        <w:tc>
          <w:tcPr>
            <w:tcW w:w="2258" w:type="dxa"/>
            <w:shd w:val="clear" w:color="auto" w:fill="auto"/>
            <w:vAlign w:val="center"/>
          </w:tcPr>
          <w:p w14:paraId="4F0B6032" w14:textId="77777777" w:rsidR="00405220" w:rsidRDefault="00C67B99">
            <w:pPr>
              <w:pStyle w:val="afff8"/>
            </w:pPr>
            <w:r>
              <w:t>0.3</w:t>
            </w:r>
          </w:p>
        </w:tc>
        <w:tc>
          <w:tcPr>
            <w:tcW w:w="2258" w:type="dxa"/>
            <w:vAlign w:val="center"/>
          </w:tcPr>
          <w:p w14:paraId="02762D38" w14:textId="77777777" w:rsidR="00405220" w:rsidRDefault="00C67B99">
            <w:pPr>
              <w:pStyle w:val="afff8"/>
            </w:pPr>
            <w:r>
              <w:t>0.3</w:t>
            </w:r>
            <w:r>
              <w:rPr>
                <w:rFonts w:hint="eastAsia"/>
              </w:rPr>
              <w:t>5</w:t>
            </w:r>
          </w:p>
        </w:tc>
      </w:tr>
      <w:tr w:rsidR="00405220" w14:paraId="1A6B5CD9" w14:textId="77777777">
        <w:trPr>
          <w:trHeight w:val="340"/>
          <w:jc w:val="center"/>
        </w:trPr>
        <w:tc>
          <w:tcPr>
            <w:tcW w:w="1050" w:type="dxa"/>
            <w:vAlign w:val="center"/>
          </w:tcPr>
          <w:p w14:paraId="5222B268" w14:textId="77777777" w:rsidR="00405220" w:rsidRDefault="00C67B99">
            <w:pPr>
              <w:pStyle w:val="afff8"/>
            </w:pPr>
            <w:r>
              <w:t>5</w:t>
            </w:r>
          </w:p>
        </w:tc>
        <w:tc>
          <w:tcPr>
            <w:tcW w:w="2493" w:type="dxa"/>
            <w:shd w:val="clear" w:color="auto" w:fill="auto"/>
            <w:vAlign w:val="center"/>
          </w:tcPr>
          <w:p w14:paraId="1823156B" w14:textId="77777777" w:rsidR="00405220" w:rsidRDefault="00C67B99">
            <w:pPr>
              <w:pStyle w:val="afff8"/>
            </w:pPr>
            <w:r>
              <w:rPr>
                <w:rFonts w:hint="eastAsia"/>
              </w:rPr>
              <w:t>环境友好</w:t>
            </w:r>
          </w:p>
        </w:tc>
        <w:tc>
          <w:tcPr>
            <w:tcW w:w="894" w:type="dxa"/>
            <w:shd w:val="clear" w:color="auto" w:fill="auto"/>
            <w:vAlign w:val="center"/>
          </w:tcPr>
          <w:p w14:paraId="14F965AB" w14:textId="77777777" w:rsidR="00405220" w:rsidRDefault="00C67B99">
            <w:pPr>
              <w:pStyle w:val="afff8"/>
            </w:pPr>
            <w:r>
              <w:rPr>
                <w:i/>
              </w:rPr>
              <w:t>w</w:t>
            </w:r>
            <w:r>
              <w:rPr>
                <w:vertAlign w:val="subscript"/>
              </w:rPr>
              <w:t>5</w:t>
            </w:r>
          </w:p>
        </w:tc>
        <w:tc>
          <w:tcPr>
            <w:tcW w:w="2258" w:type="dxa"/>
            <w:shd w:val="clear" w:color="auto" w:fill="auto"/>
            <w:vAlign w:val="center"/>
          </w:tcPr>
          <w:p w14:paraId="3EBE02A6" w14:textId="77777777" w:rsidR="00405220" w:rsidRDefault="00C67B99">
            <w:pPr>
              <w:pStyle w:val="afff8"/>
            </w:pPr>
            <w:r>
              <w:t>0.</w:t>
            </w:r>
            <w:r>
              <w:rPr>
                <w:rFonts w:hint="eastAsia"/>
              </w:rPr>
              <w:t>1</w:t>
            </w:r>
          </w:p>
        </w:tc>
        <w:tc>
          <w:tcPr>
            <w:tcW w:w="2258" w:type="dxa"/>
            <w:vAlign w:val="center"/>
          </w:tcPr>
          <w:p w14:paraId="1A78769E" w14:textId="77777777" w:rsidR="00405220" w:rsidRDefault="00C67B99">
            <w:pPr>
              <w:pStyle w:val="afff8"/>
            </w:pPr>
            <w:r>
              <w:t>0.</w:t>
            </w:r>
            <w:r>
              <w:rPr>
                <w:rFonts w:hint="eastAsia"/>
              </w:rPr>
              <w:t>1</w:t>
            </w:r>
          </w:p>
        </w:tc>
      </w:tr>
      <w:tr w:rsidR="00405220" w14:paraId="5E2E6A0D" w14:textId="77777777">
        <w:trPr>
          <w:trHeight w:val="340"/>
          <w:jc w:val="center"/>
        </w:trPr>
        <w:tc>
          <w:tcPr>
            <w:tcW w:w="1050" w:type="dxa"/>
            <w:vAlign w:val="center"/>
          </w:tcPr>
          <w:p w14:paraId="23D5B552" w14:textId="77777777" w:rsidR="00405220" w:rsidRDefault="00C67B99">
            <w:pPr>
              <w:pStyle w:val="afff8"/>
            </w:pPr>
            <w:r>
              <w:lastRenderedPageBreak/>
              <w:t>6</w:t>
            </w:r>
          </w:p>
        </w:tc>
        <w:tc>
          <w:tcPr>
            <w:tcW w:w="2493" w:type="dxa"/>
            <w:shd w:val="clear" w:color="auto" w:fill="auto"/>
            <w:vAlign w:val="center"/>
          </w:tcPr>
          <w:p w14:paraId="5899BF03" w14:textId="77777777" w:rsidR="00405220" w:rsidRDefault="00C67B99">
            <w:pPr>
              <w:pStyle w:val="afff8"/>
            </w:pPr>
            <w:r>
              <w:rPr>
                <w:rFonts w:hint="eastAsia"/>
              </w:rPr>
              <w:t>运营管理</w:t>
            </w:r>
          </w:p>
        </w:tc>
        <w:tc>
          <w:tcPr>
            <w:tcW w:w="894" w:type="dxa"/>
            <w:shd w:val="clear" w:color="auto" w:fill="auto"/>
            <w:vAlign w:val="center"/>
          </w:tcPr>
          <w:p w14:paraId="1D41C716" w14:textId="77777777" w:rsidR="00405220" w:rsidRDefault="00C67B99">
            <w:pPr>
              <w:pStyle w:val="afff8"/>
              <w:rPr>
                <w:i/>
              </w:rPr>
            </w:pPr>
            <w:r>
              <w:rPr>
                <w:i/>
              </w:rPr>
              <w:t>w</w:t>
            </w:r>
            <w:r>
              <w:rPr>
                <w:vertAlign w:val="subscript"/>
              </w:rPr>
              <w:t>6</w:t>
            </w:r>
          </w:p>
        </w:tc>
        <w:tc>
          <w:tcPr>
            <w:tcW w:w="2258" w:type="dxa"/>
            <w:shd w:val="clear" w:color="auto" w:fill="auto"/>
            <w:vAlign w:val="center"/>
          </w:tcPr>
          <w:p w14:paraId="7F7F472B" w14:textId="77777777" w:rsidR="00405220" w:rsidRDefault="00C67B99">
            <w:pPr>
              <w:pStyle w:val="afff8"/>
            </w:pPr>
            <w:r>
              <w:t>0.</w:t>
            </w:r>
            <w:r>
              <w:rPr>
                <w:rFonts w:hint="eastAsia"/>
              </w:rPr>
              <w:t>15</w:t>
            </w:r>
          </w:p>
        </w:tc>
        <w:tc>
          <w:tcPr>
            <w:tcW w:w="2258" w:type="dxa"/>
            <w:vAlign w:val="center"/>
          </w:tcPr>
          <w:p w14:paraId="50DA34F5" w14:textId="77777777" w:rsidR="00405220" w:rsidRDefault="00C67B99">
            <w:pPr>
              <w:pStyle w:val="afff8"/>
            </w:pPr>
            <w:r>
              <w:t>0.</w:t>
            </w:r>
            <w:r>
              <w:rPr>
                <w:rFonts w:hint="eastAsia"/>
              </w:rPr>
              <w:t>2</w:t>
            </w:r>
          </w:p>
        </w:tc>
      </w:tr>
    </w:tbl>
    <w:p w14:paraId="35A766C4" w14:textId="77777777" w:rsidR="00405220" w:rsidRDefault="00405220">
      <w:pPr>
        <w:adjustRightInd w:val="0"/>
        <w:snapToGrid w:val="0"/>
        <w:rPr>
          <w:rFonts w:eastAsiaTheme="minorEastAsia"/>
        </w:rPr>
      </w:pPr>
    </w:p>
    <w:p w14:paraId="721E3236" w14:textId="77777777" w:rsidR="00405220" w:rsidRDefault="00C67B99">
      <w:pPr>
        <w:pStyle w:val="2"/>
        <w:rPr>
          <w:rFonts w:eastAsiaTheme="minorEastAsia" w:cs="Times New Roman"/>
        </w:rPr>
      </w:pPr>
      <w:bookmarkStart w:id="30" w:name="_Toc93915124"/>
      <w:bookmarkStart w:id="31" w:name="_Toc93915486"/>
      <w:r>
        <w:rPr>
          <w:rFonts w:eastAsiaTheme="minorEastAsia" w:cs="Times New Roman" w:hint="eastAsia"/>
        </w:rPr>
        <w:t>评价等级</w:t>
      </w:r>
      <w:bookmarkEnd w:id="30"/>
      <w:bookmarkEnd w:id="31"/>
    </w:p>
    <w:p w14:paraId="0B7926A0" w14:textId="77777777" w:rsidR="00405220" w:rsidRDefault="00C67B99">
      <w:pPr>
        <w:pStyle w:val="3"/>
      </w:pPr>
      <w:r>
        <w:rPr>
          <w:rFonts w:hint="eastAsia"/>
        </w:rPr>
        <w:t>车站建筑、车辆基地和全线评价均分为基本级、</w:t>
      </w:r>
      <w:proofErr w:type="gramStart"/>
      <w:r>
        <w:rPr>
          <w:rFonts w:hint="eastAsia"/>
        </w:rPr>
        <w:t>一</w:t>
      </w:r>
      <w:proofErr w:type="gramEnd"/>
      <w:r>
        <w:rPr>
          <w:rFonts w:hint="eastAsia"/>
        </w:rPr>
        <w:t>星级、二星级、三星级</w:t>
      </w:r>
      <w:r>
        <w:t>4</w:t>
      </w:r>
      <w:r>
        <w:rPr>
          <w:rFonts w:hint="eastAsia"/>
        </w:rPr>
        <w:t>个等级。</w:t>
      </w:r>
    </w:p>
    <w:p w14:paraId="41CB75E8" w14:textId="77777777" w:rsidR="00405220" w:rsidRDefault="00C67B99">
      <w:pPr>
        <w:pStyle w:val="3"/>
      </w:pPr>
      <w:r>
        <w:rPr>
          <w:rFonts w:hint="eastAsia"/>
        </w:rPr>
        <w:t>车站建筑、车辆基地评价等级应按下列规定确定：</w:t>
      </w:r>
    </w:p>
    <w:p w14:paraId="35771E72" w14:textId="77777777" w:rsidR="00405220" w:rsidRDefault="00C67B99">
      <w:pPr>
        <w:pStyle w:val="4"/>
        <w:ind w:firstLine="512"/>
      </w:pPr>
      <w:r>
        <w:rPr>
          <w:rFonts w:hint="eastAsia"/>
        </w:rPr>
        <w:t>当满足控制项全部要求时，为基本级；</w:t>
      </w:r>
    </w:p>
    <w:p w14:paraId="35D7DB19" w14:textId="77777777" w:rsidR="00405220" w:rsidRDefault="00C67B99">
      <w:pPr>
        <w:pStyle w:val="4"/>
        <w:ind w:firstLine="512"/>
      </w:pPr>
      <w:proofErr w:type="gramStart"/>
      <w:r>
        <w:rPr>
          <w:rFonts w:hint="eastAsia"/>
        </w:rPr>
        <w:t>一</w:t>
      </w:r>
      <w:proofErr w:type="gramEnd"/>
      <w:r>
        <w:rPr>
          <w:rFonts w:hint="eastAsia"/>
        </w:rPr>
        <w:t>星级、二星级、三星级</w:t>
      </w:r>
      <w:r>
        <w:t xml:space="preserve"> 3</w:t>
      </w:r>
      <w:r>
        <w:rPr>
          <w:rFonts w:hint="eastAsia"/>
        </w:rPr>
        <w:t>个等级，要求满足全部控制项的要求，且各类指标的评分项得分不小于</w:t>
      </w:r>
      <w:r>
        <w:t>30</w:t>
      </w:r>
      <w:r>
        <w:rPr>
          <w:rFonts w:hint="eastAsia"/>
        </w:rPr>
        <w:t>分；</w:t>
      </w:r>
    </w:p>
    <w:p w14:paraId="34FD2633" w14:textId="77777777" w:rsidR="00405220" w:rsidRDefault="00C67B99">
      <w:pPr>
        <w:pStyle w:val="4"/>
        <w:ind w:firstLine="512"/>
      </w:pPr>
      <w:r>
        <w:rPr>
          <w:rFonts w:hint="eastAsia"/>
        </w:rPr>
        <w:t>当总得分达到</w:t>
      </w:r>
      <w:r>
        <w:t>50</w:t>
      </w:r>
      <w:r>
        <w:rPr>
          <w:rFonts w:hint="eastAsia"/>
        </w:rPr>
        <w:t>分、</w:t>
      </w:r>
      <w:r>
        <w:t>70</w:t>
      </w:r>
      <w:r>
        <w:rPr>
          <w:rFonts w:hint="eastAsia"/>
        </w:rPr>
        <w:t>分、</w:t>
      </w:r>
      <w:r>
        <w:t>85</w:t>
      </w:r>
      <w:r>
        <w:rPr>
          <w:rFonts w:hint="eastAsia"/>
        </w:rPr>
        <w:t>分时，等级分别为一星级、二星级、三星级。</w:t>
      </w:r>
    </w:p>
    <w:p w14:paraId="6EAF3D61" w14:textId="77777777" w:rsidR="00405220" w:rsidRDefault="00C67B99">
      <w:pPr>
        <w:pStyle w:val="3"/>
      </w:pPr>
      <w:r>
        <w:rPr>
          <w:rFonts w:hint="eastAsia"/>
        </w:rPr>
        <w:t>全线评价等级应按下列规定确定：</w:t>
      </w:r>
    </w:p>
    <w:p w14:paraId="53D29DAF" w14:textId="77777777" w:rsidR="00405220" w:rsidRDefault="00C67B99">
      <w:pPr>
        <w:pStyle w:val="4"/>
        <w:numPr>
          <w:ilvl w:val="3"/>
          <w:numId w:val="4"/>
        </w:numPr>
        <w:ind w:firstLine="512"/>
      </w:pPr>
      <w:bookmarkStart w:id="32" w:name="_Hlk75433204"/>
      <w:r>
        <w:rPr>
          <w:rFonts w:hint="eastAsia"/>
        </w:rPr>
        <w:t>各途经车站、所属车辆基地应按本标准单独进行评价</w:t>
      </w:r>
      <w:bookmarkEnd w:id="32"/>
      <w:r>
        <w:rPr>
          <w:rFonts w:hint="eastAsia"/>
        </w:rPr>
        <w:t>，评价结果不得低于全线评价等级；</w:t>
      </w:r>
    </w:p>
    <w:p w14:paraId="51F82EB2" w14:textId="77777777" w:rsidR="00405220" w:rsidRDefault="00C67B99">
      <w:pPr>
        <w:pStyle w:val="4"/>
        <w:numPr>
          <w:ilvl w:val="3"/>
          <w:numId w:val="4"/>
        </w:numPr>
        <w:ind w:firstLine="512"/>
      </w:pPr>
      <w:r>
        <w:rPr>
          <w:rFonts w:hint="eastAsia"/>
        </w:rPr>
        <w:t>控制中心应按现行国家标准《绿色建筑评价标准》</w:t>
      </w:r>
      <w:r>
        <w:t>GB/T 50378</w:t>
      </w:r>
      <w:r>
        <w:rPr>
          <w:rFonts w:hint="eastAsia"/>
        </w:rPr>
        <w:t>进行评价，评价结果不得低于全线评价等级；</w:t>
      </w:r>
    </w:p>
    <w:p w14:paraId="392440A0" w14:textId="77777777" w:rsidR="00405220" w:rsidRDefault="00C67B99">
      <w:pPr>
        <w:pStyle w:val="4"/>
        <w:numPr>
          <w:ilvl w:val="3"/>
          <w:numId w:val="4"/>
        </w:numPr>
        <w:ind w:firstLine="512"/>
      </w:pPr>
      <w:r>
        <w:rPr>
          <w:rFonts w:hint="eastAsia"/>
        </w:rPr>
        <w:t>当满足控制项全部要求时，为基本级；</w:t>
      </w:r>
    </w:p>
    <w:p w14:paraId="3ED00B6C" w14:textId="77777777" w:rsidR="00405220" w:rsidRDefault="00C67B99">
      <w:pPr>
        <w:pStyle w:val="4"/>
        <w:numPr>
          <w:ilvl w:val="3"/>
          <w:numId w:val="4"/>
        </w:numPr>
        <w:ind w:firstLine="512"/>
      </w:pPr>
      <w:proofErr w:type="gramStart"/>
      <w:r>
        <w:rPr>
          <w:rFonts w:hint="eastAsia"/>
        </w:rPr>
        <w:t>一</w:t>
      </w:r>
      <w:proofErr w:type="gramEnd"/>
      <w:r>
        <w:rPr>
          <w:rFonts w:hint="eastAsia"/>
        </w:rPr>
        <w:t>星级、二星级、三星级</w:t>
      </w:r>
      <w:r>
        <w:t xml:space="preserve"> 3</w:t>
      </w:r>
      <w:r>
        <w:rPr>
          <w:rFonts w:hint="eastAsia"/>
        </w:rPr>
        <w:t>个等级，要求满足全部控制项的要求，且各类指标的评分项得分不小于</w:t>
      </w:r>
      <w:r>
        <w:t>30</w:t>
      </w:r>
      <w:r>
        <w:rPr>
          <w:rFonts w:hint="eastAsia"/>
        </w:rPr>
        <w:t>分；</w:t>
      </w:r>
    </w:p>
    <w:p w14:paraId="4E530B25" w14:textId="77777777" w:rsidR="00405220" w:rsidRDefault="00C67B99">
      <w:pPr>
        <w:pStyle w:val="4"/>
        <w:ind w:firstLine="512"/>
      </w:pPr>
      <w:r>
        <w:rPr>
          <w:rFonts w:hint="eastAsia"/>
        </w:rPr>
        <w:t>当总得分达到</w:t>
      </w:r>
      <w:r>
        <w:t>50</w:t>
      </w:r>
      <w:r>
        <w:rPr>
          <w:rFonts w:hint="eastAsia"/>
        </w:rPr>
        <w:t>分、</w:t>
      </w:r>
      <w:r>
        <w:t>70</w:t>
      </w:r>
      <w:r>
        <w:rPr>
          <w:rFonts w:hint="eastAsia"/>
        </w:rPr>
        <w:t>分、</w:t>
      </w:r>
      <w:r>
        <w:t>85</w:t>
      </w:r>
      <w:r>
        <w:rPr>
          <w:rFonts w:hint="eastAsia"/>
        </w:rPr>
        <w:t>分时，等级分别为一星级、二星级、三星级；</w:t>
      </w:r>
    </w:p>
    <w:p w14:paraId="62DF6D45" w14:textId="77777777" w:rsidR="00405220" w:rsidRDefault="00C67B99">
      <w:pPr>
        <w:pStyle w:val="4"/>
        <w:ind w:firstLine="512"/>
      </w:pPr>
      <w:r>
        <w:rPr>
          <w:rFonts w:hint="eastAsia"/>
        </w:rPr>
        <w:t>评价应明确区间范围，评价后新增部分应在投入运行一年后纳入整体，重新进行全线评价。</w:t>
      </w:r>
    </w:p>
    <w:p w14:paraId="306FE04F" w14:textId="77777777" w:rsidR="00405220" w:rsidRDefault="00405220">
      <w:pPr>
        <w:adjustRightInd w:val="0"/>
        <w:snapToGrid w:val="0"/>
        <w:ind w:firstLine="451"/>
        <w:rPr>
          <w:sz w:val="21"/>
          <w:szCs w:val="21"/>
        </w:rPr>
      </w:pPr>
    </w:p>
    <w:p w14:paraId="4EFD1449" w14:textId="77777777" w:rsidR="00405220" w:rsidRDefault="00405220">
      <w:pPr>
        <w:pStyle w:val="2"/>
        <w:rPr>
          <w:rFonts w:cs="Times New Roman"/>
          <w:b w:val="0"/>
          <w:bCs w:val="0"/>
        </w:rPr>
        <w:sectPr w:rsidR="00405220">
          <w:headerReference w:type="even" r:id="rId40"/>
          <w:headerReference w:type="first" r:id="rId41"/>
          <w:pgSz w:w="11911" w:h="16838"/>
          <w:pgMar w:top="1361" w:right="1474" w:bottom="1361" w:left="1474" w:header="851" w:footer="794" w:gutter="0"/>
          <w:cols w:space="0"/>
          <w:titlePg/>
          <w:docGrid w:type="linesAndChars" w:linePitch="428" w:charSpace="3276"/>
        </w:sectPr>
      </w:pPr>
    </w:p>
    <w:p w14:paraId="5E000956" w14:textId="77777777" w:rsidR="00405220" w:rsidRDefault="00C67B99">
      <w:pPr>
        <w:pStyle w:val="1"/>
        <w:adjustRightInd w:val="0"/>
        <w:snapToGrid w:val="0"/>
        <w:spacing w:beforeLines="100" w:before="448" w:after="0"/>
        <w:rPr>
          <w:rFonts w:eastAsiaTheme="minorEastAsia"/>
        </w:rPr>
      </w:pPr>
      <w:bookmarkStart w:id="33" w:name="_Toc93915125"/>
      <w:bookmarkStart w:id="34" w:name="_Toc93915487"/>
      <w:bookmarkStart w:id="35" w:name="_Toc17579878"/>
      <w:r>
        <w:rPr>
          <w:rFonts w:eastAsiaTheme="minorEastAsia" w:hint="eastAsia"/>
        </w:rPr>
        <w:lastRenderedPageBreak/>
        <w:t>车站</w:t>
      </w:r>
      <w:bookmarkEnd w:id="33"/>
      <w:bookmarkEnd w:id="34"/>
    </w:p>
    <w:p w14:paraId="427319C2" w14:textId="77777777" w:rsidR="00405220" w:rsidRDefault="00C67B99">
      <w:pPr>
        <w:pStyle w:val="2"/>
        <w:ind w:left="192"/>
        <w:rPr>
          <w:rFonts w:eastAsiaTheme="minorEastAsia" w:cs="Times New Roman"/>
        </w:rPr>
      </w:pPr>
      <w:bookmarkStart w:id="36" w:name="_Toc93915126"/>
      <w:bookmarkStart w:id="37" w:name="_Toc93915488"/>
      <w:r>
        <w:rPr>
          <w:rFonts w:eastAsiaTheme="minorEastAsia" w:cs="Times New Roman" w:hint="eastAsia"/>
        </w:rPr>
        <w:t>控制项</w:t>
      </w:r>
      <w:bookmarkEnd w:id="36"/>
      <w:bookmarkEnd w:id="37"/>
    </w:p>
    <w:p w14:paraId="54B0086F" w14:textId="77777777" w:rsidR="00405220" w:rsidRDefault="00C67B99">
      <w:pPr>
        <w:pStyle w:val="affff2"/>
        <w:ind w:left="192"/>
      </w:pPr>
      <w:r>
        <w:rPr>
          <w:rFonts w:hint="eastAsia"/>
        </w:rPr>
        <w:t>Ⅰ</w:t>
      </w:r>
      <w:r>
        <w:t xml:space="preserve"> </w:t>
      </w:r>
      <w:r>
        <w:rPr>
          <w:rFonts w:hint="eastAsia"/>
        </w:rPr>
        <w:t>规划</w:t>
      </w:r>
    </w:p>
    <w:p w14:paraId="004065D1" w14:textId="77777777" w:rsidR="00405220" w:rsidRDefault="00C67B99">
      <w:pPr>
        <w:pStyle w:val="3"/>
        <w:rPr>
          <w:lang w:bidi="en-US"/>
        </w:rPr>
      </w:pPr>
      <w:r>
        <w:rPr>
          <w:rFonts w:hint="eastAsia"/>
          <w:lang w:bidi="en-US"/>
        </w:rPr>
        <w:t>场地选址应</w:t>
      </w:r>
      <w:r>
        <w:rPr>
          <w:rFonts w:hint="eastAsia"/>
        </w:rPr>
        <w:t>符合上位规划要求，</w:t>
      </w:r>
      <w:r>
        <w:rPr>
          <w:rFonts w:hint="eastAsia"/>
          <w:lang w:bidi="en-US"/>
        </w:rPr>
        <w:t>避开洪灾、滑坡、泥石流及化学污染土壤的威胁。</w:t>
      </w:r>
    </w:p>
    <w:p w14:paraId="418EAE16" w14:textId="77777777" w:rsidR="00405220" w:rsidRDefault="00C67B99">
      <w:pPr>
        <w:pStyle w:val="a1"/>
        <w:ind w:firstLine="512"/>
      </w:pPr>
      <w:r>
        <w:rPr>
          <w:rFonts w:hint="eastAsia"/>
        </w:rPr>
        <w:t>【条文说明】上位规划包括城市总体规划、控制性详细规划、城市轨道交通线网规划及近期建设规划及城市设计的要求。与《设计标准》中</w:t>
      </w:r>
      <w:r>
        <w:t>11.1.2</w:t>
      </w:r>
      <w:r>
        <w:rPr>
          <w:rFonts w:hint="eastAsia"/>
        </w:rPr>
        <w:t>条对应。</w:t>
      </w:r>
    </w:p>
    <w:p w14:paraId="19B94D73" w14:textId="77777777" w:rsidR="00405220" w:rsidRDefault="00C67B99">
      <w:pPr>
        <w:pStyle w:val="3"/>
        <w:rPr>
          <w:lang w:bidi="en-US"/>
        </w:rPr>
      </w:pPr>
      <w:r>
        <w:rPr>
          <w:rFonts w:hint="eastAsia"/>
          <w:lang w:bidi="en-US"/>
        </w:rPr>
        <w:t>出入口的用地规划与城市发展相协调，设置位置和场地布局有利于吸引和疏散客流。</w:t>
      </w:r>
    </w:p>
    <w:p w14:paraId="74DCF344" w14:textId="77777777" w:rsidR="00405220" w:rsidRDefault="00C67B99">
      <w:pPr>
        <w:pStyle w:val="a1"/>
        <w:ind w:firstLine="512"/>
      </w:pPr>
      <w:r>
        <w:rPr>
          <w:rFonts w:hint="eastAsia"/>
        </w:rPr>
        <w:t>【条文说明】引用《绿色城市轨道交通车站评价标准》</w:t>
      </w:r>
      <w:r>
        <w:t>T/CAMET 02001-2019</w:t>
      </w:r>
      <w:r>
        <w:rPr>
          <w:rFonts w:hint="eastAsia"/>
        </w:rPr>
        <w:t>中</w:t>
      </w:r>
      <w:r>
        <w:t>4.1.2</w:t>
      </w:r>
      <w:r>
        <w:rPr>
          <w:rFonts w:hint="eastAsia"/>
        </w:rPr>
        <w:t>条</w:t>
      </w:r>
      <w:r>
        <w:t>，</w:t>
      </w:r>
      <w:r>
        <w:rPr>
          <w:rFonts w:hint="eastAsia"/>
        </w:rPr>
        <w:t>与《设计标准》中</w:t>
      </w:r>
      <w:r>
        <w:t>11.2.2</w:t>
      </w:r>
      <w:r>
        <w:rPr>
          <w:rFonts w:hint="eastAsia"/>
        </w:rPr>
        <w:t>条对应。</w:t>
      </w:r>
    </w:p>
    <w:p w14:paraId="5B6D6446" w14:textId="77777777" w:rsidR="00405220" w:rsidRDefault="00C67B99">
      <w:pPr>
        <w:pStyle w:val="3"/>
      </w:pPr>
      <w:r>
        <w:rPr>
          <w:rFonts w:hint="eastAsia"/>
        </w:rPr>
        <w:t>车站规模应满足客流预测需求，功能</w:t>
      </w:r>
      <w:r>
        <w:rPr>
          <w:rFonts w:hint="eastAsia"/>
          <w:lang w:bidi="en-US"/>
        </w:rPr>
        <w:t>分区</w:t>
      </w:r>
      <w:r>
        <w:rPr>
          <w:rFonts w:hint="eastAsia"/>
        </w:rPr>
        <w:t>明确、布局合理。</w:t>
      </w:r>
    </w:p>
    <w:p w14:paraId="0EACB2EA" w14:textId="77777777" w:rsidR="00405220" w:rsidRDefault="00C67B99">
      <w:pPr>
        <w:pStyle w:val="affff2"/>
        <w:ind w:left="192"/>
      </w:pPr>
      <w:r>
        <w:rPr>
          <w:rFonts w:hint="eastAsia"/>
        </w:rPr>
        <w:t>Ⅱ</w:t>
      </w:r>
      <w:r>
        <w:t xml:space="preserve"> </w:t>
      </w:r>
      <w:r>
        <w:rPr>
          <w:rFonts w:hint="eastAsia"/>
        </w:rPr>
        <w:t>建筑</w:t>
      </w:r>
    </w:p>
    <w:p w14:paraId="12587A8D" w14:textId="77777777" w:rsidR="00405220" w:rsidRDefault="00C67B99">
      <w:pPr>
        <w:pStyle w:val="3"/>
        <w:rPr>
          <w:rFonts w:eastAsia="楷体"/>
          <w:bCs/>
        </w:rPr>
      </w:pPr>
      <w:r>
        <w:rPr>
          <w:rFonts w:hint="eastAsia"/>
        </w:rPr>
        <w:t>建筑造型要素应简约，应无大量装饰性构件，装饰性构件造价占建筑总造价的比例不应大于</w:t>
      </w:r>
      <w:r>
        <w:rPr>
          <w:rFonts w:hint="eastAsia"/>
        </w:rPr>
        <w:t xml:space="preserve"> 1% </w:t>
      </w:r>
      <w:r>
        <w:rPr>
          <w:rFonts w:hint="eastAsia"/>
        </w:rPr>
        <w:t>。</w:t>
      </w:r>
    </w:p>
    <w:p w14:paraId="676227E5" w14:textId="77777777" w:rsidR="00405220" w:rsidRDefault="00C67B99">
      <w:pPr>
        <w:pStyle w:val="a1"/>
        <w:ind w:firstLine="512"/>
      </w:pPr>
      <w:r>
        <w:rPr>
          <w:rFonts w:hint="eastAsia"/>
        </w:rPr>
        <w:t>【条文说明】引用《绿色建筑评价标准》</w:t>
      </w:r>
      <w:r>
        <w:t>GB/50378-2019</w:t>
      </w:r>
      <w:r>
        <w:rPr>
          <w:rFonts w:hint="eastAsia"/>
        </w:rPr>
        <w:t>第</w:t>
      </w:r>
      <w:r>
        <w:t>7.1.9</w:t>
      </w:r>
      <w:r>
        <w:rPr>
          <w:rFonts w:hint="eastAsia"/>
        </w:rPr>
        <w:t>条。与《设计标准》中</w:t>
      </w:r>
      <w:r>
        <w:t>11.1.4</w:t>
      </w:r>
      <w:r>
        <w:rPr>
          <w:rFonts w:hint="eastAsia"/>
        </w:rPr>
        <w:t>条对应。</w:t>
      </w:r>
    </w:p>
    <w:p w14:paraId="3BA170A1" w14:textId="77777777" w:rsidR="00405220" w:rsidRDefault="00C67B99">
      <w:pPr>
        <w:pStyle w:val="3"/>
        <w:rPr>
          <w:lang w:bidi="en-US"/>
        </w:rPr>
      </w:pPr>
      <w:r>
        <w:rPr>
          <w:rFonts w:hint="eastAsia"/>
          <w:lang w:bidi="en-US"/>
        </w:rPr>
        <w:t>走廊、疏散通道等通行空间应满足紧急疏散、应急救护等要求，且应保持畅通。</w:t>
      </w:r>
    </w:p>
    <w:p w14:paraId="3B6AB4AB" w14:textId="77777777" w:rsidR="00405220" w:rsidRDefault="00C67B99">
      <w:pPr>
        <w:numPr>
          <w:ilvl w:val="255"/>
          <w:numId w:val="0"/>
        </w:numPr>
        <w:adjustRightInd w:val="0"/>
        <w:snapToGrid w:val="0"/>
        <w:ind w:firstLineChars="200" w:firstLine="512"/>
        <w:rPr>
          <w:bCs/>
        </w:rPr>
      </w:pPr>
      <w:r>
        <w:rPr>
          <w:rFonts w:eastAsia="楷体" w:hint="eastAsia"/>
          <w:bCs/>
        </w:rPr>
        <w:t>【条文说明】引用</w:t>
      </w:r>
      <w:r>
        <w:rPr>
          <w:rFonts w:hint="eastAsia"/>
        </w:rPr>
        <w:t>《</w:t>
      </w:r>
      <w:r>
        <w:rPr>
          <w:rFonts w:eastAsia="楷体" w:hint="eastAsia"/>
          <w:bCs/>
        </w:rPr>
        <w:t>绿色建筑评价标准》</w:t>
      </w:r>
      <w:r>
        <w:rPr>
          <w:rFonts w:eastAsia="楷体"/>
          <w:bCs/>
        </w:rPr>
        <w:t>GB/50378-2019</w:t>
      </w:r>
      <w:r>
        <w:rPr>
          <w:rFonts w:eastAsia="楷体" w:hint="eastAsia"/>
          <w:bCs/>
        </w:rPr>
        <w:t>第</w:t>
      </w:r>
      <w:r>
        <w:rPr>
          <w:rFonts w:eastAsia="楷体"/>
          <w:bCs/>
        </w:rPr>
        <w:t>4.1.7</w:t>
      </w:r>
      <w:r>
        <w:rPr>
          <w:rFonts w:eastAsia="楷体" w:hint="eastAsia"/>
          <w:bCs/>
        </w:rPr>
        <w:t>条。</w:t>
      </w:r>
    </w:p>
    <w:p w14:paraId="07A1D858" w14:textId="77777777" w:rsidR="00405220" w:rsidRDefault="00C67B99">
      <w:pPr>
        <w:pStyle w:val="3"/>
        <w:rPr>
          <w:lang w:bidi="en-US"/>
        </w:rPr>
      </w:pPr>
      <w:r>
        <w:rPr>
          <w:rFonts w:hint="eastAsia"/>
          <w:lang w:bidi="en-US"/>
        </w:rPr>
        <w:t>应具有安全防护警示和引导标识系统。</w:t>
      </w:r>
    </w:p>
    <w:p w14:paraId="66F561BD" w14:textId="77777777" w:rsidR="00405220" w:rsidRDefault="00C67B99">
      <w:pPr>
        <w:numPr>
          <w:ilvl w:val="255"/>
          <w:numId w:val="0"/>
        </w:numPr>
        <w:adjustRightInd w:val="0"/>
        <w:snapToGrid w:val="0"/>
        <w:ind w:firstLineChars="200" w:firstLine="512"/>
        <w:rPr>
          <w:rFonts w:eastAsia="楷体"/>
          <w:bCs/>
        </w:rPr>
      </w:pPr>
      <w:r>
        <w:rPr>
          <w:rFonts w:eastAsia="楷体" w:hint="eastAsia"/>
          <w:bCs/>
        </w:rPr>
        <w:t>【条文说明】引用《绿色建筑评价标准》</w:t>
      </w:r>
      <w:r>
        <w:rPr>
          <w:rFonts w:eastAsia="楷体"/>
          <w:bCs/>
        </w:rPr>
        <w:t>GB/50378-2019</w:t>
      </w:r>
      <w:r>
        <w:rPr>
          <w:rFonts w:eastAsia="楷体" w:hint="eastAsia"/>
          <w:bCs/>
        </w:rPr>
        <w:t>第</w:t>
      </w:r>
      <w:r>
        <w:rPr>
          <w:rFonts w:eastAsia="楷体"/>
          <w:bCs/>
        </w:rPr>
        <w:t>4.1.8</w:t>
      </w:r>
      <w:r>
        <w:rPr>
          <w:rFonts w:eastAsia="楷体" w:hint="eastAsia"/>
          <w:bCs/>
        </w:rPr>
        <w:t>条。</w:t>
      </w:r>
    </w:p>
    <w:p w14:paraId="6EB36B38" w14:textId="77777777" w:rsidR="00405220" w:rsidRDefault="00C67B99">
      <w:pPr>
        <w:pStyle w:val="3"/>
        <w:rPr>
          <w:lang w:bidi="en-US"/>
        </w:rPr>
      </w:pPr>
      <w:r>
        <w:rPr>
          <w:rFonts w:hint="eastAsia"/>
          <w:lang w:bidi="en-US"/>
        </w:rPr>
        <w:t>地上车站建筑的外墙、屋面、门窗、幕墙及外保温等围护结构应满足安全、耐久和防护的要求。</w:t>
      </w:r>
    </w:p>
    <w:p w14:paraId="74254232" w14:textId="77777777" w:rsidR="00405220" w:rsidRDefault="00C67B99">
      <w:pPr>
        <w:numPr>
          <w:ilvl w:val="255"/>
          <w:numId w:val="0"/>
        </w:numPr>
        <w:adjustRightInd w:val="0"/>
        <w:snapToGrid w:val="0"/>
        <w:ind w:firstLineChars="200" w:firstLine="512"/>
        <w:rPr>
          <w:rFonts w:eastAsia="楷体"/>
          <w:bCs/>
        </w:rPr>
      </w:pPr>
      <w:r>
        <w:rPr>
          <w:rFonts w:eastAsia="楷体" w:hint="eastAsia"/>
          <w:bCs/>
        </w:rPr>
        <w:t>【条文说明】</w:t>
      </w:r>
      <w:r>
        <w:rPr>
          <w:rFonts w:eastAsia="楷体" w:hint="eastAsia"/>
        </w:rPr>
        <w:t>引用《绿色建筑评价标准》</w:t>
      </w:r>
      <w:r>
        <w:rPr>
          <w:rFonts w:eastAsia="楷体"/>
        </w:rPr>
        <w:t>GB/50378-2019</w:t>
      </w:r>
      <w:r>
        <w:rPr>
          <w:rFonts w:eastAsia="楷体" w:hint="eastAsia"/>
        </w:rPr>
        <w:t>第</w:t>
      </w:r>
      <w:r>
        <w:rPr>
          <w:rFonts w:eastAsia="楷体"/>
        </w:rPr>
        <w:t>4.1.2</w:t>
      </w:r>
      <w:r>
        <w:rPr>
          <w:rFonts w:eastAsia="楷体" w:hint="eastAsia"/>
        </w:rPr>
        <w:t>条并修改，对应《设计标准》</w:t>
      </w:r>
      <w:r>
        <w:rPr>
          <w:rFonts w:eastAsia="楷体"/>
        </w:rPr>
        <w:t>11.6.1</w:t>
      </w:r>
      <w:r>
        <w:rPr>
          <w:rFonts w:eastAsia="楷体" w:hint="eastAsia"/>
        </w:rPr>
        <w:t>条</w:t>
      </w:r>
      <w:r>
        <w:rPr>
          <w:rFonts w:eastAsia="楷体" w:hint="eastAsia"/>
          <w:bCs/>
        </w:rPr>
        <w:t>。</w:t>
      </w:r>
    </w:p>
    <w:p w14:paraId="546965EF" w14:textId="77777777" w:rsidR="00405220" w:rsidRDefault="00C67B99">
      <w:pPr>
        <w:pStyle w:val="3"/>
      </w:pPr>
      <w:r>
        <w:rPr>
          <w:rFonts w:hint="eastAsia"/>
        </w:rPr>
        <w:t>地上车站围护结构热工性能应符合下列规定：</w:t>
      </w:r>
    </w:p>
    <w:p w14:paraId="6A785FB5" w14:textId="77777777" w:rsidR="00405220" w:rsidRDefault="00C67B99">
      <w:pPr>
        <w:pStyle w:val="4"/>
        <w:adjustRightInd w:val="0"/>
        <w:ind w:firstLine="512"/>
      </w:pPr>
      <w:r>
        <w:rPr>
          <w:rFonts w:hint="eastAsia"/>
        </w:rPr>
        <w:lastRenderedPageBreak/>
        <w:t>在室内设计温度、湿度条件下，</w:t>
      </w:r>
      <w:proofErr w:type="gramStart"/>
      <w:r>
        <w:rPr>
          <w:rFonts w:hint="eastAsia"/>
        </w:rPr>
        <w:t>建筑非</w:t>
      </w:r>
      <w:proofErr w:type="gramEnd"/>
      <w:r>
        <w:rPr>
          <w:rFonts w:hint="eastAsia"/>
        </w:rPr>
        <w:t>透光围护结构内表面不得结露；</w:t>
      </w:r>
    </w:p>
    <w:p w14:paraId="26FC9373" w14:textId="77777777" w:rsidR="00405220" w:rsidRDefault="00C67B99">
      <w:pPr>
        <w:pStyle w:val="4"/>
        <w:adjustRightInd w:val="0"/>
        <w:ind w:firstLine="512"/>
      </w:pPr>
      <w:r>
        <w:rPr>
          <w:rFonts w:hint="eastAsia"/>
        </w:rPr>
        <w:t>屋顶和外墙隔热性能应满足现行国家标准《民用建筑热工设计规范》</w:t>
      </w:r>
      <w:r>
        <w:t>GB 50176</w:t>
      </w:r>
      <w:r>
        <w:rPr>
          <w:rFonts w:hint="eastAsia"/>
        </w:rPr>
        <w:t>的要求。</w:t>
      </w:r>
    </w:p>
    <w:p w14:paraId="42B15D72" w14:textId="77777777" w:rsidR="00405220" w:rsidRDefault="00C67B99">
      <w:pPr>
        <w:pStyle w:val="a1"/>
        <w:ind w:firstLine="512"/>
        <w:rPr>
          <w:bCs/>
        </w:rPr>
      </w:pPr>
      <w:r>
        <w:rPr>
          <w:rFonts w:hint="eastAsia"/>
          <w:bCs/>
        </w:rPr>
        <w:t>【条文说明】</w:t>
      </w:r>
      <w:r>
        <w:rPr>
          <w:rFonts w:hint="eastAsia"/>
        </w:rPr>
        <w:t>对应《设计标准》</w:t>
      </w:r>
      <w:r>
        <w:t>11.6.4</w:t>
      </w:r>
      <w:r>
        <w:rPr>
          <w:rFonts w:hint="eastAsia"/>
        </w:rPr>
        <w:t>条</w:t>
      </w:r>
      <w:r>
        <w:rPr>
          <w:rFonts w:hint="eastAsia"/>
          <w:bCs/>
        </w:rPr>
        <w:t>。</w:t>
      </w:r>
    </w:p>
    <w:p w14:paraId="295AC0DF" w14:textId="77777777" w:rsidR="00405220" w:rsidRDefault="00C67B99">
      <w:pPr>
        <w:pStyle w:val="3"/>
        <w:ind w:firstLine="512"/>
        <w:rPr>
          <w:lang w:bidi="en-US"/>
        </w:rPr>
      </w:pPr>
      <w:r>
        <w:rPr>
          <w:rFonts w:hint="eastAsia"/>
          <w:lang w:bidi="en-US"/>
        </w:rPr>
        <w:t>建筑材料中有害物质含量应符合下列要求：</w:t>
      </w:r>
    </w:p>
    <w:p w14:paraId="19A5F86A" w14:textId="43D8890B" w:rsidR="00405220" w:rsidRDefault="00C67B99">
      <w:pPr>
        <w:pStyle w:val="4"/>
        <w:ind w:firstLine="512"/>
        <w:rPr>
          <w:lang w:bidi="en-US"/>
        </w:rPr>
      </w:pPr>
      <w:r>
        <w:rPr>
          <w:rFonts w:hint="eastAsia"/>
          <w:lang w:bidi="en-US"/>
        </w:rPr>
        <w:t>室内装饰装修材料中有害物质含量应符合现行国家标准《室内装饰装修材料》</w:t>
      </w:r>
      <w:r>
        <w:rPr>
          <w:lang w:bidi="en-US"/>
        </w:rPr>
        <w:t>GB 18580~ GB1858</w:t>
      </w:r>
      <w:r w:rsidR="00B90376">
        <w:rPr>
          <w:lang w:bidi="en-US"/>
        </w:rPr>
        <w:t>7</w:t>
      </w:r>
      <w:r>
        <w:rPr>
          <w:rFonts w:hint="eastAsia"/>
          <w:lang w:bidi="en-US"/>
        </w:rPr>
        <w:t>、</w:t>
      </w:r>
      <w:r>
        <w:rPr>
          <w:lang w:bidi="en-US"/>
        </w:rPr>
        <w:t>GB33284</w:t>
      </w:r>
      <w:r>
        <w:rPr>
          <w:rFonts w:hint="eastAsia"/>
          <w:lang w:bidi="en-US"/>
        </w:rPr>
        <w:t>的要求；</w:t>
      </w:r>
    </w:p>
    <w:p w14:paraId="0F37C657" w14:textId="77777777" w:rsidR="00405220" w:rsidRDefault="00C67B99">
      <w:pPr>
        <w:pStyle w:val="4"/>
        <w:ind w:firstLine="512"/>
        <w:rPr>
          <w:lang w:bidi="en-US"/>
        </w:rPr>
      </w:pPr>
      <w:r>
        <w:rPr>
          <w:rFonts w:hint="eastAsia"/>
        </w:rPr>
        <w:t>无机非金属类建筑材料放射性核素限量</w:t>
      </w:r>
      <w:r>
        <w:rPr>
          <w:rFonts w:hint="eastAsia"/>
          <w:lang w:bidi="en-US"/>
        </w:rPr>
        <w:t>应符合现行国家标准《建筑材料放射性核素限量》</w:t>
      </w:r>
      <w:r>
        <w:rPr>
          <w:lang w:bidi="en-US"/>
        </w:rPr>
        <w:t>GB 6566</w:t>
      </w:r>
      <w:r>
        <w:rPr>
          <w:rFonts w:hint="eastAsia"/>
          <w:lang w:bidi="en-US"/>
        </w:rPr>
        <w:t>的要求。</w:t>
      </w:r>
    </w:p>
    <w:p w14:paraId="69C0A430" w14:textId="77777777" w:rsidR="00405220" w:rsidRDefault="00C67B99">
      <w:pPr>
        <w:pStyle w:val="a1"/>
        <w:ind w:firstLine="512"/>
        <w:rPr>
          <w:lang w:bidi="en-US"/>
        </w:rPr>
      </w:pPr>
      <w:r>
        <w:rPr>
          <w:rFonts w:hint="eastAsia"/>
          <w:lang w:bidi="en-US"/>
        </w:rPr>
        <w:t>【条文说明】有关标准情况：</w:t>
      </w:r>
    </w:p>
    <w:tbl>
      <w:tblPr>
        <w:tblW w:w="10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2000"/>
        <w:gridCol w:w="3245"/>
        <w:gridCol w:w="870"/>
        <w:gridCol w:w="870"/>
        <w:gridCol w:w="1300"/>
        <w:gridCol w:w="1214"/>
      </w:tblGrid>
      <w:tr w:rsidR="00405220" w14:paraId="2107532A" w14:textId="77777777">
        <w:trPr>
          <w:trHeight w:val="315"/>
        </w:trPr>
        <w:tc>
          <w:tcPr>
            <w:tcW w:w="870" w:type="dxa"/>
            <w:shd w:val="clear" w:color="000000" w:fill="F0F0F0"/>
            <w:vAlign w:val="center"/>
          </w:tcPr>
          <w:p w14:paraId="1E67A233" w14:textId="77777777" w:rsidR="00405220" w:rsidRDefault="00C67B99">
            <w:pPr>
              <w:adjustRightInd w:val="0"/>
              <w:snapToGrid w:val="0"/>
              <w:spacing w:line="240" w:lineRule="auto"/>
              <w:jc w:val="center"/>
              <w:rPr>
                <w:rFonts w:eastAsia="等线"/>
                <w:sz w:val="21"/>
                <w:szCs w:val="21"/>
              </w:rPr>
            </w:pPr>
            <w:r>
              <w:rPr>
                <w:rFonts w:hint="eastAsia"/>
                <w:sz w:val="21"/>
                <w:szCs w:val="21"/>
              </w:rPr>
              <w:t>序号</w:t>
            </w:r>
          </w:p>
        </w:tc>
        <w:tc>
          <w:tcPr>
            <w:tcW w:w="2000" w:type="dxa"/>
            <w:shd w:val="clear" w:color="000000" w:fill="F0F0F0"/>
            <w:vAlign w:val="center"/>
          </w:tcPr>
          <w:p w14:paraId="08C6536D" w14:textId="77777777" w:rsidR="00405220" w:rsidRDefault="00C67B99">
            <w:pPr>
              <w:adjustRightInd w:val="0"/>
              <w:snapToGrid w:val="0"/>
              <w:spacing w:line="240" w:lineRule="auto"/>
              <w:jc w:val="center"/>
              <w:rPr>
                <w:sz w:val="21"/>
                <w:szCs w:val="21"/>
              </w:rPr>
            </w:pPr>
            <w:r>
              <w:rPr>
                <w:rFonts w:hint="eastAsia"/>
                <w:sz w:val="21"/>
                <w:szCs w:val="21"/>
              </w:rPr>
              <w:t>标准号</w:t>
            </w:r>
          </w:p>
        </w:tc>
        <w:tc>
          <w:tcPr>
            <w:tcW w:w="3245" w:type="dxa"/>
            <w:shd w:val="clear" w:color="000000" w:fill="F0F0F0"/>
            <w:vAlign w:val="center"/>
          </w:tcPr>
          <w:p w14:paraId="3B7B285B" w14:textId="77777777" w:rsidR="00405220" w:rsidRDefault="00C67B99">
            <w:pPr>
              <w:adjustRightInd w:val="0"/>
              <w:snapToGrid w:val="0"/>
              <w:spacing w:line="240" w:lineRule="auto"/>
              <w:jc w:val="center"/>
              <w:rPr>
                <w:sz w:val="21"/>
                <w:szCs w:val="21"/>
              </w:rPr>
            </w:pPr>
            <w:r>
              <w:rPr>
                <w:rFonts w:hint="eastAsia"/>
                <w:sz w:val="21"/>
                <w:szCs w:val="21"/>
              </w:rPr>
              <w:t>标准名称</w:t>
            </w:r>
          </w:p>
        </w:tc>
        <w:tc>
          <w:tcPr>
            <w:tcW w:w="870" w:type="dxa"/>
            <w:shd w:val="clear" w:color="000000" w:fill="F0F0F0"/>
            <w:vAlign w:val="center"/>
          </w:tcPr>
          <w:p w14:paraId="7EC807E4" w14:textId="77777777" w:rsidR="00405220" w:rsidRDefault="00C67B99">
            <w:pPr>
              <w:adjustRightInd w:val="0"/>
              <w:snapToGrid w:val="0"/>
              <w:spacing w:line="240" w:lineRule="auto"/>
              <w:jc w:val="center"/>
              <w:rPr>
                <w:sz w:val="21"/>
                <w:szCs w:val="21"/>
              </w:rPr>
            </w:pPr>
            <w:r>
              <w:rPr>
                <w:rFonts w:hint="eastAsia"/>
                <w:sz w:val="21"/>
                <w:szCs w:val="21"/>
              </w:rPr>
              <w:t>类别</w:t>
            </w:r>
          </w:p>
        </w:tc>
        <w:tc>
          <w:tcPr>
            <w:tcW w:w="870" w:type="dxa"/>
            <w:shd w:val="clear" w:color="000000" w:fill="F0F0F0"/>
            <w:vAlign w:val="center"/>
          </w:tcPr>
          <w:p w14:paraId="5AE3B80D" w14:textId="77777777" w:rsidR="00405220" w:rsidRDefault="00C67B99">
            <w:pPr>
              <w:adjustRightInd w:val="0"/>
              <w:snapToGrid w:val="0"/>
              <w:spacing w:line="240" w:lineRule="auto"/>
              <w:jc w:val="center"/>
              <w:rPr>
                <w:sz w:val="21"/>
                <w:szCs w:val="21"/>
              </w:rPr>
            </w:pPr>
            <w:r>
              <w:rPr>
                <w:rFonts w:hint="eastAsia"/>
                <w:sz w:val="21"/>
                <w:szCs w:val="21"/>
              </w:rPr>
              <w:t>状态</w:t>
            </w:r>
          </w:p>
        </w:tc>
        <w:tc>
          <w:tcPr>
            <w:tcW w:w="1300" w:type="dxa"/>
            <w:shd w:val="clear" w:color="000000" w:fill="F0F0F0"/>
            <w:vAlign w:val="center"/>
          </w:tcPr>
          <w:p w14:paraId="6D18BF3C" w14:textId="77777777" w:rsidR="00405220" w:rsidRDefault="00C67B99">
            <w:pPr>
              <w:adjustRightInd w:val="0"/>
              <w:snapToGrid w:val="0"/>
              <w:spacing w:line="240" w:lineRule="auto"/>
              <w:jc w:val="center"/>
              <w:rPr>
                <w:sz w:val="21"/>
                <w:szCs w:val="21"/>
              </w:rPr>
            </w:pPr>
            <w:r>
              <w:rPr>
                <w:rFonts w:hint="eastAsia"/>
                <w:sz w:val="21"/>
                <w:szCs w:val="21"/>
              </w:rPr>
              <w:t>发布日期</w:t>
            </w:r>
          </w:p>
        </w:tc>
        <w:tc>
          <w:tcPr>
            <w:tcW w:w="1214" w:type="dxa"/>
            <w:shd w:val="clear" w:color="000000" w:fill="F0F0F0"/>
            <w:vAlign w:val="center"/>
          </w:tcPr>
          <w:p w14:paraId="696D4BF1" w14:textId="77777777" w:rsidR="00405220" w:rsidRDefault="00C67B99">
            <w:pPr>
              <w:adjustRightInd w:val="0"/>
              <w:snapToGrid w:val="0"/>
              <w:spacing w:line="240" w:lineRule="auto"/>
              <w:jc w:val="center"/>
              <w:rPr>
                <w:sz w:val="21"/>
                <w:szCs w:val="21"/>
              </w:rPr>
            </w:pPr>
            <w:r>
              <w:rPr>
                <w:rFonts w:hint="eastAsia"/>
                <w:sz w:val="21"/>
                <w:szCs w:val="21"/>
              </w:rPr>
              <w:t>实施日期</w:t>
            </w:r>
          </w:p>
        </w:tc>
      </w:tr>
      <w:tr w:rsidR="00405220" w14:paraId="59950BAE" w14:textId="77777777">
        <w:trPr>
          <w:trHeight w:val="300"/>
        </w:trPr>
        <w:tc>
          <w:tcPr>
            <w:tcW w:w="870" w:type="dxa"/>
            <w:shd w:val="clear" w:color="000000" w:fill="F9F9F9"/>
            <w:noWrap/>
            <w:vAlign w:val="center"/>
          </w:tcPr>
          <w:p w14:paraId="310E3A57" w14:textId="77777777" w:rsidR="00405220" w:rsidRDefault="00C67B99">
            <w:pPr>
              <w:adjustRightInd w:val="0"/>
              <w:snapToGrid w:val="0"/>
              <w:spacing w:line="240" w:lineRule="auto"/>
              <w:jc w:val="center"/>
              <w:rPr>
                <w:sz w:val="21"/>
                <w:szCs w:val="21"/>
              </w:rPr>
            </w:pPr>
            <w:r>
              <w:rPr>
                <w:sz w:val="21"/>
                <w:szCs w:val="21"/>
              </w:rPr>
              <w:t>1</w:t>
            </w:r>
          </w:p>
        </w:tc>
        <w:tc>
          <w:tcPr>
            <w:tcW w:w="2000" w:type="dxa"/>
            <w:shd w:val="clear" w:color="000000" w:fill="F9F9F9"/>
            <w:noWrap/>
            <w:vAlign w:val="center"/>
          </w:tcPr>
          <w:p w14:paraId="09E0EB68" w14:textId="77777777" w:rsidR="00405220" w:rsidRDefault="00EB0F08">
            <w:pPr>
              <w:adjustRightInd w:val="0"/>
              <w:snapToGrid w:val="0"/>
              <w:spacing w:line="240" w:lineRule="auto"/>
              <w:jc w:val="center"/>
              <w:rPr>
                <w:sz w:val="21"/>
                <w:szCs w:val="21"/>
              </w:rPr>
            </w:pPr>
            <w:hyperlink r:id="rId42" w:history="1">
              <w:r w:rsidR="00C67B99">
                <w:rPr>
                  <w:sz w:val="21"/>
                  <w:szCs w:val="21"/>
                </w:rPr>
                <w:t>GB 18580-2017</w:t>
              </w:r>
            </w:hyperlink>
          </w:p>
        </w:tc>
        <w:tc>
          <w:tcPr>
            <w:tcW w:w="3245" w:type="dxa"/>
            <w:shd w:val="clear" w:color="000000" w:fill="F9F9F9"/>
            <w:noWrap/>
            <w:vAlign w:val="center"/>
          </w:tcPr>
          <w:p w14:paraId="14B3B96B" w14:textId="77777777" w:rsidR="00405220" w:rsidRDefault="00EB0F08">
            <w:pPr>
              <w:adjustRightInd w:val="0"/>
              <w:snapToGrid w:val="0"/>
              <w:spacing w:line="240" w:lineRule="auto"/>
              <w:jc w:val="center"/>
              <w:rPr>
                <w:sz w:val="21"/>
                <w:szCs w:val="21"/>
              </w:rPr>
            </w:pPr>
            <w:hyperlink r:id="rId43" w:history="1">
              <w:r w:rsidR="00C67B99">
                <w:rPr>
                  <w:rFonts w:hint="eastAsia"/>
                  <w:sz w:val="21"/>
                  <w:szCs w:val="21"/>
                </w:rPr>
                <w:t>室内装饰装修材料</w:t>
              </w:r>
              <w:r w:rsidR="00C67B99">
                <w:rPr>
                  <w:sz w:val="21"/>
                  <w:szCs w:val="21"/>
                </w:rPr>
                <w:t xml:space="preserve"> </w:t>
              </w:r>
              <w:r w:rsidR="00C67B99">
                <w:rPr>
                  <w:rFonts w:hint="eastAsia"/>
                  <w:sz w:val="21"/>
                  <w:szCs w:val="21"/>
                </w:rPr>
                <w:t>人造板及其制品中甲醛释放限量</w:t>
              </w:r>
            </w:hyperlink>
          </w:p>
        </w:tc>
        <w:tc>
          <w:tcPr>
            <w:tcW w:w="870" w:type="dxa"/>
            <w:shd w:val="clear" w:color="000000" w:fill="F9F9F9"/>
            <w:noWrap/>
            <w:vAlign w:val="center"/>
          </w:tcPr>
          <w:p w14:paraId="4DDD0008"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32571BA8"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9F9F9"/>
            <w:noWrap/>
            <w:vAlign w:val="center"/>
          </w:tcPr>
          <w:p w14:paraId="52CCD352" w14:textId="77777777" w:rsidR="00405220" w:rsidRDefault="00C67B99">
            <w:pPr>
              <w:adjustRightInd w:val="0"/>
              <w:snapToGrid w:val="0"/>
              <w:spacing w:line="240" w:lineRule="auto"/>
              <w:jc w:val="center"/>
              <w:rPr>
                <w:sz w:val="21"/>
                <w:szCs w:val="21"/>
              </w:rPr>
            </w:pPr>
            <w:r>
              <w:rPr>
                <w:sz w:val="21"/>
                <w:szCs w:val="21"/>
              </w:rPr>
              <w:t>2017-4-22</w:t>
            </w:r>
          </w:p>
        </w:tc>
        <w:tc>
          <w:tcPr>
            <w:tcW w:w="1214" w:type="dxa"/>
            <w:shd w:val="clear" w:color="000000" w:fill="F9F9F9"/>
            <w:noWrap/>
            <w:vAlign w:val="center"/>
          </w:tcPr>
          <w:p w14:paraId="16D3E215" w14:textId="77777777" w:rsidR="00405220" w:rsidRDefault="00C67B99">
            <w:pPr>
              <w:adjustRightInd w:val="0"/>
              <w:snapToGrid w:val="0"/>
              <w:spacing w:line="240" w:lineRule="auto"/>
              <w:jc w:val="center"/>
              <w:rPr>
                <w:sz w:val="21"/>
                <w:szCs w:val="21"/>
              </w:rPr>
            </w:pPr>
            <w:r>
              <w:rPr>
                <w:sz w:val="21"/>
                <w:szCs w:val="21"/>
              </w:rPr>
              <w:t>2018-5-1</w:t>
            </w:r>
          </w:p>
        </w:tc>
      </w:tr>
      <w:tr w:rsidR="00405220" w14:paraId="723FDE17" w14:textId="77777777">
        <w:trPr>
          <w:trHeight w:val="300"/>
        </w:trPr>
        <w:tc>
          <w:tcPr>
            <w:tcW w:w="870" w:type="dxa"/>
            <w:shd w:val="clear" w:color="000000" w:fill="FFFFFF"/>
            <w:noWrap/>
            <w:vAlign w:val="center"/>
          </w:tcPr>
          <w:p w14:paraId="45EDFA10" w14:textId="77777777" w:rsidR="00405220" w:rsidRDefault="00C67B99">
            <w:pPr>
              <w:adjustRightInd w:val="0"/>
              <w:snapToGrid w:val="0"/>
              <w:spacing w:line="240" w:lineRule="auto"/>
              <w:jc w:val="center"/>
              <w:rPr>
                <w:sz w:val="21"/>
                <w:szCs w:val="21"/>
              </w:rPr>
            </w:pPr>
            <w:r>
              <w:rPr>
                <w:sz w:val="21"/>
                <w:szCs w:val="21"/>
              </w:rPr>
              <w:t>2</w:t>
            </w:r>
          </w:p>
        </w:tc>
        <w:tc>
          <w:tcPr>
            <w:tcW w:w="2000" w:type="dxa"/>
            <w:shd w:val="clear" w:color="000000" w:fill="FFFFFF"/>
            <w:noWrap/>
            <w:vAlign w:val="center"/>
          </w:tcPr>
          <w:p w14:paraId="559F0836" w14:textId="77777777" w:rsidR="00405220" w:rsidRDefault="00EB0F08">
            <w:pPr>
              <w:adjustRightInd w:val="0"/>
              <w:snapToGrid w:val="0"/>
              <w:spacing w:line="240" w:lineRule="auto"/>
              <w:jc w:val="center"/>
              <w:rPr>
                <w:sz w:val="21"/>
                <w:szCs w:val="21"/>
              </w:rPr>
            </w:pPr>
            <w:hyperlink r:id="rId44" w:history="1">
              <w:r w:rsidR="00C67B99">
                <w:rPr>
                  <w:sz w:val="21"/>
                  <w:szCs w:val="21"/>
                </w:rPr>
                <w:t>GB/T 33284-2016</w:t>
              </w:r>
            </w:hyperlink>
          </w:p>
        </w:tc>
        <w:tc>
          <w:tcPr>
            <w:tcW w:w="3245" w:type="dxa"/>
            <w:shd w:val="clear" w:color="000000" w:fill="FFFFFF"/>
            <w:noWrap/>
            <w:vAlign w:val="center"/>
          </w:tcPr>
          <w:p w14:paraId="510AD5A2" w14:textId="77777777" w:rsidR="00405220" w:rsidRDefault="00EB0F08">
            <w:pPr>
              <w:adjustRightInd w:val="0"/>
              <w:snapToGrid w:val="0"/>
              <w:spacing w:line="240" w:lineRule="auto"/>
              <w:jc w:val="center"/>
              <w:rPr>
                <w:sz w:val="21"/>
                <w:szCs w:val="21"/>
              </w:rPr>
            </w:pPr>
            <w:hyperlink r:id="rId45" w:history="1">
              <w:r w:rsidR="00C67B99">
                <w:rPr>
                  <w:rFonts w:hint="eastAsia"/>
                  <w:sz w:val="21"/>
                  <w:szCs w:val="21"/>
                </w:rPr>
                <w:t>室内装饰装修材料</w:t>
              </w:r>
              <w:r w:rsidR="00C67B99">
                <w:rPr>
                  <w:sz w:val="21"/>
                  <w:szCs w:val="21"/>
                </w:rPr>
                <w:t xml:space="preserve"> </w:t>
              </w:r>
              <w:r w:rsidR="00C67B99">
                <w:rPr>
                  <w:rFonts w:hint="eastAsia"/>
                  <w:sz w:val="21"/>
                  <w:szCs w:val="21"/>
                </w:rPr>
                <w:t>门、窗用未增塑聚氯乙烯（</w:t>
              </w:r>
              <w:r w:rsidR="00C67B99">
                <w:rPr>
                  <w:sz w:val="21"/>
                  <w:szCs w:val="21"/>
                </w:rPr>
                <w:t>PVC-U</w:t>
              </w:r>
              <w:r w:rsidR="00C67B99">
                <w:rPr>
                  <w:rFonts w:hint="eastAsia"/>
                  <w:sz w:val="21"/>
                  <w:szCs w:val="21"/>
                </w:rPr>
                <w:t>）型材有害物质限量</w:t>
              </w:r>
            </w:hyperlink>
          </w:p>
        </w:tc>
        <w:tc>
          <w:tcPr>
            <w:tcW w:w="870" w:type="dxa"/>
            <w:shd w:val="clear" w:color="000000" w:fill="FFFFFF"/>
            <w:noWrap/>
            <w:vAlign w:val="center"/>
          </w:tcPr>
          <w:p w14:paraId="27B295C6" w14:textId="77777777" w:rsidR="00405220" w:rsidRDefault="00C67B99">
            <w:pPr>
              <w:adjustRightInd w:val="0"/>
              <w:snapToGrid w:val="0"/>
              <w:spacing w:line="240" w:lineRule="auto"/>
              <w:jc w:val="center"/>
              <w:rPr>
                <w:sz w:val="21"/>
                <w:szCs w:val="21"/>
              </w:rPr>
            </w:pPr>
            <w:proofErr w:type="gramStart"/>
            <w:r>
              <w:rPr>
                <w:rFonts w:hint="eastAsia"/>
                <w:sz w:val="21"/>
                <w:szCs w:val="21"/>
              </w:rPr>
              <w:t>推标</w:t>
            </w:r>
            <w:proofErr w:type="gramEnd"/>
          </w:p>
        </w:tc>
        <w:tc>
          <w:tcPr>
            <w:tcW w:w="870" w:type="dxa"/>
            <w:shd w:val="clear" w:color="000000" w:fill="FFFFFF"/>
            <w:noWrap/>
            <w:vAlign w:val="center"/>
          </w:tcPr>
          <w:p w14:paraId="09289251"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FFFFF"/>
            <w:noWrap/>
            <w:vAlign w:val="center"/>
          </w:tcPr>
          <w:p w14:paraId="7481E88B" w14:textId="77777777" w:rsidR="00405220" w:rsidRDefault="00C67B99">
            <w:pPr>
              <w:adjustRightInd w:val="0"/>
              <w:snapToGrid w:val="0"/>
              <w:spacing w:line="240" w:lineRule="auto"/>
              <w:jc w:val="center"/>
              <w:rPr>
                <w:sz w:val="21"/>
                <w:szCs w:val="21"/>
              </w:rPr>
            </w:pPr>
            <w:r>
              <w:rPr>
                <w:sz w:val="21"/>
                <w:szCs w:val="21"/>
              </w:rPr>
              <w:t>2016-12-13</w:t>
            </w:r>
          </w:p>
        </w:tc>
        <w:tc>
          <w:tcPr>
            <w:tcW w:w="1214" w:type="dxa"/>
            <w:shd w:val="clear" w:color="000000" w:fill="FFFFFF"/>
            <w:noWrap/>
            <w:vAlign w:val="center"/>
          </w:tcPr>
          <w:p w14:paraId="36C30266" w14:textId="77777777" w:rsidR="00405220" w:rsidRDefault="00C67B99">
            <w:pPr>
              <w:adjustRightInd w:val="0"/>
              <w:snapToGrid w:val="0"/>
              <w:spacing w:line="240" w:lineRule="auto"/>
              <w:jc w:val="center"/>
              <w:rPr>
                <w:sz w:val="21"/>
                <w:szCs w:val="21"/>
              </w:rPr>
            </w:pPr>
            <w:r>
              <w:rPr>
                <w:sz w:val="21"/>
                <w:szCs w:val="21"/>
              </w:rPr>
              <w:t>2017-7-1</w:t>
            </w:r>
          </w:p>
        </w:tc>
      </w:tr>
      <w:tr w:rsidR="00405220" w14:paraId="307715B9" w14:textId="77777777">
        <w:trPr>
          <w:trHeight w:val="300"/>
        </w:trPr>
        <w:tc>
          <w:tcPr>
            <w:tcW w:w="870" w:type="dxa"/>
            <w:shd w:val="clear" w:color="000000" w:fill="F9F9F9"/>
            <w:noWrap/>
            <w:vAlign w:val="center"/>
          </w:tcPr>
          <w:p w14:paraId="17380CCC" w14:textId="77777777" w:rsidR="00405220" w:rsidRDefault="00C67B99">
            <w:pPr>
              <w:adjustRightInd w:val="0"/>
              <w:snapToGrid w:val="0"/>
              <w:spacing w:line="240" w:lineRule="auto"/>
              <w:jc w:val="center"/>
              <w:rPr>
                <w:sz w:val="21"/>
                <w:szCs w:val="21"/>
              </w:rPr>
            </w:pPr>
            <w:r>
              <w:rPr>
                <w:sz w:val="21"/>
                <w:szCs w:val="21"/>
              </w:rPr>
              <w:t>3</w:t>
            </w:r>
          </w:p>
        </w:tc>
        <w:tc>
          <w:tcPr>
            <w:tcW w:w="2000" w:type="dxa"/>
            <w:shd w:val="clear" w:color="000000" w:fill="F9F9F9"/>
            <w:noWrap/>
            <w:vAlign w:val="center"/>
          </w:tcPr>
          <w:p w14:paraId="5C4FAC13" w14:textId="77777777" w:rsidR="00405220" w:rsidRDefault="00EB0F08">
            <w:pPr>
              <w:adjustRightInd w:val="0"/>
              <w:snapToGrid w:val="0"/>
              <w:spacing w:line="240" w:lineRule="auto"/>
              <w:jc w:val="center"/>
              <w:rPr>
                <w:sz w:val="21"/>
                <w:szCs w:val="21"/>
              </w:rPr>
            </w:pPr>
            <w:hyperlink r:id="rId46" w:history="1">
              <w:r w:rsidR="00C67B99">
                <w:rPr>
                  <w:sz w:val="21"/>
                  <w:szCs w:val="21"/>
                </w:rPr>
                <w:t>GB 18581-2009</w:t>
              </w:r>
            </w:hyperlink>
          </w:p>
        </w:tc>
        <w:tc>
          <w:tcPr>
            <w:tcW w:w="3245" w:type="dxa"/>
            <w:shd w:val="clear" w:color="000000" w:fill="F9F9F9"/>
            <w:noWrap/>
            <w:vAlign w:val="center"/>
          </w:tcPr>
          <w:p w14:paraId="7789370E" w14:textId="77777777" w:rsidR="00405220" w:rsidRDefault="00EB0F08">
            <w:pPr>
              <w:adjustRightInd w:val="0"/>
              <w:snapToGrid w:val="0"/>
              <w:spacing w:line="240" w:lineRule="auto"/>
              <w:jc w:val="center"/>
              <w:rPr>
                <w:sz w:val="21"/>
                <w:szCs w:val="21"/>
              </w:rPr>
            </w:pPr>
            <w:hyperlink r:id="rId47" w:history="1">
              <w:r w:rsidR="00C67B99">
                <w:rPr>
                  <w:rFonts w:hint="eastAsia"/>
                  <w:sz w:val="21"/>
                  <w:szCs w:val="21"/>
                </w:rPr>
                <w:t>室内装饰装修材料</w:t>
              </w:r>
              <w:r w:rsidR="00C67B99">
                <w:rPr>
                  <w:sz w:val="21"/>
                  <w:szCs w:val="21"/>
                </w:rPr>
                <w:t xml:space="preserve"> </w:t>
              </w:r>
              <w:r w:rsidR="00C67B99">
                <w:rPr>
                  <w:rFonts w:hint="eastAsia"/>
                  <w:sz w:val="21"/>
                  <w:szCs w:val="21"/>
                </w:rPr>
                <w:t>溶剂型木器涂料中有害物质限量</w:t>
              </w:r>
            </w:hyperlink>
          </w:p>
        </w:tc>
        <w:tc>
          <w:tcPr>
            <w:tcW w:w="870" w:type="dxa"/>
            <w:shd w:val="clear" w:color="000000" w:fill="F9F9F9"/>
            <w:noWrap/>
            <w:vAlign w:val="center"/>
          </w:tcPr>
          <w:p w14:paraId="66121257"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5E566FFE"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9F9F9"/>
            <w:noWrap/>
            <w:vAlign w:val="center"/>
          </w:tcPr>
          <w:p w14:paraId="35133BB1" w14:textId="77777777" w:rsidR="00405220" w:rsidRDefault="00C67B99">
            <w:pPr>
              <w:adjustRightInd w:val="0"/>
              <w:snapToGrid w:val="0"/>
              <w:spacing w:line="240" w:lineRule="auto"/>
              <w:jc w:val="center"/>
              <w:rPr>
                <w:sz w:val="21"/>
                <w:szCs w:val="21"/>
              </w:rPr>
            </w:pPr>
            <w:r>
              <w:rPr>
                <w:sz w:val="21"/>
                <w:szCs w:val="21"/>
              </w:rPr>
              <w:t>2009-9-30</w:t>
            </w:r>
          </w:p>
        </w:tc>
        <w:tc>
          <w:tcPr>
            <w:tcW w:w="1214" w:type="dxa"/>
            <w:shd w:val="clear" w:color="000000" w:fill="F9F9F9"/>
            <w:noWrap/>
            <w:vAlign w:val="center"/>
          </w:tcPr>
          <w:p w14:paraId="3DE5B5AA" w14:textId="77777777" w:rsidR="00405220" w:rsidRDefault="00C67B99">
            <w:pPr>
              <w:adjustRightInd w:val="0"/>
              <w:snapToGrid w:val="0"/>
              <w:spacing w:line="240" w:lineRule="auto"/>
              <w:jc w:val="center"/>
              <w:rPr>
                <w:sz w:val="21"/>
                <w:szCs w:val="21"/>
              </w:rPr>
            </w:pPr>
            <w:r>
              <w:rPr>
                <w:sz w:val="21"/>
                <w:szCs w:val="21"/>
              </w:rPr>
              <w:t>2010-6-1</w:t>
            </w:r>
          </w:p>
        </w:tc>
      </w:tr>
      <w:tr w:rsidR="00405220" w14:paraId="7FF247B0" w14:textId="77777777">
        <w:trPr>
          <w:trHeight w:val="300"/>
        </w:trPr>
        <w:tc>
          <w:tcPr>
            <w:tcW w:w="870" w:type="dxa"/>
            <w:shd w:val="clear" w:color="000000" w:fill="FFFFFF"/>
            <w:noWrap/>
            <w:vAlign w:val="center"/>
          </w:tcPr>
          <w:p w14:paraId="63892150" w14:textId="77777777" w:rsidR="00405220" w:rsidRDefault="00C67B99">
            <w:pPr>
              <w:adjustRightInd w:val="0"/>
              <w:snapToGrid w:val="0"/>
              <w:spacing w:line="240" w:lineRule="auto"/>
              <w:jc w:val="center"/>
              <w:rPr>
                <w:sz w:val="21"/>
                <w:szCs w:val="21"/>
              </w:rPr>
            </w:pPr>
            <w:r>
              <w:rPr>
                <w:sz w:val="21"/>
                <w:szCs w:val="21"/>
              </w:rPr>
              <w:t>4</w:t>
            </w:r>
          </w:p>
        </w:tc>
        <w:tc>
          <w:tcPr>
            <w:tcW w:w="2000" w:type="dxa"/>
            <w:shd w:val="clear" w:color="000000" w:fill="FFFFFF"/>
            <w:noWrap/>
            <w:vAlign w:val="center"/>
          </w:tcPr>
          <w:p w14:paraId="1ECFE25D" w14:textId="77777777" w:rsidR="00405220" w:rsidRDefault="00EB0F08">
            <w:pPr>
              <w:adjustRightInd w:val="0"/>
              <w:snapToGrid w:val="0"/>
              <w:spacing w:line="240" w:lineRule="auto"/>
              <w:jc w:val="center"/>
              <w:rPr>
                <w:sz w:val="21"/>
                <w:szCs w:val="21"/>
              </w:rPr>
            </w:pPr>
            <w:hyperlink r:id="rId48" w:history="1">
              <w:r w:rsidR="00C67B99">
                <w:rPr>
                  <w:sz w:val="21"/>
                  <w:szCs w:val="21"/>
                </w:rPr>
                <w:t>GB 24410-2009</w:t>
              </w:r>
            </w:hyperlink>
          </w:p>
        </w:tc>
        <w:tc>
          <w:tcPr>
            <w:tcW w:w="3245" w:type="dxa"/>
            <w:shd w:val="clear" w:color="000000" w:fill="FFFFFF"/>
            <w:noWrap/>
            <w:vAlign w:val="center"/>
          </w:tcPr>
          <w:p w14:paraId="282BDDA2" w14:textId="77777777" w:rsidR="00405220" w:rsidRDefault="00EB0F08">
            <w:pPr>
              <w:adjustRightInd w:val="0"/>
              <w:snapToGrid w:val="0"/>
              <w:spacing w:line="240" w:lineRule="auto"/>
              <w:jc w:val="center"/>
              <w:rPr>
                <w:sz w:val="21"/>
                <w:szCs w:val="21"/>
              </w:rPr>
            </w:pPr>
            <w:hyperlink r:id="rId49" w:history="1">
              <w:r w:rsidR="00C67B99">
                <w:rPr>
                  <w:rFonts w:hint="eastAsia"/>
                  <w:sz w:val="21"/>
                  <w:szCs w:val="21"/>
                </w:rPr>
                <w:t>室内装饰装修材料</w:t>
              </w:r>
              <w:r w:rsidR="00C67B99">
                <w:rPr>
                  <w:sz w:val="21"/>
                  <w:szCs w:val="21"/>
                </w:rPr>
                <w:t xml:space="preserve"> </w:t>
              </w:r>
              <w:r w:rsidR="00C67B99">
                <w:rPr>
                  <w:rFonts w:hint="eastAsia"/>
                  <w:sz w:val="21"/>
                  <w:szCs w:val="21"/>
                </w:rPr>
                <w:t>水性木器涂料中有害物质限量</w:t>
              </w:r>
            </w:hyperlink>
          </w:p>
        </w:tc>
        <w:tc>
          <w:tcPr>
            <w:tcW w:w="870" w:type="dxa"/>
            <w:shd w:val="clear" w:color="000000" w:fill="FFFFFF"/>
            <w:noWrap/>
            <w:vAlign w:val="center"/>
          </w:tcPr>
          <w:p w14:paraId="35E24D25"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FFFFF"/>
            <w:noWrap/>
            <w:vAlign w:val="center"/>
          </w:tcPr>
          <w:p w14:paraId="45B64E3F"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FFFFF"/>
            <w:noWrap/>
            <w:vAlign w:val="center"/>
          </w:tcPr>
          <w:p w14:paraId="7DE49D80" w14:textId="77777777" w:rsidR="00405220" w:rsidRDefault="00C67B99">
            <w:pPr>
              <w:adjustRightInd w:val="0"/>
              <w:snapToGrid w:val="0"/>
              <w:spacing w:line="240" w:lineRule="auto"/>
              <w:jc w:val="center"/>
              <w:rPr>
                <w:sz w:val="21"/>
                <w:szCs w:val="21"/>
              </w:rPr>
            </w:pPr>
            <w:r>
              <w:rPr>
                <w:sz w:val="21"/>
                <w:szCs w:val="21"/>
              </w:rPr>
              <w:t>2009-9-30</w:t>
            </w:r>
          </w:p>
        </w:tc>
        <w:tc>
          <w:tcPr>
            <w:tcW w:w="1214" w:type="dxa"/>
            <w:shd w:val="clear" w:color="000000" w:fill="FFFFFF"/>
            <w:noWrap/>
            <w:vAlign w:val="center"/>
          </w:tcPr>
          <w:p w14:paraId="467B36CE" w14:textId="77777777" w:rsidR="00405220" w:rsidRDefault="00C67B99">
            <w:pPr>
              <w:adjustRightInd w:val="0"/>
              <w:snapToGrid w:val="0"/>
              <w:spacing w:line="240" w:lineRule="auto"/>
              <w:jc w:val="center"/>
              <w:rPr>
                <w:sz w:val="21"/>
                <w:szCs w:val="21"/>
              </w:rPr>
            </w:pPr>
            <w:r>
              <w:rPr>
                <w:sz w:val="21"/>
                <w:szCs w:val="21"/>
              </w:rPr>
              <w:t>2010-6-1</w:t>
            </w:r>
          </w:p>
        </w:tc>
      </w:tr>
      <w:tr w:rsidR="00405220" w14:paraId="615037F7" w14:textId="77777777">
        <w:trPr>
          <w:trHeight w:val="300"/>
        </w:trPr>
        <w:tc>
          <w:tcPr>
            <w:tcW w:w="870" w:type="dxa"/>
            <w:shd w:val="clear" w:color="000000" w:fill="F9F9F9"/>
            <w:noWrap/>
            <w:vAlign w:val="center"/>
          </w:tcPr>
          <w:p w14:paraId="0CB51663" w14:textId="77777777" w:rsidR="00405220" w:rsidRDefault="00C67B99">
            <w:pPr>
              <w:adjustRightInd w:val="0"/>
              <w:snapToGrid w:val="0"/>
              <w:spacing w:line="240" w:lineRule="auto"/>
              <w:jc w:val="center"/>
              <w:rPr>
                <w:sz w:val="21"/>
                <w:szCs w:val="21"/>
              </w:rPr>
            </w:pPr>
            <w:r>
              <w:rPr>
                <w:sz w:val="21"/>
                <w:szCs w:val="21"/>
              </w:rPr>
              <w:t>5</w:t>
            </w:r>
          </w:p>
        </w:tc>
        <w:tc>
          <w:tcPr>
            <w:tcW w:w="2000" w:type="dxa"/>
            <w:shd w:val="clear" w:color="000000" w:fill="F9F9F9"/>
            <w:noWrap/>
            <w:vAlign w:val="center"/>
          </w:tcPr>
          <w:p w14:paraId="1A2899BA" w14:textId="77777777" w:rsidR="00405220" w:rsidRDefault="00EB0F08">
            <w:pPr>
              <w:adjustRightInd w:val="0"/>
              <w:snapToGrid w:val="0"/>
              <w:spacing w:line="240" w:lineRule="auto"/>
              <w:jc w:val="center"/>
              <w:rPr>
                <w:sz w:val="21"/>
                <w:szCs w:val="21"/>
              </w:rPr>
            </w:pPr>
            <w:hyperlink r:id="rId50" w:history="1">
              <w:r w:rsidR="00C67B99">
                <w:rPr>
                  <w:sz w:val="21"/>
                  <w:szCs w:val="21"/>
                </w:rPr>
                <w:t>GB 18583-2008</w:t>
              </w:r>
            </w:hyperlink>
          </w:p>
        </w:tc>
        <w:tc>
          <w:tcPr>
            <w:tcW w:w="3245" w:type="dxa"/>
            <w:shd w:val="clear" w:color="000000" w:fill="F9F9F9"/>
            <w:noWrap/>
            <w:vAlign w:val="center"/>
          </w:tcPr>
          <w:p w14:paraId="229E2C2B" w14:textId="77777777" w:rsidR="00405220" w:rsidRDefault="00EB0F08">
            <w:pPr>
              <w:adjustRightInd w:val="0"/>
              <w:snapToGrid w:val="0"/>
              <w:spacing w:line="240" w:lineRule="auto"/>
              <w:jc w:val="center"/>
              <w:rPr>
                <w:sz w:val="21"/>
                <w:szCs w:val="21"/>
              </w:rPr>
            </w:pPr>
            <w:hyperlink r:id="rId51" w:history="1">
              <w:r w:rsidR="00C67B99">
                <w:rPr>
                  <w:rFonts w:hint="eastAsia"/>
                  <w:sz w:val="21"/>
                  <w:szCs w:val="21"/>
                </w:rPr>
                <w:t>室内装饰装修材料</w:t>
              </w:r>
              <w:r w:rsidR="00C67B99">
                <w:rPr>
                  <w:sz w:val="21"/>
                  <w:szCs w:val="21"/>
                </w:rPr>
                <w:t xml:space="preserve"> </w:t>
              </w:r>
              <w:r w:rsidR="00C67B99">
                <w:rPr>
                  <w:rFonts w:hint="eastAsia"/>
                  <w:sz w:val="21"/>
                  <w:szCs w:val="21"/>
                </w:rPr>
                <w:t>胶粘剂中有害物质限量</w:t>
              </w:r>
            </w:hyperlink>
          </w:p>
        </w:tc>
        <w:tc>
          <w:tcPr>
            <w:tcW w:w="870" w:type="dxa"/>
            <w:shd w:val="clear" w:color="000000" w:fill="F9F9F9"/>
            <w:noWrap/>
            <w:vAlign w:val="center"/>
          </w:tcPr>
          <w:p w14:paraId="29113EEC"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15A79A49"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9F9F9"/>
            <w:noWrap/>
            <w:vAlign w:val="center"/>
          </w:tcPr>
          <w:p w14:paraId="59D69EFC" w14:textId="77777777" w:rsidR="00405220" w:rsidRDefault="00C67B99">
            <w:pPr>
              <w:adjustRightInd w:val="0"/>
              <w:snapToGrid w:val="0"/>
              <w:spacing w:line="240" w:lineRule="auto"/>
              <w:jc w:val="center"/>
              <w:rPr>
                <w:sz w:val="21"/>
                <w:szCs w:val="21"/>
              </w:rPr>
            </w:pPr>
            <w:r>
              <w:rPr>
                <w:sz w:val="21"/>
                <w:szCs w:val="21"/>
              </w:rPr>
              <w:t>2008-9-18</w:t>
            </w:r>
          </w:p>
        </w:tc>
        <w:tc>
          <w:tcPr>
            <w:tcW w:w="1214" w:type="dxa"/>
            <w:shd w:val="clear" w:color="000000" w:fill="F9F9F9"/>
            <w:noWrap/>
            <w:vAlign w:val="center"/>
          </w:tcPr>
          <w:p w14:paraId="199E19CB" w14:textId="77777777" w:rsidR="00405220" w:rsidRDefault="00C67B99">
            <w:pPr>
              <w:adjustRightInd w:val="0"/>
              <w:snapToGrid w:val="0"/>
              <w:spacing w:line="240" w:lineRule="auto"/>
              <w:jc w:val="center"/>
              <w:rPr>
                <w:sz w:val="21"/>
                <w:szCs w:val="21"/>
              </w:rPr>
            </w:pPr>
            <w:r>
              <w:rPr>
                <w:sz w:val="21"/>
                <w:szCs w:val="21"/>
              </w:rPr>
              <w:t>2009-9-1</w:t>
            </w:r>
          </w:p>
        </w:tc>
      </w:tr>
      <w:tr w:rsidR="00405220" w14:paraId="1E84761D" w14:textId="77777777">
        <w:trPr>
          <w:trHeight w:val="300"/>
        </w:trPr>
        <w:tc>
          <w:tcPr>
            <w:tcW w:w="870" w:type="dxa"/>
            <w:shd w:val="clear" w:color="000000" w:fill="FFFFFF"/>
            <w:noWrap/>
            <w:vAlign w:val="center"/>
          </w:tcPr>
          <w:p w14:paraId="5D7FF9E9" w14:textId="77777777" w:rsidR="00405220" w:rsidRDefault="00C67B99">
            <w:pPr>
              <w:adjustRightInd w:val="0"/>
              <w:snapToGrid w:val="0"/>
              <w:spacing w:line="240" w:lineRule="auto"/>
              <w:jc w:val="center"/>
              <w:rPr>
                <w:sz w:val="21"/>
                <w:szCs w:val="21"/>
              </w:rPr>
            </w:pPr>
            <w:r>
              <w:rPr>
                <w:sz w:val="21"/>
                <w:szCs w:val="21"/>
              </w:rPr>
              <w:t>6</w:t>
            </w:r>
          </w:p>
        </w:tc>
        <w:tc>
          <w:tcPr>
            <w:tcW w:w="2000" w:type="dxa"/>
            <w:shd w:val="clear" w:color="000000" w:fill="FFFFFF"/>
            <w:noWrap/>
            <w:vAlign w:val="center"/>
          </w:tcPr>
          <w:p w14:paraId="11A3512A" w14:textId="77777777" w:rsidR="00405220" w:rsidRDefault="00EB0F08">
            <w:pPr>
              <w:adjustRightInd w:val="0"/>
              <w:snapToGrid w:val="0"/>
              <w:spacing w:line="240" w:lineRule="auto"/>
              <w:jc w:val="center"/>
              <w:rPr>
                <w:sz w:val="21"/>
                <w:szCs w:val="21"/>
              </w:rPr>
            </w:pPr>
            <w:hyperlink r:id="rId52" w:history="1">
              <w:r w:rsidR="00C67B99">
                <w:rPr>
                  <w:sz w:val="21"/>
                  <w:szCs w:val="21"/>
                </w:rPr>
                <w:t>GB 18582-2008</w:t>
              </w:r>
            </w:hyperlink>
          </w:p>
        </w:tc>
        <w:tc>
          <w:tcPr>
            <w:tcW w:w="3245" w:type="dxa"/>
            <w:shd w:val="clear" w:color="000000" w:fill="FFFFFF"/>
            <w:noWrap/>
            <w:vAlign w:val="center"/>
          </w:tcPr>
          <w:p w14:paraId="416D72DA" w14:textId="77777777" w:rsidR="00405220" w:rsidRDefault="00EB0F08">
            <w:pPr>
              <w:adjustRightInd w:val="0"/>
              <w:snapToGrid w:val="0"/>
              <w:spacing w:line="240" w:lineRule="auto"/>
              <w:jc w:val="center"/>
              <w:rPr>
                <w:sz w:val="21"/>
                <w:szCs w:val="21"/>
              </w:rPr>
            </w:pPr>
            <w:hyperlink r:id="rId53" w:history="1">
              <w:r w:rsidR="00C67B99">
                <w:rPr>
                  <w:rFonts w:hint="eastAsia"/>
                  <w:sz w:val="21"/>
                  <w:szCs w:val="21"/>
                </w:rPr>
                <w:t>室内装饰装修材料</w:t>
              </w:r>
              <w:r w:rsidR="00C67B99">
                <w:rPr>
                  <w:sz w:val="21"/>
                  <w:szCs w:val="21"/>
                </w:rPr>
                <w:t xml:space="preserve"> </w:t>
              </w:r>
              <w:r w:rsidR="00C67B99">
                <w:rPr>
                  <w:rFonts w:hint="eastAsia"/>
                  <w:sz w:val="21"/>
                  <w:szCs w:val="21"/>
                </w:rPr>
                <w:t>内墙涂料中有害物质限量</w:t>
              </w:r>
            </w:hyperlink>
          </w:p>
        </w:tc>
        <w:tc>
          <w:tcPr>
            <w:tcW w:w="870" w:type="dxa"/>
            <w:shd w:val="clear" w:color="000000" w:fill="FFFFFF"/>
            <w:noWrap/>
            <w:vAlign w:val="center"/>
          </w:tcPr>
          <w:p w14:paraId="1EDBF0AF"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FFFFF"/>
            <w:noWrap/>
            <w:vAlign w:val="center"/>
          </w:tcPr>
          <w:p w14:paraId="76AD3B18"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FFFFF"/>
            <w:noWrap/>
            <w:vAlign w:val="center"/>
          </w:tcPr>
          <w:p w14:paraId="6EC0F988" w14:textId="77777777" w:rsidR="00405220" w:rsidRDefault="00C67B99">
            <w:pPr>
              <w:adjustRightInd w:val="0"/>
              <w:snapToGrid w:val="0"/>
              <w:spacing w:line="240" w:lineRule="auto"/>
              <w:jc w:val="center"/>
              <w:rPr>
                <w:sz w:val="21"/>
                <w:szCs w:val="21"/>
              </w:rPr>
            </w:pPr>
            <w:r>
              <w:rPr>
                <w:sz w:val="21"/>
                <w:szCs w:val="21"/>
              </w:rPr>
              <w:t>2008-4-1</w:t>
            </w:r>
          </w:p>
        </w:tc>
        <w:tc>
          <w:tcPr>
            <w:tcW w:w="1214" w:type="dxa"/>
            <w:shd w:val="clear" w:color="000000" w:fill="FFFFFF"/>
            <w:noWrap/>
            <w:vAlign w:val="center"/>
          </w:tcPr>
          <w:p w14:paraId="7C31D34F" w14:textId="77777777" w:rsidR="00405220" w:rsidRDefault="00C67B99">
            <w:pPr>
              <w:adjustRightInd w:val="0"/>
              <w:snapToGrid w:val="0"/>
              <w:spacing w:line="240" w:lineRule="auto"/>
              <w:jc w:val="center"/>
              <w:rPr>
                <w:sz w:val="21"/>
                <w:szCs w:val="21"/>
              </w:rPr>
            </w:pPr>
            <w:r>
              <w:rPr>
                <w:sz w:val="21"/>
                <w:szCs w:val="21"/>
              </w:rPr>
              <w:t>2008-10-1</w:t>
            </w:r>
          </w:p>
        </w:tc>
      </w:tr>
      <w:tr w:rsidR="00405220" w14:paraId="0D3A2CA7" w14:textId="77777777">
        <w:trPr>
          <w:trHeight w:val="300"/>
        </w:trPr>
        <w:tc>
          <w:tcPr>
            <w:tcW w:w="870" w:type="dxa"/>
            <w:shd w:val="clear" w:color="000000" w:fill="F9F9F9"/>
            <w:noWrap/>
            <w:vAlign w:val="center"/>
          </w:tcPr>
          <w:p w14:paraId="5AB3E61D" w14:textId="77777777" w:rsidR="00405220" w:rsidRDefault="00C67B99">
            <w:pPr>
              <w:adjustRightInd w:val="0"/>
              <w:snapToGrid w:val="0"/>
              <w:spacing w:line="240" w:lineRule="auto"/>
              <w:jc w:val="center"/>
              <w:rPr>
                <w:sz w:val="21"/>
                <w:szCs w:val="21"/>
              </w:rPr>
            </w:pPr>
            <w:r>
              <w:rPr>
                <w:sz w:val="21"/>
                <w:szCs w:val="21"/>
              </w:rPr>
              <w:t>7</w:t>
            </w:r>
          </w:p>
        </w:tc>
        <w:tc>
          <w:tcPr>
            <w:tcW w:w="2000" w:type="dxa"/>
            <w:shd w:val="clear" w:color="000000" w:fill="F9F9F9"/>
            <w:noWrap/>
            <w:vAlign w:val="center"/>
          </w:tcPr>
          <w:p w14:paraId="428FCD7D" w14:textId="77777777" w:rsidR="00405220" w:rsidRDefault="00EB0F08">
            <w:pPr>
              <w:adjustRightInd w:val="0"/>
              <w:snapToGrid w:val="0"/>
              <w:spacing w:line="240" w:lineRule="auto"/>
              <w:jc w:val="center"/>
              <w:rPr>
                <w:sz w:val="21"/>
                <w:szCs w:val="21"/>
              </w:rPr>
            </w:pPr>
            <w:hyperlink r:id="rId54" w:history="1">
              <w:r w:rsidR="00C67B99">
                <w:rPr>
                  <w:sz w:val="21"/>
                  <w:szCs w:val="21"/>
                </w:rPr>
                <w:t>GB 18580-2001</w:t>
              </w:r>
            </w:hyperlink>
          </w:p>
        </w:tc>
        <w:tc>
          <w:tcPr>
            <w:tcW w:w="3245" w:type="dxa"/>
            <w:shd w:val="clear" w:color="000000" w:fill="F9F9F9"/>
            <w:noWrap/>
            <w:vAlign w:val="center"/>
          </w:tcPr>
          <w:p w14:paraId="21CAFDEB" w14:textId="77777777" w:rsidR="00405220" w:rsidRDefault="00EB0F08">
            <w:pPr>
              <w:adjustRightInd w:val="0"/>
              <w:snapToGrid w:val="0"/>
              <w:spacing w:line="240" w:lineRule="auto"/>
              <w:jc w:val="center"/>
              <w:rPr>
                <w:sz w:val="21"/>
                <w:szCs w:val="21"/>
              </w:rPr>
            </w:pPr>
            <w:hyperlink r:id="rId55" w:history="1">
              <w:r w:rsidR="00C67B99">
                <w:rPr>
                  <w:rFonts w:hint="eastAsia"/>
                  <w:sz w:val="21"/>
                  <w:szCs w:val="21"/>
                </w:rPr>
                <w:t>室内装饰装修材料</w:t>
              </w:r>
              <w:r w:rsidR="00C67B99">
                <w:rPr>
                  <w:sz w:val="21"/>
                  <w:szCs w:val="21"/>
                </w:rPr>
                <w:t xml:space="preserve"> </w:t>
              </w:r>
              <w:r w:rsidR="00C67B99">
                <w:rPr>
                  <w:rFonts w:hint="eastAsia"/>
                  <w:sz w:val="21"/>
                  <w:szCs w:val="21"/>
                </w:rPr>
                <w:t>人造板及其制品中甲醛释放限量</w:t>
              </w:r>
            </w:hyperlink>
          </w:p>
        </w:tc>
        <w:tc>
          <w:tcPr>
            <w:tcW w:w="870" w:type="dxa"/>
            <w:shd w:val="clear" w:color="000000" w:fill="F9F9F9"/>
            <w:noWrap/>
            <w:vAlign w:val="center"/>
          </w:tcPr>
          <w:p w14:paraId="037BDB1E"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4191D0F6"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9F9F9"/>
            <w:noWrap/>
            <w:vAlign w:val="center"/>
          </w:tcPr>
          <w:p w14:paraId="120A36A6"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9F9F9"/>
            <w:noWrap/>
            <w:vAlign w:val="center"/>
          </w:tcPr>
          <w:p w14:paraId="2CDF4A82" w14:textId="77777777" w:rsidR="00405220" w:rsidRDefault="00C67B99">
            <w:pPr>
              <w:adjustRightInd w:val="0"/>
              <w:snapToGrid w:val="0"/>
              <w:spacing w:line="240" w:lineRule="auto"/>
              <w:jc w:val="center"/>
              <w:rPr>
                <w:sz w:val="21"/>
                <w:szCs w:val="21"/>
              </w:rPr>
            </w:pPr>
            <w:r>
              <w:rPr>
                <w:sz w:val="21"/>
                <w:szCs w:val="21"/>
              </w:rPr>
              <w:t>2002-1-1</w:t>
            </w:r>
          </w:p>
        </w:tc>
      </w:tr>
      <w:tr w:rsidR="00405220" w14:paraId="5795F837" w14:textId="77777777">
        <w:trPr>
          <w:trHeight w:val="300"/>
        </w:trPr>
        <w:tc>
          <w:tcPr>
            <w:tcW w:w="870" w:type="dxa"/>
            <w:shd w:val="clear" w:color="000000" w:fill="FFFFFF"/>
            <w:noWrap/>
            <w:vAlign w:val="center"/>
          </w:tcPr>
          <w:p w14:paraId="0BCFCAD4" w14:textId="77777777" w:rsidR="00405220" w:rsidRDefault="00C67B99">
            <w:pPr>
              <w:adjustRightInd w:val="0"/>
              <w:snapToGrid w:val="0"/>
              <w:spacing w:line="240" w:lineRule="auto"/>
              <w:jc w:val="center"/>
              <w:rPr>
                <w:sz w:val="21"/>
                <w:szCs w:val="21"/>
              </w:rPr>
            </w:pPr>
            <w:r>
              <w:rPr>
                <w:sz w:val="21"/>
                <w:szCs w:val="21"/>
              </w:rPr>
              <w:t>8</w:t>
            </w:r>
          </w:p>
        </w:tc>
        <w:tc>
          <w:tcPr>
            <w:tcW w:w="2000" w:type="dxa"/>
            <w:shd w:val="clear" w:color="000000" w:fill="FFFFFF"/>
            <w:noWrap/>
            <w:vAlign w:val="center"/>
          </w:tcPr>
          <w:p w14:paraId="3DA4D76B" w14:textId="77777777" w:rsidR="00405220" w:rsidRDefault="00EB0F08">
            <w:pPr>
              <w:adjustRightInd w:val="0"/>
              <w:snapToGrid w:val="0"/>
              <w:spacing w:line="240" w:lineRule="auto"/>
              <w:jc w:val="center"/>
              <w:rPr>
                <w:sz w:val="21"/>
                <w:szCs w:val="21"/>
              </w:rPr>
            </w:pPr>
            <w:hyperlink r:id="rId56" w:history="1">
              <w:r w:rsidR="00C67B99">
                <w:rPr>
                  <w:sz w:val="21"/>
                  <w:szCs w:val="21"/>
                </w:rPr>
                <w:t>GB 18584-2001</w:t>
              </w:r>
            </w:hyperlink>
          </w:p>
        </w:tc>
        <w:tc>
          <w:tcPr>
            <w:tcW w:w="3245" w:type="dxa"/>
            <w:shd w:val="clear" w:color="000000" w:fill="FFFFFF"/>
            <w:noWrap/>
            <w:vAlign w:val="center"/>
          </w:tcPr>
          <w:p w14:paraId="77E90ABF" w14:textId="77777777" w:rsidR="00405220" w:rsidRDefault="00EB0F08">
            <w:pPr>
              <w:adjustRightInd w:val="0"/>
              <w:snapToGrid w:val="0"/>
              <w:spacing w:line="240" w:lineRule="auto"/>
              <w:jc w:val="center"/>
              <w:rPr>
                <w:sz w:val="21"/>
                <w:szCs w:val="21"/>
              </w:rPr>
            </w:pPr>
            <w:hyperlink r:id="rId57" w:history="1">
              <w:r w:rsidR="00C67B99">
                <w:rPr>
                  <w:rFonts w:hint="eastAsia"/>
                  <w:sz w:val="21"/>
                  <w:szCs w:val="21"/>
                </w:rPr>
                <w:t>室内装饰装修材料</w:t>
              </w:r>
              <w:r w:rsidR="00C67B99">
                <w:rPr>
                  <w:sz w:val="21"/>
                  <w:szCs w:val="21"/>
                </w:rPr>
                <w:t xml:space="preserve"> </w:t>
              </w:r>
              <w:r w:rsidR="00C67B99">
                <w:rPr>
                  <w:rFonts w:hint="eastAsia"/>
                  <w:sz w:val="21"/>
                  <w:szCs w:val="21"/>
                </w:rPr>
                <w:t>木家具中有害物质限量</w:t>
              </w:r>
            </w:hyperlink>
          </w:p>
        </w:tc>
        <w:tc>
          <w:tcPr>
            <w:tcW w:w="870" w:type="dxa"/>
            <w:shd w:val="clear" w:color="000000" w:fill="FFFFFF"/>
            <w:noWrap/>
            <w:vAlign w:val="center"/>
          </w:tcPr>
          <w:p w14:paraId="424E2A49"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FFFFF"/>
            <w:noWrap/>
            <w:vAlign w:val="center"/>
          </w:tcPr>
          <w:p w14:paraId="4BB917BF"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FFFFF"/>
            <w:noWrap/>
            <w:vAlign w:val="center"/>
          </w:tcPr>
          <w:p w14:paraId="16D0E370"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FFFFF"/>
            <w:noWrap/>
            <w:vAlign w:val="center"/>
          </w:tcPr>
          <w:p w14:paraId="66B20C7D" w14:textId="77777777" w:rsidR="00405220" w:rsidRDefault="00C67B99">
            <w:pPr>
              <w:adjustRightInd w:val="0"/>
              <w:snapToGrid w:val="0"/>
              <w:spacing w:line="240" w:lineRule="auto"/>
              <w:jc w:val="center"/>
              <w:rPr>
                <w:sz w:val="21"/>
                <w:szCs w:val="21"/>
              </w:rPr>
            </w:pPr>
            <w:r>
              <w:rPr>
                <w:sz w:val="21"/>
                <w:szCs w:val="21"/>
              </w:rPr>
              <w:t>2002-1-1</w:t>
            </w:r>
          </w:p>
        </w:tc>
      </w:tr>
      <w:tr w:rsidR="00405220" w14:paraId="7FE4F8DE" w14:textId="77777777">
        <w:trPr>
          <w:trHeight w:val="300"/>
        </w:trPr>
        <w:tc>
          <w:tcPr>
            <w:tcW w:w="870" w:type="dxa"/>
            <w:shd w:val="clear" w:color="000000" w:fill="F9F9F9"/>
            <w:noWrap/>
            <w:vAlign w:val="center"/>
          </w:tcPr>
          <w:p w14:paraId="2F6049E5" w14:textId="77777777" w:rsidR="00405220" w:rsidRDefault="00C67B99">
            <w:pPr>
              <w:adjustRightInd w:val="0"/>
              <w:snapToGrid w:val="0"/>
              <w:spacing w:line="240" w:lineRule="auto"/>
              <w:jc w:val="center"/>
              <w:rPr>
                <w:sz w:val="21"/>
                <w:szCs w:val="21"/>
              </w:rPr>
            </w:pPr>
            <w:r>
              <w:rPr>
                <w:sz w:val="21"/>
                <w:szCs w:val="21"/>
              </w:rPr>
              <w:t>9</w:t>
            </w:r>
          </w:p>
        </w:tc>
        <w:tc>
          <w:tcPr>
            <w:tcW w:w="2000" w:type="dxa"/>
            <w:shd w:val="clear" w:color="000000" w:fill="F9F9F9"/>
            <w:noWrap/>
            <w:vAlign w:val="center"/>
          </w:tcPr>
          <w:p w14:paraId="1BFFAFF5" w14:textId="77777777" w:rsidR="00405220" w:rsidRDefault="00EB0F08">
            <w:pPr>
              <w:adjustRightInd w:val="0"/>
              <w:snapToGrid w:val="0"/>
              <w:spacing w:line="240" w:lineRule="auto"/>
              <w:jc w:val="center"/>
              <w:rPr>
                <w:sz w:val="21"/>
                <w:szCs w:val="21"/>
              </w:rPr>
            </w:pPr>
            <w:hyperlink r:id="rId58" w:history="1">
              <w:r w:rsidR="00C67B99">
                <w:rPr>
                  <w:sz w:val="21"/>
                  <w:szCs w:val="21"/>
                </w:rPr>
                <w:t>GB 18585-2001</w:t>
              </w:r>
            </w:hyperlink>
          </w:p>
        </w:tc>
        <w:tc>
          <w:tcPr>
            <w:tcW w:w="3245" w:type="dxa"/>
            <w:shd w:val="clear" w:color="000000" w:fill="F9F9F9"/>
            <w:noWrap/>
            <w:vAlign w:val="center"/>
          </w:tcPr>
          <w:p w14:paraId="3B0E14B5" w14:textId="77777777" w:rsidR="00405220" w:rsidRDefault="00EB0F08">
            <w:pPr>
              <w:adjustRightInd w:val="0"/>
              <w:snapToGrid w:val="0"/>
              <w:spacing w:line="240" w:lineRule="auto"/>
              <w:jc w:val="center"/>
              <w:rPr>
                <w:sz w:val="21"/>
                <w:szCs w:val="21"/>
              </w:rPr>
            </w:pPr>
            <w:hyperlink r:id="rId59" w:history="1">
              <w:r w:rsidR="00C67B99">
                <w:rPr>
                  <w:rFonts w:hint="eastAsia"/>
                  <w:sz w:val="21"/>
                  <w:szCs w:val="21"/>
                </w:rPr>
                <w:t>室内装饰装修材料</w:t>
              </w:r>
              <w:r w:rsidR="00C67B99">
                <w:rPr>
                  <w:sz w:val="21"/>
                  <w:szCs w:val="21"/>
                </w:rPr>
                <w:t xml:space="preserve"> </w:t>
              </w:r>
              <w:r w:rsidR="00C67B99">
                <w:rPr>
                  <w:rFonts w:hint="eastAsia"/>
                  <w:sz w:val="21"/>
                  <w:szCs w:val="21"/>
                </w:rPr>
                <w:t>壁纸中有害物质限量</w:t>
              </w:r>
            </w:hyperlink>
          </w:p>
        </w:tc>
        <w:tc>
          <w:tcPr>
            <w:tcW w:w="870" w:type="dxa"/>
            <w:shd w:val="clear" w:color="000000" w:fill="F9F9F9"/>
            <w:noWrap/>
            <w:vAlign w:val="center"/>
          </w:tcPr>
          <w:p w14:paraId="263D4144"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16FD9B8E"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9F9F9"/>
            <w:noWrap/>
            <w:vAlign w:val="center"/>
          </w:tcPr>
          <w:p w14:paraId="1A4565DD"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9F9F9"/>
            <w:noWrap/>
            <w:vAlign w:val="center"/>
          </w:tcPr>
          <w:p w14:paraId="73618980" w14:textId="77777777" w:rsidR="00405220" w:rsidRDefault="00C67B99">
            <w:pPr>
              <w:adjustRightInd w:val="0"/>
              <w:snapToGrid w:val="0"/>
              <w:spacing w:line="240" w:lineRule="auto"/>
              <w:jc w:val="center"/>
              <w:rPr>
                <w:sz w:val="21"/>
                <w:szCs w:val="21"/>
              </w:rPr>
            </w:pPr>
            <w:r>
              <w:rPr>
                <w:sz w:val="21"/>
                <w:szCs w:val="21"/>
              </w:rPr>
              <w:t>2002-1-1</w:t>
            </w:r>
          </w:p>
        </w:tc>
      </w:tr>
      <w:tr w:rsidR="00405220" w14:paraId="1C5A98FC" w14:textId="77777777">
        <w:trPr>
          <w:trHeight w:val="300"/>
        </w:trPr>
        <w:tc>
          <w:tcPr>
            <w:tcW w:w="870" w:type="dxa"/>
            <w:shd w:val="clear" w:color="000000" w:fill="F5F5F5"/>
            <w:noWrap/>
            <w:vAlign w:val="center"/>
          </w:tcPr>
          <w:p w14:paraId="0E2C6924" w14:textId="77777777" w:rsidR="00405220" w:rsidRDefault="00C67B99">
            <w:pPr>
              <w:adjustRightInd w:val="0"/>
              <w:snapToGrid w:val="0"/>
              <w:spacing w:line="240" w:lineRule="auto"/>
              <w:jc w:val="center"/>
              <w:rPr>
                <w:sz w:val="21"/>
                <w:szCs w:val="21"/>
              </w:rPr>
            </w:pPr>
            <w:r>
              <w:rPr>
                <w:sz w:val="21"/>
                <w:szCs w:val="21"/>
              </w:rPr>
              <w:t>10</w:t>
            </w:r>
          </w:p>
        </w:tc>
        <w:tc>
          <w:tcPr>
            <w:tcW w:w="2000" w:type="dxa"/>
            <w:shd w:val="clear" w:color="000000" w:fill="F5F5F5"/>
            <w:noWrap/>
            <w:vAlign w:val="center"/>
          </w:tcPr>
          <w:p w14:paraId="58CA53BB" w14:textId="77777777" w:rsidR="00405220" w:rsidRDefault="00EB0F08">
            <w:pPr>
              <w:adjustRightInd w:val="0"/>
              <w:snapToGrid w:val="0"/>
              <w:spacing w:line="240" w:lineRule="auto"/>
              <w:jc w:val="center"/>
              <w:rPr>
                <w:sz w:val="21"/>
                <w:szCs w:val="21"/>
              </w:rPr>
            </w:pPr>
            <w:hyperlink r:id="rId60" w:history="1">
              <w:r w:rsidR="00C67B99">
                <w:rPr>
                  <w:sz w:val="21"/>
                  <w:szCs w:val="21"/>
                </w:rPr>
                <w:t>GB 18586-2001</w:t>
              </w:r>
            </w:hyperlink>
          </w:p>
        </w:tc>
        <w:tc>
          <w:tcPr>
            <w:tcW w:w="3245" w:type="dxa"/>
            <w:shd w:val="clear" w:color="000000" w:fill="F5F5F5"/>
            <w:noWrap/>
            <w:vAlign w:val="center"/>
          </w:tcPr>
          <w:p w14:paraId="64FB1BFA" w14:textId="77777777" w:rsidR="00405220" w:rsidRDefault="00EB0F08">
            <w:pPr>
              <w:adjustRightInd w:val="0"/>
              <w:snapToGrid w:val="0"/>
              <w:spacing w:line="240" w:lineRule="auto"/>
              <w:jc w:val="center"/>
              <w:rPr>
                <w:sz w:val="21"/>
                <w:szCs w:val="21"/>
              </w:rPr>
            </w:pPr>
            <w:hyperlink r:id="rId61" w:history="1">
              <w:r w:rsidR="00C67B99">
                <w:rPr>
                  <w:rFonts w:hint="eastAsia"/>
                  <w:sz w:val="21"/>
                  <w:szCs w:val="21"/>
                </w:rPr>
                <w:t>室内装饰装修材料</w:t>
              </w:r>
              <w:r w:rsidR="00C67B99">
                <w:rPr>
                  <w:sz w:val="21"/>
                  <w:szCs w:val="21"/>
                </w:rPr>
                <w:t xml:space="preserve"> </w:t>
              </w:r>
              <w:r w:rsidR="00C67B99">
                <w:rPr>
                  <w:rFonts w:hint="eastAsia"/>
                  <w:sz w:val="21"/>
                  <w:szCs w:val="21"/>
                </w:rPr>
                <w:t>聚氯乙烯</w:t>
              </w:r>
              <w:proofErr w:type="gramStart"/>
              <w:r w:rsidR="00C67B99">
                <w:rPr>
                  <w:rFonts w:hint="eastAsia"/>
                  <w:sz w:val="21"/>
                  <w:szCs w:val="21"/>
                </w:rPr>
                <w:t>卷材料</w:t>
              </w:r>
              <w:proofErr w:type="gramEnd"/>
              <w:r w:rsidR="00C67B99">
                <w:rPr>
                  <w:rFonts w:hint="eastAsia"/>
                  <w:sz w:val="21"/>
                  <w:szCs w:val="21"/>
                </w:rPr>
                <w:t>地板中有害物质限量</w:t>
              </w:r>
            </w:hyperlink>
          </w:p>
        </w:tc>
        <w:tc>
          <w:tcPr>
            <w:tcW w:w="870" w:type="dxa"/>
            <w:shd w:val="clear" w:color="000000" w:fill="F5F5F5"/>
            <w:noWrap/>
            <w:vAlign w:val="center"/>
          </w:tcPr>
          <w:p w14:paraId="106D2701"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5F5F5"/>
            <w:noWrap/>
            <w:vAlign w:val="center"/>
          </w:tcPr>
          <w:p w14:paraId="467E1B64"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5F5F5"/>
            <w:noWrap/>
            <w:vAlign w:val="center"/>
          </w:tcPr>
          <w:p w14:paraId="6EEDB6D9"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5F5F5"/>
            <w:noWrap/>
            <w:vAlign w:val="center"/>
          </w:tcPr>
          <w:p w14:paraId="308C95C6" w14:textId="77777777" w:rsidR="00405220" w:rsidRDefault="00C67B99">
            <w:pPr>
              <w:adjustRightInd w:val="0"/>
              <w:snapToGrid w:val="0"/>
              <w:spacing w:line="240" w:lineRule="auto"/>
              <w:jc w:val="center"/>
              <w:rPr>
                <w:sz w:val="21"/>
                <w:szCs w:val="21"/>
              </w:rPr>
            </w:pPr>
            <w:r>
              <w:rPr>
                <w:sz w:val="21"/>
                <w:szCs w:val="21"/>
              </w:rPr>
              <w:t>2002-1-1</w:t>
            </w:r>
          </w:p>
        </w:tc>
      </w:tr>
      <w:tr w:rsidR="00405220" w14:paraId="127BB385" w14:textId="77777777">
        <w:trPr>
          <w:trHeight w:val="300"/>
        </w:trPr>
        <w:tc>
          <w:tcPr>
            <w:tcW w:w="870" w:type="dxa"/>
            <w:shd w:val="clear" w:color="000000" w:fill="F9F9F9"/>
            <w:noWrap/>
            <w:vAlign w:val="center"/>
          </w:tcPr>
          <w:p w14:paraId="5AABBD08" w14:textId="77777777" w:rsidR="00405220" w:rsidRDefault="00C67B99">
            <w:pPr>
              <w:adjustRightInd w:val="0"/>
              <w:snapToGrid w:val="0"/>
              <w:spacing w:line="240" w:lineRule="auto"/>
              <w:jc w:val="center"/>
              <w:rPr>
                <w:sz w:val="21"/>
                <w:szCs w:val="21"/>
              </w:rPr>
            </w:pPr>
            <w:r>
              <w:rPr>
                <w:sz w:val="21"/>
                <w:szCs w:val="21"/>
              </w:rPr>
              <w:t>11</w:t>
            </w:r>
          </w:p>
        </w:tc>
        <w:tc>
          <w:tcPr>
            <w:tcW w:w="2000" w:type="dxa"/>
            <w:shd w:val="clear" w:color="000000" w:fill="F9F9F9"/>
            <w:noWrap/>
            <w:vAlign w:val="center"/>
          </w:tcPr>
          <w:p w14:paraId="097FD2AC" w14:textId="77777777" w:rsidR="00405220" w:rsidRDefault="00EB0F08">
            <w:pPr>
              <w:adjustRightInd w:val="0"/>
              <w:snapToGrid w:val="0"/>
              <w:spacing w:line="240" w:lineRule="auto"/>
              <w:jc w:val="center"/>
              <w:rPr>
                <w:sz w:val="21"/>
                <w:szCs w:val="21"/>
              </w:rPr>
            </w:pPr>
            <w:hyperlink r:id="rId62" w:history="1">
              <w:r w:rsidR="00C67B99">
                <w:rPr>
                  <w:sz w:val="21"/>
                  <w:szCs w:val="21"/>
                </w:rPr>
                <w:t>GB 18587-2001</w:t>
              </w:r>
            </w:hyperlink>
          </w:p>
        </w:tc>
        <w:tc>
          <w:tcPr>
            <w:tcW w:w="3245" w:type="dxa"/>
            <w:shd w:val="clear" w:color="000000" w:fill="F9F9F9"/>
            <w:noWrap/>
            <w:vAlign w:val="center"/>
          </w:tcPr>
          <w:p w14:paraId="07C1C024" w14:textId="77777777" w:rsidR="00405220" w:rsidRDefault="00EB0F08">
            <w:pPr>
              <w:adjustRightInd w:val="0"/>
              <w:snapToGrid w:val="0"/>
              <w:spacing w:line="240" w:lineRule="auto"/>
              <w:jc w:val="center"/>
              <w:rPr>
                <w:sz w:val="21"/>
                <w:szCs w:val="21"/>
              </w:rPr>
            </w:pPr>
            <w:hyperlink r:id="rId63" w:history="1">
              <w:r w:rsidR="00C67B99">
                <w:rPr>
                  <w:rFonts w:hint="eastAsia"/>
                  <w:sz w:val="21"/>
                  <w:szCs w:val="21"/>
                </w:rPr>
                <w:t>室内装饰装修材料</w:t>
              </w:r>
              <w:r w:rsidR="00C67B99">
                <w:rPr>
                  <w:sz w:val="21"/>
                  <w:szCs w:val="21"/>
                </w:rPr>
                <w:t xml:space="preserve"> </w:t>
              </w:r>
              <w:r w:rsidR="00C67B99">
                <w:rPr>
                  <w:rFonts w:hint="eastAsia"/>
                  <w:sz w:val="21"/>
                  <w:szCs w:val="21"/>
                </w:rPr>
                <w:t>地毯、地毯衬垫及地毯胶粘剂有害物质释放限量</w:t>
              </w:r>
            </w:hyperlink>
          </w:p>
        </w:tc>
        <w:tc>
          <w:tcPr>
            <w:tcW w:w="870" w:type="dxa"/>
            <w:shd w:val="clear" w:color="000000" w:fill="F9F9F9"/>
            <w:noWrap/>
            <w:vAlign w:val="center"/>
          </w:tcPr>
          <w:p w14:paraId="2EF4ECA3"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0526EE9A" w14:textId="77777777" w:rsidR="00405220" w:rsidRDefault="00C67B99">
            <w:pPr>
              <w:adjustRightInd w:val="0"/>
              <w:snapToGrid w:val="0"/>
              <w:spacing w:line="240" w:lineRule="auto"/>
              <w:jc w:val="center"/>
              <w:rPr>
                <w:sz w:val="21"/>
                <w:szCs w:val="21"/>
              </w:rPr>
            </w:pPr>
            <w:r>
              <w:rPr>
                <w:rFonts w:hint="eastAsia"/>
                <w:sz w:val="21"/>
                <w:szCs w:val="21"/>
              </w:rPr>
              <w:t>现行</w:t>
            </w:r>
          </w:p>
        </w:tc>
        <w:tc>
          <w:tcPr>
            <w:tcW w:w="1300" w:type="dxa"/>
            <w:shd w:val="clear" w:color="000000" w:fill="F9F9F9"/>
            <w:noWrap/>
            <w:vAlign w:val="center"/>
          </w:tcPr>
          <w:p w14:paraId="419C4510"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9F9F9"/>
            <w:noWrap/>
            <w:vAlign w:val="center"/>
          </w:tcPr>
          <w:p w14:paraId="23125CB8" w14:textId="77777777" w:rsidR="00405220" w:rsidRDefault="00C67B99">
            <w:pPr>
              <w:adjustRightInd w:val="0"/>
              <w:snapToGrid w:val="0"/>
              <w:spacing w:line="240" w:lineRule="auto"/>
              <w:jc w:val="center"/>
              <w:rPr>
                <w:sz w:val="21"/>
                <w:szCs w:val="21"/>
              </w:rPr>
            </w:pPr>
            <w:r>
              <w:rPr>
                <w:sz w:val="21"/>
                <w:szCs w:val="21"/>
              </w:rPr>
              <w:t>2002-1-1</w:t>
            </w:r>
          </w:p>
        </w:tc>
      </w:tr>
      <w:tr w:rsidR="00405220" w14:paraId="5E9B76C2" w14:textId="77777777">
        <w:trPr>
          <w:trHeight w:val="300"/>
        </w:trPr>
        <w:tc>
          <w:tcPr>
            <w:tcW w:w="870" w:type="dxa"/>
            <w:shd w:val="clear" w:color="000000" w:fill="FFFFFF"/>
            <w:noWrap/>
            <w:vAlign w:val="center"/>
          </w:tcPr>
          <w:p w14:paraId="2EA2C365" w14:textId="77777777" w:rsidR="00405220" w:rsidRDefault="00C67B99">
            <w:pPr>
              <w:adjustRightInd w:val="0"/>
              <w:snapToGrid w:val="0"/>
              <w:spacing w:line="240" w:lineRule="auto"/>
              <w:jc w:val="center"/>
              <w:rPr>
                <w:sz w:val="21"/>
                <w:szCs w:val="21"/>
              </w:rPr>
            </w:pPr>
            <w:r>
              <w:rPr>
                <w:sz w:val="21"/>
                <w:szCs w:val="21"/>
              </w:rPr>
              <w:t>12</w:t>
            </w:r>
          </w:p>
        </w:tc>
        <w:tc>
          <w:tcPr>
            <w:tcW w:w="2000" w:type="dxa"/>
            <w:shd w:val="clear" w:color="000000" w:fill="FFFFFF"/>
            <w:noWrap/>
            <w:vAlign w:val="center"/>
          </w:tcPr>
          <w:p w14:paraId="352EB782" w14:textId="77777777" w:rsidR="00405220" w:rsidRDefault="00EB0F08">
            <w:pPr>
              <w:adjustRightInd w:val="0"/>
              <w:snapToGrid w:val="0"/>
              <w:spacing w:line="240" w:lineRule="auto"/>
              <w:jc w:val="center"/>
              <w:rPr>
                <w:sz w:val="21"/>
                <w:szCs w:val="21"/>
              </w:rPr>
            </w:pPr>
            <w:hyperlink r:id="rId64" w:history="1">
              <w:r w:rsidR="00C67B99">
                <w:rPr>
                  <w:sz w:val="21"/>
                  <w:szCs w:val="21"/>
                </w:rPr>
                <w:t>GB 18582-2001</w:t>
              </w:r>
            </w:hyperlink>
          </w:p>
        </w:tc>
        <w:tc>
          <w:tcPr>
            <w:tcW w:w="3245" w:type="dxa"/>
            <w:shd w:val="clear" w:color="000000" w:fill="FFFFFF"/>
            <w:noWrap/>
            <w:vAlign w:val="center"/>
          </w:tcPr>
          <w:p w14:paraId="5C42CA72" w14:textId="77777777" w:rsidR="00405220" w:rsidRDefault="00EB0F08">
            <w:pPr>
              <w:adjustRightInd w:val="0"/>
              <w:snapToGrid w:val="0"/>
              <w:spacing w:line="240" w:lineRule="auto"/>
              <w:jc w:val="center"/>
              <w:rPr>
                <w:sz w:val="21"/>
                <w:szCs w:val="21"/>
              </w:rPr>
            </w:pPr>
            <w:hyperlink r:id="rId65" w:history="1">
              <w:r w:rsidR="00C67B99">
                <w:rPr>
                  <w:rFonts w:hint="eastAsia"/>
                  <w:sz w:val="21"/>
                  <w:szCs w:val="21"/>
                </w:rPr>
                <w:t>室内装饰装修材料</w:t>
              </w:r>
              <w:r w:rsidR="00C67B99">
                <w:rPr>
                  <w:sz w:val="21"/>
                  <w:szCs w:val="21"/>
                </w:rPr>
                <w:t xml:space="preserve"> </w:t>
              </w:r>
              <w:r w:rsidR="00C67B99">
                <w:rPr>
                  <w:rFonts w:hint="eastAsia"/>
                  <w:sz w:val="21"/>
                  <w:szCs w:val="21"/>
                </w:rPr>
                <w:t>内墙涂料中有害物质限量</w:t>
              </w:r>
            </w:hyperlink>
          </w:p>
        </w:tc>
        <w:tc>
          <w:tcPr>
            <w:tcW w:w="870" w:type="dxa"/>
            <w:shd w:val="clear" w:color="000000" w:fill="FFFFFF"/>
            <w:noWrap/>
            <w:vAlign w:val="center"/>
          </w:tcPr>
          <w:p w14:paraId="095D578D"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FFFFF"/>
            <w:noWrap/>
            <w:vAlign w:val="center"/>
          </w:tcPr>
          <w:p w14:paraId="5CF4716C"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FFFFF"/>
            <w:noWrap/>
            <w:vAlign w:val="center"/>
          </w:tcPr>
          <w:p w14:paraId="28B014BA"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FFFFF"/>
            <w:noWrap/>
            <w:vAlign w:val="center"/>
          </w:tcPr>
          <w:p w14:paraId="0617EAE8" w14:textId="77777777" w:rsidR="00405220" w:rsidRDefault="00C67B99">
            <w:pPr>
              <w:adjustRightInd w:val="0"/>
              <w:snapToGrid w:val="0"/>
              <w:spacing w:line="240" w:lineRule="auto"/>
              <w:jc w:val="center"/>
              <w:rPr>
                <w:sz w:val="21"/>
                <w:szCs w:val="21"/>
              </w:rPr>
            </w:pPr>
            <w:r>
              <w:rPr>
                <w:sz w:val="21"/>
                <w:szCs w:val="21"/>
              </w:rPr>
              <w:t>2002-1-1</w:t>
            </w:r>
          </w:p>
        </w:tc>
      </w:tr>
      <w:tr w:rsidR="00405220" w14:paraId="207C1F85" w14:textId="77777777">
        <w:trPr>
          <w:trHeight w:val="300"/>
        </w:trPr>
        <w:tc>
          <w:tcPr>
            <w:tcW w:w="870" w:type="dxa"/>
            <w:shd w:val="clear" w:color="000000" w:fill="F9F9F9"/>
            <w:noWrap/>
            <w:vAlign w:val="center"/>
          </w:tcPr>
          <w:p w14:paraId="0D27DE53" w14:textId="77777777" w:rsidR="00405220" w:rsidRDefault="00C67B99">
            <w:pPr>
              <w:adjustRightInd w:val="0"/>
              <w:snapToGrid w:val="0"/>
              <w:spacing w:line="240" w:lineRule="auto"/>
              <w:jc w:val="center"/>
              <w:rPr>
                <w:sz w:val="21"/>
                <w:szCs w:val="21"/>
              </w:rPr>
            </w:pPr>
            <w:r>
              <w:rPr>
                <w:sz w:val="21"/>
                <w:szCs w:val="21"/>
              </w:rPr>
              <w:t>13</w:t>
            </w:r>
          </w:p>
        </w:tc>
        <w:tc>
          <w:tcPr>
            <w:tcW w:w="2000" w:type="dxa"/>
            <w:shd w:val="clear" w:color="000000" w:fill="F9F9F9"/>
            <w:noWrap/>
            <w:vAlign w:val="center"/>
          </w:tcPr>
          <w:p w14:paraId="4D88D491" w14:textId="77777777" w:rsidR="00405220" w:rsidRDefault="00EB0F08">
            <w:pPr>
              <w:adjustRightInd w:val="0"/>
              <w:snapToGrid w:val="0"/>
              <w:spacing w:line="240" w:lineRule="auto"/>
              <w:jc w:val="center"/>
              <w:rPr>
                <w:sz w:val="21"/>
                <w:szCs w:val="21"/>
              </w:rPr>
            </w:pPr>
            <w:hyperlink r:id="rId66" w:history="1">
              <w:r w:rsidR="00C67B99">
                <w:rPr>
                  <w:sz w:val="21"/>
                  <w:szCs w:val="21"/>
                </w:rPr>
                <w:t>GB 18583-2001</w:t>
              </w:r>
            </w:hyperlink>
          </w:p>
        </w:tc>
        <w:tc>
          <w:tcPr>
            <w:tcW w:w="3245" w:type="dxa"/>
            <w:shd w:val="clear" w:color="000000" w:fill="F9F9F9"/>
            <w:noWrap/>
            <w:vAlign w:val="center"/>
          </w:tcPr>
          <w:p w14:paraId="154FA448" w14:textId="77777777" w:rsidR="00405220" w:rsidRDefault="00EB0F08">
            <w:pPr>
              <w:adjustRightInd w:val="0"/>
              <w:snapToGrid w:val="0"/>
              <w:spacing w:line="240" w:lineRule="auto"/>
              <w:jc w:val="center"/>
              <w:rPr>
                <w:sz w:val="21"/>
                <w:szCs w:val="21"/>
              </w:rPr>
            </w:pPr>
            <w:hyperlink r:id="rId67" w:history="1">
              <w:r w:rsidR="00C67B99">
                <w:rPr>
                  <w:rFonts w:hint="eastAsia"/>
                  <w:sz w:val="21"/>
                  <w:szCs w:val="21"/>
                </w:rPr>
                <w:t>室内装饰装修材料</w:t>
              </w:r>
              <w:r w:rsidR="00C67B99">
                <w:rPr>
                  <w:sz w:val="21"/>
                  <w:szCs w:val="21"/>
                </w:rPr>
                <w:t xml:space="preserve"> </w:t>
              </w:r>
              <w:r w:rsidR="00C67B99">
                <w:rPr>
                  <w:rFonts w:hint="eastAsia"/>
                  <w:sz w:val="21"/>
                  <w:szCs w:val="21"/>
                </w:rPr>
                <w:t>胶粘剂中有害物质限量</w:t>
              </w:r>
            </w:hyperlink>
          </w:p>
        </w:tc>
        <w:tc>
          <w:tcPr>
            <w:tcW w:w="870" w:type="dxa"/>
            <w:shd w:val="clear" w:color="000000" w:fill="F9F9F9"/>
            <w:noWrap/>
            <w:vAlign w:val="center"/>
          </w:tcPr>
          <w:p w14:paraId="2B5E1D53"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9F9F9"/>
            <w:noWrap/>
            <w:vAlign w:val="center"/>
          </w:tcPr>
          <w:p w14:paraId="5497B159"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9F9F9"/>
            <w:noWrap/>
            <w:vAlign w:val="center"/>
          </w:tcPr>
          <w:p w14:paraId="5A7B8603"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9F9F9"/>
            <w:noWrap/>
            <w:vAlign w:val="center"/>
          </w:tcPr>
          <w:p w14:paraId="4FD10365" w14:textId="77777777" w:rsidR="00405220" w:rsidRDefault="00C67B99">
            <w:pPr>
              <w:adjustRightInd w:val="0"/>
              <w:snapToGrid w:val="0"/>
              <w:spacing w:line="240" w:lineRule="auto"/>
              <w:jc w:val="center"/>
              <w:rPr>
                <w:sz w:val="21"/>
                <w:szCs w:val="21"/>
              </w:rPr>
            </w:pPr>
            <w:r>
              <w:rPr>
                <w:sz w:val="21"/>
                <w:szCs w:val="21"/>
              </w:rPr>
              <w:t>2002-1-1</w:t>
            </w:r>
          </w:p>
        </w:tc>
      </w:tr>
      <w:tr w:rsidR="00405220" w14:paraId="0C31BCD0" w14:textId="77777777">
        <w:trPr>
          <w:trHeight w:val="285"/>
        </w:trPr>
        <w:tc>
          <w:tcPr>
            <w:tcW w:w="870" w:type="dxa"/>
            <w:shd w:val="clear" w:color="000000" w:fill="F5F5F5"/>
            <w:noWrap/>
            <w:vAlign w:val="center"/>
          </w:tcPr>
          <w:p w14:paraId="54D20563" w14:textId="77777777" w:rsidR="00405220" w:rsidRDefault="00C67B99">
            <w:pPr>
              <w:adjustRightInd w:val="0"/>
              <w:snapToGrid w:val="0"/>
              <w:spacing w:line="240" w:lineRule="auto"/>
              <w:jc w:val="center"/>
              <w:rPr>
                <w:sz w:val="21"/>
                <w:szCs w:val="21"/>
              </w:rPr>
            </w:pPr>
            <w:r>
              <w:rPr>
                <w:sz w:val="21"/>
                <w:szCs w:val="21"/>
              </w:rPr>
              <w:t>14</w:t>
            </w:r>
          </w:p>
        </w:tc>
        <w:tc>
          <w:tcPr>
            <w:tcW w:w="2000" w:type="dxa"/>
            <w:shd w:val="clear" w:color="000000" w:fill="F5F5F5"/>
            <w:noWrap/>
            <w:vAlign w:val="center"/>
          </w:tcPr>
          <w:p w14:paraId="1825792A" w14:textId="77777777" w:rsidR="00405220" w:rsidRDefault="00EB0F08">
            <w:pPr>
              <w:adjustRightInd w:val="0"/>
              <w:snapToGrid w:val="0"/>
              <w:spacing w:line="240" w:lineRule="auto"/>
              <w:jc w:val="center"/>
              <w:rPr>
                <w:sz w:val="21"/>
                <w:szCs w:val="21"/>
              </w:rPr>
            </w:pPr>
            <w:hyperlink r:id="rId68" w:history="1">
              <w:r w:rsidR="00C67B99">
                <w:rPr>
                  <w:sz w:val="21"/>
                  <w:szCs w:val="21"/>
                </w:rPr>
                <w:t>GB 18581-2001</w:t>
              </w:r>
            </w:hyperlink>
          </w:p>
        </w:tc>
        <w:tc>
          <w:tcPr>
            <w:tcW w:w="3245" w:type="dxa"/>
            <w:shd w:val="clear" w:color="000000" w:fill="F5F5F5"/>
            <w:noWrap/>
            <w:vAlign w:val="center"/>
          </w:tcPr>
          <w:p w14:paraId="70A5FDB2" w14:textId="77777777" w:rsidR="00405220" w:rsidRDefault="00EB0F08">
            <w:pPr>
              <w:adjustRightInd w:val="0"/>
              <w:snapToGrid w:val="0"/>
              <w:spacing w:line="240" w:lineRule="auto"/>
              <w:jc w:val="center"/>
              <w:rPr>
                <w:sz w:val="21"/>
                <w:szCs w:val="21"/>
              </w:rPr>
            </w:pPr>
            <w:hyperlink r:id="rId69" w:history="1">
              <w:r w:rsidR="00C67B99">
                <w:rPr>
                  <w:rFonts w:hint="eastAsia"/>
                  <w:sz w:val="21"/>
                  <w:szCs w:val="21"/>
                </w:rPr>
                <w:t>室内装饰装修材料</w:t>
              </w:r>
              <w:r w:rsidR="00C67B99">
                <w:rPr>
                  <w:sz w:val="21"/>
                  <w:szCs w:val="21"/>
                </w:rPr>
                <w:t xml:space="preserve"> </w:t>
              </w:r>
              <w:r w:rsidR="00C67B99">
                <w:rPr>
                  <w:rFonts w:hint="eastAsia"/>
                  <w:sz w:val="21"/>
                  <w:szCs w:val="21"/>
                </w:rPr>
                <w:t>溶剂型木器涂料中有害物质限量</w:t>
              </w:r>
            </w:hyperlink>
          </w:p>
        </w:tc>
        <w:tc>
          <w:tcPr>
            <w:tcW w:w="870" w:type="dxa"/>
            <w:shd w:val="clear" w:color="000000" w:fill="F5F5F5"/>
            <w:noWrap/>
            <w:vAlign w:val="center"/>
          </w:tcPr>
          <w:p w14:paraId="2B0293C5" w14:textId="77777777" w:rsidR="00405220" w:rsidRDefault="00C67B99">
            <w:pPr>
              <w:adjustRightInd w:val="0"/>
              <w:snapToGrid w:val="0"/>
              <w:spacing w:line="240" w:lineRule="auto"/>
              <w:jc w:val="center"/>
              <w:rPr>
                <w:sz w:val="21"/>
                <w:szCs w:val="21"/>
              </w:rPr>
            </w:pPr>
            <w:proofErr w:type="gramStart"/>
            <w:r>
              <w:rPr>
                <w:rFonts w:hint="eastAsia"/>
                <w:sz w:val="21"/>
                <w:szCs w:val="21"/>
              </w:rPr>
              <w:t>强标</w:t>
            </w:r>
            <w:proofErr w:type="gramEnd"/>
          </w:p>
        </w:tc>
        <w:tc>
          <w:tcPr>
            <w:tcW w:w="870" w:type="dxa"/>
            <w:shd w:val="clear" w:color="000000" w:fill="F5F5F5"/>
            <w:noWrap/>
            <w:vAlign w:val="center"/>
          </w:tcPr>
          <w:p w14:paraId="1CEBBB05" w14:textId="77777777" w:rsidR="00405220" w:rsidRDefault="00C67B99">
            <w:pPr>
              <w:adjustRightInd w:val="0"/>
              <w:snapToGrid w:val="0"/>
              <w:spacing w:line="240" w:lineRule="auto"/>
              <w:jc w:val="center"/>
              <w:rPr>
                <w:sz w:val="21"/>
                <w:szCs w:val="21"/>
              </w:rPr>
            </w:pPr>
            <w:r>
              <w:rPr>
                <w:rFonts w:hint="eastAsia"/>
                <w:sz w:val="21"/>
                <w:szCs w:val="21"/>
              </w:rPr>
              <w:t>废止</w:t>
            </w:r>
          </w:p>
        </w:tc>
        <w:tc>
          <w:tcPr>
            <w:tcW w:w="1300" w:type="dxa"/>
            <w:shd w:val="clear" w:color="000000" w:fill="F5F5F5"/>
            <w:noWrap/>
            <w:vAlign w:val="center"/>
          </w:tcPr>
          <w:p w14:paraId="1A72691D" w14:textId="77777777" w:rsidR="00405220" w:rsidRDefault="00C67B99">
            <w:pPr>
              <w:adjustRightInd w:val="0"/>
              <w:snapToGrid w:val="0"/>
              <w:spacing w:line="240" w:lineRule="auto"/>
              <w:jc w:val="center"/>
              <w:rPr>
                <w:sz w:val="21"/>
                <w:szCs w:val="21"/>
              </w:rPr>
            </w:pPr>
            <w:r>
              <w:rPr>
                <w:sz w:val="21"/>
                <w:szCs w:val="21"/>
              </w:rPr>
              <w:t>2001-12-10</w:t>
            </w:r>
          </w:p>
        </w:tc>
        <w:tc>
          <w:tcPr>
            <w:tcW w:w="1214" w:type="dxa"/>
            <w:shd w:val="clear" w:color="000000" w:fill="F5F5F5"/>
            <w:noWrap/>
            <w:vAlign w:val="center"/>
          </w:tcPr>
          <w:p w14:paraId="32373D27" w14:textId="77777777" w:rsidR="00405220" w:rsidRDefault="00C67B99">
            <w:pPr>
              <w:adjustRightInd w:val="0"/>
              <w:snapToGrid w:val="0"/>
              <w:spacing w:line="240" w:lineRule="auto"/>
              <w:jc w:val="center"/>
              <w:rPr>
                <w:sz w:val="21"/>
                <w:szCs w:val="21"/>
              </w:rPr>
            </w:pPr>
            <w:r>
              <w:rPr>
                <w:sz w:val="21"/>
                <w:szCs w:val="21"/>
              </w:rPr>
              <w:t>2002-1-1</w:t>
            </w:r>
          </w:p>
        </w:tc>
      </w:tr>
    </w:tbl>
    <w:p w14:paraId="6B254184" w14:textId="77777777" w:rsidR="00405220" w:rsidRDefault="00405220">
      <w:pPr>
        <w:tabs>
          <w:tab w:val="left" w:pos="931"/>
        </w:tabs>
        <w:autoSpaceDE w:val="0"/>
        <w:autoSpaceDN w:val="0"/>
        <w:adjustRightInd w:val="0"/>
        <w:snapToGrid w:val="0"/>
        <w:ind w:firstLineChars="200" w:firstLine="512"/>
        <w:rPr>
          <w:rFonts w:eastAsiaTheme="minorEastAsia"/>
          <w:bCs/>
          <w:kern w:val="0"/>
          <w:szCs w:val="24"/>
          <w:lang w:bidi="en-US"/>
        </w:rPr>
      </w:pPr>
    </w:p>
    <w:p w14:paraId="0F4F4983" w14:textId="77777777" w:rsidR="00405220" w:rsidRDefault="00C67B99">
      <w:pPr>
        <w:pStyle w:val="3"/>
      </w:pPr>
      <w:r>
        <w:rPr>
          <w:rFonts w:hint="eastAsia"/>
        </w:rPr>
        <w:t>所用的</w:t>
      </w:r>
      <w:r>
        <w:rPr>
          <w:rFonts w:hint="eastAsia"/>
          <w:lang w:bidi="en-US"/>
        </w:rPr>
        <w:t>建筑</w:t>
      </w:r>
      <w:r>
        <w:rPr>
          <w:rFonts w:hint="eastAsia"/>
        </w:rPr>
        <w:t>材料严禁采用国家及当地禁止和限制使用的工程材料及制品。</w:t>
      </w:r>
    </w:p>
    <w:p w14:paraId="6FC3D112" w14:textId="77777777" w:rsidR="00405220" w:rsidRDefault="00C67B99">
      <w:pPr>
        <w:pStyle w:val="a1"/>
        <w:ind w:firstLine="512"/>
      </w:pPr>
      <w:r>
        <w:rPr>
          <w:rFonts w:hint="eastAsia"/>
        </w:rPr>
        <w:lastRenderedPageBreak/>
        <w:t>【</w:t>
      </w:r>
      <w:r>
        <w:rPr>
          <w:rFonts w:hint="eastAsia"/>
          <w:bCs/>
        </w:rPr>
        <w:t>条文说明</w:t>
      </w:r>
      <w:r>
        <w:rPr>
          <w:rFonts w:hint="eastAsia"/>
        </w:rPr>
        <w:t>】对应《设计标准》第</w:t>
      </w:r>
      <w:r>
        <w:t>4.1.5</w:t>
      </w:r>
      <w:r>
        <w:rPr>
          <w:rFonts w:hint="eastAsia"/>
        </w:rPr>
        <w:t>条。</w:t>
      </w:r>
    </w:p>
    <w:p w14:paraId="46389F5E" w14:textId="77777777" w:rsidR="00405220" w:rsidRDefault="00C67B99">
      <w:pPr>
        <w:pStyle w:val="3"/>
        <w:rPr>
          <w:lang w:bidi="en-US"/>
        </w:rPr>
      </w:pPr>
      <w:r>
        <w:rPr>
          <w:rFonts w:hint="eastAsia"/>
          <w:lang w:bidi="en-US"/>
        </w:rPr>
        <w:t>选用的建筑材料应符合下列规定：</w:t>
      </w:r>
    </w:p>
    <w:p w14:paraId="0546AE7F" w14:textId="77777777" w:rsidR="00405220" w:rsidRDefault="00C67B99">
      <w:pPr>
        <w:pStyle w:val="4"/>
        <w:adjustRightInd w:val="0"/>
        <w:ind w:firstLine="512"/>
        <w:rPr>
          <w:lang w:bidi="en-US"/>
        </w:rPr>
      </w:pPr>
      <w:r>
        <w:rPr>
          <w:lang w:bidi="en-US"/>
        </w:rPr>
        <w:t>500km</w:t>
      </w:r>
      <w:r>
        <w:rPr>
          <w:rFonts w:hint="eastAsia"/>
          <w:lang w:bidi="en-US"/>
        </w:rPr>
        <w:t>以内生产的建筑材料重量占建筑材料总重量的比例应大于</w:t>
      </w:r>
      <w:r>
        <w:rPr>
          <w:lang w:bidi="en-US"/>
        </w:rPr>
        <w:t>60%</w:t>
      </w:r>
      <w:r>
        <w:rPr>
          <w:rFonts w:hint="eastAsia"/>
          <w:lang w:bidi="en-US"/>
        </w:rPr>
        <w:t>；</w:t>
      </w:r>
    </w:p>
    <w:p w14:paraId="03A0ED58" w14:textId="77777777" w:rsidR="00405220" w:rsidRDefault="00C67B99">
      <w:pPr>
        <w:pStyle w:val="4"/>
        <w:adjustRightInd w:val="0"/>
        <w:ind w:firstLine="512"/>
        <w:rPr>
          <w:lang w:bidi="en-US"/>
        </w:rPr>
      </w:pPr>
      <w:r>
        <w:rPr>
          <w:rFonts w:hint="eastAsia"/>
          <w:lang w:bidi="en-US"/>
        </w:rPr>
        <w:t>现浇混凝土应采用预拌混凝土，建筑砂浆应采用预拌砂浆。</w:t>
      </w:r>
    </w:p>
    <w:p w14:paraId="4FBE0D14" w14:textId="77777777" w:rsidR="00405220" w:rsidRDefault="00C67B99">
      <w:pPr>
        <w:pStyle w:val="a1"/>
        <w:ind w:firstLine="512"/>
      </w:pPr>
      <w:r>
        <w:rPr>
          <w:rFonts w:hint="eastAsia"/>
        </w:rPr>
        <w:t>【</w:t>
      </w:r>
      <w:r>
        <w:rPr>
          <w:rFonts w:hint="eastAsia"/>
          <w:bCs/>
        </w:rPr>
        <w:t>条文说明</w:t>
      </w:r>
      <w:r>
        <w:rPr>
          <w:rFonts w:hint="eastAsia"/>
        </w:rPr>
        <w:t>】引用《绿色建筑评价标准》</w:t>
      </w:r>
      <w:r>
        <w:t>GB/50378-2019</w:t>
      </w:r>
      <w:r>
        <w:rPr>
          <w:rFonts w:hint="eastAsia"/>
        </w:rPr>
        <w:t>第</w:t>
      </w:r>
      <w:r>
        <w:t>7.1.10</w:t>
      </w:r>
      <w:r>
        <w:rPr>
          <w:rFonts w:hint="eastAsia"/>
        </w:rPr>
        <w:t>条。</w:t>
      </w:r>
    </w:p>
    <w:p w14:paraId="49089660" w14:textId="77777777" w:rsidR="00405220" w:rsidRDefault="00C67B99">
      <w:pPr>
        <w:pStyle w:val="3"/>
      </w:pPr>
      <w:r>
        <w:rPr>
          <w:rFonts w:hint="eastAsia"/>
        </w:rPr>
        <w:t>车站建筑空气中甲醛、苯、氨、氡和</w:t>
      </w:r>
      <w:r>
        <w:t>TVOC</w:t>
      </w:r>
      <w:r>
        <w:rPr>
          <w:rFonts w:hint="eastAsia"/>
        </w:rPr>
        <w:t>的浓度不高于现行国家标准《室内空气质量标准》</w:t>
      </w:r>
      <w:r>
        <w:t>GB/T 18883</w:t>
      </w:r>
      <w:r>
        <w:rPr>
          <w:rFonts w:hint="eastAsia"/>
        </w:rPr>
        <w:t>规定限值。</w:t>
      </w:r>
    </w:p>
    <w:p w14:paraId="697DC01B" w14:textId="77777777" w:rsidR="00405220" w:rsidRDefault="00C67B99">
      <w:pPr>
        <w:pStyle w:val="3"/>
        <w:rPr>
          <w:lang w:bidi="en-US"/>
        </w:rPr>
      </w:pPr>
      <w:r>
        <w:rPr>
          <w:rFonts w:hint="eastAsia"/>
        </w:rPr>
        <w:t>车站及附属风亭周边的</w:t>
      </w:r>
      <w:r>
        <w:rPr>
          <w:rFonts w:hint="eastAsia"/>
          <w:lang w:bidi="en-US"/>
        </w:rPr>
        <w:t>环境噪声应符合现行国家标准《声环境质量标准》</w:t>
      </w:r>
      <w:r>
        <w:rPr>
          <w:lang w:bidi="en-US"/>
        </w:rPr>
        <w:t>GB3096</w:t>
      </w:r>
      <w:r>
        <w:rPr>
          <w:rFonts w:hint="eastAsia"/>
          <w:lang w:bidi="en-US"/>
        </w:rPr>
        <w:t>的有关规定。</w:t>
      </w:r>
    </w:p>
    <w:p w14:paraId="183FC6D8" w14:textId="77777777" w:rsidR="00405220" w:rsidRDefault="00C67B99">
      <w:pPr>
        <w:pStyle w:val="a1"/>
        <w:ind w:firstLine="512"/>
      </w:pPr>
      <w:r>
        <w:rPr>
          <w:rFonts w:hint="eastAsia"/>
        </w:rPr>
        <w:t>【条文说明】引用《绿色城市轨道交通车站评价标准》</w:t>
      </w:r>
      <w:r>
        <w:t>T/CAMET 02001-2019</w:t>
      </w:r>
      <w:r>
        <w:rPr>
          <w:rFonts w:hint="eastAsia"/>
        </w:rPr>
        <w:t>中</w:t>
      </w:r>
      <w:r>
        <w:t>4.1.5</w:t>
      </w:r>
      <w:r>
        <w:rPr>
          <w:rFonts w:hint="eastAsia"/>
        </w:rPr>
        <w:t>。</w:t>
      </w:r>
    </w:p>
    <w:p w14:paraId="61BC09AF" w14:textId="77777777" w:rsidR="00405220" w:rsidRDefault="00C67B99">
      <w:pPr>
        <w:pStyle w:val="3"/>
      </w:pPr>
      <w:r>
        <w:rPr>
          <w:rFonts w:hint="eastAsia"/>
        </w:rPr>
        <w:t>主要功能区噪声级满足下列规定：</w:t>
      </w:r>
    </w:p>
    <w:p w14:paraId="05CC67C7" w14:textId="77777777" w:rsidR="00405220" w:rsidRDefault="00C67B99">
      <w:pPr>
        <w:pStyle w:val="4"/>
        <w:ind w:firstLine="512"/>
      </w:pPr>
      <w:r>
        <w:rPr>
          <w:rFonts w:hint="eastAsia"/>
        </w:rPr>
        <w:t>车站</w:t>
      </w:r>
      <w:r>
        <w:t>公共区</w:t>
      </w:r>
      <w:r>
        <w:rPr>
          <w:rFonts w:hint="eastAsia"/>
        </w:rPr>
        <w:t>内环境噪声等效声压级在无列车通过情况下不超过</w:t>
      </w:r>
      <w:r>
        <w:t>70dB(A)</w:t>
      </w:r>
      <w:r>
        <w:rPr>
          <w:rFonts w:hint="eastAsia"/>
        </w:rPr>
        <w:t>，在有列车进出站情况下不超过</w:t>
      </w:r>
      <w:r>
        <w:t>80dB (A)</w:t>
      </w:r>
      <w:r>
        <w:rPr>
          <w:rFonts w:hint="eastAsia"/>
        </w:rPr>
        <w:t>；</w:t>
      </w:r>
    </w:p>
    <w:p w14:paraId="0DB5F1AC" w14:textId="77777777" w:rsidR="00405220" w:rsidRDefault="00C67B99">
      <w:pPr>
        <w:pStyle w:val="4"/>
        <w:ind w:firstLine="512"/>
      </w:pPr>
      <w:r>
        <w:rPr>
          <w:rFonts w:hint="eastAsia"/>
        </w:rPr>
        <w:t>地铁和轻轨车站站台上</w:t>
      </w:r>
      <w:r>
        <w:t>500Hz</w:t>
      </w:r>
      <w:r>
        <w:rPr>
          <w:rFonts w:hint="eastAsia"/>
        </w:rPr>
        <w:t>频程中心混响时间的最大容许限值为</w:t>
      </w:r>
      <w:r>
        <w:t>1.5s</w:t>
      </w:r>
      <w:r>
        <w:rPr>
          <w:rFonts w:hint="eastAsia"/>
        </w:rPr>
        <w:t>。</w:t>
      </w:r>
    </w:p>
    <w:p w14:paraId="180505B0" w14:textId="77777777" w:rsidR="00405220" w:rsidRDefault="00C67B99">
      <w:pPr>
        <w:pStyle w:val="a1"/>
        <w:ind w:firstLine="512"/>
        <w:rPr>
          <w:lang w:val="zh-CN"/>
        </w:rPr>
      </w:pPr>
      <w:r>
        <w:rPr>
          <w:rFonts w:hint="eastAsia"/>
          <w:lang w:val="zh-CN"/>
        </w:rPr>
        <w:t>【条文说明】这是较低的噪声要求，作为控制项。提高要求后，作为评分项。</w:t>
      </w:r>
    </w:p>
    <w:p w14:paraId="13B7FF3E" w14:textId="77777777" w:rsidR="00405220" w:rsidRDefault="00C67B99">
      <w:pPr>
        <w:pStyle w:val="3"/>
      </w:pPr>
      <w:r>
        <w:rPr>
          <w:rFonts w:hint="eastAsia"/>
        </w:rPr>
        <w:t>设有</w:t>
      </w:r>
      <w:r>
        <w:rPr>
          <w:rFonts w:hint="eastAsia"/>
          <w:lang w:bidi="en-US"/>
        </w:rPr>
        <w:t>完整</w:t>
      </w:r>
      <w:r>
        <w:rPr>
          <w:rFonts w:hint="eastAsia"/>
        </w:rPr>
        <w:t>的无障碍线路和无障碍设施设备，并与站外交通系统连接。</w:t>
      </w:r>
    </w:p>
    <w:p w14:paraId="14C799E2" w14:textId="77777777" w:rsidR="00405220" w:rsidRDefault="00C67B99">
      <w:pPr>
        <w:pStyle w:val="4"/>
        <w:ind w:firstLine="512"/>
      </w:pPr>
      <w:r>
        <w:rPr>
          <w:rFonts w:hint="eastAsia"/>
        </w:rPr>
        <w:t>从站台至每个出入口应设地面盲人导向带，并与车站外城市道路的盲人导向系统连通；</w:t>
      </w:r>
    </w:p>
    <w:p w14:paraId="48673AF5" w14:textId="77777777" w:rsidR="00405220" w:rsidRDefault="00C67B99">
      <w:pPr>
        <w:pStyle w:val="4"/>
        <w:ind w:firstLine="512"/>
      </w:pPr>
      <w:r>
        <w:rPr>
          <w:rFonts w:hint="eastAsia"/>
        </w:rPr>
        <w:t>位于城市主、次干道上的车站、枢纽车站、换乘车站等重点车站的出入口，应至少在</w:t>
      </w:r>
      <w:r>
        <w:t>2</w:t>
      </w:r>
      <w:r>
        <w:rPr>
          <w:rFonts w:hint="eastAsia"/>
        </w:rPr>
        <w:t>个主客流方向设置无障碍电梯，位于城市支路上的普通车站，应至少在</w:t>
      </w:r>
      <w:r>
        <w:t>1</w:t>
      </w:r>
      <w:r>
        <w:rPr>
          <w:rFonts w:hint="eastAsia"/>
        </w:rPr>
        <w:t>个主客流方向设置电梯；</w:t>
      </w:r>
    </w:p>
    <w:p w14:paraId="3B4DAA43" w14:textId="77777777" w:rsidR="00405220" w:rsidRDefault="00C67B99">
      <w:pPr>
        <w:pStyle w:val="4"/>
        <w:ind w:firstLine="512"/>
      </w:pPr>
      <w:r>
        <w:rPr>
          <w:rFonts w:hint="eastAsia"/>
        </w:rPr>
        <w:t>站台至站厅、站厅至地面，应设有无障碍电梯；</w:t>
      </w:r>
    </w:p>
    <w:p w14:paraId="2D899D57" w14:textId="77777777" w:rsidR="00405220" w:rsidRDefault="00C67B99">
      <w:pPr>
        <w:pStyle w:val="4"/>
        <w:ind w:firstLine="512"/>
      </w:pPr>
      <w:r>
        <w:rPr>
          <w:rFonts w:hint="eastAsia"/>
        </w:rPr>
        <w:t>应设置一处能通过残疾人轮椅的专用检票口；</w:t>
      </w:r>
    </w:p>
    <w:p w14:paraId="1365D3A5" w14:textId="77777777" w:rsidR="00405220" w:rsidRDefault="00C67B99">
      <w:pPr>
        <w:pStyle w:val="4"/>
        <w:ind w:firstLine="512"/>
      </w:pPr>
      <w:proofErr w:type="gramStart"/>
      <w:r>
        <w:rPr>
          <w:rFonts w:hint="eastAsia"/>
        </w:rPr>
        <w:t>公共卫生间处应</w:t>
      </w:r>
      <w:proofErr w:type="gramEnd"/>
      <w:r>
        <w:rPr>
          <w:rFonts w:hint="eastAsia"/>
        </w:rPr>
        <w:t>设置无障碍专用卫生间。</w:t>
      </w:r>
    </w:p>
    <w:p w14:paraId="44752DE5" w14:textId="77777777" w:rsidR="00405220" w:rsidRDefault="00C67B99">
      <w:pPr>
        <w:pStyle w:val="3"/>
      </w:pPr>
      <w:r>
        <w:rPr>
          <w:rFonts w:hint="eastAsia"/>
        </w:rPr>
        <w:t>配建的绿地应符合所在地城乡规划的规定，并满足下列要求：</w:t>
      </w:r>
    </w:p>
    <w:p w14:paraId="5E6E7292" w14:textId="77777777" w:rsidR="00405220" w:rsidRDefault="00C67B99">
      <w:pPr>
        <w:pStyle w:val="4"/>
        <w:ind w:firstLine="512"/>
      </w:pPr>
      <w:r>
        <w:rPr>
          <w:rFonts w:hint="eastAsia"/>
        </w:rPr>
        <w:t>应种植适应当地气候和生态环境条件，且应无毒害、易维护，体现地方特色的乡土植物，其占场地全部植物种类的比例不小于</w:t>
      </w:r>
      <w:r>
        <w:t>70%</w:t>
      </w:r>
      <w:r>
        <w:rPr>
          <w:rFonts w:hint="eastAsia"/>
        </w:rPr>
        <w:t>；</w:t>
      </w:r>
    </w:p>
    <w:p w14:paraId="4E2E36B6" w14:textId="77777777" w:rsidR="00405220" w:rsidRDefault="00C67B99">
      <w:pPr>
        <w:pStyle w:val="4"/>
        <w:ind w:firstLine="512"/>
      </w:pPr>
      <w:r>
        <w:rPr>
          <w:rFonts w:hint="eastAsia"/>
        </w:rPr>
        <w:t>应合理选择绿化方式，采用乔木、灌木、草等复层绿化方式，种植区域覆土深度不应小于</w:t>
      </w:r>
      <w:r>
        <w:t>1.2m</w:t>
      </w:r>
      <w:r>
        <w:rPr>
          <w:rFonts w:hint="eastAsia"/>
        </w:rPr>
        <w:t>，排水能力应满足植物生长需求。</w:t>
      </w:r>
    </w:p>
    <w:p w14:paraId="5DF5BEA1" w14:textId="77777777" w:rsidR="00405220" w:rsidRDefault="00C67B99">
      <w:pPr>
        <w:pStyle w:val="affff2"/>
        <w:rPr>
          <w:lang w:val="zh-CN"/>
        </w:rPr>
      </w:pPr>
      <w:r>
        <w:rPr>
          <w:rFonts w:hint="eastAsia"/>
          <w:lang w:val="zh-CN"/>
        </w:rPr>
        <w:lastRenderedPageBreak/>
        <w:t>Ⅲ</w:t>
      </w:r>
      <w:r>
        <w:rPr>
          <w:lang w:val="zh-CN"/>
        </w:rPr>
        <w:t xml:space="preserve"> </w:t>
      </w:r>
      <w:r>
        <w:rPr>
          <w:rFonts w:hint="eastAsia"/>
          <w:lang w:val="zh-CN"/>
        </w:rPr>
        <w:t>结构</w:t>
      </w:r>
    </w:p>
    <w:p w14:paraId="379F1083" w14:textId="77777777" w:rsidR="00405220" w:rsidRDefault="00C67B99">
      <w:pPr>
        <w:pStyle w:val="3"/>
      </w:pPr>
      <w:r>
        <w:rPr>
          <w:rFonts w:hint="eastAsia"/>
          <w:lang w:bidi="en-US"/>
        </w:rPr>
        <w:t>城市轨道交通结构工程的安全等级和设计使用年限应不低于现行国家标准《工程结构可靠性设计统一标准》</w:t>
      </w:r>
      <w:r>
        <w:rPr>
          <w:lang w:bidi="en-US"/>
        </w:rPr>
        <w:t>GB 50153</w:t>
      </w:r>
      <w:r>
        <w:rPr>
          <w:rFonts w:hint="eastAsia"/>
          <w:lang w:bidi="en-US"/>
        </w:rPr>
        <w:t>和《地铁设计规范》</w:t>
      </w:r>
      <w:r>
        <w:rPr>
          <w:lang w:bidi="en-US"/>
        </w:rPr>
        <w:t>GB 50157</w:t>
      </w:r>
      <w:r>
        <w:rPr>
          <w:rFonts w:hint="eastAsia"/>
          <w:lang w:bidi="en-US"/>
        </w:rPr>
        <w:t>的规定。结构构件的抗力及耐久性应满足相应设计使用年限的要求。</w:t>
      </w:r>
    </w:p>
    <w:p w14:paraId="6C494C40" w14:textId="77777777" w:rsidR="00405220" w:rsidRDefault="00C67B99">
      <w:pPr>
        <w:pStyle w:val="3"/>
        <w:rPr>
          <w:lang w:bidi="en-US"/>
        </w:rPr>
      </w:pPr>
      <w:r>
        <w:rPr>
          <w:lang w:bidi="en-US"/>
        </w:rPr>
        <w:t>建筑内部的非结构构件、设备及附属设施等应连接牢固并能适应主体结构变形。</w:t>
      </w:r>
    </w:p>
    <w:p w14:paraId="52FF2B36" w14:textId="77777777" w:rsidR="00405220" w:rsidRDefault="00C67B99">
      <w:pPr>
        <w:pStyle w:val="affff2"/>
      </w:pPr>
      <w:r>
        <w:rPr>
          <w:rFonts w:hint="eastAsia"/>
        </w:rPr>
        <w:t>Ⅳ</w:t>
      </w:r>
      <w:r>
        <w:t xml:space="preserve"> </w:t>
      </w:r>
      <w:r>
        <w:rPr>
          <w:rFonts w:hint="eastAsia"/>
        </w:rPr>
        <w:t>通风空调</w:t>
      </w:r>
    </w:p>
    <w:p w14:paraId="2229891E" w14:textId="77777777" w:rsidR="00405220" w:rsidRDefault="00C67B99">
      <w:pPr>
        <w:pStyle w:val="3"/>
      </w:pPr>
      <w:r>
        <w:rPr>
          <w:rFonts w:hint="eastAsia"/>
        </w:rPr>
        <w:t>应采取措施保障室内热环境：</w:t>
      </w:r>
    </w:p>
    <w:p w14:paraId="2E7DF6DA" w14:textId="486B3250" w:rsidR="00405220" w:rsidRDefault="00C67B99">
      <w:pPr>
        <w:pStyle w:val="4"/>
        <w:adjustRightInd w:val="0"/>
        <w:ind w:firstLine="512"/>
        <w:rPr>
          <w:rFonts w:eastAsiaTheme="minorEastAsia"/>
          <w:bCs w:val="0"/>
          <w:szCs w:val="24"/>
        </w:rPr>
      </w:pPr>
      <w:r>
        <w:rPr>
          <w:rFonts w:eastAsiaTheme="minorEastAsia" w:hint="eastAsia"/>
          <w:szCs w:val="24"/>
        </w:rPr>
        <w:t>采用集中空调系统的</w:t>
      </w:r>
      <w:r>
        <w:rPr>
          <w:rFonts w:hint="eastAsia"/>
        </w:rPr>
        <w:t>车站</w:t>
      </w:r>
      <w:r>
        <w:rPr>
          <w:rFonts w:eastAsiaTheme="minorEastAsia" w:hint="eastAsia"/>
          <w:szCs w:val="24"/>
        </w:rPr>
        <w:t>室内温度、湿度、新风量、风速等设计参数应满足</w:t>
      </w:r>
      <w:r>
        <w:rPr>
          <w:rFonts w:hint="eastAsia"/>
        </w:rPr>
        <w:t>现行国家标准《城市轨道交通通风空气调节与供暖设计标准》</w:t>
      </w:r>
      <w:r>
        <w:t>GB</w:t>
      </w:r>
      <w:r w:rsidR="0028508B">
        <w:t>/</w:t>
      </w:r>
      <w:r>
        <w:t>T 51357</w:t>
      </w:r>
      <w:r>
        <w:rPr>
          <w:rFonts w:hint="eastAsia"/>
        </w:rPr>
        <w:t>的有关</w:t>
      </w:r>
      <w:r>
        <w:rPr>
          <w:rFonts w:eastAsiaTheme="minorEastAsia" w:hint="eastAsia"/>
          <w:szCs w:val="24"/>
        </w:rPr>
        <w:t>要求。</w:t>
      </w:r>
    </w:p>
    <w:p w14:paraId="3173D074" w14:textId="77777777" w:rsidR="00405220" w:rsidRDefault="00C67B99">
      <w:pPr>
        <w:pStyle w:val="4"/>
        <w:adjustRightInd w:val="0"/>
        <w:ind w:firstLine="512"/>
        <w:rPr>
          <w:rFonts w:eastAsiaTheme="minorEastAsia"/>
          <w:bCs w:val="0"/>
          <w:szCs w:val="24"/>
        </w:rPr>
      </w:pPr>
      <w:r>
        <w:rPr>
          <w:rFonts w:eastAsiaTheme="minorEastAsia" w:hint="eastAsia"/>
          <w:szCs w:val="24"/>
        </w:rPr>
        <w:t>采用非集中空调系统的建筑，应具有保障室内热环境的措施或预留条件。</w:t>
      </w:r>
    </w:p>
    <w:p w14:paraId="74EFDF0E" w14:textId="77777777" w:rsidR="00405220" w:rsidRDefault="00C67B99">
      <w:pPr>
        <w:pStyle w:val="3"/>
      </w:pPr>
      <w:r>
        <w:rPr>
          <w:rFonts w:hint="eastAsia"/>
        </w:rPr>
        <w:t>应采取措施降低部分负荷、部分空间使用下的供暖、空调系统能耗，并应符合下列规定：</w:t>
      </w:r>
    </w:p>
    <w:p w14:paraId="314D007E" w14:textId="77777777" w:rsidR="00405220" w:rsidRDefault="00C67B99">
      <w:pPr>
        <w:pStyle w:val="4"/>
        <w:ind w:firstLine="512"/>
      </w:pPr>
      <w:r>
        <w:rPr>
          <w:rFonts w:hint="eastAsia"/>
        </w:rPr>
        <w:t>应根据服务空间位置和功能，细分供暖、空调区域，并对系统进行分区控制；</w:t>
      </w:r>
    </w:p>
    <w:p w14:paraId="7218A488" w14:textId="5C9691FE" w:rsidR="00405220" w:rsidRDefault="00C67B99">
      <w:pPr>
        <w:pStyle w:val="4"/>
        <w:ind w:firstLine="512"/>
      </w:pPr>
      <w:r>
        <w:rPr>
          <w:rFonts w:hint="eastAsia"/>
        </w:rPr>
        <w:t>空调冷源的部分负荷性能系数（</w:t>
      </w:r>
      <w:r>
        <w:t>IPLV</w:t>
      </w:r>
      <w:r>
        <w:rPr>
          <w:rFonts w:hint="eastAsia"/>
        </w:rPr>
        <w:t>）</w:t>
      </w:r>
      <w:r w:rsidR="00B90376">
        <w:rPr>
          <w:rFonts w:hint="eastAsia"/>
        </w:rPr>
        <w:t>应符合现行国家标准</w:t>
      </w:r>
      <w:r w:rsidR="00B90376" w:rsidRPr="00B90376">
        <w:rPr>
          <w:rFonts w:hint="eastAsia"/>
        </w:rPr>
        <w:t>《建筑节能与可再生能源利用通用规范》</w:t>
      </w:r>
      <w:r w:rsidR="00B90376" w:rsidRPr="00B90376">
        <w:rPr>
          <w:rFonts w:hint="eastAsia"/>
        </w:rPr>
        <w:t>GB 55015</w:t>
      </w:r>
      <w:r w:rsidR="00B90376">
        <w:rPr>
          <w:rFonts w:hint="eastAsia"/>
        </w:rPr>
        <w:t>的规定</w:t>
      </w:r>
      <w:r>
        <w:rPr>
          <w:rFonts w:hint="eastAsia"/>
        </w:rPr>
        <w:t>、电冷源综合制冷性能系数（</w:t>
      </w:r>
      <w:r>
        <w:t>SCOP</w:t>
      </w:r>
      <w:r>
        <w:rPr>
          <w:rFonts w:hint="eastAsia"/>
        </w:rPr>
        <w:t>）应符合现行国家标准《公共建筑节能设计标准》</w:t>
      </w:r>
      <w:r>
        <w:t>GB50189</w:t>
      </w:r>
      <w:r>
        <w:rPr>
          <w:rFonts w:hint="eastAsia"/>
        </w:rPr>
        <w:t>的规定。</w:t>
      </w:r>
    </w:p>
    <w:p w14:paraId="366CEF8A" w14:textId="77777777" w:rsidR="00405220" w:rsidRDefault="00C67B99">
      <w:pPr>
        <w:pStyle w:val="a1"/>
        <w:ind w:firstLine="512"/>
      </w:pPr>
      <w:r>
        <w:rPr>
          <w:rFonts w:hint="eastAsia"/>
        </w:rPr>
        <w:t>【条文说明】《绿色建筑评价标准》</w:t>
      </w:r>
      <w:r>
        <w:t>GB/T50378-2019</w:t>
      </w:r>
      <w:r>
        <w:rPr>
          <w:rFonts w:hint="eastAsia"/>
        </w:rPr>
        <w:t>资源节约部分控制项，第</w:t>
      </w:r>
      <w:r>
        <w:t>7.1.2</w:t>
      </w:r>
      <w:r>
        <w:rPr>
          <w:rFonts w:hint="eastAsia"/>
        </w:rPr>
        <w:t>条。</w:t>
      </w:r>
    </w:p>
    <w:p w14:paraId="0C2E5DF9" w14:textId="77777777" w:rsidR="00405220" w:rsidRDefault="00C67B99">
      <w:pPr>
        <w:pStyle w:val="affff2"/>
      </w:pPr>
      <w:r>
        <w:rPr>
          <w:rFonts w:hint="eastAsia"/>
        </w:rPr>
        <w:t>Ⅴ</w:t>
      </w:r>
      <w:r>
        <w:t xml:space="preserve"> </w:t>
      </w:r>
      <w:r>
        <w:rPr>
          <w:rFonts w:hint="eastAsia"/>
        </w:rPr>
        <w:t>给水排水</w:t>
      </w:r>
    </w:p>
    <w:p w14:paraId="69D7CEF4" w14:textId="77777777" w:rsidR="00405220" w:rsidRDefault="00C67B99">
      <w:pPr>
        <w:pStyle w:val="3"/>
      </w:pPr>
      <w:r>
        <w:rPr>
          <w:rFonts w:hint="eastAsia"/>
        </w:rPr>
        <w:t>应制定水资源利用方案，统筹利用各种水资源，并应符合下列规定：</w:t>
      </w:r>
    </w:p>
    <w:p w14:paraId="172B5B02" w14:textId="77777777" w:rsidR="00405220" w:rsidRDefault="00C67B99">
      <w:pPr>
        <w:pStyle w:val="4"/>
        <w:ind w:firstLine="512"/>
      </w:pPr>
      <w:r>
        <w:rPr>
          <w:rFonts w:hint="eastAsia"/>
        </w:rPr>
        <w:t>应按使用用途、付费或管理单元，分别设置用水计量装置；</w:t>
      </w:r>
    </w:p>
    <w:p w14:paraId="754F1292" w14:textId="77777777" w:rsidR="00405220" w:rsidRDefault="00C67B99">
      <w:pPr>
        <w:pStyle w:val="4"/>
        <w:ind w:firstLine="512"/>
      </w:pPr>
      <w:r>
        <w:rPr>
          <w:rFonts w:hint="eastAsia"/>
        </w:rPr>
        <w:t>用水点出水压大于</w:t>
      </w:r>
      <w:r>
        <w:t>0.2MPa</w:t>
      </w:r>
      <w:r>
        <w:rPr>
          <w:rFonts w:hint="eastAsia"/>
        </w:rPr>
        <w:t>的配水支管应设置减压设施，并应满足给水配件最低工作压力的要求；</w:t>
      </w:r>
    </w:p>
    <w:p w14:paraId="758869BD" w14:textId="77777777" w:rsidR="00405220" w:rsidRDefault="00C67B99">
      <w:pPr>
        <w:pStyle w:val="4"/>
        <w:ind w:firstLine="512"/>
      </w:pPr>
      <w:r>
        <w:rPr>
          <w:rFonts w:hint="eastAsia"/>
        </w:rPr>
        <w:t>用水器具和设备应满足节水产品的要求。</w:t>
      </w:r>
    </w:p>
    <w:p w14:paraId="0D4D7DDC" w14:textId="77777777" w:rsidR="00405220" w:rsidRDefault="00C67B99">
      <w:pPr>
        <w:pStyle w:val="a1"/>
        <w:numPr>
          <w:ilvl w:val="255"/>
          <w:numId w:val="0"/>
        </w:numPr>
        <w:ind w:firstLineChars="200" w:firstLine="512"/>
      </w:pPr>
      <w:r>
        <w:rPr>
          <w:rFonts w:hint="eastAsia"/>
        </w:rPr>
        <w:t>【条文说明】《绿色建筑评价标准》</w:t>
      </w:r>
      <w:r>
        <w:t>GB/T50378-2019</w:t>
      </w:r>
      <w:r>
        <w:rPr>
          <w:rFonts w:hint="eastAsia"/>
        </w:rPr>
        <w:t>资源节约部分控制项，第</w:t>
      </w:r>
      <w:r>
        <w:t>7.1.7</w:t>
      </w:r>
      <w:r>
        <w:rPr>
          <w:rFonts w:hint="eastAsia"/>
        </w:rPr>
        <w:t>条。</w:t>
      </w:r>
    </w:p>
    <w:p w14:paraId="70E220AF" w14:textId="77777777" w:rsidR="00405220" w:rsidRDefault="00C67B99">
      <w:pPr>
        <w:pStyle w:val="3"/>
      </w:pPr>
      <w:r>
        <w:rPr>
          <w:rFonts w:hint="eastAsia"/>
        </w:rPr>
        <w:lastRenderedPageBreak/>
        <w:t>给水排水系统的设置应符合下列规定：</w:t>
      </w:r>
    </w:p>
    <w:p w14:paraId="2E0CC985" w14:textId="77777777" w:rsidR="00405220" w:rsidRDefault="00C67B99">
      <w:pPr>
        <w:pStyle w:val="4"/>
        <w:ind w:firstLine="512"/>
      </w:pPr>
      <w:r>
        <w:rPr>
          <w:rFonts w:hint="eastAsia"/>
        </w:rPr>
        <w:t>生活饮用水水质应满足现行国家标准《生活饮用水卫生标准》</w:t>
      </w:r>
      <w:r>
        <w:t>GB 5749</w:t>
      </w:r>
      <w:r>
        <w:rPr>
          <w:rFonts w:hint="eastAsia"/>
        </w:rPr>
        <w:t>的要求；</w:t>
      </w:r>
    </w:p>
    <w:p w14:paraId="3B9BB52E" w14:textId="77777777" w:rsidR="00405220" w:rsidRDefault="00C67B99">
      <w:pPr>
        <w:pStyle w:val="4"/>
        <w:ind w:firstLine="512"/>
      </w:pPr>
      <w:r>
        <w:rPr>
          <w:rFonts w:hint="eastAsia"/>
        </w:rPr>
        <w:t>应制定水池、水箱等储水设施定期清洗消毒计划并实施，且生活饮用水储水设施每半年清洗消毒不应少于</w:t>
      </w:r>
      <w:r>
        <w:t>1</w:t>
      </w:r>
      <w:r>
        <w:rPr>
          <w:rFonts w:hint="eastAsia"/>
        </w:rPr>
        <w:t>次；</w:t>
      </w:r>
    </w:p>
    <w:p w14:paraId="5F827296" w14:textId="77777777" w:rsidR="00405220" w:rsidRDefault="00C67B99">
      <w:pPr>
        <w:pStyle w:val="4"/>
        <w:ind w:firstLine="512"/>
      </w:pPr>
      <w:r>
        <w:rPr>
          <w:rFonts w:hint="eastAsia"/>
        </w:rPr>
        <w:t>非传统水源管道和设备应设置明确、清晰的永久性标识。</w:t>
      </w:r>
    </w:p>
    <w:p w14:paraId="2A72CC45" w14:textId="77777777" w:rsidR="00405220" w:rsidRDefault="00C67B99">
      <w:pPr>
        <w:pStyle w:val="a1"/>
        <w:ind w:firstLine="512"/>
      </w:pPr>
      <w:r>
        <w:rPr>
          <w:rFonts w:hint="eastAsia"/>
        </w:rPr>
        <w:t>【条文说明】《绿色建筑评价标准》</w:t>
      </w:r>
      <w:r>
        <w:t>GB/T50378-2019</w:t>
      </w:r>
      <w:r>
        <w:rPr>
          <w:rFonts w:hint="eastAsia"/>
        </w:rPr>
        <w:t>健康舒适部分控制项，第</w:t>
      </w:r>
      <w:r>
        <w:t>5.1.3</w:t>
      </w:r>
      <w:r>
        <w:rPr>
          <w:rFonts w:hint="eastAsia"/>
        </w:rPr>
        <w:t>条，删除了小便器水封深度款。</w:t>
      </w:r>
    </w:p>
    <w:p w14:paraId="11133C80" w14:textId="77777777" w:rsidR="00405220" w:rsidRDefault="00405220">
      <w:pPr>
        <w:pStyle w:val="a1"/>
        <w:ind w:firstLine="512"/>
      </w:pPr>
    </w:p>
    <w:p w14:paraId="2A04AE47" w14:textId="77777777" w:rsidR="00405220" w:rsidRDefault="00C67B99">
      <w:pPr>
        <w:pStyle w:val="affff2"/>
      </w:pPr>
      <w:r>
        <w:rPr>
          <w:rFonts w:hint="eastAsia"/>
        </w:rPr>
        <w:t>Ⅵ</w:t>
      </w:r>
      <w:r>
        <w:rPr>
          <w:rFonts w:hint="eastAsia"/>
        </w:rPr>
        <w:t xml:space="preserve"> </w:t>
      </w:r>
      <w:r>
        <w:rPr>
          <w:rFonts w:hint="eastAsia"/>
        </w:rPr>
        <w:t>电气</w:t>
      </w:r>
    </w:p>
    <w:p w14:paraId="109EA0FA" w14:textId="77777777" w:rsidR="00405220" w:rsidRDefault="00C67B99">
      <w:pPr>
        <w:pStyle w:val="3"/>
      </w:pPr>
      <w:r>
        <w:rPr>
          <w:rFonts w:hint="eastAsia"/>
        </w:rPr>
        <w:t>建筑照明应符合下列规定：</w:t>
      </w:r>
    </w:p>
    <w:p w14:paraId="30925FBA" w14:textId="77777777" w:rsidR="00405220" w:rsidRDefault="00C67B99">
      <w:pPr>
        <w:adjustRightInd w:val="0"/>
        <w:snapToGrid w:val="0"/>
        <w:ind w:firstLineChars="200" w:firstLine="514"/>
        <w:rPr>
          <w:rFonts w:eastAsiaTheme="minorEastAsia"/>
          <w:bCs/>
          <w:szCs w:val="24"/>
        </w:rPr>
      </w:pPr>
      <w:r>
        <w:rPr>
          <w:rFonts w:eastAsiaTheme="minorEastAsia"/>
          <w:b/>
          <w:szCs w:val="24"/>
        </w:rPr>
        <w:t>1</w:t>
      </w:r>
      <w:r>
        <w:rPr>
          <w:rFonts w:eastAsiaTheme="minorEastAsia"/>
          <w:bCs/>
          <w:szCs w:val="24"/>
        </w:rPr>
        <w:t xml:space="preserve">  </w:t>
      </w:r>
      <w:r>
        <w:rPr>
          <w:rFonts w:eastAsiaTheme="minorEastAsia" w:hint="eastAsia"/>
          <w:bCs/>
          <w:szCs w:val="24"/>
        </w:rPr>
        <w:t>照明数量和质量应符合现行国家标准《建筑照明设计标准》</w:t>
      </w:r>
      <w:r>
        <w:rPr>
          <w:rFonts w:eastAsiaTheme="minorEastAsia"/>
          <w:bCs/>
          <w:szCs w:val="24"/>
        </w:rPr>
        <w:t>GB 50034</w:t>
      </w:r>
      <w:r>
        <w:rPr>
          <w:rFonts w:eastAsiaTheme="minorEastAsia" w:hint="eastAsia"/>
          <w:bCs/>
          <w:szCs w:val="24"/>
        </w:rPr>
        <w:t>、《城市轨道交通照明》</w:t>
      </w:r>
      <w:r>
        <w:rPr>
          <w:rFonts w:eastAsiaTheme="minorEastAsia" w:hint="eastAsia"/>
          <w:bCs/>
          <w:szCs w:val="24"/>
        </w:rPr>
        <w:t>GB16275</w:t>
      </w:r>
      <w:r>
        <w:rPr>
          <w:rFonts w:eastAsiaTheme="minorEastAsia" w:hint="eastAsia"/>
          <w:bCs/>
          <w:szCs w:val="24"/>
        </w:rPr>
        <w:t>和《地铁设计规范》</w:t>
      </w:r>
      <w:r>
        <w:rPr>
          <w:rFonts w:eastAsiaTheme="minorEastAsia"/>
          <w:bCs/>
          <w:szCs w:val="24"/>
        </w:rPr>
        <w:t>GB 50157</w:t>
      </w:r>
      <w:r>
        <w:rPr>
          <w:rFonts w:eastAsiaTheme="minorEastAsia" w:hint="eastAsia"/>
          <w:bCs/>
          <w:szCs w:val="24"/>
        </w:rPr>
        <w:t>的规定；</w:t>
      </w:r>
    </w:p>
    <w:p w14:paraId="7A6F324A" w14:textId="77777777" w:rsidR="00405220" w:rsidRDefault="00C67B99">
      <w:pPr>
        <w:adjustRightInd w:val="0"/>
        <w:snapToGrid w:val="0"/>
        <w:ind w:firstLineChars="200" w:firstLine="514"/>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人员长期停留的场所应采用符合现行国家标准《灯和灯系统的光生物安全性》</w:t>
      </w:r>
      <w:r>
        <w:rPr>
          <w:rFonts w:eastAsiaTheme="minorEastAsia"/>
          <w:bCs/>
          <w:szCs w:val="24"/>
        </w:rPr>
        <w:t>GB/T 20145</w:t>
      </w:r>
      <w:r>
        <w:rPr>
          <w:rFonts w:eastAsiaTheme="minorEastAsia" w:hint="eastAsia"/>
          <w:bCs/>
          <w:szCs w:val="24"/>
        </w:rPr>
        <w:t>规定的无危险类照明产品；</w:t>
      </w:r>
    </w:p>
    <w:p w14:paraId="16E94B47" w14:textId="77777777" w:rsidR="00405220" w:rsidRDefault="00C67B99">
      <w:pPr>
        <w:adjustRightInd w:val="0"/>
        <w:snapToGrid w:val="0"/>
        <w:ind w:firstLineChars="200" w:firstLine="514"/>
        <w:rPr>
          <w:rFonts w:eastAsiaTheme="minorEastAsia"/>
          <w:bCs/>
          <w:szCs w:val="24"/>
        </w:rPr>
      </w:pPr>
      <w:r>
        <w:rPr>
          <w:rFonts w:eastAsiaTheme="minorEastAsia"/>
          <w:b/>
          <w:szCs w:val="24"/>
        </w:rPr>
        <w:t xml:space="preserve">3  </w:t>
      </w:r>
      <w:r>
        <w:rPr>
          <w:rFonts w:eastAsiaTheme="minorEastAsia" w:hint="eastAsia"/>
          <w:bCs/>
          <w:szCs w:val="24"/>
        </w:rPr>
        <w:t>选用</w:t>
      </w:r>
      <w:r>
        <w:rPr>
          <w:rFonts w:eastAsiaTheme="minorEastAsia"/>
          <w:bCs/>
          <w:szCs w:val="24"/>
        </w:rPr>
        <w:t>LED</w:t>
      </w:r>
      <w:r>
        <w:rPr>
          <w:rFonts w:eastAsiaTheme="minorEastAsia" w:hint="eastAsia"/>
          <w:bCs/>
          <w:szCs w:val="24"/>
        </w:rPr>
        <w:t>照明产品的光输出波形的波动深度应满足现行国家标准《</w:t>
      </w:r>
      <w:r>
        <w:rPr>
          <w:rFonts w:eastAsiaTheme="minorEastAsia"/>
          <w:bCs/>
          <w:szCs w:val="24"/>
        </w:rPr>
        <w:t xml:space="preserve">LED </w:t>
      </w:r>
      <w:r>
        <w:rPr>
          <w:rFonts w:eastAsiaTheme="minorEastAsia" w:hint="eastAsia"/>
          <w:bCs/>
          <w:szCs w:val="24"/>
        </w:rPr>
        <w:t>室内照明应用技术要求》</w:t>
      </w:r>
      <w:r>
        <w:rPr>
          <w:rFonts w:eastAsiaTheme="minorEastAsia"/>
          <w:bCs/>
          <w:szCs w:val="24"/>
        </w:rPr>
        <w:t>GB/T 31831</w:t>
      </w:r>
      <w:r>
        <w:rPr>
          <w:rFonts w:eastAsiaTheme="minorEastAsia" w:hint="eastAsia"/>
          <w:bCs/>
          <w:szCs w:val="24"/>
        </w:rPr>
        <w:t>的规定。</w:t>
      </w:r>
    </w:p>
    <w:p w14:paraId="0EF9A927" w14:textId="77777777" w:rsidR="00405220" w:rsidRDefault="00C67B99">
      <w:pPr>
        <w:pStyle w:val="a1"/>
        <w:ind w:firstLine="512"/>
      </w:pPr>
      <w:r>
        <w:rPr>
          <w:rFonts w:hint="eastAsia"/>
        </w:rPr>
        <w:t>【条文说明】《绿色建筑评价标准》</w:t>
      </w:r>
      <w:r>
        <w:t>GB/T50378-2019</w:t>
      </w:r>
      <w:r>
        <w:rPr>
          <w:rFonts w:hint="eastAsia"/>
        </w:rPr>
        <w:t>健康舒适部分控制项，第</w:t>
      </w:r>
      <w:r>
        <w:t>5.1.5</w:t>
      </w:r>
      <w:r>
        <w:rPr>
          <w:rFonts w:hint="eastAsia"/>
        </w:rPr>
        <w:t>条</w:t>
      </w:r>
    </w:p>
    <w:p w14:paraId="1ADB0627" w14:textId="77777777" w:rsidR="00405220" w:rsidRDefault="00C67B99">
      <w:pPr>
        <w:pStyle w:val="3"/>
      </w:pPr>
      <w:r>
        <w:rPr>
          <w:rFonts w:hint="eastAsia"/>
        </w:rPr>
        <w:t>主要功能区的照明功率密度值应不高于现行国家标准《建筑照明设计标准》</w:t>
      </w:r>
      <w:r>
        <w:t>GB 50034</w:t>
      </w:r>
      <w:r>
        <w:rPr>
          <w:rFonts w:hint="eastAsia"/>
        </w:rPr>
        <w:t>规定的现行值。</w:t>
      </w:r>
    </w:p>
    <w:p w14:paraId="5F87B67F" w14:textId="77777777" w:rsidR="00405220" w:rsidRDefault="00C67B99">
      <w:pPr>
        <w:pStyle w:val="a1"/>
        <w:ind w:firstLine="512"/>
      </w:pPr>
      <w:r>
        <w:rPr>
          <w:rFonts w:hint="eastAsia"/>
        </w:rPr>
        <w:t>【条文说明】《绿色建筑评价标准》</w:t>
      </w:r>
      <w:r>
        <w:t>GB/T50378-2019</w:t>
      </w:r>
      <w:r>
        <w:rPr>
          <w:rFonts w:hint="eastAsia"/>
        </w:rPr>
        <w:t>资源节约部分控制项，第</w:t>
      </w:r>
      <w:r>
        <w:t>7.1.4</w:t>
      </w:r>
      <w:r>
        <w:rPr>
          <w:rFonts w:hint="eastAsia"/>
        </w:rPr>
        <w:t>条。</w:t>
      </w:r>
    </w:p>
    <w:p w14:paraId="7471060B" w14:textId="77777777" w:rsidR="00405220" w:rsidRDefault="00C67B99">
      <w:pPr>
        <w:pStyle w:val="3"/>
      </w:pPr>
      <w:r>
        <w:rPr>
          <w:rFonts w:hint="eastAsia"/>
        </w:rPr>
        <w:t>冷热源、输配系统和照明等各部分能耗应进行独立分项计量。</w:t>
      </w:r>
    </w:p>
    <w:p w14:paraId="2F01C105" w14:textId="77777777" w:rsidR="00405220" w:rsidRDefault="00C67B99">
      <w:pPr>
        <w:pStyle w:val="3"/>
      </w:pPr>
      <w:r>
        <w:rPr>
          <w:rFonts w:hint="eastAsia"/>
        </w:rPr>
        <w:t>垂直电梯应采取群控、变频调速或能量反馈等节能措施；自动扶梯应采用变频感应启停等节能控制措施。</w:t>
      </w:r>
    </w:p>
    <w:p w14:paraId="71569B61" w14:textId="77777777" w:rsidR="00405220" w:rsidRDefault="00C67B99">
      <w:pPr>
        <w:pStyle w:val="3"/>
      </w:pPr>
      <w:r>
        <w:rPr>
          <w:rFonts w:hint="eastAsia"/>
        </w:rPr>
        <w:t>首层大堂应有电源插座可用于应急救护。</w:t>
      </w:r>
    </w:p>
    <w:p w14:paraId="2293CBC8" w14:textId="77777777" w:rsidR="00405220" w:rsidRDefault="00C67B99">
      <w:pPr>
        <w:pStyle w:val="3"/>
      </w:pPr>
      <w:r>
        <w:br w:type="page"/>
      </w:r>
    </w:p>
    <w:p w14:paraId="1AFD6EBB" w14:textId="77777777" w:rsidR="00405220" w:rsidRDefault="00C67B99">
      <w:pPr>
        <w:pStyle w:val="2"/>
        <w:adjustRightInd w:val="0"/>
        <w:rPr>
          <w:rFonts w:eastAsiaTheme="minorEastAsia" w:cs="Times New Roman"/>
        </w:rPr>
      </w:pPr>
      <w:bookmarkStart w:id="38" w:name="_Toc93915127"/>
      <w:bookmarkStart w:id="39" w:name="_Toc93915489"/>
      <w:r>
        <w:rPr>
          <w:rFonts w:eastAsiaTheme="minorEastAsia" w:cs="Times New Roman" w:hint="eastAsia"/>
        </w:rPr>
        <w:lastRenderedPageBreak/>
        <w:t>安全耐久</w:t>
      </w:r>
      <w:bookmarkEnd w:id="38"/>
      <w:bookmarkEnd w:id="39"/>
    </w:p>
    <w:p w14:paraId="078DC2D2" w14:textId="77777777" w:rsidR="00405220" w:rsidRDefault="00C67B99">
      <w:pPr>
        <w:pStyle w:val="affff2"/>
      </w:pPr>
      <w:bookmarkStart w:id="40" w:name="_Toc17579881"/>
      <w:r>
        <w:t xml:space="preserve">I </w:t>
      </w:r>
      <w:bookmarkEnd w:id="40"/>
      <w:r>
        <w:rPr>
          <w:rFonts w:hint="eastAsia"/>
        </w:rPr>
        <w:t>建筑</w:t>
      </w:r>
    </w:p>
    <w:p w14:paraId="64779F52" w14:textId="77777777" w:rsidR="00405220" w:rsidRDefault="00C67B99">
      <w:pPr>
        <w:pStyle w:val="3"/>
        <w:rPr>
          <w:lang w:bidi="en-US"/>
        </w:rPr>
      </w:pPr>
      <w:r>
        <w:rPr>
          <w:rFonts w:hint="eastAsia"/>
          <w:lang w:bidi="en-US"/>
        </w:rPr>
        <w:t>采用具有安全防护功能的产品或配件，</w:t>
      </w:r>
      <w:proofErr w:type="gramStart"/>
      <w:r>
        <w:rPr>
          <w:rFonts w:hint="eastAsia"/>
          <w:lang w:bidi="en-US"/>
        </w:rPr>
        <w:t>评价总分值</w:t>
      </w:r>
      <w:proofErr w:type="gramEnd"/>
      <w:r>
        <w:rPr>
          <w:rFonts w:hint="eastAsia"/>
          <w:lang w:bidi="en-US"/>
        </w:rPr>
        <w:t>为</w:t>
      </w:r>
      <w:r>
        <w:rPr>
          <w:rFonts w:hint="eastAsia"/>
          <w:lang w:bidi="en-US"/>
        </w:rPr>
        <w:t>8</w:t>
      </w:r>
      <w:r>
        <w:rPr>
          <w:rFonts w:hint="eastAsia"/>
          <w:lang w:bidi="en-US"/>
        </w:rPr>
        <w:t>分，按下列规则分别评分并累计：</w:t>
      </w:r>
    </w:p>
    <w:p w14:paraId="5C27ECFF" w14:textId="77777777" w:rsidR="00405220" w:rsidRDefault="00C67B99">
      <w:pPr>
        <w:pStyle w:val="4"/>
        <w:ind w:firstLine="512"/>
      </w:pPr>
      <w:r>
        <w:rPr>
          <w:rFonts w:hint="eastAsia"/>
        </w:rPr>
        <w:t>建筑门窗、护栏、站台门、疏散指示标志与照明灯具的防护罩等可能接触到乘客的玻璃均采用具有安全防护功能的玻璃，得</w:t>
      </w:r>
      <w:r>
        <w:rPr>
          <w:rFonts w:hint="eastAsia"/>
        </w:rPr>
        <w:t>4</w:t>
      </w:r>
      <w:r>
        <w:rPr>
          <w:rFonts w:hint="eastAsia"/>
        </w:rPr>
        <w:t>分；</w:t>
      </w:r>
    </w:p>
    <w:p w14:paraId="02BBD52C" w14:textId="77777777" w:rsidR="00405220" w:rsidRDefault="00C67B99">
      <w:pPr>
        <w:pStyle w:val="4"/>
        <w:ind w:firstLine="512"/>
      </w:pPr>
      <w:r>
        <w:rPr>
          <w:rFonts w:hint="eastAsia"/>
        </w:rPr>
        <w:t>选用的闸机、门窗均具备防夹等功能，得</w:t>
      </w:r>
      <w:r>
        <w:rPr>
          <w:rFonts w:hint="eastAsia"/>
        </w:rPr>
        <w:t>4</w:t>
      </w:r>
      <w:r>
        <w:rPr>
          <w:rFonts w:hint="eastAsia"/>
        </w:rPr>
        <w:t>分。</w:t>
      </w:r>
    </w:p>
    <w:p w14:paraId="7AEDA6FD" w14:textId="77777777" w:rsidR="00405220" w:rsidRDefault="00C67B99">
      <w:pPr>
        <w:pStyle w:val="3"/>
      </w:pPr>
      <w:r>
        <w:rPr>
          <w:rFonts w:hint="eastAsia"/>
        </w:rPr>
        <w:t>室内外</w:t>
      </w:r>
      <w:r>
        <w:rPr>
          <w:rFonts w:hint="eastAsia"/>
          <w:lang w:bidi="en-US"/>
        </w:rPr>
        <w:t>地面</w:t>
      </w:r>
      <w:r>
        <w:rPr>
          <w:rFonts w:hint="eastAsia"/>
        </w:rPr>
        <w:t>或路面设置防滑措施，</w:t>
      </w:r>
      <w:proofErr w:type="gramStart"/>
      <w:r>
        <w:rPr>
          <w:rFonts w:hint="eastAsia"/>
        </w:rPr>
        <w:t>评价总分值</w:t>
      </w:r>
      <w:proofErr w:type="gramEnd"/>
      <w:r>
        <w:rPr>
          <w:rFonts w:hint="eastAsia"/>
        </w:rPr>
        <w:t>为</w:t>
      </w:r>
      <w:r>
        <w:rPr>
          <w:rFonts w:hint="eastAsia"/>
        </w:rPr>
        <w:t>9</w:t>
      </w:r>
      <w:r>
        <w:rPr>
          <w:rFonts w:hint="eastAsia"/>
        </w:rPr>
        <w:t>分，按下列规则分别评分并累计：</w:t>
      </w:r>
    </w:p>
    <w:p w14:paraId="0A2C25FC" w14:textId="77777777" w:rsidR="00405220" w:rsidRDefault="00C67B99">
      <w:pPr>
        <w:adjustRightInd w:val="0"/>
        <w:snapToGrid w:val="0"/>
        <w:ind w:firstLineChars="200" w:firstLine="514"/>
        <w:rPr>
          <w:rFonts w:eastAsiaTheme="minorEastAsia"/>
        </w:rPr>
      </w:pPr>
      <w:r>
        <w:rPr>
          <w:rFonts w:eastAsiaTheme="minorEastAsia"/>
          <w:b/>
          <w:bCs/>
        </w:rPr>
        <w:t>1</w:t>
      </w:r>
      <w:r>
        <w:rPr>
          <w:rFonts w:eastAsiaTheme="minorEastAsia"/>
        </w:rPr>
        <w:t xml:space="preserve">  </w:t>
      </w:r>
      <w:r>
        <w:rPr>
          <w:rFonts w:eastAsiaTheme="minorEastAsia" w:hint="eastAsia"/>
        </w:rPr>
        <w:t>出入口及平台、公共走廊、电梯门厅、卫生间等设置防滑措施，防滑等级不低于</w:t>
      </w:r>
      <w:proofErr w:type="gramStart"/>
      <w:r>
        <w:rPr>
          <w:rFonts w:eastAsiaTheme="minorEastAsia" w:hint="eastAsia"/>
        </w:rPr>
        <w:t>现行行业</w:t>
      </w:r>
      <w:proofErr w:type="gramEnd"/>
      <w:r>
        <w:rPr>
          <w:rFonts w:eastAsiaTheme="minorEastAsia" w:hint="eastAsia"/>
        </w:rPr>
        <w:t>标准《建筑地面工程防滑技术规程》</w:t>
      </w:r>
      <w:r>
        <w:rPr>
          <w:rFonts w:eastAsiaTheme="minorEastAsia"/>
        </w:rPr>
        <w:t>JGJ/T331</w:t>
      </w:r>
      <w:r>
        <w:rPr>
          <w:rFonts w:eastAsiaTheme="minorEastAsia" w:hint="eastAsia"/>
        </w:rPr>
        <w:t>规定的</w:t>
      </w:r>
      <w:r>
        <w:rPr>
          <w:rFonts w:eastAsiaTheme="minorEastAsia"/>
        </w:rPr>
        <w:t>B</w:t>
      </w:r>
      <w:r>
        <w:rPr>
          <w:rFonts w:eastAsiaTheme="minorEastAsia"/>
          <w:vertAlign w:val="subscript"/>
        </w:rPr>
        <w:t>d</w:t>
      </w:r>
      <w:r>
        <w:rPr>
          <w:rFonts w:eastAsiaTheme="minorEastAsia" w:hint="eastAsia"/>
        </w:rPr>
        <w:t>、</w:t>
      </w:r>
      <w:r>
        <w:rPr>
          <w:rFonts w:eastAsiaTheme="minorEastAsia"/>
        </w:rPr>
        <w:t>B</w:t>
      </w:r>
      <w:r>
        <w:rPr>
          <w:rFonts w:eastAsiaTheme="minorEastAsia"/>
          <w:vertAlign w:val="subscript"/>
        </w:rPr>
        <w:t>W</w:t>
      </w:r>
      <w:r>
        <w:rPr>
          <w:rFonts w:eastAsiaTheme="minorEastAsia" w:hint="eastAsia"/>
        </w:rPr>
        <w:t>级，得</w:t>
      </w:r>
      <w:r>
        <w:rPr>
          <w:rFonts w:eastAsiaTheme="minorEastAsia" w:hint="eastAsia"/>
        </w:rPr>
        <w:t>3</w:t>
      </w:r>
      <w:r>
        <w:rPr>
          <w:rFonts w:eastAsiaTheme="minorEastAsia" w:hint="eastAsia"/>
        </w:rPr>
        <w:t>分；</w:t>
      </w:r>
    </w:p>
    <w:p w14:paraId="5AB9F881" w14:textId="77777777" w:rsidR="00405220" w:rsidRDefault="00C67B99">
      <w:pPr>
        <w:adjustRightInd w:val="0"/>
        <w:snapToGrid w:val="0"/>
        <w:ind w:firstLineChars="200" w:firstLine="514"/>
        <w:rPr>
          <w:rFonts w:eastAsiaTheme="minorEastAsia"/>
        </w:rPr>
      </w:pPr>
      <w:r>
        <w:rPr>
          <w:rFonts w:eastAsiaTheme="minorEastAsia"/>
          <w:b/>
          <w:bCs/>
        </w:rPr>
        <w:t>2</w:t>
      </w:r>
      <w:r>
        <w:rPr>
          <w:rFonts w:eastAsiaTheme="minorEastAsia"/>
        </w:rPr>
        <w:t xml:space="preserve">  </w:t>
      </w:r>
      <w:r>
        <w:rPr>
          <w:rFonts w:eastAsiaTheme="minorEastAsia" w:hint="eastAsia"/>
        </w:rPr>
        <w:t>室内外地面采用防滑地面，防滑等级达到</w:t>
      </w:r>
      <w:proofErr w:type="gramStart"/>
      <w:r>
        <w:rPr>
          <w:rFonts w:eastAsiaTheme="minorEastAsia" w:hint="eastAsia"/>
        </w:rPr>
        <w:t>现行行业</w:t>
      </w:r>
      <w:proofErr w:type="gramEnd"/>
      <w:r>
        <w:rPr>
          <w:rFonts w:eastAsiaTheme="minorEastAsia" w:hint="eastAsia"/>
        </w:rPr>
        <w:t>标准《建筑地面工程防滑技术规程》</w:t>
      </w:r>
      <w:r>
        <w:rPr>
          <w:rFonts w:eastAsiaTheme="minorEastAsia"/>
        </w:rPr>
        <w:t>JGJ/T331</w:t>
      </w:r>
      <w:r>
        <w:rPr>
          <w:rFonts w:eastAsiaTheme="minorEastAsia" w:hint="eastAsia"/>
        </w:rPr>
        <w:t>规定的</w:t>
      </w:r>
      <w:r>
        <w:rPr>
          <w:rFonts w:eastAsiaTheme="minorEastAsia"/>
        </w:rPr>
        <w:t>A</w:t>
      </w:r>
      <w:r>
        <w:rPr>
          <w:rFonts w:eastAsiaTheme="minorEastAsia"/>
          <w:vertAlign w:val="subscript"/>
        </w:rPr>
        <w:t>d</w:t>
      </w:r>
      <w:r>
        <w:rPr>
          <w:rFonts w:eastAsiaTheme="minorEastAsia" w:hint="eastAsia"/>
        </w:rPr>
        <w:t>、</w:t>
      </w:r>
      <w:r>
        <w:rPr>
          <w:rFonts w:eastAsiaTheme="minorEastAsia"/>
        </w:rPr>
        <w:t>A</w:t>
      </w:r>
      <w:r>
        <w:rPr>
          <w:rFonts w:eastAsiaTheme="minorEastAsia"/>
          <w:vertAlign w:val="subscript"/>
        </w:rPr>
        <w:t>W</w:t>
      </w:r>
      <w:r>
        <w:rPr>
          <w:rFonts w:eastAsiaTheme="minorEastAsia" w:hint="eastAsia"/>
        </w:rPr>
        <w:t>级，得</w:t>
      </w:r>
      <w:r>
        <w:rPr>
          <w:rFonts w:eastAsiaTheme="minorEastAsia" w:hint="eastAsia"/>
        </w:rPr>
        <w:t>3</w:t>
      </w:r>
      <w:r>
        <w:rPr>
          <w:rFonts w:eastAsiaTheme="minorEastAsia" w:hint="eastAsia"/>
        </w:rPr>
        <w:t>分；</w:t>
      </w:r>
    </w:p>
    <w:p w14:paraId="2B7F6367" w14:textId="77777777" w:rsidR="00405220" w:rsidRDefault="00C67B99">
      <w:pPr>
        <w:adjustRightInd w:val="0"/>
        <w:snapToGrid w:val="0"/>
        <w:ind w:firstLineChars="200" w:firstLine="514"/>
        <w:rPr>
          <w:rFonts w:eastAsiaTheme="minorEastAsia"/>
        </w:rPr>
      </w:pPr>
      <w:r>
        <w:rPr>
          <w:rFonts w:eastAsiaTheme="minorEastAsia"/>
          <w:b/>
          <w:bCs/>
        </w:rPr>
        <w:t>3</w:t>
      </w:r>
      <w:r>
        <w:rPr>
          <w:rFonts w:eastAsiaTheme="minorEastAsia"/>
        </w:rPr>
        <w:t xml:space="preserve">  </w:t>
      </w:r>
      <w:r>
        <w:rPr>
          <w:rFonts w:eastAsiaTheme="minorEastAsia" w:hint="eastAsia"/>
        </w:rPr>
        <w:t>楼梯、坡道等级达到</w:t>
      </w:r>
      <w:proofErr w:type="gramStart"/>
      <w:r>
        <w:rPr>
          <w:rFonts w:eastAsiaTheme="minorEastAsia" w:hint="eastAsia"/>
        </w:rPr>
        <w:t>现行行业</w:t>
      </w:r>
      <w:proofErr w:type="gramEnd"/>
      <w:r>
        <w:rPr>
          <w:rFonts w:eastAsiaTheme="minorEastAsia" w:hint="eastAsia"/>
        </w:rPr>
        <w:t>标准《建筑地面工程防滑技术规程》</w:t>
      </w:r>
      <w:r>
        <w:rPr>
          <w:rFonts w:eastAsiaTheme="minorEastAsia"/>
        </w:rPr>
        <w:t>JGJ/T331</w:t>
      </w:r>
      <w:r>
        <w:rPr>
          <w:rFonts w:eastAsiaTheme="minorEastAsia" w:hint="eastAsia"/>
        </w:rPr>
        <w:t>规定的</w:t>
      </w:r>
      <w:r>
        <w:rPr>
          <w:rFonts w:eastAsiaTheme="minorEastAsia"/>
        </w:rPr>
        <w:t>A</w:t>
      </w:r>
      <w:r>
        <w:rPr>
          <w:rFonts w:eastAsiaTheme="minorEastAsia"/>
          <w:vertAlign w:val="subscript"/>
        </w:rPr>
        <w:t>d</w:t>
      </w:r>
      <w:r>
        <w:rPr>
          <w:rFonts w:eastAsiaTheme="minorEastAsia" w:hint="eastAsia"/>
        </w:rPr>
        <w:t>、</w:t>
      </w:r>
      <w:r>
        <w:rPr>
          <w:rFonts w:eastAsiaTheme="minorEastAsia"/>
        </w:rPr>
        <w:t>A</w:t>
      </w:r>
      <w:r>
        <w:rPr>
          <w:rFonts w:eastAsiaTheme="minorEastAsia"/>
          <w:vertAlign w:val="subscript"/>
        </w:rPr>
        <w:t>W</w:t>
      </w:r>
      <w:r>
        <w:rPr>
          <w:rFonts w:eastAsiaTheme="minorEastAsia" w:hint="eastAsia"/>
        </w:rPr>
        <w:t>级或按水平地面等级提高一级，并采用防滑条等防滑构造技术措施，得</w:t>
      </w:r>
      <w:r>
        <w:rPr>
          <w:rFonts w:eastAsiaTheme="minorEastAsia" w:hint="eastAsia"/>
        </w:rPr>
        <w:t>3</w:t>
      </w:r>
      <w:r>
        <w:rPr>
          <w:rFonts w:eastAsiaTheme="minorEastAsia" w:hint="eastAsia"/>
        </w:rPr>
        <w:t>分。</w:t>
      </w:r>
    </w:p>
    <w:p w14:paraId="51152788" w14:textId="77777777" w:rsidR="00405220" w:rsidRDefault="00C67B99">
      <w:pPr>
        <w:pStyle w:val="3"/>
      </w:pPr>
      <w:r>
        <w:rPr>
          <w:rFonts w:hint="eastAsia"/>
        </w:rPr>
        <w:t>采用线路叠落、站台错位、楔形或鱼腹式站台等设计形式时，有必要的安全保障措施，评价分值为</w:t>
      </w:r>
      <w:r>
        <w:rPr>
          <w:rFonts w:hint="eastAsia"/>
        </w:rPr>
        <w:t>5</w:t>
      </w:r>
      <w:r>
        <w:rPr>
          <w:rFonts w:hint="eastAsia"/>
        </w:rPr>
        <w:t>分。</w:t>
      </w:r>
    </w:p>
    <w:p w14:paraId="339A6054" w14:textId="77777777" w:rsidR="00405220" w:rsidRDefault="00C67B99">
      <w:pPr>
        <w:pStyle w:val="a1"/>
        <w:ind w:firstLine="512"/>
      </w:pPr>
      <w:r>
        <w:rPr>
          <w:rFonts w:hint="eastAsia"/>
        </w:rPr>
        <w:t>【条文说明】其他</w:t>
      </w:r>
      <w:r>
        <w:t>类型站台</w:t>
      </w:r>
      <w:proofErr w:type="gramStart"/>
      <w:r>
        <w:t>不</w:t>
      </w:r>
      <w:proofErr w:type="gramEnd"/>
      <w:r>
        <w:t>参评。</w:t>
      </w:r>
    </w:p>
    <w:p w14:paraId="446E3AC6" w14:textId="77777777" w:rsidR="00405220" w:rsidRDefault="00C67B99">
      <w:pPr>
        <w:pStyle w:val="3"/>
      </w:pPr>
      <w:r>
        <w:rPr>
          <w:rFonts w:hint="eastAsia"/>
        </w:rPr>
        <w:t>为医疗服务和紧急救援提供便利条件，</w:t>
      </w:r>
      <w:proofErr w:type="gramStart"/>
      <w:r>
        <w:rPr>
          <w:rFonts w:hint="eastAsia"/>
        </w:rPr>
        <w:t>评价总分值</w:t>
      </w:r>
      <w:proofErr w:type="gramEnd"/>
      <w:r>
        <w:rPr>
          <w:rFonts w:hint="eastAsia"/>
        </w:rPr>
        <w:t>为</w:t>
      </w:r>
      <w:r>
        <w:rPr>
          <w:rFonts w:hint="eastAsia"/>
        </w:rPr>
        <w:t>9</w:t>
      </w:r>
      <w:r>
        <w:rPr>
          <w:rFonts w:hint="eastAsia"/>
        </w:rPr>
        <w:t>分，按下列规则分别评分并累计：</w:t>
      </w:r>
    </w:p>
    <w:p w14:paraId="53D1A9FA" w14:textId="77777777" w:rsidR="00405220" w:rsidRDefault="00C67B99">
      <w:pPr>
        <w:pStyle w:val="4"/>
        <w:adjustRightInd w:val="0"/>
        <w:ind w:firstLine="512"/>
      </w:pPr>
      <w:r>
        <w:rPr>
          <w:rFonts w:hint="eastAsia"/>
        </w:rPr>
        <w:t>配置有基本医学救援设施，得</w:t>
      </w:r>
      <w:r>
        <w:rPr>
          <w:rFonts w:hint="eastAsia"/>
          <w:lang w:val="en-US"/>
        </w:rPr>
        <w:t>3</w:t>
      </w:r>
      <w:r>
        <w:rPr>
          <w:rFonts w:hint="eastAsia"/>
        </w:rPr>
        <w:t>分。</w:t>
      </w:r>
    </w:p>
    <w:p w14:paraId="2D72B2D0" w14:textId="77777777" w:rsidR="00405220" w:rsidRDefault="00C67B99">
      <w:pPr>
        <w:pStyle w:val="4"/>
        <w:adjustRightInd w:val="0"/>
        <w:ind w:firstLine="512"/>
      </w:pPr>
      <w:r>
        <w:rPr>
          <w:rFonts w:hint="eastAsia"/>
        </w:rPr>
        <w:t>设置医疗急救绿色通道，得</w:t>
      </w:r>
      <w:r>
        <w:rPr>
          <w:rFonts w:hint="eastAsia"/>
          <w:lang w:val="en-US"/>
        </w:rPr>
        <w:t>3</w:t>
      </w:r>
      <w:r>
        <w:rPr>
          <w:rFonts w:hint="eastAsia"/>
        </w:rPr>
        <w:t>分。</w:t>
      </w:r>
    </w:p>
    <w:p w14:paraId="2442AAFC" w14:textId="77777777" w:rsidR="00405220" w:rsidRDefault="00C67B99">
      <w:pPr>
        <w:pStyle w:val="4"/>
        <w:adjustRightInd w:val="0"/>
        <w:ind w:firstLine="512"/>
      </w:pPr>
      <w:r>
        <w:rPr>
          <w:rFonts w:hint="eastAsia"/>
        </w:rPr>
        <w:t>配置急救呼叫装置，得</w:t>
      </w:r>
      <w:r>
        <w:rPr>
          <w:rFonts w:hint="eastAsia"/>
          <w:lang w:val="en-US"/>
        </w:rPr>
        <w:t>3</w:t>
      </w:r>
      <w:r>
        <w:rPr>
          <w:rFonts w:hint="eastAsia"/>
        </w:rPr>
        <w:t>分。</w:t>
      </w:r>
    </w:p>
    <w:p w14:paraId="2CA63BB9" w14:textId="77777777" w:rsidR="00405220" w:rsidRDefault="00C67B99">
      <w:pPr>
        <w:adjustRightInd w:val="0"/>
        <w:snapToGrid w:val="0"/>
        <w:ind w:firstLineChars="200" w:firstLine="512"/>
        <w:rPr>
          <w:rFonts w:eastAsia="楷体"/>
        </w:rPr>
      </w:pPr>
      <w:r>
        <w:rPr>
          <w:rFonts w:eastAsia="楷体" w:hint="eastAsia"/>
        </w:rPr>
        <w:t>【条文说明】参考《京津冀绿色建筑设计标准》征求意见稿，对应设计标准</w:t>
      </w:r>
      <w:r>
        <w:rPr>
          <w:rFonts w:eastAsia="楷体"/>
        </w:rPr>
        <w:t>11.9.5</w:t>
      </w:r>
      <w:r>
        <w:rPr>
          <w:rFonts w:eastAsia="楷体" w:hint="eastAsia"/>
        </w:rPr>
        <w:t>。</w:t>
      </w:r>
    </w:p>
    <w:p w14:paraId="004DE833" w14:textId="77777777" w:rsidR="00405220" w:rsidRDefault="00C67B99">
      <w:pPr>
        <w:pStyle w:val="3"/>
      </w:pPr>
      <w:r>
        <w:rPr>
          <w:rFonts w:hint="eastAsia"/>
        </w:rPr>
        <w:t>紧急情况下乘客及站台上的候车人员全部能够迅速撤离站台到达安全区，</w:t>
      </w:r>
      <w:proofErr w:type="gramStart"/>
      <w:r>
        <w:rPr>
          <w:rFonts w:hint="eastAsia"/>
        </w:rPr>
        <w:t>评价总分值</w:t>
      </w:r>
      <w:proofErr w:type="gramEnd"/>
      <w:r>
        <w:rPr>
          <w:rFonts w:hint="eastAsia"/>
        </w:rPr>
        <w:t>为</w:t>
      </w:r>
      <w:r>
        <w:rPr>
          <w:rFonts w:hint="eastAsia"/>
        </w:rPr>
        <w:t>12</w:t>
      </w:r>
      <w:r>
        <w:rPr>
          <w:rFonts w:hint="eastAsia"/>
        </w:rPr>
        <w:t>分。</w:t>
      </w:r>
    </w:p>
    <w:p w14:paraId="47D1A4A6" w14:textId="77777777" w:rsidR="00405220" w:rsidRDefault="00C67B99">
      <w:pPr>
        <w:pStyle w:val="4"/>
        <w:ind w:firstLine="512"/>
      </w:pPr>
      <w:r>
        <w:rPr>
          <w:rFonts w:hint="eastAsia"/>
        </w:rPr>
        <w:lastRenderedPageBreak/>
        <w:t>撤离时间少于</w:t>
      </w:r>
      <w:r>
        <w:t>6min</w:t>
      </w:r>
      <w:r>
        <w:rPr>
          <w:rFonts w:hint="eastAsia"/>
        </w:rPr>
        <w:t>，得</w:t>
      </w:r>
      <w:r>
        <w:rPr>
          <w:rFonts w:hint="eastAsia"/>
          <w:lang w:val="en-US"/>
        </w:rPr>
        <w:t>6</w:t>
      </w:r>
      <w:r>
        <w:rPr>
          <w:rFonts w:hint="eastAsia"/>
        </w:rPr>
        <w:t>分；</w:t>
      </w:r>
    </w:p>
    <w:p w14:paraId="50A65005" w14:textId="77777777" w:rsidR="00405220" w:rsidRDefault="00C67B99">
      <w:pPr>
        <w:pStyle w:val="4"/>
        <w:ind w:firstLine="512"/>
      </w:pPr>
      <w:r>
        <w:rPr>
          <w:rFonts w:hint="eastAsia"/>
        </w:rPr>
        <w:t>撤离时间少于</w:t>
      </w:r>
      <w:r>
        <w:t>5min</w:t>
      </w:r>
      <w:r>
        <w:rPr>
          <w:rFonts w:hint="eastAsia"/>
        </w:rPr>
        <w:t>，得</w:t>
      </w:r>
      <w:r>
        <w:rPr>
          <w:rFonts w:hint="eastAsia"/>
          <w:lang w:val="en-US"/>
        </w:rPr>
        <w:t>9</w:t>
      </w:r>
      <w:r>
        <w:rPr>
          <w:rFonts w:hint="eastAsia"/>
        </w:rPr>
        <w:t>分；</w:t>
      </w:r>
    </w:p>
    <w:p w14:paraId="17589E45" w14:textId="77777777" w:rsidR="00405220" w:rsidRDefault="00C67B99">
      <w:pPr>
        <w:pStyle w:val="4"/>
        <w:ind w:firstLine="512"/>
      </w:pPr>
      <w:r>
        <w:rPr>
          <w:rFonts w:hint="eastAsia"/>
        </w:rPr>
        <w:t>撤离时间少于</w:t>
      </w:r>
      <w:r>
        <w:t>4min</w:t>
      </w:r>
      <w:r>
        <w:rPr>
          <w:rFonts w:hint="eastAsia"/>
        </w:rPr>
        <w:t>，得</w:t>
      </w:r>
      <w:r>
        <w:rPr>
          <w:rFonts w:hint="eastAsia"/>
          <w:lang w:val="en-US"/>
        </w:rPr>
        <w:t>12</w:t>
      </w:r>
      <w:r>
        <w:rPr>
          <w:rFonts w:hint="eastAsia"/>
        </w:rPr>
        <w:t>分。</w:t>
      </w:r>
    </w:p>
    <w:p w14:paraId="3DBC775C" w14:textId="77777777" w:rsidR="00405220" w:rsidRDefault="00C67B99">
      <w:pPr>
        <w:pStyle w:val="a1"/>
        <w:ind w:firstLine="512"/>
      </w:pPr>
      <w:r>
        <w:rPr>
          <w:rFonts w:hint="eastAsia"/>
        </w:rPr>
        <w:t>【条文说明】《地铁设计防火标准》</w:t>
      </w:r>
      <w:r>
        <w:rPr>
          <w:rFonts w:hint="eastAsia"/>
        </w:rPr>
        <w:t>GB51298-20185.1.1</w:t>
      </w:r>
      <w:r>
        <w:rPr>
          <w:rFonts w:hint="eastAsia"/>
        </w:rPr>
        <w:t>要求</w:t>
      </w:r>
      <w:r>
        <w:rPr>
          <w:rFonts w:hint="eastAsia"/>
        </w:rPr>
        <w:t>4min</w:t>
      </w:r>
      <w:r>
        <w:rPr>
          <w:rFonts w:hint="eastAsia"/>
        </w:rPr>
        <w:t>撤离站台，</w:t>
      </w:r>
      <w:r>
        <w:rPr>
          <w:rFonts w:hint="eastAsia"/>
        </w:rPr>
        <w:t>6min</w:t>
      </w:r>
      <w:r>
        <w:rPr>
          <w:rFonts w:hint="eastAsia"/>
        </w:rPr>
        <w:t>到达安全区。</w:t>
      </w:r>
    </w:p>
    <w:p w14:paraId="023BEA67" w14:textId="77777777" w:rsidR="00405220" w:rsidRDefault="00C67B99">
      <w:pPr>
        <w:pStyle w:val="3"/>
        <w:rPr>
          <w:lang w:bidi="en-US"/>
        </w:rPr>
      </w:pPr>
      <w:r>
        <w:rPr>
          <w:rFonts w:hint="eastAsia"/>
        </w:rPr>
        <w:t>采用</w:t>
      </w:r>
      <w:r>
        <w:rPr>
          <w:rFonts w:hint="eastAsia"/>
          <w:lang w:bidi="en-US"/>
        </w:rPr>
        <w:t>提升消防安全的措施，</w:t>
      </w:r>
      <w:proofErr w:type="gramStart"/>
      <w:r>
        <w:rPr>
          <w:rFonts w:hint="eastAsia"/>
          <w:lang w:bidi="en-US"/>
        </w:rPr>
        <w:t>评价总分值</w:t>
      </w:r>
      <w:proofErr w:type="gramEnd"/>
      <w:r>
        <w:rPr>
          <w:rFonts w:hint="eastAsia"/>
          <w:lang w:bidi="en-US"/>
        </w:rPr>
        <w:t>为</w:t>
      </w:r>
      <w:r>
        <w:rPr>
          <w:rFonts w:hint="eastAsia"/>
          <w:lang w:bidi="en-US"/>
        </w:rPr>
        <w:t>9</w:t>
      </w:r>
      <w:r>
        <w:rPr>
          <w:rFonts w:hint="eastAsia"/>
          <w:lang w:bidi="en-US"/>
        </w:rPr>
        <w:t>分，按下列规则分别评分并累计：</w:t>
      </w:r>
    </w:p>
    <w:p w14:paraId="4F9C2D0F" w14:textId="77777777" w:rsidR="00405220" w:rsidRDefault="00C67B99">
      <w:pPr>
        <w:pStyle w:val="4"/>
        <w:ind w:firstLine="512"/>
        <w:rPr>
          <w:lang w:bidi="en-US"/>
        </w:rPr>
      </w:pPr>
      <w:r>
        <w:rPr>
          <w:rFonts w:hint="eastAsia"/>
          <w:lang w:bidi="en-US"/>
        </w:rPr>
        <w:t>围护结构保温材料燃烧性能均达到</w:t>
      </w:r>
      <w:r>
        <w:rPr>
          <w:lang w:bidi="en-US"/>
        </w:rPr>
        <w:t>A</w:t>
      </w:r>
      <w:r>
        <w:rPr>
          <w:rFonts w:hint="eastAsia"/>
          <w:lang w:bidi="en-US"/>
        </w:rPr>
        <w:t>级，得</w:t>
      </w:r>
      <w:r>
        <w:rPr>
          <w:rFonts w:hint="eastAsia"/>
          <w:lang w:bidi="en-US"/>
        </w:rPr>
        <w:t>3</w:t>
      </w:r>
      <w:r>
        <w:rPr>
          <w:rFonts w:hint="eastAsia"/>
          <w:lang w:bidi="en-US"/>
        </w:rPr>
        <w:t>分；</w:t>
      </w:r>
    </w:p>
    <w:p w14:paraId="357988C5" w14:textId="77777777" w:rsidR="00405220" w:rsidRDefault="00C67B99">
      <w:pPr>
        <w:pStyle w:val="4"/>
        <w:ind w:firstLine="512"/>
        <w:rPr>
          <w:lang w:bidi="en-US"/>
        </w:rPr>
      </w:pPr>
      <w:r>
        <w:rPr>
          <w:rFonts w:hint="eastAsia"/>
          <w:lang w:bidi="en-US"/>
        </w:rPr>
        <w:t>空调及水管保温材料燃烧性能均达到</w:t>
      </w:r>
      <w:r>
        <w:rPr>
          <w:lang w:bidi="en-US"/>
        </w:rPr>
        <w:t>B1</w:t>
      </w:r>
      <w:r>
        <w:rPr>
          <w:rFonts w:hint="eastAsia"/>
          <w:lang w:bidi="en-US"/>
        </w:rPr>
        <w:t>级，得</w:t>
      </w:r>
      <w:r>
        <w:rPr>
          <w:rFonts w:hint="eastAsia"/>
          <w:lang w:bidi="en-US"/>
        </w:rPr>
        <w:t>3</w:t>
      </w:r>
      <w:r>
        <w:rPr>
          <w:rFonts w:hint="eastAsia"/>
          <w:lang w:bidi="en-US"/>
        </w:rPr>
        <w:t>分；</w:t>
      </w:r>
    </w:p>
    <w:p w14:paraId="1280C2C3" w14:textId="77777777" w:rsidR="00405220" w:rsidRDefault="00C67B99">
      <w:pPr>
        <w:pStyle w:val="4"/>
        <w:ind w:firstLine="512"/>
        <w:rPr>
          <w:lang w:bidi="en-US"/>
        </w:rPr>
      </w:pPr>
      <w:r>
        <w:rPr>
          <w:rFonts w:hint="eastAsia"/>
          <w:lang w:bidi="en-US"/>
        </w:rPr>
        <w:t>考虑有上盖或下</w:t>
      </w:r>
      <w:proofErr w:type="gramStart"/>
      <w:r>
        <w:rPr>
          <w:rFonts w:hint="eastAsia"/>
          <w:lang w:bidi="en-US"/>
        </w:rPr>
        <w:t>盖开发</w:t>
      </w:r>
      <w:proofErr w:type="gramEnd"/>
      <w:r>
        <w:rPr>
          <w:rFonts w:hint="eastAsia"/>
          <w:lang w:bidi="en-US"/>
        </w:rPr>
        <w:t>的情况，与开发建筑的梁及楼板耐火极限均达到</w:t>
      </w:r>
      <w:r>
        <w:rPr>
          <w:lang w:bidi="en-US"/>
        </w:rPr>
        <w:t>3h</w:t>
      </w:r>
      <w:r>
        <w:rPr>
          <w:rFonts w:hint="eastAsia"/>
          <w:lang w:bidi="en-US"/>
        </w:rPr>
        <w:t>；柱耐火极限达到</w:t>
      </w:r>
      <w:r>
        <w:rPr>
          <w:lang w:bidi="en-US"/>
        </w:rPr>
        <w:t>4h</w:t>
      </w:r>
      <w:r>
        <w:rPr>
          <w:rFonts w:hint="eastAsia"/>
          <w:lang w:bidi="en-US"/>
        </w:rPr>
        <w:t>；超过常规一级耐火极限要求，得</w:t>
      </w:r>
      <w:r>
        <w:rPr>
          <w:rFonts w:hint="eastAsia"/>
          <w:lang w:bidi="en-US"/>
        </w:rPr>
        <w:t>3</w:t>
      </w:r>
      <w:r>
        <w:rPr>
          <w:rFonts w:hint="eastAsia"/>
          <w:lang w:bidi="en-US"/>
        </w:rPr>
        <w:t>分。</w:t>
      </w:r>
    </w:p>
    <w:p w14:paraId="70BC7A78" w14:textId="77777777" w:rsidR="00405220" w:rsidRDefault="00C67B99">
      <w:pPr>
        <w:pStyle w:val="a1"/>
        <w:ind w:firstLine="512"/>
        <w:rPr>
          <w:lang w:bidi="en-US"/>
        </w:rPr>
      </w:pPr>
      <w:r>
        <w:rPr>
          <w:rFonts w:hint="eastAsia"/>
          <w:lang w:bidi="en-US"/>
        </w:rPr>
        <w:t>【条文说明】根据《建筑设计防火规范》</w:t>
      </w:r>
      <w:r>
        <w:rPr>
          <w:lang w:bidi="en-US"/>
        </w:rPr>
        <w:t>GB50016-2014</w:t>
      </w:r>
      <w:r>
        <w:rPr>
          <w:rFonts w:hint="eastAsia"/>
          <w:lang w:bidi="en-US"/>
        </w:rPr>
        <w:t>第</w:t>
      </w:r>
      <w:r>
        <w:rPr>
          <w:lang w:bidi="en-US"/>
        </w:rPr>
        <w:t>6.7.1</w:t>
      </w:r>
      <w:r>
        <w:rPr>
          <w:rFonts w:hint="eastAsia"/>
          <w:lang w:bidi="en-US"/>
        </w:rPr>
        <w:t>条，“建筑的内、外保温系统，宜采用燃烧性能为</w:t>
      </w:r>
      <w:r>
        <w:rPr>
          <w:lang w:bidi="en-US"/>
        </w:rPr>
        <w:t xml:space="preserve">A </w:t>
      </w:r>
      <w:r>
        <w:rPr>
          <w:rFonts w:hint="eastAsia"/>
          <w:lang w:bidi="en-US"/>
        </w:rPr>
        <w:t>级的保温材料”。第</w:t>
      </w:r>
      <w:r>
        <w:rPr>
          <w:rFonts w:hint="eastAsia"/>
          <w:lang w:bidi="en-US"/>
        </w:rPr>
        <w:t>3</w:t>
      </w:r>
      <w:r>
        <w:rPr>
          <w:rFonts w:hint="eastAsia"/>
          <w:lang w:bidi="en-US"/>
        </w:rPr>
        <w:t>款无上下</w:t>
      </w:r>
      <w:proofErr w:type="gramStart"/>
      <w:r>
        <w:rPr>
          <w:rFonts w:hint="eastAsia"/>
          <w:lang w:bidi="en-US"/>
        </w:rPr>
        <w:t>盖开发</w:t>
      </w:r>
      <w:proofErr w:type="gramEnd"/>
      <w:r>
        <w:rPr>
          <w:rFonts w:hint="eastAsia"/>
          <w:lang w:bidi="en-US"/>
        </w:rPr>
        <w:t>情况</w:t>
      </w:r>
      <w:proofErr w:type="gramStart"/>
      <w:r>
        <w:rPr>
          <w:rFonts w:hint="eastAsia"/>
          <w:lang w:bidi="en-US"/>
        </w:rPr>
        <w:t>不</w:t>
      </w:r>
      <w:proofErr w:type="gramEnd"/>
      <w:r>
        <w:rPr>
          <w:rFonts w:hint="eastAsia"/>
          <w:lang w:bidi="en-US"/>
        </w:rPr>
        <w:t>参评。</w:t>
      </w:r>
    </w:p>
    <w:p w14:paraId="09B34050" w14:textId="77777777" w:rsidR="00405220" w:rsidRDefault="00C67B99">
      <w:pPr>
        <w:pStyle w:val="affff2"/>
      </w:pPr>
      <w:r>
        <w:rPr>
          <w:rFonts w:hint="eastAsia"/>
        </w:rPr>
        <w:t>Ⅱ</w:t>
      </w:r>
      <w:r>
        <w:t xml:space="preserve"> </w:t>
      </w:r>
      <w:r>
        <w:rPr>
          <w:rFonts w:hint="eastAsia"/>
        </w:rPr>
        <w:t>结构与材料</w:t>
      </w:r>
    </w:p>
    <w:p w14:paraId="3CB6F423" w14:textId="77777777" w:rsidR="00405220" w:rsidRDefault="00C67B99">
      <w:pPr>
        <w:pStyle w:val="3"/>
        <w:rPr>
          <w:rFonts w:ascii="楷体" w:eastAsia="楷体" w:hAnsi="楷体" w:cs="仿宋"/>
          <w:lang w:bidi="ar"/>
        </w:rPr>
      </w:pPr>
      <w:r>
        <w:rPr>
          <w:rFonts w:hint="eastAsia"/>
        </w:rPr>
        <w:t>采用</w:t>
      </w:r>
      <w:r>
        <w:rPr>
          <w:rFonts w:hint="eastAsia"/>
          <w:lang w:bidi="en-US"/>
        </w:rPr>
        <w:t>基于</w:t>
      </w:r>
      <w:r>
        <w:rPr>
          <w:rFonts w:hint="eastAsia"/>
        </w:rPr>
        <w:t>性能的抗震设计并合理提高建筑的抗震性能，评价分值为</w:t>
      </w:r>
      <w:r>
        <w:t xml:space="preserve"> </w:t>
      </w:r>
      <w:r>
        <w:rPr>
          <w:rFonts w:hint="eastAsia"/>
        </w:rPr>
        <w:t>10</w:t>
      </w:r>
      <w:r>
        <w:rPr>
          <w:rFonts w:hint="eastAsia"/>
        </w:rPr>
        <w:t>分。</w:t>
      </w:r>
    </w:p>
    <w:p w14:paraId="51C0A999" w14:textId="77777777" w:rsidR="00405220" w:rsidRDefault="00C67B99">
      <w:pPr>
        <w:pStyle w:val="3"/>
      </w:pPr>
      <w:r>
        <w:rPr>
          <w:rFonts w:hint="eastAsia"/>
        </w:rPr>
        <w:t>采用可提升</w:t>
      </w:r>
      <w:r>
        <w:rPr>
          <w:rFonts w:hint="eastAsia"/>
          <w:bCs/>
          <w:kern w:val="0"/>
          <w:szCs w:val="24"/>
          <w:lang w:bidi="en-US"/>
        </w:rPr>
        <w:t>建筑</w:t>
      </w:r>
      <w:proofErr w:type="gramStart"/>
      <w:r>
        <w:rPr>
          <w:rFonts w:hint="eastAsia"/>
        </w:rPr>
        <w:t>适</w:t>
      </w:r>
      <w:proofErr w:type="gramEnd"/>
      <w:r>
        <w:rPr>
          <w:rFonts w:hint="eastAsia"/>
        </w:rPr>
        <w:t>变性的措施，建筑主体结构与建筑设备管线分离，评价分值为</w:t>
      </w:r>
      <w:r>
        <w:rPr>
          <w:rFonts w:hint="eastAsia"/>
        </w:rPr>
        <w:t>5</w:t>
      </w:r>
      <w:r>
        <w:rPr>
          <w:rFonts w:hint="eastAsia"/>
        </w:rPr>
        <w:t>分。</w:t>
      </w:r>
    </w:p>
    <w:p w14:paraId="673725FA" w14:textId="77777777" w:rsidR="00405220" w:rsidRDefault="00C67B99">
      <w:pPr>
        <w:pStyle w:val="3"/>
      </w:pPr>
      <w:r>
        <w:rPr>
          <w:rFonts w:hint="eastAsia"/>
        </w:rPr>
        <w:t>合理</w:t>
      </w:r>
      <w:r>
        <w:rPr>
          <w:rFonts w:hint="eastAsia"/>
          <w:lang w:bidi="en-US"/>
        </w:rPr>
        <w:t>选用</w:t>
      </w:r>
      <w:r>
        <w:rPr>
          <w:rFonts w:hint="eastAsia"/>
        </w:rPr>
        <w:t>建筑结构材料及构件，</w:t>
      </w:r>
      <w:proofErr w:type="gramStart"/>
      <w:r>
        <w:rPr>
          <w:rFonts w:hint="eastAsia"/>
        </w:rPr>
        <w:t>评价总分值</w:t>
      </w:r>
      <w:proofErr w:type="gramEnd"/>
      <w:r>
        <w:rPr>
          <w:rFonts w:hint="eastAsia"/>
        </w:rPr>
        <w:t>为</w:t>
      </w:r>
      <w:r>
        <w:rPr>
          <w:rFonts w:hint="eastAsia"/>
        </w:rPr>
        <w:t>10</w:t>
      </w:r>
      <w:r>
        <w:rPr>
          <w:rFonts w:hint="eastAsia"/>
        </w:rPr>
        <w:t>分，按下列规则分别评分并累计：</w:t>
      </w:r>
    </w:p>
    <w:p w14:paraId="49B8C807" w14:textId="77777777" w:rsidR="00405220" w:rsidRDefault="00C67B99">
      <w:pPr>
        <w:pStyle w:val="4"/>
        <w:ind w:firstLine="512"/>
      </w:pPr>
      <w:r>
        <w:rPr>
          <w:rFonts w:hint="eastAsia"/>
        </w:rPr>
        <w:t>混凝土结构</w:t>
      </w:r>
    </w:p>
    <w:p w14:paraId="50DE9713" w14:textId="77777777" w:rsidR="00405220" w:rsidRDefault="00C67B99">
      <w:pPr>
        <w:pStyle w:val="18"/>
        <w:numPr>
          <w:ilvl w:val="0"/>
          <w:numId w:val="5"/>
        </w:numPr>
        <w:ind w:firstLineChars="0"/>
      </w:pPr>
      <w:r>
        <w:t>400MPa</w:t>
      </w:r>
      <w:r>
        <w:rPr>
          <w:rFonts w:hint="eastAsia"/>
        </w:rPr>
        <w:t>级及以上强度等级钢筋应用比例达到</w:t>
      </w:r>
      <w:r>
        <w:t>85%</w:t>
      </w:r>
      <w:r>
        <w:rPr>
          <w:rFonts w:hint="eastAsia"/>
        </w:rPr>
        <w:t>，得</w:t>
      </w:r>
      <w:r>
        <w:rPr>
          <w:rFonts w:hint="eastAsia"/>
        </w:rPr>
        <w:t>4</w:t>
      </w:r>
      <w:r>
        <w:rPr>
          <w:rFonts w:hint="eastAsia"/>
        </w:rPr>
        <w:t>分；</w:t>
      </w:r>
    </w:p>
    <w:p w14:paraId="06568847" w14:textId="77777777" w:rsidR="00405220" w:rsidRDefault="00C67B99">
      <w:pPr>
        <w:pStyle w:val="18"/>
        <w:numPr>
          <w:ilvl w:val="0"/>
          <w:numId w:val="5"/>
        </w:numPr>
        <w:ind w:firstLineChars="0"/>
      </w:pPr>
      <w:r>
        <w:t>除挡土围护结构外的混凝土竖向承重结构构件</w:t>
      </w:r>
      <w:r>
        <w:rPr>
          <w:rFonts w:hint="eastAsia"/>
        </w:rPr>
        <w:t>混凝土竖向承重结构采用强度等级不小于</w:t>
      </w:r>
      <w:r>
        <w:t>C50</w:t>
      </w:r>
      <w:r>
        <w:rPr>
          <w:rFonts w:hint="eastAsia"/>
        </w:rPr>
        <w:t>混凝土用量占竖向承重结构中混凝土总量的比例达到</w:t>
      </w:r>
      <w:r>
        <w:t>50%</w:t>
      </w:r>
      <w:r>
        <w:t>，得</w:t>
      </w:r>
      <w:r>
        <w:t>4</w:t>
      </w:r>
      <w:r>
        <w:t>分</w:t>
      </w:r>
      <w:r>
        <w:rPr>
          <w:rFonts w:hint="eastAsia"/>
        </w:rPr>
        <w:t>；</w:t>
      </w:r>
    </w:p>
    <w:p w14:paraId="40B6AD23" w14:textId="77777777" w:rsidR="00405220" w:rsidRDefault="00C67B99">
      <w:pPr>
        <w:pStyle w:val="18"/>
        <w:numPr>
          <w:ilvl w:val="0"/>
          <w:numId w:val="5"/>
        </w:numPr>
        <w:ind w:firstLineChars="0"/>
      </w:pPr>
      <w:r>
        <w:rPr>
          <w:rFonts w:hint="eastAsia"/>
        </w:rPr>
        <w:t>高耐久性混凝土用量占混凝土总量的比例达</w:t>
      </w:r>
      <w:r>
        <w:t>60%</w:t>
      </w:r>
      <w:r>
        <w:rPr>
          <w:rFonts w:hint="eastAsia"/>
        </w:rPr>
        <w:t>，得</w:t>
      </w:r>
      <w:r>
        <w:rPr>
          <w:rFonts w:hint="eastAsia"/>
        </w:rPr>
        <w:t>2</w:t>
      </w:r>
      <w:r>
        <w:rPr>
          <w:rFonts w:hint="eastAsia"/>
        </w:rPr>
        <w:t>分</w:t>
      </w:r>
      <w:r>
        <w:t>。</w:t>
      </w:r>
    </w:p>
    <w:p w14:paraId="3B1CEB09" w14:textId="77777777" w:rsidR="00405220" w:rsidRDefault="00C67B99">
      <w:pPr>
        <w:pStyle w:val="4"/>
        <w:numPr>
          <w:ilvl w:val="255"/>
          <w:numId w:val="0"/>
        </w:numPr>
        <w:ind w:left="512"/>
      </w:pPr>
      <w:r>
        <w:t xml:space="preserve">2 </w:t>
      </w:r>
      <w:r>
        <w:rPr>
          <w:rFonts w:hint="eastAsia"/>
        </w:rPr>
        <w:t>钢结构</w:t>
      </w:r>
    </w:p>
    <w:p w14:paraId="5F719182" w14:textId="77777777" w:rsidR="00405220" w:rsidRDefault="00C67B99">
      <w:pPr>
        <w:pStyle w:val="18"/>
        <w:numPr>
          <w:ilvl w:val="0"/>
          <w:numId w:val="6"/>
        </w:numPr>
        <w:ind w:firstLineChars="0"/>
      </w:pPr>
      <w:r>
        <w:t>Q345</w:t>
      </w:r>
      <w:r>
        <w:rPr>
          <w:rFonts w:hint="eastAsia"/>
        </w:rPr>
        <w:t>及以上高强度钢材用量占钢材总量比例达到</w:t>
      </w:r>
      <w:r>
        <w:t>50%</w:t>
      </w:r>
      <w:r>
        <w:rPr>
          <w:rFonts w:hint="eastAsia"/>
        </w:rPr>
        <w:t>，得</w:t>
      </w:r>
      <w:r>
        <w:rPr>
          <w:rFonts w:hint="eastAsia"/>
        </w:rPr>
        <w:t>2</w:t>
      </w:r>
      <w:r>
        <w:rPr>
          <w:rFonts w:hint="eastAsia"/>
        </w:rPr>
        <w:t>分，达到</w:t>
      </w:r>
      <w:r>
        <w:t>70%</w:t>
      </w:r>
      <w:r>
        <w:rPr>
          <w:rFonts w:hint="eastAsia"/>
        </w:rPr>
        <w:t>，得</w:t>
      </w:r>
      <w:r>
        <w:rPr>
          <w:rFonts w:hint="eastAsia"/>
        </w:rPr>
        <w:t>4</w:t>
      </w:r>
      <w:r>
        <w:rPr>
          <w:rFonts w:hint="eastAsia"/>
        </w:rPr>
        <w:t>分；</w:t>
      </w:r>
    </w:p>
    <w:p w14:paraId="22E80EE1" w14:textId="77777777" w:rsidR="00405220" w:rsidRDefault="00C67B99">
      <w:pPr>
        <w:pStyle w:val="18"/>
        <w:numPr>
          <w:ilvl w:val="0"/>
          <w:numId w:val="6"/>
        </w:numPr>
        <w:ind w:firstLineChars="0"/>
      </w:pPr>
      <w:r>
        <w:rPr>
          <w:rFonts w:hint="eastAsia"/>
        </w:rPr>
        <w:t>采用耐候结构钢或</w:t>
      </w:r>
      <w:proofErr w:type="gramStart"/>
      <w:r>
        <w:rPr>
          <w:rFonts w:hint="eastAsia"/>
        </w:rPr>
        <w:t>耐候型防腐涂料</w:t>
      </w:r>
      <w:proofErr w:type="gramEnd"/>
      <w:r>
        <w:rPr>
          <w:rFonts w:hint="eastAsia"/>
        </w:rPr>
        <w:t>，得</w:t>
      </w:r>
      <w:r>
        <w:rPr>
          <w:rFonts w:hint="eastAsia"/>
        </w:rPr>
        <w:t>2</w:t>
      </w:r>
      <w:r>
        <w:rPr>
          <w:rFonts w:hint="eastAsia"/>
        </w:rPr>
        <w:t>分</w:t>
      </w:r>
    </w:p>
    <w:p w14:paraId="3B8FA1BC" w14:textId="77777777" w:rsidR="00405220" w:rsidRDefault="00C67B99">
      <w:pPr>
        <w:pStyle w:val="18"/>
        <w:numPr>
          <w:ilvl w:val="0"/>
          <w:numId w:val="6"/>
        </w:numPr>
        <w:ind w:firstLineChars="0"/>
      </w:pPr>
      <w:r>
        <w:rPr>
          <w:rFonts w:hint="eastAsia"/>
        </w:rPr>
        <w:t>螺栓连接等非现场焊接节点</w:t>
      </w:r>
      <w:proofErr w:type="gramStart"/>
      <w:r>
        <w:rPr>
          <w:rFonts w:hint="eastAsia"/>
        </w:rPr>
        <w:t>占现场</w:t>
      </w:r>
      <w:proofErr w:type="gramEnd"/>
      <w:r>
        <w:rPr>
          <w:rFonts w:hint="eastAsia"/>
        </w:rPr>
        <w:t>全部连接、拼接节点的数量比例达到</w:t>
      </w:r>
      <w:r>
        <w:lastRenderedPageBreak/>
        <w:t>50%</w:t>
      </w:r>
      <w:r>
        <w:rPr>
          <w:rFonts w:hint="eastAsia"/>
        </w:rPr>
        <w:t>，得</w:t>
      </w:r>
      <w:r>
        <w:rPr>
          <w:rFonts w:hint="eastAsia"/>
        </w:rPr>
        <w:t>2</w:t>
      </w:r>
      <w:r>
        <w:rPr>
          <w:rFonts w:hint="eastAsia"/>
        </w:rPr>
        <w:t>分；</w:t>
      </w:r>
    </w:p>
    <w:p w14:paraId="103C7487" w14:textId="77777777" w:rsidR="00405220" w:rsidRDefault="00C67B99">
      <w:pPr>
        <w:pStyle w:val="18"/>
        <w:numPr>
          <w:ilvl w:val="0"/>
          <w:numId w:val="6"/>
        </w:numPr>
        <w:ind w:firstLineChars="0"/>
      </w:pPr>
      <w:r>
        <w:rPr>
          <w:rFonts w:hint="eastAsia"/>
        </w:rPr>
        <w:t>采用施工无支撑楼板，得</w:t>
      </w:r>
      <w:r>
        <w:rPr>
          <w:rFonts w:hint="eastAsia"/>
        </w:rPr>
        <w:t>2</w:t>
      </w:r>
      <w:r>
        <w:rPr>
          <w:rFonts w:hint="eastAsia"/>
        </w:rPr>
        <w:t>分。</w:t>
      </w:r>
    </w:p>
    <w:p w14:paraId="7A4F209A" w14:textId="77777777" w:rsidR="00405220" w:rsidRDefault="00C67B99">
      <w:pPr>
        <w:pStyle w:val="4"/>
        <w:ind w:firstLine="512"/>
      </w:pPr>
      <w:r>
        <w:rPr>
          <w:rFonts w:hint="eastAsia"/>
        </w:rPr>
        <w:t>混合结构：对其混凝土结构部分和钢结构部分，分别按本条第</w:t>
      </w:r>
      <w:r>
        <w:t>1</w:t>
      </w:r>
      <w:r>
        <w:rPr>
          <w:rFonts w:hint="eastAsia"/>
        </w:rPr>
        <w:t>款和第</w:t>
      </w:r>
      <w:r>
        <w:t>2</w:t>
      </w:r>
      <w:r>
        <w:rPr>
          <w:rFonts w:hint="eastAsia"/>
        </w:rPr>
        <w:t>款进行评价，得分根据面积比例取两项得分的加权平均值。</w:t>
      </w:r>
    </w:p>
    <w:p w14:paraId="48A2B1AD" w14:textId="77777777" w:rsidR="00405220" w:rsidRDefault="00C67B99">
      <w:pPr>
        <w:pStyle w:val="3"/>
      </w:pPr>
      <w:r>
        <w:rPr>
          <w:rFonts w:hint="eastAsia"/>
        </w:rPr>
        <w:t>合理</w:t>
      </w:r>
      <w:r>
        <w:rPr>
          <w:rFonts w:hint="eastAsia"/>
          <w:lang w:bidi="en-US"/>
        </w:rPr>
        <w:t>采用</w:t>
      </w:r>
      <w:r>
        <w:rPr>
          <w:rFonts w:hint="eastAsia"/>
        </w:rPr>
        <w:t>高耐久性、易维护的装饰材料，</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24870BE5" w14:textId="77777777" w:rsidR="00405220" w:rsidRDefault="00C67B99">
      <w:pPr>
        <w:pStyle w:val="4"/>
        <w:adjustRightInd w:val="0"/>
        <w:ind w:firstLine="512"/>
      </w:pPr>
      <w:r>
        <w:rPr>
          <w:rFonts w:hint="eastAsia"/>
        </w:rPr>
        <w:t>采用耐久性好的外饰面材料，得</w:t>
      </w:r>
      <w:r>
        <w:rPr>
          <w:rFonts w:hint="eastAsia"/>
          <w:lang w:val="en-US"/>
        </w:rPr>
        <w:t>2</w:t>
      </w:r>
      <w:r>
        <w:rPr>
          <w:rFonts w:hint="eastAsia"/>
        </w:rPr>
        <w:t>分；</w:t>
      </w:r>
    </w:p>
    <w:p w14:paraId="6BE0260F" w14:textId="77777777" w:rsidR="00405220" w:rsidRDefault="00C67B99">
      <w:pPr>
        <w:pStyle w:val="4"/>
        <w:adjustRightInd w:val="0"/>
        <w:ind w:firstLine="512"/>
      </w:pPr>
      <w:r>
        <w:rPr>
          <w:rFonts w:hint="eastAsia"/>
        </w:rPr>
        <w:t>采用耐久性好的防水和密封材料，得</w:t>
      </w:r>
      <w:r>
        <w:rPr>
          <w:rFonts w:hint="eastAsia"/>
          <w:lang w:val="en-US"/>
        </w:rPr>
        <w:t>2</w:t>
      </w:r>
      <w:r>
        <w:rPr>
          <w:rFonts w:hint="eastAsia"/>
        </w:rPr>
        <w:t>分；</w:t>
      </w:r>
    </w:p>
    <w:p w14:paraId="1120ED70" w14:textId="77777777" w:rsidR="00405220" w:rsidRDefault="00C67B99">
      <w:pPr>
        <w:pStyle w:val="4"/>
        <w:adjustRightInd w:val="0"/>
        <w:ind w:firstLine="512"/>
      </w:pPr>
      <w:r>
        <w:rPr>
          <w:rFonts w:hint="eastAsia"/>
        </w:rPr>
        <w:t>采用耐久性好、易维护的室内装饰装修材料，得</w:t>
      </w:r>
      <w:r>
        <w:rPr>
          <w:rFonts w:hint="eastAsia"/>
          <w:lang w:val="en-US"/>
        </w:rPr>
        <w:t>2</w:t>
      </w:r>
      <w:r>
        <w:rPr>
          <w:rFonts w:hint="eastAsia"/>
        </w:rPr>
        <w:t>分；</w:t>
      </w:r>
    </w:p>
    <w:p w14:paraId="37418907" w14:textId="77777777" w:rsidR="00405220" w:rsidRDefault="00C67B99">
      <w:pPr>
        <w:pStyle w:val="4"/>
        <w:adjustRightInd w:val="0"/>
        <w:ind w:firstLine="512"/>
      </w:pPr>
      <w:r>
        <w:rPr>
          <w:rFonts w:hint="eastAsia"/>
        </w:rPr>
        <w:t>检修或设备运输需临时拆卸的建筑和装饰构件选用可重复利用的长寿命产品，构造便于拆卸、重新安装、替换更新，得</w:t>
      </w:r>
      <w:r>
        <w:rPr>
          <w:rFonts w:hint="eastAsia"/>
          <w:lang w:val="en-US"/>
        </w:rPr>
        <w:t>2</w:t>
      </w:r>
      <w:r>
        <w:rPr>
          <w:rFonts w:hint="eastAsia"/>
        </w:rPr>
        <w:t>分。</w:t>
      </w:r>
    </w:p>
    <w:p w14:paraId="683292E1" w14:textId="77777777" w:rsidR="00405220" w:rsidRDefault="00C67B99">
      <w:pPr>
        <w:pStyle w:val="a1"/>
        <w:ind w:firstLine="512"/>
      </w:pPr>
      <w:r>
        <w:rPr>
          <w:rFonts w:hint="eastAsia"/>
        </w:rPr>
        <w:t>【条文说明】</w:t>
      </w:r>
    </w:p>
    <w:p w14:paraId="7739AA8F" w14:textId="77777777" w:rsidR="00405220" w:rsidRDefault="00C67B99">
      <w:pPr>
        <w:pStyle w:val="a1"/>
        <w:ind w:firstLine="512"/>
      </w:pPr>
      <w:r>
        <w:rPr>
          <w:rFonts w:hint="eastAsia"/>
        </w:rPr>
        <w:t>第</w:t>
      </w:r>
      <w:r>
        <w:rPr>
          <w:rFonts w:hint="eastAsia"/>
        </w:rPr>
        <w:t xml:space="preserve"> 1</w:t>
      </w:r>
      <w:r>
        <w:rPr>
          <w:rFonts w:hint="eastAsia"/>
        </w:rPr>
        <w:t>款：</w:t>
      </w:r>
    </w:p>
    <w:p w14:paraId="7A513492" w14:textId="77777777" w:rsidR="00405220" w:rsidRDefault="00C67B99">
      <w:pPr>
        <w:pStyle w:val="a1"/>
        <w:ind w:firstLine="512"/>
      </w:pPr>
      <w:r>
        <w:rPr>
          <w:rFonts w:hint="eastAsia"/>
        </w:rPr>
        <w:t>建筑设计说明中</w:t>
      </w:r>
      <w:proofErr w:type="gramStart"/>
      <w:r>
        <w:rPr>
          <w:rFonts w:hint="eastAsia"/>
        </w:rPr>
        <w:t>应确采用</w:t>
      </w:r>
      <w:proofErr w:type="gramEnd"/>
      <w:r>
        <w:rPr>
          <w:rFonts w:hint="eastAsia"/>
        </w:rPr>
        <w:t>的耐久性好外饰面材料。选用下列之一即可，包括：</w:t>
      </w:r>
    </w:p>
    <w:p w14:paraId="185AB25D" w14:textId="77777777" w:rsidR="00405220" w:rsidRDefault="00C67B99">
      <w:pPr>
        <w:pStyle w:val="a1"/>
        <w:ind w:firstLine="512"/>
      </w:pPr>
      <w:r>
        <w:rPr>
          <w:rFonts w:hint="eastAsia"/>
        </w:rPr>
        <w:t>1</w:t>
      </w:r>
      <w:r>
        <w:rPr>
          <w:rFonts w:hint="eastAsia"/>
        </w:rPr>
        <w:t>）涂料耐候性符合《建筑用水氟》</w:t>
      </w:r>
      <w:r>
        <w:rPr>
          <w:rFonts w:hint="eastAsia"/>
        </w:rPr>
        <w:t>HG/T</w:t>
      </w:r>
      <w:r>
        <w:t xml:space="preserve"> </w:t>
      </w:r>
      <w:r>
        <w:rPr>
          <w:rFonts w:hint="eastAsia"/>
        </w:rPr>
        <w:t>4104 -2009</w:t>
      </w:r>
      <w:r>
        <w:rPr>
          <w:rFonts w:hint="eastAsia"/>
        </w:rPr>
        <w:t>中优等品要求的水性氟涂料或耐</w:t>
      </w:r>
      <w:proofErr w:type="gramStart"/>
      <w:r>
        <w:rPr>
          <w:rFonts w:hint="eastAsia"/>
        </w:rPr>
        <w:t>候相当</w:t>
      </w:r>
      <w:proofErr w:type="gramEnd"/>
      <w:r>
        <w:rPr>
          <w:rFonts w:hint="eastAsia"/>
        </w:rPr>
        <w:t>的外墙涂料。</w:t>
      </w:r>
    </w:p>
    <w:p w14:paraId="6A794DDC" w14:textId="77777777" w:rsidR="00405220" w:rsidRDefault="00C67B99">
      <w:pPr>
        <w:pStyle w:val="a1"/>
        <w:ind w:firstLine="512"/>
      </w:pPr>
      <w:r>
        <w:rPr>
          <w:rFonts w:hint="eastAsia"/>
        </w:rPr>
        <w:t>2</w:t>
      </w:r>
      <w:r>
        <w:rPr>
          <w:rFonts w:hint="eastAsia"/>
        </w:rPr>
        <w:t>）选用耐久性与建筑幕墙设计年限相匹配的饰面材料。</w:t>
      </w:r>
    </w:p>
    <w:p w14:paraId="4AACD3FA" w14:textId="77777777" w:rsidR="00405220" w:rsidRDefault="00C67B99">
      <w:pPr>
        <w:pStyle w:val="a1"/>
        <w:ind w:firstLine="512"/>
      </w:pPr>
      <w:r>
        <w:rPr>
          <w:rFonts w:hint="eastAsia"/>
        </w:rPr>
        <w:t>3</w:t>
      </w:r>
      <w:r>
        <w:rPr>
          <w:rFonts w:hint="eastAsia"/>
        </w:rPr>
        <w:t>）清水混凝土外饰面。</w:t>
      </w:r>
    </w:p>
    <w:p w14:paraId="634CFC9A" w14:textId="77777777" w:rsidR="00405220" w:rsidRDefault="00C67B99">
      <w:pPr>
        <w:pStyle w:val="a1"/>
        <w:ind w:firstLine="512"/>
      </w:pPr>
      <w:r>
        <w:rPr>
          <w:rFonts w:hint="eastAsia"/>
        </w:rPr>
        <w:t>第</w:t>
      </w:r>
      <w:r>
        <w:rPr>
          <w:rFonts w:hint="eastAsia"/>
        </w:rPr>
        <w:t xml:space="preserve"> 2</w:t>
      </w:r>
      <w:r>
        <w:rPr>
          <w:rFonts w:hint="eastAsia"/>
        </w:rPr>
        <w:t>款</w:t>
      </w:r>
    </w:p>
    <w:p w14:paraId="1B839789" w14:textId="77777777" w:rsidR="00405220" w:rsidRDefault="00C67B99">
      <w:pPr>
        <w:pStyle w:val="a1"/>
        <w:ind w:firstLine="512"/>
      </w:pPr>
      <w:r>
        <w:rPr>
          <w:rFonts w:hint="eastAsia"/>
        </w:rPr>
        <w:t>建筑设计说明中应明确防水材料及密封材料耐久性能的要求，均需满足《绿色产品评价防水与密封材料》</w:t>
      </w:r>
      <w:r>
        <w:rPr>
          <w:rFonts w:hint="eastAsia"/>
        </w:rPr>
        <w:t xml:space="preserve"> </w:t>
      </w:r>
      <w:r>
        <w:t>GB/T 35609-2017</w:t>
      </w:r>
      <w:r>
        <w:rPr>
          <w:rFonts w:hint="eastAsia"/>
        </w:rPr>
        <w:t>中评价指标对耐久性的相关要求。</w:t>
      </w:r>
    </w:p>
    <w:p w14:paraId="2259125A" w14:textId="77777777" w:rsidR="00405220" w:rsidRDefault="00C67B99">
      <w:pPr>
        <w:pStyle w:val="a1"/>
        <w:ind w:firstLine="512"/>
      </w:pPr>
      <w:r>
        <w:rPr>
          <w:rFonts w:hint="eastAsia"/>
        </w:rPr>
        <w:t>第</w:t>
      </w:r>
      <w:r>
        <w:t>3</w:t>
      </w:r>
      <w:r>
        <w:rPr>
          <w:rFonts w:hint="eastAsia"/>
        </w:rPr>
        <w:t>款：</w:t>
      </w:r>
    </w:p>
    <w:p w14:paraId="4E21C748" w14:textId="77777777" w:rsidR="00405220" w:rsidRDefault="00C67B99">
      <w:pPr>
        <w:pStyle w:val="a1"/>
        <w:ind w:firstLine="512"/>
      </w:pPr>
      <w:r>
        <w:rPr>
          <w:rFonts w:hint="eastAsia"/>
        </w:rPr>
        <w:t>建筑设计说明中应明确采用耐久性好、易维护的室内装饰装修材料。包括：</w:t>
      </w:r>
    </w:p>
    <w:p w14:paraId="00E70507" w14:textId="77777777" w:rsidR="00405220" w:rsidRDefault="00C67B99">
      <w:pPr>
        <w:pStyle w:val="a1"/>
        <w:ind w:firstLine="512"/>
      </w:pPr>
      <w:r>
        <w:t>1</w:t>
      </w:r>
      <w:r>
        <w:rPr>
          <w:rFonts w:hint="eastAsia"/>
        </w:rPr>
        <w:t>）选用耐洗刷性≥</w:t>
      </w:r>
      <w:r>
        <w:t>5000</w:t>
      </w:r>
      <w:r>
        <w:rPr>
          <w:rFonts w:hint="eastAsia"/>
        </w:rPr>
        <w:t>次的内墙涂料，</w:t>
      </w:r>
      <w:r>
        <w:t>2</w:t>
      </w:r>
      <w:r>
        <w:rPr>
          <w:rFonts w:hint="eastAsia"/>
        </w:rPr>
        <w:t>）选用耐磨性好的陶瓷地砖（有釉砖耐磨性不低于</w:t>
      </w:r>
      <w:r>
        <w:t>4</w:t>
      </w:r>
      <w:r>
        <w:rPr>
          <w:rFonts w:hint="eastAsia"/>
        </w:rPr>
        <w:t>级，</w:t>
      </w:r>
      <w:proofErr w:type="gramStart"/>
      <w:r>
        <w:rPr>
          <w:rFonts w:hint="eastAsia"/>
        </w:rPr>
        <w:t>无釉砖磨坑体积</w:t>
      </w:r>
      <w:proofErr w:type="gramEnd"/>
      <w:r>
        <w:rPr>
          <w:rFonts w:hint="eastAsia"/>
        </w:rPr>
        <w:t>不大于</w:t>
      </w:r>
      <w:r>
        <w:t>127mm</w:t>
      </w:r>
      <w:r>
        <w:rPr>
          <w:vertAlign w:val="superscript"/>
        </w:rPr>
        <w:t>3</w:t>
      </w:r>
      <w:r>
        <w:rPr>
          <w:rFonts w:hint="eastAsia"/>
        </w:rPr>
        <w:t>），</w:t>
      </w:r>
      <w:r>
        <w:t>3</w:t>
      </w:r>
      <w:r>
        <w:rPr>
          <w:rFonts w:hint="eastAsia"/>
        </w:rPr>
        <w:t>）室内采用免装饰面层的做法（如清水混凝土、免吊顶设计）。以上</w:t>
      </w:r>
      <w:r>
        <w:t>3</w:t>
      </w:r>
      <w:r>
        <w:rPr>
          <w:rFonts w:hint="eastAsia"/>
        </w:rPr>
        <w:t>种措施至少采用至少</w:t>
      </w:r>
      <w:r>
        <w:t>1</w:t>
      </w:r>
      <w:r>
        <w:rPr>
          <w:rFonts w:hint="eastAsia"/>
        </w:rPr>
        <w:t>种耐久性好、易维护的装饰装修建筑材料，每类材料的用量比例需不小于</w:t>
      </w:r>
      <w:r>
        <w:t>80%</w:t>
      </w:r>
    </w:p>
    <w:p w14:paraId="39B8984A" w14:textId="77777777" w:rsidR="00405220" w:rsidRDefault="00C67B99">
      <w:pPr>
        <w:pStyle w:val="a1"/>
        <w:ind w:firstLine="512"/>
      </w:pPr>
      <w:r>
        <w:rPr>
          <w:rFonts w:hint="eastAsia"/>
        </w:rPr>
        <w:t>第</w:t>
      </w:r>
      <w:r>
        <w:rPr>
          <w:rFonts w:hint="eastAsia"/>
        </w:rPr>
        <w:t>4</w:t>
      </w:r>
      <w:r>
        <w:rPr>
          <w:rFonts w:hint="eastAsia"/>
        </w:rPr>
        <w:t>款：</w:t>
      </w:r>
    </w:p>
    <w:p w14:paraId="79B711F1" w14:textId="77777777" w:rsidR="00405220" w:rsidRDefault="00C67B99">
      <w:pPr>
        <w:pStyle w:val="a1"/>
        <w:ind w:firstLine="512"/>
      </w:pPr>
      <w:r>
        <w:rPr>
          <w:rFonts w:hint="eastAsia"/>
        </w:rPr>
        <w:t>建筑设计说明中应明确检修或设备运输需临时拆卸的建筑和装饰构件的具体位置、种类。明确此构造便于拆卸、重新安装、替换更新的具体方式。</w:t>
      </w:r>
      <w:bookmarkStart w:id="41" w:name="_Toc17579883"/>
      <w:bookmarkEnd w:id="35"/>
      <w:r>
        <w:rPr>
          <w:rFonts w:hint="eastAsia"/>
        </w:rPr>
        <w:br w:type="page"/>
      </w:r>
    </w:p>
    <w:p w14:paraId="7F3845A8" w14:textId="77777777" w:rsidR="00405220" w:rsidRDefault="00C67B99">
      <w:pPr>
        <w:pStyle w:val="2"/>
        <w:adjustRightInd w:val="0"/>
        <w:rPr>
          <w:rFonts w:eastAsiaTheme="minorEastAsia" w:cs="Times New Roman"/>
        </w:rPr>
      </w:pPr>
      <w:bookmarkStart w:id="42" w:name="_Toc93915128"/>
      <w:bookmarkStart w:id="43" w:name="_Toc93915490"/>
      <w:r>
        <w:rPr>
          <w:rFonts w:eastAsiaTheme="minorEastAsia" w:cs="Times New Roman" w:hint="eastAsia"/>
        </w:rPr>
        <w:lastRenderedPageBreak/>
        <w:t>便捷高效</w:t>
      </w:r>
      <w:bookmarkEnd w:id="42"/>
      <w:bookmarkEnd w:id="43"/>
      <w:r>
        <w:rPr>
          <w:rFonts w:eastAsiaTheme="minorEastAsia" w:cs="Times New Roman"/>
        </w:rPr>
        <w:t xml:space="preserve"> </w:t>
      </w:r>
    </w:p>
    <w:p w14:paraId="2CD528A8" w14:textId="77777777" w:rsidR="00405220" w:rsidRDefault="00C67B99">
      <w:pPr>
        <w:pStyle w:val="3"/>
      </w:pPr>
      <w:r>
        <w:rPr>
          <w:rFonts w:hint="eastAsia"/>
        </w:rPr>
        <w:t>结合现状及规划条件，根据吸引和疏散客流的要求，合理确定出入口数量和位置，</w:t>
      </w:r>
      <w:proofErr w:type="gramStart"/>
      <w:r>
        <w:rPr>
          <w:rFonts w:hint="eastAsia"/>
        </w:rPr>
        <w:t>评分总分值</w:t>
      </w:r>
      <w:proofErr w:type="gramEnd"/>
      <w:r>
        <w:rPr>
          <w:rFonts w:hint="eastAsia"/>
        </w:rPr>
        <w:t>为</w:t>
      </w:r>
      <w:r>
        <w:rPr>
          <w:rFonts w:hint="eastAsia"/>
        </w:rPr>
        <w:t>12</w:t>
      </w:r>
      <w:r>
        <w:rPr>
          <w:rFonts w:hint="eastAsia"/>
        </w:rPr>
        <w:t>分，按下列规则分别评分并累计：</w:t>
      </w:r>
      <w:r>
        <w:t xml:space="preserve"> </w:t>
      </w:r>
    </w:p>
    <w:p w14:paraId="08857ACB" w14:textId="77777777" w:rsidR="00405220" w:rsidRDefault="00C67B99">
      <w:pPr>
        <w:pStyle w:val="4"/>
        <w:ind w:firstLine="512"/>
      </w:pPr>
      <w:r>
        <w:rPr>
          <w:rFonts w:hint="eastAsia"/>
        </w:rPr>
        <w:t>独立出入口数量不少于</w:t>
      </w:r>
      <w:r>
        <w:t>4</w:t>
      </w:r>
      <w:r>
        <w:rPr>
          <w:rFonts w:hint="eastAsia"/>
        </w:rPr>
        <w:t>个，得</w:t>
      </w:r>
      <w:r>
        <w:rPr>
          <w:rFonts w:hint="eastAsia"/>
        </w:rPr>
        <w:t>4</w:t>
      </w:r>
      <w:r>
        <w:rPr>
          <w:rFonts w:hint="eastAsia"/>
        </w:rPr>
        <w:t>分；</w:t>
      </w:r>
      <w:r>
        <w:rPr>
          <w:rFonts w:hint="eastAsia"/>
        </w:rPr>
        <w:t xml:space="preserve"> </w:t>
      </w:r>
    </w:p>
    <w:p w14:paraId="03C47559" w14:textId="77777777" w:rsidR="00405220" w:rsidRDefault="00C67B99">
      <w:pPr>
        <w:pStyle w:val="4"/>
        <w:ind w:firstLine="512"/>
      </w:pPr>
      <w:r>
        <w:rPr>
          <w:rFonts w:hint="eastAsia"/>
        </w:rPr>
        <w:t>出入口设有周边地块连接口，每设置一处得</w:t>
      </w:r>
      <w:r>
        <w:rPr>
          <w:rFonts w:hint="eastAsia"/>
        </w:rPr>
        <w:t>1</w:t>
      </w:r>
      <w:r>
        <w:rPr>
          <w:rFonts w:hint="eastAsia"/>
        </w:rPr>
        <w:t>分，总分不大于</w:t>
      </w:r>
      <w:r>
        <w:rPr>
          <w:rFonts w:hint="eastAsia"/>
        </w:rPr>
        <w:t>4</w:t>
      </w:r>
      <w:r>
        <w:rPr>
          <w:rFonts w:hint="eastAsia"/>
        </w:rPr>
        <w:t>分；</w:t>
      </w:r>
    </w:p>
    <w:p w14:paraId="22D68245" w14:textId="77777777" w:rsidR="00405220" w:rsidRDefault="00C67B99">
      <w:pPr>
        <w:pStyle w:val="4"/>
        <w:ind w:firstLine="512"/>
      </w:pPr>
      <w:r>
        <w:rPr>
          <w:rFonts w:hint="eastAsia"/>
        </w:rPr>
        <w:t>出入口通道与过街天桥、过街地道、地下街连通或合并设计，得</w:t>
      </w:r>
      <w:r>
        <w:rPr>
          <w:rFonts w:hint="eastAsia"/>
        </w:rPr>
        <w:t>2</w:t>
      </w:r>
      <w:r>
        <w:rPr>
          <w:rFonts w:hint="eastAsia"/>
        </w:rPr>
        <w:t>分；</w:t>
      </w:r>
    </w:p>
    <w:p w14:paraId="1A50479E" w14:textId="77777777" w:rsidR="00405220" w:rsidRDefault="00C67B99">
      <w:pPr>
        <w:pStyle w:val="4"/>
        <w:ind w:firstLine="512"/>
      </w:pPr>
      <w:r>
        <w:rPr>
          <w:rFonts w:hint="eastAsia"/>
        </w:rPr>
        <w:t>出入口通道便捷、顺直，通道弯折不多于</w:t>
      </w:r>
      <w:r>
        <w:t>3</w:t>
      </w:r>
      <w:r>
        <w:rPr>
          <w:rFonts w:hint="eastAsia"/>
        </w:rPr>
        <w:t>处，得</w:t>
      </w:r>
      <w:r>
        <w:rPr>
          <w:rFonts w:hint="eastAsia"/>
        </w:rPr>
        <w:t>2</w:t>
      </w:r>
      <w:r>
        <w:rPr>
          <w:rFonts w:hint="eastAsia"/>
        </w:rPr>
        <w:t>分。</w:t>
      </w:r>
    </w:p>
    <w:p w14:paraId="14D834DE" w14:textId="77777777" w:rsidR="00405220" w:rsidRDefault="00C67B99">
      <w:pPr>
        <w:pStyle w:val="a1"/>
        <w:ind w:firstLine="512"/>
      </w:pPr>
      <w:r>
        <w:rPr>
          <w:rFonts w:hint="eastAsia"/>
        </w:rPr>
        <w:t>【</w:t>
      </w:r>
      <w:r>
        <w:rPr>
          <w:rFonts w:hint="eastAsia"/>
          <w:bCs/>
        </w:rPr>
        <w:t>条文说明</w:t>
      </w:r>
      <w:r>
        <w:rPr>
          <w:rFonts w:hint="eastAsia"/>
        </w:rPr>
        <w:t>】对应《设计标准》第</w:t>
      </w:r>
      <w:r>
        <w:t>11.2.7</w:t>
      </w:r>
      <w:r>
        <w:rPr>
          <w:rFonts w:hint="eastAsia"/>
        </w:rPr>
        <w:t>条、</w:t>
      </w:r>
      <w:r>
        <w:t>11.5.1</w:t>
      </w:r>
      <w:r>
        <w:rPr>
          <w:rFonts w:hint="eastAsia"/>
        </w:rPr>
        <w:t>条。</w:t>
      </w:r>
    </w:p>
    <w:p w14:paraId="4570F287" w14:textId="77777777" w:rsidR="00405220" w:rsidRDefault="00C67B99">
      <w:pPr>
        <w:pStyle w:val="3"/>
      </w:pPr>
      <w:r>
        <w:rPr>
          <w:rFonts w:hint="eastAsia"/>
        </w:rPr>
        <w:t>非机动车停车设施布设合理，</w:t>
      </w:r>
      <w:proofErr w:type="gramStart"/>
      <w:r>
        <w:rPr>
          <w:rFonts w:hint="eastAsia"/>
        </w:rPr>
        <w:t>评价总分值</w:t>
      </w:r>
      <w:proofErr w:type="gramEnd"/>
      <w:r>
        <w:rPr>
          <w:rFonts w:hint="eastAsia"/>
        </w:rPr>
        <w:t>为</w:t>
      </w:r>
      <w:r>
        <w:rPr>
          <w:rFonts w:hint="eastAsia"/>
        </w:rPr>
        <w:t>7</w:t>
      </w:r>
      <w:r>
        <w:rPr>
          <w:rFonts w:hint="eastAsia"/>
        </w:rPr>
        <w:t>分，按下列规则分别评分并累计：</w:t>
      </w:r>
      <w:r>
        <w:t xml:space="preserve"> </w:t>
      </w:r>
    </w:p>
    <w:p w14:paraId="191502A2" w14:textId="77777777" w:rsidR="00405220" w:rsidRDefault="00C67B99">
      <w:pPr>
        <w:pStyle w:val="4"/>
        <w:adjustRightInd w:val="0"/>
        <w:ind w:firstLine="512"/>
      </w:pPr>
      <w:r>
        <w:rPr>
          <w:rFonts w:hint="eastAsia"/>
        </w:rPr>
        <w:t>在某个出入口距离</w:t>
      </w:r>
      <w:r>
        <w:rPr>
          <w:rFonts w:eastAsia="Times New Roman"/>
        </w:rPr>
        <w:t>50</w:t>
      </w:r>
      <w:r>
        <w:rPr>
          <w:rFonts w:ascii="宋体" w:hAnsi="宋体" w:cs="宋体" w:hint="eastAsia"/>
        </w:rPr>
        <w:t>米</w:t>
      </w:r>
      <w:r>
        <w:rPr>
          <w:rFonts w:hint="eastAsia"/>
        </w:rPr>
        <w:t>内集中布置，得</w:t>
      </w:r>
      <w:r>
        <w:rPr>
          <w:rFonts w:hint="eastAsia"/>
          <w:lang w:val="en-US"/>
        </w:rPr>
        <w:t>2</w:t>
      </w:r>
      <w:r>
        <w:rPr>
          <w:rFonts w:hint="eastAsia"/>
        </w:rPr>
        <w:t>分；在两个及以上出入口距离</w:t>
      </w:r>
      <w:r>
        <w:rPr>
          <w:rFonts w:eastAsia="Times New Roman"/>
        </w:rPr>
        <w:t>50</w:t>
      </w:r>
      <w:r>
        <w:rPr>
          <w:rFonts w:ascii="宋体" w:hAnsi="宋体" w:cs="宋体" w:hint="eastAsia"/>
        </w:rPr>
        <w:t>米</w:t>
      </w:r>
      <w:r>
        <w:rPr>
          <w:rFonts w:hint="eastAsia"/>
        </w:rPr>
        <w:t>内布置，得</w:t>
      </w:r>
      <w:r>
        <w:rPr>
          <w:rFonts w:hint="eastAsia"/>
          <w:lang w:val="en-US"/>
        </w:rPr>
        <w:t>3</w:t>
      </w:r>
      <w:r>
        <w:rPr>
          <w:rFonts w:hint="eastAsia"/>
        </w:rPr>
        <w:t>分；在各出入口距离</w:t>
      </w:r>
      <w:r>
        <w:rPr>
          <w:rFonts w:eastAsia="Times New Roman"/>
        </w:rPr>
        <w:t>50</w:t>
      </w:r>
      <w:r>
        <w:rPr>
          <w:rFonts w:ascii="宋体" w:hAnsi="宋体" w:cs="宋体" w:hint="eastAsia"/>
        </w:rPr>
        <w:t>米</w:t>
      </w:r>
      <w:r>
        <w:rPr>
          <w:rFonts w:hint="eastAsia"/>
        </w:rPr>
        <w:t>内分散布置，得</w:t>
      </w:r>
      <w:r>
        <w:rPr>
          <w:rFonts w:hint="eastAsia"/>
          <w:lang w:val="en-US"/>
        </w:rPr>
        <w:t>5</w:t>
      </w:r>
      <w:r>
        <w:rPr>
          <w:rFonts w:hint="eastAsia"/>
        </w:rPr>
        <w:t>分；</w:t>
      </w:r>
      <w:r>
        <w:t xml:space="preserve"> </w:t>
      </w:r>
    </w:p>
    <w:p w14:paraId="5612AF4E" w14:textId="77777777" w:rsidR="00405220" w:rsidRDefault="00C67B99">
      <w:pPr>
        <w:pStyle w:val="4"/>
        <w:adjustRightInd w:val="0"/>
        <w:ind w:firstLine="512"/>
      </w:pPr>
      <w:r>
        <w:rPr>
          <w:rFonts w:hint="eastAsia"/>
        </w:rPr>
        <w:t>非机动车停车设施满足现状和远期高峰小时出入客流的需求，得</w:t>
      </w:r>
      <w:r>
        <w:rPr>
          <w:rFonts w:hint="eastAsia"/>
          <w:lang w:val="en-US"/>
        </w:rPr>
        <w:t>2</w:t>
      </w:r>
      <w:r>
        <w:rPr>
          <w:rFonts w:hint="eastAsia"/>
        </w:rPr>
        <w:t>分；</w:t>
      </w:r>
    </w:p>
    <w:p w14:paraId="25DC34DB" w14:textId="77777777" w:rsidR="00405220" w:rsidRDefault="00C67B99">
      <w:pPr>
        <w:pStyle w:val="a1"/>
        <w:ind w:firstLine="512"/>
      </w:pPr>
      <w:r>
        <w:rPr>
          <w:rFonts w:hint="eastAsia"/>
        </w:rPr>
        <w:t>【</w:t>
      </w:r>
      <w:r>
        <w:rPr>
          <w:rFonts w:hint="eastAsia"/>
          <w:bCs/>
        </w:rPr>
        <w:t>条文说明</w:t>
      </w:r>
      <w:r>
        <w:rPr>
          <w:rFonts w:hint="eastAsia"/>
        </w:rPr>
        <w:t>】对应《设计标准》第</w:t>
      </w:r>
      <w:r>
        <w:t>11.2.8</w:t>
      </w:r>
      <w:r>
        <w:rPr>
          <w:rFonts w:hint="eastAsia"/>
        </w:rPr>
        <w:t>条。</w:t>
      </w:r>
    </w:p>
    <w:p w14:paraId="0BE47028" w14:textId="77777777" w:rsidR="00405220" w:rsidRDefault="00C67B99">
      <w:pPr>
        <w:pStyle w:val="3"/>
      </w:pPr>
      <w:r>
        <w:rPr>
          <w:rFonts w:hint="eastAsia"/>
        </w:rPr>
        <w:t>车站与常规公交换乘便捷，</w:t>
      </w:r>
      <w:proofErr w:type="gramStart"/>
      <w:r>
        <w:rPr>
          <w:rFonts w:hint="eastAsia"/>
        </w:rPr>
        <w:t>评价总分值</w:t>
      </w:r>
      <w:proofErr w:type="gramEnd"/>
      <w:r>
        <w:rPr>
          <w:rFonts w:hint="eastAsia"/>
        </w:rPr>
        <w:t>为</w:t>
      </w:r>
      <w:r>
        <w:rPr>
          <w:rFonts w:hint="eastAsia"/>
        </w:rPr>
        <w:t>10</w:t>
      </w:r>
      <w:r>
        <w:rPr>
          <w:rFonts w:hint="eastAsia"/>
        </w:rPr>
        <w:t>分，按下列规则分别评价并累计：</w:t>
      </w:r>
      <w:r>
        <w:t xml:space="preserve"> </w:t>
      </w:r>
    </w:p>
    <w:p w14:paraId="55AF63A8" w14:textId="77777777" w:rsidR="00405220" w:rsidRDefault="00C67B99">
      <w:pPr>
        <w:pStyle w:val="4"/>
        <w:adjustRightInd w:val="0"/>
        <w:ind w:firstLine="512"/>
      </w:pPr>
      <w:r>
        <w:rPr>
          <w:rFonts w:hint="eastAsia"/>
        </w:rPr>
        <w:t>车站出入口与公交停靠站的步行距离不大于</w:t>
      </w:r>
      <w:r>
        <w:t>50m</w:t>
      </w:r>
      <w:r>
        <w:rPr>
          <w:rFonts w:hint="eastAsia"/>
        </w:rPr>
        <w:t>，得</w:t>
      </w:r>
      <w:r>
        <w:rPr>
          <w:rFonts w:hint="eastAsia"/>
          <w:lang w:val="en-US"/>
        </w:rPr>
        <w:t>4</w:t>
      </w:r>
      <w:r>
        <w:rPr>
          <w:rFonts w:hint="eastAsia"/>
        </w:rPr>
        <w:t>分；不大于</w:t>
      </w:r>
      <w:r>
        <w:t>100m</w:t>
      </w:r>
      <w:r>
        <w:rPr>
          <w:rFonts w:hint="eastAsia"/>
        </w:rPr>
        <w:t>，得</w:t>
      </w:r>
      <w:r>
        <w:rPr>
          <w:rFonts w:hint="eastAsia"/>
          <w:lang w:val="en-US"/>
        </w:rPr>
        <w:t>2</w:t>
      </w:r>
      <w:r>
        <w:rPr>
          <w:rFonts w:hint="eastAsia"/>
        </w:rPr>
        <w:t>分；</w:t>
      </w:r>
    </w:p>
    <w:p w14:paraId="448EF58E" w14:textId="77777777" w:rsidR="00405220" w:rsidRDefault="00C67B99">
      <w:pPr>
        <w:pStyle w:val="4"/>
        <w:adjustRightInd w:val="0"/>
        <w:ind w:firstLine="512"/>
      </w:pPr>
      <w:r>
        <w:rPr>
          <w:rFonts w:hint="eastAsia"/>
        </w:rPr>
        <w:t>设有专门往来居住区与车站的公交专线和停靠点，得</w:t>
      </w:r>
      <w:r>
        <w:rPr>
          <w:rFonts w:hint="eastAsia"/>
          <w:lang w:val="en-US"/>
        </w:rPr>
        <w:t>3</w:t>
      </w:r>
      <w:r>
        <w:rPr>
          <w:rFonts w:hint="eastAsia"/>
        </w:rPr>
        <w:t>分；</w:t>
      </w:r>
    </w:p>
    <w:p w14:paraId="3B6F140A" w14:textId="77777777" w:rsidR="00405220" w:rsidRDefault="00C67B99">
      <w:pPr>
        <w:pStyle w:val="4"/>
        <w:adjustRightInd w:val="0"/>
        <w:ind w:firstLine="512"/>
      </w:pPr>
      <w:r>
        <w:rPr>
          <w:rFonts w:hint="eastAsia"/>
        </w:rPr>
        <w:t>车站结合公交枢纽设置，得</w:t>
      </w:r>
      <w:r>
        <w:rPr>
          <w:rFonts w:hint="eastAsia"/>
          <w:lang w:val="en-US"/>
        </w:rPr>
        <w:t>3</w:t>
      </w:r>
      <w:r>
        <w:rPr>
          <w:rFonts w:hint="eastAsia"/>
        </w:rPr>
        <w:t>分。</w:t>
      </w:r>
    </w:p>
    <w:p w14:paraId="2F609A1A" w14:textId="77777777" w:rsidR="00405220" w:rsidRDefault="00C67B99">
      <w:pPr>
        <w:pStyle w:val="a1"/>
        <w:ind w:firstLine="512"/>
      </w:pPr>
      <w:r>
        <w:rPr>
          <w:rFonts w:hint="eastAsia"/>
        </w:rPr>
        <w:t>【条文说明】参考《绿色城市轨道交通车站评价标准》</w:t>
      </w:r>
      <w:r>
        <w:t>T/CAMET 02001-2019</w:t>
      </w:r>
      <w:r>
        <w:rPr>
          <w:rFonts w:hint="eastAsia"/>
        </w:rPr>
        <w:t>中</w:t>
      </w:r>
      <w:r>
        <w:t>5.2.8</w:t>
      </w:r>
      <w:r>
        <w:rPr>
          <w:rFonts w:hint="eastAsia"/>
        </w:rPr>
        <w:t>条，与《设计标准》</w:t>
      </w:r>
      <w:r>
        <w:t>11.2.9</w:t>
      </w:r>
      <w:r>
        <w:rPr>
          <w:rFonts w:hint="eastAsia"/>
        </w:rPr>
        <w:t>对应。</w:t>
      </w:r>
    </w:p>
    <w:p w14:paraId="2804A273" w14:textId="77777777" w:rsidR="00405220" w:rsidRDefault="00C67B99">
      <w:pPr>
        <w:pStyle w:val="3"/>
      </w:pPr>
      <w:r>
        <w:rPr>
          <w:rFonts w:hint="eastAsia"/>
        </w:rPr>
        <w:t>车站周边的出租车接驳设施设置合理，</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r>
        <w:t xml:space="preserve"> </w:t>
      </w:r>
    </w:p>
    <w:p w14:paraId="54D8E8CC" w14:textId="77777777" w:rsidR="00405220" w:rsidRDefault="00C67B99">
      <w:pPr>
        <w:pStyle w:val="4"/>
        <w:adjustRightInd w:val="0"/>
        <w:ind w:firstLine="512"/>
      </w:pPr>
      <w:r>
        <w:rPr>
          <w:rFonts w:hint="eastAsia"/>
        </w:rPr>
        <w:t>位于交通枢纽或用地宽松地区的车站出入口附近设有出租车临时停靠点或出租车候客区，得</w:t>
      </w:r>
      <w:r>
        <w:rPr>
          <w:rFonts w:hint="eastAsia"/>
          <w:lang w:val="en-US"/>
        </w:rPr>
        <w:t>4</w:t>
      </w:r>
      <w:r>
        <w:rPr>
          <w:rFonts w:hint="eastAsia"/>
        </w:rPr>
        <w:t>分；</w:t>
      </w:r>
    </w:p>
    <w:p w14:paraId="2067BDD7" w14:textId="77777777" w:rsidR="00405220" w:rsidRDefault="00C67B99">
      <w:pPr>
        <w:pStyle w:val="4"/>
        <w:adjustRightInd w:val="0"/>
        <w:ind w:firstLine="512"/>
      </w:pPr>
      <w:r>
        <w:rPr>
          <w:rFonts w:hint="eastAsia"/>
        </w:rPr>
        <w:t>出租车停车设施及流线与其它交通方式无冲突，其出入口与其它公共交通出入口相分离，并设置明显的交通指示标志，得</w:t>
      </w:r>
      <w:r>
        <w:rPr>
          <w:rFonts w:hint="eastAsia"/>
          <w:lang w:val="en-US"/>
        </w:rPr>
        <w:t>4</w:t>
      </w:r>
      <w:r>
        <w:rPr>
          <w:rFonts w:hint="eastAsia"/>
        </w:rPr>
        <w:t>分。</w:t>
      </w:r>
    </w:p>
    <w:p w14:paraId="46EAB1E1" w14:textId="77777777" w:rsidR="00405220" w:rsidRDefault="00C67B99">
      <w:pPr>
        <w:pStyle w:val="a1"/>
        <w:ind w:firstLine="512"/>
      </w:pPr>
      <w:r>
        <w:rPr>
          <w:rFonts w:hint="eastAsia"/>
        </w:rPr>
        <w:t>【条文说明】作为轨道交通的换乘辅助形式之一，轨道交通车站应为出租车接驳提供方便、快捷的衔接服务，补充其他换乘方式未能覆盖的范围。出租车停</w:t>
      </w:r>
      <w:r>
        <w:rPr>
          <w:rFonts w:hint="eastAsia"/>
        </w:rPr>
        <w:lastRenderedPageBreak/>
        <w:t>靠站可在区域交通枢纽或用地条件较宽松的车站考虑，主要包括出租车候客区</w:t>
      </w:r>
      <w:r>
        <w:rPr>
          <w:rFonts w:hint="eastAsia"/>
        </w:rPr>
        <w:t xml:space="preserve"> </w:t>
      </w:r>
      <w:r>
        <w:rPr>
          <w:rFonts w:hint="eastAsia"/>
        </w:rPr>
        <w:t>（限定车位</w:t>
      </w:r>
      <w:r>
        <w:rPr>
          <w:rFonts w:hint="eastAsia"/>
        </w:rPr>
        <w:t>,</w:t>
      </w:r>
      <w:r>
        <w:rPr>
          <w:rFonts w:hint="eastAsia"/>
        </w:rPr>
        <w:t>允许等待乘客</w:t>
      </w:r>
      <w:r>
        <w:rPr>
          <w:rFonts w:hint="eastAsia"/>
        </w:rPr>
        <w:t>)</w:t>
      </w:r>
      <w:r>
        <w:rPr>
          <w:rFonts w:hint="eastAsia"/>
        </w:rPr>
        <w:t>和临时停靠站（即时停靠，不允许等待</w:t>
      </w:r>
      <w:r>
        <w:rPr>
          <w:rFonts w:hint="eastAsia"/>
        </w:rPr>
        <w:t>)</w:t>
      </w:r>
      <w:r>
        <w:rPr>
          <w:rFonts w:hint="eastAsia"/>
        </w:rPr>
        <w:t>。可根据出租车换乘量的规模，结合用地合理设置。核心区和中心区用地紧张，原则上城市轨道交通车站附近不设置出租车候客区和专门的出租车停车场。在交通组织允许条件下，可考虑利用非机动车道的一侧作为出租车通道，设置临时停靠站，仅提供乘客即时上下需要。没有非机动车道的一块</w:t>
      </w:r>
      <w:proofErr w:type="gramStart"/>
      <w:r>
        <w:rPr>
          <w:rFonts w:hint="eastAsia"/>
        </w:rPr>
        <w:t>板道路</w:t>
      </w:r>
      <w:proofErr w:type="gramEnd"/>
      <w:r>
        <w:rPr>
          <w:rFonts w:hint="eastAsia"/>
        </w:rPr>
        <w:t>上，可考虑在车站附近局部拓宽，设置出租车临时停靠站，但规模不宜过大。在外围区车站，允许出租车临时停靠，并根据需求合理设置。出租车候客区，规模不宜过大，一处控制在</w:t>
      </w:r>
      <w:r>
        <w:rPr>
          <w:rFonts w:hint="eastAsia"/>
        </w:rPr>
        <w:t>2</w:t>
      </w:r>
      <w:r>
        <w:rPr>
          <w:rFonts w:hint="eastAsia"/>
        </w:rPr>
        <w:t>～</w:t>
      </w:r>
      <w:r>
        <w:rPr>
          <w:rFonts w:hint="eastAsia"/>
        </w:rPr>
        <w:t>8</w:t>
      </w:r>
      <w:r>
        <w:rPr>
          <w:rFonts w:hint="eastAsia"/>
        </w:rPr>
        <w:t>个车位。</w:t>
      </w:r>
    </w:p>
    <w:p w14:paraId="34B6D73C" w14:textId="77777777" w:rsidR="00405220" w:rsidRDefault="00C67B99">
      <w:pPr>
        <w:pStyle w:val="3"/>
      </w:pPr>
      <w:r>
        <w:rPr>
          <w:rFonts w:hint="eastAsia"/>
        </w:rPr>
        <w:t>结合现状及规划条件，根据主要客流来源的要求，城市外围区域车站可适当考虑停车设施布设，</w:t>
      </w:r>
      <w:proofErr w:type="gramStart"/>
      <w:r>
        <w:rPr>
          <w:rFonts w:hint="eastAsia"/>
        </w:rPr>
        <w:t>评价总分值</w:t>
      </w:r>
      <w:proofErr w:type="gramEnd"/>
      <w:r>
        <w:rPr>
          <w:rFonts w:hint="eastAsia"/>
        </w:rPr>
        <w:t>为</w:t>
      </w:r>
      <w:r>
        <w:rPr>
          <w:rFonts w:hint="eastAsia"/>
        </w:rPr>
        <w:t>8</w:t>
      </w:r>
      <w:r>
        <w:rPr>
          <w:rFonts w:hint="eastAsia"/>
        </w:rPr>
        <w:t>分，按下列规则分别评分：</w:t>
      </w:r>
    </w:p>
    <w:p w14:paraId="656BF21C" w14:textId="77777777" w:rsidR="00405220" w:rsidRDefault="00C67B99">
      <w:pPr>
        <w:pStyle w:val="4"/>
        <w:adjustRightInd w:val="0"/>
        <w:ind w:firstLine="512"/>
      </w:pPr>
      <w:r>
        <w:rPr>
          <w:rFonts w:hint="eastAsia"/>
        </w:rPr>
        <w:t>线路始发车站设置换乘停车场，得</w:t>
      </w:r>
      <w:r>
        <w:rPr>
          <w:rFonts w:hint="eastAsia"/>
          <w:lang w:val="en-US"/>
        </w:rPr>
        <w:t>4</w:t>
      </w:r>
      <w:r>
        <w:rPr>
          <w:rFonts w:hint="eastAsia"/>
        </w:rPr>
        <w:t>分；</w:t>
      </w:r>
    </w:p>
    <w:p w14:paraId="793409CA" w14:textId="77777777" w:rsidR="00405220" w:rsidRDefault="00C67B99">
      <w:pPr>
        <w:pStyle w:val="4"/>
        <w:adjustRightInd w:val="0"/>
        <w:ind w:firstLine="512"/>
      </w:pPr>
      <w:r>
        <w:rPr>
          <w:rFonts w:hint="eastAsia"/>
        </w:rPr>
        <w:t>城市外围车站设置机动车停车场，每设置一处得</w:t>
      </w:r>
      <w:r>
        <w:rPr>
          <w:rFonts w:hint="eastAsia"/>
          <w:lang w:val="en-US"/>
        </w:rPr>
        <w:t>2</w:t>
      </w:r>
      <w:r>
        <w:rPr>
          <w:rFonts w:hint="eastAsia"/>
        </w:rPr>
        <w:t>分，总分不大于</w:t>
      </w:r>
      <w:r>
        <w:rPr>
          <w:rFonts w:hint="eastAsia"/>
          <w:lang w:val="en-US"/>
        </w:rPr>
        <w:t>4</w:t>
      </w:r>
      <w:r>
        <w:rPr>
          <w:rFonts w:hint="eastAsia"/>
        </w:rPr>
        <w:t>分。</w:t>
      </w:r>
    </w:p>
    <w:p w14:paraId="5C68809E" w14:textId="77777777" w:rsidR="00405220" w:rsidRDefault="00C67B99">
      <w:pPr>
        <w:pStyle w:val="a1"/>
        <w:ind w:firstLine="512"/>
      </w:pPr>
      <w:r>
        <w:rPr>
          <w:rFonts w:hint="eastAsia"/>
        </w:rPr>
        <w:t>【条文说明】</w:t>
      </w:r>
      <w:r>
        <w:t>城市中心城区是指建成区内社会经济和土地开发活动最密集的那部分地域范围</w:t>
      </w:r>
      <w:r>
        <w:rPr>
          <w:rFonts w:hint="eastAsia"/>
        </w:rPr>
        <w:t>，</w:t>
      </w:r>
      <w:r>
        <w:t>各城市基本都有城市中心城区的明确范围</w:t>
      </w:r>
      <w:r>
        <w:rPr>
          <w:rFonts w:hint="eastAsia"/>
        </w:rPr>
        <w:t>。</w:t>
      </w:r>
      <w:r>
        <w:t>城市中心城区内部的高度密集性和它城市职能的中心地位</w:t>
      </w:r>
      <w:r>
        <w:rPr>
          <w:rFonts w:hint="eastAsia"/>
        </w:rPr>
        <w:t>，</w:t>
      </w:r>
      <w:r>
        <w:t>使得它与城市中其他地区相比有着鲜明的特点</w:t>
      </w:r>
      <w:r>
        <w:rPr>
          <w:rFonts w:hint="eastAsia"/>
        </w:rPr>
        <w:t>。</w:t>
      </w:r>
      <w:r>
        <w:t>中心城区人口密度最高</w:t>
      </w:r>
      <w:r>
        <w:rPr>
          <w:rFonts w:hint="eastAsia"/>
        </w:rPr>
        <w:t>，</w:t>
      </w:r>
      <w:r>
        <w:t>交通最拥挤</w:t>
      </w:r>
      <w:r>
        <w:rPr>
          <w:rFonts w:hint="eastAsia"/>
        </w:rPr>
        <w:t>，</w:t>
      </w:r>
      <w:r>
        <w:t>同时又是城市交通枢纽集中的地区</w:t>
      </w:r>
      <w:r>
        <w:rPr>
          <w:rFonts w:hint="eastAsia"/>
        </w:rPr>
        <w:t>，</w:t>
      </w:r>
      <w:r>
        <w:t>服务于占城市很大比例的人口</w:t>
      </w:r>
      <w:r>
        <w:rPr>
          <w:rFonts w:hint="eastAsia"/>
        </w:rPr>
        <w:t>。</w:t>
      </w:r>
      <w:r>
        <w:t>城市中心城区之外的部分称为城市外围</w:t>
      </w:r>
      <w:r>
        <w:rPr>
          <w:rFonts w:hint="eastAsia"/>
        </w:rPr>
        <w:t>。</w:t>
      </w:r>
    </w:p>
    <w:p w14:paraId="301B1F84" w14:textId="77777777" w:rsidR="00405220" w:rsidRDefault="00C67B99">
      <w:pPr>
        <w:pStyle w:val="3"/>
      </w:pPr>
      <w:r>
        <w:rPr>
          <w:rFonts w:hint="eastAsia"/>
        </w:rPr>
        <w:t>结合人员活动需求，通过风雨连廊、步行或自行车专用桥、可自然采光的地下空间通道、公共步道等方式与相邻街区无障碍联通，提升与相邻街区的融合度。</w:t>
      </w:r>
      <w:r>
        <w:rPr>
          <w:rFonts w:eastAsiaTheme="minorEastAsia" w:hint="eastAsia"/>
        </w:rPr>
        <w:t>评价分值为</w:t>
      </w:r>
      <w:r>
        <w:rPr>
          <w:rFonts w:eastAsiaTheme="minorEastAsia" w:hint="eastAsia"/>
        </w:rPr>
        <w:t>3</w:t>
      </w:r>
      <w:r>
        <w:rPr>
          <w:rFonts w:eastAsiaTheme="minorEastAsia" w:hint="eastAsia"/>
        </w:rPr>
        <w:t>分</w:t>
      </w:r>
    </w:p>
    <w:p w14:paraId="1B94D6EF" w14:textId="77777777" w:rsidR="00405220" w:rsidRDefault="00C67B99">
      <w:pPr>
        <w:pStyle w:val="3"/>
      </w:pPr>
      <w:r>
        <w:rPr>
          <w:rFonts w:hint="eastAsia"/>
        </w:rPr>
        <w:t>车站乘车环境舒适，客流流线合理，</w:t>
      </w:r>
      <w:proofErr w:type="gramStart"/>
      <w:r>
        <w:rPr>
          <w:rFonts w:hint="eastAsia"/>
        </w:rPr>
        <w:t>评价总分值</w:t>
      </w:r>
      <w:proofErr w:type="gramEnd"/>
      <w:r>
        <w:rPr>
          <w:rFonts w:hint="eastAsia"/>
        </w:rPr>
        <w:t>为</w:t>
      </w:r>
      <w:r>
        <w:rPr>
          <w:rFonts w:hint="eastAsia"/>
        </w:rPr>
        <w:t>14</w:t>
      </w:r>
      <w:r>
        <w:rPr>
          <w:rFonts w:hint="eastAsia"/>
        </w:rPr>
        <w:t>分，按下列规则分别评分并累计：</w:t>
      </w:r>
    </w:p>
    <w:p w14:paraId="38064958" w14:textId="77777777" w:rsidR="00405220" w:rsidRDefault="00C67B99">
      <w:pPr>
        <w:adjustRightInd w:val="0"/>
        <w:snapToGrid w:val="0"/>
        <w:ind w:firstLineChars="200" w:firstLine="514"/>
        <w:rPr>
          <w:rFonts w:eastAsiaTheme="minorEastAsia"/>
        </w:rPr>
      </w:pPr>
      <w:r>
        <w:rPr>
          <w:rFonts w:eastAsiaTheme="minorEastAsia"/>
          <w:b/>
          <w:bCs/>
        </w:rPr>
        <w:t>1</w:t>
      </w:r>
      <w:r>
        <w:rPr>
          <w:rFonts w:eastAsiaTheme="minorEastAsia"/>
        </w:rPr>
        <w:t xml:space="preserve">  </w:t>
      </w:r>
      <w:r>
        <w:rPr>
          <w:rFonts w:eastAsiaTheme="minorEastAsia" w:hint="eastAsia"/>
        </w:rPr>
        <w:t>城市中心城区车站，所有独立出入口均设置了上下行自动扶梯，得</w:t>
      </w:r>
      <w:r>
        <w:rPr>
          <w:rFonts w:eastAsiaTheme="minorEastAsia" w:hint="eastAsia"/>
        </w:rPr>
        <w:t>4</w:t>
      </w:r>
      <w:r>
        <w:rPr>
          <w:rFonts w:eastAsiaTheme="minorEastAsia" w:hint="eastAsia"/>
        </w:rPr>
        <w:t>分；城市外围车站，有两处及以上独立出入口设置了上下行自动扶梯，得</w:t>
      </w:r>
      <w:r>
        <w:rPr>
          <w:rFonts w:eastAsiaTheme="minorEastAsia" w:hint="eastAsia"/>
        </w:rPr>
        <w:t>4</w:t>
      </w:r>
      <w:r>
        <w:rPr>
          <w:rFonts w:eastAsiaTheme="minorEastAsia" w:hint="eastAsia"/>
        </w:rPr>
        <w:t>分；</w:t>
      </w:r>
    </w:p>
    <w:p w14:paraId="6438897C" w14:textId="77777777" w:rsidR="00405220" w:rsidRDefault="00C67B99">
      <w:pPr>
        <w:adjustRightInd w:val="0"/>
        <w:snapToGrid w:val="0"/>
        <w:ind w:firstLineChars="200" w:firstLine="514"/>
        <w:rPr>
          <w:rFonts w:eastAsiaTheme="minorEastAsia"/>
        </w:rPr>
      </w:pPr>
      <w:r>
        <w:rPr>
          <w:rFonts w:eastAsiaTheme="minorEastAsia"/>
          <w:b/>
          <w:bCs/>
        </w:rPr>
        <w:t>2</w:t>
      </w:r>
      <w:r>
        <w:rPr>
          <w:rFonts w:eastAsiaTheme="minorEastAsia"/>
        </w:rPr>
        <w:t xml:space="preserve">  </w:t>
      </w:r>
      <w:r>
        <w:rPr>
          <w:rFonts w:eastAsiaTheme="minorEastAsia" w:hint="eastAsia"/>
        </w:rPr>
        <w:t>当站厅至站台存在楼层高差时，设置一组上下行自动扶梯，得</w:t>
      </w:r>
      <w:r>
        <w:rPr>
          <w:rFonts w:eastAsiaTheme="minorEastAsia" w:hint="eastAsia"/>
        </w:rPr>
        <w:t>2</w:t>
      </w:r>
      <w:r>
        <w:rPr>
          <w:rFonts w:eastAsiaTheme="minorEastAsia" w:hint="eastAsia"/>
        </w:rPr>
        <w:t>分，设置两组及以上</w:t>
      </w:r>
      <w:proofErr w:type="gramStart"/>
      <w:r>
        <w:rPr>
          <w:rFonts w:eastAsiaTheme="minorEastAsia" w:hint="eastAsia"/>
        </w:rPr>
        <w:t>上</w:t>
      </w:r>
      <w:proofErr w:type="gramEnd"/>
      <w:r>
        <w:rPr>
          <w:rFonts w:eastAsiaTheme="minorEastAsia" w:hint="eastAsia"/>
        </w:rPr>
        <w:t>下行自动扶梯，得</w:t>
      </w:r>
      <w:r>
        <w:rPr>
          <w:rFonts w:eastAsiaTheme="minorEastAsia" w:hint="eastAsia"/>
        </w:rPr>
        <w:t>4</w:t>
      </w:r>
      <w:r>
        <w:rPr>
          <w:rFonts w:eastAsiaTheme="minorEastAsia" w:hint="eastAsia"/>
        </w:rPr>
        <w:t>分；</w:t>
      </w:r>
    </w:p>
    <w:p w14:paraId="67FF560D" w14:textId="77777777" w:rsidR="00405220" w:rsidRDefault="00C67B99">
      <w:pPr>
        <w:adjustRightInd w:val="0"/>
        <w:snapToGrid w:val="0"/>
        <w:ind w:firstLineChars="200" w:firstLine="514"/>
        <w:rPr>
          <w:rFonts w:eastAsiaTheme="minorEastAsia"/>
        </w:rPr>
      </w:pPr>
      <w:r>
        <w:rPr>
          <w:rFonts w:eastAsiaTheme="minorEastAsia"/>
          <w:b/>
          <w:bCs/>
        </w:rPr>
        <w:t>3</w:t>
      </w:r>
      <w:r>
        <w:rPr>
          <w:rFonts w:eastAsiaTheme="minorEastAsia"/>
        </w:rPr>
        <w:t xml:space="preserve">  </w:t>
      </w:r>
      <w:r>
        <w:rPr>
          <w:rFonts w:eastAsiaTheme="minorEastAsia" w:hint="eastAsia"/>
        </w:rPr>
        <w:t>城市中心城区车站，有两个及以上主客流方向出入口设置了无障碍电梯，得</w:t>
      </w:r>
      <w:r>
        <w:rPr>
          <w:rFonts w:eastAsiaTheme="minorEastAsia"/>
        </w:rPr>
        <w:t>4</w:t>
      </w:r>
      <w:r>
        <w:rPr>
          <w:rFonts w:eastAsiaTheme="minorEastAsia" w:hint="eastAsia"/>
        </w:rPr>
        <w:t>分；城市外围车站，有一个主客流方向设置了无障碍电梯，得</w:t>
      </w:r>
      <w:r>
        <w:rPr>
          <w:rFonts w:eastAsiaTheme="minorEastAsia" w:hint="eastAsia"/>
        </w:rPr>
        <w:t>2</w:t>
      </w:r>
      <w:r>
        <w:rPr>
          <w:rFonts w:eastAsiaTheme="minorEastAsia" w:hint="eastAsia"/>
        </w:rPr>
        <w:t>分，有两个及以上主客流方向出入口设置了无障碍电梯，得</w:t>
      </w:r>
      <w:r>
        <w:rPr>
          <w:rFonts w:eastAsiaTheme="minorEastAsia" w:hint="eastAsia"/>
        </w:rPr>
        <w:t>4</w:t>
      </w:r>
      <w:r>
        <w:rPr>
          <w:rFonts w:eastAsiaTheme="minorEastAsia" w:hint="eastAsia"/>
        </w:rPr>
        <w:t>分；</w:t>
      </w:r>
    </w:p>
    <w:p w14:paraId="4995222A" w14:textId="77777777" w:rsidR="00405220" w:rsidRDefault="00C67B99">
      <w:pPr>
        <w:adjustRightInd w:val="0"/>
        <w:snapToGrid w:val="0"/>
        <w:ind w:firstLineChars="200" w:firstLine="514"/>
        <w:rPr>
          <w:rFonts w:eastAsiaTheme="minorEastAsia"/>
        </w:rPr>
      </w:pPr>
      <w:r>
        <w:rPr>
          <w:rFonts w:eastAsiaTheme="minorEastAsia"/>
          <w:b/>
          <w:bCs/>
        </w:rPr>
        <w:lastRenderedPageBreak/>
        <w:t>4</w:t>
      </w:r>
      <w:r>
        <w:rPr>
          <w:rFonts w:eastAsiaTheme="minorEastAsia"/>
        </w:rPr>
        <w:t xml:space="preserve">  </w:t>
      </w:r>
      <w:r>
        <w:rPr>
          <w:rFonts w:eastAsiaTheme="minorEastAsia" w:hint="eastAsia"/>
        </w:rPr>
        <w:t>售、检票机的布置符合乘客进、出站流线，且流线无明显干扰，得</w:t>
      </w:r>
      <w:r>
        <w:rPr>
          <w:rFonts w:eastAsiaTheme="minorEastAsia" w:hint="eastAsia"/>
        </w:rPr>
        <w:t>2</w:t>
      </w:r>
      <w:r>
        <w:rPr>
          <w:rFonts w:eastAsiaTheme="minorEastAsia" w:hint="eastAsia"/>
        </w:rPr>
        <w:t>分。</w:t>
      </w:r>
    </w:p>
    <w:p w14:paraId="794C7F3E" w14:textId="77777777" w:rsidR="00405220" w:rsidRDefault="00C67B99">
      <w:pPr>
        <w:pStyle w:val="a1"/>
        <w:ind w:firstLine="512"/>
      </w:pPr>
      <w:r>
        <w:rPr>
          <w:rFonts w:hint="eastAsia"/>
          <w:bCs/>
        </w:rPr>
        <w:t>【条文说明】</w:t>
      </w:r>
      <w:r>
        <w:rPr>
          <w:rFonts w:hint="eastAsia"/>
        </w:rPr>
        <w:t>现行国家标准</w:t>
      </w:r>
      <w:r>
        <w:rPr>
          <w:rFonts w:hint="eastAsia"/>
        </w:rPr>
        <w:t xml:space="preserve"> </w:t>
      </w:r>
      <w:r>
        <w:rPr>
          <w:rFonts w:hint="eastAsia"/>
        </w:rPr>
        <w:t>《地铁设计规范》规定车站出入口、站台至站厅应设上、下行自动扶梯，在设置双向自动扶梯困难且提升高度不大于</w:t>
      </w:r>
      <w:r>
        <w:rPr>
          <w:rFonts w:hint="eastAsia"/>
        </w:rPr>
        <w:t>10m</w:t>
      </w:r>
      <w:r>
        <w:rPr>
          <w:rFonts w:hint="eastAsia"/>
        </w:rPr>
        <w:t>时，可仅设上行自动扶梯。每座车站应至少有一个出入口设上、下行自动扶梯。</w:t>
      </w:r>
    </w:p>
    <w:p w14:paraId="06BA7380" w14:textId="77777777" w:rsidR="00405220" w:rsidRDefault="00C67B99">
      <w:pPr>
        <w:pStyle w:val="a1"/>
        <w:ind w:firstLine="512"/>
      </w:pPr>
      <w:r>
        <w:rPr>
          <w:rFonts w:hint="eastAsia"/>
        </w:rPr>
        <w:t>现行国家标准</w:t>
      </w:r>
      <w:r>
        <w:rPr>
          <w:rFonts w:hint="eastAsia"/>
        </w:rPr>
        <w:t xml:space="preserve"> </w:t>
      </w:r>
      <w:r>
        <w:rPr>
          <w:rFonts w:hint="eastAsia"/>
        </w:rPr>
        <w:t>《地铁设计规范》规定站台至站厅应至少设一处上、下行自动扶梯。一般情况下站台上的楼扶梯宜按</w:t>
      </w:r>
      <w:r>
        <w:rPr>
          <w:rFonts w:hint="eastAsia"/>
        </w:rPr>
        <w:t>2</w:t>
      </w:r>
      <w:r>
        <w:rPr>
          <w:rFonts w:hint="eastAsia"/>
        </w:rPr>
        <w:t>节车厢对应一组楼扶梯均衡布设。一般情况下提升高度大于</w:t>
      </w:r>
      <w:r>
        <w:rPr>
          <w:rFonts w:hint="eastAsia"/>
        </w:rPr>
        <w:t>5.1m</w:t>
      </w:r>
      <w:r>
        <w:rPr>
          <w:rFonts w:hint="eastAsia"/>
        </w:rPr>
        <w:t>时设置自动扶梯。</w:t>
      </w:r>
    </w:p>
    <w:p w14:paraId="39EDA049" w14:textId="77777777" w:rsidR="00405220" w:rsidRDefault="00C67B99">
      <w:pPr>
        <w:pStyle w:val="a1"/>
        <w:ind w:firstLine="512"/>
      </w:pPr>
      <w:r>
        <w:rPr>
          <w:rFonts w:hint="eastAsia"/>
        </w:rPr>
        <w:t>本条规定了无障碍电梯设置要求，鼓励适量的设置无障碍电梯满足老弱病残和带大件行李的乘客的需求，体现人文关怀。</w:t>
      </w:r>
    </w:p>
    <w:p w14:paraId="6C2ADF7E" w14:textId="77777777" w:rsidR="00405220" w:rsidRDefault="00C67B99">
      <w:pPr>
        <w:pStyle w:val="3"/>
      </w:pPr>
      <w:r>
        <w:rPr>
          <w:rFonts w:hint="eastAsia"/>
        </w:rPr>
        <w:t>车站换乘形式合理，换乘顺畅，</w:t>
      </w:r>
      <w:proofErr w:type="gramStart"/>
      <w:r>
        <w:rPr>
          <w:rFonts w:hint="eastAsia"/>
        </w:rPr>
        <w:t>评价总分值</w:t>
      </w:r>
      <w:proofErr w:type="gramEnd"/>
      <w:r>
        <w:rPr>
          <w:rFonts w:hint="eastAsia"/>
        </w:rPr>
        <w:t>为</w:t>
      </w:r>
      <w:r>
        <w:rPr>
          <w:rFonts w:hint="eastAsia"/>
        </w:rPr>
        <w:t>10</w:t>
      </w:r>
      <w:r>
        <w:rPr>
          <w:rFonts w:hint="eastAsia"/>
        </w:rPr>
        <w:t>分，按下列规则分别评分并累计：</w:t>
      </w:r>
    </w:p>
    <w:p w14:paraId="43CCCFD9" w14:textId="77777777" w:rsidR="00405220" w:rsidRDefault="00C67B99">
      <w:pPr>
        <w:pStyle w:val="4"/>
        <w:ind w:firstLine="512"/>
      </w:pPr>
      <w:r>
        <w:rPr>
          <w:rFonts w:hint="eastAsia"/>
        </w:rPr>
        <w:t>车站实现主要客流方向同站台换乘，得</w:t>
      </w:r>
      <w:r>
        <w:rPr>
          <w:rFonts w:hint="eastAsia"/>
        </w:rPr>
        <w:t>2</w:t>
      </w:r>
      <w:r>
        <w:rPr>
          <w:rFonts w:hint="eastAsia"/>
        </w:rPr>
        <w:t>分；所有客流方向同站台换乘，得</w:t>
      </w:r>
      <w:r>
        <w:rPr>
          <w:rFonts w:hint="eastAsia"/>
        </w:rPr>
        <w:t>4</w:t>
      </w:r>
      <w:r>
        <w:rPr>
          <w:rFonts w:hint="eastAsia"/>
        </w:rPr>
        <w:t>分；</w:t>
      </w:r>
    </w:p>
    <w:p w14:paraId="234E810A" w14:textId="77777777" w:rsidR="00405220" w:rsidRDefault="00C67B99">
      <w:pPr>
        <w:pStyle w:val="4"/>
        <w:ind w:firstLine="512"/>
      </w:pPr>
      <w:r>
        <w:rPr>
          <w:rFonts w:hint="eastAsia"/>
        </w:rPr>
        <w:t>车站每个方向的</w:t>
      </w:r>
      <w:proofErr w:type="gramStart"/>
      <w:r>
        <w:rPr>
          <w:rFonts w:hint="eastAsia"/>
        </w:rPr>
        <w:t>换乘走</w:t>
      </w:r>
      <w:proofErr w:type="gramEnd"/>
      <w:r>
        <w:rPr>
          <w:rFonts w:hint="eastAsia"/>
        </w:rPr>
        <w:t>行时间均小于</w:t>
      </w:r>
      <w:r>
        <w:t>3min</w:t>
      </w:r>
      <w:r>
        <w:rPr>
          <w:rFonts w:hint="eastAsia"/>
        </w:rPr>
        <w:t>，得</w:t>
      </w:r>
      <w:r>
        <w:rPr>
          <w:rFonts w:hint="eastAsia"/>
        </w:rPr>
        <w:t>2</w:t>
      </w:r>
      <w:r>
        <w:rPr>
          <w:rFonts w:hint="eastAsia"/>
        </w:rPr>
        <w:t>分；每个方向的换乘</w:t>
      </w:r>
      <w:r>
        <w:rPr>
          <w:rFonts w:hint="eastAsia"/>
          <w:lang w:val="en-US"/>
        </w:rPr>
        <w:t>步行</w:t>
      </w:r>
      <w:r>
        <w:rPr>
          <w:rFonts w:hint="eastAsia"/>
        </w:rPr>
        <w:t>时间均小于</w:t>
      </w:r>
      <w:r>
        <w:t>1min</w:t>
      </w:r>
      <w:r>
        <w:rPr>
          <w:rFonts w:hint="eastAsia"/>
        </w:rPr>
        <w:t>，得</w:t>
      </w:r>
      <w:r>
        <w:rPr>
          <w:rFonts w:hint="eastAsia"/>
        </w:rPr>
        <w:t>4</w:t>
      </w:r>
      <w:r>
        <w:rPr>
          <w:rFonts w:hint="eastAsia"/>
        </w:rPr>
        <w:t>分；</w:t>
      </w:r>
    </w:p>
    <w:p w14:paraId="15B921DF" w14:textId="77777777" w:rsidR="00405220" w:rsidRDefault="00C67B99">
      <w:pPr>
        <w:pStyle w:val="4"/>
        <w:ind w:firstLine="512"/>
      </w:pPr>
      <w:r>
        <w:rPr>
          <w:rFonts w:hint="eastAsia"/>
        </w:rPr>
        <w:t>换乘路径上高差大于</w:t>
      </w:r>
      <w:r>
        <w:t>5</w:t>
      </w:r>
      <w:r>
        <w:rPr>
          <w:rFonts w:hint="eastAsia"/>
        </w:rPr>
        <w:t>米时，设置自动扶梯，得</w:t>
      </w:r>
      <w:r>
        <w:rPr>
          <w:rFonts w:hint="eastAsia"/>
        </w:rPr>
        <w:t>2</w:t>
      </w:r>
      <w:r>
        <w:rPr>
          <w:rFonts w:hint="eastAsia"/>
        </w:rPr>
        <w:t>分；</w:t>
      </w:r>
    </w:p>
    <w:p w14:paraId="7A551531" w14:textId="77777777" w:rsidR="00405220" w:rsidRDefault="00C67B99">
      <w:pPr>
        <w:adjustRightInd w:val="0"/>
        <w:snapToGrid w:val="0"/>
        <w:ind w:firstLineChars="200" w:firstLine="512"/>
        <w:rPr>
          <w:rFonts w:eastAsia="楷体"/>
          <w:bCs/>
        </w:rPr>
      </w:pPr>
      <w:r>
        <w:rPr>
          <w:rFonts w:eastAsia="楷体" w:hint="eastAsia"/>
          <w:bCs/>
        </w:rPr>
        <w:t>【条文说明】一般情况下换乘车站功能评价中换乘时间评价分为良好、一般和差三级，换乘时间小于</w:t>
      </w:r>
      <w:r>
        <w:rPr>
          <w:rFonts w:eastAsia="楷体" w:hint="eastAsia"/>
          <w:bCs/>
        </w:rPr>
        <w:t>1min</w:t>
      </w:r>
      <w:r>
        <w:rPr>
          <w:rFonts w:eastAsia="楷体" w:hint="eastAsia"/>
          <w:bCs/>
        </w:rPr>
        <w:t>为良好，在</w:t>
      </w:r>
      <w:r>
        <w:rPr>
          <w:rFonts w:eastAsia="楷体" w:hint="eastAsia"/>
          <w:bCs/>
        </w:rPr>
        <w:t>1min</w:t>
      </w:r>
      <w:r>
        <w:rPr>
          <w:rFonts w:eastAsia="楷体" w:hint="eastAsia"/>
          <w:bCs/>
        </w:rPr>
        <w:t>至</w:t>
      </w:r>
      <w:r>
        <w:rPr>
          <w:rFonts w:eastAsia="楷体" w:hint="eastAsia"/>
          <w:bCs/>
        </w:rPr>
        <w:t>3min</w:t>
      </w:r>
      <w:r>
        <w:rPr>
          <w:rFonts w:eastAsia="楷体" w:hint="eastAsia"/>
          <w:bCs/>
        </w:rPr>
        <w:t>为一般，大于</w:t>
      </w:r>
      <w:r>
        <w:rPr>
          <w:rFonts w:eastAsia="楷体" w:hint="eastAsia"/>
          <w:bCs/>
        </w:rPr>
        <w:t>3min</w:t>
      </w:r>
      <w:r>
        <w:rPr>
          <w:rFonts w:eastAsia="楷体" w:hint="eastAsia"/>
          <w:bCs/>
        </w:rPr>
        <w:t>为差。该时间包含乘坐楼扶梯的时间，其中行人在站台、站厅、通道的步行速度取</w:t>
      </w:r>
      <w:r>
        <w:rPr>
          <w:rFonts w:eastAsia="楷体" w:hint="eastAsia"/>
          <w:bCs/>
        </w:rPr>
        <w:t>60m/min</w:t>
      </w:r>
      <w:r>
        <w:rPr>
          <w:rFonts w:eastAsia="楷体" w:hint="eastAsia"/>
          <w:bCs/>
        </w:rPr>
        <w:t>，楼梯的垂直速度取</w:t>
      </w:r>
      <w:r>
        <w:rPr>
          <w:rFonts w:eastAsia="楷体" w:hint="eastAsia"/>
          <w:bCs/>
        </w:rPr>
        <w:t>0.25m/s</w:t>
      </w:r>
      <w:r>
        <w:rPr>
          <w:rFonts w:eastAsia="楷体" w:hint="eastAsia"/>
          <w:bCs/>
        </w:rPr>
        <w:t>，名义速度</w:t>
      </w:r>
      <w:r>
        <w:rPr>
          <w:rFonts w:eastAsia="楷体" w:hint="eastAsia"/>
          <w:bCs/>
        </w:rPr>
        <w:t>0.65m/s</w:t>
      </w:r>
      <w:r>
        <w:rPr>
          <w:rFonts w:eastAsia="楷体" w:hint="eastAsia"/>
          <w:bCs/>
        </w:rPr>
        <w:t>的自动扶梯垂直速度为</w:t>
      </w:r>
      <w:r>
        <w:rPr>
          <w:rFonts w:eastAsia="楷体" w:hint="eastAsia"/>
          <w:bCs/>
        </w:rPr>
        <w:t>0.375m/s</w:t>
      </w:r>
      <w:r>
        <w:rPr>
          <w:rFonts w:eastAsia="楷体" w:hint="eastAsia"/>
          <w:bCs/>
        </w:rPr>
        <w:t>，</w:t>
      </w:r>
      <w:r>
        <w:rPr>
          <w:rFonts w:eastAsia="楷体" w:hint="eastAsia"/>
          <w:bCs/>
        </w:rPr>
        <w:t>0.50m/s</w:t>
      </w:r>
      <w:r>
        <w:rPr>
          <w:rFonts w:eastAsia="楷体" w:hint="eastAsia"/>
          <w:bCs/>
        </w:rPr>
        <w:t>的自动扶梯垂直速度为</w:t>
      </w:r>
      <w:r>
        <w:rPr>
          <w:rFonts w:eastAsia="楷体" w:hint="eastAsia"/>
          <w:bCs/>
        </w:rPr>
        <w:t>0.289m/s</w:t>
      </w:r>
      <w:r>
        <w:rPr>
          <w:rFonts w:eastAsia="楷体" w:hint="eastAsia"/>
          <w:bCs/>
        </w:rPr>
        <w:t>。</w:t>
      </w:r>
    </w:p>
    <w:p w14:paraId="2D1AE6F2" w14:textId="77777777" w:rsidR="00405220" w:rsidRDefault="00C67B99">
      <w:pPr>
        <w:adjustRightInd w:val="0"/>
        <w:snapToGrid w:val="0"/>
        <w:ind w:firstLineChars="200" w:firstLine="512"/>
        <w:rPr>
          <w:rFonts w:eastAsia="楷体"/>
          <w:bCs/>
        </w:rPr>
      </w:pPr>
      <w:r>
        <w:rPr>
          <w:rFonts w:eastAsia="楷体" w:hint="eastAsia"/>
          <w:bCs/>
        </w:rPr>
        <w:t>本条是对提供扶梯进行换乘的鼓励。一般情况下提升高度大于</w:t>
      </w:r>
      <w:r>
        <w:rPr>
          <w:rFonts w:eastAsia="楷体" w:hint="eastAsia"/>
          <w:bCs/>
        </w:rPr>
        <w:t xml:space="preserve">5.1m </w:t>
      </w:r>
      <w:r>
        <w:rPr>
          <w:rFonts w:eastAsia="楷体" w:hint="eastAsia"/>
          <w:bCs/>
        </w:rPr>
        <w:t>时设置自动扶梯。</w:t>
      </w:r>
    </w:p>
    <w:p w14:paraId="7C1AAC59" w14:textId="77777777" w:rsidR="00405220" w:rsidRDefault="00C67B99">
      <w:pPr>
        <w:pStyle w:val="3"/>
      </w:pPr>
      <w:r>
        <w:rPr>
          <w:rFonts w:hint="eastAsia"/>
        </w:rPr>
        <w:t>站内设施设备配置完善，</w:t>
      </w:r>
      <w:proofErr w:type="gramStart"/>
      <w:r>
        <w:rPr>
          <w:rFonts w:hint="eastAsia"/>
        </w:rPr>
        <w:t>评价总分值</w:t>
      </w:r>
      <w:proofErr w:type="gramEnd"/>
      <w:r>
        <w:rPr>
          <w:rFonts w:hint="eastAsia"/>
        </w:rPr>
        <w:t>为</w:t>
      </w:r>
      <w:r>
        <w:rPr>
          <w:rFonts w:hint="eastAsia"/>
        </w:rPr>
        <w:t>12</w:t>
      </w:r>
      <w:r>
        <w:rPr>
          <w:rFonts w:hint="eastAsia"/>
        </w:rPr>
        <w:t>分，按下列规则分别评分并累计：</w:t>
      </w:r>
    </w:p>
    <w:p w14:paraId="2652DBC1" w14:textId="77777777" w:rsidR="00405220" w:rsidRDefault="00C67B99">
      <w:pPr>
        <w:pStyle w:val="4"/>
        <w:ind w:firstLine="512"/>
      </w:pPr>
      <w:r>
        <w:rPr>
          <w:rFonts w:hint="eastAsia"/>
        </w:rPr>
        <w:t>车站设有乘客信息系统，得</w:t>
      </w:r>
      <w:r>
        <w:rPr>
          <w:rFonts w:hint="eastAsia"/>
          <w:lang w:val="en-US"/>
        </w:rPr>
        <w:t>2</w:t>
      </w:r>
      <w:r>
        <w:rPr>
          <w:rFonts w:hint="eastAsia"/>
        </w:rPr>
        <w:t>分；</w:t>
      </w:r>
      <w:r>
        <w:t xml:space="preserve"> </w:t>
      </w:r>
    </w:p>
    <w:p w14:paraId="53C533AF" w14:textId="77777777" w:rsidR="00405220" w:rsidRDefault="00C67B99">
      <w:pPr>
        <w:pStyle w:val="4"/>
        <w:ind w:firstLine="512"/>
      </w:pPr>
      <w:r>
        <w:rPr>
          <w:rFonts w:hint="eastAsia"/>
        </w:rPr>
        <w:t>车站设有充足的自动售票机或互联网购票机，得</w:t>
      </w:r>
      <w:r>
        <w:rPr>
          <w:rFonts w:hint="eastAsia"/>
          <w:lang w:val="en-US"/>
        </w:rPr>
        <w:t>2</w:t>
      </w:r>
      <w:r>
        <w:rPr>
          <w:rFonts w:hint="eastAsia"/>
        </w:rPr>
        <w:t>分；</w:t>
      </w:r>
    </w:p>
    <w:p w14:paraId="4F5C9FBC" w14:textId="77777777" w:rsidR="00405220" w:rsidRDefault="00C67B99">
      <w:pPr>
        <w:pStyle w:val="4"/>
        <w:ind w:firstLine="512"/>
      </w:pPr>
      <w:proofErr w:type="gramStart"/>
      <w:r>
        <w:rPr>
          <w:rFonts w:hint="eastAsia"/>
        </w:rPr>
        <w:t>闸</w:t>
      </w:r>
      <w:proofErr w:type="gramEnd"/>
      <w:r>
        <w:rPr>
          <w:rFonts w:hint="eastAsia"/>
        </w:rPr>
        <w:t>机具有刷手机进站的功能，得</w:t>
      </w:r>
      <w:r>
        <w:rPr>
          <w:rFonts w:hint="eastAsia"/>
          <w:lang w:val="en-US"/>
        </w:rPr>
        <w:t>2</w:t>
      </w:r>
      <w:r>
        <w:rPr>
          <w:rFonts w:hint="eastAsia"/>
        </w:rPr>
        <w:t>分；</w:t>
      </w:r>
    </w:p>
    <w:p w14:paraId="2F68BD00" w14:textId="77777777" w:rsidR="00405220" w:rsidRDefault="00C67B99">
      <w:pPr>
        <w:pStyle w:val="4"/>
        <w:ind w:firstLine="512"/>
      </w:pPr>
      <w:r>
        <w:rPr>
          <w:rFonts w:hint="eastAsia"/>
        </w:rPr>
        <w:t>车站设有乘客候车椅、自助贩售机等人性化设施，得</w:t>
      </w:r>
      <w:r>
        <w:rPr>
          <w:rFonts w:hint="eastAsia"/>
          <w:lang w:val="en-US"/>
        </w:rPr>
        <w:t>2</w:t>
      </w:r>
      <w:r>
        <w:rPr>
          <w:rFonts w:hint="eastAsia"/>
        </w:rPr>
        <w:t>分；</w:t>
      </w:r>
    </w:p>
    <w:p w14:paraId="60276A56" w14:textId="77777777" w:rsidR="00405220" w:rsidRDefault="00C67B99">
      <w:pPr>
        <w:pStyle w:val="4"/>
        <w:ind w:firstLine="512"/>
      </w:pPr>
      <w:r>
        <w:rPr>
          <w:rFonts w:hint="eastAsia"/>
        </w:rPr>
        <w:t>临近火车站、机场、城际交通枢纽、近郊客运中心等对外交通设施的车站，设置双向宽通道检票机、大型安检仪等乘客服务设施，得</w:t>
      </w:r>
      <w:r>
        <w:rPr>
          <w:rFonts w:hint="eastAsia"/>
          <w:lang w:val="en-US"/>
        </w:rPr>
        <w:t>2</w:t>
      </w:r>
      <w:r>
        <w:rPr>
          <w:rFonts w:hint="eastAsia"/>
        </w:rPr>
        <w:t>分。</w:t>
      </w:r>
    </w:p>
    <w:p w14:paraId="63274E11" w14:textId="77777777" w:rsidR="00405220" w:rsidRDefault="00C67B99">
      <w:pPr>
        <w:pStyle w:val="4"/>
        <w:ind w:firstLine="512"/>
      </w:pPr>
      <w:r>
        <w:rPr>
          <w:rFonts w:hint="eastAsia"/>
        </w:rPr>
        <w:lastRenderedPageBreak/>
        <w:t>配备紧急救护措施，配备至少</w:t>
      </w:r>
      <w:r>
        <w:t>1</w:t>
      </w:r>
      <w:r>
        <w:rPr>
          <w:rFonts w:hint="eastAsia"/>
        </w:rPr>
        <w:t>台“</w:t>
      </w:r>
      <w:r>
        <w:t>AED</w:t>
      </w:r>
      <w:r>
        <w:rPr>
          <w:rFonts w:hint="eastAsia"/>
        </w:rPr>
        <w:t>”（自动体外除颤器），得</w:t>
      </w:r>
      <w:r>
        <w:rPr>
          <w:rFonts w:hint="eastAsia"/>
          <w:lang w:val="en-US"/>
        </w:rPr>
        <w:t>2</w:t>
      </w:r>
      <w:r>
        <w:rPr>
          <w:rFonts w:hint="eastAsia"/>
        </w:rPr>
        <w:t>分。</w:t>
      </w:r>
    </w:p>
    <w:p w14:paraId="75EAC06F" w14:textId="77777777" w:rsidR="00405220" w:rsidRDefault="00C67B99">
      <w:pPr>
        <w:adjustRightInd w:val="0"/>
        <w:snapToGrid w:val="0"/>
        <w:ind w:firstLineChars="200" w:firstLine="512"/>
      </w:pPr>
      <w:r>
        <w:rPr>
          <w:rFonts w:hint="eastAsia"/>
        </w:rPr>
        <w:t>【条文说明】</w:t>
      </w:r>
      <w:r>
        <w:rPr>
          <w:rFonts w:eastAsia="楷体" w:hint="eastAsia"/>
        </w:rPr>
        <w:t>1</w:t>
      </w:r>
      <w:r>
        <w:rPr>
          <w:rFonts w:eastAsia="楷体" w:hint="eastAsia"/>
        </w:rPr>
        <w:t>车站应设有乘客信息系统。在站台层、站厅</w:t>
      </w:r>
      <w:proofErr w:type="gramStart"/>
      <w:r>
        <w:rPr>
          <w:rFonts w:eastAsia="楷体" w:hint="eastAsia"/>
        </w:rPr>
        <w:t>层设置</w:t>
      </w:r>
      <w:proofErr w:type="gramEnd"/>
      <w:r>
        <w:rPr>
          <w:rFonts w:eastAsia="楷体" w:hint="eastAsia"/>
        </w:rPr>
        <w:t>车辆进出站等候时长提示设备，可有效地为乘客提供时间信息。如有条件，也可在出入口、出入口通道、售票机等处设置。</w:t>
      </w:r>
    </w:p>
    <w:p w14:paraId="49E54F7F" w14:textId="77777777" w:rsidR="00405220" w:rsidRDefault="00C67B99">
      <w:pPr>
        <w:pStyle w:val="a1"/>
        <w:ind w:firstLine="512"/>
      </w:pPr>
      <w:r>
        <w:rPr>
          <w:rFonts w:hint="eastAsia"/>
        </w:rPr>
        <w:t>2</w:t>
      </w:r>
      <w:r>
        <w:rPr>
          <w:rFonts w:hint="eastAsia"/>
        </w:rPr>
        <w:t>车站的自动售票机或互联网</w:t>
      </w:r>
      <w:proofErr w:type="gramStart"/>
      <w:r>
        <w:rPr>
          <w:rFonts w:hint="eastAsia"/>
        </w:rPr>
        <w:t>购票机</w:t>
      </w:r>
      <w:proofErr w:type="gramEnd"/>
      <w:r>
        <w:rPr>
          <w:rFonts w:hint="eastAsia"/>
        </w:rPr>
        <w:t>需满足高峰期客流的需求。</w:t>
      </w:r>
    </w:p>
    <w:p w14:paraId="7D2787A3" w14:textId="77777777" w:rsidR="00405220" w:rsidRDefault="00C67B99">
      <w:pPr>
        <w:pStyle w:val="a1"/>
        <w:ind w:firstLine="512"/>
      </w:pPr>
      <w:r>
        <w:rPr>
          <w:rFonts w:hint="eastAsia"/>
        </w:rPr>
        <w:t>3</w:t>
      </w:r>
      <w:r>
        <w:rPr>
          <w:rFonts w:hint="eastAsia"/>
        </w:rPr>
        <w:t>随着科技进步、互联网技术的发展，支付手段在不断更新换代，车站闸机应能满足多种支付方式的需求，如手机</w:t>
      </w:r>
      <w:r>
        <w:rPr>
          <w:rFonts w:hint="eastAsia"/>
        </w:rPr>
        <w:t xml:space="preserve"> NFC </w:t>
      </w:r>
      <w:r>
        <w:rPr>
          <w:rFonts w:hint="eastAsia"/>
        </w:rPr>
        <w:t>支付、</w:t>
      </w:r>
      <w:proofErr w:type="gramStart"/>
      <w:r>
        <w:rPr>
          <w:rFonts w:hint="eastAsia"/>
        </w:rPr>
        <w:t>扫二维码</w:t>
      </w:r>
      <w:proofErr w:type="gramEnd"/>
      <w:r>
        <w:rPr>
          <w:rFonts w:hint="eastAsia"/>
        </w:rPr>
        <w:t>支付，以及人脸识别支付等。</w:t>
      </w:r>
    </w:p>
    <w:p w14:paraId="708B6382" w14:textId="77777777" w:rsidR="00405220" w:rsidRDefault="00C67B99">
      <w:pPr>
        <w:pStyle w:val="a1"/>
        <w:ind w:firstLine="512"/>
      </w:pPr>
      <w:r>
        <w:rPr>
          <w:rFonts w:hint="eastAsia"/>
        </w:rPr>
        <w:t>4</w:t>
      </w:r>
      <w:r>
        <w:rPr>
          <w:rFonts w:hint="eastAsia"/>
        </w:rPr>
        <w:t>车站应设置一些人性化的设施，如乘客候车椅、自助贩售机等。</w:t>
      </w:r>
    </w:p>
    <w:p w14:paraId="2E7576A0" w14:textId="77777777" w:rsidR="00405220" w:rsidRDefault="00C67B99">
      <w:pPr>
        <w:pStyle w:val="a1"/>
        <w:ind w:firstLine="512"/>
      </w:pPr>
      <w:r>
        <w:rPr>
          <w:rFonts w:hint="eastAsia"/>
        </w:rPr>
        <w:t>5</w:t>
      </w:r>
      <w:r>
        <w:rPr>
          <w:rFonts w:hint="eastAsia"/>
        </w:rPr>
        <w:t>本条规定邻近火车站、机场、城际交通枢纽、近郊客运中心等对外交通设施的车站，如不是本类型车站，按</w:t>
      </w:r>
      <w:proofErr w:type="gramStart"/>
      <w:r>
        <w:rPr>
          <w:rFonts w:hint="eastAsia"/>
        </w:rPr>
        <w:t>不</w:t>
      </w:r>
      <w:proofErr w:type="gramEnd"/>
      <w:r>
        <w:rPr>
          <w:rFonts w:hint="eastAsia"/>
        </w:rPr>
        <w:t>参评计分。</w:t>
      </w:r>
    </w:p>
    <w:p w14:paraId="6B54B077" w14:textId="77777777" w:rsidR="00405220" w:rsidRDefault="00C67B99">
      <w:pPr>
        <w:pStyle w:val="3"/>
      </w:pPr>
      <w:r>
        <w:rPr>
          <w:rFonts w:hint="eastAsia"/>
        </w:rPr>
        <w:t>设置完善的导向系统，</w:t>
      </w:r>
      <w:proofErr w:type="gramStart"/>
      <w:r>
        <w:rPr>
          <w:rFonts w:hint="eastAsia"/>
        </w:rPr>
        <w:t>评价总分值</w:t>
      </w:r>
      <w:proofErr w:type="gramEnd"/>
      <w:r>
        <w:rPr>
          <w:rFonts w:hint="eastAsia"/>
        </w:rPr>
        <w:t>为</w:t>
      </w:r>
      <w:r>
        <w:rPr>
          <w:rFonts w:hint="eastAsia"/>
        </w:rPr>
        <w:t>10</w:t>
      </w:r>
      <w:r>
        <w:rPr>
          <w:rFonts w:hint="eastAsia"/>
        </w:rPr>
        <w:t>分，按下列规则分别评分并累计：</w:t>
      </w:r>
    </w:p>
    <w:p w14:paraId="2B02A4FE" w14:textId="77777777" w:rsidR="00405220" w:rsidRDefault="00C67B99">
      <w:pPr>
        <w:pStyle w:val="4"/>
        <w:ind w:firstLine="512"/>
        <w:rPr>
          <w:rFonts w:eastAsiaTheme="minorEastAsia"/>
        </w:rPr>
      </w:pPr>
      <w:r>
        <w:rPr>
          <w:rFonts w:hint="eastAsia"/>
        </w:rPr>
        <w:t>车站外</w:t>
      </w:r>
      <w:r>
        <w:t>500m</w:t>
      </w:r>
      <w:r>
        <w:rPr>
          <w:rFonts w:hint="eastAsia"/>
        </w:rPr>
        <w:t>范围内的步行系统有统一的导向标志、标识</w:t>
      </w:r>
      <w:r>
        <w:rPr>
          <w:rFonts w:eastAsiaTheme="minorEastAsia" w:hint="eastAsia"/>
        </w:rPr>
        <w:t>，得</w:t>
      </w:r>
      <w:r>
        <w:rPr>
          <w:rFonts w:eastAsiaTheme="minorEastAsia" w:hint="eastAsia"/>
          <w:lang w:val="en-US"/>
        </w:rPr>
        <w:t>2</w:t>
      </w:r>
      <w:r>
        <w:rPr>
          <w:rFonts w:eastAsiaTheme="minorEastAsia" w:hint="eastAsia"/>
        </w:rPr>
        <w:t>分；</w:t>
      </w:r>
    </w:p>
    <w:p w14:paraId="1F805D25" w14:textId="77777777" w:rsidR="00405220" w:rsidRDefault="00C67B99">
      <w:pPr>
        <w:pStyle w:val="4"/>
        <w:ind w:firstLine="512"/>
        <w:rPr>
          <w:rFonts w:eastAsiaTheme="minorEastAsia"/>
        </w:rPr>
      </w:pPr>
      <w:r>
        <w:rPr>
          <w:rFonts w:eastAsiaTheme="minorEastAsia" w:hint="eastAsia"/>
        </w:rPr>
        <w:t>车站内设有清晰显示周边综合信息（地图）的指示牌，得</w:t>
      </w:r>
      <w:r>
        <w:rPr>
          <w:rFonts w:eastAsiaTheme="minorEastAsia" w:hint="eastAsia"/>
          <w:lang w:val="en-US"/>
        </w:rPr>
        <w:t>2</w:t>
      </w:r>
      <w:r>
        <w:rPr>
          <w:rFonts w:eastAsiaTheme="minorEastAsia" w:hint="eastAsia"/>
        </w:rPr>
        <w:t>分；</w:t>
      </w:r>
    </w:p>
    <w:p w14:paraId="1A82291D" w14:textId="77777777" w:rsidR="00405220" w:rsidRDefault="00C67B99">
      <w:pPr>
        <w:pStyle w:val="4"/>
        <w:ind w:firstLine="512"/>
        <w:rPr>
          <w:rFonts w:eastAsiaTheme="minorEastAsia"/>
        </w:rPr>
      </w:pPr>
      <w:r>
        <w:rPr>
          <w:rFonts w:eastAsiaTheme="minorEastAsia" w:hint="eastAsia"/>
        </w:rPr>
        <w:t>车站内设有关于步行、非机动车、公共交通等绿色交通方式的导向系统，得</w:t>
      </w:r>
      <w:r>
        <w:rPr>
          <w:rFonts w:eastAsiaTheme="minorEastAsia" w:hint="eastAsia"/>
          <w:lang w:val="en-US"/>
        </w:rPr>
        <w:t>2</w:t>
      </w:r>
      <w:r>
        <w:rPr>
          <w:rFonts w:eastAsiaTheme="minorEastAsia" w:hint="eastAsia"/>
        </w:rPr>
        <w:t>分；</w:t>
      </w:r>
    </w:p>
    <w:p w14:paraId="0E6FFAC1" w14:textId="77777777" w:rsidR="00405220" w:rsidRDefault="00C67B99">
      <w:pPr>
        <w:pStyle w:val="4"/>
        <w:ind w:firstLine="512"/>
        <w:rPr>
          <w:rFonts w:eastAsiaTheme="minorEastAsia"/>
        </w:rPr>
      </w:pPr>
      <w:r>
        <w:rPr>
          <w:rFonts w:eastAsiaTheme="minorEastAsia" w:hint="eastAsia"/>
        </w:rPr>
        <w:t>站内导向标志清晰、连续，达到引导乘客的目的，得</w:t>
      </w:r>
      <w:r>
        <w:rPr>
          <w:rFonts w:eastAsiaTheme="minorEastAsia" w:hint="eastAsia"/>
          <w:lang w:val="en-US"/>
        </w:rPr>
        <w:t>2</w:t>
      </w:r>
      <w:r>
        <w:rPr>
          <w:rFonts w:eastAsiaTheme="minorEastAsia" w:hint="eastAsia"/>
        </w:rPr>
        <w:t>分；</w:t>
      </w:r>
    </w:p>
    <w:p w14:paraId="78F380F2" w14:textId="77777777" w:rsidR="00405220" w:rsidRDefault="00C67B99">
      <w:pPr>
        <w:pStyle w:val="4"/>
        <w:ind w:firstLine="512"/>
        <w:rPr>
          <w:rFonts w:eastAsiaTheme="minorEastAsia"/>
        </w:rPr>
      </w:pPr>
      <w:r>
        <w:rPr>
          <w:rFonts w:eastAsiaTheme="minorEastAsia" w:hint="eastAsia"/>
        </w:rPr>
        <w:t>车站内设有与站外其他交通系统接驳的实时更新数字化信息系统，得</w:t>
      </w:r>
      <w:r>
        <w:rPr>
          <w:rFonts w:eastAsiaTheme="minorEastAsia" w:hint="eastAsia"/>
          <w:lang w:val="en-US"/>
        </w:rPr>
        <w:t>2</w:t>
      </w:r>
      <w:r>
        <w:rPr>
          <w:rFonts w:eastAsiaTheme="minorEastAsia" w:hint="eastAsia"/>
        </w:rPr>
        <w:t>分。</w:t>
      </w:r>
    </w:p>
    <w:p w14:paraId="30A6C504" w14:textId="77777777" w:rsidR="00405220" w:rsidRDefault="00C67B99">
      <w:pPr>
        <w:pStyle w:val="a1"/>
        <w:ind w:firstLine="512"/>
      </w:pPr>
      <w:r>
        <w:rPr>
          <w:rFonts w:hint="eastAsia"/>
        </w:rPr>
        <w:t>【</w:t>
      </w:r>
      <w:r>
        <w:rPr>
          <w:rFonts w:hint="eastAsia"/>
          <w:bCs/>
        </w:rPr>
        <w:t>条文说明</w:t>
      </w:r>
      <w:r>
        <w:rPr>
          <w:rFonts w:hint="eastAsia"/>
        </w:rPr>
        <w:t>】</w:t>
      </w:r>
    </w:p>
    <w:p w14:paraId="08E10319" w14:textId="77777777" w:rsidR="00405220" w:rsidRDefault="00C67B99">
      <w:pPr>
        <w:adjustRightInd w:val="0"/>
        <w:snapToGrid w:val="0"/>
        <w:ind w:firstLineChars="200" w:firstLine="512"/>
        <w:rPr>
          <w:rFonts w:eastAsia="楷体"/>
          <w:bCs/>
        </w:rPr>
      </w:pPr>
      <w:r>
        <w:rPr>
          <w:rFonts w:eastAsia="楷体" w:hint="eastAsia"/>
          <w:bCs/>
        </w:rPr>
        <w:t>1</w:t>
      </w:r>
      <w:r>
        <w:rPr>
          <w:rFonts w:eastAsia="楷体" w:hint="eastAsia"/>
          <w:bCs/>
        </w:rPr>
        <w:t>导向标志应连续设置在车站公共区的站台、楼扶梯、站厅、换乘通道、出人口等处。尺度应适度，高、</w:t>
      </w:r>
      <w:proofErr w:type="gramStart"/>
      <w:r>
        <w:rPr>
          <w:rFonts w:eastAsia="楷体" w:hint="eastAsia"/>
          <w:bCs/>
        </w:rPr>
        <w:t>宽比例</w:t>
      </w:r>
      <w:proofErr w:type="gramEnd"/>
      <w:r>
        <w:rPr>
          <w:rFonts w:eastAsia="楷体" w:hint="eastAsia"/>
          <w:bCs/>
        </w:rPr>
        <w:t>及色彩应符合乘客的视觉要求。并达到引导乘客的目的。如在车站外</w:t>
      </w:r>
      <w:r>
        <w:rPr>
          <w:rFonts w:eastAsia="楷体" w:hint="eastAsia"/>
          <w:bCs/>
        </w:rPr>
        <w:t>500m</w:t>
      </w:r>
      <w:r>
        <w:rPr>
          <w:rFonts w:eastAsia="楷体" w:hint="eastAsia"/>
          <w:bCs/>
        </w:rPr>
        <w:t>范围内亦连续设置，得</w:t>
      </w:r>
      <w:r>
        <w:rPr>
          <w:rFonts w:eastAsia="楷体" w:hint="eastAsia"/>
          <w:bCs/>
        </w:rPr>
        <w:t>2</w:t>
      </w:r>
      <w:r>
        <w:rPr>
          <w:rFonts w:eastAsia="楷体" w:hint="eastAsia"/>
          <w:bCs/>
        </w:rPr>
        <w:t>分；</w:t>
      </w:r>
    </w:p>
    <w:p w14:paraId="3B4084FD" w14:textId="77777777" w:rsidR="00405220" w:rsidRDefault="00C67B99">
      <w:pPr>
        <w:adjustRightInd w:val="0"/>
        <w:snapToGrid w:val="0"/>
        <w:ind w:firstLineChars="200" w:firstLine="512"/>
        <w:rPr>
          <w:rFonts w:eastAsia="楷体"/>
          <w:bCs/>
        </w:rPr>
      </w:pPr>
      <w:r>
        <w:rPr>
          <w:rFonts w:eastAsia="楷体" w:hint="eastAsia"/>
          <w:bCs/>
        </w:rPr>
        <w:t>2</w:t>
      </w:r>
      <w:r>
        <w:rPr>
          <w:rFonts w:eastAsia="楷体" w:hint="eastAsia"/>
          <w:bCs/>
        </w:rPr>
        <w:t>为引导乘客到达目的地，车站内应设有清晰显示周边信息（地图</w:t>
      </w:r>
      <w:r>
        <w:rPr>
          <w:rFonts w:eastAsia="楷体" w:hint="eastAsia"/>
          <w:bCs/>
        </w:rPr>
        <w:t>)</w:t>
      </w:r>
      <w:r>
        <w:rPr>
          <w:rFonts w:eastAsia="楷体" w:hint="eastAsia"/>
          <w:bCs/>
        </w:rPr>
        <w:t>的指示牌，标注周边重要建筑物，或者对重要交通枢纽以及景点设置醒目的引导标志。</w:t>
      </w:r>
    </w:p>
    <w:p w14:paraId="353AAC83" w14:textId="77777777" w:rsidR="00405220" w:rsidRDefault="00C67B99">
      <w:pPr>
        <w:adjustRightInd w:val="0"/>
        <w:snapToGrid w:val="0"/>
        <w:ind w:firstLineChars="200" w:firstLine="512"/>
        <w:rPr>
          <w:rFonts w:eastAsia="楷体"/>
          <w:bCs/>
        </w:rPr>
      </w:pPr>
      <w:r>
        <w:rPr>
          <w:rFonts w:eastAsia="楷体" w:hint="eastAsia"/>
          <w:bCs/>
        </w:rPr>
        <w:t>3</w:t>
      </w:r>
      <w:r>
        <w:rPr>
          <w:rFonts w:eastAsia="楷体" w:hint="eastAsia"/>
          <w:bCs/>
        </w:rPr>
        <w:t>车站内出人口附近应设置显示附近公交线路信息或者出入口非机动车停车场的信息牌，方便乘客选择。</w:t>
      </w:r>
    </w:p>
    <w:p w14:paraId="26F8E5D3" w14:textId="77777777" w:rsidR="00405220" w:rsidRDefault="00C67B99">
      <w:pPr>
        <w:adjustRightInd w:val="0"/>
        <w:snapToGrid w:val="0"/>
        <w:ind w:firstLineChars="200" w:firstLine="512"/>
        <w:rPr>
          <w:rFonts w:eastAsia="楷体"/>
          <w:bCs/>
        </w:rPr>
      </w:pPr>
      <w:r>
        <w:rPr>
          <w:rFonts w:eastAsia="楷体" w:hint="eastAsia"/>
          <w:bCs/>
        </w:rPr>
        <w:t>4</w:t>
      </w:r>
      <w:r>
        <w:rPr>
          <w:rFonts w:eastAsia="楷体" w:hint="eastAsia"/>
          <w:bCs/>
        </w:rPr>
        <w:t>车站内可设有数字化信息系统供乘客查询，方便乘客查询车站周边信息，并有效地选择换乘接驳方式。</w:t>
      </w:r>
    </w:p>
    <w:p w14:paraId="35958706" w14:textId="77777777" w:rsidR="00405220" w:rsidRDefault="00C67B99">
      <w:pPr>
        <w:pStyle w:val="3"/>
      </w:pPr>
      <w:r>
        <w:rPr>
          <w:rFonts w:hint="eastAsia"/>
        </w:rPr>
        <w:t>车站公共区域满足</w:t>
      </w:r>
      <w:proofErr w:type="gramStart"/>
      <w:r>
        <w:rPr>
          <w:rFonts w:hint="eastAsia"/>
        </w:rPr>
        <w:t>全龄化</w:t>
      </w:r>
      <w:proofErr w:type="gramEnd"/>
      <w:r>
        <w:rPr>
          <w:rFonts w:hint="eastAsia"/>
        </w:rPr>
        <w:t>设计要求，</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4469D3EF" w14:textId="77777777" w:rsidR="00405220" w:rsidRDefault="00C67B99">
      <w:pPr>
        <w:pStyle w:val="4"/>
        <w:ind w:firstLine="512"/>
      </w:pPr>
      <w:r>
        <w:rPr>
          <w:rFonts w:hint="eastAsia"/>
        </w:rPr>
        <w:lastRenderedPageBreak/>
        <w:t>公共区域的墙、柱等处的阳角均为圆角，并设有</w:t>
      </w:r>
      <w:proofErr w:type="gramStart"/>
      <w:r>
        <w:rPr>
          <w:rFonts w:hint="eastAsia"/>
        </w:rPr>
        <w:t>安全抓杆或</w:t>
      </w:r>
      <w:proofErr w:type="gramEnd"/>
      <w:r>
        <w:rPr>
          <w:rFonts w:hint="eastAsia"/>
        </w:rPr>
        <w:t>扶手，得</w:t>
      </w:r>
      <w:r>
        <w:rPr>
          <w:rFonts w:hint="eastAsia"/>
        </w:rPr>
        <w:t>3</w:t>
      </w:r>
      <w:r>
        <w:rPr>
          <w:rFonts w:hint="eastAsia"/>
        </w:rPr>
        <w:t>分；</w:t>
      </w:r>
    </w:p>
    <w:p w14:paraId="2AF4611A" w14:textId="77777777" w:rsidR="00405220" w:rsidRDefault="00C67B99">
      <w:pPr>
        <w:pStyle w:val="4"/>
        <w:ind w:firstLine="512"/>
      </w:pPr>
      <w:r>
        <w:rPr>
          <w:rFonts w:hint="eastAsia"/>
        </w:rPr>
        <w:t>设有可容纳担架的无障碍电梯，得</w:t>
      </w:r>
      <w:r>
        <w:rPr>
          <w:rFonts w:hint="eastAsia"/>
        </w:rPr>
        <w:t>3</w:t>
      </w:r>
      <w:r>
        <w:rPr>
          <w:rFonts w:hint="eastAsia"/>
        </w:rPr>
        <w:t>分。</w:t>
      </w:r>
    </w:p>
    <w:p w14:paraId="7C3DDDC9" w14:textId="77777777" w:rsidR="00405220" w:rsidRDefault="00405220">
      <w:pPr>
        <w:numPr>
          <w:ilvl w:val="3"/>
          <w:numId w:val="0"/>
        </w:numPr>
        <w:tabs>
          <w:tab w:val="left" w:pos="864"/>
        </w:tabs>
        <w:ind w:left="512"/>
      </w:pPr>
    </w:p>
    <w:p w14:paraId="6C7262D3" w14:textId="77777777" w:rsidR="00405220" w:rsidRDefault="00C67B99">
      <w:r>
        <w:rPr>
          <w:rFonts w:hint="eastAsia"/>
        </w:rPr>
        <w:br w:type="page"/>
      </w:r>
    </w:p>
    <w:p w14:paraId="7B462DC3" w14:textId="77777777" w:rsidR="00405220" w:rsidRDefault="00C67B99">
      <w:pPr>
        <w:pStyle w:val="2"/>
      </w:pPr>
      <w:bookmarkStart w:id="44" w:name="_Toc93915129"/>
      <w:bookmarkStart w:id="45" w:name="_Toc93915491"/>
      <w:r>
        <w:rPr>
          <w:rFonts w:hint="eastAsia"/>
        </w:rPr>
        <w:lastRenderedPageBreak/>
        <w:t>健康舒适</w:t>
      </w:r>
      <w:bookmarkEnd w:id="41"/>
      <w:bookmarkEnd w:id="44"/>
      <w:bookmarkEnd w:id="45"/>
    </w:p>
    <w:p w14:paraId="4E568E72" w14:textId="77777777" w:rsidR="00405220" w:rsidRDefault="00C67B99">
      <w:pPr>
        <w:pStyle w:val="affff2"/>
      </w:pPr>
      <w:bookmarkStart w:id="46" w:name="_Toc17579886"/>
      <w:bookmarkStart w:id="47" w:name="_Toc17579887"/>
      <w:r>
        <w:rPr>
          <w:rFonts w:hint="eastAsia"/>
        </w:rPr>
        <w:t>Ⅰ</w:t>
      </w:r>
      <w:r>
        <w:t xml:space="preserve"> </w:t>
      </w:r>
      <w:r>
        <w:rPr>
          <w:rFonts w:hint="eastAsia"/>
        </w:rPr>
        <w:t>室内空气</w:t>
      </w:r>
      <w:bookmarkEnd w:id="46"/>
      <w:r>
        <w:rPr>
          <w:rFonts w:hint="eastAsia"/>
        </w:rPr>
        <w:t>品质</w:t>
      </w:r>
    </w:p>
    <w:p w14:paraId="69A387F3" w14:textId="77777777" w:rsidR="00405220" w:rsidRDefault="00C67B99">
      <w:pPr>
        <w:pStyle w:val="3"/>
      </w:pPr>
      <w:r>
        <w:rPr>
          <w:rFonts w:hint="eastAsia"/>
        </w:rPr>
        <w:t>甲醛、苯、氨、氡和</w:t>
      </w:r>
      <w:r>
        <w:t>TVOC</w:t>
      </w:r>
      <w:r>
        <w:rPr>
          <w:rFonts w:hint="eastAsia"/>
        </w:rPr>
        <w:t>等污染物浓度低于现行国家标准《室内空气质量标准》</w:t>
      </w:r>
      <w:r>
        <w:t>GB/T 18883</w:t>
      </w:r>
      <w:r>
        <w:rPr>
          <w:rFonts w:hint="eastAsia"/>
        </w:rPr>
        <w:t>规定限值</w:t>
      </w:r>
      <w:r>
        <w:t>10%</w:t>
      </w:r>
      <w:r>
        <w:rPr>
          <w:rFonts w:hint="eastAsia"/>
        </w:rPr>
        <w:t>，得</w:t>
      </w:r>
      <w:r>
        <w:rPr>
          <w:rFonts w:hint="eastAsia"/>
        </w:rPr>
        <w:t>5</w:t>
      </w:r>
      <w:r>
        <w:rPr>
          <w:rFonts w:hint="eastAsia"/>
        </w:rPr>
        <w:t>分；低于</w:t>
      </w:r>
      <w:r>
        <w:t>20%</w:t>
      </w:r>
      <w:r>
        <w:rPr>
          <w:rFonts w:hint="eastAsia"/>
        </w:rPr>
        <w:t>，得</w:t>
      </w:r>
      <w:r>
        <w:rPr>
          <w:rFonts w:hint="eastAsia"/>
        </w:rPr>
        <w:t>8</w:t>
      </w:r>
      <w:r>
        <w:rPr>
          <w:rFonts w:hint="eastAsia"/>
        </w:rPr>
        <w:t>分。</w:t>
      </w:r>
    </w:p>
    <w:p w14:paraId="41A35BA1" w14:textId="77777777" w:rsidR="00405220" w:rsidRDefault="00C67B99">
      <w:pPr>
        <w:pStyle w:val="a1"/>
        <w:ind w:firstLine="512"/>
      </w:pPr>
      <w:r>
        <w:rPr>
          <w:rFonts w:hint="eastAsia"/>
        </w:rPr>
        <w:t>【</w:t>
      </w:r>
      <w:r>
        <w:rPr>
          <w:rFonts w:hint="eastAsia"/>
          <w:bCs/>
        </w:rPr>
        <w:t>条文说明</w:t>
      </w:r>
      <w:r>
        <w:rPr>
          <w:rFonts w:hint="eastAsia"/>
        </w:rPr>
        <w:t>】建筑设计说明中应写明室内装饰、装修材料、家具制品采用环保建材，控制空气中氨、甲醛、苯、</w:t>
      </w:r>
      <w:r>
        <w:rPr>
          <w:rFonts w:hint="eastAsia"/>
        </w:rPr>
        <w:t>TVOC</w:t>
      </w:r>
      <w:r>
        <w:rPr>
          <w:rFonts w:hint="eastAsia"/>
        </w:rPr>
        <w:t>、氡等污染物浓度限值，低于国家标准《室内空气质量标准》</w:t>
      </w:r>
      <w:r>
        <w:rPr>
          <w:rFonts w:hint="eastAsia"/>
        </w:rPr>
        <w:t xml:space="preserve">GB/T 18883-2002 </w:t>
      </w:r>
      <w:r>
        <w:rPr>
          <w:rFonts w:hint="eastAsia"/>
        </w:rPr>
        <w:t>规定限值，</w:t>
      </w:r>
      <w:proofErr w:type="gramStart"/>
      <w:r>
        <w:rPr>
          <w:rFonts w:hint="eastAsia"/>
        </w:rPr>
        <w:t>一</w:t>
      </w:r>
      <w:proofErr w:type="gramEnd"/>
      <w:r>
        <w:rPr>
          <w:rFonts w:hint="eastAsia"/>
        </w:rPr>
        <w:t>星级至少降低</w:t>
      </w:r>
      <w:r>
        <w:rPr>
          <w:rFonts w:hint="eastAsia"/>
        </w:rPr>
        <w:t xml:space="preserve"> 10%</w:t>
      </w:r>
      <w:r>
        <w:rPr>
          <w:rFonts w:hint="eastAsia"/>
        </w:rPr>
        <w:t>，二星级、三星级至少降低</w:t>
      </w:r>
      <w:r>
        <w:rPr>
          <w:rFonts w:hint="eastAsia"/>
        </w:rPr>
        <w:t xml:space="preserve"> 20%</w:t>
      </w:r>
      <w:r>
        <w:rPr>
          <w:rFonts w:hint="eastAsia"/>
        </w:rPr>
        <w:t>，并提供相应污染物浓度预评估分析报告。</w:t>
      </w:r>
    </w:p>
    <w:p w14:paraId="32FF0DF9" w14:textId="77777777" w:rsidR="00405220" w:rsidRDefault="00C67B99">
      <w:pPr>
        <w:pStyle w:val="a"/>
        <w:numPr>
          <w:ilvl w:val="0"/>
          <w:numId w:val="0"/>
        </w:numPr>
        <w:ind w:firstLineChars="200" w:firstLine="512"/>
      </w:pPr>
      <w:r>
        <w:rPr>
          <w:rFonts w:hint="eastAsia"/>
        </w:rPr>
        <w:t>《室内空气质量标准》</w:t>
      </w:r>
      <w:r>
        <w:rPr>
          <w:rFonts w:hint="eastAsia"/>
        </w:rPr>
        <w:t>GB/T 18883-2002</w:t>
      </w:r>
      <w:r>
        <w:rPr>
          <w:rFonts w:hint="eastAsia"/>
        </w:rPr>
        <w:t>中规定室内空气中：甲醛</w:t>
      </w:r>
      <w:r>
        <w:rPr>
          <w:rFonts w:hint="eastAsia"/>
        </w:rPr>
        <w:t xml:space="preserve"> HCHO </w:t>
      </w:r>
      <w:r>
        <w:rPr>
          <w:rFonts w:hint="eastAsia"/>
        </w:rPr>
        <w:t>含量标准值为</w:t>
      </w:r>
      <w:r>
        <w:rPr>
          <w:rFonts w:hint="eastAsia"/>
        </w:rPr>
        <w:t>0.10 mg/m</w:t>
      </w:r>
      <w:r>
        <w:t>3</w:t>
      </w:r>
      <w:r>
        <w:rPr>
          <w:rFonts w:hint="eastAsia"/>
        </w:rPr>
        <w:t>（</w:t>
      </w:r>
      <w:r>
        <w:rPr>
          <w:rFonts w:hint="eastAsia"/>
        </w:rPr>
        <w:t xml:space="preserve">1 </w:t>
      </w:r>
      <w:r>
        <w:rPr>
          <w:rFonts w:hint="eastAsia"/>
        </w:rPr>
        <w:t>小时均值）、苯</w:t>
      </w:r>
      <w:r>
        <w:rPr>
          <w:rFonts w:hint="eastAsia"/>
        </w:rPr>
        <w:t xml:space="preserve"> C6H6 </w:t>
      </w:r>
      <w:r>
        <w:rPr>
          <w:rFonts w:hint="eastAsia"/>
        </w:rPr>
        <w:t>含量标准值为</w:t>
      </w:r>
      <w:r>
        <w:rPr>
          <w:rFonts w:hint="eastAsia"/>
        </w:rPr>
        <w:t xml:space="preserve"> 0.11 mg/m</w:t>
      </w:r>
      <w:r>
        <w:t>3</w:t>
      </w:r>
      <w:r>
        <w:rPr>
          <w:rFonts w:hint="eastAsia"/>
        </w:rPr>
        <w:t>（</w:t>
      </w:r>
      <w:r>
        <w:rPr>
          <w:rFonts w:hint="eastAsia"/>
        </w:rPr>
        <w:t xml:space="preserve">1 </w:t>
      </w:r>
      <w:r>
        <w:rPr>
          <w:rFonts w:hint="eastAsia"/>
        </w:rPr>
        <w:t>小时均值）、总挥发性有机物</w:t>
      </w:r>
      <w:r>
        <w:rPr>
          <w:rFonts w:hint="eastAsia"/>
        </w:rPr>
        <w:t>TVOC</w:t>
      </w:r>
      <w:r>
        <w:rPr>
          <w:rFonts w:hint="eastAsia"/>
        </w:rPr>
        <w:t>含量标准值为</w:t>
      </w:r>
      <w:r>
        <w:rPr>
          <w:rFonts w:hint="eastAsia"/>
        </w:rPr>
        <w:t>0.60 mg/m</w:t>
      </w:r>
      <w:r>
        <w:t>3</w:t>
      </w:r>
      <w:r>
        <w:rPr>
          <w:rFonts w:hint="eastAsia"/>
        </w:rPr>
        <w:t>（</w:t>
      </w:r>
      <w:r>
        <w:rPr>
          <w:rFonts w:hint="eastAsia"/>
        </w:rPr>
        <w:t xml:space="preserve">8 </w:t>
      </w:r>
      <w:r>
        <w:rPr>
          <w:rFonts w:hint="eastAsia"/>
        </w:rPr>
        <w:t>小时均值）、氡</w:t>
      </w:r>
      <w:r>
        <w:rPr>
          <w:rFonts w:hint="eastAsia"/>
        </w:rPr>
        <w:t>222Rn</w:t>
      </w:r>
      <w:r>
        <w:rPr>
          <w:rFonts w:hint="eastAsia"/>
        </w:rPr>
        <w:t>含量标准值为</w:t>
      </w:r>
      <w:r>
        <w:rPr>
          <w:rFonts w:hint="eastAsia"/>
        </w:rPr>
        <w:t xml:space="preserve"> 0.60 mg/m3</w:t>
      </w:r>
      <w:r>
        <w:rPr>
          <w:rFonts w:hint="eastAsia"/>
        </w:rPr>
        <w:t>（年平均值）。</w:t>
      </w:r>
    </w:p>
    <w:p w14:paraId="7DC7E52A" w14:textId="77777777" w:rsidR="00405220" w:rsidRDefault="00C67B99">
      <w:pPr>
        <w:pStyle w:val="3"/>
      </w:pPr>
      <w:r>
        <w:rPr>
          <w:rFonts w:hint="eastAsia"/>
        </w:rPr>
        <w:t>选用的装饰装修材料满足国家现行绿色产品评价标准中对有害物质限量的要求，</w:t>
      </w:r>
      <w:proofErr w:type="gramStart"/>
      <w:r>
        <w:rPr>
          <w:rFonts w:hint="eastAsia"/>
        </w:rPr>
        <w:t>评价总分值</w:t>
      </w:r>
      <w:proofErr w:type="gramEnd"/>
      <w:r>
        <w:rPr>
          <w:rFonts w:hint="eastAsia"/>
        </w:rPr>
        <w:t>为</w:t>
      </w:r>
      <w:r>
        <w:rPr>
          <w:rFonts w:hint="eastAsia"/>
        </w:rPr>
        <w:t>5</w:t>
      </w:r>
      <w:r>
        <w:rPr>
          <w:rFonts w:hint="eastAsia"/>
        </w:rPr>
        <w:t>分。选用满足要求的装饰装修材料达到</w:t>
      </w:r>
      <w:r>
        <w:t>3</w:t>
      </w:r>
      <w:r>
        <w:rPr>
          <w:rFonts w:hint="eastAsia"/>
        </w:rPr>
        <w:t>类及以上，得</w:t>
      </w:r>
      <w:r>
        <w:rPr>
          <w:rFonts w:hint="eastAsia"/>
        </w:rPr>
        <w:t>3</w:t>
      </w:r>
      <w:r>
        <w:rPr>
          <w:rFonts w:hint="eastAsia"/>
        </w:rPr>
        <w:t>分；达到</w:t>
      </w:r>
      <w:r>
        <w:t>5</w:t>
      </w:r>
      <w:r>
        <w:rPr>
          <w:rFonts w:hint="eastAsia"/>
        </w:rPr>
        <w:t>类及以上，得</w:t>
      </w:r>
      <w:r>
        <w:rPr>
          <w:rFonts w:hint="eastAsia"/>
        </w:rPr>
        <w:t>5</w:t>
      </w:r>
      <w:r>
        <w:rPr>
          <w:rFonts w:hint="eastAsia"/>
        </w:rPr>
        <w:t>分。</w:t>
      </w:r>
    </w:p>
    <w:p w14:paraId="78AF890C" w14:textId="77777777" w:rsidR="00405220" w:rsidRDefault="00C67B99">
      <w:pPr>
        <w:pStyle w:val="a1"/>
        <w:ind w:firstLine="512"/>
        <w:rPr>
          <w:bCs/>
        </w:rPr>
      </w:pPr>
      <w:r>
        <w:rPr>
          <w:rFonts w:hint="eastAsia"/>
          <w:bCs/>
        </w:rPr>
        <w:t>【条文说明】现行绿色产品评价标准，如《绿色产品评价人造板和木质地板》</w:t>
      </w:r>
      <w:r>
        <w:rPr>
          <w:rFonts w:hint="eastAsia"/>
          <w:bCs/>
        </w:rPr>
        <w:t>GB/T 35601-2017</w:t>
      </w:r>
      <w:r>
        <w:rPr>
          <w:rFonts w:hint="eastAsia"/>
          <w:bCs/>
        </w:rPr>
        <w:t>、《绿色产品评价涂料》</w:t>
      </w:r>
      <w:r>
        <w:rPr>
          <w:rFonts w:hint="eastAsia"/>
          <w:bCs/>
        </w:rPr>
        <w:t>GB/T 35602-2017</w:t>
      </w:r>
      <w:r>
        <w:rPr>
          <w:rFonts w:hint="eastAsia"/>
          <w:bCs/>
        </w:rPr>
        <w:t>、《绿色产品评价防水与密封材料》</w:t>
      </w:r>
      <w:r>
        <w:rPr>
          <w:rFonts w:hint="eastAsia"/>
          <w:bCs/>
        </w:rPr>
        <w:t>GB/T 35609-2017</w:t>
      </w:r>
      <w:r>
        <w:rPr>
          <w:rFonts w:hint="eastAsia"/>
          <w:bCs/>
        </w:rPr>
        <w:t>、《绿色产品评价陶瓷砖（板）》</w:t>
      </w:r>
      <w:r>
        <w:rPr>
          <w:rFonts w:hint="eastAsia"/>
          <w:bCs/>
        </w:rPr>
        <w:t>GB/T 35610-2017</w:t>
      </w:r>
      <w:r>
        <w:rPr>
          <w:rFonts w:hint="eastAsia"/>
          <w:bCs/>
        </w:rPr>
        <w:t>、《绿色产品评价纸和纸制品》</w:t>
      </w:r>
      <w:r>
        <w:rPr>
          <w:rFonts w:hint="eastAsia"/>
          <w:bCs/>
        </w:rPr>
        <w:t xml:space="preserve">GB/T 35613-2017 </w:t>
      </w:r>
      <w:r>
        <w:rPr>
          <w:rFonts w:hint="eastAsia"/>
          <w:bCs/>
        </w:rPr>
        <w:t>、《绿色产品评价卫生陶瓷》</w:t>
      </w:r>
      <w:r>
        <w:rPr>
          <w:rFonts w:hint="eastAsia"/>
          <w:bCs/>
        </w:rPr>
        <w:t>GB/T 35603-2017</w:t>
      </w:r>
      <w:r>
        <w:rPr>
          <w:rFonts w:hint="eastAsia"/>
          <w:bCs/>
        </w:rPr>
        <w:t>、《绿色产品评价</w:t>
      </w:r>
      <w:r>
        <w:rPr>
          <w:rFonts w:hint="eastAsia"/>
          <w:bCs/>
        </w:rPr>
        <w:t xml:space="preserve"> </w:t>
      </w:r>
      <w:r>
        <w:rPr>
          <w:rFonts w:hint="eastAsia"/>
          <w:bCs/>
        </w:rPr>
        <w:t>建筑玻璃》</w:t>
      </w:r>
      <w:r>
        <w:rPr>
          <w:rFonts w:hint="eastAsia"/>
          <w:bCs/>
        </w:rPr>
        <w:t>GB/T 35604-2017</w:t>
      </w:r>
      <w:r>
        <w:rPr>
          <w:rFonts w:hint="eastAsia"/>
          <w:bCs/>
        </w:rPr>
        <w:t>、《绿色产品评价家具》</w:t>
      </w:r>
      <w:r>
        <w:rPr>
          <w:rFonts w:hint="eastAsia"/>
          <w:bCs/>
        </w:rPr>
        <w:t>GB/T 35607-2017</w:t>
      </w:r>
      <w:r>
        <w:rPr>
          <w:rFonts w:hint="eastAsia"/>
          <w:bCs/>
        </w:rPr>
        <w:t>、《绿色产品评价木塑制品》</w:t>
      </w:r>
      <w:r>
        <w:rPr>
          <w:rFonts w:hint="eastAsia"/>
          <w:bCs/>
        </w:rPr>
        <w:t xml:space="preserve">GB/T 35612-2017 </w:t>
      </w:r>
      <w:r>
        <w:rPr>
          <w:rFonts w:hint="eastAsia"/>
          <w:bCs/>
        </w:rPr>
        <w:t>等。</w:t>
      </w:r>
    </w:p>
    <w:p w14:paraId="012976E4" w14:textId="77777777" w:rsidR="00405220" w:rsidRDefault="00C67B99">
      <w:pPr>
        <w:pStyle w:val="3"/>
      </w:pPr>
      <w:r>
        <w:t>车辆控制室及会议室</w:t>
      </w:r>
      <w:r>
        <w:rPr>
          <w:rFonts w:hint="eastAsia"/>
        </w:rPr>
        <w:t>室内</w:t>
      </w:r>
      <w:r>
        <w:t>PM</w:t>
      </w:r>
      <w:r>
        <w:rPr>
          <w:vertAlign w:val="subscript"/>
        </w:rPr>
        <w:t>2.5</w:t>
      </w:r>
      <w:r>
        <w:rPr>
          <w:rFonts w:hint="eastAsia"/>
        </w:rPr>
        <w:t>年均浓度不高于</w:t>
      </w:r>
      <w:r>
        <w:t>25μg/m</w:t>
      </w:r>
      <w:r>
        <w:rPr>
          <w:vertAlign w:val="superscript"/>
        </w:rPr>
        <w:t>3</w:t>
      </w:r>
      <w:r>
        <w:rPr>
          <w:rFonts w:hint="eastAsia"/>
        </w:rPr>
        <w:t>，且室内</w:t>
      </w:r>
      <w:r>
        <w:t>PM</w:t>
      </w:r>
      <w:r>
        <w:rPr>
          <w:vertAlign w:val="subscript"/>
        </w:rPr>
        <w:t>10</w:t>
      </w:r>
      <w:r>
        <w:rPr>
          <w:rFonts w:hint="eastAsia"/>
        </w:rPr>
        <w:t>年均浓度不高于</w:t>
      </w:r>
      <w:r>
        <w:t>50μg/m</w:t>
      </w:r>
      <w:r>
        <w:rPr>
          <w:vertAlign w:val="superscript"/>
        </w:rPr>
        <w:t>3</w:t>
      </w:r>
      <w:r>
        <w:rPr>
          <w:rFonts w:hint="eastAsia"/>
        </w:rPr>
        <w:t>，评价分值为</w:t>
      </w:r>
      <w:r>
        <w:rPr>
          <w:rFonts w:hint="eastAsia"/>
        </w:rPr>
        <w:t>5</w:t>
      </w:r>
      <w:r>
        <w:rPr>
          <w:rFonts w:hint="eastAsia"/>
        </w:rPr>
        <w:t>分。</w:t>
      </w:r>
    </w:p>
    <w:p w14:paraId="2EC2C11A" w14:textId="77777777" w:rsidR="00405220" w:rsidRDefault="00C67B99">
      <w:pPr>
        <w:pStyle w:val="a1"/>
        <w:ind w:firstLine="512"/>
      </w:pPr>
      <w:r>
        <w:rPr>
          <w:rFonts w:hint="eastAsia"/>
        </w:rPr>
        <w:t>【</w:t>
      </w:r>
      <w:r>
        <w:rPr>
          <w:rFonts w:hint="eastAsia"/>
          <w:bCs/>
        </w:rPr>
        <w:t>条文说明</w:t>
      </w:r>
      <w:r>
        <w:rPr>
          <w:rFonts w:hint="eastAsia"/>
        </w:rPr>
        <w:t>】仅对常常有人员活动的管理用房进行数据分析，且浓度数值应采用年平均浓度。数据来源应为监测数值，可以从监测系统中调取及分析。</w:t>
      </w:r>
    </w:p>
    <w:p w14:paraId="0076C5BC" w14:textId="77777777" w:rsidR="00405220" w:rsidRDefault="00C67B99">
      <w:pPr>
        <w:pStyle w:val="3"/>
      </w:pPr>
      <w:r>
        <w:rPr>
          <w:rFonts w:hint="eastAsia"/>
        </w:rPr>
        <w:t>空调系统设置净化消毒装置。</w:t>
      </w:r>
      <w:proofErr w:type="gramStart"/>
      <w:r>
        <w:rPr>
          <w:rFonts w:hint="eastAsia"/>
        </w:rPr>
        <w:t>评价总分值</w:t>
      </w:r>
      <w:proofErr w:type="gramEnd"/>
      <w:r>
        <w:rPr>
          <w:rFonts w:hint="eastAsia"/>
        </w:rPr>
        <w:t>为</w:t>
      </w:r>
      <w:r>
        <w:rPr>
          <w:rFonts w:hint="eastAsia"/>
        </w:rPr>
        <w:t>6</w:t>
      </w:r>
      <w:r>
        <w:rPr>
          <w:rFonts w:hint="eastAsia"/>
        </w:rPr>
        <w:t>分，按以下规则分别评分并累计：</w:t>
      </w:r>
    </w:p>
    <w:p w14:paraId="678C809E" w14:textId="77777777" w:rsidR="00405220" w:rsidRDefault="00C67B99">
      <w:pPr>
        <w:adjustRightInd w:val="0"/>
        <w:snapToGrid w:val="0"/>
        <w:ind w:firstLineChars="200" w:firstLine="514"/>
        <w:rPr>
          <w:rFonts w:eastAsiaTheme="minorEastAsia"/>
          <w:bCs/>
          <w:szCs w:val="24"/>
        </w:rPr>
      </w:pPr>
      <w:r>
        <w:rPr>
          <w:rFonts w:eastAsiaTheme="minorEastAsia"/>
          <w:b/>
          <w:szCs w:val="24"/>
        </w:rPr>
        <w:t>1</w:t>
      </w:r>
      <w:r>
        <w:rPr>
          <w:rFonts w:eastAsiaTheme="minorEastAsia"/>
          <w:bCs/>
          <w:szCs w:val="24"/>
        </w:rPr>
        <w:t xml:space="preserve">  </w:t>
      </w:r>
      <w:r>
        <w:rPr>
          <w:rFonts w:eastAsiaTheme="minorEastAsia" w:hint="eastAsia"/>
          <w:bCs/>
          <w:szCs w:val="24"/>
        </w:rPr>
        <w:t>采用过滤级别不低于中效过滤的空气净化装置，得</w:t>
      </w:r>
      <w:r>
        <w:rPr>
          <w:rFonts w:eastAsiaTheme="minorEastAsia" w:hint="eastAsia"/>
          <w:bCs/>
          <w:szCs w:val="24"/>
        </w:rPr>
        <w:t>3</w:t>
      </w:r>
      <w:r>
        <w:rPr>
          <w:rFonts w:eastAsiaTheme="minorEastAsia" w:hint="eastAsia"/>
          <w:bCs/>
          <w:szCs w:val="24"/>
        </w:rPr>
        <w:t>分；</w:t>
      </w:r>
    </w:p>
    <w:p w14:paraId="142F2241" w14:textId="77777777" w:rsidR="00405220" w:rsidRDefault="00C67B99">
      <w:pPr>
        <w:adjustRightInd w:val="0"/>
        <w:snapToGrid w:val="0"/>
        <w:ind w:firstLineChars="200" w:firstLine="514"/>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采用紫外线杀菌、静电杀菌或纳米光子等消毒装置，得</w:t>
      </w:r>
      <w:r>
        <w:rPr>
          <w:rFonts w:eastAsiaTheme="minorEastAsia" w:hint="eastAsia"/>
          <w:bCs/>
          <w:szCs w:val="24"/>
        </w:rPr>
        <w:t>3</w:t>
      </w:r>
      <w:r>
        <w:rPr>
          <w:rFonts w:eastAsiaTheme="minorEastAsia" w:hint="eastAsia"/>
          <w:bCs/>
          <w:szCs w:val="24"/>
        </w:rPr>
        <w:t>分。</w:t>
      </w:r>
    </w:p>
    <w:p w14:paraId="6F41CDB5"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lastRenderedPageBreak/>
        <w:t>【</w:t>
      </w:r>
      <w:r>
        <w:rPr>
          <w:rFonts w:hint="eastAsia"/>
          <w:bCs/>
        </w:rPr>
        <w:t>条文说明</w:t>
      </w:r>
      <w:r>
        <w:rPr>
          <w:rFonts w:ascii="Times New Roman" w:eastAsia="楷体" w:hAnsi="Times New Roman" w:cs="楷体" w:hint="eastAsia"/>
          <w:kern w:val="2"/>
          <w:szCs w:val="32"/>
          <w:lang w:bidi="ar"/>
        </w:rPr>
        <w:t>】</w:t>
      </w:r>
      <w:r>
        <w:rPr>
          <w:rFonts w:hint="eastAsia"/>
        </w:rPr>
        <w:t>空调机组及新风机组中至少包含中效过滤</w:t>
      </w:r>
      <w:r>
        <w:t>装置</w:t>
      </w:r>
      <w:r>
        <w:rPr>
          <w:rFonts w:hint="eastAsia"/>
        </w:rPr>
        <w:t>，过滤级别和采用的过滤方式本标准不做限制。空调机组及新风机组中应包含杀菌或消毒装置，或在风机盘管上设置类似装置。</w:t>
      </w:r>
    </w:p>
    <w:p w14:paraId="4A7D9E80" w14:textId="77777777" w:rsidR="00405220" w:rsidRDefault="00C67B99">
      <w:pPr>
        <w:pStyle w:val="3"/>
      </w:pPr>
      <w:r>
        <w:rPr>
          <w:rFonts w:hint="eastAsia"/>
        </w:rPr>
        <w:t>车站内公共空间及主要管理用房设置空气质量监控系统，实现对空气质量自动监测和记录，根据需要对环境进行实时调节，</w:t>
      </w:r>
      <w:proofErr w:type="gramStart"/>
      <w:r>
        <w:rPr>
          <w:rFonts w:hint="eastAsia"/>
        </w:rPr>
        <w:t>评价总分值</w:t>
      </w:r>
      <w:proofErr w:type="gramEnd"/>
      <w:r>
        <w:rPr>
          <w:rFonts w:hint="eastAsia"/>
        </w:rPr>
        <w:t>为</w:t>
      </w:r>
      <w:r>
        <w:rPr>
          <w:rFonts w:hint="eastAsia"/>
        </w:rPr>
        <w:t>4</w:t>
      </w:r>
      <w:r>
        <w:rPr>
          <w:rFonts w:hint="eastAsia"/>
        </w:rPr>
        <w:t>分，按以下规则分别评分并累计：</w:t>
      </w:r>
    </w:p>
    <w:p w14:paraId="5036772E" w14:textId="77777777" w:rsidR="00405220" w:rsidRDefault="00C67B99">
      <w:pPr>
        <w:pStyle w:val="4"/>
        <w:ind w:firstLine="512"/>
      </w:pPr>
      <w:r>
        <w:rPr>
          <w:rFonts w:hint="eastAsia"/>
        </w:rPr>
        <w:t>对室内</w:t>
      </w:r>
      <w:r>
        <w:t>CO</w:t>
      </w:r>
      <w:r>
        <w:rPr>
          <w:vertAlign w:val="subscript"/>
        </w:rPr>
        <w:t>2</w:t>
      </w:r>
      <w:r>
        <w:rPr>
          <w:rFonts w:hint="eastAsia"/>
        </w:rPr>
        <w:t>进行采集、分析及超标实时报警，得</w:t>
      </w:r>
      <w:r>
        <w:rPr>
          <w:rFonts w:hint="eastAsia"/>
          <w:lang w:val="en-US"/>
        </w:rPr>
        <w:t>2</w:t>
      </w:r>
      <w:r>
        <w:rPr>
          <w:rFonts w:hint="eastAsia"/>
        </w:rPr>
        <w:t>分；</w:t>
      </w:r>
    </w:p>
    <w:p w14:paraId="54870204" w14:textId="77777777" w:rsidR="00405220" w:rsidRDefault="00C67B99">
      <w:pPr>
        <w:pStyle w:val="4"/>
        <w:ind w:firstLine="512"/>
      </w:pPr>
      <w:r>
        <w:rPr>
          <w:rFonts w:hint="eastAsia"/>
        </w:rPr>
        <w:t>与通风系统联动，得</w:t>
      </w:r>
      <w:r>
        <w:rPr>
          <w:rFonts w:hint="eastAsia"/>
          <w:lang w:val="en-US"/>
        </w:rPr>
        <w:t>2</w:t>
      </w:r>
      <w:r>
        <w:rPr>
          <w:rFonts w:hint="eastAsia"/>
        </w:rPr>
        <w:t>分；</w:t>
      </w:r>
    </w:p>
    <w:p w14:paraId="5A653948" w14:textId="77777777" w:rsidR="00405220" w:rsidRDefault="00C67B99">
      <w:pPr>
        <w:pStyle w:val="affff2"/>
      </w:pPr>
      <w:r>
        <w:rPr>
          <w:rFonts w:hint="eastAsia"/>
        </w:rPr>
        <w:t>Ⅱ</w:t>
      </w:r>
      <w:r>
        <w:t xml:space="preserve"> </w:t>
      </w:r>
      <w:r>
        <w:rPr>
          <w:rFonts w:hint="eastAsia"/>
        </w:rPr>
        <w:t>室内环境</w:t>
      </w:r>
    </w:p>
    <w:p w14:paraId="78535339" w14:textId="77777777" w:rsidR="00405220" w:rsidRDefault="00C67B99">
      <w:pPr>
        <w:pStyle w:val="3"/>
      </w:pPr>
      <w:r>
        <w:rPr>
          <w:rFonts w:hint="eastAsia"/>
        </w:rPr>
        <w:t>采用</w:t>
      </w:r>
      <w:proofErr w:type="gramStart"/>
      <w:r>
        <w:rPr>
          <w:rFonts w:hint="eastAsia"/>
        </w:rPr>
        <w:t>合理防结露</w:t>
      </w:r>
      <w:proofErr w:type="gramEnd"/>
      <w:r>
        <w:rPr>
          <w:rFonts w:hint="eastAsia"/>
        </w:rPr>
        <w:t>、防霉措施，建筑及设备表面无肉眼可见霉菌，</w:t>
      </w:r>
      <w:proofErr w:type="gramStart"/>
      <w:r>
        <w:rPr>
          <w:rFonts w:hint="eastAsia"/>
        </w:rPr>
        <w:t>评价总分值</w:t>
      </w:r>
      <w:proofErr w:type="gramEnd"/>
      <w:r>
        <w:rPr>
          <w:rFonts w:hint="eastAsia"/>
        </w:rPr>
        <w:t>为</w:t>
      </w:r>
      <w:r>
        <w:rPr>
          <w:rFonts w:hint="eastAsia"/>
        </w:rPr>
        <w:t>4</w:t>
      </w:r>
      <w:r>
        <w:rPr>
          <w:rFonts w:hint="eastAsia"/>
        </w:rPr>
        <w:t>分，按以下规则分别评分并累计：</w:t>
      </w:r>
    </w:p>
    <w:p w14:paraId="2FACAA45" w14:textId="77777777" w:rsidR="00405220" w:rsidRDefault="00C67B99">
      <w:pPr>
        <w:adjustRightInd w:val="0"/>
        <w:snapToGrid w:val="0"/>
        <w:ind w:firstLine="511"/>
        <w:rPr>
          <w:rFonts w:eastAsiaTheme="minorEastAsia"/>
          <w:bCs/>
          <w:szCs w:val="24"/>
        </w:rPr>
      </w:pPr>
      <w:r>
        <w:rPr>
          <w:rFonts w:eastAsiaTheme="minorEastAsia"/>
          <w:b/>
          <w:szCs w:val="24"/>
        </w:rPr>
        <w:t>1</w:t>
      </w:r>
      <w:r>
        <w:rPr>
          <w:rFonts w:eastAsiaTheme="minorEastAsia"/>
          <w:bCs/>
          <w:szCs w:val="24"/>
        </w:rPr>
        <w:t xml:space="preserve">  </w:t>
      </w:r>
      <w:proofErr w:type="gramStart"/>
      <w:r>
        <w:rPr>
          <w:rFonts w:eastAsiaTheme="minorEastAsia" w:hint="eastAsia"/>
          <w:bCs/>
          <w:szCs w:val="24"/>
        </w:rPr>
        <w:t>采用防结露</w:t>
      </w:r>
      <w:proofErr w:type="gramEnd"/>
      <w:r>
        <w:rPr>
          <w:rFonts w:eastAsiaTheme="minorEastAsia" w:hint="eastAsia"/>
          <w:bCs/>
          <w:szCs w:val="24"/>
        </w:rPr>
        <w:t>措施，房间内表面和管道表面无结露现象，得</w:t>
      </w:r>
      <w:r>
        <w:rPr>
          <w:rFonts w:eastAsiaTheme="minorEastAsia" w:hint="eastAsia"/>
          <w:bCs/>
          <w:szCs w:val="24"/>
        </w:rPr>
        <w:t>2</w:t>
      </w:r>
      <w:r>
        <w:rPr>
          <w:rFonts w:eastAsiaTheme="minorEastAsia" w:hint="eastAsia"/>
          <w:bCs/>
          <w:szCs w:val="24"/>
        </w:rPr>
        <w:t>分；</w:t>
      </w:r>
    </w:p>
    <w:p w14:paraId="0E0CD696" w14:textId="77777777" w:rsidR="00405220" w:rsidRDefault="00C67B99">
      <w:pPr>
        <w:adjustRightInd w:val="0"/>
        <w:snapToGrid w:val="0"/>
        <w:ind w:firstLine="511"/>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采用防潮、防腐、防霉材料，抗菌涂料等抑菌防霉措施，空气中细菌总数＜</w:t>
      </w:r>
      <w:r>
        <w:rPr>
          <w:rFonts w:eastAsiaTheme="minorEastAsia"/>
          <w:bCs/>
          <w:szCs w:val="24"/>
        </w:rPr>
        <w:t>2500cfu/m</w:t>
      </w:r>
      <w:r>
        <w:rPr>
          <w:rFonts w:eastAsiaTheme="minorEastAsia"/>
          <w:bCs/>
          <w:szCs w:val="24"/>
          <w:vertAlign w:val="superscript"/>
        </w:rPr>
        <w:t>3</w:t>
      </w:r>
      <w:r>
        <w:rPr>
          <w:rFonts w:eastAsiaTheme="minorEastAsia" w:hint="eastAsia"/>
          <w:bCs/>
          <w:szCs w:val="24"/>
        </w:rPr>
        <w:t>，得</w:t>
      </w:r>
      <w:r>
        <w:rPr>
          <w:rFonts w:eastAsiaTheme="minorEastAsia" w:hint="eastAsia"/>
          <w:bCs/>
          <w:szCs w:val="24"/>
        </w:rPr>
        <w:t>2</w:t>
      </w:r>
      <w:r>
        <w:rPr>
          <w:rFonts w:eastAsiaTheme="minorEastAsia" w:hint="eastAsia"/>
          <w:bCs/>
          <w:szCs w:val="24"/>
        </w:rPr>
        <w:t>分。</w:t>
      </w:r>
    </w:p>
    <w:p w14:paraId="1D90F0D7" w14:textId="77777777" w:rsidR="00405220" w:rsidRDefault="00C67B99">
      <w:pPr>
        <w:pStyle w:val="a1"/>
        <w:ind w:firstLine="512"/>
        <w:rPr>
          <w:rFonts w:cs="楷体"/>
          <w:lang w:bidi="ar"/>
        </w:rPr>
      </w:pPr>
      <w:r>
        <w:rPr>
          <w:rFonts w:hint="eastAsia"/>
        </w:rPr>
        <w:t>【条文说明】</w:t>
      </w:r>
      <w:r>
        <w:rPr>
          <w:rFonts w:cs="楷体" w:hint="eastAsia"/>
          <w:lang w:bidi="ar"/>
        </w:rPr>
        <w:t>防止车站围护结构内部和表面结露、发霉，应采取合理的保温、隔热、通风换气及抗菌措施。如地上空调房间采取合理的保温、隔热措施，减少围护结构热桥部位的传热损失，防止围护结构内表面温度过低；地下设备管理用房管道加装保温材料、在易结露处使用除湿机、增加换气等措施。另外，密切控制冷媒温度、选用抗菌涂料也</w:t>
      </w:r>
      <w:proofErr w:type="gramStart"/>
      <w:r>
        <w:rPr>
          <w:rFonts w:cs="楷体" w:hint="eastAsia"/>
          <w:lang w:bidi="ar"/>
        </w:rPr>
        <w:t>可起到防结露</w:t>
      </w:r>
      <w:proofErr w:type="gramEnd"/>
      <w:r>
        <w:rPr>
          <w:rFonts w:cs="楷体" w:hint="eastAsia"/>
          <w:lang w:bidi="ar"/>
        </w:rPr>
        <w:t>、防发霉的效果。</w:t>
      </w:r>
    </w:p>
    <w:p w14:paraId="5C74325C" w14:textId="77777777" w:rsidR="00405220" w:rsidRDefault="00C67B99">
      <w:pPr>
        <w:pStyle w:val="3"/>
      </w:pPr>
      <w:r>
        <w:rPr>
          <w:rFonts w:hint="eastAsia"/>
        </w:rPr>
        <w:t>优化主要</w:t>
      </w:r>
      <w:proofErr w:type="gramStart"/>
      <w:r>
        <w:rPr>
          <w:rFonts w:hint="eastAsia"/>
        </w:rPr>
        <w:t>功能区声环境</w:t>
      </w:r>
      <w:proofErr w:type="gramEnd"/>
      <w:r>
        <w:rPr>
          <w:rFonts w:hint="eastAsia"/>
        </w:rPr>
        <w:t>，</w:t>
      </w:r>
      <w:proofErr w:type="gramStart"/>
      <w:r>
        <w:rPr>
          <w:rFonts w:hint="eastAsia"/>
        </w:rPr>
        <w:t>评价总分值</w:t>
      </w:r>
      <w:proofErr w:type="gramEnd"/>
      <w:r>
        <w:rPr>
          <w:rFonts w:hint="eastAsia"/>
        </w:rPr>
        <w:t>为</w:t>
      </w:r>
      <w:r>
        <w:rPr>
          <w:rFonts w:hint="eastAsia"/>
        </w:rPr>
        <w:t>6</w:t>
      </w:r>
      <w:r>
        <w:rPr>
          <w:rFonts w:hint="eastAsia"/>
        </w:rPr>
        <w:t>分，按以下规则评分：</w:t>
      </w:r>
    </w:p>
    <w:p w14:paraId="70BCCD7C" w14:textId="77777777" w:rsidR="00405220" w:rsidRDefault="00C67B99">
      <w:pPr>
        <w:pStyle w:val="4"/>
        <w:ind w:firstLine="512"/>
      </w:pPr>
      <w:r>
        <w:rPr>
          <w:rFonts w:hint="eastAsia"/>
        </w:rPr>
        <w:t>车站公共区域内环境噪声等效声压级在无列车通过情况下不超过</w:t>
      </w:r>
      <w:r>
        <w:t>65dB(A)</w:t>
      </w:r>
      <w:r>
        <w:rPr>
          <w:rFonts w:hint="eastAsia"/>
        </w:rPr>
        <w:t>，在有列车进出站情况下不超过</w:t>
      </w:r>
      <w:r>
        <w:t>75dB (A)</w:t>
      </w:r>
      <w:r>
        <w:rPr>
          <w:rFonts w:hint="eastAsia"/>
        </w:rPr>
        <w:t>，得</w:t>
      </w:r>
      <w:r>
        <w:t xml:space="preserve"> </w:t>
      </w:r>
      <w:r>
        <w:rPr>
          <w:rFonts w:hint="eastAsia"/>
          <w:lang w:val="en-US"/>
        </w:rPr>
        <w:t>3</w:t>
      </w:r>
      <w:r>
        <w:rPr>
          <w:rFonts w:hint="eastAsia"/>
        </w:rPr>
        <w:t>分；</w:t>
      </w:r>
    </w:p>
    <w:p w14:paraId="1623F4A0" w14:textId="77777777" w:rsidR="00405220" w:rsidRDefault="00C67B99">
      <w:pPr>
        <w:pStyle w:val="4"/>
        <w:ind w:firstLine="512"/>
      </w:pPr>
      <w:r>
        <w:rPr>
          <w:rFonts w:hint="eastAsia"/>
        </w:rPr>
        <w:t>在无列车通过情况下不超过</w:t>
      </w:r>
      <w:r>
        <w:t>60dB(A)</w:t>
      </w:r>
      <w:r>
        <w:rPr>
          <w:rFonts w:hint="eastAsia"/>
        </w:rPr>
        <w:t>，在有列车进出站情况下不超过</w:t>
      </w:r>
      <w:r>
        <w:t>70dB (A)</w:t>
      </w:r>
      <w:r>
        <w:rPr>
          <w:rFonts w:hint="eastAsia"/>
        </w:rPr>
        <w:t>，得</w:t>
      </w:r>
      <w:r>
        <w:t xml:space="preserve"> </w:t>
      </w:r>
      <w:r>
        <w:rPr>
          <w:rFonts w:hint="eastAsia"/>
          <w:lang w:val="en-US"/>
        </w:rPr>
        <w:t>3</w:t>
      </w:r>
      <w:r>
        <w:rPr>
          <w:rFonts w:hint="eastAsia"/>
        </w:rPr>
        <w:t>分。</w:t>
      </w:r>
    </w:p>
    <w:p w14:paraId="7C6C6B39" w14:textId="77777777" w:rsidR="00405220" w:rsidRDefault="00C67B99">
      <w:pPr>
        <w:pStyle w:val="a1"/>
        <w:ind w:firstLine="512"/>
      </w:pPr>
      <w:r>
        <w:rPr>
          <w:rFonts w:hint="eastAsia"/>
        </w:rPr>
        <w:t>【条文说明】车站站台列车进、出站噪声应符合现行国家标准《城市轨道交通车站站台声学要求和测量方法》</w:t>
      </w:r>
      <w:r>
        <w:rPr>
          <w:rFonts w:hint="eastAsia"/>
        </w:rPr>
        <w:t>GB14227</w:t>
      </w:r>
      <w:r>
        <w:rPr>
          <w:rFonts w:hint="eastAsia"/>
        </w:rPr>
        <w:t>的规定，噪声等效声级的最大容许限值应符合下表的要求。城市轨道车站无列车的情况下，其车站站台、站厅环境噪声不得超过</w:t>
      </w:r>
      <w:r>
        <w:rPr>
          <w:rFonts w:hint="eastAsia"/>
        </w:rPr>
        <w:t>70dB</w:t>
      </w:r>
      <w:r>
        <w:rPr>
          <w:rFonts w:hint="eastAsia"/>
        </w:rPr>
        <w:t>。</w:t>
      </w:r>
    </w:p>
    <w:p w14:paraId="665A6663" w14:textId="77777777" w:rsidR="00405220" w:rsidRDefault="00C67B99">
      <w:pPr>
        <w:pStyle w:val="a1"/>
        <w:ind w:firstLineChars="700" w:firstLine="1793"/>
      </w:pPr>
      <w:r>
        <w:rPr>
          <w:rFonts w:hint="eastAsia"/>
        </w:rPr>
        <w:t>车站站台最大容许噪声限值</w:t>
      </w:r>
    </w:p>
    <w:tbl>
      <w:tblPr>
        <w:tblW w:w="8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45"/>
        <w:gridCol w:w="4598"/>
      </w:tblGrid>
      <w:tr w:rsidR="00405220" w14:paraId="14B79BA0" w14:textId="77777777">
        <w:trPr>
          <w:trHeight w:val="303"/>
        </w:trPr>
        <w:tc>
          <w:tcPr>
            <w:tcW w:w="4345" w:type="dxa"/>
            <w:tcBorders>
              <w:bottom w:val="single" w:sz="4" w:space="0" w:color="000000"/>
              <w:right w:val="single" w:sz="4" w:space="0" w:color="000000"/>
            </w:tcBorders>
          </w:tcPr>
          <w:p w14:paraId="3516C765" w14:textId="77777777" w:rsidR="00405220" w:rsidRDefault="00C67B99">
            <w:pPr>
              <w:pStyle w:val="a1"/>
              <w:ind w:firstLine="512"/>
            </w:pPr>
            <w:r>
              <w:rPr>
                <w:rFonts w:hint="eastAsia"/>
              </w:rPr>
              <w:lastRenderedPageBreak/>
              <w:t>列车运行状态</w:t>
            </w:r>
          </w:p>
        </w:tc>
        <w:tc>
          <w:tcPr>
            <w:tcW w:w="4598" w:type="dxa"/>
            <w:tcBorders>
              <w:left w:val="single" w:sz="4" w:space="0" w:color="000000"/>
              <w:bottom w:val="single" w:sz="4" w:space="0" w:color="000000"/>
            </w:tcBorders>
          </w:tcPr>
          <w:p w14:paraId="45EC48F4" w14:textId="77777777" w:rsidR="00405220" w:rsidRDefault="00C67B99">
            <w:pPr>
              <w:pStyle w:val="a1"/>
              <w:ind w:firstLine="512"/>
            </w:pPr>
            <w:r>
              <w:rPr>
                <w:rFonts w:hint="eastAsia"/>
              </w:rPr>
              <w:t>噪声限值</w:t>
            </w:r>
            <w:r>
              <w:rPr>
                <w:rFonts w:hint="eastAsia"/>
              </w:rPr>
              <w:t xml:space="preserve"> </w:t>
            </w:r>
            <w:r>
              <w:rPr>
                <w:rFonts w:hint="eastAsia"/>
              </w:rPr>
              <w:t>（</w:t>
            </w:r>
            <w:r>
              <w:rPr>
                <w:rFonts w:hint="eastAsia"/>
              </w:rPr>
              <w:t>dB)</w:t>
            </w:r>
          </w:p>
        </w:tc>
      </w:tr>
      <w:tr w:rsidR="00405220" w14:paraId="39F268BE" w14:textId="77777777">
        <w:trPr>
          <w:trHeight w:val="308"/>
        </w:trPr>
        <w:tc>
          <w:tcPr>
            <w:tcW w:w="4345" w:type="dxa"/>
            <w:tcBorders>
              <w:top w:val="single" w:sz="4" w:space="0" w:color="000000"/>
              <w:bottom w:val="single" w:sz="4" w:space="0" w:color="000000"/>
              <w:right w:val="single" w:sz="4" w:space="0" w:color="000000"/>
            </w:tcBorders>
          </w:tcPr>
          <w:p w14:paraId="62D9FA93" w14:textId="77777777" w:rsidR="00405220" w:rsidRDefault="00C67B99">
            <w:pPr>
              <w:pStyle w:val="a1"/>
              <w:ind w:firstLine="512"/>
            </w:pPr>
            <w:r>
              <w:rPr>
                <w:rFonts w:hint="eastAsia"/>
              </w:rPr>
              <w:t>列车进站</w:t>
            </w:r>
          </w:p>
        </w:tc>
        <w:tc>
          <w:tcPr>
            <w:tcW w:w="4598" w:type="dxa"/>
            <w:tcBorders>
              <w:top w:val="single" w:sz="4" w:space="0" w:color="000000"/>
              <w:left w:val="single" w:sz="4" w:space="0" w:color="000000"/>
              <w:bottom w:val="single" w:sz="4" w:space="0" w:color="000000"/>
            </w:tcBorders>
          </w:tcPr>
          <w:p w14:paraId="5F6ED51B" w14:textId="77777777" w:rsidR="00405220" w:rsidRDefault="00C67B99">
            <w:pPr>
              <w:pStyle w:val="a1"/>
              <w:ind w:firstLine="512"/>
            </w:pPr>
            <w:r>
              <w:rPr>
                <w:rFonts w:hint="eastAsia"/>
              </w:rPr>
              <w:t>80</w:t>
            </w:r>
          </w:p>
        </w:tc>
      </w:tr>
      <w:tr w:rsidR="00405220" w14:paraId="1E8ED91A" w14:textId="77777777">
        <w:trPr>
          <w:trHeight w:val="308"/>
        </w:trPr>
        <w:tc>
          <w:tcPr>
            <w:tcW w:w="4345" w:type="dxa"/>
            <w:tcBorders>
              <w:top w:val="single" w:sz="4" w:space="0" w:color="000000"/>
              <w:bottom w:val="single" w:sz="4" w:space="0" w:color="000000"/>
              <w:right w:val="single" w:sz="4" w:space="0" w:color="000000"/>
            </w:tcBorders>
          </w:tcPr>
          <w:p w14:paraId="23A90523" w14:textId="77777777" w:rsidR="00405220" w:rsidRDefault="00C67B99">
            <w:pPr>
              <w:pStyle w:val="a1"/>
              <w:ind w:firstLine="512"/>
            </w:pPr>
            <w:r>
              <w:rPr>
                <w:rFonts w:hint="eastAsia"/>
              </w:rPr>
              <w:t>列车出站</w:t>
            </w:r>
          </w:p>
        </w:tc>
        <w:tc>
          <w:tcPr>
            <w:tcW w:w="4598" w:type="dxa"/>
            <w:tcBorders>
              <w:top w:val="single" w:sz="4" w:space="0" w:color="000000"/>
              <w:left w:val="single" w:sz="4" w:space="0" w:color="000000"/>
              <w:bottom w:val="single" w:sz="4" w:space="0" w:color="000000"/>
            </w:tcBorders>
          </w:tcPr>
          <w:p w14:paraId="2636C777" w14:textId="77777777" w:rsidR="00405220" w:rsidRDefault="00C67B99">
            <w:pPr>
              <w:pStyle w:val="a1"/>
              <w:ind w:firstLine="512"/>
            </w:pPr>
            <w:r>
              <w:rPr>
                <w:rFonts w:hint="eastAsia"/>
              </w:rPr>
              <w:t>80</w:t>
            </w:r>
          </w:p>
        </w:tc>
      </w:tr>
      <w:tr w:rsidR="00405220" w14:paraId="6C0254BB" w14:textId="77777777">
        <w:trPr>
          <w:trHeight w:val="303"/>
        </w:trPr>
        <w:tc>
          <w:tcPr>
            <w:tcW w:w="4345" w:type="dxa"/>
            <w:tcBorders>
              <w:top w:val="single" w:sz="4" w:space="0" w:color="000000"/>
              <w:right w:val="single" w:sz="4" w:space="0" w:color="000000"/>
            </w:tcBorders>
          </w:tcPr>
          <w:p w14:paraId="692B8F1D" w14:textId="77777777" w:rsidR="00405220" w:rsidRDefault="00C67B99">
            <w:pPr>
              <w:pStyle w:val="a1"/>
              <w:ind w:firstLine="512"/>
            </w:pPr>
            <w:r>
              <w:rPr>
                <w:rFonts w:hint="eastAsia"/>
              </w:rPr>
              <w:t>无列车进出站</w:t>
            </w:r>
          </w:p>
        </w:tc>
        <w:tc>
          <w:tcPr>
            <w:tcW w:w="4598" w:type="dxa"/>
            <w:tcBorders>
              <w:top w:val="single" w:sz="4" w:space="0" w:color="000000"/>
              <w:left w:val="single" w:sz="4" w:space="0" w:color="000000"/>
            </w:tcBorders>
          </w:tcPr>
          <w:p w14:paraId="471E2F1D" w14:textId="77777777" w:rsidR="00405220" w:rsidRDefault="00C67B99">
            <w:pPr>
              <w:pStyle w:val="a1"/>
              <w:ind w:firstLine="512"/>
            </w:pPr>
            <w:r>
              <w:rPr>
                <w:rFonts w:hint="eastAsia"/>
              </w:rPr>
              <w:t>70</w:t>
            </w:r>
          </w:p>
        </w:tc>
      </w:tr>
    </w:tbl>
    <w:p w14:paraId="30798B09" w14:textId="77777777" w:rsidR="00405220" w:rsidRDefault="00405220">
      <w:pPr>
        <w:pStyle w:val="a1"/>
        <w:ind w:firstLine="512"/>
      </w:pPr>
    </w:p>
    <w:p w14:paraId="41D7B0E9" w14:textId="77777777" w:rsidR="00405220" w:rsidRDefault="00C67B99">
      <w:pPr>
        <w:pStyle w:val="3"/>
      </w:pPr>
      <w:r>
        <w:rPr>
          <w:rFonts w:hint="eastAsia"/>
        </w:rPr>
        <w:t>综合楼、控制中心、</w:t>
      </w:r>
      <w:proofErr w:type="gramStart"/>
      <w:r>
        <w:rPr>
          <w:rFonts w:hint="eastAsia"/>
        </w:rPr>
        <w:t>维修楼</w:t>
      </w:r>
      <w:proofErr w:type="gramEnd"/>
      <w:r>
        <w:rPr>
          <w:rFonts w:hint="eastAsia"/>
        </w:rPr>
        <w:t>等提供办公、休息功能的房间隔声性能良好</w:t>
      </w:r>
      <w:r>
        <w:t xml:space="preserve">, </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0AAAAFEB" w14:textId="77777777" w:rsidR="00405220" w:rsidRDefault="00C67B99">
      <w:pPr>
        <w:pStyle w:val="4"/>
        <w:ind w:firstLine="512"/>
      </w:pPr>
      <w:r>
        <w:rPr>
          <w:rFonts w:hint="eastAsia"/>
        </w:rPr>
        <w:t>构件及相邻房间之间的空气声隔声性能达到现行国家标准《民用建筑隔声设计规范》</w:t>
      </w:r>
      <w:r>
        <w:t>GB 50118</w:t>
      </w:r>
      <w:r>
        <w:rPr>
          <w:rFonts w:hint="eastAsia"/>
        </w:rPr>
        <w:t>中低限标准限值和高要求标准限值的平均值，得</w:t>
      </w:r>
      <w:r>
        <w:rPr>
          <w:rFonts w:hint="eastAsia"/>
          <w:lang w:val="en-US"/>
        </w:rPr>
        <w:t>2</w:t>
      </w:r>
      <w:r>
        <w:rPr>
          <w:rFonts w:hint="eastAsia"/>
        </w:rPr>
        <w:t>分；达到高要求标准限值，得</w:t>
      </w:r>
      <w:r>
        <w:rPr>
          <w:rFonts w:hint="eastAsia"/>
          <w:lang w:val="en-US"/>
        </w:rPr>
        <w:t>4</w:t>
      </w:r>
      <w:r>
        <w:rPr>
          <w:rFonts w:hint="eastAsia"/>
        </w:rPr>
        <w:t>分；</w:t>
      </w:r>
    </w:p>
    <w:p w14:paraId="512B729B" w14:textId="77777777" w:rsidR="00405220" w:rsidRDefault="00C67B99">
      <w:pPr>
        <w:pStyle w:val="4"/>
        <w:ind w:firstLine="512"/>
      </w:pPr>
      <w:r>
        <w:rPr>
          <w:rFonts w:hint="eastAsia"/>
        </w:rPr>
        <w:t>楼板的撞击声隔声性能达到现行国家标准《民用建筑隔声设计规范》</w:t>
      </w:r>
      <w:r>
        <w:t xml:space="preserve"> GB 50118</w:t>
      </w:r>
      <w:r>
        <w:rPr>
          <w:rFonts w:hint="eastAsia"/>
        </w:rPr>
        <w:t>中的低限标准限值和高要求标准限值的平均值，得</w:t>
      </w:r>
      <w:r>
        <w:rPr>
          <w:rFonts w:hint="eastAsia"/>
          <w:lang w:val="en-US"/>
        </w:rPr>
        <w:t>2</w:t>
      </w:r>
      <w:r>
        <w:rPr>
          <w:rFonts w:hint="eastAsia"/>
        </w:rPr>
        <w:t>分；达到高要求标准限值，得</w:t>
      </w:r>
      <w:r>
        <w:rPr>
          <w:rFonts w:hint="eastAsia"/>
          <w:lang w:val="en-US"/>
        </w:rPr>
        <w:t>4</w:t>
      </w:r>
      <w:r>
        <w:rPr>
          <w:rFonts w:hint="eastAsia"/>
        </w:rPr>
        <w:t>分。</w:t>
      </w:r>
    </w:p>
    <w:p w14:paraId="0AD892E8" w14:textId="77777777" w:rsidR="00405220" w:rsidRDefault="00C67B99">
      <w:pPr>
        <w:pStyle w:val="3"/>
      </w:pPr>
      <w:r>
        <w:rPr>
          <w:rFonts w:hint="eastAsia"/>
        </w:rPr>
        <w:t>站内主要公共场所扩声系统的声压级以及语言清晰度满足要求</w:t>
      </w:r>
      <w:r>
        <w:t xml:space="preserve">, </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318885A8" w14:textId="77777777" w:rsidR="00405220" w:rsidRDefault="00C67B99">
      <w:pPr>
        <w:pStyle w:val="4"/>
        <w:ind w:firstLine="512"/>
      </w:pPr>
      <w:r>
        <w:rPr>
          <w:rFonts w:hint="eastAsia"/>
        </w:rPr>
        <w:t>站内主要公共场所</w:t>
      </w:r>
      <w:r>
        <w:t>90%</w:t>
      </w:r>
      <w:r>
        <w:rPr>
          <w:rFonts w:hint="eastAsia"/>
        </w:rPr>
        <w:t>以上听音区扩声系统的最大声压级大于等于</w:t>
      </w:r>
      <w:r>
        <w:t>95dB</w:t>
      </w:r>
      <w:r>
        <w:rPr>
          <w:rFonts w:hint="eastAsia"/>
        </w:rPr>
        <w:t>，得</w:t>
      </w:r>
      <w:r>
        <w:rPr>
          <w:rFonts w:hint="eastAsia"/>
        </w:rPr>
        <w:t>3</w:t>
      </w:r>
      <w:r>
        <w:rPr>
          <w:rFonts w:hint="eastAsia"/>
        </w:rPr>
        <w:t>分；</w:t>
      </w:r>
    </w:p>
    <w:p w14:paraId="5D7C3A6C" w14:textId="77777777" w:rsidR="00405220" w:rsidRDefault="00C67B99">
      <w:pPr>
        <w:pStyle w:val="4"/>
        <w:ind w:firstLine="512"/>
      </w:pPr>
      <w:r>
        <w:rPr>
          <w:rFonts w:hint="eastAsia"/>
        </w:rPr>
        <w:t>站内主要公共场所</w:t>
      </w:r>
      <w:r>
        <w:t>90%</w:t>
      </w:r>
      <w:r>
        <w:rPr>
          <w:rFonts w:hint="eastAsia"/>
        </w:rPr>
        <w:t>以上听音区扩声系统的语言清晰度指标</w:t>
      </w:r>
      <w:r>
        <w:t>STIPA</w:t>
      </w:r>
      <w:r>
        <w:rPr>
          <w:rFonts w:hint="eastAsia"/>
        </w:rPr>
        <w:t>大于等于</w:t>
      </w:r>
      <w:r>
        <w:t>0.45</w:t>
      </w:r>
      <w:r>
        <w:rPr>
          <w:rFonts w:hint="eastAsia"/>
        </w:rPr>
        <w:t>，得</w:t>
      </w:r>
      <w:r>
        <w:rPr>
          <w:rFonts w:hint="eastAsia"/>
        </w:rPr>
        <w:t>3</w:t>
      </w:r>
      <w:r>
        <w:rPr>
          <w:rFonts w:hint="eastAsia"/>
        </w:rPr>
        <w:t>分。</w:t>
      </w:r>
    </w:p>
    <w:p w14:paraId="01DA2A83" w14:textId="77777777" w:rsidR="00405220" w:rsidRDefault="00C67B99">
      <w:pPr>
        <w:pStyle w:val="a1"/>
        <w:ind w:firstLine="512"/>
      </w:pPr>
      <w:r>
        <w:rPr>
          <w:rFonts w:hint="eastAsia"/>
        </w:rPr>
        <w:t>【条文说明】语言通过传输系统传输时会受到系统畸变或其他信号的感受，清晰度会降低。清晰度的定量评价主要有辅音清晰度损失率（</w:t>
      </w:r>
      <w:r>
        <w:rPr>
          <w:rFonts w:hint="eastAsia"/>
        </w:rPr>
        <w:t>ALCONS)</w:t>
      </w:r>
      <w:r>
        <w:rPr>
          <w:rFonts w:hint="eastAsia"/>
        </w:rPr>
        <w:t>和公共广播系统语言传输指数（</w:t>
      </w:r>
      <w:r>
        <w:rPr>
          <w:rFonts w:hint="eastAsia"/>
        </w:rPr>
        <w:t>STIPA)</w:t>
      </w:r>
      <w:r>
        <w:rPr>
          <w:rFonts w:hint="eastAsia"/>
        </w:rPr>
        <w:t>。为了保证车站公共区等背景噪声较高场所语言清晰度，扩声系统需满足最大声压级要求。</w:t>
      </w:r>
    </w:p>
    <w:p w14:paraId="299D9EEF" w14:textId="77777777" w:rsidR="00405220" w:rsidRDefault="00C67B99">
      <w:pPr>
        <w:pStyle w:val="4"/>
        <w:ind w:firstLine="512"/>
      </w:pPr>
      <w:r>
        <w:rPr>
          <w:rFonts w:hint="eastAsia"/>
        </w:rPr>
        <w:t>地上车站合理导入天然采光并兼顾遮阳，且夏季站台候车区无明显的太阳直射区域，评价分值为</w:t>
      </w:r>
      <w:r>
        <w:rPr>
          <w:rFonts w:hint="eastAsia"/>
        </w:rPr>
        <w:t>3</w:t>
      </w:r>
      <w:r>
        <w:rPr>
          <w:rFonts w:hint="eastAsia"/>
        </w:rPr>
        <w:t>分。</w:t>
      </w:r>
    </w:p>
    <w:p w14:paraId="1EE70B46" w14:textId="77777777" w:rsidR="00405220" w:rsidRDefault="00C67B99">
      <w:pPr>
        <w:pStyle w:val="3"/>
      </w:pPr>
      <w:r>
        <w:rPr>
          <w:rFonts w:hint="eastAsia"/>
        </w:rPr>
        <w:t>车站采光设计采取减小眩光的措施，营造舒适的站内光环境。</w:t>
      </w:r>
      <w:r>
        <w:rPr>
          <w:rFonts w:eastAsiaTheme="minorEastAsia" w:hint="eastAsia"/>
          <w:bCs/>
          <w:szCs w:val="24"/>
        </w:rPr>
        <w:t>评价分值为</w:t>
      </w:r>
      <w:r>
        <w:rPr>
          <w:rFonts w:eastAsiaTheme="minorEastAsia" w:hint="eastAsia"/>
          <w:bCs/>
          <w:szCs w:val="24"/>
        </w:rPr>
        <w:t>3</w:t>
      </w:r>
      <w:r>
        <w:rPr>
          <w:rFonts w:eastAsiaTheme="minorEastAsia" w:hint="eastAsia"/>
          <w:bCs/>
          <w:szCs w:val="24"/>
        </w:rPr>
        <w:t>分。</w:t>
      </w:r>
    </w:p>
    <w:p w14:paraId="20A83BBF" w14:textId="77777777" w:rsidR="00405220" w:rsidRDefault="00C67B99">
      <w:pPr>
        <w:pStyle w:val="a1"/>
        <w:ind w:firstLine="512"/>
      </w:pPr>
      <w:r>
        <w:rPr>
          <w:rFonts w:hint="eastAsia"/>
        </w:rPr>
        <w:t>【条文说明】</w:t>
      </w:r>
      <w:r>
        <w:rPr>
          <w:rFonts w:hint="eastAsia"/>
        </w:rPr>
        <w:t>"</w:t>
      </w:r>
      <w:r>
        <w:rPr>
          <w:rFonts w:hint="eastAsia"/>
        </w:rPr>
        <w:t>眩光</w:t>
      </w:r>
      <w:r>
        <w:rPr>
          <w:rFonts w:hint="eastAsia"/>
        </w:rPr>
        <w:t>"</w:t>
      </w:r>
      <w:r>
        <w:rPr>
          <w:rFonts w:hint="eastAsia"/>
        </w:rPr>
        <w:t>是一种不良的采光现象，当光源的亮度极高或是背景与视野中心的亮度差较大时，就会产生</w:t>
      </w:r>
      <w:r>
        <w:rPr>
          <w:rFonts w:hint="eastAsia"/>
        </w:rPr>
        <w:t xml:space="preserve"> "</w:t>
      </w:r>
      <w:r>
        <w:rPr>
          <w:rFonts w:hint="eastAsia"/>
        </w:rPr>
        <w:t>眩光</w:t>
      </w:r>
      <w:r>
        <w:rPr>
          <w:rFonts w:hint="eastAsia"/>
        </w:rPr>
        <w:t>"</w:t>
      </w:r>
      <w:r>
        <w:rPr>
          <w:rFonts w:hint="eastAsia"/>
        </w:rPr>
        <w:t>。</w:t>
      </w:r>
      <w:r>
        <w:rPr>
          <w:rFonts w:hint="eastAsia"/>
        </w:rPr>
        <w:t>"</w:t>
      </w:r>
      <w:r>
        <w:rPr>
          <w:rFonts w:hint="eastAsia"/>
        </w:rPr>
        <w:t>眩光</w:t>
      </w:r>
      <w:r>
        <w:rPr>
          <w:rFonts w:hint="eastAsia"/>
        </w:rPr>
        <w:t>"</w:t>
      </w:r>
      <w:r>
        <w:rPr>
          <w:rFonts w:hint="eastAsia"/>
        </w:rPr>
        <w:t>现象不仅影响观看，而且影响视力健康。按照《建筑采光设计标准》</w:t>
      </w:r>
      <w:r>
        <w:rPr>
          <w:rFonts w:hint="eastAsia"/>
        </w:rPr>
        <w:t>GB50033</w:t>
      </w:r>
      <w:r>
        <w:rPr>
          <w:rFonts w:hint="eastAsia"/>
        </w:rPr>
        <w:t>的要求，合理采取防眩光措施，</w:t>
      </w:r>
      <w:r>
        <w:rPr>
          <w:rFonts w:hint="eastAsia"/>
        </w:rPr>
        <w:lastRenderedPageBreak/>
        <w:t>如玻璃幕墙设置可调内遮阳窗帘、天窗设遮阳构件、中庭设挡光板等。</w:t>
      </w:r>
    </w:p>
    <w:p w14:paraId="7108D484" w14:textId="77777777" w:rsidR="00405220" w:rsidRDefault="00C67B99">
      <w:pPr>
        <w:pStyle w:val="3"/>
      </w:pPr>
      <w:r>
        <w:rPr>
          <w:rFonts w:hint="eastAsia"/>
        </w:rPr>
        <w:t>具有良好的室内热湿环境，</w:t>
      </w:r>
      <w:proofErr w:type="gramStart"/>
      <w:r>
        <w:rPr>
          <w:rFonts w:hint="eastAsia"/>
        </w:rPr>
        <w:t>评价总分值</w:t>
      </w:r>
      <w:proofErr w:type="gramEnd"/>
      <w:r>
        <w:rPr>
          <w:rFonts w:hint="eastAsia"/>
        </w:rPr>
        <w:t>为</w:t>
      </w:r>
      <w:r>
        <w:rPr>
          <w:rFonts w:hint="eastAsia"/>
        </w:rPr>
        <w:t>6</w:t>
      </w:r>
      <w:r>
        <w:rPr>
          <w:rFonts w:hint="eastAsia"/>
        </w:rPr>
        <w:t>分，按下列规则评分：</w:t>
      </w:r>
    </w:p>
    <w:p w14:paraId="7ACDCCC0" w14:textId="77777777" w:rsidR="00405220" w:rsidRDefault="00C67B99">
      <w:pPr>
        <w:pStyle w:val="4"/>
        <w:ind w:firstLine="512"/>
      </w:pPr>
      <w:r>
        <w:rPr>
          <w:rFonts w:hint="eastAsia"/>
        </w:rPr>
        <w:t>采用自然通风或复合通风，主要功能区室内热环境参数在适应性热舒适区域的时间比例，达到</w:t>
      </w:r>
      <w:r>
        <w:t>30%</w:t>
      </w:r>
      <w:r>
        <w:rPr>
          <w:rFonts w:hint="eastAsia"/>
        </w:rPr>
        <w:t>，得</w:t>
      </w:r>
      <w:r>
        <w:rPr>
          <w:rFonts w:hint="eastAsia"/>
        </w:rPr>
        <w:t>3</w:t>
      </w:r>
      <w:r>
        <w:rPr>
          <w:rFonts w:hint="eastAsia"/>
        </w:rPr>
        <w:t>分；</w:t>
      </w:r>
      <w:proofErr w:type="gramStart"/>
      <w:r>
        <w:rPr>
          <w:rFonts w:hint="eastAsia"/>
        </w:rPr>
        <w:t>每再增加</w:t>
      </w:r>
      <w:proofErr w:type="gramEnd"/>
      <w:r>
        <w:t>10%</w:t>
      </w:r>
      <w:r>
        <w:rPr>
          <w:rFonts w:hint="eastAsia"/>
        </w:rPr>
        <w:t>，再得</w:t>
      </w:r>
      <w:r>
        <w:rPr>
          <w:rFonts w:hint="eastAsia"/>
        </w:rPr>
        <w:t>1</w:t>
      </w:r>
      <w:r>
        <w:rPr>
          <w:rFonts w:hint="eastAsia"/>
        </w:rPr>
        <w:t>分，最高得</w:t>
      </w:r>
      <w:r>
        <w:rPr>
          <w:rFonts w:hint="eastAsia"/>
        </w:rPr>
        <w:t>6</w:t>
      </w:r>
      <w:r>
        <w:rPr>
          <w:rFonts w:hint="eastAsia"/>
        </w:rPr>
        <w:t>分；</w:t>
      </w:r>
    </w:p>
    <w:p w14:paraId="4434EB3E" w14:textId="77777777" w:rsidR="00405220" w:rsidRDefault="00C67B99">
      <w:pPr>
        <w:pStyle w:val="4"/>
        <w:ind w:firstLine="512"/>
      </w:pPr>
      <w:r>
        <w:rPr>
          <w:rFonts w:hint="eastAsia"/>
        </w:rPr>
        <w:t>采用人工冷热源，主要功能区达到现行国家标准《民用建筑室内热湿环境评价标准》</w:t>
      </w:r>
      <w:r>
        <w:t>GB/T 50785</w:t>
      </w:r>
      <w:r>
        <w:rPr>
          <w:rFonts w:hint="eastAsia"/>
        </w:rPr>
        <w:t>规定的室内人工冷热源热湿环境整体评价Ⅱ级的面积比例，达到</w:t>
      </w:r>
      <w:r>
        <w:t>60%</w:t>
      </w:r>
      <w:r>
        <w:rPr>
          <w:rFonts w:hint="eastAsia"/>
        </w:rPr>
        <w:t>，得</w:t>
      </w:r>
      <w:r>
        <w:rPr>
          <w:rFonts w:hint="eastAsia"/>
        </w:rPr>
        <w:t>3</w:t>
      </w:r>
      <w:r>
        <w:rPr>
          <w:rFonts w:hint="eastAsia"/>
        </w:rPr>
        <w:t>分；</w:t>
      </w:r>
      <w:proofErr w:type="gramStart"/>
      <w:r>
        <w:rPr>
          <w:rFonts w:hint="eastAsia"/>
        </w:rPr>
        <w:t>每再增加</w:t>
      </w:r>
      <w:proofErr w:type="gramEnd"/>
      <w:r>
        <w:t>10%</w:t>
      </w:r>
      <w:r>
        <w:rPr>
          <w:rFonts w:hint="eastAsia"/>
        </w:rPr>
        <w:t>，再得</w:t>
      </w:r>
      <w:r>
        <w:rPr>
          <w:rFonts w:hint="eastAsia"/>
        </w:rPr>
        <w:t>1</w:t>
      </w:r>
      <w:r>
        <w:rPr>
          <w:rFonts w:hint="eastAsia"/>
        </w:rPr>
        <w:t>分，最高得</w:t>
      </w:r>
      <w:r>
        <w:rPr>
          <w:rFonts w:hint="eastAsia"/>
        </w:rPr>
        <w:t>6</w:t>
      </w:r>
      <w:r>
        <w:rPr>
          <w:rFonts w:hint="eastAsia"/>
        </w:rPr>
        <w:t>分。</w:t>
      </w:r>
    </w:p>
    <w:p w14:paraId="3D318F5A" w14:textId="77777777" w:rsidR="00405220" w:rsidRDefault="00C67B99">
      <w:pPr>
        <w:pStyle w:val="a1"/>
        <w:ind w:firstLine="512"/>
      </w:pPr>
      <w:r>
        <w:rPr>
          <w:rFonts w:hint="eastAsia"/>
        </w:rPr>
        <w:t>【</w:t>
      </w:r>
      <w:r>
        <w:rPr>
          <w:rFonts w:hint="eastAsia"/>
          <w:bCs/>
        </w:rPr>
        <w:t>条文说明</w:t>
      </w:r>
      <w:r>
        <w:rPr>
          <w:rFonts w:hint="eastAsia"/>
        </w:rPr>
        <w:t>】</w:t>
      </w:r>
      <w:r>
        <w:rPr>
          <w:rFonts w:hint="eastAsia"/>
        </w:rPr>
        <w:t>1</w:t>
      </w:r>
      <w:r>
        <w:rPr>
          <w:rFonts w:hint="eastAsia"/>
        </w:rPr>
        <w:t>）室外条件具备的情况下，通风系统全部或部分采用自然通风可以大大减少空调能耗。在次条件下通过计算复合舒适要求的时长比例可以进行评价，计算方式可以通过前期的模拟进行也可以在运行过程中进行数据分析，参见</w:t>
      </w:r>
      <w:r>
        <w:rPr>
          <w:rFonts w:hint="eastAsia"/>
        </w:rPr>
        <w:t>GB/T 50875</w:t>
      </w:r>
      <w:r>
        <w:rPr>
          <w:rFonts w:hint="eastAsia"/>
        </w:rPr>
        <w:t>的人工冷源部分，计算</w:t>
      </w:r>
      <w:r>
        <w:rPr>
          <w:rFonts w:hint="eastAsia"/>
        </w:rPr>
        <w:t>PPD</w:t>
      </w:r>
      <w:r>
        <w:rPr>
          <w:rFonts w:hint="eastAsia"/>
        </w:rPr>
        <w:t>及</w:t>
      </w:r>
      <w:r>
        <w:rPr>
          <w:rFonts w:hint="eastAsia"/>
        </w:rPr>
        <w:t>PMV</w:t>
      </w:r>
      <w:r>
        <w:rPr>
          <w:rFonts w:hint="eastAsia"/>
        </w:rPr>
        <w:t>指数并复合表内要求。</w:t>
      </w:r>
    </w:p>
    <w:p w14:paraId="315543C4" w14:textId="77777777" w:rsidR="00405220" w:rsidRDefault="00C67B99">
      <w:pPr>
        <w:pStyle w:val="3"/>
      </w:pPr>
      <w:r>
        <w:rPr>
          <w:rFonts w:hint="eastAsia"/>
        </w:rPr>
        <w:t>设置环境温湿度自动监测与控制系统，不同功能区域的供暖空调系统可独立调节，并根据区域使用功能特点设计有分时、分区独立控制的运行策略，评价分值为</w:t>
      </w:r>
      <w:r>
        <w:rPr>
          <w:rFonts w:hint="eastAsia"/>
        </w:rPr>
        <w:t>3</w:t>
      </w:r>
      <w:r>
        <w:rPr>
          <w:rFonts w:hint="eastAsia"/>
        </w:rPr>
        <w:t>分。</w:t>
      </w:r>
    </w:p>
    <w:p w14:paraId="2F158867" w14:textId="77777777" w:rsidR="00405220" w:rsidRDefault="00C67B99">
      <w:pPr>
        <w:pStyle w:val="3"/>
        <w:tabs>
          <w:tab w:val="left" w:pos="864"/>
        </w:tabs>
        <w:ind w:firstLine="512"/>
      </w:pPr>
      <w:r>
        <w:rPr>
          <w:rFonts w:hint="eastAsia"/>
        </w:rPr>
        <w:t>优化车站空间、平面布局和构造设计，改善室内风环境，站厅和站台的瞬时风速不大于</w:t>
      </w:r>
      <w:r>
        <w:t>5m/s</w:t>
      </w:r>
      <w:r>
        <w:rPr>
          <w:rFonts w:hint="eastAsia"/>
        </w:rPr>
        <w:t>，得</w:t>
      </w:r>
      <w:r>
        <w:rPr>
          <w:rFonts w:hint="eastAsia"/>
        </w:rPr>
        <w:t>5</w:t>
      </w:r>
      <w:r>
        <w:rPr>
          <w:rFonts w:hint="eastAsia"/>
        </w:rPr>
        <w:t>分。</w:t>
      </w:r>
    </w:p>
    <w:p w14:paraId="681E94DB" w14:textId="77777777" w:rsidR="00405220" w:rsidRDefault="00C67B99">
      <w:pPr>
        <w:pStyle w:val="3"/>
      </w:pPr>
      <w:r>
        <w:rPr>
          <w:rFonts w:hint="eastAsia"/>
        </w:rPr>
        <w:t>采取措施防止卫生间空气和污染物串入室内其他空间，</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784193A9" w14:textId="77777777" w:rsidR="00405220" w:rsidRDefault="00C67B99">
      <w:pPr>
        <w:pStyle w:val="4"/>
        <w:ind w:firstLine="512"/>
      </w:pPr>
      <w:r>
        <w:rPr>
          <w:rFonts w:hint="eastAsia"/>
        </w:rPr>
        <w:t>设置独立的局部机械排风系统及防回流措施，得</w:t>
      </w:r>
      <w:r>
        <w:rPr>
          <w:rFonts w:hint="eastAsia"/>
          <w:lang w:val="en-US"/>
        </w:rPr>
        <w:t>3</w:t>
      </w:r>
      <w:r>
        <w:rPr>
          <w:rFonts w:hint="eastAsia"/>
        </w:rPr>
        <w:t>分；</w:t>
      </w:r>
    </w:p>
    <w:p w14:paraId="06CAAF23" w14:textId="77777777" w:rsidR="00405220" w:rsidRDefault="00C67B99">
      <w:pPr>
        <w:pStyle w:val="4"/>
        <w:ind w:firstLine="512"/>
      </w:pPr>
      <w:r>
        <w:rPr>
          <w:rFonts w:hint="eastAsia"/>
        </w:rPr>
        <w:t>车站卫生间换气次数不低于</w:t>
      </w:r>
      <w:r>
        <w:t>20</w:t>
      </w:r>
      <w:r>
        <w:rPr>
          <w:rFonts w:hint="eastAsia"/>
        </w:rPr>
        <w:t>次</w:t>
      </w:r>
      <w:r>
        <w:t>/h</w:t>
      </w:r>
      <w:r>
        <w:rPr>
          <w:rFonts w:hint="eastAsia"/>
        </w:rPr>
        <w:t>，得</w:t>
      </w:r>
      <w:r>
        <w:rPr>
          <w:rFonts w:hint="eastAsia"/>
          <w:lang w:val="en-US"/>
        </w:rPr>
        <w:t>3</w:t>
      </w:r>
      <w:r>
        <w:rPr>
          <w:rFonts w:hint="eastAsia"/>
        </w:rPr>
        <w:t>分。</w:t>
      </w:r>
    </w:p>
    <w:p w14:paraId="28AD8531" w14:textId="77777777" w:rsidR="00405220" w:rsidRDefault="00C67B99">
      <w:pPr>
        <w:pStyle w:val="afe"/>
        <w:snapToGrid w:val="0"/>
        <w:spacing w:before="0" w:beforeAutospacing="0" w:after="0" w:afterAutospacing="0"/>
        <w:ind w:firstLineChars="200" w:firstLine="512"/>
        <w:jc w:val="both"/>
      </w:pPr>
      <w:r>
        <w:rPr>
          <w:rFonts w:hint="eastAsia"/>
        </w:rPr>
        <w:t>【条文说明】卫生间或其他污染房间的排风系统的施工图纸中在立管与各个分支连接部位应设置止回阀等有效措施。各个排风系统出口与送风或空调新风系统的进口应满足距离要求，在同一高度设置的风口一般进</w:t>
      </w:r>
      <w:proofErr w:type="gramStart"/>
      <w:r>
        <w:rPr>
          <w:rFonts w:hint="eastAsia"/>
        </w:rPr>
        <w:t>风口与</w:t>
      </w:r>
      <w:proofErr w:type="gramEnd"/>
      <w:r>
        <w:rPr>
          <w:rFonts w:hint="eastAsia"/>
        </w:rPr>
        <w:t>排风口水平间距大于</w:t>
      </w:r>
      <w:r>
        <w:rPr>
          <w:rFonts w:hint="eastAsia"/>
        </w:rPr>
        <w:t>1</w:t>
      </w:r>
      <w:r>
        <w:t>0m</w:t>
      </w:r>
      <w:r>
        <w:t>，或不在同一高度设置且进风口低于排风口</w:t>
      </w:r>
      <w:r>
        <w:rPr>
          <w:rFonts w:hint="eastAsia"/>
        </w:rPr>
        <w:t>3m</w:t>
      </w:r>
      <w:r>
        <w:rPr>
          <w:rFonts w:hint="eastAsia"/>
        </w:rPr>
        <w:t>以上。</w:t>
      </w:r>
    </w:p>
    <w:p w14:paraId="23DB7A7A" w14:textId="77777777" w:rsidR="00405220" w:rsidRDefault="00C67B99">
      <w:pPr>
        <w:pStyle w:val="3"/>
        <w:rPr>
          <w:lang w:bidi="en-US"/>
        </w:rPr>
      </w:pPr>
      <w:r>
        <w:rPr>
          <w:rFonts w:hint="eastAsia"/>
          <w:lang w:bidi="en-US"/>
        </w:rPr>
        <w:t>电磁</w:t>
      </w:r>
      <w:r>
        <w:rPr>
          <w:rFonts w:hint="eastAsia"/>
        </w:rPr>
        <w:t>环境</w:t>
      </w:r>
      <w:r>
        <w:rPr>
          <w:rFonts w:hint="eastAsia"/>
          <w:lang w:bidi="en-US"/>
        </w:rPr>
        <w:t>符合下列要求，</w:t>
      </w:r>
      <w:proofErr w:type="gramStart"/>
      <w:r>
        <w:rPr>
          <w:rFonts w:hint="eastAsia"/>
          <w:lang w:bidi="en-US"/>
        </w:rPr>
        <w:t>评价总分值</w:t>
      </w:r>
      <w:proofErr w:type="gramEnd"/>
      <w:r>
        <w:rPr>
          <w:rFonts w:hint="eastAsia"/>
          <w:lang w:bidi="en-US"/>
        </w:rPr>
        <w:t>为</w:t>
      </w:r>
      <w:r>
        <w:rPr>
          <w:rFonts w:hint="eastAsia"/>
          <w:lang w:bidi="en-US"/>
        </w:rPr>
        <w:t>5</w:t>
      </w:r>
      <w:r>
        <w:rPr>
          <w:rFonts w:hint="eastAsia"/>
          <w:lang w:bidi="en-US"/>
        </w:rPr>
        <w:t>分，按下列规则分别评分并累计：</w:t>
      </w:r>
    </w:p>
    <w:p w14:paraId="35F64D59" w14:textId="77777777" w:rsidR="00405220" w:rsidRDefault="00C67B99">
      <w:pPr>
        <w:pStyle w:val="4"/>
        <w:ind w:firstLine="512"/>
      </w:pPr>
      <w:r>
        <w:rPr>
          <w:rFonts w:hint="eastAsia"/>
        </w:rPr>
        <w:t>车站人员长期停留区域采取有效电磁辐射防护措施，以满足《电磁环境控制限值》</w:t>
      </w:r>
      <w:r>
        <w:t>GB8702</w:t>
      </w:r>
      <w:r>
        <w:rPr>
          <w:rFonts w:hint="eastAsia"/>
        </w:rPr>
        <w:t>电磁辐射防护限值的要求，得</w:t>
      </w:r>
      <w:r>
        <w:rPr>
          <w:rFonts w:hint="eastAsia"/>
        </w:rPr>
        <w:t>2</w:t>
      </w:r>
      <w:r>
        <w:rPr>
          <w:rFonts w:hint="eastAsia"/>
        </w:rPr>
        <w:t>分。</w:t>
      </w:r>
    </w:p>
    <w:p w14:paraId="45021D8F" w14:textId="77777777" w:rsidR="00405220" w:rsidRDefault="00C67B99">
      <w:pPr>
        <w:pStyle w:val="4"/>
        <w:ind w:firstLine="512"/>
      </w:pPr>
      <w:r>
        <w:rPr>
          <w:rFonts w:hint="eastAsia"/>
        </w:rPr>
        <w:t>弱电机房与电力变电所不相邻，或相邻但采取了电磁屏蔽措施，得</w:t>
      </w:r>
      <w:r>
        <w:rPr>
          <w:rFonts w:hint="eastAsia"/>
        </w:rPr>
        <w:t>2</w:t>
      </w:r>
      <w:r>
        <w:rPr>
          <w:rFonts w:hint="eastAsia"/>
        </w:rPr>
        <w:t>分。</w:t>
      </w:r>
    </w:p>
    <w:p w14:paraId="7D34C2B3" w14:textId="77777777" w:rsidR="00405220" w:rsidRDefault="00C67B99">
      <w:pPr>
        <w:pStyle w:val="4"/>
        <w:ind w:firstLine="512"/>
      </w:pPr>
      <w:r>
        <w:rPr>
          <w:rFonts w:hint="eastAsia"/>
        </w:rPr>
        <w:t>变电所、整流变压器等机房采取有效的电磁屏蔽措施，得</w:t>
      </w:r>
      <w:r>
        <w:rPr>
          <w:rFonts w:hint="eastAsia"/>
        </w:rPr>
        <w:t>1</w:t>
      </w:r>
      <w:r>
        <w:rPr>
          <w:rFonts w:hint="eastAsia"/>
        </w:rPr>
        <w:t>分。</w:t>
      </w:r>
    </w:p>
    <w:p w14:paraId="6C1E3F5E" w14:textId="77777777" w:rsidR="00405220" w:rsidRDefault="00C67B99">
      <w:pPr>
        <w:pStyle w:val="afe"/>
        <w:snapToGrid w:val="0"/>
        <w:spacing w:before="0" w:beforeAutospacing="0" w:after="0" w:afterAutospacing="0"/>
        <w:ind w:firstLineChars="200" w:firstLine="512"/>
        <w:jc w:val="both"/>
        <w:rPr>
          <w:rFonts w:cs="楷体"/>
          <w:lang w:bidi="ar"/>
        </w:rPr>
      </w:pPr>
      <w:r>
        <w:rPr>
          <w:rFonts w:ascii="Times New Roman" w:eastAsia="楷体" w:hAnsi="Times New Roman" w:cs="楷体" w:hint="eastAsia"/>
          <w:kern w:val="2"/>
          <w:szCs w:val="32"/>
          <w:lang w:bidi="ar"/>
        </w:rPr>
        <w:t>【</w:t>
      </w:r>
      <w:r>
        <w:rPr>
          <w:rFonts w:hint="eastAsia"/>
        </w:rPr>
        <w:t>条文说明</w:t>
      </w:r>
      <w:r>
        <w:rPr>
          <w:rFonts w:ascii="Times New Roman" w:eastAsia="楷体" w:hAnsi="Times New Roman" w:cs="楷体" w:hint="eastAsia"/>
          <w:kern w:val="2"/>
          <w:szCs w:val="32"/>
          <w:lang w:bidi="ar"/>
        </w:rPr>
        <w:t>】</w:t>
      </w:r>
      <w:r>
        <w:rPr>
          <w:rFonts w:cs="楷体" w:hint="eastAsia"/>
          <w:lang w:bidi="ar"/>
        </w:rPr>
        <w:t>电磁辐射是</w:t>
      </w:r>
      <w:proofErr w:type="gramStart"/>
      <w:r>
        <w:rPr>
          <w:rFonts w:cs="楷体" w:hint="eastAsia"/>
          <w:lang w:bidi="ar"/>
        </w:rPr>
        <w:t>影响站</w:t>
      </w:r>
      <w:proofErr w:type="gramEnd"/>
      <w:r>
        <w:rPr>
          <w:rFonts w:cs="楷体" w:hint="eastAsia"/>
          <w:lang w:bidi="ar"/>
        </w:rPr>
        <w:t>内环境的重要因素之一。电磁辐射对人体的</w:t>
      </w:r>
      <w:r>
        <w:rPr>
          <w:rFonts w:cs="楷体" w:hint="eastAsia"/>
          <w:lang w:bidi="ar"/>
        </w:rPr>
        <w:lastRenderedPageBreak/>
        <w:t>危害是多方面的，包括心悸、头胀、失眠，甚至影响人体的循环系统、免疫及生殖和代谢系统等。国家标准《电磁环境控制限值》</w:t>
      </w:r>
      <w:r>
        <w:rPr>
          <w:rFonts w:cs="楷体" w:hint="eastAsia"/>
          <w:lang w:bidi="ar"/>
        </w:rPr>
        <w:t>GB8702</w:t>
      </w:r>
      <w:r>
        <w:rPr>
          <w:rFonts w:cs="楷体" w:hint="eastAsia"/>
          <w:lang w:bidi="ar"/>
        </w:rPr>
        <w:t>中对电磁辐射防护限制进行了相应规定，人员长期停留的区域应采取有效的屏蔽措施以满足的《电磁环境控制限值》</w:t>
      </w:r>
      <w:r>
        <w:rPr>
          <w:rFonts w:cs="楷体" w:hint="eastAsia"/>
          <w:lang w:bidi="ar"/>
        </w:rPr>
        <w:t>GB8702</w:t>
      </w:r>
      <w:r>
        <w:rPr>
          <w:rFonts w:cs="楷体" w:hint="eastAsia"/>
          <w:lang w:bidi="ar"/>
        </w:rPr>
        <w:t>相关规定要求。</w:t>
      </w:r>
    </w:p>
    <w:p w14:paraId="5F71DA2E" w14:textId="77777777" w:rsidR="00405220" w:rsidRDefault="00C67B99">
      <w:pPr>
        <w:pStyle w:val="affff2"/>
      </w:pPr>
      <w:r>
        <w:rPr>
          <w:rFonts w:hint="eastAsia"/>
        </w:rPr>
        <w:t>Ⅲ</w:t>
      </w:r>
      <w:r>
        <w:t xml:space="preserve"> </w:t>
      </w:r>
      <w:r>
        <w:rPr>
          <w:rFonts w:hint="eastAsia"/>
        </w:rPr>
        <w:t>水质</w:t>
      </w:r>
      <w:bookmarkEnd w:id="47"/>
    </w:p>
    <w:p w14:paraId="2DCBF93E" w14:textId="77777777" w:rsidR="00405220" w:rsidRDefault="00C67B99">
      <w:pPr>
        <w:pStyle w:val="3"/>
      </w:pPr>
      <w:r>
        <w:rPr>
          <w:rFonts w:hint="eastAsia"/>
        </w:rPr>
        <w:t>生活用水、空调系统用水等的水质满足国家现行有关标准的要求，评价分值为</w:t>
      </w:r>
      <w:r>
        <w:rPr>
          <w:rFonts w:hint="eastAsia"/>
        </w:rPr>
        <w:t>3</w:t>
      </w:r>
      <w:r>
        <w:rPr>
          <w:rFonts w:hint="eastAsia"/>
        </w:rPr>
        <w:t>分。</w:t>
      </w:r>
    </w:p>
    <w:p w14:paraId="052593E6" w14:textId="77777777" w:rsidR="00405220" w:rsidRDefault="00C67B99">
      <w:pPr>
        <w:pStyle w:val="3"/>
      </w:pPr>
      <w:r>
        <w:rPr>
          <w:rFonts w:hint="eastAsia"/>
        </w:rPr>
        <w:t>生活饮用水水池、水箱等储水设施采取措施满足卫生要求，</w:t>
      </w:r>
      <w:proofErr w:type="gramStart"/>
      <w:r>
        <w:rPr>
          <w:rFonts w:hint="eastAsia"/>
        </w:rPr>
        <w:t>评价总分值</w:t>
      </w:r>
      <w:proofErr w:type="gramEnd"/>
      <w:r>
        <w:rPr>
          <w:rFonts w:hint="eastAsia"/>
        </w:rPr>
        <w:t>为</w:t>
      </w:r>
      <w:r>
        <w:rPr>
          <w:rFonts w:hint="eastAsia"/>
        </w:rPr>
        <w:t>4</w:t>
      </w:r>
      <w:r>
        <w:rPr>
          <w:rFonts w:hint="eastAsia"/>
        </w:rPr>
        <w:t>分，按下列规则分别评分并累计：</w:t>
      </w:r>
    </w:p>
    <w:p w14:paraId="0DA77FE7" w14:textId="77777777" w:rsidR="00405220" w:rsidRDefault="00C67B99">
      <w:pPr>
        <w:pStyle w:val="4"/>
        <w:ind w:firstLine="512"/>
      </w:pPr>
      <w:r>
        <w:rPr>
          <w:rFonts w:hint="eastAsia"/>
        </w:rPr>
        <w:t>使用符合国家现行有关标准要求的成品水箱，得</w:t>
      </w:r>
      <w:r>
        <w:rPr>
          <w:rFonts w:hint="eastAsia"/>
        </w:rPr>
        <w:t>2</w:t>
      </w:r>
      <w:r>
        <w:rPr>
          <w:rFonts w:hint="eastAsia"/>
        </w:rPr>
        <w:t>分；</w:t>
      </w:r>
    </w:p>
    <w:p w14:paraId="6DE26DDF" w14:textId="77777777" w:rsidR="00405220" w:rsidRDefault="00C67B99">
      <w:pPr>
        <w:pStyle w:val="4"/>
        <w:ind w:firstLine="512"/>
      </w:pPr>
      <w:r>
        <w:rPr>
          <w:rFonts w:hint="eastAsia"/>
        </w:rPr>
        <w:t>采取保证储水</w:t>
      </w:r>
      <w:proofErr w:type="gramStart"/>
      <w:r>
        <w:rPr>
          <w:rFonts w:hint="eastAsia"/>
        </w:rPr>
        <w:t>不</w:t>
      </w:r>
      <w:proofErr w:type="gramEnd"/>
      <w:r>
        <w:rPr>
          <w:rFonts w:hint="eastAsia"/>
        </w:rPr>
        <w:t>变质的措施，得</w:t>
      </w:r>
      <w:r>
        <w:rPr>
          <w:rFonts w:hint="eastAsia"/>
        </w:rPr>
        <w:t>2</w:t>
      </w:r>
      <w:r>
        <w:rPr>
          <w:rFonts w:hint="eastAsia"/>
        </w:rPr>
        <w:t>分；</w:t>
      </w:r>
    </w:p>
    <w:p w14:paraId="229E039E" w14:textId="77777777" w:rsidR="00405220" w:rsidRDefault="00C67B99">
      <w:pPr>
        <w:pStyle w:val="a1"/>
        <w:ind w:firstLine="512"/>
      </w:pPr>
      <w:r>
        <w:rPr>
          <w:rFonts w:hint="eastAsia"/>
        </w:rPr>
        <w:t>【</w:t>
      </w:r>
      <w:r>
        <w:rPr>
          <w:rFonts w:hint="eastAsia"/>
          <w:bCs/>
        </w:rPr>
        <w:t>条文说明</w:t>
      </w:r>
      <w:r>
        <w:rPr>
          <w:rFonts w:hint="eastAsia"/>
        </w:rPr>
        <w:t>】给排水设计说明中应明确水池、水箱的设置采用符合现行国家标准《二次供水设施卫生规范》</w:t>
      </w:r>
      <w:r>
        <w:t>GB17051</w:t>
      </w:r>
      <w:r>
        <w:rPr>
          <w:rFonts w:hint="eastAsia"/>
        </w:rPr>
        <w:t>要求的成品水箱；给排水施工图的生活饮用水储水设施详图中应明确采取的保证储水</w:t>
      </w:r>
      <w:proofErr w:type="gramStart"/>
      <w:r>
        <w:rPr>
          <w:rFonts w:hint="eastAsia"/>
        </w:rPr>
        <w:t>不</w:t>
      </w:r>
      <w:proofErr w:type="gramEnd"/>
      <w:r>
        <w:rPr>
          <w:rFonts w:hint="eastAsia"/>
        </w:rPr>
        <w:t>变质措施，如：储水设施分格；进出水管两端远离设置避免</w:t>
      </w:r>
      <w:r>
        <w:t xml:space="preserve"> </w:t>
      </w:r>
      <w:r>
        <w:rPr>
          <w:rFonts w:hint="eastAsia"/>
        </w:rPr>
        <w:t>“死水区</w:t>
      </w:r>
      <w:r>
        <w:t>”</w:t>
      </w:r>
      <w:r>
        <w:rPr>
          <w:rFonts w:hint="eastAsia"/>
        </w:rPr>
        <w:t>；储水设施的检查口（人孔）应加锁；</w:t>
      </w:r>
      <w:proofErr w:type="gramStart"/>
      <w:r>
        <w:rPr>
          <w:rFonts w:hint="eastAsia"/>
        </w:rPr>
        <w:t>溢</w:t>
      </w:r>
      <w:proofErr w:type="gramEnd"/>
      <w:r>
        <w:rPr>
          <w:rFonts w:hint="eastAsia"/>
        </w:rPr>
        <w:t>水管、通气管口应采取防止生物进入的措施。如项目利用市政压力直接供水，未设置水池、水箱等二次供水设施时可直接得分。</w:t>
      </w:r>
    </w:p>
    <w:p w14:paraId="22FD84C4" w14:textId="77777777" w:rsidR="00405220" w:rsidRDefault="00C67B99">
      <w:pPr>
        <w:pStyle w:val="a1"/>
        <w:numPr>
          <w:ilvl w:val="2"/>
          <w:numId w:val="1"/>
        </w:numPr>
        <w:ind w:firstLineChars="0"/>
        <w:rPr>
          <w:rFonts w:eastAsiaTheme="minorEastAsia"/>
          <w:bCs/>
          <w:kern w:val="0"/>
          <w:szCs w:val="24"/>
          <w:lang w:bidi="en-US"/>
        </w:rPr>
      </w:pPr>
      <w:r>
        <w:rPr>
          <w:rFonts w:hint="eastAsia"/>
        </w:rPr>
        <w:t>所有给水排水管道、设备、设施设置明确、清晰的永久性标识，</w:t>
      </w:r>
      <w:proofErr w:type="gramStart"/>
      <w:r>
        <w:rPr>
          <w:rFonts w:hint="eastAsia"/>
        </w:rPr>
        <w:t>评价总分值</w:t>
      </w:r>
      <w:proofErr w:type="gramEnd"/>
      <w:r>
        <w:rPr>
          <w:rFonts w:hint="eastAsia"/>
        </w:rPr>
        <w:t>为</w:t>
      </w:r>
      <w:r>
        <w:rPr>
          <w:rFonts w:hint="eastAsia"/>
        </w:rPr>
        <w:t>2</w:t>
      </w:r>
      <w:r>
        <w:rPr>
          <w:rFonts w:hint="eastAsia"/>
        </w:rPr>
        <w:t>分。</w:t>
      </w:r>
      <w:r>
        <w:rPr>
          <w:rFonts w:eastAsiaTheme="minorEastAsia"/>
          <w:bCs/>
          <w:kern w:val="0"/>
          <w:szCs w:val="24"/>
          <w:lang w:bidi="en-US"/>
        </w:rPr>
        <w:br w:type="page"/>
      </w:r>
    </w:p>
    <w:p w14:paraId="72DB07CD" w14:textId="77777777" w:rsidR="00405220" w:rsidRDefault="00C67B99">
      <w:pPr>
        <w:pStyle w:val="2"/>
        <w:adjustRightInd w:val="0"/>
        <w:rPr>
          <w:rFonts w:eastAsiaTheme="minorEastAsia" w:cs="Times New Roman"/>
        </w:rPr>
      </w:pPr>
      <w:bookmarkStart w:id="48" w:name="_Toc17579897"/>
      <w:bookmarkStart w:id="49" w:name="_Toc93915130"/>
      <w:bookmarkStart w:id="50" w:name="_Toc93915492"/>
      <w:r>
        <w:rPr>
          <w:rFonts w:eastAsiaTheme="minorEastAsia" w:cs="Times New Roman" w:hint="eastAsia"/>
        </w:rPr>
        <w:lastRenderedPageBreak/>
        <w:t>资源节约</w:t>
      </w:r>
      <w:bookmarkEnd w:id="48"/>
      <w:bookmarkEnd w:id="49"/>
      <w:bookmarkEnd w:id="50"/>
    </w:p>
    <w:p w14:paraId="57C730F1" w14:textId="77777777" w:rsidR="00405220" w:rsidRDefault="00C67B99">
      <w:pPr>
        <w:pStyle w:val="affff2"/>
      </w:pPr>
      <w:bookmarkStart w:id="51" w:name="_Toc17579900"/>
      <w:r>
        <w:rPr>
          <w:rFonts w:hint="eastAsia"/>
        </w:rPr>
        <w:t>Ⅰ</w:t>
      </w:r>
      <w:r>
        <w:t xml:space="preserve"> </w:t>
      </w:r>
      <w:r>
        <w:rPr>
          <w:rFonts w:hint="eastAsia"/>
        </w:rPr>
        <w:t>节地</w:t>
      </w:r>
      <w:bookmarkEnd w:id="51"/>
      <w:r>
        <w:t xml:space="preserve"> </w:t>
      </w:r>
    </w:p>
    <w:p w14:paraId="0FAD75EE" w14:textId="77777777" w:rsidR="00405220" w:rsidRDefault="00C67B99">
      <w:pPr>
        <w:pStyle w:val="3"/>
      </w:pPr>
      <w:bookmarkStart w:id="52" w:name="_Toc17579901"/>
      <w:r>
        <w:rPr>
          <w:rFonts w:hint="eastAsia"/>
        </w:rPr>
        <w:t>车站选址综合考虑潜在客源分布、可开发土地资源、现状与规划用地性质等方面因素，合理确定车站与主要客源的服务距离，</w:t>
      </w:r>
      <w:proofErr w:type="gramStart"/>
      <w:r>
        <w:rPr>
          <w:rFonts w:hint="eastAsia"/>
        </w:rPr>
        <w:t>评价总分值</w:t>
      </w:r>
      <w:proofErr w:type="gramEnd"/>
      <w:r>
        <w:rPr>
          <w:rFonts w:hint="eastAsia"/>
        </w:rPr>
        <w:t>为</w:t>
      </w:r>
      <w:r>
        <w:rPr>
          <w:rFonts w:hint="eastAsia"/>
        </w:rPr>
        <w:t>4</w:t>
      </w:r>
      <w:r>
        <w:rPr>
          <w:rFonts w:hint="eastAsia"/>
        </w:rPr>
        <w:t>分，按下列规则评分：</w:t>
      </w:r>
    </w:p>
    <w:p w14:paraId="0C91DFEA" w14:textId="77777777" w:rsidR="00405220" w:rsidRDefault="00C67B99">
      <w:pPr>
        <w:pStyle w:val="4"/>
        <w:ind w:firstLine="512"/>
      </w:pPr>
      <w:r>
        <w:rPr>
          <w:rFonts w:hint="eastAsia"/>
        </w:rPr>
        <w:t>在中心城区，车站核心服务区拥有大规模客源；在城市外围地区，车站核心服务区拥有</w:t>
      </w:r>
      <w:proofErr w:type="gramStart"/>
      <w:r>
        <w:rPr>
          <w:rFonts w:hint="eastAsia"/>
        </w:rPr>
        <w:t>较多潜力</w:t>
      </w:r>
      <w:proofErr w:type="gramEnd"/>
      <w:r>
        <w:rPr>
          <w:rFonts w:hint="eastAsia"/>
        </w:rPr>
        <w:t>客源，得</w:t>
      </w:r>
      <w:r>
        <w:rPr>
          <w:rFonts w:hint="eastAsia"/>
        </w:rPr>
        <w:t>2</w:t>
      </w:r>
      <w:r>
        <w:rPr>
          <w:rFonts w:hint="eastAsia"/>
        </w:rPr>
        <w:t>分；</w:t>
      </w:r>
    </w:p>
    <w:p w14:paraId="5347CD2D" w14:textId="77777777" w:rsidR="00405220" w:rsidRDefault="00C67B99">
      <w:pPr>
        <w:pStyle w:val="4"/>
        <w:ind w:firstLine="512"/>
      </w:pPr>
      <w:r>
        <w:rPr>
          <w:rFonts w:hint="eastAsia"/>
        </w:rPr>
        <w:t>车站位于主要客源地块内，并实现一体化规划设计，得</w:t>
      </w:r>
      <w:r>
        <w:rPr>
          <w:rFonts w:hint="eastAsia"/>
        </w:rPr>
        <w:t>2</w:t>
      </w:r>
      <w:r>
        <w:rPr>
          <w:rFonts w:hint="eastAsia"/>
        </w:rPr>
        <w:t>分。</w:t>
      </w:r>
    </w:p>
    <w:p w14:paraId="049727E5" w14:textId="77777777" w:rsidR="00405220" w:rsidRDefault="00C67B99">
      <w:pPr>
        <w:pStyle w:val="a1"/>
        <w:ind w:firstLine="512"/>
      </w:pPr>
      <w:r>
        <w:rPr>
          <w:rFonts w:hint="eastAsia"/>
        </w:rPr>
        <w:t>【条文说明】本条规定参考《城市轨道沿线地区规划设计导则》，要求在城市已建成区域，车站周边</w:t>
      </w:r>
      <w:r>
        <w:rPr>
          <w:rFonts w:hint="eastAsia"/>
        </w:rPr>
        <w:t>300</w:t>
      </w:r>
      <w:r>
        <w:rPr>
          <w:rFonts w:hint="eastAsia"/>
        </w:rPr>
        <w:t>～</w:t>
      </w:r>
      <w:r>
        <w:rPr>
          <w:rFonts w:hint="eastAsia"/>
        </w:rPr>
        <w:t xml:space="preserve">500m </w:t>
      </w:r>
      <w:r>
        <w:rPr>
          <w:rFonts w:hint="eastAsia"/>
        </w:rPr>
        <w:t>范围内，拥有吸引大规模人流的市级商业中心等城市办公和商业核心区、城市主要铁路客运枢纽及长途客运枢纽站等各类交通枢纽以及各类体育馆、科技馆等城市设施，可作为轨道交通车站较大规模可预测的稳定客流，按照车站</w:t>
      </w:r>
      <w:proofErr w:type="gramStart"/>
      <w:r>
        <w:rPr>
          <w:rFonts w:hint="eastAsia"/>
        </w:rPr>
        <w:t>站</w:t>
      </w:r>
      <w:proofErr w:type="gramEnd"/>
      <w:r>
        <w:rPr>
          <w:rFonts w:hint="eastAsia"/>
        </w:rPr>
        <w:t>中心距离以上类型的功能地块用地红线边的步行距离来测量，在</w:t>
      </w:r>
      <w:r>
        <w:rPr>
          <w:rFonts w:hint="eastAsia"/>
        </w:rPr>
        <w:t xml:space="preserve">500m </w:t>
      </w:r>
      <w:r>
        <w:rPr>
          <w:rFonts w:hint="eastAsia"/>
        </w:rPr>
        <w:t>以内得</w:t>
      </w:r>
      <w:r>
        <w:rPr>
          <w:rFonts w:hint="eastAsia"/>
        </w:rPr>
        <w:t>2</w:t>
      </w:r>
      <w:r>
        <w:rPr>
          <w:rFonts w:hint="eastAsia"/>
        </w:rPr>
        <w:t>分</w:t>
      </w:r>
      <w:r>
        <w:rPr>
          <w:rFonts w:hint="eastAsia"/>
        </w:rPr>
        <w:t>,</w:t>
      </w:r>
      <w:r>
        <w:rPr>
          <w:rFonts w:hint="eastAsia"/>
        </w:rPr>
        <w:t>高于</w:t>
      </w:r>
      <w:r>
        <w:rPr>
          <w:rFonts w:hint="eastAsia"/>
        </w:rPr>
        <w:t>500m</w:t>
      </w:r>
      <w:r>
        <w:rPr>
          <w:rFonts w:hint="eastAsia"/>
        </w:rPr>
        <w:t>不得分；车站周边无特殊集中客流功能区，以居住地块的日常出行客流为主时，则应以车站</w:t>
      </w:r>
      <w:proofErr w:type="gramStart"/>
      <w:r>
        <w:rPr>
          <w:rFonts w:hint="eastAsia"/>
        </w:rPr>
        <w:t>站</w:t>
      </w:r>
      <w:proofErr w:type="gramEnd"/>
      <w:r>
        <w:rPr>
          <w:rFonts w:hint="eastAsia"/>
        </w:rPr>
        <w:t>中心距离居住区的主要出行口的步行距离来测算，在</w:t>
      </w:r>
      <w:r>
        <w:rPr>
          <w:rFonts w:hint="eastAsia"/>
        </w:rPr>
        <w:t xml:space="preserve">500m </w:t>
      </w:r>
      <w:r>
        <w:rPr>
          <w:rFonts w:hint="eastAsia"/>
        </w:rPr>
        <w:t>以内得</w:t>
      </w:r>
      <w:r>
        <w:rPr>
          <w:rFonts w:hint="eastAsia"/>
        </w:rPr>
        <w:t>2</w:t>
      </w:r>
      <w:r>
        <w:rPr>
          <w:rFonts w:hint="eastAsia"/>
        </w:rPr>
        <w:t>分，高于</w:t>
      </w:r>
      <w:r>
        <w:rPr>
          <w:rFonts w:hint="eastAsia"/>
        </w:rPr>
        <w:t>500m</w:t>
      </w:r>
      <w:r>
        <w:rPr>
          <w:rFonts w:hint="eastAsia"/>
        </w:rPr>
        <w:t>不得分。</w:t>
      </w:r>
    </w:p>
    <w:p w14:paraId="35E228ED" w14:textId="77777777" w:rsidR="00405220" w:rsidRDefault="00C67B99">
      <w:pPr>
        <w:pStyle w:val="a1"/>
        <w:ind w:firstLine="512"/>
      </w:pPr>
      <w:r>
        <w:rPr>
          <w:rFonts w:hint="eastAsia"/>
        </w:rPr>
        <w:t>在城市未建成区（即城市外围区域），应注重车站选址与区域规划的配合，要根据轨道交通来优化区域规划用地性质和产业分布，若是在距离车站</w:t>
      </w:r>
      <w:r>
        <w:rPr>
          <w:rFonts w:hint="eastAsia"/>
        </w:rPr>
        <w:t>500</w:t>
      </w:r>
      <w:r>
        <w:rPr>
          <w:rFonts w:hint="eastAsia"/>
        </w:rPr>
        <w:t>～</w:t>
      </w:r>
      <w:r>
        <w:rPr>
          <w:rFonts w:hint="eastAsia"/>
        </w:rPr>
        <w:t>800m</w:t>
      </w:r>
      <w:r>
        <w:rPr>
          <w:rFonts w:hint="eastAsia"/>
        </w:rPr>
        <w:t>、步行约</w:t>
      </w:r>
      <w:r>
        <w:rPr>
          <w:rFonts w:hint="eastAsia"/>
        </w:rPr>
        <w:t>15min</w:t>
      </w:r>
      <w:r>
        <w:rPr>
          <w:rFonts w:hint="eastAsia"/>
        </w:rPr>
        <w:t>以内可到达车站出入口、与轨道功能紧密关联的地区中，提供一些建设强度较低、土地权属情况简单、功能有待升级、仍具有开发潜力、可以优先收储的用地，实现通过开发筹集轨道建设资金的目标，得</w:t>
      </w:r>
      <w:r>
        <w:rPr>
          <w:rFonts w:hint="eastAsia"/>
        </w:rPr>
        <w:t>2</w:t>
      </w:r>
      <w:r>
        <w:rPr>
          <w:rFonts w:hint="eastAsia"/>
        </w:rPr>
        <w:t>分。</w:t>
      </w:r>
    </w:p>
    <w:p w14:paraId="4048D06F" w14:textId="77777777" w:rsidR="00405220" w:rsidRDefault="00C67B99">
      <w:pPr>
        <w:pStyle w:val="a1"/>
        <w:ind w:firstLine="512"/>
      </w:pPr>
      <w:r>
        <w:rPr>
          <w:rFonts w:hint="eastAsia"/>
        </w:rPr>
        <w:t>对于车站设置在地块内，直接服务客源中心的设计方案，得</w:t>
      </w:r>
      <w:r>
        <w:rPr>
          <w:rFonts w:hint="eastAsia"/>
        </w:rPr>
        <w:t>2</w:t>
      </w:r>
      <w:r>
        <w:rPr>
          <w:rFonts w:hint="eastAsia"/>
        </w:rPr>
        <w:t>分。</w:t>
      </w:r>
    </w:p>
    <w:p w14:paraId="4470FEFA" w14:textId="77777777" w:rsidR="00405220" w:rsidRDefault="00C67B99">
      <w:pPr>
        <w:pStyle w:val="3"/>
      </w:pPr>
      <w:r>
        <w:rPr>
          <w:rFonts w:hint="eastAsia"/>
        </w:rPr>
        <w:t>合理规划车站主体及附属设施布局，减小车站占用空间，</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3DF28FB1" w14:textId="77777777" w:rsidR="00405220" w:rsidRDefault="00C67B99">
      <w:pPr>
        <w:pStyle w:val="4"/>
        <w:ind w:firstLine="512"/>
      </w:pPr>
      <w:bookmarkStart w:id="53" w:name="_Toc13761456"/>
      <w:bookmarkStart w:id="54" w:name="_Toc13760900"/>
      <w:bookmarkStart w:id="55" w:name="_Toc13756053"/>
      <w:bookmarkStart w:id="56" w:name="_Toc8995390"/>
      <w:bookmarkStart w:id="57" w:name="_Toc8996601"/>
      <w:bookmarkStart w:id="58" w:name="_Toc8994167"/>
      <w:bookmarkStart w:id="59" w:name="_Toc8991842"/>
      <w:bookmarkStart w:id="60" w:name="_Toc8996154"/>
      <w:r>
        <w:rPr>
          <w:rFonts w:hint="eastAsia"/>
        </w:rPr>
        <w:t>采用设备层或局部夹层等压缩车站长度规模，得</w:t>
      </w:r>
      <w:r>
        <w:rPr>
          <w:rFonts w:hint="eastAsia"/>
        </w:rPr>
        <w:t>2</w:t>
      </w:r>
      <w:r>
        <w:rPr>
          <w:rFonts w:hint="eastAsia"/>
        </w:rPr>
        <w:t>分；</w:t>
      </w:r>
      <w:bookmarkEnd w:id="53"/>
      <w:bookmarkEnd w:id="54"/>
      <w:bookmarkEnd w:id="55"/>
    </w:p>
    <w:p w14:paraId="1D7F4F19" w14:textId="77777777" w:rsidR="00405220" w:rsidRDefault="00C67B99">
      <w:pPr>
        <w:pStyle w:val="4"/>
        <w:ind w:firstLine="512"/>
      </w:pPr>
      <w:bookmarkStart w:id="61" w:name="_Toc13760901"/>
      <w:bookmarkStart w:id="62" w:name="_Toc13756054"/>
      <w:bookmarkStart w:id="63" w:name="_Toc13761457"/>
      <w:r>
        <w:rPr>
          <w:rFonts w:hint="eastAsia"/>
        </w:rPr>
        <w:t>采取措施减小地下车站覆土、压缩埋深的或是压低高架车站高度、减小竖向空间占用，得</w:t>
      </w:r>
      <w:r>
        <w:rPr>
          <w:rFonts w:hint="eastAsia"/>
        </w:rPr>
        <w:t>2</w:t>
      </w:r>
      <w:r>
        <w:rPr>
          <w:rFonts w:hint="eastAsia"/>
        </w:rPr>
        <w:t>分；</w:t>
      </w:r>
      <w:bookmarkEnd w:id="61"/>
      <w:bookmarkEnd w:id="62"/>
      <w:bookmarkEnd w:id="63"/>
    </w:p>
    <w:p w14:paraId="380A24BC" w14:textId="77777777" w:rsidR="00405220" w:rsidRDefault="00C67B99">
      <w:pPr>
        <w:pStyle w:val="4"/>
        <w:ind w:firstLine="512"/>
      </w:pPr>
      <w:bookmarkStart w:id="64" w:name="_Toc13760902"/>
      <w:bookmarkStart w:id="65" w:name="_Toc13756055"/>
      <w:bookmarkStart w:id="66" w:name="_Toc13761458"/>
      <w:r>
        <w:rPr>
          <w:rFonts w:hint="eastAsia"/>
        </w:rPr>
        <w:t>采用地面站</w:t>
      </w:r>
      <w:proofErr w:type="gramStart"/>
      <w:r>
        <w:rPr>
          <w:rFonts w:hint="eastAsia"/>
        </w:rPr>
        <w:t>房设置</w:t>
      </w:r>
      <w:proofErr w:type="gramEnd"/>
      <w:r>
        <w:rPr>
          <w:rFonts w:hint="eastAsia"/>
        </w:rPr>
        <w:t>在区间桥下、地面附属设施设置在地下等减少地面占地规模的布局，得</w:t>
      </w:r>
      <w:r>
        <w:rPr>
          <w:rFonts w:hint="eastAsia"/>
        </w:rPr>
        <w:t>2</w:t>
      </w:r>
      <w:r>
        <w:rPr>
          <w:rFonts w:hint="eastAsia"/>
        </w:rPr>
        <w:t>分</w:t>
      </w:r>
      <w:bookmarkEnd w:id="56"/>
      <w:bookmarkEnd w:id="57"/>
      <w:bookmarkEnd w:id="58"/>
      <w:bookmarkEnd w:id="59"/>
      <w:bookmarkEnd w:id="60"/>
      <w:r>
        <w:rPr>
          <w:rFonts w:hint="eastAsia"/>
        </w:rPr>
        <w:t>。</w:t>
      </w:r>
      <w:bookmarkEnd w:id="64"/>
      <w:bookmarkEnd w:id="65"/>
      <w:bookmarkEnd w:id="66"/>
    </w:p>
    <w:p w14:paraId="7830120A" w14:textId="77777777" w:rsidR="00405220" w:rsidRDefault="00C67B99">
      <w:pPr>
        <w:pStyle w:val="a1"/>
        <w:ind w:firstLine="512"/>
      </w:pPr>
      <w:r>
        <w:rPr>
          <w:rFonts w:hint="eastAsia"/>
        </w:rPr>
        <w:lastRenderedPageBreak/>
        <w:t>【条文说明】车站站型方案采用浅覆土方案降低车站地下开挖深度，或是利用地形高差大的特点将车站开挖空间进行整体利用，减少土方回填，实现对车站范围横向或竖向城市空间减少占用及整合利用的目标，得</w:t>
      </w:r>
      <w:r>
        <w:rPr>
          <w:rFonts w:hint="eastAsia"/>
        </w:rPr>
        <w:t>2</w:t>
      </w:r>
      <w:r>
        <w:rPr>
          <w:rFonts w:hint="eastAsia"/>
        </w:rPr>
        <w:t>分；</w:t>
      </w:r>
    </w:p>
    <w:p w14:paraId="6731105A" w14:textId="77777777" w:rsidR="00405220" w:rsidRDefault="00C67B99">
      <w:pPr>
        <w:pStyle w:val="a1"/>
        <w:ind w:firstLine="512"/>
      </w:pPr>
      <w:r>
        <w:rPr>
          <w:rFonts w:hint="eastAsia"/>
        </w:rPr>
        <w:t>车站地面附属设施比如冷却塔、</w:t>
      </w:r>
      <w:r>
        <w:rPr>
          <w:rFonts w:hint="eastAsia"/>
        </w:rPr>
        <w:t>VRV</w:t>
      </w:r>
      <w:r>
        <w:rPr>
          <w:rFonts w:hint="eastAsia"/>
        </w:rPr>
        <w:t>室外机、出入口排烟风机等，需要单独设置在地面，车站采用新型技术取消冷却塔身或是采用地下或半地下冷却塔布局形式，或是将</w:t>
      </w:r>
      <w:r>
        <w:rPr>
          <w:rFonts w:hint="eastAsia"/>
        </w:rPr>
        <w:t xml:space="preserve"> VRV </w:t>
      </w:r>
      <w:r>
        <w:rPr>
          <w:rFonts w:hint="eastAsia"/>
        </w:rPr>
        <w:t>室外机和出入口排烟风机设置在地下，缩小地面占地或是降低地面环境影响的；</w:t>
      </w:r>
    </w:p>
    <w:p w14:paraId="604D3D50" w14:textId="77777777" w:rsidR="00405220" w:rsidRDefault="00C67B99">
      <w:pPr>
        <w:pStyle w:val="a1"/>
        <w:ind w:firstLine="512"/>
      </w:pPr>
      <w:r>
        <w:rPr>
          <w:rFonts w:hint="eastAsia"/>
        </w:rPr>
        <w:t>地面标准布局，无特殊线路条件或环境条件可利用的外部需求，附属布局也无空间利用亮点，不得分。</w:t>
      </w:r>
    </w:p>
    <w:p w14:paraId="0E360021" w14:textId="77777777" w:rsidR="00405220" w:rsidRDefault="00C67B99">
      <w:pPr>
        <w:pStyle w:val="3"/>
      </w:pPr>
      <w:r>
        <w:rPr>
          <w:rFonts w:hint="eastAsia"/>
        </w:rPr>
        <w:t>车站进行合理的服务开发利用，</w:t>
      </w:r>
      <w:proofErr w:type="gramStart"/>
      <w:r>
        <w:rPr>
          <w:rFonts w:hint="eastAsia"/>
        </w:rPr>
        <w:t>评价总分值</w:t>
      </w:r>
      <w:proofErr w:type="gramEnd"/>
      <w:r>
        <w:rPr>
          <w:rFonts w:hint="eastAsia"/>
        </w:rPr>
        <w:t>为</w:t>
      </w:r>
      <w:r>
        <w:rPr>
          <w:rFonts w:hint="eastAsia"/>
        </w:rPr>
        <w:t>4</w:t>
      </w:r>
      <w:r>
        <w:rPr>
          <w:rFonts w:hint="eastAsia"/>
        </w:rPr>
        <w:t>分，按下列规则评分：</w:t>
      </w:r>
    </w:p>
    <w:p w14:paraId="48AFB234" w14:textId="77777777" w:rsidR="00405220" w:rsidRDefault="00C67B99">
      <w:pPr>
        <w:pStyle w:val="4"/>
        <w:ind w:firstLine="512"/>
      </w:pPr>
      <w:bookmarkStart w:id="67" w:name="_Toc13760904"/>
      <w:bookmarkStart w:id="68" w:name="_Toc8996604"/>
      <w:bookmarkStart w:id="69" w:name="_Toc8996157"/>
      <w:bookmarkStart w:id="70" w:name="_Toc8995393"/>
      <w:bookmarkStart w:id="71" w:name="_Toc8994170"/>
      <w:bookmarkStart w:id="72" w:name="_Toc8991845"/>
      <w:bookmarkStart w:id="73" w:name="_Toc13756057"/>
      <w:bookmarkStart w:id="74" w:name="_Toc13761460"/>
      <w:r>
        <w:rPr>
          <w:rFonts w:hint="eastAsia"/>
        </w:rPr>
        <w:t>车站在不影响客流流线的基础上，合理设置小型便民服务空间，得</w:t>
      </w:r>
      <w:r>
        <w:rPr>
          <w:rFonts w:hint="eastAsia"/>
        </w:rPr>
        <w:t>2</w:t>
      </w:r>
      <w:r>
        <w:rPr>
          <w:rFonts w:hint="eastAsia"/>
        </w:rPr>
        <w:t>分；</w:t>
      </w:r>
      <w:bookmarkEnd w:id="67"/>
      <w:bookmarkEnd w:id="68"/>
      <w:bookmarkEnd w:id="69"/>
      <w:bookmarkEnd w:id="70"/>
      <w:bookmarkEnd w:id="71"/>
      <w:bookmarkEnd w:id="72"/>
      <w:bookmarkEnd w:id="73"/>
      <w:bookmarkEnd w:id="74"/>
    </w:p>
    <w:p w14:paraId="175441EB" w14:textId="77777777" w:rsidR="00405220" w:rsidRDefault="00C67B99">
      <w:pPr>
        <w:pStyle w:val="4"/>
        <w:ind w:firstLine="512"/>
      </w:pPr>
      <w:bookmarkStart w:id="75" w:name="_Toc8995394"/>
      <w:bookmarkStart w:id="76" w:name="_Toc8996605"/>
      <w:bookmarkStart w:id="77" w:name="_Toc8994171"/>
      <w:bookmarkStart w:id="78" w:name="_Toc13761461"/>
      <w:bookmarkStart w:id="79" w:name="_Toc13760905"/>
      <w:bookmarkStart w:id="80" w:name="_Toc8996158"/>
      <w:bookmarkStart w:id="81" w:name="_Toc13756058"/>
      <w:bookmarkStart w:id="82" w:name="_Toc8991846"/>
      <w:r>
        <w:rPr>
          <w:rFonts w:hint="eastAsia"/>
        </w:rPr>
        <w:t>利用车站配线区、附属外挂区、结构预留层、高架线路桥下区域等空间，提供非轨道交通基本服务功能区，得</w:t>
      </w:r>
      <w:r>
        <w:rPr>
          <w:rFonts w:hint="eastAsia"/>
        </w:rPr>
        <w:t>2</w:t>
      </w:r>
      <w:r>
        <w:rPr>
          <w:rFonts w:hint="eastAsia"/>
        </w:rPr>
        <w:t>分。</w:t>
      </w:r>
      <w:bookmarkEnd w:id="75"/>
      <w:bookmarkEnd w:id="76"/>
      <w:bookmarkEnd w:id="77"/>
      <w:bookmarkEnd w:id="78"/>
      <w:bookmarkEnd w:id="79"/>
      <w:bookmarkEnd w:id="80"/>
      <w:bookmarkEnd w:id="81"/>
      <w:bookmarkEnd w:id="82"/>
    </w:p>
    <w:p w14:paraId="1671A3B9" w14:textId="77777777" w:rsidR="00405220" w:rsidRDefault="00C67B99">
      <w:pPr>
        <w:pStyle w:val="a1"/>
        <w:ind w:firstLine="512"/>
      </w:pPr>
      <w:r>
        <w:rPr>
          <w:rFonts w:hint="eastAsia"/>
          <w:bCs/>
        </w:rPr>
        <w:t>【条文说明】</w:t>
      </w:r>
      <w:r>
        <w:rPr>
          <w:rFonts w:hint="eastAsia"/>
        </w:rPr>
        <w:t>结合轨道交通特殊的线路条件和布局形式，充分利用站内空间提供方便乘客出行、解决区域配套服务功能是车站空间利用的重点措施。车站主体站前或站后设置有停车线、折返线或单渡线的时候，主体与附属出入口或风道之间围护区域，换乘站联络线与主体围合空间，深埋车站的地下一层或二层，充分利用其开挖空间，或是因地下车站为减少覆土厚度，地上车站为满足线路标高，随车站结构工程同步建设形成的剩余空间，同步建设独立运营管理的大型商业空间或地下停车场，或是地铁运营工区办公、派出所等附加服务功能，而非定位为车站风道或一般性管理用房的轨道交通基本服务功能区，得</w:t>
      </w:r>
      <w:r>
        <w:rPr>
          <w:rFonts w:hint="eastAsia"/>
        </w:rPr>
        <w:t>2</w:t>
      </w:r>
      <w:r>
        <w:rPr>
          <w:rFonts w:hint="eastAsia"/>
        </w:rPr>
        <w:t>分；站内两端设备管理用房或是出入口通道非集散区，配置了小于</w:t>
      </w:r>
      <w:r>
        <w:rPr>
          <w:rFonts w:hint="eastAsia"/>
        </w:rPr>
        <w:t>100m</w:t>
      </w:r>
      <w:r>
        <w:rPr>
          <w:rFonts w:hint="eastAsia"/>
          <w:vertAlign w:val="superscript"/>
        </w:rPr>
        <w:t>2</w:t>
      </w:r>
      <w:r>
        <w:rPr>
          <w:rFonts w:hint="eastAsia"/>
        </w:rPr>
        <w:t>的便民服务</w:t>
      </w:r>
      <w:proofErr w:type="gramStart"/>
      <w:r>
        <w:rPr>
          <w:rFonts w:hint="eastAsia"/>
        </w:rPr>
        <w:t>用房身给乘客</w:t>
      </w:r>
      <w:proofErr w:type="gramEnd"/>
      <w:r>
        <w:rPr>
          <w:rFonts w:hint="eastAsia"/>
        </w:rPr>
        <w:t>提供了方便的出行服务条件，得</w:t>
      </w:r>
      <w:r>
        <w:rPr>
          <w:rFonts w:hint="eastAsia"/>
        </w:rPr>
        <w:t>2</w:t>
      </w:r>
      <w:r>
        <w:rPr>
          <w:rFonts w:hint="eastAsia"/>
        </w:rPr>
        <w:t>分。</w:t>
      </w:r>
    </w:p>
    <w:p w14:paraId="20A2B166" w14:textId="77777777" w:rsidR="00405220" w:rsidRDefault="00C67B99">
      <w:pPr>
        <w:pStyle w:val="3"/>
      </w:pPr>
      <w:r>
        <w:rPr>
          <w:rFonts w:hint="eastAsia"/>
        </w:rPr>
        <w:t>车站出入口及风亭等地面附属设施与相邻地块内的建筑物或景观一体化设计，减少对城市空间影响，</w:t>
      </w:r>
      <w:proofErr w:type="gramStart"/>
      <w:r>
        <w:rPr>
          <w:rFonts w:hint="eastAsia"/>
        </w:rPr>
        <w:t>评价总分值</w:t>
      </w:r>
      <w:proofErr w:type="gramEnd"/>
      <w:r>
        <w:rPr>
          <w:rFonts w:hint="eastAsia"/>
        </w:rPr>
        <w:t>为</w:t>
      </w:r>
      <w:r>
        <w:rPr>
          <w:rFonts w:hint="eastAsia"/>
        </w:rPr>
        <w:t>4</w:t>
      </w:r>
      <w:r>
        <w:rPr>
          <w:rFonts w:hint="eastAsia"/>
        </w:rPr>
        <w:t>分，按下列规则评分：</w:t>
      </w:r>
    </w:p>
    <w:p w14:paraId="1C7C4A95" w14:textId="77777777" w:rsidR="00405220" w:rsidRDefault="00C67B99">
      <w:pPr>
        <w:pStyle w:val="4"/>
        <w:ind w:firstLine="512"/>
      </w:pPr>
      <w:bookmarkStart w:id="83" w:name="_Toc8996607"/>
      <w:bookmarkStart w:id="84" w:name="_Toc8996160"/>
      <w:bookmarkStart w:id="85" w:name="_Toc8995396"/>
      <w:bookmarkStart w:id="86" w:name="_Toc8991848"/>
      <w:bookmarkStart w:id="87" w:name="_Toc8994173"/>
      <w:bookmarkStart w:id="88" w:name="_Toc13761463"/>
      <w:bookmarkStart w:id="89" w:name="_Toc13756060"/>
      <w:bookmarkStart w:id="90" w:name="_Toc13760907"/>
      <w:r>
        <w:rPr>
          <w:rFonts w:hint="eastAsia"/>
        </w:rPr>
        <w:t>有</w:t>
      </w:r>
      <w:r>
        <w:t>1</w:t>
      </w:r>
      <w:r>
        <w:rPr>
          <w:rFonts w:hint="eastAsia"/>
        </w:rPr>
        <w:t>组出入口或风亭等地面附属设施与地块内建筑物或景观一体化设计，得</w:t>
      </w:r>
      <w:r>
        <w:rPr>
          <w:rFonts w:hint="eastAsia"/>
        </w:rPr>
        <w:t>2</w:t>
      </w:r>
      <w:r>
        <w:rPr>
          <w:rFonts w:hint="eastAsia"/>
        </w:rPr>
        <w:t>分</w:t>
      </w:r>
      <w:bookmarkEnd w:id="83"/>
      <w:bookmarkEnd w:id="84"/>
      <w:bookmarkEnd w:id="85"/>
      <w:bookmarkEnd w:id="86"/>
      <w:bookmarkEnd w:id="87"/>
      <w:r>
        <w:rPr>
          <w:rFonts w:hint="eastAsia"/>
        </w:rPr>
        <w:t>；</w:t>
      </w:r>
      <w:bookmarkEnd w:id="88"/>
      <w:bookmarkEnd w:id="89"/>
      <w:bookmarkEnd w:id="90"/>
    </w:p>
    <w:p w14:paraId="6745F644" w14:textId="77777777" w:rsidR="00405220" w:rsidRDefault="00C67B99">
      <w:pPr>
        <w:pStyle w:val="4"/>
        <w:ind w:firstLine="512"/>
      </w:pPr>
      <w:bookmarkStart w:id="91" w:name="_Toc13761464"/>
      <w:bookmarkStart w:id="92" w:name="_Toc13756061"/>
      <w:bookmarkStart w:id="93" w:name="_Toc13760908"/>
      <w:r>
        <w:rPr>
          <w:rFonts w:hint="eastAsia"/>
        </w:rPr>
        <w:t>有</w:t>
      </w:r>
      <w:r>
        <w:t>2</w:t>
      </w:r>
      <w:r>
        <w:rPr>
          <w:rFonts w:hint="eastAsia"/>
        </w:rPr>
        <w:t>组出入口或风亭等地面附属设施与地块内建筑物或景观一体化设计，得</w:t>
      </w:r>
      <w:r>
        <w:rPr>
          <w:rFonts w:hint="eastAsia"/>
        </w:rPr>
        <w:t>3</w:t>
      </w:r>
      <w:r>
        <w:rPr>
          <w:rFonts w:hint="eastAsia"/>
        </w:rPr>
        <w:t>分；</w:t>
      </w:r>
      <w:bookmarkEnd w:id="91"/>
      <w:bookmarkEnd w:id="92"/>
      <w:bookmarkEnd w:id="93"/>
    </w:p>
    <w:p w14:paraId="02057B21" w14:textId="77777777" w:rsidR="00405220" w:rsidRDefault="00C67B99">
      <w:pPr>
        <w:pStyle w:val="4"/>
        <w:ind w:firstLine="512"/>
      </w:pPr>
      <w:bookmarkStart w:id="94" w:name="_Toc13761465"/>
      <w:bookmarkStart w:id="95" w:name="_Toc13760909"/>
      <w:bookmarkStart w:id="96" w:name="_Toc13756062"/>
      <w:r>
        <w:rPr>
          <w:rFonts w:hint="eastAsia"/>
        </w:rPr>
        <w:t>全部出入口或风亭等地面附属设施与地块内建筑物或景观一体化设计，得</w:t>
      </w:r>
      <w:r>
        <w:rPr>
          <w:rFonts w:hint="eastAsia"/>
        </w:rPr>
        <w:lastRenderedPageBreak/>
        <w:t>4</w:t>
      </w:r>
      <w:r>
        <w:rPr>
          <w:rFonts w:hint="eastAsia"/>
        </w:rPr>
        <w:t>分。</w:t>
      </w:r>
      <w:bookmarkEnd w:id="94"/>
      <w:bookmarkEnd w:id="95"/>
      <w:bookmarkEnd w:id="96"/>
    </w:p>
    <w:p w14:paraId="27514E19" w14:textId="77777777" w:rsidR="00405220" w:rsidRDefault="00C67B99">
      <w:pPr>
        <w:pStyle w:val="a1"/>
        <w:ind w:firstLine="512"/>
      </w:pPr>
      <w:r>
        <w:rPr>
          <w:rFonts w:hint="eastAsia"/>
        </w:rPr>
        <w:t>【条文说明】轨道交通附属设施的设置在城市道路边，占用市政道路资源，往往对市政道路的车流、人流通行带来不利影响、地面亭造型虽经过美化处理，但就城市整体景观而言，多数情况下还仅起到了视觉遮挡的作用。因此，在道路或用地资源紧张的区域，将地铁出入口或风亭与邻近地块内的建筑物结合设置，或是综合运营单位需求或是</w:t>
      </w:r>
      <w:proofErr w:type="gramStart"/>
      <w:r>
        <w:rPr>
          <w:rFonts w:hint="eastAsia"/>
        </w:rPr>
        <w:t>地块拆还建</w:t>
      </w:r>
      <w:proofErr w:type="gramEnd"/>
      <w:r>
        <w:rPr>
          <w:rFonts w:hint="eastAsia"/>
        </w:rPr>
        <w:t>的配合需求，结合车站附属设施提供附加使用功能用房或设施条件的，节约城市用地，整合资源，应予得分。</w:t>
      </w:r>
    </w:p>
    <w:p w14:paraId="752DD5E5" w14:textId="77777777" w:rsidR="00405220" w:rsidRDefault="00C67B99">
      <w:pPr>
        <w:pStyle w:val="a1"/>
        <w:ind w:firstLine="512"/>
      </w:pPr>
      <w:r>
        <w:rPr>
          <w:rFonts w:hint="eastAsia"/>
        </w:rPr>
        <w:t>对于利用现状绿地或规划绿地布置车站附属设施，或者出入口采用</w:t>
      </w:r>
      <w:r>
        <w:rPr>
          <w:rFonts w:hint="eastAsia"/>
        </w:rPr>
        <w:t>T</w:t>
      </w:r>
      <w:proofErr w:type="gramStart"/>
      <w:r>
        <w:rPr>
          <w:rFonts w:hint="eastAsia"/>
        </w:rPr>
        <w:t>形口的</w:t>
      </w:r>
      <w:proofErr w:type="gramEnd"/>
      <w:r>
        <w:rPr>
          <w:rFonts w:hint="eastAsia"/>
        </w:rPr>
        <w:t>布局形式或是分段提升出地面部分仅采取楼梯等方案，缩小出入口横向宽度，实现对现状或规划市政道路人行道空间的侵占影响的最小化目标。</w:t>
      </w:r>
    </w:p>
    <w:p w14:paraId="7A73A79A" w14:textId="77777777" w:rsidR="00405220" w:rsidRDefault="00C67B99">
      <w:pPr>
        <w:pStyle w:val="a1"/>
        <w:ind w:firstLine="512"/>
      </w:pPr>
      <w:r>
        <w:rPr>
          <w:rFonts w:hint="eastAsia"/>
        </w:rPr>
        <w:t>对于通过下沉广场来融合出人口地面亭、风亭等设施，或是将地铁风亭分散布局、隐藏于城市绿篱之中，弱化地面影响的同时，消隐地铁附属设施于环境之中，应予得分；</w:t>
      </w:r>
    </w:p>
    <w:p w14:paraId="41F1B110" w14:textId="77777777" w:rsidR="00405220" w:rsidRDefault="00C67B99">
      <w:pPr>
        <w:pStyle w:val="a1"/>
        <w:ind w:firstLine="512"/>
      </w:pPr>
      <w:r>
        <w:rPr>
          <w:rFonts w:hint="eastAsia"/>
        </w:rPr>
        <w:t>对于车站存在任何一处附属设施的布局位置未实现规划退让规定，对城市市政道路资源影响较大的，影响市政道路人行道通行空间，则本条不得分。</w:t>
      </w:r>
    </w:p>
    <w:p w14:paraId="70227EDD" w14:textId="77777777" w:rsidR="00405220" w:rsidRDefault="00C67B99">
      <w:pPr>
        <w:pStyle w:val="3"/>
      </w:pPr>
      <w:r>
        <w:rPr>
          <w:rFonts w:hint="eastAsia"/>
        </w:rPr>
        <w:t>车站预留续建工程的连接条件，</w:t>
      </w:r>
      <w:proofErr w:type="gramStart"/>
      <w:r>
        <w:rPr>
          <w:rFonts w:hint="eastAsia"/>
        </w:rPr>
        <w:t>评价总分值</w:t>
      </w:r>
      <w:proofErr w:type="gramEnd"/>
      <w:r>
        <w:rPr>
          <w:rFonts w:hint="eastAsia"/>
        </w:rPr>
        <w:t>为</w:t>
      </w:r>
      <w:r>
        <w:rPr>
          <w:rFonts w:hint="eastAsia"/>
        </w:rPr>
        <w:t>3</w:t>
      </w:r>
      <w:r>
        <w:rPr>
          <w:rFonts w:hint="eastAsia"/>
        </w:rPr>
        <w:t>分，按下列规则分别评分并累计：</w:t>
      </w:r>
    </w:p>
    <w:p w14:paraId="7669CC22" w14:textId="77777777" w:rsidR="00405220" w:rsidRDefault="00C67B99">
      <w:pPr>
        <w:pStyle w:val="4"/>
        <w:ind w:firstLine="512"/>
      </w:pPr>
      <w:r>
        <w:rPr>
          <w:rFonts w:hint="eastAsia"/>
        </w:rPr>
        <w:t>在本期工程实施中预留后期轨道交通工程连接条件，得</w:t>
      </w:r>
      <w:r>
        <w:rPr>
          <w:rFonts w:hint="eastAsia"/>
        </w:rPr>
        <w:t>2</w:t>
      </w:r>
      <w:r>
        <w:rPr>
          <w:rFonts w:hint="eastAsia"/>
        </w:rPr>
        <w:t>分；</w:t>
      </w:r>
    </w:p>
    <w:p w14:paraId="53C92B43" w14:textId="77777777" w:rsidR="00405220" w:rsidRDefault="00C67B99">
      <w:pPr>
        <w:pStyle w:val="4"/>
        <w:ind w:firstLine="512"/>
      </w:pPr>
      <w:r>
        <w:rPr>
          <w:rFonts w:hint="eastAsia"/>
        </w:rPr>
        <w:t>在本期工程实施中预留周边地块拟建或在建工程连接条件，得</w:t>
      </w:r>
      <w:r>
        <w:rPr>
          <w:rFonts w:hint="eastAsia"/>
        </w:rPr>
        <w:t>1</w:t>
      </w:r>
      <w:r>
        <w:rPr>
          <w:rFonts w:hint="eastAsia"/>
        </w:rPr>
        <w:t>分。</w:t>
      </w:r>
    </w:p>
    <w:p w14:paraId="678D8D5E" w14:textId="77777777" w:rsidR="00405220" w:rsidRDefault="00C67B99">
      <w:pPr>
        <w:pStyle w:val="a1"/>
        <w:ind w:firstLine="512"/>
      </w:pPr>
      <w:r>
        <w:rPr>
          <w:rFonts w:hint="eastAsia"/>
        </w:rPr>
        <w:t>【条文说明】无续建工程的，本条</w:t>
      </w:r>
      <w:proofErr w:type="gramStart"/>
      <w:r>
        <w:rPr>
          <w:rFonts w:hint="eastAsia"/>
        </w:rPr>
        <w:t>不</w:t>
      </w:r>
      <w:proofErr w:type="gramEnd"/>
      <w:r>
        <w:rPr>
          <w:rFonts w:hint="eastAsia"/>
        </w:rPr>
        <w:t>参评。</w:t>
      </w:r>
    </w:p>
    <w:p w14:paraId="3C753BCC" w14:textId="77777777" w:rsidR="00405220" w:rsidRDefault="00C67B99">
      <w:pPr>
        <w:pStyle w:val="affff2"/>
      </w:pPr>
      <w:r>
        <w:rPr>
          <w:rFonts w:hint="eastAsia"/>
        </w:rPr>
        <w:t>Ⅱ</w:t>
      </w:r>
      <w:r>
        <w:t xml:space="preserve"> </w:t>
      </w:r>
      <w:r>
        <w:rPr>
          <w:rFonts w:hint="eastAsia"/>
        </w:rPr>
        <w:t>节能</w:t>
      </w:r>
      <w:bookmarkEnd w:id="52"/>
    </w:p>
    <w:p w14:paraId="7883C31E" w14:textId="77777777" w:rsidR="00405220" w:rsidRDefault="00C67B99">
      <w:pPr>
        <w:pStyle w:val="3"/>
      </w:pPr>
      <w:r>
        <w:t>地上建筑应</w:t>
      </w:r>
      <w:r>
        <w:rPr>
          <w:rFonts w:hint="eastAsia"/>
        </w:rPr>
        <w:t>优化建筑围护结构热工性能，</w:t>
      </w:r>
      <w:proofErr w:type="gramStart"/>
      <w:r>
        <w:rPr>
          <w:rFonts w:hint="eastAsia"/>
        </w:rPr>
        <w:t>评价总分值</w:t>
      </w:r>
      <w:proofErr w:type="gramEnd"/>
      <w:r>
        <w:rPr>
          <w:rFonts w:hint="eastAsia"/>
        </w:rPr>
        <w:t>为</w:t>
      </w:r>
      <w:r>
        <w:rPr>
          <w:rFonts w:hint="eastAsia"/>
        </w:rPr>
        <w:t>6</w:t>
      </w:r>
      <w:r>
        <w:rPr>
          <w:rFonts w:hint="eastAsia"/>
        </w:rPr>
        <w:t>分，按下列规则评分：</w:t>
      </w:r>
    </w:p>
    <w:p w14:paraId="71E15712" w14:textId="77777777" w:rsidR="00405220" w:rsidRDefault="00C67B99">
      <w:pPr>
        <w:pStyle w:val="4"/>
        <w:ind w:firstLine="512"/>
        <w:rPr>
          <w:lang w:bidi="en-US"/>
        </w:rPr>
      </w:pPr>
      <w:r>
        <w:rPr>
          <w:rFonts w:hint="eastAsia"/>
          <w:lang w:bidi="en-US"/>
        </w:rPr>
        <w:t>围护结构热工性能比国家现行相关建筑节能设计标准的提高幅度达到</w:t>
      </w:r>
      <w:r>
        <w:rPr>
          <w:lang w:bidi="en-US"/>
        </w:rPr>
        <w:t>5%</w:t>
      </w:r>
      <w:r>
        <w:rPr>
          <w:rFonts w:hint="eastAsia"/>
          <w:lang w:bidi="en-US"/>
        </w:rPr>
        <w:t>，得</w:t>
      </w:r>
      <w:r>
        <w:rPr>
          <w:rFonts w:hint="eastAsia"/>
          <w:lang w:bidi="en-US"/>
        </w:rPr>
        <w:t>2</w:t>
      </w:r>
      <w:r>
        <w:rPr>
          <w:rFonts w:hint="eastAsia"/>
          <w:lang w:bidi="en-US"/>
        </w:rPr>
        <w:t>分；达到</w:t>
      </w:r>
      <w:r>
        <w:rPr>
          <w:lang w:bidi="en-US"/>
        </w:rPr>
        <w:t>10%</w:t>
      </w:r>
      <w:r>
        <w:rPr>
          <w:rFonts w:hint="eastAsia"/>
          <w:lang w:bidi="en-US"/>
        </w:rPr>
        <w:t>，得</w:t>
      </w:r>
      <w:r>
        <w:rPr>
          <w:rFonts w:hint="eastAsia"/>
          <w:lang w:bidi="en-US"/>
        </w:rPr>
        <w:t>4</w:t>
      </w:r>
      <w:r>
        <w:rPr>
          <w:rFonts w:hint="eastAsia"/>
          <w:lang w:bidi="en-US"/>
        </w:rPr>
        <w:t>分；达到</w:t>
      </w:r>
      <w:r>
        <w:rPr>
          <w:lang w:bidi="en-US"/>
        </w:rPr>
        <w:t>15%</w:t>
      </w:r>
      <w:r>
        <w:rPr>
          <w:rFonts w:hint="eastAsia"/>
          <w:lang w:bidi="en-US"/>
        </w:rPr>
        <w:t>，得</w:t>
      </w:r>
      <w:r>
        <w:rPr>
          <w:rFonts w:hint="eastAsia"/>
          <w:lang w:bidi="en-US"/>
        </w:rPr>
        <w:t>6</w:t>
      </w:r>
      <w:r>
        <w:rPr>
          <w:rFonts w:hint="eastAsia"/>
          <w:lang w:bidi="en-US"/>
        </w:rPr>
        <w:t>分；</w:t>
      </w:r>
    </w:p>
    <w:p w14:paraId="6CD6536F" w14:textId="77777777" w:rsidR="00405220" w:rsidRDefault="00C67B99">
      <w:pPr>
        <w:pStyle w:val="4"/>
        <w:ind w:firstLine="512"/>
        <w:rPr>
          <w:lang w:bidi="en-US"/>
        </w:rPr>
      </w:pPr>
      <w:r>
        <w:rPr>
          <w:rFonts w:hint="eastAsia"/>
          <w:lang w:bidi="en-US"/>
        </w:rPr>
        <w:t>建筑的供暖空调负荷降低幅度</w:t>
      </w:r>
      <w:r>
        <w:rPr>
          <w:lang w:bidi="en-US"/>
        </w:rPr>
        <w:t>5%</w:t>
      </w:r>
      <w:r>
        <w:rPr>
          <w:rFonts w:hint="eastAsia"/>
          <w:lang w:bidi="en-US"/>
        </w:rPr>
        <w:t>，得</w:t>
      </w:r>
      <w:r>
        <w:rPr>
          <w:rFonts w:hint="eastAsia"/>
          <w:lang w:bidi="en-US"/>
        </w:rPr>
        <w:t>2</w:t>
      </w:r>
      <w:r>
        <w:rPr>
          <w:rFonts w:hint="eastAsia"/>
          <w:lang w:bidi="en-US"/>
        </w:rPr>
        <w:t>分；降低</w:t>
      </w:r>
      <w:r>
        <w:rPr>
          <w:lang w:bidi="en-US"/>
        </w:rPr>
        <w:t>10%</w:t>
      </w:r>
      <w:r>
        <w:rPr>
          <w:rFonts w:hint="eastAsia"/>
          <w:lang w:bidi="en-US"/>
        </w:rPr>
        <w:t>，得</w:t>
      </w:r>
      <w:r>
        <w:rPr>
          <w:rFonts w:hint="eastAsia"/>
          <w:lang w:bidi="en-US"/>
        </w:rPr>
        <w:t>4</w:t>
      </w:r>
      <w:r>
        <w:rPr>
          <w:rFonts w:hint="eastAsia"/>
          <w:lang w:bidi="en-US"/>
        </w:rPr>
        <w:t>分；降低</w:t>
      </w:r>
      <w:r>
        <w:rPr>
          <w:lang w:bidi="en-US"/>
        </w:rPr>
        <w:t>15%</w:t>
      </w:r>
      <w:r>
        <w:rPr>
          <w:rFonts w:hint="eastAsia"/>
          <w:lang w:bidi="en-US"/>
        </w:rPr>
        <w:t>，得</w:t>
      </w:r>
      <w:r>
        <w:rPr>
          <w:rFonts w:hint="eastAsia"/>
          <w:lang w:bidi="en-US"/>
        </w:rPr>
        <w:t>6</w:t>
      </w:r>
      <w:r>
        <w:rPr>
          <w:rFonts w:hint="eastAsia"/>
          <w:lang w:bidi="en-US"/>
        </w:rPr>
        <w:t>分。</w:t>
      </w:r>
    </w:p>
    <w:p w14:paraId="754BB9F0" w14:textId="77777777" w:rsidR="00405220" w:rsidRDefault="00C67B99">
      <w:pPr>
        <w:pStyle w:val="a1"/>
        <w:ind w:firstLine="512"/>
        <w:rPr>
          <w:lang w:bidi="en-US"/>
        </w:rPr>
      </w:pPr>
      <w:r>
        <w:rPr>
          <w:rFonts w:hint="eastAsia"/>
          <w:lang w:bidi="en-US"/>
        </w:rPr>
        <w:t>【</w:t>
      </w:r>
      <w:r>
        <w:rPr>
          <w:rFonts w:hint="eastAsia"/>
        </w:rPr>
        <w:t>条文说明</w:t>
      </w:r>
      <w:r>
        <w:rPr>
          <w:rFonts w:hint="eastAsia"/>
          <w:lang w:bidi="en-US"/>
        </w:rPr>
        <w:t>】条款</w:t>
      </w:r>
      <w:r>
        <w:rPr>
          <w:lang w:bidi="en-US"/>
        </w:rPr>
        <w:t xml:space="preserve"> 1 </w:t>
      </w:r>
      <w:r>
        <w:rPr>
          <w:rFonts w:hint="eastAsia"/>
          <w:lang w:bidi="en-US"/>
        </w:rPr>
        <w:t>和条款</w:t>
      </w:r>
      <w:r>
        <w:rPr>
          <w:lang w:bidi="en-US"/>
        </w:rPr>
        <w:t xml:space="preserve"> 2 </w:t>
      </w:r>
      <w:r>
        <w:rPr>
          <w:rFonts w:hint="eastAsia"/>
          <w:lang w:bidi="en-US"/>
        </w:rPr>
        <w:t>选择</w:t>
      </w:r>
      <w:r>
        <w:rPr>
          <w:lang w:bidi="en-US"/>
        </w:rPr>
        <w:t xml:space="preserve"> 1 </w:t>
      </w:r>
      <w:r>
        <w:rPr>
          <w:rFonts w:hint="eastAsia"/>
          <w:lang w:bidi="en-US"/>
        </w:rPr>
        <w:t>条得分，</w:t>
      </w:r>
      <w:proofErr w:type="gramStart"/>
      <w:r>
        <w:rPr>
          <w:rFonts w:hint="eastAsia"/>
          <w:lang w:bidi="en-US"/>
        </w:rPr>
        <w:t>当承诺</w:t>
      </w:r>
      <w:proofErr w:type="gramEnd"/>
      <w:r>
        <w:rPr>
          <w:rFonts w:hint="eastAsia"/>
          <w:lang w:bidi="en-US"/>
        </w:rPr>
        <w:t>为一星级时需围护结构热工性能提高</w:t>
      </w:r>
      <w:r>
        <w:rPr>
          <w:lang w:bidi="en-US"/>
        </w:rPr>
        <w:t xml:space="preserve"> 5%</w:t>
      </w:r>
      <w:r>
        <w:rPr>
          <w:rFonts w:hint="eastAsia"/>
          <w:lang w:bidi="en-US"/>
        </w:rPr>
        <w:t>或负荷降低</w:t>
      </w:r>
      <w:r>
        <w:rPr>
          <w:lang w:bidi="en-US"/>
        </w:rPr>
        <w:t xml:space="preserve"> 5%</w:t>
      </w:r>
      <w:r>
        <w:rPr>
          <w:rFonts w:hint="eastAsia"/>
          <w:lang w:bidi="en-US"/>
        </w:rPr>
        <w:t>；</w:t>
      </w:r>
      <w:proofErr w:type="gramStart"/>
      <w:r>
        <w:rPr>
          <w:rFonts w:hint="eastAsia"/>
          <w:lang w:bidi="en-US"/>
        </w:rPr>
        <w:t>当承诺</w:t>
      </w:r>
      <w:proofErr w:type="gramEnd"/>
      <w:r>
        <w:rPr>
          <w:rFonts w:hint="eastAsia"/>
          <w:lang w:bidi="en-US"/>
        </w:rPr>
        <w:t>为二星级时围护结构热工性能应提高</w:t>
      </w:r>
      <w:r>
        <w:rPr>
          <w:lang w:bidi="en-US"/>
        </w:rPr>
        <w:t xml:space="preserve"> 10%</w:t>
      </w:r>
      <w:r>
        <w:rPr>
          <w:rFonts w:hint="eastAsia"/>
          <w:lang w:bidi="en-US"/>
        </w:rPr>
        <w:t>或负荷降低</w:t>
      </w:r>
      <w:r>
        <w:rPr>
          <w:lang w:bidi="en-US"/>
        </w:rPr>
        <w:t xml:space="preserve"> 10%</w:t>
      </w:r>
      <w:r>
        <w:rPr>
          <w:rFonts w:hint="eastAsia"/>
          <w:lang w:bidi="en-US"/>
        </w:rPr>
        <w:t>。</w:t>
      </w:r>
    </w:p>
    <w:p w14:paraId="75292CB0" w14:textId="77777777" w:rsidR="00405220" w:rsidRDefault="00C67B99">
      <w:pPr>
        <w:pStyle w:val="a1"/>
        <w:ind w:firstLine="512"/>
        <w:rPr>
          <w:lang w:bidi="en-US"/>
        </w:rPr>
      </w:pPr>
      <w:r>
        <w:rPr>
          <w:rFonts w:hint="eastAsia"/>
          <w:lang w:bidi="en-US"/>
        </w:rPr>
        <w:lastRenderedPageBreak/>
        <w:t>第</w:t>
      </w:r>
      <w:r>
        <w:rPr>
          <w:rFonts w:hint="eastAsia"/>
          <w:lang w:bidi="en-US"/>
        </w:rPr>
        <w:t>1</w:t>
      </w:r>
      <w:r>
        <w:rPr>
          <w:rFonts w:hint="eastAsia"/>
          <w:lang w:bidi="en-US"/>
        </w:rPr>
        <w:t>款，需在现行国家标准《公共建筑节能设计标准》</w:t>
      </w:r>
      <w:r>
        <w:rPr>
          <w:lang w:bidi="en-US"/>
        </w:rPr>
        <w:t xml:space="preserve">GB 50189 </w:t>
      </w:r>
      <w:r>
        <w:rPr>
          <w:rFonts w:hint="eastAsia"/>
          <w:lang w:bidi="en-US"/>
        </w:rPr>
        <w:t>的基础上进一步提高屋面、外墙（包括非透光幕墙）、单一立面透光部分、屋顶透光部分的传热系数</w:t>
      </w:r>
      <w:r>
        <w:rPr>
          <w:lang w:bidi="en-US"/>
        </w:rPr>
        <w:t xml:space="preserve"> K </w:t>
      </w:r>
      <w:r>
        <w:rPr>
          <w:rFonts w:hint="eastAsia"/>
          <w:lang w:bidi="en-US"/>
        </w:rPr>
        <w:t>和透光部分的太阳得热系数</w:t>
      </w:r>
      <w:r>
        <w:rPr>
          <w:lang w:bidi="en-US"/>
        </w:rPr>
        <w:t xml:space="preserve"> SHGC</w:t>
      </w:r>
      <w:r>
        <w:rPr>
          <w:rFonts w:hint="eastAsia"/>
          <w:lang w:bidi="en-US"/>
        </w:rPr>
        <w:t>，并根据提高幅度获得相应分值。</w:t>
      </w:r>
      <w:r>
        <w:rPr>
          <w:lang w:bidi="en-US"/>
        </w:rPr>
        <w:t xml:space="preserve"> </w:t>
      </w:r>
      <w:r>
        <w:rPr>
          <w:rFonts w:hint="eastAsia"/>
          <w:lang w:bidi="en-US"/>
        </w:rPr>
        <w:t>如外墙、屋面、外窗等传热系数</w:t>
      </w:r>
      <w:r>
        <w:rPr>
          <w:lang w:bidi="en-US"/>
        </w:rPr>
        <w:t xml:space="preserve"> K </w:t>
      </w:r>
      <w:proofErr w:type="gramStart"/>
      <w:r>
        <w:rPr>
          <w:rFonts w:hint="eastAsia"/>
          <w:lang w:bidi="en-US"/>
        </w:rPr>
        <w:t>值任一项</w:t>
      </w:r>
      <w:proofErr w:type="gramEnd"/>
      <w:r>
        <w:rPr>
          <w:rFonts w:hint="eastAsia"/>
          <w:lang w:bidi="en-US"/>
        </w:rPr>
        <w:t>不满足得分所需的提高幅度，按照第</w:t>
      </w:r>
      <w:r>
        <w:rPr>
          <w:lang w:bidi="en-US"/>
        </w:rPr>
        <w:t xml:space="preserve"> 2 </w:t>
      </w:r>
      <w:r>
        <w:rPr>
          <w:rFonts w:hint="eastAsia"/>
          <w:lang w:bidi="en-US"/>
        </w:rPr>
        <w:t>款进行供暖空调负荷降低的计算，并根据计算结果判定分值。</w:t>
      </w:r>
    </w:p>
    <w:p w14:paraId="47A4498F" w14:textId="77777777" w:rsidR="00405220" w:rsidRDefault="00C67B99">
      <w:pPr>
        <w:pStyle w:val="a1"/>
        <w:ind w:firstLine="512"/>
        <w:rPr>
          <w:lang w:bidi="en-US"/>
        </w:rPr>
      </w:pPr>
      <w:r>
        <w:rPr>
          <w:rFonts w:hint="eastAsia"/>
          <w:lang w:bidi="en-US"/>
        </w:rPr>
        <w:t>第</w:t>
      </w:r>
      <w:r>
        <w:rPr>
          <w:rFonts w:hint="eastAsia"/>
          <w:lang w:bidi="en-US"/>
        </w:rPr>
        <w:t>2</w:t>
      </w:r>
      <w:r>
        <w:rPr>
          <w:rFonts w:hint="eastAsia"/>
          <w:lang w:bidi="en-US"/>
        </w:rPr>
        <w:t>款，对于围护结构没有限值要求的建筑，以及室内发热量</w:t>
      </w:r>
      <w:r>
        <w:rPr>
          <w:rFonts w:hint="eastAsia"/>
          <w:lang w:bidi="en-US"/>
        </w:rPr>
        <w:t>(</w:t>
      </w:r>
      <w:r>
        <w:rPr>
          <w:rFonts w:hint="eastAsia"/>
          <w:lang w:bidi="en-US"/>
        </w:rPr>
        <w:t>包括人员、设备和灯光等</w:t>
      </w:r>
      <w:r>
        <w:rPr>
          <w:rFonts w:hint="eastAsia"/>
          <w:lang w:bidi="en-US"/>
        </w:rPr>
        <w:t>)</w:t>
      </w:r>
      <w:r>
        <w:rPr>
          <w:rFonts w:hint="eastAsia"/>
          <w:lang w:bidi="en-US"/>
        </w:rPr>
        <w:t>超过</w:t>
      </w:r>
      <w:r>
        <w:rPr>
          <w:rFonts w:hint="eastAsia"/>
          <w:lang w:bidi="en-US"/>
        </w:rPr>
        <w:t>40W/m2</w:t>
      </w:r>
      <w:r>
        <w:rPr>
          <w:rFonts w:hint="eastAsia"/>
          <w:lang w:bidi="en-US"/>
        </w:rPr>
        <w:t>的公共建筑，应优先采用第</w:t>
      </w:r>
      <w:r>
        <w:rPr>
          <w:rFonts w:hint="eastAsia"/>
          <w:lang w:bidi="en-US"/>
        </w:rPr>
        <w:t>2</w:t>
      </w:r>
      <w:r>
        <w:rPr>
          <w:rFonts w:hint="eastAsia"/>
          <w:lang w:bidi="en-US"/>
        </w:rPr>
        <w:t>款判定。建筑供暖空调负荷降低比例应按照行业标准《民用建筑绿色性能计算标准》</w:t>
      </w:r>
      <w:r>
        <w:rPr>
          <w:rFonts w:hint="eastAsia"/>
          <w:lang w:bidi="en-US"/>
        </w:rPr>
        <w:t>JGJ/T 449-2018</w:t>
      </w:r>
      <w:r>
        <w:rPr>
          <w:rFonts w:hint="eastAsia"/>
          <w:lang w:bidi="en-US"/>
        </w:rPr>
        <w:t>第</w:t>
      </w:r>
      <w:r>
        <w:rPr>
          <w:rFonts w:hint="eastAsia"/>
          <w:lang w:bidi="en-US"/>
        </w:rPr>
        <w:t>5.2</w:t>
      </w:r>
      <w:r>
        <w:rPr>
          <w:rFonts w:hint="eastAsia"/>
          <w:lang w:bidi="en-US"/>
        </w:rPr>
        <w:t>节的规定，通过计算建筑围护结构节能率来判定。建筑围护结构节能率指的是，与参照建筑相比，设计建筑通过围护结构热工性能改善而使全年供暖空调能耗降低的百分数。</w:t>
      </w:r>
    </w:p>
    <w:p w14:paraId="04A6C2E7" w14:textId="77777777" w:rsidR="00405220" w:rsidRDefault="00C67B99">
      <w:pPr>
        <w:pStyle w:val="3"/>
        <w:rPr>
          <w:kern w:val="0"/>
          <w:lang w:bidi="en-US"/>
        </w:rPr>
      </w:pPr>
      <w:r>
        <w:rPr>
          <w:rFonts w:hint="eastAsia"/>
        </w:rPr>
        <w:t>地上建筑屋顶、东西</w:t>
      </w:r>
      <w:proofErr w:type="gramStart"/>
      <w:r>
        <w:rPr>
          <w:rFonts w:hint="eastAsia"/>
        </w:rPr>
        <w:t>墙采用</w:t>
      </w:r>
      <w:proofErr w:type="gramEnd"/>
      <w:r>
        <w:rPr>
          <w:rFonts w:hint="eastAsia"/>
        </w:rPr>
        <w:t>屋顶绿化、垂直绿化、遮阳或其他通风隔热措施，评价分值为</w:t>
      </w:r>
      <w:r>
        <w:rPr>
          <w:rFonts w:hint="eastAsia"/>
        </w:rPr>
        <w:t>2</w:t>
      </w:r>
      <w:r>
        <w:rPr>
          <w:rFonts w:hint="eastAsia"/>
        </w:rPr>
        <w:t>分。</w:t>
      </w:r>
    </w:p>
    <w:p w14:paraId="0C8FC421" w14:textId="77777777" w:rsidR="00405220" w:rsidRDefault="00C67B99">
      <w:pPr>
        <w:pStyle w:val="a1"/>
        <w:ind w:firstLine="512"/>
      </w:pPr>
      <w:r>
        <w:rPr>
          <w:rFonts w:hint="eastAsia"/>
          <w:lang w:bidi="en-US"/>
        </w:rPr>
        <w:t>【条文说明】</w:t>
      </w:r>
      <w:r>
        <w:rPr>
          <w:rFonts w:hint="eastAsia"/>
        </w:rPr>
        <w:t>屋面可采用</w:t>
      </w:r>
      <w:proofErr w:type="gramStart"/>
      <w:r>
        <w:rPr>
          <w:rFonts w:hint="eastAsia"/>
        </w:rPr>
        <w:t>通风间层</w:t>
      </w:r>
      <w:proofErr w:type="gramEnd"/>
      <w:r>
        <w:rPr>
          <w:rFonts w:hint="eastAsia"/>
        </w:rPr>
        <w:t>保温隔热坡屋面、蓄水屋面或植被屋面等技术措施。</w:t>
      </w:r>
    </w:p>
    <w:p w14:paraId="0263DFE9" w14:textId="77777777" w:rsidR="00405220" w:rsidRDefault="00C67B99">
      <w:pPr>
        <w:pStyle w:val="3"/>
        <w:rPr>
          <w:lang w:bidi="en-US"/>
        </w:rPr>
      </w:pPr>
      <w:r>
        <w:rPr>
          <w:rFonts w:hint="eastAsia"/>
          <w:lang w:bidi="en-US"/>
        </w:rPr>
        <w:t>地上车站公共区合理设置外窗或玻璃幕墙的可开启部分，注重自然通风与遮阳，站台采用开敞式布局。</w:t>
      </w:r>
      <w:r>
        <w:rPr>
          <w:rFonts w:hint="eastAsia"/>
        </w:rPr>
        <w:t>评价分值为</w:t>
      </w:r>
      <w:r>
        <w:rPr>
          <w:rFonts w:hint="eastAsia"/>
        </w:rPr>
        <w:t>2</w:t>
      </w:r>
      <w:r>
        <w:rPr>
          <w:rFonts w:hint="eastAsia"/>
        </w:rPr>
        <w:t>分。</w:t>
      </w:r>
    </w:p>
    <w:p w14:paraId="4C91B0C8" w14:textId="77777777" w:rsidR="00405220" w:rsidRDefault="00C67B99">
      <w:pPr>
        <w:pStyle w:val="3"/>
      </w:pPr>
      <w:r>
        <w:rPr>
          <w:rFonts w:hint="eastAsia"/>
        </w:rPr>
        <w:t>通风空调与供暖系统的风机、冷水机组、水泵、房间空调器、多联式空调机组的能效均不低于现行国际标准《公共建筑节能设计标准》</w:t>
      </w:r>
      <w:r>
        <w:t>GB50189</w:t>
      </w:r>
      <w:r>
        <w:rPr>
          <w:rFonts w:hint="eastAsia"/>
        </w:rPr>
        <w:t>的规定以及现行有关国家标准的</w:t>
      </w:r>
      <w:r>
        <w:t>2</w:t>
      </w:r>
      <w:r>
        <w:rPr>
          <w:rFonts w:hint="eastAsia"/>
        </w:rPr>
        <w:t>级能效标准或节能评价值的要求，得</w:t>
      </w:r>
      <w:r>
        <w:rPr>
          <w:rFonts w:hint="eastAsia"/>
        </w:rPr>
        <w:t>2</w:t>
      </w:r>
      <w:r>
        <w:rPr>
          <w:rFonts w:hint="eastAsia"/>
        </w:rPr>
        <w:t>分：能效等级达到</w:t>
      </w:r>
      <w:r>
        <w:t>1</w:t>
      </w:r>
      <w:r>
        <w:rPr>
          <w:rFonts w:hint="eastAsia"/>
        </w:rPr>
        <w:t>级，得</w:t>
      </w:r>
      <w:r>
        <w:rPr>
          <w:rFonts w:hint="eastAsia"/>
        </w:rPr>
        <w:t>4</w:t>
      </w:r>
      <w:r>
        <w:rPr>
          <w:rFonts w:hint="eastAsia"/>
        </w:rPr>
        <w:t>分。</w:t>
      </w:r>
    </w:p>
    <w:p w14:paraId="0C37B8E9" w14:textId="77777777" w:rsidR="00405220" w:rsidRDefault="00C67B99">
      <w:pPr>
        <w:pStyle w:val="3"/>
      </w:pPr>
      <w:r>
        <w:rPr>
          <w:rFonts w:hint="eastAsia"/>
        </w:rPr>
        <w:t>车站高效空调制冷系统全年制冷系统运行能效比达到《轨道交通车站高效空调系统技术标准》相应等级，</w:t>
      </w:r>
      <w:proofErr w:type="gramStart"/>
      <w:r>
        <w:rPr>
          <w:rFonts w:hint="eastAsia"/>
        </w:rPr>
        <w:t>评价总分值</w:t>
      </w:r>
      <w:proofErr w:type="gramEnd"/>
      <w:r>
        <w:rPr>
          <w:rFonts w:hint="eastAsia"/>
        </w:rPr>
        <w:t>为</w:t>
      </w:r>
      <w:r>
        <w:rPr>
          <w:rFonts w:hint="eastAsia"/>
        </w:rPr>
        <w:t>4</w:t>
      </w:r>
      <w:r>
        <w:rPr>
          <w:rFonts w:hint="eastAsia"/>
        </w:rPr>
        <w:t>分；达到二级能效，得</w:t>
      </w:r>
      <w:r>
        <w:rPr>
          <w:rFonts w:hint="eastAsia"/>
        </w:rPr>
        <w:t>2</w:t>
      </w:r>
      <w:r>
        <w:rPr>
          <w:rFonts w:hint="eastAsia"/>
        </w:rPr>
        <w:t>分，达到一级能效，得</w:t>
      </w:r>
      <w:r>
        <w:rPr>
          <w:rFonts w:hint="eastAsia"/>
        </w:rPr>
        <w:t>4</w:t>
      </w:r>
      <w:r>
        <w:rPr>
          <w:rFonts w:hint="eastAsia"/>
        </w:rPr>
        <w:t>分。</w:t>
      </w:r>
    </w:p>
    <w:p w14:paraId="50BD7B5D" w14:textId="77777777" w:rsidR="00405220" w:rsidRDefault="00C67B99">
      <w:pPr>
        <w:pStyle w:val="a1"/>
        <w:ind w:firstLine="512"/>
      </w:pPr>
      <w:r>
        <w:rPr>
          <w:rFonts w:hint="eastAsia"/>
        </w:rPr>
        <w:t>【条文说明】针对空调全系统的整体运行能耗进行评价，对于个别单个设备能效等级不高、但整体运行效果良好的系统也可以得分。</w:t>
      </w:r>
    </w:p>
    <w:p w14:paraId="10328BE2" w14:textId="77777777" w:rsidR="00405220" w:rsidRDefault="00C67B99">
      <w:pPr>
        <w:pStyle w:val="3"/>
      </w:pPr>
      <w:r>
        <w:rPr>
          <w:rFonts w:hint="eastAsia"/>
        </w:rPr>
        <w:t>优化通风空调的输配系统，减少输配系统的运行能耗，</w:t>
      </w:r>
      <w:proofErr w:type="gramStart"/>
      <w:r>
        <w:rPr>
          <w:rFonts w:hint="eastAsia"/>
          <w:spacing w:val="-2"/>
        </w:rPr>
        <w:t>评价总分值</w:t>
      </w:r>
      <w:proofErr w:type="gramEnd"/>
      <w:r>
        <w:rPr>
          <w:rFonts w:hint="eastAsia"/>
          <w:spacing w:val="-2"/>
        </w:rPr>
        <w:t>为</w:t>
      </w:r>
      <w:r>
        <w:rPr>
          <w:rFonts w:hint="eastAsia"/>
        </w:rPr>
        <w:t>4</w:t>
      </w:r>
      <w:r>
        <w:rPr>
          <w:rFonts w:hint="eastAsia"/>
          <w:spacing w:val="-5"/>
        </w:rPr>
        <w:t>分，按下列规则</w:t>
      </w:r>
      <w:r>
        <w:rPr>
          <w:rFonts w:hint="eastAsia"/>
        </w:rPr>
        <w:t>分别评分并累计：</w:t>
      </w:r>
    </w:p>
    <w:p w14:paraId="7E2D228E" w14:textId="77777777" w:rsidR="00405220" w:rsidRDefault="00C67B99">
      <w:pPr>
        <w:pStyle w:val="4"/>
        <w:ind w:firstLine="512"/>
      </w:pPr>
      <w:r>
        <w:rPr>
          <w:rFonts w:hint="eastAsia"/>
        </w:rPr>
        <w:t>车站通风空调风道系统的单位风量耗功率符合现行国家标准《公共建筑节能设计标准》</w:t>
      </w:r>
      <w:r>
        <w:t>GB50189</w:t>
      </w:r>
      <w:r>
        <w:rPr>
          <w:rFonts w:hint="eastAsia"/>
        </w:rPr>
        <w:t>的规定，得</w:t>
      </w:r>
      <w:r>
        <w:rPr>
          <w:rFonts w:hint="eastAsia"/>
        </w:rPr>
        <w:t>2</w:t>
      </w:r>
      <w:r>
        <w:rPr>
          <w:rFonts w:hint="eastAsia"/>
        </w:rPr>
        <w:t>分；</w:t>
      </w:r>
    </w:p>
    <w:p w14:paraId="2493B067" w14:textId="77777777" w:rsidR="00405220" w:rsidRDefault="00C67B99">
      <w:pPr>
        <w:pStyle w:val="4"/>
        <w:ind w:firstLine="512"/>
      </w:pPr>
      <w:r>
        <w:rPr>
          <w:rFonts w:hint="eastAsia"/>
        </w:rPr>
        <w:lastRenderedPageBreak/>
        <w:t>空调冷水系统循环水泵的</w:t>
      </w:r>
      <w:proofErr w:type="gramStart"/>
      <w:r>
        <w:rPr>
          <w:rFonts w:hint="eastAsia"/>
        </w:rPr>
        <w:t>耗电输冷比比</w:t>
      </w:r>
      <w:proofErr w:type="gramEnd"/>
      <w:r>
        <w:rPr>
          <w:rFonts w:hint="eastAsia"/>
        </w:rPr>
        <w:t>现行国家标准《公共建筑节能设计标准》</w:t>
      </w:r>
      <w:r>
        <w:t>GB50189</w:t>
      </w:r>
      <w:r>
        <w:rPr>
          <w:rFonts w:hint="eastAsia"/>
        </w:rPr>
        <w:t>规定值低</w:t>
      </w:r>
      <w:r>
        <w:t>20%</w:t>
      </w:r>
      <w:r>
        <w:rPr>
          <w:rFonts w:hint="eastAsia"/>
        </w:rPr>
        <w:t>，得</w:t>
      </w:r>
      <w:r>
        <w:rPr>
          <w:rFonts w:hint="eastAsia"/>
        </w:rPr>
        <w:t>2</w:t>
      </w:r>
      <w:r>
        <w:rPr>
          <w:rFonts w:hint="eastAsia"/>
        </w:rPr>
        <w:t>分。</w:t>
      </w:r>
    </w:p>
    <w:p w14:paraId="50E31AFC"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w:t>
      </w:r>
      <w:r>
        <w:rPr>
          <w:rFonts w:hint="eastAsia"/>
        </w:rPr>
        <w:t>条文说明</w:t>
      </w:r>
      <w:r>
        <w:rPr>
          <w:rFonts w:ascii="Times New Roman" w:eastAsia="楷体" w:hAnsi="Times New Roman" w:cs="楷体" w:hint="eastAsia"/>
          <w:kern w:val="2"/>
          <w:szCs w:val="32"/>
          <w:lang w:bidi="ar"/>
        </w:rPr>
        <w:t>】</w:t>
      </w:r>
      <w:r>
        <w:rPr>
          <w:rFonts w:ascii="Times New Roman" w:eastAsia="楷体" w:hAnsi="Times New Roman" w:hint="eastAsia"/>
          <w:kern w:val="2"/>
          <w:szCs w:val="32"/>
        </w:rPr>
        <w:t>水泵及风机的判定检查其耗电输冷（热）比与限制的关系（需要明确各种系统形式）。</w:t>
      </w:r>
    </w:p>
    <w:p w14:paraId="338F1EE6" w14:textId="77777777" w:rsidR="00405220" w:rsidRDefault="00C67B99">
      <w:pPr>
        <w:pStyle w:val="3"/>
      </w:pPr>
      <w:r>
        <w:rPr>
          <w:rFonts w:hint="eastAsia"/>
        </w:rPr>
        <w:t>采取措施降低部分负荷、部分空间使用下的通风与空调系统能耗，</w:t>
      </w:r>
      <w:proofErr w:type="gramStart"/>
      <w:r>
        <w:rPr>
          <w:rFonts w:hint="eastAsia"/>
          <w:spacing w:val="-2"/>
        </w:rPr>
        <w:t>评价总分值</w:t>
      </w:r>
      <w:proofErr w:type="gramEnd"/>
      <w:r>
        <w:rPr>
          <w:rFonts w:hint="eastAsia"/>
          <w:spacing w:val="-2"/>
        </w:rPr>
        <w:t>为</w:t>
      </w:r>
      <w:r>
        <w:rPr>
          <w:rFonts w:hint="eastAsia"/>
        </w:rPr>
        <w:t>4</w:t>
      </w:r>
      <w:r>
        <w:rPr>
          <w:rFonts w:hint="eastAsia"/>
          <w:spacing w:val="-5"/>
        </w:rPr>
        <w:t>分，按下列规则</w:t>
      </w:r>
      <w:r>
        <w:rPr>
          <w:rFonts w:hint="eastAsia"/>
        </w:rPr>
        <w:t>分别评分并累计：</w:t>
      </w:r>
    </w:p>
    <w:p w14:paraId="14A11FDF" w14:textId="77777777" w:rsidR="00405220" w:rsidRDefault="00C67B99">
      <w:pPr>
        <w:pStyle w:val="4"/>
        <w:ind w:firstLine="512"/>
      </w:pPr>
      <w:r>
        <w:rPr>
          <w:rFonts w:hint="eastAsia"/>
        </w:rPr>
        <w:t>合理选配空调冷源机组台数与容量，制定实施根据负荷变化调节制冷量的控制策略，且冷水机组的综合部分负荷性能达到现行国家标准《冷水机组能效限定值及能效等级》</w:t>
      </w:r>
      <w:r>
        <w:t>GB19577</w:t>
      </w:r>
      <w:r>
        <w:rPr>
          <w:rFonts w:hint="eastAsia"/>
        </w:rPr>
        <w:t>规定的</w:t>
      </w:r>
      <w:r>
        <w:t>2</w:t>
      </w:r>
      <w:r>
        <w:rPr>
          <w:rFonts w:hint="eastAsia"/>
        </w:rPr>
        <w:t>级，得</w:t>
      </w:r>
      <w:r>
        <w:rPr>
          <w:rFonts w:hint="eastAsia"/>
        </w:rPr>
        <w:t>1</w:t>
      </w:r>
      <w:r>
        <w:rPr>
          <w:rFonts w:hint="eastAsia"/>
        </w:rPr>
        <w:t>分；</w:t>
      </w:r>
      <w:r>
        <w:t>1</w:t>
      </w:r>
      <w:r>
        <w:rPr>
          <w:rFonts w:hint="eastAsia"/>
        </w:rPr>
        <w:t>级，得</w:t>
      </w:r>
      <w:r>
        <w:rPr>
          <w:rFonts w:hint="eastAsia"/>
        </w:rPr>
        <w:t>2</w:t>
      </w:r>
      <w:r>
        <w:rPr>
          <w:rFonts w:hint="eastAsia"/>
        </w:rPr>
        <w:t>分；</w:t>
      </w:r>
    </w:p>
    <w:p w14:paraId="045057FA" w14:textId="77777777" w:rsidR="00405220" w:rsidRDefault="00C67B99">
      <w:pPr>
        <w:pStyle w:val="4"/>
        <w:ind w:firstLine="512"/>
      </w:pPr>
      <w:r>
        <w:rPr>
          <w:rFonts w:hint="eastAsia"/>
        </w:rPr>
        <w:t>水系统、</w:t>
      </w:r>
      <w:proofErr w:type="gramStart"/>
      <w:r>
        <w:rPr>
          <w:rFonts w:hint="eastAsia"/>
        </w:rPr>
        <w:t>风系统</w:t>
      </w:r>
      <w:proofErr w:type="gramEnd"/>
      <w:r>
        <w:rPr>
          <w:rFonts w:hint="eastAsia"/>
        </w:rPr>
        <w:t>合理采用变频技术，且采取有效的控制措施，得</w:t>
      </w:r>
      <w:r>
        <w:t>2</w:t>
      </w:r>
      <w:r>
        <w:rPr>
          <w:rFonts w:hint="eastAsia"/>
        </w:rPr>
        <w:t>分。</w:t>
      </w:r>
    </w:p>
    <w:p w14:paraId="194BBA82" w14:textId="77777777" w:rsidR="00405220" w:rsidRDefault="00C67B99">
      <w:pPr>
        <w:pStyle w:val="a1"/>
        <w:ind w:firstLine="512"/>
      </w:pPr>
      <w:r>
        <w:rPr>
          <w:rFonts w:hint="eastAsia"/>
        </w:rPr>
        <w:t>【条文说明】第</w:t>
      </w:r>
      <w:r>
        <w:t>3</w:t>
      </w:r>
      <w:r>
        <w:rPr>
          <w:rFonts w:hint="eastAsia"/>
        </w:rPr>
        <w:t>款，除非水泵、风机功率过小，采用变频技术均可取</w:t>
      </w:r>
      <w:proofErr w:type="gramStart"/>
      <w:r>
        <w:rPr>
          <w:rFonts w:hint="eastAsia"/>
        </w:rPr>
        <w:t>得显著</w:t>
      </w:r>
      <w:proofErr w:type="gramEnd"/>
      <w:r>
        <w:rPr>
          <w:rFonts w:hint="eastAsia"/>
        </w:rPr>
        <w:t>的节能效果。一般功率达到</w:t>
      </w:r>
      <w:r>
        <w:t>5.5kW</w:t>
      </w:r>
      <w:r>
        <w:rPr>
          <w:rFonts w:hint="eastAsia"/>
        </w:rPr>
        <w:t>以上便推荐使用变频技术。</w:t>
      </w:r>
    </w:p>
    <w:p w14:paraId="093ED8E8" w14:textId="77777777" w:rsidR="00405220" w:rsidRDefault="00C67B99">
      <w:pPr>
        <w:pStyle w:val="3"/>
      </w:pPr>
      <w:r>
        <w:rPr>
          <w:rFonts w:hint="eastAsia"/>
        </w:rPr>
        <w:t>合理选用节能型电力主变压器和配电变压器，</w:t>
      </w:r>
      <w:proofErr w:type="gramStart"/>
      <w:r>
        <w:rPr>
          <w:rFonts w:hint="eastAsia"/>
        </w:rPr>
        <w:t>评价总分值</w:t>
      </w:r>
      <w:proofErr w:type="gramEnd"/>
      <w:r>
        <w:rPr>
          <w:rFonts w:hint="eastAsia"/>
        </w:rPr>
        <w:t>为</w:t>
      </w:r>
      <w:r>
        <w:rPr>
          <w:rFonts w:hint="eastAsia"/>
        </w:rPr>
        <w:t>5</w:t>
      </w:r>
      <w:r>
        <w:rPr>
          <w:rFonts w:hint="eastAsia"/>
        </w:rPr>
        <w:t>分，按下列规则分别评分并累计：</w:t>
      </w:r>
    </w:p>
    <w:p w14:paraId="4B14014A" w14:textId="77777777" w:rsidR="00405220" w:rsidRDefault="00C67B99">
      <w:pPr>
        <w:pStyle w:val="4"/>
        <w:ind w:firstLine="512"/>
      </w:pPr>
      <w:r>
        <w:rPr>
          <w:rFonts w:hint="eastAsia"/>
        </w:rPr>
        <w:t>电力主变压器能效等级符合《电力变压器能效限定值及能效等级》</w:t>
      </w:r>
      <w:r>
        <w:t>GB20052</w:t>
      </w:r>
      <w:r>
        <w:rPr>
          <w:rFonts w:hint="eastAsia"/>
        </w:rPr>
        <w:t>规定的</w:t>
      </w:r>
      <w:r>
        <w:t>1</w:t>
      </w:r>
      <w:r>
        <w:rPr>
          <w:rFonts w:hint="eastAsia"/>
        </w:rPr>
        <w:t>级能效等级，得</w:t>
      </w:r>
      <w:r>
        <w:rPr>
          <w:rFonts w:hint="eastAsia"/>
        </w:rPr>
        <w:t>3</w:t>
      </w:r>
      <w:r>
        <w:rPr>
          <w:rFonts w:hint="eastAsia"/>
        </w:rPr>
        <w:t>分；</w:t>
      </w:r>
      <w:r>
        <w:t>2</w:t>
      </w:r>
      <w:r>
        <w:rPr>
          <w:rFonts w:hint="eastAsia"/>
        </w:rPr>
        <w:t>级能效等级，得</w:t>
      </w:r>
      <w:r>
        <w:rPr>
          <w:rFonts w:hint="eastAsia"/>
        </w:rPr>
        <w:t>2</w:t>
      </w:r>
      <w:r>
        <w:rPr>
          <w:rFonts w:hint="eastAsia"/>
        </w:rPr>
        <w:t>分；</w:t>
      </w:r>
    </w:p>
    <w:p w14:paraId="598258E3" w14:textId="77777777" w:rsidR="00405220" w:rsidRDefault="00C67B99">
      <w:pPr>
        <w:pStyle w:val="4"/>
        <w:ind w:firstLine="512"/>
      </w:pPr>
      <w:r>
        <w:rPr>
          <w:rFonts w:hint="eastAsia"/>
        </w:rPr>
        <w:t>配电变压器能效等级符合《城市轨道交通用电综合评定指标》</w:t>
      </w:r>
      <w:r>
        <w:t>GB/T 35553</w:t>
      </w:r>
      <w:r>
        <w:rPr>
          <w:rFonts w:hint="eastAsia"/>
        </w:rPr>
        <w:t>的规定，得</w:t>
      </w:r>
      <w:r>
        <w:rPr>
          <w:rFonts w:hint="eastAsia"/>
        </w:rPr>
        <w:t>2</w:t>
      </w:r>
      <w:r>
        <w:rPr>
          <w:rFonts w:hint="eastAsia"/>
        </w:rPr>
        <w:t>分。</w:t>
      </w:r>
    </w:p>
    <w:p w14:paraId="7898D09B" w14:textId="77777777" w:rsidR="00405220" w:rsidRDefault="00C67B99">
      <w:pPr>
        <w:pStyle w:val="3"/>
        <w:tabs>
          <w:tab w:val="left" w:pos="864"/>
        </w:tabs>
        <w:ind w:firstLine="512"/>
      </w:pPr>
      <w:r>
        <w:rPr>
          <w:rFonts w:hint="eastAsia"/>
        </w:rPr>
        <w:t>主要功能房间的照明功率密度值达到现行国家标准《建筑照明设计标准》</w:t>
      </w:r>
      <w:r>
        <w:rPr>
          <w:rFonts w:hint="eastAsia"/>
        </w:rPr>
        <w:t>GB50034</w:t>
      </w:r>
      <w:r>
        <w:rPr>
          <w:rFonts w:hint="eastAsia"/>
        </w:rPr>
        <w:t>规定的目标值，评价分值为</w:t>
      </w:r>
      <w:r>
        <w:rPr>
          <w:rFonts w:hint="eastAsia"/>
        </w:rPr>
        <w:t>4</w:t>
      </w:r>
      <w:r>
        <w:rPr>
          <w:rFonts w:hint="eastAsia"/>
        </w:rPr>
        <w:t>分。</w:t>
      </w:r>
    </w:p>
    <w:p w14:paraId="1987C9D7" w14:textId="77777777" w:rsidR="00405220" w:rsidRDefault="00C67B99">
      <w:pPr>
        <w:pStyle w:val="3"/>
      </w:pPr>
      <w:r>
        <w:rPr>
          <w:rFonts w:hint="eastAsia"/>
        </w:rPr>
        <w:t>设置能源管理系统，评价分值为</w:t>
      </w:r>
      <w:r>
        <w:rPr>
          <w:rFonts w:hint="eastAsia"/>
        </w:rPr>
        <w:t>3</w:t>
      </w:r>
      <w:r>
        <w:rPr>
          <w:rFonts w:hint="eastAsia"/>
        </w:rPr>
        <w:t>分。</w:t>
      </w:r>
    </w:p>
    <w:p w14:paraId="0956F694" w14:textId="77777777" w:rsidR="00405220" w:rsidRDefault="00C67B99">
      <w:pPr>
        <w:pStyle w:val="a1"/>
        <w:ind w:firstLine="512"/>
      </w:pPr>
      <w:r>
        <w:rPr>
          <w:rFonts w:hint="eastAsia"/>
        </w:rPr>
        <w:t>【条文说明】电能的分类、分级计量原则参见</w:t>
      </w:r>
      <w:r>
        <w:rPr>
          <w:rFonts w:hint="eastAsia"/>
        </w:rPr>
        <w:t xml:space="preserve">7.1.5 </w:t>
      </w:r>
      <w:r>
        <w:rPr>
          <w:rFonts w:hint="eastAsia"/>
        </w:rPr>
        <w:t>条的要求。热、气、水各表计分类分级设置要求详见水暖专业设计文件，电、热、气、水表均具有远传功能。审查智能化设计说明、系统图要求设置电、热、气、水的能耗计量系统和能源管理系统。</w:t>
      </w:r>
    </w:p>
    <w:p w14:paraId="683E4B74" w14:textId="77777777" w:rsidR="00405220" w:rsidRDefault="00C67B99">
      <w:pPr>
        <w:pStyle w:val="3"/>
      </w:pPr>
      <w:r>
        <w:rPr>
          <w:rFonts w:hint="eastAsia"/>
        </w:rPr>
        <w:t>能耗分类、分项计量配置符合《城市轨道交通能源消耗与排放指标评价方法》</w:t>
      </w:r>
      <w:r>
        <w:t>GB/T 37420</w:t>
      </w:r>
      <w:r>
        <w:rPr>
          <w:rFonts w:hint="eastAsia"/>
        </w:rPr>
        <w:t>附录</w:t>
      </w:r>
      <w:r>
        <w:t>A</w:t>
      </w:r>
      <w:r>
        <w:rPr>
          <w:rFonts w:hint="eastAsia"/>
        </w:rPr>
        <w:t>的规定，评价分值为</w:t>
      </w:r>
      <w:r>
        <w:rPr>
          <w:rFonts w:hint="eastAsia"/>
        </w:rPr>
        <w:t>2</w:t>
      </w:r>
      <w:r>
        <w:rPr>
          <w:rFonts w:hint="eastAsia"/>
        </w:rPr>
        <w:t>分。</w:t>
      </w:r>
    </w:p>
    <w:p w14:paraId="38E18A1E" w14:textId="77777777" w:rsidR="00405220" w:rsidRDefault="00C67B99">
      <w:pPr>
        <w:pStyle w:val="a1"/>
        <w:ind w:firstLine="512"/>
      </w:pPr>
      <w:r>
        <w:rPr>
          <w:rFonts w:hint="eastAsia"/>
        </w:rPr>
        <w:t>【条文说明】审查给电气、给排水、暖通等各施工图纸中各种能源的分类、分项计量均按《城市轨道交通能源消耗与排放指标评价方法》</w:t>
      </w:r>
      <w:r>
        <w:rPr>
          <w:rFonts w:hint="eastAsia"/>
        </w:rPr>
        <w:t>GB/T 37420</w:t>
      </w:r>
      <w:r>
        <w:rPr>
          <w:rFonts w:hint="eastAsia"/>
        </w:rPr>
        <w:t>附录</w:t>
      </w:r>
      <w:r>
        <w:rPr>
          <w:rFonts w:hint="eastAsia"/>
        </w:rPr>
        <w:t>A</w:t>
      </w:r>
      <w:r>
        <w:rPr>
          <w:rFonts w:hint="eastAsia"/>
        </w:rPr>
        <w:t>的规定。</w:t>
      </w:r>
    </w:p>
    <w:p w14:paraId="3F7C66BB" w14:textId="77777777" w:rsidR="00405220" w:rsidRDefault="00C67B99">
      <w:pPr>
        <w:pStyle w:val="3"/>
        <w:rPr>
          <w:lang w:bidi="en-US"/>
        </w:rPr>
      </w:pPr>
      <w:bookmarkStart w:id="97" w:name="_Ref80475181"/>
      <w:r>
        <w:rPr>
          <w:rFonts w:hint="eastAsia"/>
          <w:lang w:bidi="en-US"/>
        </w:rPr>
        <w:lastRenderedPageBreak/>
        <w:t>对车站单位面积运行能耗进行评价，评价分值为</w:t>
      </w:r>
      <w:r>
        <w:rPr>
          <w:rFonts w:hint="eastAsia"/>
          <w:lang w:bidi="en-US"/>
        </w:rPr>
        <w:t>10</w:t>
      </w:r>
      <w:r>
        <w:rPr>
          <w:rFonts w:hint="eastAsia"/>
          <w:lang w:bidi="en-US"/>
        </w:rPr>
        <w:t>分。车站单位面积运行能耗按式</w:t>
      </w:r>
      <w:r>
        <w:rPr>
          <w:lang w:bidi="en-US"/>
        </w:rPr>
        <w:fldChar w:fldCharType="begin"/>
      </w:r>
      <w:r>
        <w:rPr>
          <w:lang w:bidi="en-US"/>
        </w:rPr>
        <w:instrText xml:space="preserve"> </w:instrText>
      </w:r>
      <w:r>
        <w:rPr>
          <w:rFonts w:hint="eastAsia"/>
          <w:lang w:bidi="en-US"/>
        </w:rPr>
        <w:instrText>REF _Ref80475181 \r \h</w:instrText>
      </w:r>
      <w:r>
        <w:rPr>
          <w:lang w:bidi="en-US"/>
        </w:rPr>
        <w:instrText xml:space="preserve"> </w:instrText>
      </w:r>
      <w:r>
        <w:rPr>
          <w:lang w:bidi="en-US"/>
        </w:rPr>
      </w:r>
      <w:r>
        <w:rPr>
          <w:lang w:bidi="en-US"/>
        </w:rPr>
        <w:fldChar w:fldCharType="separate"/>
      </w:r>
      <w:r>
        <w:rPr>
          <w:lang w:bidi="en-US"/>
        </w:rPr>
        <w:t>4.5.18</w:t>
      </w:r>
      <w:r>
        <w:rPr>
          <w:lang w:bidi="en-US"/>
        </w:rPr>
        <w:fldChar w:fldCharType="end"/>
      </w:r>
      <w:r>
        <w:rPr>
          <w:rFonts w:hint="eastAsia"/>
          <w:lang w:bidi="en-US"/>
        </w:rPr>
        <w:t>计算，按表</w:t>
      </w:r>
      <w:r>
        <w:rPr>
          <w:lang w:bidi="en-US"/>
        </w:rPr>
        <w:fldChar w:fldCharType="begin"/>
      </w:r>
      <w:r>
        <w:rPr>
          <w:lang w:bidi="en-US"/>
        </w:rPr>
        <w:instrText xml:space="preserve"> </w:instrText>
      </w:r>
      <w:r>
        <w:rPr>
          <w:rFonts w:hint="eastAsia"/>
          <w:lang w:bidi="en-US"/>
        </w:rPr>
        <w:instrText>REF _Ref80475181 \r \h</w:instrText>
      </w:r>
      <w:r>
        <w:rPr>
          <w:lang w:bidi="en-US"/>
        </w:rPr>
        <w:instrText xml:space="preserve"> </w:instrText>
      </w:r>
      <w:r>
        <w:rPr>
          <w:lang w:bidi="en-US"/>
        </w:rPr>
      </w:r>
      <w:r>
        <w:rPr>
          <w:lang w:bidi="en-US"/>
        </w:rPr>
        <w:fldChar w:fldCharType="separate"/>
      </w:r>
      <w:r>
        <w:rPr>
          <w:lang w:bidi="en-US"/>
        </w:rPr>
        <w:t>4.5.18</w:t>
      </w:r>
      <w:r>
        <w:rPr>
          <w:lang w:bidi="en-US"/>
        </w:rPr>
        <w:fldChar w:fldCharType="end"/>
      </w:r>
      <w:r>
        <w:rPr>
          <w:rFonts w:hint="eastAsia"/>
          <w:lang w:bidi="en-US"/>
        </w:rPr>
        <w:t>规则分级评分。</w:t>
      </w:r>
      <w:bookmarkEnd w:id="97"/>
    </w:p>
    <w:p w14:paraId="227DF8DD" w14:textId="77777777" w:rsidR="00405220" w:rsidRDefault="00C67B99">
      <w:pPr>
        <w:pStyle w:val="MTDisplayEquation"/>
        <w:ind w:firstLine="512"/>
        <w:rPr>
          <w:lang w:bidi="en-US"/>
        </w:rPr>
      </w:pPr>
      <w:r>
        <w:rPr>
          <w:lang w:bidi="en-US"/>
        </w:rPr>
        <w:tab/>
      </w:r>
      <w:r>
        <w:rPr>
          <w:position w:val="-24"/>
          <w:lang w:bidi="en-US"/>
        </w:rPr>
        <w:object w:dxaOrig="840" w:dyaOrig="630" w14:anchorId="2B0A3099">
          <v:shape id="_x0000_i1035" type="#_x0000_t75" style="width:42pt;height:31.8pt" o:ole="">
            <v:imagedata r:id="rId70" o:title=""/>
          </v:shape>
          <o:OLEObject Type="Embed" ProgID="Equation.DSMT4" ShapeID="_x0000_i1035" DrawAspect="Content" ObjectID="_1704611210" r:id="rId71"/>
        </w:object>
      </w:r>
      <w:r>
        <w:rPr>
          <w:lang w:bidi="en-US"/>
        </w:rPr>
        <w:t xml:space="preserve"> </w:t>
      </w:r>
      <w:r>
        <w:rPr>
          <w:lang w:bidi="en-US"/>
        </w:rPr>
        <w:tab/>
        <w:t>(</w:t>
      </w:r>
      <w:r>
        <w:rPr>
          <w:lang w:bidi="en-US"/>
        </w:rPr>
        <w:fldChar w:fldCharType="begin"/>
      </w:r>
      <w:r>
        <w:rPr>
          <w:lang w:bidi="en-US"/>
        </w:rPr>
        <w:instrText xml:space="preserve"> </w:instrText>
      </w:r>
      <w:r>
        <w:rPr>
          <w:rFonts w:hint="eastAsia"/>
          <w:lang w:bidi="en-US"/>
        </w:rPr>
        <w:instrText>REF _Ref80475181 \r \h</w:instrText>
      </w:r>
      <w:r>
        <w:rPr>
          <w:lang w:bidi="en-US"/>
        </w:rPr>
        <w:instrText xml:space="preserve"> </w:instrText>
      </w:r>
      <w:r>
        <w:rPr>
          <w:lang w:bidi="en-US"/>
        </w:rPr>
      </w:r>
      <w:r>
        <w:rPr>
          <w:lang w:bidi="en-US"/>
        </w:rPr>
        <w:fldChar w:fldCharType="separate"/>
      </w:r>
      <w:r>
        <w:rPr>
          <w:lang w:bidi="en-US"/>
        </w:rPr>
        <w:t>4.5.1</w:t>
      </w:r>
      <w:r>
        <w:rPr>
          <w:lang w:bidi="en-US"/>
        </w:rPr>
        <w:fldChar w:fldCharType="end"/>
      </w:r>
      <w:r>
        <w:rPr>
          <w:rFonts w:hint="eastAsia"/>
          <w:lang w:bidi="en-US"/>
        </w:rPr>
        <w:t>7</w:t>
      </w:r>
      <w:r>
        <w:rPr>
          <w:lang w:bidi="en-US"/>
        </w:rPr>
        <w:t>)</w:t>
      </w:r>
    </w:p>
    <w:p w14:paraId="55C10376" w14:textId="77777777" w:rsidR="00405220" w:rsidRDefault="00C67B99">
      <w:pPr>
        <w:pStyle w:val="18"/>
        <w:ind w:firstLine="512"/>
        <w:rPr>
          <w:lang w:bidi="en-US"/>
        </w:rPr>
      </w:pPr>
      <w:r>
        <w:rPr>
          <w:rFonts w:hint="eastAsia"/>
          <w:lang w:bidi="en-US"/>
        </w:rPr>
        <w:t>式中：</w:t>
      </w:r>
    </w:p>
    <w:p w14:paraId="68AEA327" w14:textId="77777777" w:rsidR="00405220" w:rsidRDefault="00C67B99">
      <w:pPr>
        <w:pStyle w:val="18"/>
        <w:ind w:firstLine="512"/>
        <w:rPr>
          <w:lang w:bidi="en-US"/>
        </w:rPr>
      </w:pPr>
      <w:r>
        <w:rPr>
          <w:position w:val="-12"/>
          <w:lang w:bidi="en-US"/>
        </w:rPr>
        <w:object w:dxaOrig="285" w:dyaOrig="360" w14:anchorId="40F72FEE">
          <v:shape id="_x0000_i1036" type="#_x0000_t75" style="width:14.4pt;height:18pt" o:ole="">
            <v:imagedata r:id="rId72" o:title=""/>
          </v:shape>
          <o:OLEObject Type="Embed" ProgID="Equation.DSMT4" ShapeID="_x0000_i1036" DrawAspect="Content" ObjectID="_1704611211" r:id="rId73"/>
        </w:object>
      </w:r>
      <w:r>
        <w:rPr>
          <w:lang w:bidi="en-US"/>
        </w:rPr>
        <w:t xml:space="preserve"> </w:t>
      </w:r>
      <w:r>
        <w:rPr>
          <w:rFonts w:hint="eastAsia"/>
          <w:lang w:bidi="en-US"/>
        </w:rPr>
        <w:t>——统计期内单一车站的单位面积电耗，单位</w:t>
      </w:r>
      <w:r>
        <w:rPr>
          <w:rFonts w:hint="eastAsia"/>
          <w:lang w:bidi="en-US"/>
        </w:rPr>
        <w:t>k</w:t>
      </w:r>
      <w:r>
        <w:rPr>
          <w:lang w:bidi="en-US"/>
        </w:rPr>
        <w:t>Wh/m</w:t>
      </w:r>
      <w:r>
        <w:rPr>
          <w:vertAlign w:val="superscript"/>
          <w:lang w:bidi="en-US"/>
        </w:rPr>
        <w:t>2</w:t>
      </w:r>
      <w:r>
        <w:rPr>
          <w:rFonts w:hint="eastAsia"/>
          <w:lang w:bidi="en-US"/>
        </w:rPr>
        <w:t>；</w:t>
      </w:r>
    </w:p>
    <w:p w14:paraId="0EB5EE7B" w14:textId="77777777" w:rsidR="00405220" w:rsidRDefault="00C67B99">
      <w:pPr>
        <w:pStyle w:val="18"/>
        <w:ind w:firstLine="512"/>
        <w:rPr>
          <w:lang w:bidi="en-US"/>
        </w:rPr>
      </w:pPr>
      <w:r>
        <w:rPr>
          <w:position w:val="-12"/>
          <w:lang w:bidi="en-US"/>
        </w:rPr>
        <w:object w:dxaOrig="225" w:dyaOrig="360" w14:anchorId="65F688D6">
          <v:shape id="_x0000_i1037" type="#_x0000_t75" style="width:11.4pt;height:18pt" o:ole="">
            <v:imagedata r:id="rId74" o:title=""/>
          </v:shape>
          <o:OLEObject Type="Embed" ProgID="Equation.DSMT4" ShapeID="_x0000_i1037" DrawAspect="Content" ObjectID="_1704611212" r:id="rId75"/>
        </w:object>
      </w:r>
      <w:r>
        <w:rPr>
          <w:lang w:bidi="en-US"/>
        </w:rPr>
        <w:t xml:space="preserve"> </w:t>
      </w:r>
      <w:r>
        <w:rPr>
          <w:rFonts w:hint="eastAsia"/>
          <w:lang w:bidi="en-US"/>
        </w:rPr>
        <w:t>——统计期内单一车站总电耗，单位</w:t>
      </w:r>
      <w:r>
        <w:rPr>
          <w:rFonts w:hint="eastAsia"/>
          <w:lang w:bidi="en-US"/>
        </w:rPr>
        <w:t>k</w:t>
      </w:r>
      <w:r>
        <w:rPr>
          <w:lang w:bidi="en-US"/>
        </w:rPr>
        <w:t>Wh</w:t>
      </w:r>
      <w:r>
        <w:rPr>
          <w:rFonts w:hint="eastAsia"/>
          <w:lang w:bidi="en-US"/>
        </w:rPr>
        <w:t>；</w:t>
      </w:r>
    </w:p>
    <w:p w14:paraId="748A99F4" w14:textId="77777777" w:rsidR="00405220" w:rsidRDefault="00C67B99">
      <w:pPr>
        <w:pStyle w:val="18"/>
        <w:ind w:firstLine="512"/>
        <w:rPr>
          <w:lang w:bidi="en-US"/>
        </w:rPr>
      </w:pPr>
      <w:r>
        <w:rPr>
          <w:i/>
          <w:lang w:bidi="en-US"/>
        </w:rPr>
        <w:t>M</w:t>
      </w:r>
      <w:r>
        <w:rPr>
          <w:lang w:bidi="en-US"/>
        </w:rPr>
        <w:t xml:space="preserve"> </w:t>
      </w:r>
      <w:r>
        <w:rPr>
          <w:rFonts w:hint="eastAsia"/>
          <w:lang w:bidi="en-US"/>
        </w:rPr>
        <w:t>——单一车站建筑面积，单位</w:t>
      </w:r>
      <w:r>
        <w:rPr>
          <w:rFonts w:hint="eastAsia"/>
          <w:lang w:bidi="en-US"/>
        </w:rPr>
        <w:t>m</w:t>
      </w:r>
      <w:r>
        <w:rPr>
          <w:vertAlign w:val="superscript"/>
          <w:lang w:bidi="en-US"/>
        </w:rPr>
        <w:t>2</w:t>
      </w:r>
      <w:r>
        <w:rPr>
          <w:rFonts w:hint="eastAsia"/>
          <w:lang w:bidi="en-US"/>
        </w:rPr>
        <w:t>。</w:t>
      </w:r>
    </w:p>
    <w:p w14:paraId="04412B77" w14:textId="77777777" w:rsidR="00405220" w:rsidRDefault="00C67B99">
      <w:pPr>
        <w:pStyle w:val="afffb"/>
      </w:pPr>
      <w:r>
        <w:rPr>
          <w:rFonts w:hint="eastAsia"/>
        </w:rPr>
        <w:t>表</w:t>
      </w:r>
      <w:r>
        <w:rPr>
          <w:lang w:bidi="en-US"/>
        </w:rPr>
        <w:fldChar w:fldCharType="begin"/>
      </w:r>
      <w:r>
        <w:rPr>
          <w:lang w:bidi="en-US"/>
        </w:rPr>
        <w:instrText xml:space="preserve"> </w:instrText>
      </w:r>
      <w:r>
        <w:rPr>
          <w:rFonts w:hint="eastAsia"/>
          <w:lang w:bidi="en-US"/>
        </w:rPr>
        <w:instrText>REF _Ref80475181 \r \h</w:instrText>
      </w:r>
      <w:r>
        <w:rPr>
          <w:lang w:bidi="en-US"/>
        </w:rPr>
        <w:instrText xml:space="preserve"> </w:instrText>
      </w:r>
      <w:r>
        <w:rPr>
          <w:lang w:bidi="en-US"/>
        </w:rPr>
      </w:r>
      <w:r>
        <w:rPr>
          <w:lang w:bidi="en-US"/>
        </w:rPr>
        <w:fldChar w:fldCharType="separate"/>
      </w:r>
      <w:r>
        <w:rPr>
          <w:lang w:bidi="en-US"/>
        </w:rPr>
        <w:t>4.5.18</w:t>
      </w:r>
      <w:r>
        <w:rPr>
          <w:lang w:bidi="en-US"/>
        </w:rPr>
        <w:fldChar w:fldCharType="end"/>
      </w:r>
      <w:r>
        <w:rPr>
          <w:lang w:bidi="en-US"/>
        </w:rPr>
        <w:t xml:space="preserve"> </w:t>
      </w:r>
      <w:r>
        <w:rPr>
          <w:rFonts w:hint="eastAsia"/>
          <w:lang w:bidi="en-US"/>
        </w:rPr>
        <w:t>车站单位面积运行能耗评价规则</w:t>
      </w:r>
    </w:p>
    <w:tbl>
      <w:tblPr>
        <w:tblStyle w:val="aff5"/>
        <w:tblW w:w="8953" w:type="dxa"/>
        <w:tblLayout w:type="fixed"/>
        <w:tblLook w:val="04A0" w:firstRow="1" w:lastRow="0" w:firstColumn="1" w:lastColumn="0" w:noHBand="0" w:noVBand="1"/>
      </w:tblPr>
      <w:tblGrid>
        <w:gridCol w:w="1133"/>
        <w:gridCol w:w="6636"/>
        <w:gridCol w:w="1184"/>
      </w:tblGrid>
      <w:tr w:rsidR="00405220" w14:paraId="75F40BCE" w14:textId="77777777">
        <w:tc>
          <w:tcPr>
            <w:tcW w:w="7769" w:type="dxa"/>
            <w:gridSpan w:val="2"/>
          </w:tcPr>
          <w:p w14:paraId="532D3797" w14:textId="77777777" w:rsidR="00405220" w:rsidRDefault="00C67B99">
            <w:pPr>
              <w:pStyle w:val="afff8"/>
              <w:rPr>
                <w:rFonts w:cs="Times New Roman"/>
              </w:rPr>
            </w:pPr>
            <w:r>
              <w:rPr>
                <w:rFonts w:cs="Times New Roman" w:hint="eastAsia"/>
                <w:lang w:bidi="en-US"/>
              </w:rPr>
              <w:t>车站单位面积运行能耗</w:t>
            </w:r>
            <w:r>
              <w:rPr>
                <w:rFonts w:ascii="Times New Roman" w:hAnsi="Times New Roman" w:cs="Times New Roman"/>
                <w:position w:val="-12"/>
                <w:lang w:bidi="en-US"/>
              </w:rPr>
              <w:object w:dxaOrig="285" w:dyaOrig="360" w14:anchorId="3DEC6F9B">
                <v:shape id="_x0000_i1038" type="#_x0000_t75" style="width:14.4pt;height:18pt" o:ole="">
                  <v:imagedata r:id="rId76" o:title=""/>
                </v:shape>
                <o:OLEObject Type="Embed" ProgID="Equation.DSMT4" ShapeID="_x0000_i1038" DrawAspect="Content" ObjectID="_1704611213" r:id="rId77"/>
              </w:object>
            </w:r>
            <w:r>
              <w:rPr>
                <w:rFonts w:cs="Times New Roman"/>
                <w:lang w:bidi="en-US"/>
              </w:rPr>
              <w:t>(kWh/m</w:t>
            </w:r>
            <w:r>
              <w:rPr>
                <w:rFonts w:cs="Times New Roman"/>
                <w:vertAlign w:val="superscript"/>
                <w:lang w:bidi="en-US"/>
              </w:rPr>
              <w:t>2</w:t>
            </w:r>
            <w:r>
              <w:rPr>
                <w:rFonts w:cs="Times New Roman"/>
                <w:lang w:bidi="en-US"/>
              </w:rPr>
              <w:t>)</w:t>
            </w:r>
          </w:p>
        </w:tc>
        <w:tc>
          <w:tcPr>
            <w:tcW w:w="1184" w:type="dxa"/>
            <w:vAlign w:val="center"/>
          </w:tcPr>
          <w:p w14:paraId="08BA8103" w14:textId="77777777" w:rsidR="00405220" w:rsidRDefault="00C67B99">
            <w:pPr>
              <w:pStyle w:val="afff8"/>
              <w:rPr>
                <w:rFonts w:cs="Times New Roman"/>
              </w:rPr>
            </w:pPr>
            <w:r>
              <w:rPr>
                <w:rFonts w:cs="Times New Roman"/>
              </w:rPr>
              <w:t>得分</w:t>
            </w:r>
          </w:p>
        </w:tc>
      </w:tr>
      <w:tr w:rsidR="00405220" w14:paraId="45B719D1" w14:textId="77777777">
        <w:tc>
          <w:tcPr>
            <w:tcW w:w="1133" w:type="dxa"/>
          </w:tcPr>
          <w:p w14:paraId="2E75D520" w14:textId="77777777" w:rsidR="00405220" w:rsidRDefault="00C67B99">
            <w:pPr>
              <w:pStyle w:val="afff8"/>
              <w:rPr>
                <w:rFonts w:cs="Times New Roman"/>
                <w:lang w:bidi="en-US"/>
              </w:rPr>
            </w:pPr>
            <w:r>
              <w:rPr>
                <w:rFonts w:cs="Times New Roman" w:hint="eastAsia"/>
                <w:lang w:bidi="en-US"/>
              </w:rPr>
              <w:t>一级</w:t>
            </w:r>
          </w:p>
        </w:tc>
        <w:tc>
          <w:tcPr>
            <w:tcW w:w="6636" w:type="dxa"/>
          </w:tcPr>
          <w:p w14:paraId="797DE6B1" w14:textId="77777777" w:rsidR="00405220" w:rsidRDefault="00C67B99">
            <w:pPr>
              <w:pStyle w:val="afff8"/>
              <w:rPr>
                <w:rFonts w:cs="Times New Roman"/>
              </w:rPr>
            </w:pPr>
            <w:r>
              <w:rPr>
                <w:rFonts w:ascii="Times New Roman" w:hAnsi="Times New Roman" w:cs="Times New Roman"/>
                <w:position w:val="-12"/>
                <w:lang w:bidi="en-US"/>
              </w:rPr>
              <w:object w:dxaOrig="285" w:dyaOrig="360" w14:anchorId="32825C6F">
                <v:shape id="_x0000_i1039" type="#_x0000_t75" style="width:14.4pt;height:18pt" o:ole="">
                  <v:imagedata r:id="rId76" o:title=""/>
                </v:shape>
                <o:OLEObject Type="Embed" ProgID="Equation.DSMT4" ShapeID="_x0000_i1039" DrawAspect="Content" ObjectID="_1704611214" r:id="rId78"/>
              </w:object>
            </w:r>
            <w:r>
              <w:rPr>
                <w:rFonts w:cs="Times New Roman" w:hint="eastAsia"/>
                <w:lang w:bidi="en-US"/>
              </w:rPr>
              <w:t>≤</w:t>
            </w:r>
            <w:r>
              <w:rPr>
                <w:rFonts w:cs="Times New Roman"/>
                <w:lang w:bidi="en-US"/>
              </w:rPr>
              <w:t>135</w:t>
            </w:r>
          </w:p>
        </w:tc>
        <w:tc>
          <w:tcPr>
            <w:tcW w:w="1184" w:type="dxa"/>
            <w:vAlign w:val="center"/>
          </w:tcPr>
          <w:p w14:paraId="6E080BBC" w14:textId="77777777" w:rsidR="00405220" w:rsidRDefault="00C67B99">
            <w:pPr>
              <w:pStyle w:val="afff8"/>
              <w:rPr>
                <w:rFonts w:cs="Times New Roman"/>
              </w:rPr>
            </w:pPr>
            <w:r>
              <w:rPr>
                <w:rFonts w:cs="Times New Roman" w:hint="eastAsia"/>
              </w:rPr>
              <w:t>10</w:t>
            </w:r>
          </w:p>
        </w:tc>
      </w:tr>
      <w:tr w:rsidR="00405220" w14:paraId="54651751" w14:textId="77777777">
        <w:tc>
          <w:tcPr>
            <w:tcW w:w="1133" w:type="dxa"/>
          </w:tcPr>
          <w:p w14:paraId="1C663DC5" w14:textId="77777777" w:rsidR="00405220" w:rsidRDefault="00C67B99">
            <w:pPr>
              <w:pStyle w:val="afff8"/>
              <w:rPr>
                <w:rFonts w:cs="Times New Roman"/>
                <w:lang w:bidi="en-US"/>
              </w:rPr>
            </w:pPr>
            <w:r>
              <w:rPr>
                <w:rFonts w:cs="Times New Roman" w:hint="eastAsia"/>
                <w:lang w:bidi="en-US"/>
              </w:rPr>
              <w:t>二级</w:t>
            </w:r>
          </w:p>
        </w:tc>
        <w:tc>
          <w:tcPr>
            <w:tcW w:w="6636" w:type="dxa"/>
          </w:tcPr>
          <w:p w14:paraId="195C760D" w14:textId="77777777" w:rsidR="00405220" w:rsidRDefault="00C67B99">
            <w:pPr>
              <w:pStyle w:val="afff8"/>
              <w:rPr>
                <w:rFonts w:cs="Times New Roman"/>
              </w:rPr>
            </w:pPr>
            <w:r>
              <w:rPr>
                <w:rFonts w:cs="Times New Roman"/>
                <w:lang w:bidi="en-US"/>
              </w:rPr>
              <w:t>135</w:t>
            </w:r>
            <w:r>
              <w:rPr>
                <w:rFonts w:cs="Times New Roman" w:hint="eastAsia"/>
                <w:lang w:bidi="en-US"/>
              </w:rPr>
              <w:t>＜</w:t>
            </w:r>
            <w:r>
              <w:rPr>
                <w:rFonts w:ascii="Times New Roman" w:hAnsi="Times New Roman" w:cs="Times New Roman"/>
                <w:position w:val="-12"/>
                <w:lang w:bidi="en-US"/>
              </w:rPr>
              <w:object w:dxaOrig="285" w:dyaOrig="360" w14:anchorId="4E20E0F8">
                <v:shape id="_x0000_i1040" type="#_x0000_t75" style="width:14.4pt;height:18pt" o:ole="">
                  <v:imagedata r:id="rId76" o:title=""/>
                </v:shape>
                <o:OLEObject Type="Embed" ProgID="Equation.DSMT4" ShapeID="_x0000_i1040" DrawAspect="Content" ObjectID="_1704611215" r:id="rId79"/>
              </w:object>
            </w:r>
            <w:r>
              <w:rPr>
                <w:rFonts w:cs="Times New Roman" w:hint="eastAsia"/>
                <w:lang w:bidi="en-US"/>
              </w:rPr>
              <w:t>≤</w:t>
            </w:r>
            <w:r>
              <w:rPr>
                <w:rFonts w:cs="Times New Roman"/>
                <w:lang w:bidi="en-US"/>
              </w:rPr>
              <w:t>160</w:t>
            </w:r>
          </w:p>
        </w:tc>
        <w:tc>
          <w:tcPr>
            <w:tcW w:w="1184" w:type="dxa"/>
            <w:vAlign w:val="center"/>
          </w:tcPr>
          <w:p w14:paraId="0B298F24" w14:textId="77777777" w:rsidR="00405220" w:rsidRDefault="00C67B99">
            <w:pPr>
              <w:pStyle w:val="afff8"/>
              <w:rPr>
                <w:rFonts w:cs="Times New Roman"/>
              </w:rPr>
            </w:pPr>
            <w:r>
              <w:rPr>
                <w:rFonts w:cs="Times New Roman" w:hint="eastAsia"/>
              </w:rPr>
              <w:t>8</w:t>
            </w:r>
          </w:p>
        </w:tc>
      </w:tr>
      <w:tr w:rsidR="00405220" w14:paraId="47DCF48F" w14:textId="77777777">
        <w:tc>
          <w:tcPr>
            <w:tcW w:w="1133" w:type="dxa"/>
          </w:tcPr>
          <w:p w14:paraId="453C63F4" w14:textId="77777777" w:rsidR="00405220" w:rsidRDefault="00C67B99">
            <w:pPr>
              <w:pStyle w:val="afff8"/>
              <w:rPr>
                <w:rFonts w:cs="Times New Roman"/>
                <w:lang w:bidi="en-US"/>
              </w:rPr>
            </w:pPr>
            <w:r>
              <w:rPr>
                <w:rFonts w:cs="Times New Roman" w:hint="eastAsia"/>
                <w:lang w:bidi="en-US"/>
              </w:rPr>
              <w:t>三级</w:t>
            </w:r>
          </w:p>
        </w:tc>
        <w:tc>
          <w:tcPr>
            <w:tcW w:w="6636" w:type="dxa"/>
          </w:tcPr>
          <w:p w14:paraId="38D36633" w14:textId="77777777" w:rsidR="00405220" w:rsidRDefault="00C67B99">
            <w:pPr>
              <w:pStyle w:val="afff8"/>
              <w:rPr>
                <w:rFonts w:cs="Times New Roman"/>
                <w:lang w:bidi="en-US"/>
              </w:rPr>
            </w:pPr>
            <w:r>
              <w:rPr>
                <w:rFonts w:cs="Times New Roman"/>
                <w:lang w:bidi="en-US"/>
              </w:rPr>
              <w:t>160</w:t>
            </w:r>
            <w:r>
              <w:rPr>
                <w:rFonts w:cs="Times New Roman" w:hint="eastAsia"/>
                <w:lang w:bidi="en-US"/>
              </w:rPr>
              <w:t>＜</w:t>
            </w:r>
            <w:r>
              <w:rPr>
                <w:rFonts w:ascii="Times New Roman" w:hAnsi="Times New Roman" w:cs="Times New Roman"/>
                <w:position w:val="-12"/>
                <w:lang w:bidi="en-US"/>
              </w:rPr>
              <w:object w:dxaOrig="285" w:dyaOrig="360" w14:anchorId="5E637158">
                <v:shape id="_x0000_i1041" type="#_x0000_t75" style="width:14.4pt;height:18pt" o:ole="">
                  <v:imagedata r:id="rId76" o:title=""/>
                </v:shape>
                <o:OLEObject Type="Embed" ProgID="Equation.DSMT4" ShapeID="_x0000_i1041" DrawAspect="Content" ObjectID="_1704611216" r:id="rId80"/>
              </w:object>
            </w:r>
            <w:r>
              <w:rPr>
                <w:rFonts w:cs="Times New Roman" w:hint="eastAsia"/>
                <w:lang w:bidi="en-US"/>
              </w:rPr>
              <w:t>≤</w:t>
            </w:r>
            <w:r>
              <w:rPr>
                <w:rFonts w:cs="Times New Roman"/>
                <w:lang w:bidi="en-US"/>
              </w:rPr>
              <w:t>190</w:t>
            </w:r>
          </w:p>
        </w:tc>
        <w:tc>
          <w:tcPr>
            <w:tcW w:w="1184" w:type="dxa"/>
            <w:vAlign w:val="center"/>
          </w:tcPr>
          <w:p w14:paraId="21049536" w14:textId="77777777" w:rsidR="00405220" w:rsidRDefault="00C67B99">
            <w:pPr>
              <w:pStyle w:val="afff8"/>
              <w:rPr>
                <w:rFonts w:cs="Times New Roman"/>
              </w:rPr>
            </w:pPr>
            <w:r>
              <w:rPr>
                <w:rFonts w:cs="Times New Roman" w:hint="eastAsia"/>
              </w:rPr>
              <w:t>6</w:t>
            </w:r>
          </w:p>
        </w:tc>
      </w:tr>
      <w:tr w:rsidR="00405220" w14:paraId="6AADDDFD" w14:textId="77777777">
        <w:tc>
          <w:tcPr>
            <w:tcW w:w="1133" w:type="dxa"/>
          </w:tcPr>
          <w:p w14:paraId="029EF7C8" w14:textId="77777777" w:rsidR="00405220" w:rsidRDefault="00C67B99">
            <w:pPr>
              <w:pStyle w:val="afff8"/>
              <w:rPr>
                <w:rFonts w:cs="Times New Roman"/>
                <w:lang w:bidi="en-US"/>
              </w:rPr>
            </w:pPr>
            <w:r>
              <w:rPr>
                <w:rFonts w:cs="Times New Roman" w:hint="eastAsia"/>
                <w:lang w:bidi="en-US"/>
              </w:rPr>
              <w:t>四级</w:t>
            </w:r>
          </w:p>
        </w:tc>
        <w:tc>
          <w:tcPr>
            <w:tcW w:w="6636" w:type="dxa"/>
          </w:tcPr>
          <w:p w14:paraId="2794615D" w14:textId="77777777" w:rsidR="00405220" w:rsidRDefault="00C67B99">
            <w:pPr>
              <w:pStyle w:val="afff8"/>
              <w:rPr>
                <w:rFonts w:cs="Times New Roman"/>
                <w:lang w:bidi="en-US"/>
              </w:rPr>
            </w:pPr>
            <w:r>
              <w:rPr>
                <w:rFonts w:cs="Times New Roman"/>
                <w:lang w:bidi="en-US"/>
              </w:rPr>
              <w:t>190</w:t>
            </w:r>
            <w:r>
              <w:rPr>
                <w:rFonts w:cs="Times New Roman" w:hint="eastAsia"/>
                <w:lang w:bidi="en-US"/>
              </w:rPr>
              <w:t>＜</w:t>
            </w:r>
            <w:r>
              <w:rPr>
                <w:rFonts w:ascii="Times New Roman" w:hAnsi="Times New Roman" w:cs="Times New Roman"/>
                <w:position w:val="-12"/>
                <w:lang w:bidi="en-US"/>
              </w:rPr>
              <w:object w:dxaOrig="285" w:dyaOrig="360" w14:anchorId="28002259">
                <v:shape id="_x0000_i1042" type="#_x0000_t75" style="width:14.4pt;height:18pt" o:ole="">
                  <v:imagedata r:id="rId76" o:title=""/>
                </v:shape>
                <o:OLEObject Type="Embed" ProgID="Equation.DSMT4" ShapeID="_x0000_i1042" DrawAspect="Content" ObjectID="_1704611217" r:id="rId81"/>
              </w:object>
            </w:r>
            <w:r>
              <w:rPr>
                <w:rFonts w:cs="Times New Roman" w:hint="eastAsia"/>
                <w:lang w:bidi="en-US"/>
              </w:rPr>
              <w:t>≤</w:t>
            </w:r>
            <w:r>
              <w:rPr>
                <w:rFonts w:cs="Times New Roman"/>
                <w:lang w:bidi="en-US"/>
              </w:rPr>
              <w:t>220</w:t>
            </w:r>
          </w:p>
        </w:tc>
        <w:tc>
          <w:tcPr>
            <w:tcW w:w="1184" w:type="dxa"/>
            <w:vAlign w:val="center"/>
          </w:tcPr>
          <w:p w14:paraId="0267FEFD" w14:textId="77777777" w:rsidR="00405220" w:rsidRDefault="00C67B99">
            <w:pPr>
              <w:pStyle w:val="afff8"/>
              <w:rPr>
                <w:rFonts w:cs="Times New Roman"/>
              </w:rPr>
            </w:pPr>
            <w:r>
              <w:rPr>
                <w:rFonts w:cs="Times New Roman" w:hint="eastAsia"/>
              </w:rPr>
              <w:t>4</w:t>
            </w:r>
          </w:p>
        </w:tc>
      </w:tr>
      <w:tr w:rsidR="00405220" w14:paraId="75DC3163" w14:textId="77777777">
        <w:tc>
          <w:tcPr>
            <w:tcW w:w="1133" w:type="dxa"/>
          </w:tcPr>
          <w:p w14:paraId="2B2A27F4" w14:textId="77777777" w:rsidR="00405220" w:rsidRDefault="00C67B99">
            <w:pPr>
              <w:pStyle w:val="afff8"/>
              <w:rPr>
                <w:rFonts w:cs="Times New Roman"/>
                <w:lang w:bidi="en-US"/>
              </w:rPr>
            </w:pPr>
            <w:r>
              <w:rPr>
                <w:rFonts w:cs="Times New Roman" w:hint="eastAsia"/>
                <w:lang w:bidi="en-US"/>
              </w:rPr>
              <w:t>五级</w:t>
            </w:r>
          </w:p>
        </w:tc>
        <w:tc>
          <w:tcPr>
            <w:tcW w:w="6636" w:type="dxa"/>
          </w:tcPr>
          <w:p w14:paraId="0B4B7B7C" w14:textId="77777777" w:rsidR="00405220" w:rsidRDefault="00C67B99">
            <w:pPr>
              <w:pStyle w:val="afff8"/>
              <w:rPr>
                <w:rFonts w:cs="Times New Roman"/>
                <w:lang w:bidi="en-US"/>
              </w:rPr>
            </w:pPr>
            <w:r>
              <w:rPr>
                <w:rFonts w:cs="Times New Roman"/>
                <w:lang w:bidi="en-US"/>
              </w:rPr>
              <w:t>220</w:t>
            </w:r>
            <w:r>
              <w:rPr>
                <w:rFonts w:cs="Times New Roman" w:hint="eastAsia"/>
                <w:lang w:bidi="en-US"/>
              </w:rPr>
              <w:t>＜</w:t>
            </w:r>
            <w:r>
              <w:rPr>
                <w:rFonts w:ascii="Times New Roman" w:hAnsi="Times New Roman" w:cs="Times New Roman"/>
                <w:position w:val="-12"/>
                <w:lang w:bidi="en-US"/>
              </w:rPr>
              <w:object w:dxaOrig="285" w:dyaOrig="360" w14:anchorId="283280F5">
                <v:shape id="_x0000_i1043" type="#_x0000_t75" style="width:14.4pt;height:18pt" o:ole="">
                  <v:imagedata r:id="rId76" o:title=""/>
                </v:shape>
                <o:OLEObject Type="Embed" ProgID="Equation.DSMT4" ShapeID="_x0000_i1043" DrawAspect="Content" ObjectID="_1704611218" r:id="rId82"/>
              </w:object>
            </w:r>
            <w:r>
              <w:rPr>
                <w:rFonts w:cs="Times New Roman" w:hint="eastAsia"/>
                <w:lang w:bidi="en-US"/>
              </w:rPr>
              <w:t>≤</w:t>
            </w:r>
            <w:r>
              <w:rPr>
                <w:rFonts w:cs="Times New Roman"/>
                <w:lang w:bidi="en-US"/>
              </w:rPr>
              <w:t>250</w:t>
            </w:r>
          </w:p>
        </w:tc>
        <w:tc>
          <w:tcPr>
            <w:tcW w:w="1184" w:type="dxa"/>
            <w:vAlign w:val="center"/>
          </w:tcPr>
          <w:p w14:paraId="69CCEE3B" w14:textId="77777777" w:rsidR="00405220" w:rsidRDefault="00C67B99">
            <w:pPr>
              <w:pStyle w:val="afff8"/>
              <w:rPr>
                <w:rFonts w:cs="Times New Roman"/>
              </w:rPr>
            </w:pPr>
            <w:r>
              <w:rPr>
                <w:rFonts w:cs="Times New Roman" w:hint="eastAsia"/>
              </w:rPr>
              <w:t>2</w:t>
            </w:r>
          </w:p>
        </w:tc>
      </w:tr>
    </w:tbl>
    <w:p w14:paraId="1B5F88A5" w14:textId="77777777" w:rsidR="00405220" w:rsidRDefault="00C67B99">
      <w:pPr>
        <w:pStyle w:val="a1"/>
        <w:ind w:firstLine="512"/>
        <w:rPr>
          <w:lang w:bidi="en-US"/>
        </w:rPr>
      </w:pPr>
      <w:bookmarkStart w:id="98" w:name="_Toc17579902"/>
      <w:r>
        <w:rPr>
          <w:rFonts w:hint="eastAsia"/>
        </w:rPr>
        <w:t>【条文说明】计算公式引自现行国家标准《城市轨道交通能源消耗与排放指标评价方法》</w:t>
      </w:r>
      <w:r>
        <w:rPr>
          <w:rFonts w:hint="eastAsia"/>
        </w:rPr>
        <w:t>GB</w:t>
      </w:r>
      <w:r>
        <w:rPr>
          <w:rFonts w:hint="eastAsia"/>
        </w:rPr>
        <w:t>∕</w:t>
      </w:r>
      <w:r>
        <w:rPr>
          <w:rFonts w:hint="eastAsia"/>
        </w:rPr>
        <w:t>T 37420-2019</w:t>
      </w:r>
      <w:r>
        <w:rPr>
          <w:rFonts w:hint="eastAsia"/>
        </w:rPr>
        <w:t>。</w:t>
      </w:r>
    </w:p>
    <w:p w14:paraId="3B09E826" w14:textId="77777777" w:rsidR="00405220" w:rsidRDefault="00C67B99">
      <w:pPr>
        <w:pStyle w:val="affff2"/>
        <w:rPr>
          <w:bCs/>
        </w:rPr>
      </w:pPr>
      <w:r>
        <w:rPr>
          <w:rFonts w:hint="eastAsia"/>
          <w:bCs/>
        </w:rPr>
        <w:t>Ⅲ</w:t>
      </w:r>
      <w:r>
        <w:rPr>
          <w:bCs/>
        </w:rPr>
        <w:t xml:space="preserve"> </w:t>
      </w:r>
      <w:r>
        <w:rPr>
          <w:rFonts w:hint="eastAsia"/>
          <w:bCs/>
        </w:rPr>
        <w:t>节水</w:t>
      </w:r>
      <w:bookmarkEnd w:id="98"/>
    </w:p>
    <w:p w14:paraId="061BDB37" w14:textId="77777777" w:rsidR="00405220" w:rsidRDefault="00C67B99">
      <w:pPr>
        <w:pStyle w:val="3"/>
      </w:pPr>
      <w:bookmarkStart w:id="99" w:name="_Toc17579903"/>
      <w:r>
        <w:rPr>
          <w:rFonts w:hint="eastAsia"/>
        </w:rPr>
        <w:t>使用较高用水效率等级的卫生器具，</w:t>
      </w:r>
      <w:proofErr w:type="gramStart"/>
      <w:r>
        <w:rPr>
          <w:rFonts w:hint="eastAsia"/>
        </w:rPr>
        <w:t>评价总分值</w:t>
      </w:r>
      <w:proofErr w:type="gramEnd"/>
      <w:r>
        <w:rPr>
          <w:rFonts w:hint="eastAsia"/>
        </w:rPr>
        <w:t>为</w:t>
      </w:r>
      <w:r>
        <w:rPr>
          <w:rFonts w:hint="eastAsia"/>
        </w:rPr>
        <w:t>4</w:t>
      </w:r>
      <w:r>
        <w:rPr>
          <w:rFonts w:hint="eastAsia"/>
          <w:spacing w:val="-6"/>
        </w:rPr>
        <w:t>分，按下列规则评</w:t>
      </w:r>
      <w:r>
        <w:rPr>
          <w:rFonts w:hint="eastAsia"/>
        </w:rPr>
        <w:t>分：</w:t>
      </w:r>
    </w:p>
    <w:p w14:paraId="75B5858C" w14:textId="77777777" w:rsidR="00405220" w:rsidRDefault="00C67B99">
      <w:pPr>
        <w:pStyle w:val="4"/>
        <w:ind w:firstLine="512"/>
      </w:pPr>
      <w:r>
        <w:rPr>
          <w:rFonts w:hint="eastAsia"/>
        </w:rPr>
        <w:t>全部卫生器具的用水效率等级达到</w:t>
      </w:r>
      <w:r>
        <w:t>2</w:t>
      </w:r>
      <w:r>
        <w:rPr>
          <w:rFonts w:hint="eastAsia"/>
          <w:spacing w:val="-2"/>
        </w:rPr>
        <w:t>级，得</w:t>
      </w:r>
      <w:r>
        <w:rPr>
          <w:rFonts w:hint="eastAsia"/>
        </w:rPr>
        <w:t>2</w:t>
      </w:r>
      <w:r>
        <w:rPr>
          <w:rFonts w:hint="eastAsia"/>
        </w:rPr>
        <w:t>分；</w:t>
      </w:r>
    </w:p>
    <w:p w14:paraId="4FD15162" w14:textId="77777777" w:rsidR="00405220" w:rsidRDefault="00C67B99">
      <w:pPr>
        <w:pStyle w:val="4"/>
        <w:ind w:firstLine="512"/>
      </w:pPr>
      <w:r>
        <w:t>50%</w:t>
      </w:r>
      <w:r>
        <w:rPr>
          <w:rFonts w:hint="eastAsia"/>
        </w:rPr>
        <w:t>以上卫生器具的用水效率等级达到</w:t>
      </w:r>
      <w:r>
        <w:t>1</w:t>
      </w:r>
      <w:r>
        <w:rPr>
          <w:rFonts w:hint="eastAsia"/>
          <w:spacing w:val="-3"/>
        </w:rPr>
        <w:t>级且其他达到</w:t>
      </w:r>
      <w:r>
        <w:t>2</w:t>
      </w:r>
      <w:r>
        <w:rPr>
          <w:rFonts w:hint="eastAsia"/>
          <w:spacing w:val="-4"/>
        </w:rPr>
        <w:t>级，得</w:t>
      </w:r>
      <w:r>
        <w:rPr>
          <w:rFonts w:hint="eastAsia"/>
        </w:rPr>
        <w:t>3</w:t>
      </w:r>
      <w:r>
        <w:rPr>
          <w:rFonts w:hint="eastAsia"/>
        </w:rPr>
        <w:t>分；</w:t>
      </w:r>
    </w:p>
    <w:p w14:paraId="2C2BEA74" w14:textId="77777777" w:rsidR="00405220" w:rsidRDefault="00C67B99">
      <w:pPr>
        <w:pStyle w:val="4"/>
        <w:ind w:firstLine="512"/>
      </w:pPr>
      <w:r>
        <w:rPr>
          <w:rFonts w:hint="eastAsia"/>
        </w:rPr>
        <w:t>全部卫生器具的用水效率等级达到</w:t>
      </w:r>
      <w:r>
        <w:t>1</w:t>
      </w:r>
      <w:r>
        <w:rPr>
          <w:rFonts w:hint="eastAsia"/>
          <w:spacing w:val="-2"/>
        </w:rPr>
        <w:t>级，得</w:t>
      </w:r>
      <w:r>
        <w:rPr>
          <w:rFonts w:hint="eastAsia"/>
        </w:rPr>
        <w:t>4</w:t>
      </w:r>
      <w:r>
        <w:rPr>
          <w:rFonts w:hint="eastAsia"/>
        </w:rPr>
        <w:t>分。</w:t>
      </w:r>
    </w:p>
    <w:p w14:paraId="2BCE336B" w14:textId="77777777" w:rsidR="00405220" w:rsidRDefault="00C67B99">
      <w:pPr>
        <w:pStyle w:val="3"/>
      </w:pPr>
      <w:r>
        <w:rPr>
          <w:rFonts w:hint="eastAsia"/>
        </w:rPr>
        <w:t>空调冷却水系统采用节水设备或技术，</w:t>
      </w:r>
      <w:proofErr w:type="gramStart"/>
      <w:r>
        <w:rPr>
          <w:rFonts w:hint="eastAsia"/>
        </w:rPr>
        <w:t>评价总分值</w:t>
      </w:r>
      <w:proofErr w:type="gramEnd"/>
      <w:r>
        <w:rPr>
          <w:rFonts w:hint="eastAsia"/>
        </w:rPr>
        <w:t>4</w:t>
      </w:r>
      <w:r>
        <w:rPr>
          <w:rFonts w:hint="eastAsia"/>
          <w:spacing w:val="-14"/>
        </w:rPr>
        <w:t>分，按</w:t>
      </w:r>
      <w:r>
        <w:rPr>
          <w:rFonts w:hint="eastAsia"/>
        </w:rPr>
        <w:t>下列规则分别评分并累计：</w:t>
      </w:r>
    </w:p>
    <w:p w14:paraId="20974A18" w14:textId="77777777" w:rsidR="00405220" w:rsidRDefault="00C67B99">
      <w:pPr>
        <w:pStyle w:val="4"/>
        <w:ind w:firstLine="512"/>
      </w:pPr>
      <w:r>
        <w:rPr>
          <w:rFonts w:hint="eastAsia"/>
        </w:rPr>
        <w:t>循环冷却水系统采取设置水处理措施、加大集水盘、设置平衡管或平衡水箱等方式，避免冷却水泵停泵时冷却水溢出，得</w:t>
      </w:r>
      <w:r>
        <w:rPr>
          <w:rFonts w:hint="eastAsia"/>
        </w:rPr>
        <w:t>2</w:t>
      </w:r>
      <w:r>
        <w:rPr>
          <w:rFonts w:hint="eastAsia"/>
        </w:rPr>
        <w:t>分；</w:t>
      </w:r>
    </w:p>
    <w:p w14:paraId="6702335D" w14:textId="77777777" w:rsidR="00405220" w:rsidRDefault="00C67B99">
      <w:pPr>
        <w:pStyle w:val="4"/>
        <w:ind w:firstLine="512"/>
      </w:pPr>
      <w:r>
        <w:rPr>
          <w:rFonts w:hint="eastAsia"/>
        </w:rPr>
        <w:t>采用无蒸发耗水量的冷却技术，得</w:t>
      </w:r>
      <w:r>
        <w:t>4</w:t>
      </w:r>
      <w:r>
        <w:rPr>
          <w:rFonts w:hint="eastAsia"/>
        </w:rPr>
        <w:t>分。</w:t>
      </w:r>
    </w:p>
    <w:p w14:paraId="5A795CE9" w14:textId="77777777" w:rsidR="00405220" w:rsidRDefault="00C67B99">
      <w:pPr>
        <w:pStyle w:val="a1"/>
        <w:ind w:firstLine="512"/>
        <w:rPr>
          <w:lang w:bidi="en-US"/>
        </w:rPr>
      </w:pPr>
      <w:r>
        <w:rPr>
          <w:rFonts w:hint="eastAsia"/>
        </w:rPr>
        <w:t>【</w:t>
      </w:r>
      <w:r>
        <w:rPr>
          <w:rFonts w:hint="eastAsia"/>
          <w:bCs/>
        </w:rPr>
        <w:t>条文说明</w:t>
      </w:r>
      <w:r>
        <w:rPr>
          <w:rFonts w:hint="eastAsia"/>
        </w:rPr>
        <w:t>】</w:t>
      </w:r>
      <w:r>
        <w:rPr>
          <w:rFonts w:hint="eastAsia"/>
          <w:lang w:bidi="en-US"/>
        </w:rPr>
        <w:t>1</w:t>
      </w:r>
      <w:r>
        <w:rPr>
          <w:rFonts w:hint="eastAsia"/>
          <w:lang w:bidi="en-US"/>
        </w:rPr>
        <w:t>）循环冷却水</w:t>
      </w:r>
      <w:r>
        <w:rPr>
          <w:lang w:bidi="en-US"/>
        </w:rPr>
        <w:t>系统</w:t>
      </w:r>
      <w:r>
        <w:rPr>
          <w:rFonts w:hint="eastAsia"/>
          <w:lang w:bidi="en-US"/>
        </w:rPr>
        <w:t>可</w:t>
      </w:r>
      <w:r>
        <w:rPr>
          <w:lang w:bidi="en-US"/>
        </w:rPr>
        <w:t>设置水处理装置和化学加药装置改善水质，减少排污耗水量；采取加大集水盘、设置平衡管或平衡水箱等方式，相对加大冷却塔集水盘</w:t>
      </w:r>
      <w:proofErr w:type="gramStart"/>
      <w:r>
        <w:rPr>
          <w:lang w:bidi="en-US"/>
        </w:rPr>
        <w:t>浮球阀至溢流</w:t>
      </w:r>
      <w:proofErr w:type="gramEnd"/>
      <w:r>
        <w:rPr>
          <w:lang w:bidi="en-US"/>
        </w:rPr>
        <w:t>口段的容积，避免停泵时的泄水和启泵时的补水浪费。</w:t>
      </w:r>
      <w:r>
        <w:rPr>
          <w:rFonts w:hint="eastAsia"/>
          <w:lang w:bidi="en-US"/>
        </w:rPr>
        <w:lastRenderedPageBreak/>
        <w:t>2</w:t>
      </w:r>
      <w:r>
        <w:rPr>
          <w:rFonts w:hint="eastAsia"/>
          <w:lang w:bidi="en-US"/>
        </w:rPr>
        <w:t>）“无</w:t>
      </w:r>
      <w:r>
        <w:rPr>
          <w:lang w:bidi="en-US"/>
        </w:rPr>
        <w:t>蒸发耗水量的冷却技术</w:t>
      </w:r>
      <w:r>
        <w:rPr>
          <w:lang w:bidi="en-US"/>
        </w:rPr>
        <w:t>”</w:t>
      </w:r>
      <w:r>
        <w:rPr>
          <w:rFonts w:hint="eastAsia"/>
          <w:lang w:bidi="en-US"/>
        </w:rPr>
        <w:t>包括</w:t>
      </w:r>
      <w:r>
        <w:rPr>
          <w:lang w:bidi="en-US"/>
        </w:rPr>
        <w:t>分体空调、风冷式冷水机组、风冷式多联机、地源热泵、干式运行的闭式冷却塔等。</w:t>
      </w:r>
    </w:p>
    <w:p w14:paraId="7CEE4696" w14:textId="77777777" w:rsidR="00405220" w:rsidRDefault="00C67B99">
      <w:pPr>
        <w:pStyle w:val="3"/>
      </w:pPr>
      <w:r>
        <w:rPr>
          <w:rFonts w:hint="eastAsia"/>
        </w:rPr>
        <w:t>非传统水源利用，</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5C16D091" w14:textId="77777777" w:rsidR="00405220" w:rsidRDefault="00C67B99">
      <w:pPr>
        <w:pStyle w:val="4"/>
        <w:ind w:firstLine="512"/>
      </w:pPr>
      <w:r>
        <w:rPr>
          <w:rFonts w:hint="eastAsia"/>
        </w:rPr>
        <w:t>绿化灌溉、道路冲洗采用非传统水源的用水量占其总用水量的比例不低于</w:t>
      </w:r>
      <w:r>
        <w:t>40%</w:t>
      </w:r>
      <w:r>
        <w:rPr>
          <w:rFonts w:hint="eastAsia"/>
        </w:rPr>
        <w:t>，得</w:t>
      </w:r>
      <w:r>
        <w:rPr>
          <w:rFonts w:hint="eastAsia"/>
        </w:rPr>
        <w:t>1</w:t>
      </w:r>
      <w:r>
        <w:rPr>
          <w:rFonts w:hint="eastAsia"/>
        </w:rPr>
        <w:t>分；不低于</w:t>
      </w:r>
      <w:r>
        <w:t>60%</w:t>
      </w:r>
      <w:r>
        <w:rPr>
          <w:rFonts w:hint="eastAsia"/>
        </w:rPr>
        <w:t>，得</w:t>
      </w:r>
      <w:r>
        <w:rPr>
          <w:rFonts w:hint="eastAsia"/>
        </w:rPr>
        <w:t>2</w:t>
      </w:r>
      <w:r>
        <w:rPr>
          <w:rFonts w:hint="eastAsia"/>
        </w:rPr>
        <w:t>分；</w:t>
      </w:r>
    </w:p>
    <w:p w14:paraId="724C300D" w14:textId="77777777" w:rsidR="00405220" w:rsidRDefault="00C67B99">
      <w:pPr>
        <w:pStyle w:val="4"/>
        <w:ind w:firstLine="512"/>
      </w:pPr>
      <w:r>
        <w:rPr>
          <w:rFonts w:hint="eastAsia"/>
        </w:rPr>
        <w:t>冲厕采用非传统水源的用水量占其总用水量的比例不低于</w:t>
      </w:r>
      <w:r>
        <w:t>30%</w:t>
      </w:r>
      <w:r>
        <w:rPr>
          <w:rFonts w:hint="eastAsia"/>
        </w:rPr>
        <w:t>，得</w:t>
      </w:r>
      <w:r>
        <w:rPr>
          <w:rFonts w:hint="eastAsia"/>
        </w:rPr>
        <w:t>1</w:t>
      </w:r>
      <w:r>
        <w:rPr>
          <w:rFonts w:hint="eastAsia"/>
        </w:rPr>
        <w:t>分；不低于</w:t>
      </w:r>
      <w:r>
        <w:t>50%</w:t>
      </w:r>
      <w:r>
        <w:rPr>
          <w:rFonts w:hint="eastAsia"/>
        </w:rPr>
        <w:t>，得</w:t>
      </w:r>
      <w:r>
        <w:rPr>
          <w:rFonts w:hint="eastAsia"/>
        </w:rPr>
        <w:t>2</w:t>
      </w:r>
      <w:r>
        <w:rPr>
          <w:rFonts w:hint="eastAsia"/>
        </w:rPr>
        <w:t>分；</w:t>
      </w:r>
    </w:p>
    <w:p w14:paraId="6FDC59B5" w14:textId="77777777" w:rsidR="00405220" w:rsidRDefault="00C67B99">
      <w:pPr>
        <w:pStyle w:val="4"/>
        <w:ind w:firstLine="512"/>
      </w:pPr>
      <w:r>
        <w:rPr>
          <w:rFonts w:hint="eastAsia"/>
        </w:rPr>
        <w:t>冷却水补</w:t>
      </w:r>
      <w:proofErr w:type="gramStart"/>
      <w:r>
        <w:rPr>
          <w:rFonts w:hint="eastAsia"/>
        </w:rPr>
        <w:t>水采</w:t>
      </w:r>
      <w:proofErr w:type="gramEnd"/>
      <w:r>
        <w:rPr>
          <w:rFonts w:hint="eastAsia"/>
        </w:rPr>
        <w:t>用非传统水源的用水量占其总用水量的比例不低于</w:t>
      </w:r>
      <w:r>
        <w:t>20%</w:t>
      </w:r>
      <w:r>
        <w:rPr>
          <w:rFonts w:hint="eastAsia"/>
        </w:rPr>
        <w:t>，得</w:t>
      </w:r>
      <w:r>
        <w:rPr>
          <w:rFonts w:hint="eastAsia"/>
        </w:rPr>
        <w:t>1</w:t>
      </w:r>
      <w:r>
        <w:rPr>
          <w:rFonts w:hint="eastAsia"/>
        </w:rPr>
        <w:t>分；不低于</w:t>
      </w:r>
      <w:r>
        <w:t>40%</w:t>
      </w:r>
      <w:r>
        <w:rPr>
          <w:rFonts w:hint="eastAsia"/>
        </w:rPr>
        <w:t>，得</w:t>
      </w:r>
      <w:r>
        <w:rPr>
          <w:rFonts w:hint="eastAsia"/>
        </w:rPr>
        <w:t>2</w:t>
      </w:r>
      <w:r>
        <w:rPr>
          <w:rFonts w:hint="eastAsia"/>
        </w:rPr>
        <w:t>分。</w:t>
      </w:r>
    </w:p>
    <w:p w14:paraId="736A5FAC" w14:textId="77777777" w:rsidR="00405220" w:rsidRDefault="00C67B99">
      <w:pPr>
        <w:pStyle w:val="a1"/>
        <w:ind w:firstLine="512"/>
        <w:rPr>
          <w:lang w:bidi="en-US"/>
        </w:rPr>
      </w:pPr>
      <w:r>
        <w:rPr>
          <w:rFonts w:hint="eastAsia"/>
        </w:rPr>
        <w:t>【条文说明】</w:t>
      </w:r>
      <w:r>
        <w:rPr>
          <w:rFonts w:hint="eastAsia"/>
          <w:lang w:bidi="en-US"/>
        </w:rPr>
        <w:t>“非</w:t>
      </w:r>
      <w:r>
        <w:rPr>
          <w:lang w:bidi="en-US"/>
        </w:rPr>
        <w:t>传统水施</w:t>
      </w:r>
      <w:r>
        <w:rPr>
          <w:rFonts w:hint="eastAsia"/>
          <w:lang w:bidi="en-US"/>
        </w:rPr>
        <w:t>的</w:t>
      </w:r>
      <w:r>
        <w:rPr>
          <w:lang w:bidi="en-US"/>
        </w:rPr>
        <w:t>用水量占其总用水量的比例</w:t>
      </w:r>
      <w:r>
        <w:rPr>
          <w:rFonts w:hint="eastAsia"/>
          <w:lang w:bidi="en-US"/>
        </w:rPr>
        <w:t>”指项目</w:t>
      </w:r>
      <w:r>
        <w:rPr>
          <w:lang w:bidi="en-US"/>
        </w:rPr>
        <w:t>某部分杂用</w:t>
      </w:r>
      <w:proofErr w:type="gramStart"/>
      <w:r>
        <w:rPr>
          <w:lang w:bidi="en-US"/>
        </w:rPr>
        <w:t>水采</w:t>
      </w:r>
      <w:proofErr w:type="gramEnd"/>
      <w:r>
        <w:rPr>
          <w:lang w:bidi="en-US"/>
        </w:rPr>
        <w:t>用非传统水源的用</w:t>
      </w:r>
      <w:r>
        <w:rPr>
          <w:rFonts w:hint="eastAsia"/>
          <w:lang w:bidi="en-US"/>
        </w:rPr>
        <w:t>水量</w:t>
      </w:r>
      <w:r>
        <w:rPr>
          <w:lang w:bidi="en-US"/>
        </w:rPr>
        <w:t>占该部分杂用水总用水量的比例，且非传统水源用水量、总用水量均为年用水量。</w:t>
      </w:r>
      <w:r>
        <w:rPr>
          <w:rFonts w:hint="eastAsia"/>
          <w:lang w:bidi="en-US"/>
        </w:rPr>
        <w:t>不</w:t>
      </w:r>
      <w:r>
        <w:rPr>
          <w:lang w:bidi="en-US"/>
        </w:rPr>
        <w:t>设置冷却水</w:t>
      </w:r>
      <w:r>
        <w:rPr>
          <w:rFonts w:hint="eastAsia"/>
          <w:lang w:bidi="en-US"/>
        </w:rPr>
        <w:t>补水</w:t>
      </w:r>
      <w:r>
        <w:rPr>
          <w:lang w:bidi="en-US"/>
        </w:rPr>
        <w:t>系统的</w:t>
      </w:r>
      <w:r>
        <w:rPr>
          <w:rFonts w:hint="eastAsia"/>
          <w:lang w:bidi="en-US"/>
        </w:rPr>
        <w:t>项目</w:t>
      </w:r>
      <w:r>
        <w:rPr>
          <w:lang w:bidi="en-US"/>
        </w:rPr>
        <w:t>，</w:t>
      </w:r>
      <w:r>
        <w:rPr>
          <w:rFonts w:hint="eastAsia"/>
          <w:lang w:bidi="en-US"/>
        </w:rPr>
        <w:t>第</w:t>
      </w:r>
      <w:r>
        <w:rPr>
          <w:rFonts w:hint="eastAsia"/>
          <w:lang w:bidi="en-US"/>
        </w:rPr>
        <w:t>3</w:t>
      </w:r>
      <w:r>
        <w:rPr>
          <w:rFonts w:hint="eastAsia"/>
          <w:lang w:bidi="en-US"/>
        </w:rPr>
        <w:t>条</w:t>
      </w:r>
      <w:r>
        <w:rPr>
          <w:lang w:bidi="en-US"/>
        </w:rPr>
        <w:t>可以直接得分。</w:t>
      </w:r>
    </w:p>
    <w:p w14:paraId="52E5517A" w14:textId="77777777" w:rsidR="00405220" w:rsidRDefault="00C67B99">
      <w:pPr>
        <w:pStyle w:val="affff2"/>
      </w:pPr>
      <w:r>
        <w:rPr>
          <w:rFonts w:hint="eastAsia"/>
        </w:rPr>
        <w:t>Ⅳ</w:t>
      </w:r>
      <w:r>
        <w:t xml:space="preserve"> </w:t>
      </w:r>
      <w:r>
        <w:rPr>
          <w:rFonts w:hint="eastAsia"/>
        </w:rPr>
        <w:t>节材</w:t>
      </w:r>
      <w:bookmarkEnd w:id="99"/>
    </w:p>
    <w:p w14:paraId="4273A93C" w14:textId="77777777" w:rsidR="00405220" w:rsidRDefault="00C67B99">
      <w:pPr>
        <w:pStyle w:val="3"/>
      </w:pPr>
      <w:r>
        <w:rPr>
          <w:rFonts w:hint="eastAsia"/>
        </w:rPr>
        <w:t>选用可再利用材料、可再循环材料和</w:t>
      </w:r>
      <w:proofErr w:type="gramStart"/>
      <w:r>
        <w:rPr>
          <w:rFonts w:hint="eastAsia"/>
        </w:rPr>
        <w:t>利废</w:t>
      </w:r>
      <w:proofErr w:type="gramEnd"/>
      <w:r>
        <w:rPr>
          <w:rFonts w:hint="eastAsia"/>
        </w:rPr>
        <w:t>建材，</w:t>
      </w:r>
      <w:proofErr w:type="gramStart"/>
      <w:r>
        <w:rPr>
          <w:rFonts w:eastAsiaTheme="minorEastAsia" w:hint="eastAsia"/>
          <w:bCs/>
          <w:spacing w:val="-1"/>
          <w:szCs w:val="24"/>
        </w:rPr>
        <w:t>评价总分值</w:t>
      </w:r>
      <w:proofErr w:type="gramEnd"/>
      <w:r>
        <w:rPr>
          <w:rFonts w:eastAsiaTheme="minorEastAsia" w:hint="eastAsia"/>
          <w:bCs/>
          <w:spacing w:val="-1"/>
          <w:szCs w:val="24"/>
        </w:rPr>
        <w:t>为</w:t>
      </w:r>
      <w:r>
        <w:rPr>
          <w:rFonts w:eastAsiaTheme="minorEastAsia" w:hint="eastAsia"/>
          <w:bCs/>
          <w:spacing w:val="-1"/>
          <w:szCs w:val="24"/>
        </w:rPr>
        <w:t>3</w:t>
      </w:r>
      <w:r>
        <w:rPr>
          <w:rFonts w:eastAsiaTheme="minorEastAsia" w:hint="eastAsia"/>
          <w:bCs/>
          <w:spacing w:val="-1"/>
          <w:szCs w:val="24"/>
        </w:rPr>
        <w:t>分，按下列规则分别评分并累计：</w:t>
      </w:r>
    </w:p>
    <w:p w14:paraId="6A303C8F" w14:textId="77777777" w:rsidR="00405220" w:rsidRDefault="00C67B99">
      <w:pPr>
        <w:pStyle w:val="4"/>
        <w:ind w:firstLine="512"/>
      </w:pPr>
      <w:r>
        <w:rPr>
          <w:rFonts w:hint="eastAsia"/>
        </w:rPr>
        <w:t>可再利用材料和</w:t>
      </w:r>
      <w:proofErr w:type="gramStart"/>
      <w:r>
        <w:rPr>
          <w:rFonts w:hint="eastAsia"/>
        </w:rPr>
        <w:t>可</w:t>
      </w:r>
      <w:proofErr w:type="gramEnd"/>
      <w:r>
        <w:rPr>
          <w:rFonts w:hint="eastAsia"/>
        </w:rPr>
        <w:t>再循环材料用量比例达到</w:t>
      </w:r>
      <w:r>
        <w:rPr>
          <w:rFonts w:hint="eastAsia"/>
        </w:rPr>
        <w:t>10%</w:t>
      </w:r>
      <w:r>
        <w:rPr>
          <w:rFonts w:hint="eastAsia"/>
        </w:rPr>
        <w:t>以上，得</w:t>
      </w:r>
      <w:r>
        <w:rPr>
          <w:rFonts w:hint="eastAsia"/>
        </w:rPr>
        <w:t>1</w:t>
      </w:r>
      <w:r>
        <w:rPr>
          <w:rFonts w:hint="eastAsia"/>
        </w:rPr>
        <w:t>分；</w:t>
      </w:r>
    </w:p>
    <w:p w14:paraId="57902B04" w14:textId="77777777" w:rsidR="00405220" w:rsidRDefault="00C67B99">
      <w:pPr>
        <w:pStyle w:val="4"/>
        <w:ind w:firstLine="512"/>
      </w:pPr>
      <w:r>
        <w:rPr>
          <w:rFonts w:hint="eastAsia"/>
        </w:rPr>
        <w:t>选用至少一种利废建材，且其用量占同类建材的用量比例不低于</w:t>
      </w:r>
      <w:r>
        <w:rPr>
          <w:rFonts w:hint="eastAsia"/>
        </w:rPr>
        <w:t>50%</w:t>
      </w:r>
      <w:r>
        <w:rPr>
          <w:rFonts w:hint="eastAsia"/>
        </w:rPr>
        <w:t>；选用两种</w:t>
      </w:r>
      <w:proofErr w:type="gramStart"/>
      <w:r>
        <w:rPr>
          <w:rFonts w:hint="eastAsia"/>
        </w:rPr>
        <w:t>以上利</w:t>
      </w:r>
      <w:proofErr w:type="gramEnd"/>
      <w:r>
        <w:rPr>
          <w:rFonts w:hint="eastAsia"/>
        </w:rPr>
        <w:t>废建材，且其用量占同类建材的用量比例不低于</w:t>
      </w:r>
      <w:r>
        <w:rPr>
          <w:rFonts w:hint="eastAsia"/>
        </w:rPr>
        <w:t>30%</w:t>
      </w:r>
      <w:r>
        <w:rPr>
          <w:rFonts w:hint="eastAsia"/>
        </w:rPr>
        <w:t>，得</w:t>
      </w:r>
      <w:r>
        <w:rPr>
          <w:rFonts w:hint="eastAsia"/>
        </w:rPr>
        <w:t>2</w:t>
      </w:r>
      <w:r>
        <w:rPr>
          <w:rFonts w:hint="eastAsia"/>
        </w:rPr>
        <w:t>分；</w:t>
      </w:r>
    </w:p>
    <w:p w14:paraId="50CF15F7" w14:textId="77777777" w:rsidR="00405220" w:rsidRDefault="00C67B99">
      <w:pPr>
        <w:pStyle w:val="a1"/>
        <w:ind w:firstLine="512"/>
        <w:rPr>
          <w:bCs/>
        </w:rPr>
      </w:pPr>
      <w:r>
        <w:rPr>
          <w:rFonts w:hint="eastAsia"/>
        </w:rPr>
        <w:t>【条文说明】</w:t>
      </w:r>
      <w:r>
        <w:rPr>
          <w:bCs/>
        </w:rPr>
        <w:t>可再循环材料是指需要通过改变物质形态实现循环利用的土建及装饰装修材料，如钢筋、铜、铝合金型材、玻璃、石膏、木地板等。可再利用材料是指不改变物质形态可直接再利用的，或经过组合、修复后可直接再利用的回收材料。可再利用建筑材料一般是指制品、部品或型材形式的建筑材料。如有些材质的门、窗、砌块等。有的建筑材料则既可以直接再利用又可以回炉后再循环利用，例如标准尺寸的钢结构型材等。以上各类材料均可纳入本条范畴。但同种建材不重复计算。再利用材料的</w:t>
      </w:r>
      <w:r>
        <w:rPr>
          <w:bCs/>
        </w:rPr>
        <w:t>“</w:t>
      </w:r>
      <w:r>
        <w:rPr>
          <w:bCs/>
        </w:rPr>
        <w:t>用量</w:t>
      </w:r>
      <w:r>
        <w:rPr>
          <w:bCs/>
        </w:rPr>
        <w:t>”</w:t>
      </w:r>
      <w:r>
        <w:rPr>
          <w:bCs/>
        </w:rPr>
        <w:t>是根据建筑材料和制品的种类确定的质量、体积、长度或件数等，</w:t>
      </w:r>
      <w:r>
        <w:rPr>
          <w:bCs/>
        </w:rPr>
        <w:t>“</w:t>
      </w:r>
      <w:r>
        <w:rPr>
          <w:bCs/>
        </w:rPr>
        <w:t>同类建筑材料</w:t>
      </w:r>
      <w:r>
        <w:rPr>
          <w:bCs/>
        </w:rPr>
        <w:t>”</w:t>
      </w:r>
      <w:r>
        <w:rPr>
          <w:bCs/>
        </w:rPr>
        <w:t>，应以所有相似部位且功能相近的一大类材料作为基数。</w:t>
      </w:r>
    </w:p>
    <w:p w14:paraId="338A7295" w14:textId="77777777" w:rsidR="00405220" w:rsidRDefault="00C67B99">
      <w:pPr>
        <w:pStyle w:val="a1"/>
        <w:ind w:firstLine="512"/>
        <w:rPr>
          <w:bCs/>
        </w:rPr>
      </w:pPr>
      <w:r>
        <w:rPr>
          <w:bCs/>
        </w:rPr>
        <w:t>利废建材指</w:t>
      </w:r>
      <w:r>
        <w:rPr>
          <w:bCs/>
        </w:rPr>
        <w:t>“</w:t>
      </w:r>
      <w:r>
        <w:rPr>
          <w:bCs/>
        </w:rPr>
        <w:t>以废弃物为原料生产的建筑材料</w:t>
      </w:r>
      <w:r>
        <w:rPr>
          <w:bCs/>
        </w:rPr>
        <w:t>”</w:t>
      </w:r>
      <w:r>
        <w:rPr>
          <w:bCs/>
        </w:rPr>
        <w:t>。</w:t>
      </w:r>
      <w:r>
        <w:rPr>
          <w:bCs/>
        </w:rPr>
        <w:t>a</w:t>
      </w:r>
      <w:r>
        <w:rPr>
          <w:bCs/>
        </w:rPr>
        <w:t>）用建筑废弃混凝土，生产再生骨料，制作成混凝土砌块、水泥制品或配制再生混凝土；</w:t>
      </w:r>
      <w:r>
        <w:rPr>
          <w:bCs/>
        </w:rPr>
        <w:t>b</w:t>
      </w:r>
      <w:r>
        <w:rPr>
          <w:bCs/>
        </w:rPr>
        <w:t>）用工业废料、农</w:t>
      </w:r>
      <w:r>
        <w:rPr>
          <w:bCs/>
        </w:rPr>
        <w:lastRenderedPageBreak/>
        <w:t>作物秸秆、建筑垃圾、淤泥为原料制作成水泥、混凝土、墙</w:t>
      </w:r>
      <w:proofErr w:type="gramStart"/>
      <w:r>
        <w:rPr>
          <w:bCs/>
        </w:rPr>
        <w:t>体材</w:t>
      </w:r>
      <w:proofErr w:type="gramEnd"/>
      <w:r>
        <w:rPr>
          <w:bCs/>
        </w:rPr>
        <w:t>料、保温材料等建筑材料；</w:t>
      </w:r>
      <w:r>
        <w:rPr>
          <w:bCs/>
        </w:rPr>
        <w:t>c</w:t>
      </w:r>
      <w:r>
        <w:rPr>
          <w:bCs/>
        </w:rPr>
        <w:t>）用工业副产品石膏制作成石膏制品</w:t>
      </w:r>
      <w:r>
        <w:rPr>
          <w:rFonts w:hint="eastAsia"/>
          <w:bCs/>
        </w:rPr>
        <w:t>。</w:t>
      </w:r>
    </w:p>
    <w:p w14:paraId="615A8D67" w14:textId="77777777" w:rsidR="00405220" w:rsidRDefault="00C67B99">
      <w:pPr>
        <w:pStyle w:val="3"/>
        <w:rPr>
          <w:lang w:bidi="en-US"/>
        </w:rPr>
      </w:pPr>
      <w:r>
        <w:rPr>
          <w:rFonts w:hint="eastAsia"/>
          <w:lang w:bidi="en-US"/>
        </w:rPr>
        <w:t>合理</w:t>
      </w:r>
      <w:r>
        <w:rPr>
          <w:rFonts w:hint="eastAsia"/>
        </w:rPr>
        <w:t>应用</w:t>
      </w:r>
      <w:r>
        <w:rPr>
          <w:rFonts w:hint="eastAsia"/>
          <w:lang w:bidi="en-US"/>
        </w:rPr>
        <w:t>绿色建材，</w:t>
      </w:r>
      <w:proofErr w:type="gramStart"/>
      <w:r>
        <w:rPr>
          <w:rFonts w:hint="eastAsia"/>
          <w:lang w:bidi="en-US"/>
        </w:rPr>
        <w:t>评价总分值</w:t>
      </w:r>
      <w:proofErr w:type="gramEnd"/>
      <w:r>
        <w:rPr>
          <w:rFonts w:hint="eastAsia"/>
          <w:lang w:bidi="en-US"/>
        </w:rPr>
        <w:t>为</w:t>
      </w:r>
      <w:r>
        <w:rPr>
          <w:rFonts w:hint="eastAsia"/>
          <w:lang w:bidi="en-US"/>
        </w:rPr>
        <w:t>3</w:t>
      </w:r>
      <w:r>
        <w:rPr>
          <w:rFonts w:hint="eastAsia"/>
          <w:lang w:bidi="en-US"/>
        </w:rPr>
        <w:t>分，按下列规则评分：</w:t>
      </w:r>
    </w:p>
    <w:p w14:paraId="69EF8900" w14:textId="77777777" w:rsidR="00405220" w:rsidRDefault="00C67B99">
      <w:pPr>
        <w:pStyle w:val="4"/>
        <w:ind w:firstLine="512"/>
        <w:rPr>
          <w:lang w:bidi="en-US"/>
        </w:rPr>
      </w:pPr>
      <w:r>
        <w:rPr>
          <w:rFonts w:hint="eastAsia"/>
          <w:lang w:bidi="en-US"/>
        </w:rPr>
        <w:t>绿色建材应用比例不低于</w:t>
      </w:r>
      <w:r>
        <w:rPr>
          <w:lang w:bidi="en-US"/>
        </w:rPr>
        <w:t>30%</w:t>
      </w:r>
      <w:r>
        <w:rPr>
          <w:rFonts w:hint="eastAsia"/>
          <w:lang w:bidi="en-US"/>
        </w:rPr>
        <w:t>，得</w:t>
      </w:r>
      <w:r>
        <w:rPr>
          <w:rFonts w:hint="eastAsia"/>
          <w:lang w:bidi="en-US"/>
        </w:rPr>
        <w:t>1</w:t>
      </w:r>
      <w:r>
        <w:rPr>
          <w:rFonts w:hint="eastAsia"/>
          <w:lang w:bidi="en-US"/>
        </w:rPr>
        <w:t>分；</w:t>
      </w:r>
    </w:p>
    <w:p w14:paraId="2567A403" w14:textId="77777777" w:rsidR="00405220" w:rsidRDefault="00C67B99">
      <w:pPr>
        <w:pStyle w:val="4"/>
        <w:ind w:firstLine="512"/>
        <w:rPr>
          <w:lang w:bidi="en-US"/>
        </w:rPr>
      </w:pPr>
      <w:r>
        <w:rPr>
          <w:rFonts w:hint="eastAsia"/>
          <w:lang w:bidi="en-US"/>
        </w:rPr>
        <w:t>绿色建材应用比例不低于</w:t>
      </w:r>
      <w:r>
        <w:rPr>
          <w:lang w:bidi="en-US"/>
        </w:rPr>
        <w:t>50%</w:t>
      </w:r>
      <w:r>
        <w:rPr>
          <w:rFonts w:hint="eastAsia"/>
          <w:lang w:bidi="en-US"/>
        </w:rPr>
        <w:t>，得</w:t>
      </w:r>
      <w:r>
        <w:rPr>
          <w:rFonts w:hint="eastAsia"/>
          <w:lang w:bidi="en-US"/>
        </w:rPr>
        <w:t>3</w:t>
      </w:r>
      <w:r>
        <w:rPr>
          <w:rFonts w:hint="eastAsia"/>
          <w:lang w:bidi="en-US"/>
        </w:rPr>
        <w:t>分。</w:t>
      </w:r>
    </w:p>
    <w:p w14:paraId="140BC6DB" w14:textId="77777777" w:rsidR="00405220" w:rsidRDefault="00C67B99">
      <w:pPr>
        <w:pStyle w:val="a1"/>
        <w:numPr>
          <w:ilvl w:val="255"/>
          <w:numId w:val="0"/>
        </w:numPr>
        <w:ind w:firstLineChars="200" w:firstLine="512"/>
      </w:pPr>
      <w:r>
        <w:rPr>
          <w:rFonts w:hint="eastAsia"/>
        </w:rPr>
        <w:t>【条文说明】</w:t>
      </w:r>
      <w:r>
        <w:rPr>
          <w:lang w:bidi="ar"/>
        </w:rPr>
        <w:t>本条所指的绿色建材需通过住房城乡建设部、工业和信息化部《绿色建材评价标识管理办法》开展的绿色建材评价标识的方可计算在内。预拌砂浆、预拌混凝土全部采用通过绿色建材认证的产品，可达到</w:t>
      </w:r>
      <w:r>
        <w:rPr>
          <w:lang w:bidi="ar"/>
        </w:rPr>
        <w:t>30%</w:t>
      </w:r>
      <w:r>
        <w:rPr>
          <w:lang w:bidi="ar"/>
        </w:rPr>
        <w:t>的比例，本条可得</w:t>
      </w:r>
      <w:r>
        <w:rPr>
          <w:lang w:bidi="ar"/>
        </w:rPr>
        <w:t xml:space="preserve">1 </w:t>
      </w:r>
      <w:r>
        <w:rPr>
          <w:lang w:bidi="ar"/>
        </w:rPr>
        <w:t>分。且本条得分需提供绿色建材应用比例计算文件（可在设计说明体现）。按照下式进行计算：</w:t>
      </w:r>
    </w:p>
    <w:p w14:paraId="22D88924" w14:textId="77777777" w:rsidR="00405220" w:rsidRDefault="00C67B99">
      <w:pPr>
        <w:pStyle w:val="a1"/>
        <w:numPr>
          <w:ilvl w:val="255"/>
          <w:numId w:val="0"/>
        </w:numPr>
        <w:ind w:left="512"/>
      </w:pPr>
      <w:r>
        <w:rPr>
          <w:lang w:bidi="ar"/>
        </w:rPr>
        <w:t>P=</w:t>
      </w:r>
      <w:r>
        <w:rPr>
          <w:lang w:bidi="ar"/>
        </w:rPr>
        <w:t>（</w:t>
      </w:r>
      <w:r>
        <w:rPr>
          <w:lang w:bidi="ar"/>
        </w:rPr>
        <w:t>S1+S2+S3+S4</w:t>
      </w:r>
      <w:r>
        <w:rPr>
          <w:lang w:bidi="ar"/>
        </w:rPr>
        <w:t>）</w:t>
      </w:r>
      <w:r>
        <w:rPr>
          <w:lang w:bidi="ar"/>
        </w:rPr>
        <w:t>/100X100%</w:t>
      </w:r>
    </w:p>
    <w:p w14:paraId="6811EBCA" w14:textId="77777777" w:rsidR="00405220" w:rsidRDefault="00C67B99">
      <w:pPr>
        <w:pStyle w:val="a1"/>
        <w:numPr>
          <w:ilvl w:val="255"/>
          <w:numId w:val="0"/>
        </w:numPr>
        <w:ind w:left="512"/>
        <w:rPr>
          <w:lang w:bidi="ar"/>
        </w:rPr>
      </w:pPr>
      <w:r>
        <w:rPr>
          <w:lang w:bidi="ar"/>
        </w:rPr>
        <w:t>式中：</w:t>
      </w:r>
      <w:r>
        <w:rPr>
          <w:lang w:bidi="ar"/>
        </w:rPr>
        <w:t>P——</w:t>
      </w:r>
      <w:r>
        <w:rPr>
          <w:lang w:bidi="ar"/>
        </w:rPr>
        <w:t>绿色应用比例；</w:t>
      </w:r>
      <w:r>
        <w:rPr>
          <w:lang w:bidi="ar"/>
        </w:rPr>
        <w:t>S1——</w:t>
      </w:r>
      <w:r>
        <w:rPr>
          <w:lang w:bidi="ar"/>
        </w:rPr>
        <w:t>主体结构材料指标实际得分值；</w:t>
      </w:r>
      <w:r>
        <w:rPr>
          <w:lang w:bidi="ar"/>
        </w:rPr>
        <w:t>S2——</w:t>
      </w:r>
      <w:r>
        <w:rPr>
          <w:lang w:bidi="ar"/>
        </w:rPr>
        <w:t>围护墙和内隔墙指标实际得分值；</w:t>
      </w:r>
      <w:r>
        <w:rPr>
          <w:lang w:bidi="ar"/>
        </w:rPr>
        <w:t>S3——</w:t>
      </w:r>
      <w:r>
        <w:rPr>
          <w:lang w:bidi="ar"/>
        </w:rPr>
        <w:t>装修指标实际得分值；</w:t>
      </w:r>
      <w:r>
        <w:rPr>
          <w:lang w:bidi="ar"/>
        </w:rPr>
        <w:t>S4——</w:t>
      </w:r>
      <w:r>
        <w:rPr>
          <w:lang w:bidi="ar"/>
        </w:rPr>
        <w:t>其他指标实际得分值；</w:t>
      </w:r>
    </w:p>
    <w:p w14:paraId="128F89B0" w14:textId="77777777" w:rsidR="00405220" w:rsidRDefault="00C67B99">
      <w:pPr>
        <w:pStyle w:val="3"/>
        <w:rPr>
          <w:lang w:bidi="en-US"/>
        </w:rPr>
      </w:pPr>
      <w:r>
        <w:rPr>
          <w:rFonts w:hint="eastAsia"/>
          <w:lang w:bidi="en-US"/>
        </w:rPr>
        <w:t>建筑装修选用工业化内装部品，</w:t>
      </w:r>
      <w:proofErr w:type="gramStart"/>
      <w:r>
        <w:rPr>
          <w:rFonts w:hint="eastAsia"/>
          <w:lang w:bidi="en-US"/>
        </w:rPr>
        <w:t>评价总分值</w:t>
      </w:r>
      <w:proofErr w:type="gramEnd"/>
      <w:r>
        <w:rPr>
          <w:rFonts w:hint="eastAsia"/>
          <w:lang w:bidi="en-US"/>
        </w:rPr>
        <w:t>4</w:t>
      </w:r>
      <w:r>
        <w:rPr>
          <w:rFonts w:hint="eastAsia"/>
          <w:lang w:bidi="en-US"/>
        </w:rPr>
        <w:t>分。建筑装修选用工业化内装部品占同类部品用量比例达到</w:t>
      </w:r>
      <w:r>
        <w:rPr>
          <w:lang w:bidi="en-US"/>
        </w:rPr>
        <w:t>50%</w:t>
      </w:r>
      <w:r>
        <w:rPr>
          <w:rFonts w:hint="eastAsia"/>
          <w:lang w:bidi="en-US"/>
        </w:rPr>
        <w:t>以上的</w:t>
      </w:r>
      <w:proofErr w:type="gramStart"/>
      <w:r>
        <w:rPr>
          <w:rFonts w:hint="eastAsia"/>
          <w:lang w:bidi="en-US"/>
        </w:rPr>
        <w:t>部品种</w:t>
      </w:r>
      <w:proofErr w:type="gramEnd"/>
      <w:r>
        <w:rPr>
          <w:rFonts w:hint="eastAsia"/>
          <w:lang w:bidi="en-US"/>
        </w:rPr>
        <w:t>类，达到</w:t>
      </w:r>
      <w:r>
        <w:rPr>
          <w:lang w:bidi="en-US"/>
        </w:rPr>
        <w:t>1</w:t>
      </w:r>
      <w:r>
        <w:rPr>
          <w:rFonts w:hint="eastAsia"/>
          <w:lang w:bidi="en-US"/>
        </w:rPr>
        <w:t>种，得</w:t>
      </w:r>
      <w:r>
        <w:rPr>
          <w:rFonts w:hint="eastAsia"/>
          <w:lang w:bidi="en-US"/>
        </w:rPr>
        <w:t>2</w:t>
      </w:r>
      <w:r>
        <w:rPr>
          <w:rFonts w:hint="eastAsia"/>
          <w:lang w:bidi="en-US"/>
        </w:rPr>
        <w:t>分；达到</w:t>
      </w:r>
      <w:r>
        <w:rPr>
          <w:lang w:bidi="en-US"/>
        </w:rPr>
        <w:t>2</w:t>
      </w:r>
      <w:r>
        <w:rPr>
          <w:rFonts w:hint="eastAsia"/>
          <w:lang w:bidi="en-US"/>
        </w:rPr>
        <w:t>种，得</w:t>
      </w:r>
      <w:r>
        <w:rPr>
          <w:rFonts w:hint="eastAsia"/>
          <w:lang w:bidi="en-US"/>
        </w:rPr>
        <w:t>3</w:t>
      </w:r>
      <w:r>
        <w:rPr>
          <w:rFonts w:hint="eastAsia"/>
          <w:lang w:bidi="en-US"/>
        </w:rPr>
        <w:t>分；达到</w:t>
      </w:r>
      <w:r>
        <w:rPr>
          <w:lang w:bidi="en-US"/>
        </w:rPr>
        <w:t>3</w:t>
      </w:r>
      <w:r>
        <w:rPr>
          <w:rFonts w:hint="eastAsia"/>
          <w:lang w:bidi="en-US"/>
        </w:rPr>
        <w:t>种及以上，得</w:t>
      </w:r>
      <w:r>
        <w:rPr>
          <w:rFonts w:hint="eastAsia"/>
          <w:lang w:bidi="en-US"/>
        </w:rPr>
        <w:t>4</w:t>
      </w:r>
      <w:r>
        <w:rPr>
          <w:rFonts w:hint="eastAsia"/>
          <w:lang w:bidi="en-US"/>
        </w:rPr>
        <w:t>分。</w:t>
      </w:r>
    </w:p>
    <w:p w14:paraId="27A1EE98" w14:textId="77777777" w:rsidR="00405220" w:rsidRDefault="00C67B99">
      <w:pPr>
        <w:pStyle w:val="a1"/>
        <w:numPr>
          <w:ilvl w:val="255"/>
          <w:numId w:val="0"/>
        </w:numPr>
        <w:ind w:firstLineChars="200" w:firstLine="512"/>
      </w:pPr>
      <w:r>
        <w:rPr>
          <w:rFonts w:hint="eastAsia"/>
        </w:rPr>
        <w:t>【条文说明】</w:t>
      </w:r>
      <w:r>
        <w:rPr>
          <w:rFonts w:hint="eastAsia"/>
        </w:rPr>
        <w:t>1</w:t>
      </w:r>
      <w:r>
        <w:rPr>
          <w:rFonts w:hint="eastAsia"/>
        </w:rPr>
        <w:t>）建筑设计说明中应明确采用的工业化内装部品类型、位置；</w:t>
      </w:r>
    </w:p>
    <w:p w14:paraId="0A4B05E7" w14:textId="77777777" w:rsidR="00405220" w:rsidRDefault="00C67B99">
      <w:pPr>
        <w:pStyle w:val="a1"/>
        <w:numPr>
          <w:ilvl w:val="255"/>
          <w:numId w:val="0"/>
        </w:numPr>
        <w:ind w:firstLineChars="200" w:firstLine="512"/>
      </w:pPr>
      <w:r>
        <w:rPr>
          <w:rFonts w:hint="eastAsia"/>
        </w:rPr>
        <w:t>a.</w:t>
      </w:r>
      <w:r>
        <w:rPr>
          <w:rFonts w:hint="eastAsia"/>
        </w:rPr>
        <w:t>工业化内装部品主要包括集成卫生间、集成吊顶、干式工法地面、装配式内墙、管线集成与设备设施等。</w:t>
      </w:r>
    </w:p>
    <w:p w14:paraId="7B2E29BC" w14:textId="77777777" w:rsidR="00405220" w:rsidRDefault="00C67B99">
      <w:pPr>
        <w:pStyle w:val="a1"/>
        <w:numPr>
          <w:ilvl w:val="255"/>
          <w:numId w:val="0"/>
        </w:numPr>
        <w:ind w:firstLineChars="200" w:firstLine="512"/>
      </w:pPr>
      <w:r>
        <w:rPr>
          <w:rFonts w:hint="eastAsia"/>
        </w:rPr>
        <w:t>b.</w:t>
      </w:r>
      <w:r>
        <w:rPr>
          <w:rFonts w:hint="eastAsia"/>
        </w:rPr>
        <w:t>集成卫生间的定义：地面、吊顶、墙面和洁具设备及管线等通过设计集成、工厂生产，在工地主要采用干式工法装配而成的卫生间。</w:t>
      </w:r>
    </w:p>
    <w:p w14:paraId="350401B1" w14:textId="77777777" w:rsidR="00405220" w:rsidRDefault="00C67B99">
      <w:pPr>
        <w:pStyle w:val="a1"/>
        <w:numPr>
          <w:ilvl w:val="255"/>
          <w:numId w:val="0"/>
        </w:numPr>
        <w:ind w:firstLineChars="200" w:firstLine="512"/>
      </w:pPr>
      <w:r>
        <w:rPr>
          <w:rFonts w:hint="eastAsia"/>
        </w:rPr>
        <w:t>c.</w:t>
      </w:r>
      <w:r>
        <w:rPr>
          <w:rFonts w:hint="eastAsia"/>
        </w:rPr>
        <w:t>《建筑用集成吊顶》</w:t>
      </w:r>
      <w:r>
        <w:rPr>
          <w:rFonts w:hint="eastAsia"/>
        </w:rPr>
        <w:t xml:space="preserve"> JG/T413-2013 </w:t>
      </w:r>
      <w:r>
        <w:rPr>
          <w:rFonts w:hint="eastAsia"/>
        </w:rPr>
        <w:t>中对集成吊顶定义如下：</w:t>
      </w:r>
    </w:p>
    <w:p w14:paraId="75C1A875" w14:textId="77777777" w:rsidR="00405220" w:rsidRDefault="00C67B99">
      <w:pPr>
        <w:pStyle w:val="a1"/>
        <w:numPr>
          <w:ilvl w:val="255"/>
          <w:numId w:val="0"/>
        </w:numPr>
        <w:ind w:firstLineChars="200" w:firstLine="512"/>
      </w:pPr>
      <w:r>
        <w:rPr>
          <w:rFonts w:hint="eastAsia"/>
        </w:rPr>
        <w:t>集成吊顶：由装饰模块、功能模块及构配件组成的，在工厂预制的、可自由组合的多功能一体化装置</w:t>
      </w:r>
    </w:p>
    <w:p w14:paraId="21688372" w14:textId="77777777" w:rsidR="00405220" w:rsidRDefault="00C67B99">
      <w:pPr>
        <w:pStyle w:val="a1"/>
        <w:numPr>
          <w:ilvl w:val="255"/>
          <w:numId w:val="0"/>
        </w:numPr>
        <w:ind w:firstLineChars="200" w:firstLine="512"/>
      </w:pPr>
      <w:r>
        <w:rPr>
          <w:rFonts w:hint="eastAsia"/>
        </w:rPr>
        <w:t>2</w:t>
      </w:r>
      <w:r>
        <w:rPr>
          <w:rFonts w:hint="eastAsia"/>
        </w:rPr>
        <w:t>）本条得分需要提供工业化内装部品用量比例计算书（可在设计说明体现）。工业化内装部品占同类部品用量比例可参照北京市《装配式建筑评价标准》</w:t>
      </w:r>
      <w:r>
        <w:rPr>
          <w:rFonts w:hint="eastAsia"/>
        </w:rPr>
        <w:t xml:space="preserve">DB11/T 1831-2021 </w:t>
      </w:r>
      <w:r>
        <w:rPr>
          <w:rFonts w:hint="eastAsia"/>
        </w:rPr>
        <w:t>第</w:t>
      </w:r>
      <w:r>
        <w:rPr>
          <w:rFonts w:hint="eastAsia"/>
        </w:rPr>
        <w:t xml:space="preserve"> 4.0.8-4.0.14 </w:t>
      </w:r>
      <w:r>
        <w:rPr>
          <w:rFonts w:hint="eastAsia"/>
        </w:rPr>
        <w:t>条规定计算，当计算比例≥</w:t>
      </w:r>
      <w:r>
        <w:rPr>
          <w:rFonts w:hint="eastAsia"/>
        </w:rPr>
        <w:t>50%</w:t>
      </w:r>
      <w:r>
        <w:rPr>
          <w:rFonts w:hint="eastAsia"/>
        </w:rPr>
        <w:t>时可认定为</w:t>
      </w:r>
      <w:r>
        <w:rPr>
          <w:rFonts w:hint="eastAsia"/>
        </w:rPr>
        <w:t xml:space="preserve"> 1 </w:t>
      </w:r>
      <w:r>
        <w:rPr>
          <w:rFonts w:hint="eastAsia"/>
        </w:rPr>
        <w:t>种。</w:t>
      </w:r>
    </w:p>
    <w:p w14:paraId="41877877" w14:textId="77777777" w:rsidR="00405220" w:rsidRDefault="00C67B99">
      <w:pPr>
        <w:pStyle w:val="3"/>
        <w:rPr>
          <w:b/>
        </w:rPr>
      </w:pPr>
      <w:r>
        <w:rPr>
          <w:rFonts w:hint="eastAsia"/>
          <w:lang w:bidi="en-US"/>
        </w:rPr>
        <w:t>建筑所有区域采用土建与室内外装修应一体化设计与施工，</w:t>
      </w:r>
      <w:proofErr w:type="gramStart"/>
      <w:r>
        <w:rPr>
          <w:rFonts w:hint="eastAsia"/>
          <w:lang w:bidi="en-US"/>
        </w:rPr>
        <w:t>评价总分值</w:t>
      </w:r>
      <w:proofErr w:type="gramEnd"/>
      <w:r>
        <w:rPr>
          <w:rFonts w:hint="eastAsia"/>
          <w:lang w:bidi="en-US"/>
        </w:rPr>
        <w:t>为</w:t>
      </w:r>
      <w:r>
        <w:rPr>
          <w:rFonts w:hint="eastAsia"/>
          <w:lang w:bidi="en-US"/>
        </w:rPr>
        <w:lastRenderedPageBreak/>
        <w:t>2</w:t>
      </w:r>
      <w:r>
        <w:rPr>
          <w:rFonts w:hint="eastAsia"/>
          <w:lang w:bidi="en-US"/>
        </w:rPr>
        <w:t>分。</w:t>
      </w:r>
    </w:p>
    <w:p w14:paraId="05255516" w14:textId="77777777" w:rsidR="00405220" w:rsidRDefault="00C67B99">
      <w:pPr>
        <w:pStyle w:val="a1"/>
        <w:ind w:firstLine="512"/>
        <w:rPr>
          <w:bCs/>
        </w:rPr>
      </w:pPr>
      <w:r>
        <w:rPr>
          <w:rFonts w:hint="eastAsia"/>
        </w:rPr>
        <w:t>【条文说明】</w:t>
      </w:r>
      <w:r>
        <w:rPr>
          <w:rFonts w:hint="eastAsia"/>
          <w:bCs/>
        </w:rPr>
        <w:t>承诺</w:t>
      </w:r>
      <w:proofErr w:type="gramStart"/>
      <w:r>
        <w:rPr>
          <w:rFonts w:hint="eastAsia"/>
          <w:bCs/>
        </w:rPr>
        <w:t>为绿建一</w:t>
      </w:r>
      <w:proofErr w:type="gramEnd"/>
      <w:r>
        <w:rPr>
          <w:rFonts w:hint="eastAsia"/>
          <w:bCs/>
        </w:rPr>
        <w:t>星级及以上的建筑均应进行全装修。全装修是指：公共区域的固定面全部铺贴、粉刷完成，水、暖、电、通风等基本设备全部安装到位。建筑设计说明中应明确土建与装修一体化设计的部位，需做到所有区域均土建与装修一体化设计施工，本条才可得分。</w:t>
      </w:r>
    </w:p>
    <w:p w14:paraId="043DD708" w14:textId="77777777" w:rsidR="00405220" w:rsidRDefault="00C67B99">
      <w:bookmarkStart w:id="100" w:name="_Toc78596738"/>
      <w:bookmarkStart w:id="101" w:name="_Toc78596742"/>
      <w:bookmarkStart w:id="102" w:name="_Toc78596740"/>
      <w:bookmarkStart w:id="103" w:name="_Toc78596739"/>
      <w:bookmarkStart w:id="104" w:name="_Toc78596741"/>
      <w:bookmarkStart w:id="105" w:name="_Toc17579904"/>
      <w:bookmarkStart w:id="106" w:name="_Toc17579895"/>
      <w:bookmarkStart w:id="107" w:name="_Toc17466106"/>
      <w:bookmarkEnd w:id="100"/>
      <w:bookmarkEnd w:id="101"/>
      <w:bookmarkEnd w:id="102"/>
      <w:bookmarkEnd w:id="103"/>
      <w:bookmarkEnd w:id="104"/>
      <w:r>
        <w:rPr>
          <w:rFonts w:hint="eastAsia"/>
        </w:rPr>
        <w:br w:type="page"/>
      </w:r>
    </w:p>
    <w:p w14:paraId="536EFD8F" w14:textId="77777777" w:rsidR="00405220" w:rsidRDefault="00C67B99">
      <w:pPr>
        <w:pStyle w:val="2"/>
      </w:pPr>
      <w:bookmarkStart w:id="108" w:name="_Toc93915131"/>
      <w:bookmarkStart w:id="109" w:name="_Toc93915493"/>
      <w:r>
        <w:rPr>
          <w:rFonts w:hint="eastAsia"/>
        </w:rPr>
        <w:lastRenderedPageBreak/>
        <w:t>环境友好</w:t>
      </w:r>
      <w:bookmarkEnd w:id="108"/>
      <w:bookmarkEnd w:id="109"/>
    </w:p>
    <w:p w14:paraId="640244DE" w14:textId="77777777" w:rsidR="00405220" w:rsidRDefault="00C67B99">
      <w:pPr>
        <w:pStyle w:val="affff2"/>
      </w:pPr>
      <w:r>
        <w:rPr>
          <w:rFonts w:hint="eastAsia"/>
        </w:rPr>
        <w:t>Ⅰ</w:t>
      </w:r>
      <w:r>
        <w:t xml:space="preserve"> </w:t>
      </w:r>
      <w:r>
        <w:rPr>
          <w:rFonts w:hint="eastAsia"/>
        </w:rPr>
        <w:t>生态环境</w:t>
      </w:r>
    </w:p>
    <w:p w14:paraId="4618E465" w14:textId="77777777" w:rsidR="00405220" w:rsidRDefault="00C67B99">
      <w:pPr>
        <w:pStyle w:val="3"/>
      </w:pPr>
      <w:r>
        <w:rPr>
          <w:rFonts w:hint="eastAsia"/>
        </w:rPr>
        <w:t>充分保护或修复场地生态环境，合理布局建筑及景观，</w:t>
      </w:r>
      <w:proofErr w:type="gramStart"/>
      <w:r>
        <w:rPr>
          <w:rFonts w:hint="eastAsia"/>
        </w:rPr>
        <w:t>评价总分值</w:t>
      </w:r>
      <w:proofErr w:type="gramEnd"/>
      <w:r>
        <w:rPr>
          <w:rFonts w:hint="eastAsia"/>
        </w:rPr>
        <w:t>为</w:t>
      </w:r>
      <w:r>
        <w:rPr>
          <w:rFonts w:hint="eastAsia"/>
        </w:rPr>
        <w:t>12</w:t>
      </w:r>
      <w:r>
        <w:rPr>
          <w:rFonts w:hint="eastAsia"/>
        </w:rPr>
        <w:t>分，按下列规则评分：</w:t>
      </w:r>
    </w:p>
    <w:p w14:paraId="43FED82C" w14:textId="77777777" w:rsidR="00405220" w:rsidRDefault="00C67B99">
      <w:pPr>
        <w:pStyle w:val="4"/>
        <w:ind w:firstLine="512"/>
      </w:pPr>
      <w:r>
        <w:rPr>
          <w:rFonts w:hint="eastAsia"/>
        </w:rPr>
        <w:t>结合场地现状地形地貌进行场地设计与建筑布局，竖向设计保持场地的土方平衡，得</w:t>
      </w:r>
      <w:r>
        <w:rPr>
          <w:rFonts w:hint="eastAsia"/>
        </w:rPr>
        <w:t>3</w:t>
      </w:r>
      <w:r>
        <w:rPr>
          <w:rFonts w:hint="eastAsia"/>
        </w:rPr>
        <w:t>分；</w:t>
      </w:r>
    </w:p>
    <w:p w14:paraId="22B7F5E4" w14:textId="77777777" w:rsidR="00405220" w:rsidRDefault="00C67B99">
      <w:pPr>
        <w:pStyle w:val="4"/>
        <w:ind w:firstLine="512"/>
      </w:pPr>
      <w:r>
        <w:rPr>
          <w:rFonts w:hint="eastAsia"/>
        </w:rPr>
        <w:t>保护场地内原有的自然水域、湿地、植被等，保持场地内的生态系统与场地外生态系统的连贯性，得</w:t>
      </w:r>
      <w:r>
        <w:rPr>
          <w:rFonts w:hint="eastAsia"/>
        </w:rPr>
        <w:t>3</w:t>
      </w:r>
      <w:r>
        <w:rPr>
          <w:rFonts w:hint="eastAsia"/>
        </w:rPr>
        <w:t>分；</w:t>
      </w:r>
    </w:p>
    <w:p w14:paraId="0660E082" w14:textId="77777777" w:rsidR="00405220" w:rsidRDefault="00C67B99">
      <w:pPr>
        <w:pStyle w:val="4"/>
        <w:ind w:firstLine="512"/>
      </w:pPr>
      <w:r>
        <w:rPr>
          <w:rFonts w:hint="eastAsia"/>
        </w:rPr>
        <w:t>采取净地表层</w:t>
      </w:r>
      <w:proofErr w:type="gramStart"/>
      <w:r>
        <w:rPr>
          <w:rFonts w:hint="eastAsia"/>
        </w:rPr>
        <w:t>土利用</w:t>
      </w:r>
      <w:proofErr w:type="gramEnd"/>
      <w:r>
        <w:rPr>
          <w:rFonts w:hint="eastAsia"/>
        </w:rPr>
        <w:t>等生态补偿措施，得</w:t>
      </w:r>
      <w:r>
        <w:rPr>
          <w:rFonts w:hint="eastAsia"/>
        </w:rPr>
        <w:t>3</w:t>
      </w:r>
      <w:r>
        <w:rPr>
          <w:rFonts w:hint="eastAsia"/>
        </w:rPr>
        <w:t>分；</w:t>
      </w:r>
    </w:p>
    <w:p w14:paraId="4D9182F0" w14:textId="77777777" w:rsidR="00405220" w:rsidRDefault="00C67B99">
      <w:pPr>
        <w:pStyle w:val="4"/>
        <w:ind w:firstLine="512"/>
      </w:pPr>
      <w:r>
        <w:rPr>
          <w:rFonts w:hint="eastAsia"/>
        </w:rPr>
        <w:t>根据场地实际状况，采取其他生态恢复或补偿措施，得</w:t>
      </w:r>
      <w:r>
        <w:rPr>
          <w:rFonts w:hint="eastAsia"/>
        </w:rPr>
        <w:t>3</w:t>
      </w:r>
      <w:r>
        <w:rPr>
          <w:rFonts w:hint="eastAsia"/>
        </w:rPr>
        <w:t>分。</w:t>
      </w:r>
    </w:p>
    <w:p w14:paraId="6259155D" w14:textId="77777777" w:rsidR="00405220" w:rsidRDefault="00C67B99">
      <w:pPr>
        <w:pStyle w:val="a1"/>
        <w:ind w:firstLine="512"/>
        <w:rPr>
          <w:bCs/>
        </w:rPr>
      </w:pPr>
      <w:r>
        <w:rPr>
          <w:rFonts w:hint="eastAsia"/>
          <w:bCs/>
        </w:rPr>
        <w:t>【</w:t>
      </w:r>
      <w:r>
        <w:rPr>
          <w:rFonts w:hint="eastAsia"/>
        </w:rPr>
        <w:t>条文说明</w:t>
      </w:r>
      <w:r>
        <w:rPr>
          <w:rFonts w:hint="eastAsia"/>
          <w:bCs/>
        </w:rPr>
        <w:t>】</w:t>
      </w:r>
      <w:r>
        <w:rPr>
          <w:bCs/>
        </w:rPr>
        <w:t>1</w:t>
      </w:r>
      <w:r>
        <w:rPr>
          <w:rFonts w:hint="eastAsia"/>
          <w:bCs/>
        </w:rPr>
        <w:t>）建筑设计说明中应</w:t>
      </w:r>
      <w:proofErr w:type="gramStart"/>
      <w:r>
        <w:rPr>
          <w:rFonts w:hint="eastAsia"/>
          <w:bCs/>
        </w:rPr>
        <w:t>明确原</w:t>
      </w:r>
      <w:proofErr w:type="gramEnd"/>
      <w:r>
        <w:rPr>
          <w:rFonts w:hint="eastAsia"/>
          <w:bCs/>
        </w:rPr>
        <w:t>场地的地形和</w:t>
      </w:r>
      <w:proofErr w:type="gramStart"/>
      <w:r>
        <w:rPr>
          <w:rFonts w:hint="eastAsia"/>
          <w:bCs/>
        </w:rPr>
        <w:t>可</w:t>
      </w:r>
      <w:proofErr w:type="gramEnd"/>
      <w:r>
        <w:rPr>
          <w:rFonts w:hint="eastAsia"/>
          <w:bCs/>
        </w:rPr>
        <w:t>利用的自然资源，并明确是否保留和利用了原有的场地地形地貌及场地自然水域、湿地和植被等自然资源</w:t>
      </w:r>
      <w:r>
        <w:rPr>
          <w:rFonts w:hint="eastAsia"/>
        </w:rPr>
        <w:t>进行场地设计与建筑布局</w:t>
      </w:r>
      <w:r>
        <w:rPr>
          <w:rFonts w:hint="eastAsia"/>
          <w:bCs/>
        </w:rPr>
        <w:t>，并在总平面图中标明。对场地的水体和植被进行了改造的项目，应说明改造原因，以及拟采取的生态修复和补偿措施；</w:t>
      </w:r>
    </w:p>
    <w:p w14:paraId="0E958B5F" w14:textId="77777777" w:rsidR="00405220" w:rsidRDefault="00C67B99">
      <w:pPr>
        <w:pStyle w:val="a1"/>
        <w:ind w:firstLine="512"/>
        <w:rPr>
          <w:bCs/>
        </w:rPr>
      </w:pPr>
      <w:r>
        <w:rPr>
          <w:rFonts w:hint="eastAsia"/>
          <w:bCs/>
        </w:rPr>
        <w:t>如原场地内</w:t>
      </w:r>
      <w:proofErr w:type="gramStart"/>
      <w:r>
        <w:rPr>
          <w:rFonts w:hint="eastAsia"/>
          <w:bCs/>
        </w:rPr>
        <w:t>无自然</w:t>
      </w:r>
      <w:proofErr w:type="gramEnd"/>
      <w:r>
        <w:rPr>
          <w:rFonts w:hint="eastAsia"/>
          <w:bCs/>
        </w:rPr>
        <w:t>水体或胸径在</w:t>
      </w:r>
      <w:r>
        <w:rPr>
          <w:bCs/>
        </w:rPr>
        <w:t xml:space="preserve">15cm-40cm </w:t>
      </w:r>
      <w:r>
        <w:rPr>
          <w:rFonts w:hint="eastAsia"/>
          <w:bCs/>
        </w:rPr>
        <w:t>的中龄期以上的乔木，本款不得分，可采用本条其他款得分的方式。</w:t>
      </w:r>
    </w:p>
    <w:p w14:paraId="1A107549" w14:textId="77777777" w:rsidR="00405220" w:rsidRDefault="00C67B99">
      <w:pPr>
        <w:pStyle w:val="a1"/>
        <w:ind w:firstLine="512"/>
        <w:rPr>
          <w:bCs/>
        </w:rPr>
      </w:pPr>
      <w:r>
        <w:rPr>
          <w:rFonts w:hint="eastAsia"/>
          <w:bCs/>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等措施。</w:t>
      </w:r>
    </w:p>
    <w:p w14:paraId="047026B9" w14:textId="77777777" w:rsidR="00405220" w:rsidRDefault="00C67B99">
      <w:pPr>
        <w:pStyle w:val="a1"/>
        <w:ind w:firstLine="512"/>
        <w:rPr>
          <w:bCs/>
        </w:rPr>
      </w:pPr>
      <w:r>
        <w:rPr>
          <w:rFonts w:hint="eastAsia"/>
          <w:bCs/>
        </w:rPr>
        <w:t>第</w:t>
      </w:r>
      <w:r>
        <w:rPr>
          <w:bCs/>
        </w:rPr>
        <w:t xml:space="preserve"> 3 </w:t>
      </w:r>
      <w:r>
        <w:rPr>
          <w:rFonts w:hint="eastAsia"/>
          <w:bCs/>
        </w:rPr>
        <w:t>款：</w:t>
      </w:r>
    </w:p>
    <w:p w14:paraId="5D8A3955" w14:textId="77777777" w:rsidR="00405220" w:rsidRDefault="00C67B99">
      <w:pPr>
        <w:pStyle w:val="a1"/>
        <w:ind w:firstLine="512"/>
        <w:rPr>
          <w:bCs/>
        </w:rPr>
      </w:pPr>
      <w:r>
        <w:rPr>
          <w:rFonts w:hint="eastAsia"/>
          <w:bCs/>
        </w:rPr>
        <w:t>建筑设计说明中应明确对场地内未受污染的净地表层土进行保护并回收利用。项目的场地施工应合理安排，分类收集、保存并利用原场地的表层土。</w:t>
      </w:r>
    </w:p>
    <w:p w14:paraId="1AC65F94" w14:textId="77777777" w:rsidR="00405220" w:rsidRDefault="00C67B99">
      <w:pPr>
        <w:pStyle w:val="a1"/>
        <w:ind w:firstLine="512"/>
        <w:rPr>
          <w:bCs/>
        </w:rPr>
      </w:pPr>
      <w:r>
        <w:rPr>
          <w:rFonts w:hint="eastAsia"/>
          <w:bCs/>
        </w:rPr>
        <w:t>第</w:t>
      </w:r>
      <w:r>
        <w:rPr>
          <w:bCs/>
        </w:rPr>
        <w:t xml:space="preserve"> 4 </w:t>
      </w:r>
      <w:r>
        <w:rPr>
          <w:rFonts w:hint="eastAsia"/>
          <w:bCs/>
        </w:rPr>
        <w:t>款：</w:t>
      </w:r>
    </w:p>
    <w:p w14:paraId="474D613E" w14:textId="77777777" w:rsidR="00405220" w:rsidRDefault="00C67B99">
      <w:pPr>
        <w:pStyle w:val="a1"/>
        <w:ind w:firstLine="512"/>
        <w:rPr>
          <w:bCs/>
        </w:rPr>
      </w:pPr>
      <w:r>
        <w:rPr>
          <w:rFonts w:hint="eastAsia"/>
          <w:bCs/>
        </w:rPr>
        <w:t>建筑设计说明中应明确场地内</w:t>
      </w:r>
      <w:proofErr w:type="gramStart"/>
      <w:r>
        <w:rPr>
          <w:rFonts w:hint="eastAsia"/>
          <w:bCs/>
        </w:rPr>
        <w:t>无自然</w:t>
      </w:r>
      <w:proofErr w:type="gramEnd"/>
      <w:r>
        <w:rPr>
          <w:rFonts w:hint="eastAsia"/>
          <w:bCs/>
        </w:rPr>
        <w:t>水体或中龄期以上的乔木、不存在可利用或可改良利用的表层土，并明确：项目根据场地实际情况，所采取的生态恢复或生态补偿措施。</w:t>
      </w:r>
    </w:p>
    <w:p w14:paraId="7E98755D" w14:textId="77777777" w:rsidR="00405220" w:rsidRDefault="00C67B99">
      <w:pPr>
        <w:pStyle w:val="a1"/>
        <w:ind w:firstLine="512"/>
        <w:rPr>
          <w:bCs/>
        </w:rPr>
      </w:pPr>
      <w:r>
        <w:rPr>
          <w:rFonts w:hint="eastAsia"/>
          <w:bCs/>
        </w:rPr>
        <w:t>在场地内规划设计多样化的生态体系，如湿地系统、乔灌草复合绿化体系、结合多层空间的立体绿化系统等，为本土动物提供生物通道和栖息场所。采用生</w:t>
      </w:r>
      <w:r>
        <w:rPr>
          <w:rFonts w:hint="eastAsia"/>
          <w:bCs/>
        </w:rPr>
        <w:lastRenderedPageBreak/>
        <w:t>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39DB7BED" w14:textId="77777777" w:rsidR="00405220" w:rsidRDefault="00C67B99">
      <w:pPr>
        <w:pStyle w:val="3"/>
      </w:pPr>
      <w:r>
        <w:rPr>
          <w:rFonts w:hint="eastAsia"/>
        </w:rPr>
        <w:t>规划场地地表和屋面雨水径流，对场地雨水实施外排总量控制，</w:t>
      </w:r>
      <w:proofErr w:type="gramStart"/>
      <w:r>
        <w:rPr>
          <w:rFonts w:hint="eastAsia"/>
        </w:rPr>
        <w:t>评价总分值</w:t>
      </w:r>
      <w:proofErr w:type="gramEnd"/>
      <w:r>
        <w:rPr>
          <w:rFonts w:hint="eastAsia"/>
        </w:rPr>
        <w:t>为</w:t>
      </w:r>
      <w:r>
        <w:rPr>
          <w:rFonts w:hint="eastAsia"/>
        </w:rPr>
        <w:t>10</w:t>
      </w:r>
      <w:r>
        <w:rPr>
          <w:rFonts w:hint="eastAsia"/>
        </w:rPr>
        <w:t>分，场地年径流总量控制率达到</w:t>
      </w:r>
      <w:r>
        <w:t>55%</w:t>
      </w:r>
      <w:r>
        <w:rPr>
          <w:rFonts w:hint="eastAsia"/>
        </w:rPr>
        <w:t>，得</w:t>
      </w:r>
      <w:r>
        <w:t>5</w:t>
      </w:r>
      <w:r>
        <w:rPr>
          <w:rFonts w:hint="eastAsia"/>
        </w:rPr>
        <w:t>分；达到</w:t>
      </w:r>
      <w:r>
        <w:t>70%</w:t>
      </w:r>
      <w:r>
        <w:rPr>
          <w:rFonts w:hint="eastAsia"/>
        </w:rPr>
        <w:t>，得</w:t>
      </w:r>
      <w:r>
        <w:rPr>
          <w:rFonts w:hint="eastAsia"/>
        </w:rPr>
        <w:t>10</w:t>
      </w:r>
      <w:r>
        <w:rPr>
          <w:rFonts w:hint="eastAsia"/>
        </w:rPr>
        <w:t>分。</w:t>
      </w:r>
    </w:p>
    <w:p w14:paraId="342E18C7" w14:textId="77777777" w:rsidR="00405220" w:rsidRDefault="00C67B99">
      <w:pPr>
        <w:pStyle w:val="a1"/>
        <w:ind w:firstLine="512"/>
        <w:rPr>
          <w:lang w:bidi="en-US"/>
        </w:rPr>
      </w:pPr>
      <w:r>
        <w:rPr>
          <w:rFonts w:hint="eastAsia"/>
          <w:bCs/>
        </w:rPr>
        <w:t>【条文说明】</w:t>
      </w:r>
      <w:r>
        <w:rPr>
          <w:rFonts w:hint="eastAsia"/>
          <w:lang w:bidi="en-US"/>
        </w:rPr>
        <w:t>年径流</w:t>
      </w:r>
      <w:r>
        <w:rPr>
          <w:lang w:bidi="en-US"/>
        </w:rPr>
        <w:t>总量控制率是指通过自然和人工强化的入渗、</w:t>
      </w:r>
      <w:proofErr w:type="gramStart"/>
      <w:r>
        <w:rPr>
          <w:lang w:bidi="en-US"/>
        </w:rPr>
        <w:t>滞蓄和</w:t>
      </w:r>
      <w:proofErr w:type="gramEnd"/>
      <w:r>
        <w:rPr>
          <w:lang w:bidi="en-US"/>
        </w:rPr>
        <w:t>收集回用，场地内累计一年得到控制的雨水量占全年总降雨量的比例。</w:t>
      </w:r>
      <w:r>
        <w:rPr>
          <w:rFonts w:hint="eastAsia"/>
          <w:lang w:bidi="en-US"/>
        </w:rPr>
        <w:t>设计时</w:t>
      </w:r>
      <w:r>
        <w:rPr>
          <w:lang w:bidi="en-US"/>
        </w:rPr>
        <w:t>应根据年径流总量控制率对应的设计控制雨量来确定雨水设施规模和最终方案，有条件时，可通过相关雨水控制利用模型进行设计计算；也可采用简单计算方法</w:t>
      </w:r>
      <w:r>
        <w:rPr>
          <w:rFonts w:hint="eastAsia"/>
          <w:lang w:bidi="en-US"/>
        </w:rPr>
        <w:t>，</w:t>
      </w:r>
      <w:r>
        <w:rPr>
          <w:lang w:bidi="en-US"/>
        </w:rPr>
        <w:t>通过设计控制雨量、场地综合径流系数、总汇水面积来确定项目雨水设施需要的总规模，再分别计算滞蓄、调蓄和收集回用等措施实现的控制容积，达到设计控制雨量对应的控制规模要求。</w:t>
      </w:r>
    </w:p>
    <w:p w14:paraId="6779506C" w14:textId="77777777" w:rsidR="00405220" w:rsidRDefault="00C67B99">
      <w:pPr>
        <w:pStyle w:val="3"/>
      </w:pPr>
      <w:r>
        <w:rPr>
          <w:rFonts w:hint="eastAsia"/>
        </w:rPr>
        <w:t>利用场地空间设置绿色雨水基础设施，</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340F400A" w14:textId="77777777" w:rsidR="00405220" w:rsidRDefault="00C67B99">
      <w:pPr>
        <w:pStyle w:val="4"/>
        <w:ind w:firstLine="512"/>
      </w:pPr>
      <w:r>
        <w:rPr>
          <w:rFonts w:hint="eastAsia"/>
        </w:rPr>
        <w:t>衔接和引导不少于</w:t>
      </w:r>
      <w:r>
        <w:t xml:space="preserve"> 80%</w:t>
      </w:r>
      <w:r>
        <w:rPr>
          <w:rFonts w:hint="eastAsia"/>
        </w:rPr>
        <w:t>的道路雨水进入地面生态设施，得</w:t>
      </w:r>
      <w:r>
        <w:rPr>
          <w:rFonts w:hint="eastAsia"/>
        </w:rPr>
        <w:t>4</w:t>
      </w:r>
      <w:r>
        <w:rPr>
          <w:rFonts w:hint="eastAsia"/>
        </w:rPr>
        <w:t>分；</w:t>
      </w:r>
    </w:p>
    <w:p w14:paraId="48187C53" w14:textId="77777777" w:rsidR="00405220" w:rsidRDefault="00C67B99">
      <w:pPr>
        <w:pStyle w:val="4"/>
        <w:ind w:firstLine="512"/>
      </w:pPr>
      <w:r>
        <w:rPr>
          <w:rFonts w:hint="eastAsia"/>
        </w:rPr>
        <w:t>硬质铺装地面中透水铺装面积的比例达到</w:t>
      </w:r>
      <w:r>
        <w:t>50%</w:t>
      </w:r>
      <w:r>
        <w:rPr>
          <w:rFonts w:hint="eastAsia"/>
        </w:rPr>
        <w:t>，得</w:t>
      </w:r>
      <w:r>
        <w:rPr>
          <w:rFonts w:hint="eastAsia"/>
        </w:rPr>
        <w:t>4</w:t>
      </w:r>
      <w:r>
        <w:rPr>
          <w:rFonts w:hint="eastAsia"/>
        </w:rPr>
        <w:t>分。</w:t>
      </w:r>
    </w:p>
    <w:p w14:paraId="6E665AEF" w14:textId="77777777" w:rsidR="00405220" w:rsidRDefault="00C67B99">
      <w:pPr>
        <w:pStyle w:val="a1"/>
        <w:ind w:firstLine="512"/>
        <w:rPr>
          <w:lang w:bidi="en-US"/>
        </w:rPr>
      </w:pPr>
      <w:r>
        <w:rPr>
          <w:rFonts w:hint="eastAsia"/>
          <w:bCs/>
        </w:rPr>
        <w:t>【条文说明】</w:t>
      </w:r>
      <w:r>
        <w:rPr>
          <w:rFonts w:hint="eastAsia"/>
          <w:lang w:bidi="en-US"/>
        </w:rPr>
        <w:t>1</w:t>
      </w:r>
      <w:r>
        <w:rPr>
          <w:rFonts w:hint="eastAsia"/>
          <w:lang w:bidi="en-US"/>
        </w:rPr>
        <w:t>）地面生态</w:t>
      </w:r>
      <w:r>
        <w:rPr>
          <w:lang w:bidi="en-US"/>
        </w:rPr>
        <w:t>设施是指下凹式</w:t>
      </w:r>
      <w:r>
        <w:rPr>
          <w:rFonts w:hint="eastAsia"/>
          <w:lang w:bidi="en-US"/>
        </w:rPr>
        <w:t>绿地</w:t>
      </w:r>
      <w:r>
        <w:rPr>
          <w:lang w:bidi="en-US"/>
        </w:rPr>
        <w:t>、植草沟、树池等，即在地势较低的区域种植植物，通过植物</w:t>
      </w:r>
      <w:r>
        <w:rPr>
          <w:rFonts w:hint="eastAsia"/>
          <w:lang w:bidi="en-US"/>
        </w:rPr>
        <w:t>截流</w:t>
      </w:r>
      <w:r>
        <w:rPr>
          <w:lang w:bidi="en-US"/>
        </w:rPr>
        <w:t>、土壤过滤滞留处理小流量径流雨水，达到控制径流污染的目的。通过</w:t>
      </w:r>
      <w:r>
        <w:rPr>
          <w:rFonts w:hint="eastAsia"/>
          <w:lang w:bidi="en-US"/>
        </w:rPr>
        <w:t>雨水</w:t>
      </w:r>
      <w:r>
        <w:rPr>
          <w:lang w:bidi="en-US"/>
        </w:rPr>
        <w:t>断接、场地竖向组织等措施，引导道路雨水进入地面生态措施进行调蓄、下渗和利用，保证雨水</w:t>
      </w:r>
      <w:proofErr w:type="gramStart"/>
      <w:r>
        <w:rPr>
          <w:lang w:bidi="en-US"/>
        </w:rPr>
        <w:t>在滞蓄</w:t>
      </w:r>
      <w:proofErr w:type="gramEnd"/>
      <w:r>
        <w:rPr>
          <w:lang w:bidi="en-US"/>
        </w:rPr>
        <w:t>和排放过程中有良好的衔接关系，保障排入自然水体、景观水体或市政雨水管的雨水的水质、水量安全</w:t>
      </w:r>
      <w:r>
        <w:rPr>
          <w:rFonts w:hint="eastAsia"/>
          <w:lang w:bidi="en-US"/>
        </w:rPr>
        <w:t>。</w:t>
      </w:r>
    </w:p>
    <w:p w14:paraId="67BB7A68" w14:textId="77777777" w:rsidR="00405220" w:rsidRDefault="00C67B99">
      <w:pPr>
        <w:pStyle w:val="a1"/>
        <w:ind w:firstLine="512"/>
        <w:rPr>
          <w:lang w:bidi="en-US"/>
        </w:rPr>
      </w:pPr>
      <w:r>
        <w:rPr>
          <w:rFonts w:hint="eastAsia"/>
          <w:lang w:bidi="en-US"/>
        </w:rPr>
        <w:t>2</w:t>
      </w:r>
      <w:r>
        <w:rPr>
          <w:rFonts w:hint="eastAsia"/>
          <w:lang w:bidi="en-US"/>
        </w:rPr>
        <w:t>）“硬质</w:t>
      </w:r>
      <w:r>
        <w:rPr>
          <w:lang w:bidi="en-US"/>
        </w:rPr>
        <w:t>铺装地面</w:t>
      </w:r>
      <w:r>
        <w:rPr>
          <w:lang w:bidi="en-US"/>
        </w:rPr>
        <w:t>”</w:t>
      </w:r>
      <w:r>
        <w:rPr>
          <w:rFonts w:hint="eastAsia"/>
          <w:lang w:bidi="en-US"/>
        </w:rPr>
        <w:t>指</w:t>
      </w:r>
      <w:r>
        <w:rPr>
          <w:lang w:bidi="en-US"/>
        </w:rPr>
        <w:t>场地中停车场、道路和室外活动场地等，不包括建筑</w:t>
      </w:r>
      <w:r>
        <w:rPr>
          <w:rFonts w:hint="eastAsia"/>
          <w:lang w:bidi="en-US"/>
        </w:rPr>
        <w:t>（</w:t>
      </w:r>
      <w:r>
        <w:rPr>
          <w:lang w:bidi="en-US"/>
        </w:rPr>
        <w:t>构筑</w:t>
      </w:r>
      <w:r>
        <w:rPr>
          <w:rFonts w:hint="eastAsia"/>
          <w:lang w:bidi="en-US"/>
        </w:rPr>
        <w:t>物</w:t>
      </w:r>
      <w:r>
        <w:rPr>
          <w:lang w:bidi="en-US"/>
        </w:rPr>
        <w:t>）</w:t>
      </w:r>
      <w:r>
        <w:rPr>
          <w:rFonts w:hint="eastAsia"/>
          <w:lang w:bidi="en-US"/>
        </w:rPr>
        <w:t>占地、</w:t>
      </w:r>
      <w:r>
        <w:rPr>
          <w:lang w:bidi="en-US"/>
        </w:rPr>
        <w:t>绿地、水面等。</w:t>
      </w:r>
      <w:r>
        <w:rPr>
          <w:rFonts w:hint="eastAsia"/>
          <w:lang w:bidi="en-US"/>
        </w:rPr>
        <w:t>“透水</w:t>
      </w:r>
      <w:r>
        <w:rPr>
          <w:lang w:bidi="en-US"/>
        </w:rPr>
        <w:t>铺装</w:t>
      </w:r>
      <w:r>
        <w:rPr>
          <w:lang w:bidi="en-US"/>
        </w:rPr>
        <w:t>”</w:t>
      </w:r>
      <w:r>
        <w:rPr>
          <w:rFonts w:hint="eastAsia"/>
          <w:lang w:bidi="en-US"/>
        </w:rPr>
        <w:t>指</w:t>
      </w:r>
      <w:r>
        <w:rPr>
          <w:lang w:bidi="en-US"/>
        </w:rPr>
        <w:t>即能</w:t>
      </w:r>
      <w:proofErr w:type="gramStart"/>
      <w:r>
        <w:rPr>
          <w:lang w:bidi="en-US"/>
        </w:rPr>
        <w:t>满足路</w:t>
      </w:r>
      <w:proofErr w:type="gramEnd"/>
      <w:r>
        <w:rPr>
          <w:lang w:bidi="en-US"/>
        </w:rPr>
        <w:t>用及铺地强度和耐久性要求，又能</w:t>
      </w:r>
      <w:r>
        <w:rPr>
          <w:rFonts w:hint="eastAsia"/>
          <w:lang w:bidi="en-US"/>
        </w:rPr>
        <w:t>使</w:t>
      </w:r>
      <w:r>
        <w:rPr>
          <w:lang w:bidi="en-US"/>
        </w:rPr>
        <w:t>雨水通过本身与铺装下基面相通的渗水路径直接渗入下部的地面铺装系统，包括两种情况，采用透水铺装方式和采用透水铺装材料（植草砖、透水沥青、透水混凝土、透水地砖等）。</w:t>
      </w:r>
    </w:p>
    <w:p w14:paraId="1E53E417" w14:textId="77777777" w:rsidR="00405220" w:rsidRDefault="00C67B99">
      <w:pPr>
        <w:pStyle w:val="a1"/>
        <w:ind w:firstLine="512"/>
        <w:rPr>
          <w:lang w:bidi="en-US"/>
        </w:rPr>
      </w:pPr>
      <w:r>
        <w:rPr>
          <w:rFonts w:hint="eastAsia"/>
          <w:lang w:bidi="en-US"/>
        </w:rPr>
        <w:t>当</w:t>
      </w:r>
      <w:r>
        <w:rPr>
          <w:lang w:bidi="en-US"/>
        </w:rPr>
        <w:t>透水铺装下为地下室顶板时，若地下室顶板上覆土深度能满足当地园林绿化部门要求且覆土深度不小于</w:t>
      </w:r>
      <w:r>
        <w:rPr>
          <w:rFonts w:hint="eastAsia"/>
          <w:lang w:bidi="en-US"/>
        </w:rPr>
        <w:t>600</w:t>
      </w:r>
      <w:r>
        <w:rPr>
          <w:lang w:bidi="en-US"/>
        </w:rPr>
        <w:t>mm</w:t>
      </w:r>
      <w:r>
        <w:rPr>
          <w:rFonts w:hint="eastAsia"/>
          <w:lang w:bidi="en-US"/>
        </w:rPr>
        <w:t>，</w:t>
      </w:r>
      <w:r>
        <w:rPr>
          <w:lang w:bidi="en-US"/>
        </w:rPr>
        <w:t>并在地下室顶板设有疏水板及导</w:t>
      </w:r>
      <w:r>
        <w:rPr>
          <w:rFonts w:hint="eastAsia"/>
          <w:lang w:bidi="en-US"/>
        </w:rPr>
        <w:t>水管</w:t>
      </w:r>
      <w:r>
        <w:rPr>
          <w:lang w:bidi="en-US"/>
        </w:rPr>
        <w:t>等可将渗透雨水导</w:t>
      </w:r>
      <w:r>
        <w:rPr>
          <w:rFonts w:hint="eastAsia"/>
          <w:lang w:bidi="en-US"/>
        </w:rPr>
        <w:t>入</w:t>
      </w:r>
      <w:r>
        <w:rPr>
          <w:lang w:bidi="en-US"/>
        </w:rPr>
        <w:t>与地下室顶板接壤的实土，方可认定其为透水铺装。</w:t>
      </w:r>
    </w:p>
    <w:p w14:paraId="136206F2" w14:textId="77777777" w:rsidR="00405220" w:rsidRDefault="00C67B99">
      <w:pPr>
        <w:pStyle w:val="3"/>
      </w:pPr>
      <w:r>
        <w:rPr>
          <w:rFonts w:hint="eastAsia"/>
        </w:rPr>
        <w:t>排水</w:t>
      </w:r>
      <w:r>
        <w:rPr>
          <w:rFonts w:hint="eastAsia"/>
          <w:kern w:val="0"/>
          <w:lang w:bidi="en-US"/>
        </w:rPr>
        <w:t>系统</w:t>
      </w:r>
      <w:r>
        <w:rPr>
          <w:rFonts w:hint="eastAsia"/>
        </w:rPr>
        <w:t>应采用雨污分流系统，生活污、废水的排放和处理必须按《环境影</w:t>
      </w:r>
      <w:r>
        <w:rPr>
          <w:rFonts w:hint="eastAsia"/>
        </w:rPr>
        <w:lastRenderedPageBreak/>
        <w:t>响报告书》的要求执行，评价分值为</w:t>
      </w:r>
      <w:r>
        <w:rPr>
          <w:rFonts w:hint="eastAsia"/>
        </w:rPr>
        <w:t>4</w:t>
      </w:r>
      <w:r>
        <w:rPr>
          <w:rFonts w:hint="eastAsia"/>
        </w:rPr>
        <w:t>分。</w:t>
      </w:r>
    </w:p>
    <w:p w14:paraId="32B13B6B" w14:textId="77777777" w:rsidR="00405220" w:rsidRDefault="00C67B99">
      <w:pPr>
        <w:pStyle w:val="3"/>
      </w:pPr>
      <w:r>
        <w:rPr>
          <w:rFonts w:hint="eastAsia"/>
        </w:rPr>
        <w:t>车站建设过程制定并实施施工废弃物减量化、资源化计划，</w:t>
      </w:r>
      <w:proofErr w:type="gramStart"/>
      <w:r>
        <w:rPr>
          <w:rFonts w:hint="eastAsia"/>
        </w:rPr>
        <w:t>评价总分值</w:t>
      </w:r>
      <w:proofErr w:type="gramEnd"/>
      <w:r>
        <w:rPr>
          <w:rFonts w:hint="eastAsia"/>
        </w:rPr>
        <w:t>为</w:t>
      </w:r>
      <w:r>
        <w:rPr>
          <w:rFonts w:hint="eastAsia"/>
        </w:rPr>
        <w:t>4</w:t>
      </w:r>
      <w:r>
        <w:rPr>
          <w:rFonts w:hint="eastAsia"/>
        </w:rPr>
        <w:t>分，按下列规则分别评分并累计：</w:t>
      </w:r>
    </w:p>
    <w:p w14:paraId="544158FA" w14:textId="77777777" w:rsidR="00405220" w:rsidRDefault="00C67B99">
      <w:pPr>
        <w:pStyle w:val="4"/>
        <w:ind w:firstLine="512"/>
      </w:pPr>
      <w:r>
        <w:rPr>
          <w:rFonts w:hint="eastAsia"/>
        </w:rPr>
        <w:t>指定施工废弃物减量化、资源化计划，得</w:t>
      </w:r>
      <w:r>
        <w:rPr>
          <w:rFonts w:hint="eastAsia"/>
        </w:rPr>
        <w:t>2</w:t>
      </w:r>
      <w:r>
        <w:rPr>
          <w:rFonts w:hint="eastAsia"/>
        </w:rPr>
        <w:t>分；</w:t>
      </w:r>
    </w:p>
    <w:p w14:paraId="69FF583E" w14:textId="77777777" w:rsidR="00405220" w:rsidRDefault="00C67B99">
      <w:pPr>
        <w:pStyle w:val="4"/>
        <w:ind w:firstLine="512"/>
      </w:pPr>
      <w:r>
        <w:rPr>
          <w:rFonts w:hint="eastAsia"/>
        </w:rPr>
        <w:t>可回收施工废弃物的回收率不小于</w:t>
      </w:r>
      <w:r>
        <w:rPr>
          <w:rFonts w:hint="eastAsia"/>
        </w:rPr>
        <w:t>80%</w:t>
      </w:r>
      <w:r>
        <w:rPr>
          <w:rFonts w:hint="eastAsia"/>
        </w:rPr>
        <w:t>，得</w:t>
      </w:r>
      <w:r>
        <w:rPr>
          <w:rFonts w:hint="eastAsia"/>
        </w:rPr>
        <w:t>2</w:t>
      </w:r>
      <w:r>
        <w:rPr>
          <w:rFonts w:hint="eastAsia"/>
        </w:rPr>
        <w:t>分。</w:t>
      </w:r>
    </w:p>
    <w:p w14:paraId="03E9322C" w14:textId="77777777" w:rsidR="00405220" w:rsidRDefault="00C67B99">
      <w:pPr>
        <w:pStyle w:val="affff2"/>
      </w:pPr>
      <w:r>
        <w:rPr>
          <w:rFonts w:eastAsiaTheme="minorEastAsia" w:hint="eastAsia"/>
          <w:kern w:val="0"/>
          <w:szCs w:val="24"/>
          <w:lang w:bidi="en-US"/>
        </w:rPr>
        <w:t>Ⅱ</w:t>
      </w:r>
      <w:r>
        <w:rPr>
          <w:rFonts w:eastAsiaTheme="minorEastAsia"/>
          <w:kern w:val="0"/>
          <w:szCs w:val="24"/>
          <w:lang w:bidi="en-US"/>
        </w:rPr>
        <w:t xml:space="preserve"> </w:t>
      </w:r>
      <w:r>
        <w:rPr>
          <w:rFonts w:hint="eastAsia"/>
        </w:rPr>
        <w:t>物理环境</w:t>
      </w:r>
    </w:p>
    <w:p w14:paraId="243667D3" w14:textId="77777777" w:rsidR="00405220" w:rsidRDefault="00C67B99">
      <w:pPr>
        <w:pStyle w:val="3"/>
      </w:pPr>
      <w:r>
        <w:rPr>
          <w:rFonts w:hint="eastAsia"/>
        </w:rPr>
        <w:t>场地内的</w:t>
      </w:r>
      <w:r>
        <w:rPr>
          <w:rFonts w:hint="eastAsia"/>
          <w:kern w:val="0"/>
          <w:lang w:bidi="en-US"/>
        </w:rPr>
        <w:t>环境</w:t>
      </w:r>
      <w:r>
        <w:rPr>
          <w:rFonts w:hint="eastAsia"/>
        </w:rPr>
        <w:t>噪声优于现行国家标准《声环境质量标准》</w:t>
      </w:r>
      <w:r>
        <w:t>GB 3096</w:t>
      </w:r>
      <w:r>
        <w:rPr>
          <w:rFonts w:hint="eastAsia"/>
        </w:rPr>
        <w:t>的要求，</w:t>
      </w:r>
      <w:proofErr w:type="gramStart"/>
      <w:r>
        <w:rPr>
          <w:rFonts w:hint="eastAsia"/>
        </w:rPr>
        <w:t>评价总分值</w:t>
      </w:r>
      <w:proofErr w:type="gramEnd"/>
      <w:r>
        <w:rPr>
          <w:rFonts w:hint="eastAsia"/>
        </w:rPr>
        <w:t>为</w:t>
      </w:r>
      <w:r>
        <w:rPr>
          <w:rFonts w:hint="eastAsia"/>
        </w:rPr>
        <w:t>6</w:t>
      </w:r>
      <w:r>
        <w:rPr>
          <w:rFonts w:hint="eastAsia"/>
        </w:rPr>
        <w:t>分，按下列规则评分：</w:t>
      </w:r>
    </w:p>
    <w:p w14:paraId="5639D913" w14:textId="77777777" w:rsidR="00405220" w:rsidRDefault="00C67B99">
      <w:pPr>
        <w:pStyle w:val="4"/>
        <w:ind w:firstLine="512"/>
      </w:pPr>
      <w:r>
        <w:rPr>
          <w:rFonts w:hint="eastAsia"/>
        </w:rPr>
        <w:t>环境噪声值大于</w:t>
      </w:r>
      <w:r>
        <w:t>2</w:t>
      </w:r>
      <w:r>
        <w:rPr>
          <w:rFonts w:hint="eastAsia"/>
        </w:rPr>
        <w:t>类声环境功能区标准限值，且小于等于</w:t>
      </w:r>
      <w:r>
        <w:t>3</w:t>
      </w:r>
      <w:r>
        <w:rPr>
          <w:rFonts w:hint="eastAsia"/>
        </w:rPr>
        <w:t>类声环境功能区标准限值，得</w:t>
      </w:r>
      <w:r>
        <w:rPr>
          <w:rFonts w:hint="eastAsia"/>
        </w:rPr>
        <w:t>4</w:t>
      </w:r>
      <w:r>
        <w:rPr>
          <w:rFonts w:hint="eastAsia"/>
        </w:rPr>
        <w:t>分；</w:t>
      </w:r>
    </w:p>
    <w:p w14:paraId="04499C6D" w14:textId="77777777" w:rsidR="00405220" w:rsidRDefault="00C67B99">
      <w:pPr>
        <w:pStyle w:val="4"/>
        <w:ind w:firstLine="512"/>
      </w:pPr>
      <w:r>
        <w:rPr>
          <w:rFonts w:hint="eastAsia"/>
        </w:rPr>
        <w:t>环境噪声值小于等于</w:t>
      </w:r>
      <w:r>
        <w:t>2</w:t>
      </w:r>
      <w:r>
        <w:rPr>
          <w:rFonts w:hint="eastAsia"/>
        </w:rPr>
        <w:t>类声环境功能区标准限值，得</w:t>
      </w:r>
      <w:r>
        <w:rPr>
          <w:rFonts w:hint="eastAsia"/>
        </w:rPr>
        <w:t>6</w:t>
      </w:r>
      <w:r>
        <w:rPr>
          <w:rFonts w:hint="eastAsia"/>
        </w:rPr>
        <w:t>分。</w:t>
      </w:r>
    </w:p>
    <w:p w14:paraId="1702B201" w14:textId="77777777" w:rsidR="00405220" w:rsidRDefault="00C67B99">
      <w:pPr>
        <w:pStyle w:val="a1"/>
        <w:ind w:firstLine="512"/>
      </w:pPr>
      <w:r>
        <w:rPr>
          <w:rFonts w:hint="eastAsia"/>
        </w:rPr>
        <w:t>【条文说明】</w:t>
      </w:r>
      <w:r>
        <w:t>1</w:t>
      </w:r>
      <w:r>
        <w:rPr>
          <w:rFonts w:hint="eastAsia"/>
        </w:rPr>
        <w:t>）建筑设计说明中应写明场地周围主要噪声来源（如道路、固定设备噪声源等）并说明采用的隔声降噪措施。注：措施中不包含市政建设的绿化、声屏障、路面降噪等各用地范围以外的隔声防噪设施。</w:t>
      </w:r>
    </w:p>
    <w:p w14:paraId="5D7390E0" w14:textId="77777777" w:rsidR="00405220" w:rsidRDefault="00C67B99">
      <w:pPr>
        <w:pStyle w:val="a1"/>
        <w:ind w:firstLine="512"/>
      </w:pPr>
      <w:r>
        <w:t>2</w:t>
      </w:r>
      <w:r>
        <w:rPr>
          <w:rFonts w:hint="eastAsia"/>
        </w:rPr>
        <w:t>）本条得分主要评价环境噪声值（预测值）是否符合《声环境质量标准》</w:t>
      </w:r>
      <w:r>
        <w:t xml:space="preserve">GB 3096 </w:t>
      </w:r>
      <w:r>
        <w:rPr>
          <w:rFonts w:hint="eastAsia"/>
        </w:rPr>
        <w:t>的要求。如果环境噪声不大于昼间</w:t>
      </w:r>
      <w:r>
        <w:t xml:space="preserve"> 65dB</w:t>
      </w:r>
      <w:r>
        <w:rPr>
          <w:rFonts w:hint="eastAsia"/>
        </w:rPr>
        <w:t>（</w:t>
      </w:r>
      <w:r>
        <w:t>A</w:t>
      </w:r>
      <w:r>
        <w:rPr>
          <w:rFonts w:hint="eastAsia"/>
        </w:rPr>
        <w:t>）、夜间</w:t>
      </w:r>
      <w:r>
        <w:t>55dB</w:t>
      </w:r>
      <w:r>
        <w:rPr>
          <w:rFonts w:hint="eastAsia"/>
        </w:rPr>
        <w:t>（</w:t>
      </w:r>
      <w:r>
        <w:t>A</w:t>
      </w:r>
      <w:r>
        <w:rPr>
          <w:rFonts w:hint="eastAsia"/>
        </w:rPr>
        <w:t>），本条可得</w:t>
      </w:r>
      <w:r>
        <w:t xml:space="preserve"> 5 </w:t>
      </w:r>
      <w:r>
        <w:rPr>
          <w:rFonts w:hint="eastAsia"/>
        </w:rPr>
        <w:t>分；如不大于昼间</w:t>
      </w:r>
      <w:r>
        <w:t xml:space="preserve"> 60dB</w:t>
      </w:r>
      <w:r>
        <w:rPr>
          <w:rFonts w:hint="eastAsia"/>
        </w:rPr>
        <w:t>（</w:t>
      </w:r>
      <w:r>
        <w:t>A</w:t>
      </w:r>
      <w:r>
        <w:rPr>
          <w:rFonts w:hint="eastAsia"/>
        </w:rPr>
        <w:t>）、夜间</w:t>
      </w:r>
      <w:r>
        <w:t xml:space="preserve"> 50dB</w:t>
      </w:r>
      <w:r>
        <w:rPr>
          <w:rFonts w:hint="eastAsia"/>
        </w:rPr>
        <w:t>（</w:t>
      </w:r>
      <w:r>
        <w:t>A</w:t>
      </w:r>
      <w:r>
        <w:rPr>
          <w:rFonts w:hint="eastAsia"/>
        </w:rPr>
        <w:t>），本条可得</w:t>
      </w:r>
      <w:r>
        <w:t xml:space="preserve"> 10 </w:t>
      </w:r>
      <w:r>
        <w:rPr>
          <w:rFonts w:hint="eastAsia"/>
        </w:rPr>
        <w:t>分。</w:t>
      </w:r>
    </w:p>
    <w:p w14:paraId="3589CA47" w14:textId="77777777" w:rsidR="00405220" w:rsidRDefault="00C67B99">
      <w:pPr>
        <w:pStyle w:val="a1"/>
        <w:ind w:firstLine="512"/>
      </w:pPr>
      <w:r>
        <w:rPr>
          <w:rFonts w:hint="eastAsia"/>
        </w:rPr>
        <w:t>本条所指的环境噪声为对运行期的噪声预测值，非设计值或非施工现场监测值。</w:t>
      </w:r>
      <w:proofErr w:type="gramStart"/>
      <w:r>
        <w:rPr>
          <w:rFonts w:hint="eastAsia"/>
        </w:rPr>
        <w:t>预测值需根据</w:t>
      </w:r>
      <w:proofErr w:type="gramEnd"/>
      <w:r>
        <w:rPr>
          <w:rFonts w:hint="eastAsia"/>
        </w:rPr>
        <w:t>环评、模拟或计算得出。</w:t>
      </w:r>
    </w:p>
    <w:p w14:paraId="0221C4A9" w14:textId="77777777" w:rsidR="00405220" w:rsidRDefault="00C67B99">
      <w:pPr>
        <w:pStyle w:val="3"/>
      </w:pPr>
      <w:r>
        <w:rPr>
          <w:rFonts w:hint="eastAsia"/>
        </w:rPr>
        <w:t>场地内</w:t>
      </w:r>
      <w:proofErr w:type="gramStart"/>
      <w:r>
        <w:rPr>
          <w:rFonts w:hint="eastAsia"/>
        </w:rPr>
        <w:t>风环境</w:t>
      </w:r>
      <w:proofErr w:type="gramEnd"/>
      <w:r>
        <w:rPr>
          <w:rFonts w:hint="eastAsia"/>
        </w:rPr>
        <w:t>有利于室外行走、活动舒适和建筑的自然通风，</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64824A14" w14:textId="77777777" w:rsidR="00405220" w:rsidRDefault="00C67B99">
      <w:pPr>
        <w:pStyle w:val="4"/>
        <w:ind w:firstLine="512"/>
      </w:pPr>
      <w:r>
        <w:rPr>
          <w:rFonts w:hint="eastAsia"/>
        </w:rPr>
        <w:t>在冬季典型风速和风向条件下，建筑物周围人行区（</w:t>
      </w:r>
      <w:r>
        <w:t>1.5m</w:t>
      </w:r>
      <w:r>
        <w:rPr>
          <w:rFonts w:hint="eastAsia"/>
        </w:rPr>
        <w:t>高处）风速小于</w:t>
      </w:r>
      <w:r>
        <w:t>5m/s</w:t>
      </w:r>
      <w:r>
        <w:rPr>
          <w:rFonts w:hint="eastAsia"/>
        </w:rPr>
        <w:t>，且室外风速放大系数小于</w:t>
      </w:r>
      <w:r>
        <w:t>2</w:t>
      </w:r>
      <w:r>
        <w:rPr>
          <w:rFonts w:hint="eastAsia"/>
        </w:rPr>
        <w:t>，得</w:t>
      </w:r>
      <w:r>
        <w:rPr>
          <w:rFonts w:hint="eastAsia"/>
        </w:rPr>
        <w:t>4</w:t>
      </w:r>
      <w:r>
        <w:rPr>
          <w:rFonts w:hint="eastAsia"/>
        </w:rPr>
        <w:t>分；</w:t>
      </w:r>
    </w:p>
    <w:p w14:paraId="7560D46E" w14:textId="77777777" w:rsidR="00405220" w:rsidRDefault="00C67B99">
      <w:pPr>
        <w:pStyle w:val="4"/>
        <w:ind w:firstLine="512"/>
      </w:pPr>
      <w:r>
        <w:rPr>
          <w:rFonts w:hint="eastAsia"/>
        </w:rPr>
        <w:t>过渡季、夏季典型风速和风向条件下，场地内人活动区不出现涡旋或无风区，得</w:t>
      </w:r>
      <w:r>
        <w:rPr>
          <w:rFonts w:hint="eastAsia"/>
        </w:rPr>
        <w:t>4</w:t>
      </w:r>
      <w:r>
        <w:rPr>
          <w:rFonts w:hint="eastAsia"/>
        </w:rPr>
        <w:t>分；</w:t>
      </w:r>
    </w:p>
    <w:p w14:paraId="1EC277C6" w14:textId="77777777" w:rsidR="00405220" w:rsidRDefault="00C67B99">
      <w:pPr>
        <w:pStyle w:val="a1"/>
        <w:ind w:firstLine="512"/>
      </w:pPr>
      <w:r>
        <w:rPr>
          <w:rFonts w:hint="eastAsia"/>
        </w:rPr>
        <w:t>【条文说明】本条均需进行模拟分析才可得分。对于半下沉室外空间，本条也需要进行模拟。</w:t>
      </w:r>
    </w:p>
    <w:p w14:paraId="2579AB7E" w14:textId="77777777" w:rsidR="00405220" w:rsidRDefault="00C67B99">
      <w:pPr>
        <w:pStyle w:val="a1"/>
        <w:ind w:firstLine="512"/>
      </w:pPr>
      <w:r>
        <w:rPr>
          <w:rFonts w:hint="eastAsia"/>
        </w:rPr>
        <w:t>1</w:t>
      </w:r>
      <w:r>
        <w:rPr>
          <w:rFonts w:hint="eastAsia"/>
        </w:rPr>
        <w:t>）利用计算流体动力学（</w:t>
      </w:r>
      <w:r>
        <w:rPr>
          <w:rFonts w:hint="eastAsia"/>
        </w:rPr>
        <w:t>CFD</w:t>
      </w:r>
      <w:r>
        <w:rPr>
          <w:rFonts w:hint="eastAsia"/>
        </w:rPr>
        <w:t>）手段根据不同季节典型风向、风速可对建筑外</w:t>
      </w:r>
      <w:proofErr w:type="gramStart"/>
      <w:r>
        <w:rPr>
          <w:rFonts w:hint="eastAsia"/>
        </w:rPr>
        <w:t>风环境</w:t>
      </w:r>
      <w:proofErr w:type="gramEnd"/>
      <w:r>
        <w:rPr>
          <w:rFonts w:hint="eastAsia"/>
        </w:rPr>
        <w:t>进行模拟，其中来流风速、风向为对应季节内出现频率最高的风向和平均风速，可通过查阅</w:t>
      </w:r>
      <w:proofErr w:type="gramStart"/>
      <w:r>
        <w:rPr>
          <w:rFonts w:hint="eastAsia"/>
        </w:rPr>
        <w:t>建筑设计或暖通</w:t>
      </w:r>
      <w:proofErr w:type="gramEnd"/>
      <w:r>
        <w:rPr>
          <w:rFonts w:hint="eastAsia"/>
        </w:rPr>
        <w:t>空调设计手册中的相关资料得到；</w:t>
      </w:r>
    </w:p>
    <w:p w14:paraId="47B4BBF7" w14:textId="77777777" w:rsidR="00405220" w:rsidRDefault="00C67B99">
      <w:pPr>
        <w:pStyle w:val="a1"/>
        <w:ind w:firstLine="512"/>
      </w:pPr>
      <w:r>
        <w:rPr>
          <w:rFonts w:hint="eastAsia"/>
        </w:rPr>
        <w:lastRenderedPageBreak/>
        <w:t>2</w:t>
      </w:r>
      <w:r>
        <w:rPr>
          <w:rFonts w:hint="eastAsia"/>
        </w:rPr>
        <w:t>）室外风环境模拟报告中的建筑布局应与建筑总平面图一致。</w:t>
      </w:r>
    </w:p>
    <w:p w14:paraId="7B9BDF99" w14:textId="77777777" w:rsidR="00405220" w:rsidRDefault="00C67B99">
      <w:pPr>
        <w:pStyle w:val="3"/>
      </w:pPr>
      <w:r>
        <w:rPr>
          <w:rFonts w:hint="eastAsia"/>
        </w:rPr>
        <w:t>车站外立面设计不得对周围环境产生光污染，评价分值为</w:t>
      </w:r>
      <w:r>
        <w:rPr>
          <w:rFonts w:hint="eastAsia"/>
        </w:rPr>
        <w:t>6</w:t>
      </w:r>
      <w:r>
        <w:rPr>
          <w:rFonts w:hint="eastAsia"/>
        </w:rPr>
        <w:t>分。</w:t>
      </w:r>
      <w:r>
        <w:t xml:space="preserve"> </w:t>
      </w:r>
    </w:p>
    <w:p w14:paraId="25DDEDDD" w14:textId="77777777" w:rsidR="00405220" w:rsidRDefault="00C67B99">
      <w:pPr>
        <w:pStyle w:val="a1"/>
        <w:ind w:firstLine="512"/>
        <w:rPr>
          <w:bCs/>
        </w:rPr>
      </w:pPr>
      <w:r>
        <w:rPr>
          <w:rFonts w:hint="eastAsia"/>
        </w:rPr>
        <w:t>【条文说明】</w:t>
      </w:r>
      <w:r>
        <w:rPr>
          <w:rFonts w:hint="eastAsia"/>
          <w:bCs/>
        </w:rPr>
        <w:t xml:space="preserve"> 1</w:t>
      </w:r>
      <w:r>
        <w:rPr>
          <w:rFonts w:hint="eastAsia"/>
          <w:bCs/>
        </w:rPr>
        <w:t>）建筑设计说明中应明确玻璃幕墙的可见光反射比，及反射光对周边环境的影响符合《玻璃幕墙光热性能》</w:t>
      </w:r>
      <w:r>
        <w:rPr>
          <w:rFonts w:hint="eastAsia"/>
          <w:bCs/>
        </w:rPr>
        <w:t xml:space="preserve">GB/T 18091-2015 </w:t>
      </w:r>
      <w:r>
        <w:rPr>
          <w:rFonts w:hint="eastAsia"/>
          <w:bCs/>
        </w:rPr>
        <w:t>的规定；</w:t>
      </w:r>
    </w:p>
    <w:p w14:paraId="4DFB05BC" w14:textId="77777777" w:rsidR="00405220" w:rsidRDefault="00C67B99">
      <w:pPr>
        <w:pStyle w:val="a1"/>
        <w:ind w:firstLine="512"/>
        <w:rPr>
          <w:bCs/>
        </w:rPr>
      </w:pPr>
      <w:r>
        <w:rPr>
          <w:rFonts w:hint="eastAsia"/>
          <w:bCs/>
        </w:rPr>
        <w:t xml:space="preserve">4.3 </w:t>
      </w:r>
      <w:r>
        <w:rPr>
          <w:rFonts w:hint="eastAsia"/>
          <w:bCs/>
        </w:rPr>
        <w:t>玻璃幕墙应采用可见光反射比不大于</w:t>
      </w:r>
      <w:r>
        <w:rPr>
          <w:rFonts w:hint="eastAsia"/>
          <w:bCs/>
        </w:rPr>
        <w:t xml:space="preserve">0.30 </w:t>
      </w:r>
      <w:r>
        <w:rPr>
          <w:rFonts w:hint="eastAsia"/>
          <w:bCs/>
        </w:rPr>
        <w:t>的玻璃。</w:t>
      </w:r>
    </w:p>
    <w:p w14:paraId="3217DDF5" w14:textId="77777777" w:rsidR="00405220" w:rsidRDefault="00C67B99">
      <w:pPr>
        <w:pStyle w:val="a1"/>
        <w:ind w:firstLine="512"/>
        <w:rPr>
          <w:bCs/>
        </w:rPr>
      </w:pPr>
      <w:r>
        <w:rPr>
          <w:rFonts w:hint="eastAsia"/>
          <w:bCs/>
        </w:rPr>
        <w:t xml:space="preserve">4.4 </w:t>
      </w:r>
      <w:r>
        <w:rPr>
          <w:rFonts w:hint="eastAsia"/>
          <w:bCs/>
        </w:rPr>
        <w:t>在城市快速路、主干道、立交桥、高架桥两侧的建筑物</w:t>
      </w:r>
      <w:r>
        <w:rPr>
          <w:rFonts w:hint="eastAsia"/>
          <w:bCs/>
        </w:rPr>
        <w:t xml:space="preserve"> 20m </w:t>
      </w:r>
      <w:r>
        <w:rPr>
          <w:rFonts w:hint="eastAsia"/>
          <w:bCs/>
        </w:rPr>
        <w:t>以下及一般路段</w:t>
      </w:r>
      <w:r>
        <w:rPr>
          <w:rFonts w:hint="eastAsia"/>
          <w:bCs/>
        </w:rPr>
        <w:t xml:space="preserve"> 10m </w:t>
      </w:r>
      <w:r>
        <w:rPr>
          <w:rFonts w:hint="eastAsia"/>
          <w:bCs/>
        </w:rPr>
        <w:t>以下的玻璃幕墙，应采用反射比不大于</w:t>
      </w:r>
      <w:r>
        <w:rPr>
          <w:rFonts w:hint="eastAsia"/>
          <w:bCs/>
        </w:rPr>
        <w:t xml:space="preserve"> 0.16 </w:t>
      </w:r>
      <w:r>
        <w:rPr>
          <w:rFonts w:hint="eastAsia"/>
          <w:bCs/>
        </w:rPr>
        <w:t>的玻璃。</w:t>
      </w:r>
    </w:p>
    <w:p w14:paraId="58AABF9E" w14:textId="77777777" w:rsidR="00405220" w:rsidRDefault="00C67B99">
      <w:pPr>
        <w:pStyle w:val="a1"/>
        <w:ind w:firstLine="512"/>
      </w:pPr>
      <w:r>
        <w:rPr>
          <w:rFonts w:hint="eastAsia"/>
          <w:bCs/>
        </w:rPr>
        <w:t xml:space="preserve">4.5 </w:t>
      </w:r>
      <w:r>
        <w:rPr>
          <w:rFonts w:hint="eastAsia"/>
          <w:bCs/>
        </w:rPr>
        <w:t>在</w:t>
      </w:r>
      <w:r>
        <w:rPr>
          <w:rFonts w:hint="eastAsia"/>
          <w:bCs/>
        </w:rPr>
        <w:t xml:space="preserve"> T </w:t>
      </w:r>
      <w:r>
        <w:rPr>
          <w:rFonts w:hint="eastAsia"/>
          <w:bCs/>
        </w:rPr>
        <w:t>形路口正对直线段处设置玻璃幕</w:t>
      </w:r>
      <w:r>
        <w:rPr>
          <w:rFonts w:hint="eastAsia"/>
        </w:rPr>
        <w:t>墙时，应采用可见光反射比不大于</w:t>
      </w:r>
      <w:r>
        <w:t xml:space="preserve"> 0.16 </w:t>
      </w:r>
      <w:r>
        <w:rPr>
          <w:rFonts w:hint="eastAsia"/>
        </w:rPr>
        <w:t>的玻璃。”</w:t>
      </w:r>
    </w:p>
    <w:p w14:paraId="2985F268" w14:textId="77777777" w:rsidR="00405220" w:rsidRDefault="00C67B99">
      <w:pPr>
        <w:pStyle w:val="3"/>
      </w:pPr>
      <w:r>
        <w:rPr>
          <w:rFonts w:hint="eastAsia"/>
        </w:rPr>
        <w:t>地上站及地下站的地面附属设施的规划布局不得使周边建筑及场地的日照条件低于原日照条件或日照标准要求，评价分值为</w:t>
      </w:r>
      <w:r>
        <w:rPr>
          <w:rFonts w:hint="eastAsia"/>
        </w:rPr>
        <w:t>6</w:t>
      </w:r>
      <w:r>
        <w:rPr>
          <w:rFonts w:hint="eastAsia"/>
        </w:rPr>
        <w:t>分。</w:t>
      </w:r>
    </w:p>
    <w:p w14:paraId="12B149BD" w14:textId="77777777" w:rsidR="00405220" w:rsidRDefault="00C67B99">
      <w:pPr>
        <w:pStyle w:val="3"/>
      </w:pPr>
      <w:r>
        <w:rPr>
          <w:rFonts w:hint="eastAsia"/>
        </w:rPr>
        <w:t>采取有效措施改善场地热环境，降低热岛效应。车站用地范围内的站前广场、自行车停车场</w:t>
      </w:r>
      <w:proofErr w:type="gramStart"/>
      <w:r>
        <w:rPr>
          <w:rFonts w:hint="eastAsia"/>
        </w:rPr>
        <w:t>宜设置</w:t>
      </w:r>
      <w:proofErr w:type="gramEnd"/>
      <w:r>
        <w:rPr>
          <w:rFonts w:hint="eastAsia"/>
        </w:rPr>
        <w:t>乔木、构筑物遮阴措施，评价分值为</w:t>
      </w:r>
      <w:r>
        <w:rPr>
          <w:rFonts w:hint="eastAsia"/>
        </w:rPr>
        <w:t>6</w:t>
      </w:r>
      <w:r>
        <w:rPr>
          <w:rFonts w:hint="eastAsia"/>
        </w:rPr>
        <w:t>分。</w:t>
      </w:r>
    </w:p>
    <w:p w14:paraId="366695DA" w14:textId="77777777" w:rsidR="00405220" w:rsidRDefault="00C67B99">
      <w:pPr>
        <w:pStyle w:val="a1"/>
        <w:ind w:firstLine="512"/>
      </w:pPr>
      <w:r>
        <w:rPr>
          <w:rFonts w:hint="eastAsia"/>
        </w:rPr>
        <w:t>【条文说明】</w:t>
      </w:r>
      <w:r>
        <w:t xml:space="preserve"> 1</w:t>
      </w:r>
      <w:r>
        <w:rPr>
          <w:rFonts w:hint="eastAsia"/>
        </w:rPr>
        <w:t>）建筑总平面图中应明确对处于建筑阴影区外的室外活动场地设有乔木、花架、遮阳棚等遮阴措施的面积比例要求，并与室外遮阴面积比计算文件相对应。</w:t>
      </w:r>
    </w:p>
    <w:p w14:paraId="188F9CE5" w14:textId="77777777" w:rsidR="00405220" w:rsidRDefault="00C67B99">
      <w:pPr>
        <w:pStyle w:val="a1"/>
        <w:ind w:firstLine="512"/>
      </w:pPr>
      <w:r>
        <w:rPr>
          <w:rFonts w:hint="eastAsia"/>
        </w:rPr>
        <w:t>室外活动场地包括：站前广场、非机动车停车场等。不包括机动车道和机动车停车场，本款仅对建筑阴影区的户外活动场地提出要求，建筑阴影区为夏至日</w:t>
      </w:r>
      <w:r>
        <w:t xml:space="preserve"> 8:00</w:t>
      </w:r>
      <w:r>
        <w:rPr>
          <w:rFonts w:hint="eastAsia"/>
        </w:rPr>
        <w:t>～</w:t>
      </w:r>
      <w:r>
        <w:t xml:space="preserve">16:00 </w:t>
      </w:r>
      <w:r>
        <w:rPr>
          <w:rFonts w:hint="eastAsia"/>
        </w:rPr>
        <w:t>时段在</w:t>
      </w:r>
      <w:r>
        <w:t xml:space="preserve"> 4h </w:t>
      </w:r>
      <w:r>
        <w:rPr>
          <w:rFonts w:hint="eastAsia"/>
        </w:rPr>
        <w:t>日照等时线以内的区域。</w:t>
      </w:r>
    </w:p>
    <w:p w14:paraId="5882C8B8" w14:textId="77777777" w:rsidR="00405220" w:rsidRDefault="00C67B99">
      <w:pPr>
        <w:pStyle w:val="a1"/>
        <w:ind w:firstLine="512"/>
      </w:pPr>
      <w:r>
        <w:t>2</w:t>
      </w:r>
      <w:r>
        <w:rPr>
          <w:rFonts w:hint="eastAsia"/>
        </w:rPr>
        <w:t>）本款得分需要提供室外遮阴面积比计算文件。</w:t>
      </w:r>
    </w:p>
    <w:p w14:paraId="2C5B1848" w14:textId="77777777" w:rsidR="00405220" w:rsidRDefault="00C67B99">
      <w:pPr>
        <w:pStyle w:val="a1"/>
        <w:ind w:firstLine="512"/>
      </w:pPr>
      <w:r>
        <w:t>a.</w:t>
      </w:r>
      <w:r>
        <w:rPr>
          <w:rFonts w:hint="eastAsia"/>
        </w:rPr>
        <w:t>乔木遮阴面</w:t>
      </w:r>
      <w:proofErr w:type="gramStart"/>
      <w:r>
        <w:rPr>
          <w:rFonts w:hint="eastAsia"/>
        </w:rPr>
        <w:t>积按照</w:t>
      </w:r>
      <w:proofErr w:type="gramEnd"/>
      <w:r>
        <w:rPr>
          <w:rFonts w:hint="eastAsia"/>
        </w:rPr>
        <w:t>成年乔木的树冠正投影面积计算；</w:t>
      </w:r>
    </w:p>
    <w:p w14:paraId="3DBF490A" w14:textId="77777777" w:rsidR="00405220" w:rsidRDefault="00C67B99">
      <w:pPr>
        <w:pStyle w:val="a1"/>
        <w:ind w:firstLine="512"/>
      </w:pPr>
      <w:r>
        <w:t>b.</w:t>
      </w:r>
      <w:r>
        <w:rPr>
          <w:rFonts w:hint="eastAsia"/>
        </w:rPr>
        <w:t>构筑物遮阴面</w:t>
      </w:r>
      <w:proofErr w:type="gramStart"/>
      <w:r>
        <w:rPr>
          <w:rFonts w:hint="eastAsia"/>
        </w:rPr>
        <w:t>积按照</w:t>
      </w:r>
      <w:proofErr w:type="gramEnd"/>
      <w:r>
        <w:rPr>
          <w:rFonts w:hint="eastAsia"/>
        </w:rPr>
        <w:t>构筑物正投影面积计算</w:t>
      </w:r>
      <w:r>
        <w:t>;</w:t>
      </w:r>
    </w:p>
    <w:p w14:paraId="6E61D807" w14:textId="77777777" w:rsidR="00405220" w:rsidRDefault="00C67B99">
      <w:pPr>
        <w:pStyle w:val="a1"/>
        <w:ind w:firstLine="512"/>
      </w:pPr>
      <w:r>
        <w:t xml:space="preserve"> c.</w:t>
      </w:r>
      <w:r>
        <w:rPr>
          <w:rFonts w:hint="eastAsia"/>
        </w:rPr>
        <w:t>户外活动场地遮阴面积</w:t>
      </w:r>
      <w:r>
        <w:t>=</w:t>
      </w:r>
      <w:r>
        <w:rPr>
          <w:rFonts w:hint="eastAsia"/>
        </w:rPr>
        <w:t>乔木遮阴面积</w:t>
      </w:r>
      <w:r>
        <w:t>+</w:t>
      </w:r>
      <w:r>
        <w:rPr>
          <w:rFonts w:hint="eastAsia"/>
        </w:rPr>
        <w:t>构筑物遮阴面积</w:t>
      </w:r>
      <w:r>
        <w:t>-</w:t>
      </w:r>
      <w:r>
        <w:rPr>
          <w:rFonts w:hint="eastAsia"/>
        </w:rPr>
        <w:t>建筑日照投影区内乔木与构筑物的遮阴面积。</w:t>
      </w:r>
    </w:p>
    <w:p w14:paraId="3AA964C0" w14:textId="77777777" w:rsidR="00405220" w:rsidRDefault="00C67B99">
      <w:pPr>
        <w:pStyle w:val="affff2"/>
      </w:pPr>
      <w:r>
        <w:rPr>
          <w:rFonts w:hint="eastAsia"/>
        </w:rPr>
        <w:t>Ⅲ</w:t>
      </w:r>
      <w:r>
        <w:rPr>
          <w:kern w:val="0"/>
          <w:lang w:bidi="en-US"/>
        </w:rPr>
        <w:t xml:space="preserve"> </w:t>
      </w:r>
      <w:r>
        <w:rPr>
          <w:rFonts w:hint="eastAsia"/>
        </w:rPr>
        <w:t>人文环境</w:t>
      </w:r>
    </w:p>
    <w:p w14:paraId="0F8AFC49" w14:textId="77777777" w:rsidR="00405220" w:rsidRDefault="00C67B99">
      <w:pPr>
        <w:pStyle w:val="3"/>
      </w:pPr>
      <w:r>
        <w:rPr>
          <w:rFonts w:hint="eastAsia"/>
        </w:rPr>
        <w:t>搭建无障碍服务设施体系，建立智能化紧急救助系统和设置无障碍信息交流设施，做到覆盖全面、方便使用，评价分值为</w:t>
      </w:r>
      <w:r>
        <w:t xml:space="preserve"> </w:t>
      </w:r>
      <w:r>
        <w:rPr>
          <w:rFonts w:hint="eastAsia"/>
        </w:rPr>
        <w:t>6</w:t>
      </w:r>
      <w:r>
        <w:rPr>
          <w:rFonts w:hint="eastAsia"/>
        </w:rPr>
        <w:t>分。</w:t>
      </w:r>
    </w:p>
    <w:p w14:paraId="61FD2A86" w14:textId="77777777" w:rsidR="00405220" w:rsidRDefault="00C67B99">
      <w:pPr>
        <w:spacing w:line="500" w:lineRule="exact"/>
        <w:ind w:firstLineChars="200" w:firstLine="512"/>
        <w:rPr>
          <w:rFonts w:eastAsia="楷体"/>
        </w:rPr>
      </w:pPr>
      <w:r>
        <w:rPr>
          <w:rFonts w:eastAsia="楷体" w:hint="eastAsia"/>
        </w:rPr>
        <w:t>【条文说明】建筑设计说明中无障碍专篇中应明确建筑内无障碍设计的内容；满足《无障碍设计规范》</w:t>
      </w:r>
      <w:r>
        <w:rPr>
          <w:rFonts w:eastAsia="楷体" w:hint="eastAsia"/>
        </w:rPr>
        <w:t xml:space="preserve">GB50763-2012 </w:t>
      </w:r>
      <w:r>
        <w:rPr>
          <w:rFonts w:eastAsia="楷体" w:hint="eastAsia"/>
        </w:rPr>
        <w:t>要求。建筑设计说明中应明确智能化紧急</w:t>
      </w:r>
      <w:r>
        <w:rPr>
          <w:rFonts w:eastAsia="楷体" w:hint="eastAsia"/>
        </w:rPr>
        <w:lastRenderedPageBreak/>
        <w:t>救助系统、无障碍信息交流设施的设置位置。无障碍信息交流设施包括：盲文标志标识、残疾人通信系统、语音导航、导</w:t>
      </w:r>
      <w:proofErr w:type="gramStart"/>
      <w:r>
        <w:rPr>
          <w:rFonts w:eastAsia="楷体" w:hint="eastAsia"/>
        </w:rPr>
        <w:t>盲系统</w:t>
      </w:r>
      <w:proofErr w:type="gramEnd"/>
      <w:r>
        <w:rPr>
          <w:rFonts w:eastAsia="楷体" w:hint="eastAsia"/>
        </w:rPr>
        <w:t>等。</w:t>
      </w:r>
    </w:p>
    <w:p w14:paraId="485544C0" w14:textId="77777777" w:rsidR="00405220" w:rsidRDefault="00C67B99">
      <w:pPr>
        <w:pStyle w:val="3"/>
      </w:pPr>
      <w:r>
        <w:rPr>
          <w:rFonts w:hint="eastAsia"/>
        </w:rPr>
        <w:t>设立寄存处以及轮椅、拐杖、婴儿推车、雨伞等便民设施租赁处，配备自动零售柜，评价分值为</w:t>
      </w:r>
      <w:r>
        <w:t xml:space="preserve"> </w:t>
      </w:r>
      <w:r>
        <w:rPr>
          <w:rFonts w:hint="eastAsia"/>
        </w:rPr>
        <w:t>6</w:t>
      </w:r>
      <w:r>
        <w:rPr>
          <w:rFonts w:hint="eastAsia"/>
        </w:rPr>
        <w:t>分。</w:t>
      </w:r>
    </w:p>
    <w:p w14:paraId="0A3B4D13" w14:textId="77777777" w:rsidR="00405220" w:rsidRDefault="00C67B99">
      <w:pPr>
        <w:pStyle w:val="3"/>
      </w:pPr>
      <w:r>
        <w:rPr>
          <w:rFonts w:hint="eastAsia"/>
        </w:rPr>
        <w:t>通过</w:t>
      </w:r>
      <w:r>
        <w:rPr>
          <w:rFonts w:eastAsiaTheme="minorEastAsia" w:hint="eastAsia"/>
          <w:bCs/>
          <w:kern w:val="0"/>
          <w:szCs w:val="24"/>
          <w:lang w:bidi="en-US"/>
        </w:rPr>
        <w:t>分类</w:t>
      </w:r>
      <w:r>
        <w:rPr>
          <w:rFonts w:hint="eastAsia"/>
        </w:rPr>
        <w:t>垃圾箱的设置及资源节约展示说明，引导垃圾分类和回收行为，评价分值为</w:t>
      </w:r>
      <w:r>
        <w:t xml:space="preserve"> </w:t>
      </w:r>
      <w:r>
        <w:rPr>
          <w:rFonts w:hint="eastAsia"/>
        </w:rPr>
        <w:t>5</w:t>
      </w:r>
      <w:r>
        <w:rPr>
          <w:rFonts w:hint="eastAsia"/>
        </w:rPr>
        <w:t>分。</w:t>
      </w:r>
    </w:p>
    <w:p w14:paraId="200884C8" w14:textId="77777777" w:rsidR="00405220" w:rsidRDefault="00C67B99">
      <w:pPr>
        <w:spacing w:line="500" w:lineRule="exact"/>
        <w:ind w:firstLineChars="200" w:firstLine="512"/>
        <w:rPr>
          <w:rFonts w:eastAsia="楷体"/>
        </w:rPr>
      </w:pPr>
      <w:r>
        <w:rPr>
          <w:rFonts w:eastAsia="楷体" w:hint="eastAsia"/>
        </w:rPr>
        <w:t>【条文说明】生活垃圾应按照有害垃圾、</w:t>
      </w:r>
      <w:proofErr w:type="gramStart"/>
      <w:r>
        <w:rPr>
          <w:rFonts w:eastAsia="楷体" w:hint="eastAsia"/>
        </w:rPr>
        <w:t>厨余垃圾</w:t>
      </w:r>
      <w:proofErr w:type="gramEnd"/>
      <w:r>
        <w:rPr>
          <w:rFonts w:eastAsia="楷体" w:hint="eastAsia"/>
        </w:rPr>
        <w:t>、可回收垃圾和其他垃圾进行分类收集；车站内应设置分类容器，并具有便于识别的标志；垃圾容器应密闭，应置于避风处；</w:t>
      </w:r>
    </w:p>
    <w:p w14:paraId="01DAACF3" w14:textId="77777777" w:rsidR="00405220" w:rsidRDefault="00C67B99">
      <w:pPr>
        <w:pStyle w:val="3"/>
      </w:pPr>
      <w:proofErr w:type="gramStart"/>
      <w:r>
        <w:rPr>
          <w:rFonts w:hint="eastAsia"/>
        </w:rPr>
        <w:t>闸机口宽度</w:t>
      </w:r>
      <w:proofErr w:type="gramEnd"/>
      <w:r>
        <w:rPr>
          <w:rFonts w:hint="eastAsia"/>
        </w:rPr>
        <w:t>根据携带行李需求适当增大，安检机器高度根据不同需求人群需求适度降低，评价分值为</w:t>
      </w:r>
      <w:r>
        <w:t xml:space="preserve"> </w:t>
      </w:r>
      <w:r>
        <w:rPr>
          <w:rFonts w:hint="eastAsia"/>
        </w:rPr>
        <w:t>5</w:t>
      </w:r>
      <w:r>
        <w:rPr>
          <w:rFonts w:hint="eastAsia"/>
        </w:rPr>
        <w:t>分。</w:t>
      </w:r>
    </w:p>
    <w:p w14:paraId="3D2993E9" w14:textId="77777777" w:rsidR="00405220" w:rsidRDefault="00C67B99">
      <w:pPr>
        <w:pStyle w:val="3"/>
      </w:pPr>
      <w:r>
        <w:rPr>
          <w:rFonts w:hint="eastAsia"/>
        </w:rPr>
        <w:t>综合采用人工充值、自助充值设备、手机</w:t>
      </w:r>
      <w:r>
        <w:t>app</w:t>
      </w:r>
      <w:r>
        <w:rPr>
          <w:rFonts w:hint="eastAsia"/>
        </w:rPr>
        <w:t>自助充值措施，简化充值流程、提高便利性，评价分值为</w:t>
      </w:r>
      <w:r>
        <w:t xml:space="preserve"> </w:t>
      </w:r>
      <w:r>
        <w:rPr>
          <w:rFonts w:hint="eastAsia"/>
        </w:rPr>
        <w:t>6</w:t>
      </w:r>
      <w:r>
        <w:rPr>
          <w:rFonts w:hint="eastAsia"/>
        </w:rPr>
        <w:t>分。</w:t>
      </w:r>
    </w:p>
    <w:p w14:paraId="7F1C1CDF" w14:textId="77777777" w:rsidR="00405220" w:rsidRDefault="00405220">
      <w:pPr>
        <w:pStyle w:val="a1"/>
        <w:ind w:firstLineChars="0" w:firstLine="0"/>
      </w:pPr>
    </w:p>
    <w:p w14:paraId="748C95F0" w14:textId="77777777" w:rsidR="00405220" w:rsidRDefault="00C67B99">
      <w:pPr>
        <w:adjustRightInd w:val="0"/>
        <w:rPr>
          <w:rFonts w:eastAsiaTheme="minorEastAsia"/>
        </w:rPr>
      </w:pPr>
      <w:bookmarkStart w:id="110" w:name="_Toc78596744"/>
      <w:bookmarkEnd w:id="110"/>
      <w:r>
        <w:rPr>
          <w:rFonts w:eastAsiaTheme="minorEastAsia" w:hint="eastAsia"/>
        </w:rPr>
        <w:br w:type="page"/>
      </w:r>
    </w:p>
    <w:p w14:paraId="50610D00" w14:textId="77777777" w:rsidR="00405220" w:rsidRDefault="00C67B99">
      <w:pPr>
        <w:pStyle w:val="2"/>
        <w:adjustRightInd w:val="0"/>
        <w:rPr>
          <w:rFonts w:eastAsiaTheme="minorEastAsia" w:cs="Times New Roman"/>
        </w:rPr>
      </w:pPr>
      <w:bookmarkStart w:id="111" w:name="_Toc93915132"/>
      <w:bookmarkStart w:id="112" w:name="_Toc93915494"/>
      <w:r>
        <w:rPr>
          <w:rFonts w:eastAsiaTheme="minorEastAsia" w:cs="Times New Roman" w:hint="eastAsia"/>
        </w:rPr>
        <w:lastRenderedPageBreak/>
        <w:t>运营管理</w:t>
      </w:r>
      <w:bookmarkEnd w:id="111"/>
      <w:bookmarkEnd w:id="112"/>
    </w:p>
    <w:p w14:paraId="363C99BC" w14:textId="77777777" w:rsidR="00405220" w:rsidRDefault="00C67B99">
      <w:pPr>
        <w:pStyle w:val="3"/>
        <w:rPr>
          <w:lang w:bidi="en-US"/>
        </w:rPr>
      </w:pPr>
      <w:r>
        <w:rPr>
          <w:rFonts w:hint="eastAsia"/>
          <w:lang w:bidi="en-US"/>
        </w:rPr>
        <w:t>车站管理服务水平满足《城市轨道交通客运组织与服务管理办法》和《城市轨道交通服务质量评价管理办法》的要求，乘客服务管理应具有完善的管理措施和评估机制，定期进行人员培训，并有培训记录，评价分值为</w:t>
      </w:r>
      <w:r>
        <w:rPr>
          <w:rFonts w:hint="eastAsia"/>
          <w:lang w:bidi="en-US"/>
        </w:rPr>
        <w:t>10</w:t>
      </w:r>
      <w:r>
        <w:rPr>
          <w:rFonts w:hint="eastAsia"/>
          <w:lang w:bidi="en-US"/>
        </w:rPr>
        <w:t>分。</w:t>
      </w:r>
    </w:p>
    <w:p w14:paraId="4DE287E1" w14:textId="77777777" w:rsidR="00405220" w:rsidRDefault="00C67B99">
      <w:pPr>
        <w:spacing w:line="500" w:lineRule="exact"/>
        <w:ind w:firstLineChars="200" w:firstLine="512"/>
        <w:rPr>
          <w:rFonts w:eastAsia="楷体"/>
        </w:rPr>
      </w:pPr>
      <w:r>
        <w:rPr>
          <w:rFonts w:eastAsia="楷体" w:hint="eastAsia"/>
        </w:rPr>
        <w:t>【条文说明】建筑设计说明中应明确对车站管理服务水平的要求，要求内容如下：车站管理服务水平满足《城市轨道交通客运组织与服务管理办法》和《城市轨道交通服务质量评价管理办法》的要求，乘客服务管理应具有完善的管理措施和评估机制，定期进行人员培训，并有培训记录</w:t>
      </w:r>
    </w:p>
    <w:p w14:paraId="0683A0A1" w14:textId="77777777" w:rsidR="00405220" w:rsidRDefault="00C67B99">
      <w:pPr>
        <w:pStyle w:val="3"/>
        <w:rPr>
          <w:lang w:bidi="en-US"/>
        </w:rPr>
      </w:pPr>
      <w:r>
        <w:rPr>
          <w:rFonts w:hint="eastAsia"/>
          <w:lang w:bidi="en-US"/>
        </w:rPr>
        <w:t>制定</w:t>
      </w:r>
      <w:r>
        <w:rPr>
          <w:rFonts w:hint="eastAsia"/>
        </w:rPr>
        <w:t>完善</w:t>
      </w:r>
      <w:r>
        <w:rPr>
          <w:rFonts w:hint="eastAsia"/>
          <w:lang w:bidi="en-US"/>
        </w:rPr>
        <w:t>的节能、节水、节材、绿化及垃圾管理制度和操作规程、应急预案，实施能源资源管理激励机制，且有效实施，</w:t>
      </w:r>
      <w:proofErr w:type="gramStart"/>
      <w:r>
        <w:rPr>
          <w:rFonts w:hint="eastAsia"/>
          <w:lang w:bidi="en-US"/>
        </w:rPr>
        <w:t>评价总分值</w:t>
      </w:r>
      <w:proofErr w:type="gramEnd"/>
      <w:r>
        <w:rPr>
          <w:rFonts w:hint="eastAsia"/>
          <w:lang w:bidi="en-US"/>
        </w:rPr>
        <w:t>为</w:t>
      </w:r>
      <w:r>
        <w:rPr>
          <w:lang w:bidi="en-US"/>
        </w:rPr>
        <w:t xml:space="preserve"> </w:t>
      </w:r>
      <w:r>
        <w:rPr>
          <w:rFonts w:hint="eastAsia"/>
          <w:lang w:bidi="en-US"/>
        </w:rPr>
        <w:t>20</w:t>
      </w:r>
      <w:r>
        <w:rPr>
          <w:lang w:bidi="en-US"/>
        </w:rPr>
        <w:t xml:space="preserve"> </w:t>
      </w:r>
      <w:r>
        <w:rPr>
          <w:rFonts w:hint="eastAsia"/>
          <w:lang w:bidi="en-US"/>
        </w:rPr>
        <w:t>分，按下列规则分别评分并累计：</w:t>
      </w:r>
    </w:p>
    <w:p w14:paraId="02B5E475" w14:textId="77777777" w:rsidR="00405220" w:rsidRDefault="00C67B99">
      <w:pPr>
        <w:pStyle w:val="4"/>
        <w:ind w:firstLine="512"/>
        <w:rPr>
          <w:lang w:bidi="en-US"/>
        </w:rPr>
      </w:pPr>
      <w:r>
        <w:rPr>
          <w:rFonts w:hint="eastAsia"/>
          <w:lang w:bidi="en-US"/>
        </w:rPr>
        <w:t>相关设施具有完善的操作规程和应急预案，得</w:t>
      </w:r>
      <w:r>
        <w:rPr>
          <w:lang w:bidi="en-US"/>
        </w:rPr>
        <w:t xml:space="preserve"> </w:t>
      </w:r>
      <w:r>
        <w:rPr>
          <w:rFonts w:hint="eastAsia"/>
          <w:lang w:val="en-US" w:bidi="en-US"/>
        </w:rPr>
        <w:t>1</w:t>
      </w:r>
      <w:r>
        <w:rPr>
          <w:rFonts w:hint="eastAsia"/>
          <w:lang w:bidi="en-US"/>
        </w:rPr>
        <w:t>0</w:t>
      </w:r>
      <w:r>
        <w:rPr>
          <w:rFonts w:hint="eastAsia"/>
          <w:lang w:bidi="en-US"/>
        </w:rPr>
        <w:t>分；</w:t>
      </w:r>
    </w:p>
    <w:p w14:paraId="170A172D" w14:textId="77777777" w:rsidR="00405220" w:rsidRDefault="00C67B99">
      <w:pPr>
        <w:pStyle w:val="4"/>
        <w:ind w:firstLine="512"/>
        <w:rPr>
          <w:lang w:bidi="en-US"/>
        </w:rPr>
      </w:pPr>
      <w:r>
        <w:rPr>
          <w:rFonts w:hint="eastAsia"/>
          <w:lang w:bidi="en-US"/>
        </w:rPr>
        <w:t>物业管理机构的工作考核体系中包含节能和节水绩效考核激励机制，得</w:t>
      </w:r>
      <w:r>
        <w:rPr>
          <w:rFonts w:hint="eastAsia"/>
          <w:lang w:val="en-US" w:bidi="en-US"/>
        </w:rPr>
        <w:t>1</w:t>
      </w:r>
      <w:r>
        <w:rPr>
          <w:rFonts w:hint="eastAsia"/>
          <w:lang w:bidi="en-US"/>
        </w:rPr>
        <w:t>0</w:t>
      </w:r>
      <w:r>
        <w:rPr>
          <w:rFonts w:hint="eastAsia"/>
          <w:lang w:bidi="en-US"/>
        </w:rPr>
        <w:t>分。</w:t>
      </w:r>
    </w:p>
    <w:p w14:paraId="7927D570" w14:textId="77777777" w:rsidR="00405220" w:rsidRDefault="00C67B99">
      <w:pPr>
        <w:ind w:firstLineChars="200" w:firstLine="512"/>
        <w:rPr>
          <w:lang w:bidi="en-US"/>
        </w:rPr>
      </w:pPr>
      <w:r>
        <w:rPr>
          <w:rFonts w:hint="eastAsia"/>
          <w:lang w:bidi="en-US"/>
        </w:rPr>
        <w:t>【</w:t>
      </w:r>
      <w:r>
        <w:rPr>
          <w:rFonts w:eastAsia="楷体" w:hint="eastAsia"/>
        </w:rPr>
        <w:t>条文说明</w:t>
      </w:r>
      <w:r>
        <w:rPr>
          <w:rFonts w:hint="eastAsia"/>
          <w:lang w:bidi="en-US"/>
        </w:rPr>
        <w:t>】在建筑设计说明中应明确对物业管理的要求，要求内容如下：</w:t>
      </w:r>
    </w:p>
    <w:p w14:paraId="08343475" w14:textId="77777777" w:rsidR="00405220" w:rsidRDefault="00C67B99">
      <w:pPr>
        <w:pStyle w:val="a1"/>
        <w:ind w:firstLine="512"/>
        <w:rPr>
          <w:lang w:bidi="en-US"/>
        </w:rPr>
      </w:pPr>
      <w:r>
        <w:rPr>
          <w:rFonts w:hint="eastAsia"/>
          <w:lang w:bidi="en-US"/>
        </w:rPr>
        <w:t>1</w:t>
      </w:r>
      <w:r>
        <w:rPr>
          <w:rFonts w:hint="eastAsia"/>
          <w:lang w:bidi="en-US"/>
        </w:rPr>
        <w:t>）物业管理机构应制</w:t>
      </w:r>
      <w:proofErr w:type="gramStart"/>
      <w:r>
        <w:rPr>
          <w:rFonts w:hint="eastAsia"/>
          <w:lang w:bidi="en-US"/>
        </w:rPr>
        <w:t>定完善</w:t>
      </w:r>
      <w:proofErr w:type="gramEnd"/>
      <w:r>
        <w:rPr>
          <w:rFonts w:hint="eastAsia"/>
          <w:lang w:bidi="en-US"/>
        </w:rPr>
        <w:t>的节能、节水、节材、绿化的操作规程、应急预案，实施能源资源管理激励机制，且有效实施；</w:t>
      </w:r>
    </w:p>
    <w:p w14:paraId="55CD2F44" w14:textId="77777777" w:rsidR="00405220" w:rsidRDefault="00C67B99">
      <w:pPr>
        <w:pStyle w:val="a1"/>
        <w:ind w:firstLine="512"/>
        <w:rPr>
          <w:lang w:bidi="en-US"/>
        </w:rPr>
      </w:pPr>
      <w:r>
        <w:rPr>
          <w:rFonts w:hint="eastAsia"/>
          <w:lang w:bidi="en-US"/>
        </w:rPr>
        <w:t>2</w:t>
      </w:r>
      <w:r>
        <w:rPr>
          <w:rFonts w:hint="eastAsia"/>
          <w:lang w:bidi="en-US"/>
        </w:rPr>
        <w:t>）物业管理机构的工作考核体系中应包含节能和节水绩效考核激励机制。</w:t>
      </w:r>
    </w:p>
    <w:p w14:paraId="3B9B1779" w14:textId="77777777" w:rsidR="00405220" w:rsidRDefault="00C67B99">
      <w:pPr>
        <w:pStyle w:val="3"/>
        <w:rPr>
          <w:lang w:bidi="en-US"/>
        </w:rPr>
      </w:pPr>
      <w:r>
        <w:rPr>
          <w:rFonts w:hint="eastAsia"/>
          <w:lang w:bidi="en-US"/>
        </w:rPr>
        <w:t>按照现行国家标准《能源管理体系</w:t>
      </w:r>
      <w:r>
        <w:rPr>
          <w:rFonts w:hint="eastAsia"/>
          <w:lang w:bidi="en-US"/>
        </w:rPr>
        <w:t xml:space="preserve"> </w:t>
      </w:r>
      <w:r>
        <w:rPr>
          <w:rFonts w:hint="eastAsia"/>
          <w:lang w:bidi="en-US"/>
        </w:rPr>
        <w:t>要求及指南》</w:t>
      </w:r>
      <w:r>
        <w:rPr>
          <w:rFonts w:hint="eastAsia"/>
          <w:lang w:bidi="en-US"/>
        </w:rPr>
        <w:t>GB/T23331-2020 /ISO50001:2018</w:t>
      </w:r>
      <w:r>
        <w:rPr>
          <w:rFonts w:hint="eastAsia"/>
          <w:lang w:bidi="en-US"/>
        </w:rPr>
        <w:t>建立能源管理体系，评价分值为</w:t>
      </w:r>
      <w:r>
        <w:rPr>
          <w:rFonts w:hint="eastAsia"/>
          <w:lang w:bidi="en-US"/>
        </w:rPr>
        <w:t>10</w:t>
      </w:r>
      <w:r>
        <w:rPr>
          <w:rFonts w:hint="eastAsia"/>
          <w:lang w:bidi="en-US"/>
        </w:rPr>
        <w:t>分。</w:t>
      </w:r>
    </w:p>
    <w:p w14:paraId="47E059A5" w14:textId="77777777" w:rsidR="00405220" w:rsidRDefault="00C67B99">
      <w:pPr>
        <w:pStyle w:val="3"/>
        <w:rPr>
          <w:lang w:bidi="en-US"/>
        </w:rPr>
      </w:pPr>
      <w:r>
        <w:rPr>
          <w:rFonts w:hint="eastAsia"/>
          <w:lang w:bidi="en-US"/>
        </w:rPr>
        <w:t>建立能源审计制度并定期进行能源审计，评价分值为</w:t>
      </w:r>
      <w:r>
        <w:rPr>
          <w:rFonts w:hint="eastAsia"/>
          <w:lang w:bidi="en-US"/>
        </w:rPr>
        <w:t>10</w:t>
      </w:r>
      <w:r>
        <w:rPr>
          <w:rFonts w:hint="eastAsia"/>
          <w:lang w:bidi="en-US"/>
        </w:rPr>
        <w:t>分。</w:t>
      </w:r>
    </w:p>
    <w:p w14:paraId="04DBDCDF" w14:textId="77777777" w:rsidR="00405220" w:rsidRDefault="00C67B99">
      <w:pPr>
        <w:pStyle w:val="3"/>
        <w:rPr>
          <w:lang w:bidi="en-US"/>
        </w:rPr>
      </w:pPr>
      <w:r>
        <w:rPr>
          <w:rFonts w:hint="eastAsia"/>
        </w:rPr>
        <w:t>采用基于</w:t>
      </w:r>
      <w:r>
        <w:rPr>
          <w:rFonts w:hint="eastAsia"/>
        </w:rPr>
        <w:t>5G</w:t>
      </w:r>
      <w:r>
        <w:rPr>
          <w:rFonts w:hint="eastAsia"/>
        </w:rPr>
        <w:t>、物联网技术的智慧管理系统，依托数据实现精细化高效运行维护，</w:t>
      </w:r>
      <w:r>
        <w:rPr>
          <w:rFonts w:eastAsiaTheme="minorEastAsia" w:hint="eastAsia"/>
          <w:kern w:val="0"/>
          <w:szCs w:val="24"/>
          <w:lang w:bidi="en-US"/>
        </w:rPr>
        <w:t>评价分值为</w:t>
      </w:r>
      <w:r>
        <w:rPr>
          <w:rFonts w:eastAsiaTheme="minorEastAsia" w:hint="eastAsia"/>
          <w:kern w:val="0"/>
          <w:szCs w:val="24"/>
          <w:lang w:bidi="en-US"/>
        </w:rPr>
        <w:t>10</w:t>
      </w:r>
      <w:r>
        <w:rPr>
          <w:rFonts w:eastAsiaTheme="minorEastAsia" w:hint="eastAsia"/>
          <w:kern w:val="0"/>
          <w:szCs w:val="24"/>
          <w:lang w:bidi="en-US"/>
        </w:rPr>
        <w:t>分。</w:t>
      </w:r>
    </w:p>
    <w:p w14:paraId="01B506E5" w14:textId="77777777" w:rsidR="00405220" w:rsidRDefault="00C67B99">
      <w:pPr>
        <w:pStyle w:val="3"/>
        <w:rPr>
          <w:lang w:bidi="en-US"/>
        </w:rPr>
      </w:pPr>
      <w:r>
        <w:rPr>
          <w:rFonts w:hint="eastAsia"/>
          <w:lang w:bidi="en-US"/>
        </w:rPr>
        <w:t>定期对建筑运营效果进行评估，并根据结果进行运行优化，</w:t>
      </w:r>
      <w:proofErr w:type="gramStart"/>
      <w:r>
        <w:rPr>
          <w:rFonts w:hint="eastAsia"/>
          <w:lang w:bidi="en-US"/>
        </w:rPr>
        <w:t>评价总分值</w:t>
      </w:r>
      <w:proofErr w:type="gramEnd"/>
      <w:r>
        <w:rPr>
          <w:rFonts w:hint="eastAsia"/>
          <w:lang w:bidi="en-US"/>
        </w:rPr>
        <w:t>为</w:t>
      </w:r>
      <w:r>
        <w:rPr>
          <w:rFonts w:hint="eastAsia"/>
        </w:rPr>
        <w:t>25</w:t>
      </w:r>
      <w:r>
        <w:rPr>
          <w:rFonts w:hint="eastAsia"/>
          <w:lang w:bidi="en-US"/>
        </w:rPr>
        <w:t>分，按下列规则分别评分并累计：</w:t>
      </w:r>
    </w:p>
    <w:p w14:paraId="18D6354B" w14:textId="77777777" w:rsidR="00405220" w:rsidRDefault="00C67B99">
      <w:pPr>
        <w:pStyle w:val="4"/>
        <w:ind w:firstLine="512"/>
        <w:rPr>
          <w:lang w:bidi="en-US"/>
        </w:rPr>
      </w:pPr>
      <w:r>
        <w:rPr>
          <w:rFonts w:hint="eastAsia"/>
          <w:lang w:bidi="en-US"/>
        </w:rPr>
        <w:t>制定绿色建筑运营效果评估的技术方案和计划，得</w:t>
      </w:r>
      <w:r>
        <w:rPr>
          <w:lang w:bidi="en-US"/>
        </w:rPr>
        <w:t xml:space="preserve"> </w:t>
      </w:r>
      <w:r>
        <w:rPr>
          <w:rFonts w:hint="eastAsia"/>
        </w:rPr>
        <w:t>10</w:t>
      </w:r>
      <w:r>
        <w:rPr>
          <w:lang w:bidi="en-US"/>
        </w:rPr>
        <w:t xml:space="preserve"> </w:t>
      </w:r>
      <w:r>
        <w:rPr>
          <w:rFonts w:hint="eastAsia"/>
          <w:lang w:bidi="en-US"/>
        </w:rPr>
        <w:t>分；</w:t>
      </w:r>
    </w:p>
    <w:p w14:paraId="6CC73744" w14:textId="77777777" w:rsidR="00405220" w:rsidRDefault="00C67B99">
      <w:pPr>
        <w:pStyle w:val="4"/>
        <w:ind w:firstLine="512"/>
        <w:rPr>
          <w:lang w:bidi="en-US"/>
        </w:rPr>
      </w:pPr>
      <w:r>
        <w:rPr>
          <w:rFonts w:hint="eastAsia"/>
          <w:lang w:bidi="en-US"/>
        </w:rPr>
        <w:t>定期检查、调适公共设施设备，具有检查、调试、运行、标定的记录，且记录完整，得</w:t>
      </w:r>
      <w:r>
        <w:rPr>
          <w:lang w:bidi="en-US"/>
        </w:rPr>
        <w:t xml:space="preserve"> </w:t>
      </w:r>
      <w:r>
        <w:rPr>
          <w:rFonts w:hint="eastAsia"/>
        </w:rPr>
        <w:t>5</w:t>
      </w:r>
      <w:r>
        <w:rPr>
          <w:lang w:bidi="en-US"/>
        </w:rPr>
        <w:t xml:space="preserve"> </w:t>
      </w:r>
      <w:r>
        <w:rPr>
          <w:rFonts w:hint="eastAsia"/>
          <w:lang w:bidi="en-US"/>
        </w:rPr>
        <w:t>分；</w:t>
      </w:r>
    </w:p>
    <w:p w14:paraId="31A02550" w14:textId="77777777" w:rsidR="00405220" w:rsidRDefault="00C67B99">
      <w:pPr>
        <w:pStyle w:val="4"/>
        <w:ind w:firstLine="512"/>
        <w:rPr>
          <w:lang w:bidi="en-US"/>
        </w:rPr>
      </w:pPr>
      <w:r>
        <w:rPr>
          <w:rFonts w:hint="eastAsia"/>
          <w:lang w:bidi="en-US"/>
        </w:rPr>
        <w:t>定期开展节能诊断评估，并根据评估结果制定优化方案并实施，得</w:t>
      </w:r>
      <w:r>
        <w:rPr>
          <w:rFonts w:hint="eastAsia"/>
        </w:rPr>
        <w:t>5</w:t>
      </w:r>
      <w:r>
        <w:rPr>
          <w:rFonts w:hint="eastAsia"/>
          <w:lang w:bidi="en-US"/>
        </w:rPr>
        <w:t>分；</w:t>
      </w:r>
    </w:p>
    <w:p w14:paraId="67C44068" w14:textId="77777777" w:rsidR="00405220" w:rsidRDefault="00C67B99">
      <w:pPr>
        <w:pStyle w:val="4"/>
        <w:ind w:firstLine="512"/>
        <w:rPr>
          <w:lang w:bidi="en-US"/>
        </w:rPr>
      </w:pPr>
      <w:r>
        <w:rPr>
          <w:rFonts w:hint="eastAsia"/>
          <w:lang w:bidi="en-US"/>
        </w:rPr>
        <w:lastRenderedPageBreak/>
        <w:t>定期对各类用水水质进行检测、公示，得</w:t>
      </w:r>
      <w:r>
        <w:rPr>
          <w:lang w:bidi="en-US"/>
        </w:rPr>
        <w:t xml:space="preserve"> </w:t>
      </w:r>
      <w:r>
        <w:rPr>
          <w:rFonts w:hint="eastAsia"/>
        </w:rPr>
        <w:t>5</w:t>
      </w:r>
      <w:r>
        <w:rPr>
          <w:rFonts w:hint="eastAsia"/>
          <w:lang w:bidi="en-US"/>
        </w:rPr>
        <w:t>分。</w:t>
      </w:r>
    </w:p>
    <w:p w14:paraId="6EE7C785" w14:textId="77777777" w:rsidR="00405220" w:rsidRDefault="00C67B99">
      <w:pPr>
        <w:ind w:firstLineChars="200" w:firstLine="512"/>
        <w:rPr>
          <w:lang w:bidi="en-US"/>
        </w:rPr>
      </w:pPr>
      <w:r>
        <w:rPr>
          <w:rFonts w:hint="eastAsia"/>
          <w:lang w:bidi="en-US"/>
        </w:rPr>
        <w:t>【</w:t>
      </w:r>
      <w:r>
        <w:rPr>
          <w:rFonts w:eastAsia="楷体" w:hint="eastAsia"/>
        </w:rPr>
        <w:t>条文说明</w:t>
      </w:r>
      <w:r>
        <w:rPr>
          <w:rFonts w:hint="eastAsia"/>
          <w:lang w:bidi="en-US"/>
        </w:rPr>
        <w:t>】在建筑设计说明中应明确对物业管理的要求，要求内容如下：</w:t>
      </w:r>
    </w:p>
    <w:p w14:paraId="4CDE2F2E" w14:textId="77777777" w:rsidR="00405220" w:rsidRDefault="00C67B99">
      <w:pPr>
        <w:pStyle w:val="a1"/>
        <w:numPr>
          <w:ilvl w:val="0"/>
          <w:numId w:val="7"/>
        </w:numPr>
        <w:ind w:firstLineChars="0"/>
        <w:rPr>
          <w:lang w:bidi="en-US"/>
        </w:rPr>
      </w:pPr>
      <w:r>
        <w:rPr>
          <w:rFonts w:hint="eastAsia"/>
          <w:lang w:bidi="en-US"/>
        </w:rPr>
        <w:t>物业管理机构应制定绿色建筑运营效果评估的技术方案和计划，定期对绿色建筑运营效果进行评估，并根据结果进行运行优化；</w:t>
      </w:r>
      <w:r>
        <w:rPr>
          <w:lang w:bidi="en-US"/>
        </w:rPr>
        <w:t xml:space="preserve"> </w:t>
      </w:r>
    </w:p>
    <w:p w14:paraId="02C4C6EA" w14:textId="77777777" w:rsidR="00405220" w:rsidRDefault="00C67B99">
      <w:pPr>
        <w:pStyle w:val="a1"/>
        <w:numPr>
          <w:ilvl w:val="0"/>
          <w:numId w:val="7"/>
        </w:numPr>
        <w:ind w:firstLineChars="0"/>
        <w:rPr>
          <w:lang w:bidi="en-US"/>
        </w:rPr>
      </w:pPr>
      <w:r>
        <w:rPr>
          <w:rFonts w:hint="eastAsia"/>
          <w:lang w:bidi="en-US"/>
        </w:rPr>
        <w:t>物业管理机构应定期检查、调适公共设施设备，具有检查、调试、运行、标定的记录，且记录完整；</w:t>
      </w:r>
    </w:p>
    <w:p w14:paraId="520FB242" w14:textId="77777777" w:rsidR="00405220" w:rsidRDefault="00C67B99">
      <w:pPr>
        <w:pStyle w:val="a1"/>
        <w:numPr>
          <w:ilvl w:val="0"/>
          <w:numId w:val="7"/>
        </w:numPr>
        <w:tabs>
          <w:tab w:val="left" w:pos="864"/>
        </w:tabs>
        <w:ind w:firstLineChars="0"/>
        <w:rPr>
          <w:lang w:bidi="en-US"/>
        </w:rPr>
      </w:pPr>
      <w:r>
        <w:rPr>
          <w:rFonts w:hint="eastAsia"/>
          <w:lang w:bidi="en-US"/>
        </w:rPr>
        <w:t>定期开展节能诊断评估，并根据评估结果制定优化方案并实施</w:t>
      </w:r>
    </w:p>
    <w:p w14:paraId="3F36711C" w14:textId="77777777" w:rsidR="00405220" w:rsidRDefault="00C67B99">
      <w:pPr>
        <w:pStyle w:val="a1"/>
        <w:numPr>
          <w:ilvl w:val="0"/>
          <w:numId w:val="7"/>
        </w:numPr>
        <w:ind w:firstLineChars="0"/>
      </w:pPr>
      <w:r>
        <w:rPr>
          <w:rFonts w:hint="eastAsia"/>
          <w:lang w:bidi="en-US"/>
        </w:rPr>
        <w:t>定期对各类用水水质进行检测、公示。</w:t>
      </w:r>
    </w:p>
    <w:p w14:paraId="269E1591" w14:textId="77777777" w:rsidR="00405220" w:rsidRDefault="00C67B99">
      <w:pPr>
        <w:pStyle w:val="3"/>
        <w:rPr>
          <w:lang w:bidi="en-US"/>
        </w:rPr>
      </w:pPr>
      <w:r>
        <w:rPr>
          <w:rFonts w:hint="eastAsia"/>
          <w:lang w:bidi="en-US"/>
        </w:rPr>
        <w:t>建立</w:t>
      </w:r>
      <w:r>
        <w:rPr>
          <w:rFonts w:hint="eastAsia"/>
        </w:rPr>
        <w:t>绿色</w:t>
      </w:r>
      <w:r>
        <w:rPr>
          <w:rFonts w:hint="eastAsia"/>
          <w:lang w:bidi="en-US"/>
        </w:rPr>
        <w:t>教育宣传和实践机制，定期开展使用者满意度调查，</w:t>
      </w:r>
      <w:proofErr w:type="gramStart"/>
      <w:r>
        <w:rPr>
          <w:rFonts w:hint="eastAsia"/>
          <w:lang w:bidi="en-US"/>
        </w:rPr>
        <w:t>评价总分值</w:t>
      </w:r>
      <w:proofErr w:type="gramEnd"/>
      <w:r>
        <w:rPr>
          <w:rFonts w:hint="eastAsia"/>
          <w:lang w:bidi="en-US"/>
        </w:rPr>
        <w:t>为</w:t>
      </w:r>
      <w:r>
        <w:rPr>
          <w:rFonts w:hint="eastAsia"/>
          <w:lang w:bidi="en-US"/>
        </w:rPr>
        <w:t>15</w:t>
      </w:r>
      <w:r>
        <w:rPr>
          <w:rFonts w:hint="eastAsia"/>
          <w:lang w:bidi="en-US"/>
        </w:rPr>
        <w:t>分，按下列规则分别评分并累计：</w:t>
      </w:r>
    </w:p>
    <w:p w14:paraId="19AE1FB7" w14:textId="77777777" w:rsidR="00405220" w:rsidRDefault="00C67B99">
      <w:pPr>
        <w:pStyle w:val="4"/>
        <w:ind w:firstLine="512"/>
        <w:rPr>
          <w:lang w:bidi="en-US"/>
        </w:rPr>
      </w:pPr>
      <w:r>
        <w:rPr>
          <w:rFonts w:hint="eastAsia"/>
          <w:lang w:bidi="en-US"/>
        </w:rPr>
        <w:t>每年组织不少于</w:t>
      </w:r>
      <w:r>
        <w:rPr>
          <w:lang w:bidi="en-US"/>
        </w:rPr>
        <w:t xml:space="preserve"> 2 </w:t>
      </w:r>
      <w:r>
        <w:rPr>
          <w:rFonts w:hint="eastAsia"/>
          <w:lang w:bidi="en-US"/>
        </w:rPr>
        <w:t>次的绿色建筑技术宣传、灾害应急演练等绿色教育宣传和实践活动，并有活动记录，得</w:t>
      </w:r>
      <w:r>
        <w:rPr>
          <w:lang w:bidi="en-US"/>
        </w:rPr>
        <w:t xml:space="preserve"> </w:t>
      </w:r>
      <w:r>
        <w:rPr>
          <w:rFonts w:hint="eastAsia"/>
          <w:lang w:bidi="en-US"/>
        </w:rPr>
        <w:t>7</w:t>
      </w:r>
      <w:r>
        <w:rPr>
          <w:lang w:bidi="en-US"/>
        </w:rPr>
        <w:t xml:space="preserve"> </w:t>
      </w:r>
      <w:r>
        <w:rPr>
          <w:rFonts w:hint="eastAsia"/>
          <w:lang w:bidi="en-US"/>
        </w:rPr>
        <w:t>分；</w:t>
      </w:r>
    </w:p>
    <w:p w14:paraId="48036042" w14:textId="77777777" w:rsidR="00405220" w:rsidRDefault="00C67B99">
      <w:pPr>
        <w:pStyle w:val="4"/>
        <w:ind w:firstLine="512"/>
        <w:rPr>
          <w:lang w:bidi="en-US"/>
        </w:rPr>
      </w:pPr>
      <w:r>
        <w:rPr>
          <w:rFonts w:hint="eastAsia"/>
          <w:lang w:bidi="en-US"/>
        </w:rPr>
        <w:t>每年开展</w:t>
      </w:r>
      <w:r>
        <w:rPr>
          <w:lang w:bidi="en-US"/>
        </w:rPr>
        <w:t xml:space="preserve"> 1 </w:t>
      </w:r>
      <w:r>
        <w:rPr>
          <w:rFonts w:hint="eastAsia"/>
          <w:lang w:bidi="en-US"/>
        </w:rPr>
        <w:t>次针对绿色性能的使用满意度调查，且根据调查结果制定改进措施并实施、公示，得</w:t>
      </w:r>
      <w:r>
        <w:rPr>
          <w:lang w:bidi="en-US"/>
        </w:rPr>
        <w:t xml:space="preserve"> </w:t>
      </w:r>
      <w:r>
        <w:rPr>
          <w:rFonts w:hint="eastAsia"/>
          <w:lang w:bidi="en-US"/>
        </w:rPr>
        <w:t>8</w:t>
      </w:r>
      <w:r>
        <w:rPr>
          <w:rFonts w:hint="eastAsia"/>
          <w:lang w:bidi="en-US"/>
        </w:rPr>
        <w:t>分。</w:t>
      </w:r>
    </w:p>
    <w:p w14:paraId="4490A755" w14:textId="77777777" w:rsidR="00405220" w:rsidRDefault="00C67B99">
      <w:pPr>
        <w:ind w:firstLineChars="200" w:firstLine="512"/>
        <w:rPr>
          <w:lang w:bidi="en-US"/>
        </w:rPr>
      </w:pPr>
      <w:r>
        <w:rPr>
          <w:rFonts w:hint="eastAsia"/>
          <w:lang w:bidi="en-US"/>
        </w:rPr>
        <w:t>【</w:t>
      </w:r>
      <w:r>
        <w:rPr>
          <w:rFonts w:eastAsia="楷体" w:hint="eastAsia"/>
        </w:rPr>
        <w:t>条文说明</w:t>
      </w:r>
      <w:r>
        <w:rPr>
          <w:rFonts w:hint="eastAsia"/>
          <w:lang w:bidi="en-US"/>
        </w:rPr>
        <w:t>】</w:t>
      </w:r>
    </w:p>
    <w:p w14:paraId="7C703C2B" w14:textId="77777777" w:rsidR="00405220" w:rsidRDefault="00C67B99">
      <w:pPr>
        <w:pStyle w:val="a1"/>
        <w:ind w:firstLine="512"/>
        <w:rPr>
          <w:lang w:bidi="en-US"/>
        </w:rPr>
      </w:pPr>
      <w:r>
        <w:rPr>
          <w:rFonts w:hint="eastAsia"/>
          <w:lang w:bidi="en-US"/>
        </w:rPr>
        <w:t>在建筑设计说明中应明确对物业管理的要求，要求内容如下：</w:t>
      </w:r>
    </w:p>
    <w:p w14:paraId="78C14B15" w14:textId="77777777" w:rsidR="00405220" w:rsidRDefault="00C67B99">
      <w:pPr>
        <w:pStyle w:val="a1"/>
        <w:ind w:firstLine="512"/>
        <w:rPr>
          <w:lang w:bidi="en-US"/>
        </w:rPr>
      </w:pPr>
      <w:r>
        <w:rPr>
          <w:rFonts w:hint="eastAsia"/>
          <w:lang w:bidi="en-US"/>
        </w:rPr>
        <w:t>每年组织不少于</w:t>
      </w:r>
      <w:r>
        <w:rPr>
          <w:rFonts w:hint="eastAsia"/>
          <w:lang w:bidi="en-US"/>
        </w:rPr>
        <w:t xml:space="preserve"> 2 </w:t>
      </w:r>
      <w:r>
        <w:rPr>
          <w:rFonts w:hint="eastAsia"/>
          <w:lang w:bidi="en-US"/>
        </w:rPr>
        <w:t>次的绿色建筑技术宣传、绿色生活引导、灾害应急演练等绿色教育宣传和实践活动，并有活动记录。每年开展</w:t>
      </w:r>
      <w:r>
        <w:rPr>
          <w:rFonts w:hint="eastAsia"/>
          <w:lang w:bidi="en-US"/>
        </w:rPr>
        <w:t xml:space="preserve"> 1 </w:t>
      </w:r>
      <w:r>
        <w:rPr>
          <w:rFonts w:hint="eastAsia"/>
          <w:lang w:bidi="en-US"/>
        </w:rPr>
        <w:t>次针对绿色性能的使用满意度调查，且根据调查结果制定改进措施并实施、公示。</w:t>
      </w:r>
    </w:p>
    <w:p w14:paraId="2A6A626F" w14:textId="77777777" w:rsidR="00405220" w:rsidRDefault="00C67B99">
      <w:pPr>
        <w:adjustRightInd w:val="0"/>
        <w:rPr>
          <w:rFonts w:eastAsiaTheme="minorEastAsia"/>
        </w:rPr>
      </w:pPr>
      <w:bookmarkStart w:id="113" w:name="_Toc78596749"/>
      <w:bookmarkStart w:id="114" w:name="_Toc80474165"/>
      <w:bookmarkStart w:id="115" w:name="_Toc78596753"/>
      <w:bookmarkStart w:id="116" w:name="_Toc80474164"/>
      <w:bookmarkStart w:id="117" w:name="_Toc78596747"/>
      <w:bookmarkStart w:id="118" w:name="_Toc80474163"/>
      <w:bookmarkStart w:id="119" w:name="_Toc78596752"/>
      <w:bookmarkStart w:id="120" w:name="_Toc80474157"/>
      <w:bookmarkStart w:id="121" w:name="_Toc80474159"/>
      <w:bookmarkStart w:id="122" w:name="_Toc78596748"/>
      <w:bookmarkStart w:id="123" w:name="_Toc80474158"/>
      <w:bookmarkStart w:id="124" w:name="_Toc78596751"/>
      <w:bookmarkStart w:id="125" w:name="_Toc80474162"/>
      <w:bookmarkStart w:id="126" w:name="_Toc78596746"/>
      <w:bookmarkStart w:id="127" w:name="_Toc78596750"/>
      <w:bookmarkStart w:id="128" w:name="_Toc80474161"/>
      <w:bookmarkStart w:id="129" w:name="_Toc78596754"/>
      <w:bookmarkStart w:id="130" w:name="_Toc80474160"/>
      <w:bookmarkStart w:id="131" w:name="_Toc17579909"/>
      <w:bookmarkEnd w:id="105"/>
      <w:bookmarkEnd w:id="106"/>
      <w:bookmarkEnd w:id="107"/>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eastAsiaTheme="minorEastAsia" w:hint="eastAsia"/>
        </w:rPr>
        <w:br w:type="page"/>
      </w:r>
    </w:p>
    <w:p w14:paraId="4E4F1543" w14:textId="77777777" w:rsidR="00405220" w:rsidRDefault="00C67B99">
      <w:pPr>
        <w:pStyle w:val="2"/>
        <w:adjustRightInd w:val="0"/>
        <w:rPr>
          <w:rFonts w:eastAsiaTheme="minorEastAsia"/>
        </w:rPr>
      </w:pPr>
      <w:bookmarkStart w:id="132" w:name="_Toc93915133"/>
      <w:bookmarkStart w:id="133" w:name="_Toc93915495"/>
      <w:r>
        <w:rPr>
          <w:rFonts w:eastAsiaTheme="minorEastAsia" w:cs="Times New Roman" w:hint="eastAsia"/>
        </w:rPr>
        <w:lastRenderedPageBreak/>
        <w:t>提高创新</w:t>
      </w:r>
      <w:bookmarkEnd w:id="131"/>
      <w:bookmarkEnd w:id="132"/>
      <w:bookmarkEnd w:id="133"/>
    </w:p>
    <w:p w14:paraId="4AEF9C7B" w14:textId="77777777" w:rsidR="00405220" w:rsidRDefault="00C67B99">
      <w:pPr>
        <w:pStyle w:val="3"/>
      </w:pPr>
      <w:r>
        <w:rPr>
          <w:rFonts w:hint="eastAsia"/>
        </w:rPr>
        <w:t>采取措施体现地区建筑风貌，因地制宜传承地域建筑文化，</w:t>
      </w:r>
      <w:proofErr w:type="gramStart"/>
      <w:r>
        <w:rPr>
          <w:rFonts w:hint="eastAsia"/>
        </w:rPr>
        <w:t>评价总分值</w:t>
      </w:r>
      <w:proofErr w:type="gramEnd"/>
      <w:r>
        <w:rPr>
          <w:rFonts w:hint="eastAsia"/>
        </w:rPr>
        <w:t>为</w:t>
      </w:r>
      <w:r>
        <w:rPr>
          <w:rFonts w:hint="eastAsia"/>
        </w:rPr>
        <w:t>2</w:t>
      </w:r>
      <w:r>
        <w:rPr>
          <w:rFonts w:hint="eastAsia"/>
        </w:rPr>
        <w:t>分，按下列规则分别评分并累计：</w:t>
      </w:r>
    </w:p>
    <w:p w14:paraId="6552FF29" w14:textId="77777777" w:rsidR="00405220" w:rsidRDefault="00C67B99">
      <w:pPr>
        <w:pStyle w:val="4"/>
        <w:ind w:firstLine="512"/>
      </w:pPr>
      <w:r>
        <w:rPr>
          <w:rFonts w:hint="eastAsia"/>
        </w:rPr>
        <w:t>采用适宜地区特色的建筑风貌设计，传承当地建筑特色，得</w:t>
      </w:r>
      <w:r>
        <w:rPr>
          <w:rFonts w:hint="eastAsia"/>
        </w:rPr>
        <w:t>1</w:t>
      </w:r>
      <w:r>
        <w:rPr>
          <w:rFonts w:hint="eastAsia"/>
        </w:rPr>
        <w:t>分；</w:t>
      </w:r>
    </w:p>
    <w:p w14:paraId="3C13B7FD" w14:textId="77777777" w:rsidR="00405220" w:rsidRDefault="00C67B99">
      <w:pPr>
        <w:pStyle w:val="4"/>
        <w:ind w:firstLine="512"/>
      </w:pPr>
      <w:r>
        <w:rPr>
          <w:rFonts w:hint="eastAsia"/>
        </w:rPr>
        <w:t>场地内具有历史建筑保护与利用措施，得</w:t>
      </w:r>
      <w:r>
        <w:rPr>
          <w:rFonts w:hint="eastAsia"/>
        </w:rPr>
        <w:t>1</w:t>
      </w:r>
      <w:r>
        <w:rPr>
          <w:rFonts w:hint="eastAsia"/>
        </w:rPr>
        <w:t>分。</w:t>
      </w:r>
    </w:p>
    <w:p w14:paraId="5B86348F" w14:textId="77777777" w:rsidR="00405220" w:rsidRDefault="00C67B99">
      <w:pPr>
        <w:pStyle w:val="a1"/>
        <w:ind w:firstLine="512"/>
      </w:pPr>
      <w:r>
        <w:rPr>
          <w:rFonts w:hint="eastAsia"/>
        </w:rPr>
        <w:t>【条文说明】在地铁车站的建筑设计体现地区特色和历史文化，将使地铁建筑除了功能之外，成为地区文化传承的载体。</w:t>
      </w:r>
    </w:p>
    <w:p w14:paraId="469B2F03" w14:textId="77777777" w:rsidR="00405220" w:rsidRDefault="00C67B99">
      <w:pPr>
        <w:pStyle w:val="3"/>
      </w:pPr>
      <w:r>
        <w:rPr>
          <w:rFonts w:hint="eastAsia"/>
        </w:rPr>
        <w:t>合理选用废弃场地进行建设，或充分利用尚可使用的旧建筑，评价分值为</w:t>
      </w:r>
      <w:r>
        <w:rPr>
          <w:rFonts w:hint="eastAsia"/>
        </w:rPr>
        <w:t>1</w:t>
      </w:r>
      <w:r>
        <w:rPr>
          <w:rFonts w:hint="eastAsia"/>
        </w:rPr>
        <w:t>分。</w:t>
      </w:r>
    </w:p>
    <w:p w14:paraId="4A67507E" w14:textId="77777777" w:rsidR="00405220" w:rsidRDefault="00C67B99">
      <w:pPr>
        <w:pStyle w:val="3"/>
      </w:pPr>
      <w:r>
        <w:rPr>
          <w:rFonts w:hint="eastAsia"/>
        </w:rPr>
        <w:t>重要换乘站点、</w:t>
      </w:r>
      <w:r>
        <w:rPr>
          <w:rFonts w:hint="eastAsia"/>
        </w:rPr>
        <w:t>T</w:t>
      </w:r>
      <w:r>
        <w:t>OD</w:t>
      </w:r>
      <w:r>
        <w:rPr>
          <w:rFonts w:hint="eastAsia"/>
        </w:rPr>
        <w:t>项目适当提升周边开发容积率，提升比例达到</w:t>
      </w:r>
      <w:r>
        <w:t>10%</w:t>
      </w:r>
      <w:r>
        <w:rPr>
          <w:rFonts w:hint="eastAsia"/>
        </w:rPr>
        <w:t>，评价分值为</w:t>
      </w:r>
      <w:r>
        <w:rPr>
          <w:rFonts w:hint="eastAsia"/>
        </w:rPr>
        <w:t>1</w:t>
      </w:r>
      <w:r>
        <w:rPr>
          <w:rFonts w:hint="eastAsia"/>
        </w:rPr>
        <w:t>分。</w:t>
      </w:r>
    </w:p>
    <w:p w14:paraId="7887D9C5" w14:textId="77777777" w:rsidR="00405220" w:rsidRDefault="00C67B99">
      <w:pPr>
        <w:pStyle w:val="3"/>
      </w:pPr>
      <w:r>
        <w:rPr>
          <w:rFonts w:hint="eastAsia"/>
        </w:rPr>
        <w:t>周边规划为开发用地的地下车站应进行一体化综合开发，评价分值为</w:t>
      </w:r>
      <w:r>
        <w:rPr>
          <w:rFonts w:hint="eastAsia"/>
        </w:rPr>
        <w:t>1</w:t>
      </w:r>
      <w:r>
        <w:rPr>
          <w:rFonts w:hint="eastAsia"/>
        </w:rPr>
        <w:t>分。</w:t>
      </w:r>
      <w:r>
        <w:rPr>
          <w:rFonts w:hint="eastAsia"/>
        </w:rPr>
        <w:t xml:space="preserve"> </w:t>
      </w:r>
    </w:p>
    <w:p w14:paraId="0EBA5F45" w14:textId="60EA871E" w:rsidR="00405220" w:rsidRDefault="00C67B99">
      <w:pPr>
        <w:pStyle w:val="3"/>
      </w:pPr>
      <w:r>
        <w:t>主体结构位于地上的车站建筑，</w:t>
      </w:r>
      <w:r>
        <w:rPr>
          <w:rFonts w:hint="eastAsia"/>
        </w:rPr>
        <w:t>甲类建筑应优先采用隔震或消能减震结构；乙类建筑宜采用隔震或消能减震结构</w:t>
      </w:r>
      <w:r>
        <w:rPr>
          <w:rFonts w:hint="eastAsia"/>
        </w:rPr>
        <w:t xml:space="preserve">, </w:t>
      </w:r>
      <w:r>
        <w:rPr>
          <w:rFonts w:hint="eastAsia"/>
        </w:rPr>
        <w:t>合理提高抗震性能，评价分值为</w:t>
      </w:r>
      <w:r w:rsidR="00E105F8">
        <w:t>1</w:t>
      </w:r>
      <w:r>
        <w:rPr>
          <w:rFonts w:hint="eastAsia"/>
        </w:rPr>
        <w:t>分。</w:t>
      </w:r>
    </w:p>
    <w:p w14:paraId="1EE5818E" w14:textId="77777777" w:rsidR="00405220" w:rsidRDefault="00C67B99">
      <w:pPr>
        <w:pStyle w:val="3"/>
        <w:rPr>
          <w:lang w:bidi="en-US"/>
        </w:rPr>
      </w:pPr>
      <w:r>
        <w:rPr>
          <w:rFonts w:hint="eastAsia"/>
          <w:lang w:bidi="en-US"/>
        </w:rPr>
        <w:t>采用符合工业化</w:t>
      </w:r>
      <w:r>
        <w:rPr>
          <w:rFonts w:hint="eastAsia"/>
        </w:rPr>
        <w:t>建造</w:t>
      </w:r>
      <w:r>
        <w:rPr>
          <w:rFonts w:hint="eastAsia"/>
          <w:lang w:bidi="en-US"/>
        </w:rPr>
        <w:t>要求的结构体系与建筑构件，</w:t>
      </w:r>
      <w:proofErr w:type="gramStart"/>
      <w:r>
        <w:rPr>
          <w:rFonts w:hint="eastAsia"/>
          <w:lang w:bidi="en-US"/>
        </w:rPr>
        <w:t>评价总分值</w:t>
      </w:r>
      <w:proofErr w:type="gramEnd"/>
      <w:r>
        <w:rPr>
          <w:rFonts w:hint="eastAsia"/>
          <w:lang w:bidi="en-US"/>
        </w:rPr>
        <w:t>为</w:t>
      </w:r>
      <w:r>
        <w:rPr>
          <w:rFonts w:hint="eastAsia"/>
          <w:lang w:bidi="en-US"/>
        </w:rPr>
        <w:t>1</w:t>
      </w:r>
      <w:r>
        <w:rPr>
          <w:rFonts w:hint="eastAsia"/>
          <w:lang w:bidi="en-US"/>
        </w:rPr>
        <w:t>分，按下列规则评分：</w:t>
      </w:r>
    </w:p>
    <w:p w14:paraId="65A7F3DC" w14:textId="77777777" w:rsidR="00405220" w:rsidRDefault="00C67B99">
      <w:pPr>
        <w:pStyle w:val="4"/>
        <w:ind w:firstLine="512"/>
      </w:pPr>
      <w:r>
        <w:rPr>
          <w:rFonts w:hint="eastAsia"/>
        </w:rPr>
        <w:t>主体结构采用钢结构、木结构，得</w:t>
      </w:r>
      <w:r>
        <w:rPr>
          <w:rFonts w:hint="eastAsia"/>
          <w:kern w:val="0"/>
          <w:lang w:bidi="en-US"/>
        </w:rPr>
        <w:t>1</w:t>
      </w:r>
      <w:r>
        <w:rPr>
          <w:rFonts w:hint="eastAsia"/>
        </w:rPr>
        <w:t>分；</w:t>
      </w:r>
    </w:p>
    <w:p w14:paraId="77431F80" w14:textId="7D93D5F4" w:rsidR="00405220" w:rsidRDefault="00C67B99">
      <w:pPr>
        <w:pStyle w:val="4"/>
        <w:ind w:firstLine="512"/>
      </w:pPr>
      <w:r>
        <w:rPr>
          <w:rFonts w:hint="eastAsia"/>
        </w:rPr>
        <w:t>主体结构采用装配式混凝土结构，地上部分预制构件应用混凝土体积占混凝土总体积的比例达到</w:t>
      </w:r>
      <w:r>
        <w:t>35%</w:t>
      </w:r>
      <w:r>
        <w:rPr>
          <w:rFonts w:hint="eastAsia"/>
        </w:rPr>
        <w:t>，得</w:t>
      </w:r>
      <w:r w:rsidR="00E105F8">
        <w:rPr>
          <w:kern w:val="0"/>
          <w:lang w:bidi="en-US"/>
        </w:rPr>
        <w:t>1</w:t>
      </w:r>
      <w:r>
        <w:rPr>
          <w:rFonts w:hint="eastAsia"/>
        </w:rPr>
        <w:t>分；达到</w:t>
      </w:r>
      <w:r>
        <w:t>50%</w:t>
      </w:r>
      <w:r>
        <w:rPr>
          <w:rFonts w:hint="eastAsia"/>
        </w:rPr>
        <w:t>，得</w:t>
      </w:r>
      <w:r>
        <w:rPr>
          <w:rFonts w:hint="eastAsia"/>
          <w:kern w:val="0"/>
          <w:lang w:bidi="en-US"/>
        </w:rPr>
        <w:t>1</w:t>
      </w:r>
      <w:r>
        <w:rPr>
          <w:rFonts w:hint="eastAsia"/>
        </w:rPr>
        <w:t>分。</w:t>
      </w:r>
    </w:p>
    <w:p w14:paraId="651C76DF" w14:textId="77777777" w:rsidR="00405220" w:rsidRDefault="00C67B99">
      <w:r>
        <w:t xml:space="preserve">    </w:t>
      </w:r>
      <w:r>
        <w:rPr>
          <w:rFonts w:ascii="宋体" w:eastAsia="宋体" w:hAnsi="宋体" w:cs="宋体" w:hint="eastAsia"/>
        </w:rPr>
        <w:t>3.地下结构，除外围护结构构件外的内部结构构件预制构件应用混凝土体积占混凝土总体积的比例达到 35%，得 0.5 分；达到 50%，得 1 分。</w:t>
      </w:r>
    </w:p>
    <w:p w14:paraId="10092F24" w14:textId="77777777" w:rsidR="00405220" w:rsidRDefault="00C67B99">
      <w:pPr>
        <w:pStyle w:val="a1"/>
        <w:ind w:firstLine="512"/>
      </w:pPr>
      <w:r>
        <w:rPr>
          <w:rFonts w:hint="eastAsia"/>
        </w:rPr>
        <w:t>【条文说明】</w:t>
      </w:r>
    </w:p>
    <w:p w14:paraId="4B6241A8" w14:textId="77777777" w:rsidR="00405220" w:rsidRDefault="00C67B99">
      <w:pPr>
        <w:pStyle w:val="a1"/>
        <w:ind w:firstLine="512"/>
      </w:pPr>
      <w:r>
        <w:t>钢结构，包括单层空旷</w:t>
      </w:r>
      <w:proofErr w:type="gramStart"/>
      <w:r>
        <w:t>的钢屋盖</w:t>
      </w:r>
      <w:proofErr w:type="gramEnd"/>
      <w:r>
        <w:t>结构与多层及高层的钢结构、钢</w:t>
      </w:r>
      <w:r>
        <w:t>-</w:t>
      </w:r>
      <w:r>
        <w:t>混凝土组合结构，其中：</w:t>
      </w:r>
    </w:p>
    <w:p w14:paraId="137DB21C" w14:textId="77777777" w:rsidR="00405220" w:rsidRDefault="00C67B99">
      <w:pPr>
        <w:pStyle w:val="a1"/>
        <w:ind w:firstLine="512"/>
      </w:pPr>
      <w:r>
        <w:t>（</w:t>
      </w:r>
      <w:r>
        <w:t>1</w:t>
      </w:r>
      <w:r>
        <w:t>）单层空旷</w:t>
      </w:r>
      <w:proofErr w:type="gramStart"/>
      <w:r>
        <w:t>的钢屋盖</w:t>
      </w:r>
      <w:proofErr w:type="gramEnd"/>
      <w:r>
        <w:t>结构，可以</w:t>
      </w:r>
      <w:proofErr w:type="gramStart"/>
      <w:r>
        <w:t>柱采用</w:t>
      </w:r>
      <w:proofErr w:type="gramEnd"/>
      <w:r>
        <w:t>混凝土结构、钢管混凝土结构或者纯钢柱</w:t>
      </w:r>
      <w:r>
        <w:t xml:space="preserve">   </w:t>
      </w:r>
      <w:r>
        <w:t>等，屋面采用钢梁</w:t>
      </w:r>
      <w:r>
        <w:t>-</w:t>
      </w:r>
      <w:r>
        <w:t>混凝土组合楼盖结构、门式刚架结构、拱架结构、桁架结构、网架结构、网壳结构、网状结构、</w:t>
      </w:r>
      <w:proofErr w:type="gramStart"/>
      <w:r>
        <w:t>索杆结构</w:t>
      </w:r>
      <w:proofErr w:type="gramEnd"/>
      <w:r>
        <w:t>、拉索结构、杂交结构、混合结构等；</w:t>
      </w:r>
    </w:p>
    <w:p w14:paraId="58269B1C" w14:textId="77777777" w:rsidR="00405220" w:rsidRDefault="00C67B99">
      <w:pPr>
        <w:pStyle w:val="a1"/>
        <w:ind w:firstLine="512"/>
      </w:pPr>
      <w:r>
        <w:t>（</w:t>
      </w:r>
      <w:r>
        <w:t>2</w:t>
      </w:r>
      <w:r>
        <w:t>）多层及高层的钢结构、钢</w:t>
      </w:r>
      <w:r>
        <w:t>-</w:t>
      </w:r>
      <w:r>
        <w:t>混凝土组合结构，竖向构件可以是混凝土结</w:t>
      </w:r>
      <w:r>
        <w:lastRenderedPageBreak/>
        <w:t>构、钢管混凝土结构柱、钢板剪力墙等，楼面是钢</w:t>
      </w:r>
      <w:r>
        <w:t>-</w:t>
      </w:r>
      <w:r>
        <w:t>混凝土组合结构楼面等，楼面可采用预制混凝土叠合</w:t>
      </w:r>
      <w:proofErr w:type="gramStart"/>
      <w:r>
        <w:t>板或者铝模等免</w:t>
      </w:r>
      <w:proofErr w:type="gramEnd"/>
      <w:r>
        <w:t>抹灰的现浇混凝土楼板。</w:t>
      </w:r>
    </w:p>
    <w:p w14:paraId="5C197130" w14:textId="77777777" w:rsidR="00405220" w:rsidRDefault="00C67B99">
      <w:pPr>
        <w:pStyle w:val="3"/>
        <w:rPr>
          <w:lang w:bidi="en-US"/>
        </w:rPr>
      </w:pPr>
      <w:r>
        <w:rPr>
          <w:rFonts w:hint="eastAsia"/>
          <w:lang w:bidi="en-US"/>
        </w:rPr>
        <w:t>应用建筑</w:t>
      </w:r>
      <w:r>
        <w:rPr>
          <w:rFonts w:hint="eastAsia"/>
        </w:rPr>
        <w:t>信息</w:t>
      </w:r>
      <w:r>
        <w:rPr>
          <w:rFonts w:hint="eastAsia"/>
          <w:lang w:bidi="en-US"/>
        </w:rPr>
        <w:t>模型（</w:t>
      </w:r>
      <w:r>
        <w:rPr>
          <w:lang w:bidi="en-US"/>
        </w:rPr>
        <w:t>BIM</w:t>
      </w:r>
      <w:r>
        <w:rPr>
          <w:rFonts w:hint="eastAsia"/>
          <w:lang w:bidi="en-US"/>
        </w:rPr>
        <w:t>）技术，</w:t>
      </w:r>
      <w:proofErr w:type="gramStart"/>
      <w:r>
        <w:rPr>
          <w:rFonts w:hint="eastAsia"/>
          <w:lang w:bidi="en-US"/>
        </w:rPr>
        <w:t>评价总分值</w:t>
      </w:r>
      <w:proofErr w:type="gramEnd"/>
      <w:r>
        <w:rPr>
          <w:rFonts w:hint="eastAsia"/>
          <w:lang w:bidi="en-US"/>
        </w:rPr>
        <w:t>为</w:t>
      </w:r>
      <w:r>
        <w:rPr>
          <w:rFonts w:hint="eastAsia"/>
          <w:lang w:bidi="en-US"/>
        </w:rPr>
        <w:t>2</w:t>
      </w:r>
      <w:r>
        <w:rPr>
          <w:rFonts w:hint="eastAsia"/>
          <w:lang w:bidi="en-US"/>
        </w:rPr>
        <w:t>分。在建筑的规划设计、施工建造和运行维护阶段中的一个阶段应用，得</w:t>
      </w:r>
      <w:r>
        <w:rPr>
          <w:rFonts w:hint="eastAsia"/>
          <w:lang w:bidi="en-US"/>
        </w:rPr>
        <w:t>1</w:t>
      </w:r>
      <w:r>
        <w:rPr>
          <w:rFonts w:hint="eastAsia"/>
          <w:lang w:bidi="en-US"/>
        </w:rPr>
        <w:t>分；两个阶段应用，得</w:t>
      </w:r>
      <w:r>
        <w:rPr>
          <w:lang w:bidi="en-US"/>
        </w:rPr>
        <w:t>XX</w:t>
      </w:r>
      <w:r>
        <w:rPr>
          <w:rFonts w:hint="eastAsia"/>
          <w:lang w:bidi="en-US"/>
        </w:rPr>
        <w:t>分；三个阶段应用，得</w:t>
      </w:r>
      <w:r>
        <w:rPr>
          <w:rFonts w:hint="eastAsia"/>
          <w:lang w:bidi="en-US"/>
        </w:rPr>
        <w:t>3</w:t>
      </w:r>
      <w:r>
        <w:rPr>
          <w:rFonts w:hint="eastAsia"/>
          <w:lang w:bidi="en-US"/>
        </w:rPr>
        <w:t>分。</w:t>
      </w:r>
    </w:p>
    <w:p w14:paraId="57182D7B" w14:textId="77777777" w:rsidR="00405220" w:rsidRDefault="00C67B99">
      <w:pPr>
        <w:pStyle w:val="3"/>
      </w:pPr>
      <w:bookmarkStart w:id="134" w:name="_Ref80477950"/>
      <w:r>
        <w:rPr>
          <w:rFonts w:hint="eastAsia"/>
        </w:rPr>
        <w:t>设计采购阶段采取碳排放量评估控制措施，评价分值为</w:t>
      </w:r>
      <w:r>
        <w:rPr>
          <w:rFonts w:hint="eastAsia"/>
        </w:rPr>
        <w:t>4</w:t>
      </w:r>
      <w:r>
        <w:rPr>
          <w:rFonts w:hint="eastAsia"/>
        </w:rPr>
        <w:t>分，按下列规则分别评分并累计：</w:t>
      </w:r>
    </w:p>
    <w:p w14:paraId="5595A8DD" w14:textId="77777777" w:rsidR="00405220" w:rsidRDefault="00C67B99">
      <w:pPr>
        <w:pStyle w:val="4"/>
        <w:ind w:firstLine="512"/>
      </w:pPr>
      <w:r>
        <w:rPr>
          <w:rFonts w:hint="eastAsia"/>
        </w:rPr>
        <w:t>设计阶段进行车站全</w:t>
      </w:r>
      <w:proofErr w:type="gramStart"/>
      <w:r>
        <w:rPr>
          <w:rFonts w:hint="eastAsia"/>
        </w:rPr>
        <w:t>寿命期碳排放量</w:t>
      </w:r>
      <w:proofErr w:type="gramEnd"/>
      <w:r>
        <w:rPr>
          <w:rFonts w:hint="eastAsia"/>
        </w:rPr>
        <w:t>评估，得</w:t>
      </w:r>
      <w:r>
        <w:rPr>
          <w:rFonts w:hint="eastAsia"/>
        </w:rPr>
        <w:t>2</w:t>
      </w:r>
      <w:r>
        <w:rPr>
          <w:rFonts w:hint="eastAsia"/>
        </w:rPr>
        <w:t>分；</w:t>
      </w:r>
    </w:p>
    <w:p w14:paraId="697C16AD" w14:textId="77777777" w:rsidR="00405220" w:rsidRDefault="00C67B99">
      <w:pPr>
        <w:pStyle w:val="4"/>
        <w:ind w:firstLine="512"/>
      </w:pPr>
      <w:r>
        <w:rPr>
          <w:rFonts w:hint="eastAsia"/>
        </w:rPr>
        <w:t>采购阶段要求钢筋、混凝土供应商提供符合</w:t>
      </w:r>
      <w:r>
        <w:rPr>
          <w:rFonts w:hint="eastAsia"/>
        </w:rPr>
        <w:t xml:space="preserve">ISO14067 </w:t>
      </w:r>
      <w:r>
        <w:rPr>
          <w:rFonts w:hint="eastAsia"/>
        </w:rPr>
        <w:t>标准要求的产品碳足迹评估报告，得</w:t>
      </w:r>
      <w:r>
        <w:rPr>
          <w:rFonts w:hint="eastAsia"/>
        </w:rPr>
        <w:t>1</w:t>
      </w:r>
      <w:r>
        <w:rPr>
          <w:rFonts w:hint="eastAsia"/>
        </w:rPr>
        <w:t>分；</w:t>
      </w:r>
    </w:p>
    <w:p w14:paraId="587ED65E" w14:textId="77777777" w:rsidR="00405220" w:rsidRDefault="00C67B99">
      <w:pPr>
        <w:pStyle w:val="4"/>
        <w:ind w:firstLine="512"/>
      </w:pPr>
      <w:r>
        <w:rPr>
          <w:rFonts w:hint="eastAsia"/>
        </w:rPr>
        <w:t>采购阶段高能耗机电设备（如冷水机组、照明、电扶梯等）供应商提供符合</w:t>
      </w:r>
      <w:r>
        <w:rPr>
          <w:rFonts w:hint="eastAsia"/>
        </w:rPr>
        <w:t xml:space="preserve">ISO14067 </w:t>
      </w:r>
      <w:r>
        <w:rPr>
          <w:rFonts w:hint="eastAsia"/>
        </w:rPr>
        <w:t>标准要求产品的碳足迹评估报告，得</w:t>
      </w:r>
      <w:r>
        <w:rPr>
          <w:rFonts w:hint="eastAsia"/>
        </w:rPr>
        <w:t>1</w:t>
      </w:r>
      <w:r>
        <w:rPr>
          <w:rFonts w:hint="eastAsia"/>
        </w:rPr>
        <w:t>分。</w:t>
      </w:r>
    </w:p>
    <w:p w14:paraId="14F2C717" w14:textId="77777777" w:rsidR="00405220" w:rsidRDefault="00C67B99">
      <w:pPr>
        <w:pStyle w:val="3"/>
        <w:rPr>
          <w:lang w:bidi="en-US"/>
        </w:rPr>
      </w:pPr>
      <w:r>
        <w:rPr>
          <w:rFonts w:hint="eastAsia"/>
          <w:lang w:bidi="en-US"/>
        </w:rPr>
        <w:t>对车站单位面积碳排放量进行评价，评价分值为</w:t>
      </w:r>
      <w:r>
        <w:rPr>
          <w:rFonts w:hint="eastAsia"/>
          <w:lang w:bidi="en-US"/>
        </w:rPr>
        <w:t>3</w:t>
      </w:r>
      <w:r>
        <w:rPr>
          <w:rFonts w:hint="eastAsia"/>
          <w:lang w:bidi="en-US"/>
        </w:rPr>
        <w:t>分。单位面积碳排放量按式</w:t>
      </w:r>
      <w:r>
        <w:rPr>
          <w:lang w:bidi="en-US"/>
        </w:rPr>
        <w:fldChar w:fldCharType="begin"/>
      </w:r>
      <w:r>
        <w:rPr>
          <w:lang w:bidi="en-US"/>
        </w:rPr>
        <w:instrText xml:space="preserve"> </w:instrText>
      </w:r>
      <w:r>
        <w:rPr>
          <w:rFonts w:hint="eastAsia"/>
          <w:lang w:bidi="en-US"/>
        </w:rPr>
        <w:instrText>REF _Ref80477950 \r \h</w:instrText>
      </w:r>
      <w:r>
        <w:rPr>
          <w:lang w:bidi="en-US"/>
        </w:rPr>
        <w:instrText xml:space="preserve"> </w:instrText>
      </w:r>
      <w:r>
        <w:rPr>
          <w:lang w:bidi="en-US"/>
        </w:rPr>
      </w:r>
      <w:r>
        <w:rPr>
          <w:lang w:bidi="en-US"/>
        </w:rPr>
        <w:fldChar w:fldCharType="separate"/>
      </w:r>
      <w:r>
        <w:rPr>
          <w:lang w:bidi="en-US"/>
        </w:rPr>
        <w:t>4.8.8</w:t>
      </w:r>
      <w:r>
        <w:rPr>
          <w:lang w:bidi="en-US"/>
        </w:rPr>
        <w:fldChar w:fldCharType="end"/>
      </w:r>
      <w:r>
        <w:rPr>
          <w:rFonts w:hint="eastAsia"/>
          <w:lang w:bidi="en-US"/>
        </w:rPr>
        <w:t>计算，按表规则分级评分。</w:t>
      </w:r>
      <w:bookmarkEnd w:id="134"/>
    </w:p>
    <w:p w14:paraId="40CC8942" w14:textId="77777777" w:rsidR="00405220" w:rsidRDefault="00C67B99">
      <w:pPr>
        <w:pStyle w:val="MTDisplayEquation"/>
        <w:ind w:firstLine="512"/>
        <w:rPr>
          <w:lang w:bidi="en-US"/>
        </w:rPr>
      </w:pPr>
      <w:r>
        <w:rPr>
          <w:lang w:bidi="en-US"/>
        </w:rPr>
        <w:tab/>
      </w:r>
      <w:r>
        <w:rPr>
          <w:position w:val="-24"/>
          <w:lang w:bidi="en-US"/>
        </w:rPr>
        <w:object w:dxaOrig="780" w:dyaOrig="630" w14:anchorId="3489FB90">
          <v:shape id="_x0000_i1044" type="#_x0000_t75" style="width:39pt;height:31.8pt" o:ole="">
            <v:imagedata r:id="rId83" o:title=""/>
          </v:shape>
          <o:OLEObject Type="Embed" ProgID="Equation.DSMT4" ShapeID="_x0000_i1044" DrawAspect="Content" ObjectID="_1704611219" r:id="rId84"/>
        </w:object>
      </w:r>
      <w:r>
        <w:rPr>
          <w:lang w:bidi="en-US"/>
        </w:rPr>
        <w:t xml:space="preserve"> </w:t>
      </w:r>
      <w:r>
        <w:rPr>
          <w:lang w:bidi="en-US"/>
        </w:rPr>
        <w:tab/>
        <w:t>(</w:t>
      </w:r>
      <w:r>
        <w:rPr>
          <w:lang w:bidi="en-US"/>
        </w:rPr>
        <w:fldChar w:fldCharType="begin"/>
      </w:r>
      <w:r>
        <w:rPr>
          <w:lang w:bidi="en-US"/>
        </w:rPr>
        <w:instrText xml:space="preserve"> </w:instrText>
      </w:r>
      <w:r>
        <w:rPr>
          <w:rFonts w:hint="eastAsia"/>
          <w:lang w:bidi="en-US"/>
        </w:rPr>
        <w:instrText>REF _Ref80477950 \r \h</w:instrText>
      </w:r>
      <w:r>
        <w:rPr>
          <w:lang w:bidi="en-US"/>
        </w:rPr>
        <w:instrText xml:space="preserve"> </w:instrText>
      </w:r>
      <w:r>
        <w:rPr>
          <w:lang w:bidi="en-US"/>
        </w:rPr>
      </w:r>
      <w:r>
        <w:rPr>
          <w:lang w:bidi="en-US"/>
        </w:rPr>
        <w:fldChar w:fldCharType="separate"/>
      </w:r>
      <w:r>
        <w:rPr>
          <w:lang w:bidi="en-US"/>
        </w:rPr>
        <w:t>4.8.8</w:t>
      </w:r>
      <w:r>
        <w:rPr>
          <w:lang w:bidi="en-US"/>
        </w:rPr>
        <w:fldChar w:fldCharType="end"/>
      </w:r>
      <w:r>
        <w:rPr>
          <w:lang w:bidi="en-US"/>
        </w:rPr>
        <w:t>)</w:t>
      </w:r>
    </w:p>
    <w:p w14:paraId="01BA82E5" w14:textId="77777777" w:rsidR="00405220" w:rsidRDefault="00C67B99">
      <w:pPr>
        <w:pStyle w:val="18"/>
        <w:ind w:firstLine="512"/>
        <w:rPr>
          <w:lang w:bidi="en-US"/>
        </w:rPr>
      </w:pPr>
      <w:r>
        <w:rPr>
          <w:rFonts w:hint="eastAsia"/>
          <w:lang w:bidi="en-US"/>
        </w:rPr>
        <w:t>式中：</w:t>
      </w:r>
    </w:p>
    <w:p w14:paraId="6B3C3D77" w14:textId="77777777" w:rsidR="00405220" w:rsidRDefault="00C67B99">
      <w:pPr>
        <w:pStyle w:val="18"/>
        <w:ind w:firstLine="512"/>
        <w:rPr>
          <w:lang w:bidi="en-US"/>
        </w:rPr>
      </w:pPr>
      <w:r>
        <w:rPr>
          <w:i/>
          <w:lang w:bidi="en-US"/>
        </w:rPr>
        <w:t>C</w:t>
      </w:r>
      <w:r>
        <w:rPr>
          <w:lang w:bidi="en-US"/>
        </w:rPr>
        <w:t xml:space="preserve"> </w:t>
      </w:r>
      <w:r>
        <w:rPr>
          <w:lang w:bidi="en-US"/>
        </w:rPr>
        <w:tab/>
        <w:t xml:space="preserve"> </w:t>
      </w:r>
      <w:r>
        <w:rPr>
          <w:rFonts w:hint="eastAsia"/>
          <w:lang w:bidi="en-US"/>
        </w:rPr>
        <w:t>——统计期内车站单位面积二氧化碳排放量，单位</w:t>
      </w:r>
      <w:r>
        <w:rPr>
          <w:rFonts w:hint="eastAsia"/>
          <w:lang w:bidi="en-US"/>
        </w:rPr>
        <w:t>tCO</w:t>
      </w:r>
      <w:r>
        <w:rPr>
          <w:vertAlign w:val="subscript"/>
          <w:lang w:bidi="en-US"/>
        </w:rPr>
        <w:t>2</w:t>
      </w:r>
      <w:r>
        <w:rPr>
          <w:lang w:bidi="en-US"/>
        </w:rPr>
        <w:t>/</w:t>
      </w:r>
      <w:r>
        <w:rPr>
          <w:rFonts w:hint="eastAsia"/>
          <w:lang w:bidi="en-US"/>
        </w:rPr>
        <w:t>m</w:t>
      </w:r>
      <w:r>
        <w:rPr>
          <w:vertAlign w:val="superscript"/>
          <w:lang w:bidi="en-US"/>
        </w:rPr>
        <w:t>2</w:t>
      </w:r>
      <w:r>
        <w:rPr>
          <w:rFonts w:hint="eastAsia"/>
          <w:lang w:bidi="en-US"/>
        </w:rPr>
        <w:t>·</w:t>
      </w:r>
      <w:r>
        <w:rPr>
          <w:rFonts w:hint="eastAsia"/>
          <w:lang w:bidi="en-US"/>
        </w:rPr>
        <w:t>a</w:t>
      </w:r>
      <w:r>
        <w:rPr>
          <w:rFonts w:hint="eastAsia"/>
          <w:lang w:bidi="en-US"/>
        </w:rPr>
        <w:t>；</w:t>
      </w:r>
    </w:p>
    <w:p w14:paraId="010EF9DE" w14:textId="77777777" w:rsidR="00405220" w:rsidRDefault="00C67B99">
      <w:pPr>
        <w:pStyle w:val="18"/>
        <w:ind w:firstLine="512"/>
        <w:rPr>
          <w:lang w:bidi="en-US"/>
        </w:rPr>
      </w:pPr>
      <w:r>
        <w:rPr>
          <w:position w:val="-12"/>
          <w:lang w:bidi="en-US"/>
        </w:rPr>
        <w:object w:dxaOrig="330" w:dyaOrig="360" w14:anchorId="2C84A4DF">
          <v:shape id="_x0000_i1045" type="#_x0000_t75" style="width:16.8pt;height:18pt" o:ole="">
            <v:imagedata r:id="rId85" o:title=""/>
          </v:shape>
          <o:OLEObject Type="Embed" ProgID="Equation.DSMT4" ShapeID="_x0000_i1045" DrawAspect="Content" ObjectID="_1704611220" r:id="rId86"/>
        </w:object>
      </w:r>
      <w:r>
        <w:rPr>
          <w:lang w:bidi="en-US"/>
        </w:rPr>
        <w:t xml:space="preserve"> </w:t>
      </w:r>
      <w:r>
        <w:rPr>
          <w:rFonts w:hint="eastAsia"/>
          <w:lang w:bidi="en-US"/>
        </w:rPr>
        <w:t>——统计期内车站二氧化碳排放总量，单位</w:t>
      </w:r>
      <w:r>
        <w:rPr>
          <w:rFonts w:hint="eastAsia"/>
          <w:lang w:bidi="en-US"/>
        </w:rPr>
        <w:t>tCO</w:t>
      </w:r>
      <w:r>
        <w:rPr>
          <w:vertAlign w:val="subscript"/>
          <w:lang w:bidi="en-US"/>
        </w:rPr>
        <w:t>2</w:t>
      </w:r>
      <w:r>
        <w:rPr>
          <w:lang w:bidi="en-US"/>
        </w:rPr>
        <w:t>/</w:t>
      </w:r>
      <w:r>
        <w:rPr>
          <w:rFonts w:hint="eastAsia"/>
          <w:lang w:bidi="en-US"/>
        </w:rPr>
        <w:t>a</w:t>
      </w:r>
      <w:r>
        <w:rPr>
          <w:rFonts w:hint="eastAsia"/>
          <w:lang w:bidi="en-US"/>
        </w:rPr>
        <w:t>；</w:t>
      </w:r>
    </w:p>
    <w:p w14:paraId="369478F7" w14:textId="77777777" w:rsidR="00405220" w:rsidRDefault="00C67B99">
      <w:pPr>
        <w:pStyle w:val="18"/>
        <w:ind w:firstLine="512"/>
        <w:rPr>
          <w:lang w:bidi="en-US"/>
        </w:rPr>
      </w:pPr>
      <w:r>
        <w:rPr>
          <w:i/>
          <w:lang w:bidi="en-US"/>
        </w:rPr>
        <w:t>A</w:t>
      </w:r>
      <w:r>
        <w:rPr>
          <w:lang w:bidi="en-US"/>
        </w:rPr>
        <w:tab/>
        <w:t xml:space="preserve"> </w:t>
      </w:r>
      <w:r>
        <w:rPr>
          <w:rFonts w:hint="eastAsia"/>
          <w:lang w:bidi="en-US"/>
        </w:rPr>
        <w:t>——车站建筑面积，单位</w:t>
      </w:r>
      <w:r>
        <w:rPr>
          <w:rFonts w:hint="eastAsia"/>
          <w:lang w:bidi="en-US"/>
        </w:rPr>
        <w:t>m</w:t>
      </w:r>
      <w:r>
        <w:rPr>
          <w:vertAlign w:val="superscript"/>
          <w:lang w:bidi="en-US"/>
        </w:rPr>
        <w:t>2</w:t>
      </w:r>
      <w:r>
        <w:rPr>
          <w:rFonts w:hint="eastAsia"/>
          <w:lang w:bidi="en-US"/>
        </w:rPr>
        <w:t>。</w:t>
      </w:r>
    </w:p>
    <w:p w14:paraId="78F161DD" w14:textId="77777777" w:rsidR="00405220" w:rsidRDefault="00C67B99">
      <w:pPr>
        <w:pStyle w:val="afffb"/>
      </w:pPr>
      <w:r>
        <w:rPr>
          <w:rFonts w:hint="eastAsia"/>
        </w:rPr>
        <w:t>表</w:t>
      </w:r>
      <w:r>
        <w:rPr>
          <w:lang w:bidi="en-US"/>
        </w:rPr>
        <w:fldChar w:fldCharType="begin"/>
      </w:r>
      <w:r>
        <w:rPr>
          <w:lang w:bidi="en-US"/>
        </w:rPr>
        <w:instrText xml:space="preserve"> </w:instrText>
      </w:r>
      <w:r>
        <w:rPr>
          <w:rFonts w:hint="eastAsia"/>
          <w:lang w:bidi="en-US"/>
        </w:rPr>
        <w:instrText>REF _Ref80477950 \r \h</w:instrText>
      </w:r>
      <w:r>
        <w:rPr>
          <w:lang w:bidi="en-US"/>
        </w:rPr>
        <w:instrText xml:space="preserve"> </w:instrText>
      </w:r>
      <w:r>
        <w:rPr>
          <w:lang w:bidi="en-US"/>
        </w:rPr>
      </w:r>
      <w:r>
        <w:rPr>
          <w:lang w:bidi="en-US"/>
        </w:rPr>
        <w:fldChar w:fldCharType="separate"/>
      </w:r>
      <w:r>
        <w:rPr>
          <w:lang w:bidi="en-US"/>
        </w:rPr>
        <w:t>4.8.</w:t>
      </w:r>
      <w:r>
        <w:rPr>
          <w:lang w:bidi="en-US"/>
        </w:rPr>
        <w:fldChar w:fldCharType="end"/>
      </w:r>
      <w:r>
        <w:rPr>
          <w:rFonts w:hint="eastAsia"/>
          <w:lang w:bidi="en-US"/>
        </w:rPr>
        <w:t>9</w:t>
      </w:r>
      <w:r>
        <w:rPr>
          <w:lang w:bidi="en-US"/>
        </w:rPr>
        <w:t xml:space="preserve"> </w:t>
      </w:r>
      <w:r>
        <w:rPr>
          <w:rFonts w:hint="eastAsia"/>
          <w:lang w:bidi="en-US"/>
        </w:rPr>
        <w:t>车站单位面积碳排放量评价规则</w:t>
      </w:r>
    </w:p>
    <w:tbl>
      <w:tblPr>
        <w:tblStyle w:val="aff5"/>
        <w:tblW w:w="8953" w:type="dxa"/>
        <w:tblLayout w:type="fixed"/>
        <w:tblLook w:val="04A0" w:firstRow="1" w:lastRow="0" w:firstColumn="1" w:lastColumn="0" w:noHBand="0" w:noVBand="1"/>
      </w:tblPr>
      <w:tblGrid>
        <w:gridCol w:w="7406"/>
        <w:gridCol w:w="1547"/>
      </w:tblGrid>
      <w:tr w:rsidR="00405220" w14:paraId="1AC37B66" w14:textId="77777777">
        <w:tc>
          <w:tcPr>
            <w:tcW w:w="7406" w:type="dxa"/>
            <w:vAlign w:val="center"/>
          </w:tcPr>
          <w:p w14:paraId="5F444130" w14:textId="77777777" w:rsidR="00405220" w:rsidRDefault="00C67B99">
            <w:pPr>
              <w:pStyle w:val="afff8"/>
              <w:rPr>
                <w:rFonts w:cs="Times New Roman"/>
              </w:rPr>
            </w:pPr>
            <w:r>
              <w:rPr>
                <w:rFonts w:cs="Times New Roman"/>
                <w:i/>
                <w:lang w:bidi="en-US"/>
              </w:rPr>
              <w:t>C</w:t>
            </w:r>
            <w:r>
              <w:rPr>
                <w:rFonts w:cs="Times New Roman"/>
                <w:lang w:bidi="en-US"/>
              </w:rPr>
              <w:t xml:space="preserve"> (kgCO</w:t>
            </w:r>
            <w:r>
              <w:rPr>
                <w:rFonts w:cs="Times New Roman"/>
                <w:vertAlign w:val="subscript"/>
                <w:lang w:bidi="en-US"/>
              </w:rPr>
              <w:t>2</w:t>
            </w:r>
            <w:r>
              <w:rPr>
                <w:rFonts w:cs="Times New Roman"/>
                <w:lang w:bidi="en-US"/>
              </w:rPr>
              <w:t>/m</w:t>
            </w:r>
            <w:r>
              <w:rPr>
                <w:rFonts w:cs="Times New Roman"/>
                <w:vertAlign w:val="superscript"/>
                <w:lang w:bidi="en-US"/>
              </w:rPr>
              <w:t>2</w:t>
            </w:r>
            <w:r>
              <w:rPr>
                <w:rFonts w:cs="Times New Roman"/>
                <w:lang w:bidi="en-US"/>
              </w:rPr>
              <w:t>·a)</w:t>
            </w:r>
          </w:p>
        </w:tc>
        <w:tc>
          <w:tcPr>
            <w:tcW w:w="1547" w:type="dxa"/>
            <w:vAlign w:val="center"/>
          </w:tcPr>
          <w:p w14:paraId="5885A979" w14:textId="77777777" w:rsidR="00405220" w:rsidRDefault="00C67B99">
            <w:pPr>
              <w:pStyle w:val="afff8"/>
              <w:rPr>
                <w:rFonts w:cs="Times New Roman"/>
              </w:rPr>
            </w:pPr>
            <w:r>
              <w:rPr>
                <w:rFonts w:cs="Times New Roman"/>
              </w:rPr>
              <w:t>得分</w:t>
            </w:r>
          </w:p>
        </w:tc>
      </w:tr>
      <w:tr w:rsidR="00405220" w14:paraId="6A94B790" w14:textId="77777777">
        <w:tc>
          <w:tcPr>
            <w:tcW w:w="7406" w:type="dxa"/>
          </w:tcPr>
          <w:p w14:paraId="5861B5DF" w14:textId="77777777" w:rsidR="00405220" w:rsidRDefault="00C67B99">
            <w:pPr>
              <w:pStyle w:val="afff8"/>
              <w:rPr>
                <w:rFonts w:cs="Times New Roman"/>
              </w:rPr>
            </w:pPr>
            <w:r>
              <w:rPr>
                <w:rFonts w:cs="Times New Roman" w:hint="eastAsia"/>
                <w:i/>
                <w:lang w:bidi="en-US"/>
              </w:rPr>
              <w:t>C</w:t>
            </w:r>
            <w:r>
              <w:rPr>
                <w:rFonts w:cs="Times New Roman" w:hint="eastAsia"/>
                <w:lang w:bidi="en-US"/>
              </w:rPr>
              <w:t>≤</w:t>
            </w:r>
            <w:r>
              <w:rPr>
                <w:rFonts w:cs="Times New Roman"/>
                <w:lang w:bidi="en-US"/>
              </w:rPr>
              <w:t>48.7</w:t>
            </w:r>
          </w:p>
        </w:tc>
        <w:tc>
          <w:tcPr>
            <w:tcW w:w="1547" w:type="dxa"/>
            <w:vAlign w:val="center"/>
          </w:tcPr>
          <w:p w14:paraId="378B003B" w14:textId="77777777" w:rsidR="00405220" w:rsidRDefault="00C67B99">
            <w:pPr>
              <w:pStyle w:val="afff8"/>
              <w:rPr>
                <w:rFonts w:cs="Times New Roman"/>
              </w:rPr>
            </w:pPr>
            <w:r>
              <w:rPr>
                <w:rFonts w:cs="Times New Roman"/>
              </w:rPr>
              <w:t>3</w:t>
            </w:r>
          </w:p>
        </w:tc>
      </w:tr>
      <w:tr w:rsidR="00405220" w14:paraId="0F4FB301" w14:textId="77777777">
        <w:tc>
          <w:tcPr>
            <w:tcW w:w="7406" w:type="dxa"/>
          </w:tcPr>
          <w:p w14:paraId="6653113C" w14:textId="77777777" w:rsidR="00405220" w:rsidRDefault="00C67B99">
            <w:pPr>
              <w:pStyle w:val="afff8"/>
              <w:rPr>
                <w:rFonts w:cs="Times New Roman"/>
              </w:rPr>
            </w:pPr>
            <w:r>
              <w:rPr>
                <w:rFonts w:cs="Times New Roman"/>
                <w:lang w:bidi="en-US"/>
              </w:rPr>
              <w:t>48.7</w:t>
            </w:r>
            <w:r>
              <w:rPr>
                <w:rFonts w:cs="Times New Roman" w:hint="eastAsia"/>
                <w:lang w:bidi="en-US"/>
              </w:rPr>
              <w:t>＜</w:t>
            </w:r>
            <w:r>
              <w:rPr>
                <w:rFonts w:cs="Times New Roman" w:hint="eastAsia"/>
                <w:i/>
                <w:lang w:bidi="en-US"/>
              </w:rPr>
              <w:t>C</w:t>
            </w:r>
            <w:r>
              <w:rPr>
                <w:rFonts w:cs="Times New Roman" w:hint="eastAsia"/>
                <w:lang w:bidi="en-US"/>
              </w:rPr>
              <w:t>≤</w:t>
            </w:r>
            <w:r>
              <w:rPr>
                <w:rFonts w:cs="Times New Roman"/>
                <w:lang w:bidi="en-US"/>
              </w:rPr>
              <w:t>57.8</w:t>
            </w:r>
          </w:p>
        </w:tc>
        <w:tc>
          <w:tcPr>
            <w:tcW w:w="1547" w:type="dxa"/>
            <w:vAlign w:val="center"/>
          </w:tcPr>
          <w:p w14:paraId="1BC929A7" w14:textId="77777777" w:rsidR="00405220" w:rsidRDefault="00C67B99">
            <w:pPr>
              <w:pStyle w:val="afff8"/>
              <w:rPr>
                <w:rFonts w:cs="Times New Roman"/>
              </w:rPr>
            </w:pPr>
            <w:r>
              <w:rPr>
                <w:rFonts w:cs="Times New Roman"/>
              </w:rPr>
              <w:t>2</w:t>
            </w:r>
          </w:p>
        </w:tc>
      </w:tr>
      <w:tr w:rsidR="00405220" w14:paraId="288E4535" w14:textId="77777777">
        <w:tc>
          <w:tcPr>
            <w:tcW w:w="7406" w:type="dxa"/>
          </w:tcPr>
          <w:p w14:paraId="7F92DDD7" w14:textId="77777777" w:rsidR="00405220" w:rsidRDefault="00C67B99">
            <w:pPr>
              <w:pStyle w:val="afff8"/>
              <w:rPr>
                <w:rFonts w:cs="Times New Roman"/>
                <w:lang w:bidi="en-US"/>
              </w:rPr>
            </w:pPr>
            <w:r>
              <w:rPr>
                <w:rFonts w:cs="Times New Roman"/>
                <w:lang w:bidi="en-US"/>
              </w:rPr>
              <w:t>57.8</w:t>
            </w:r>
            <w:r>
              <w:rPr>
                <w:rFonts w:cs="Times New Roman" w:hint="eastAsia"/>
                <w:lang w:bidi="en-US"/>
              </w:rPr>
              <w:t>＜</w:t>
            </w:r>
            <w:r>
              <w:rPr>
                <w:rFonts w:cs="Times New Roman" w:hint="eastAsia"/>
                <w:i/>
                <w:lang w:bidi="en-US"/>
              </w:rPr>
              <w:t>C</w:t>
            </w:r>
            <w:r>
              <w:rPr>
                <w:rFonts w:cs="Times New Roman" w:hint="eastAsia"/>
                <w:lang w:bidi="en-US"/>
              </w:rPr>
              <w:t>≤</w:t>
            </w:r>
            <w:r>
              <w:rPr>
                <w:rFonts w:cs="Times New Roman"/>
                <w:lang w:bidi="en-US"/>
              </w:rPr>
              <w:t>68.6</w:t>
            </w:r>
          </w:p>
        </w:tc>
        <w:tc>
          <w:tcPr>
            <w:tcW w:w="1547" w:type="dxa"/>
            <w:vAlign w:val="center"/>
          </w:tcPr>
          <w:p w14:paraId="40556EF3" w14:textId="77777777" w:rsidR="00405220" w:rsidRDefault="00C67B99">
            <w:pPr>
              <w:pStyle w:val="afff8"/>
              <w:rPr>
                <w:rFonts w:cs="Times New Roman"/>
              </w:rPr>
            </w:pPr>
            <w:r>
              <w:rPr>
                <w:rFonts w:cs="Times New Roman"/>
              </w:rPr>
              <w:t>1</w:t>
            </w:r>
          </w:p>
        </w:tc>
      </w:tr>
    </w:tbl>
    <w:p w14:paraId="7501CF6D" w14:textId="77777777" w:rsidR="00405220" w:rsidRDefault="00405220">
      <w:pPr>
        <w:pStyle w:val="18"/>
        <w:ind w:firstLine="512"/>
        <w:rPr>
          <w:lang w:bidi="en-US"/>
        </w:rPr>
      </w:pPr>
    </w:p>
    <w:p w14:paraId="617F8C3F" w14:textId="77777777" w:rsidR="00405220" w:rsidRDefault="00C67B99">
      <w:pPr>
        <w:pStyle w:val="a1"/>
        <w:ind w:firstLine="512"/>
        <w:rPr>
          <w:lang w:bidi="en-US"/>
        </w:rPr>
      </w:pPr>
      <w:r>
        <w:rPr>
          <w:rFonts w:hint="eastAsia"/>
        </w:rPr>
        <w:t>【条文说明】计算公式引自现行国家标准《城市轨道交通能源消耗与排放指标评价方法》</w:t>
      </w:r>
      <w:r>
        <w:rPr>
          <w:rFonts w:hint="eastAsia"/>
        </w:rPr>
        <w:t>GB</w:t>
      </w:r>
      <w:r>
        <w:rPr>
          <w:rFonts w:hint="eastAsia"/>
        </w:rPr>
        <w:t>∕</w:t>
      </w:r>
      <w:r>
        <w:rPr>
          <w:rFonts w:hint="eastAsia"/>
        </w:rPr>
        <w:t>T 37420-2019</w:t>
      </w:r>
      <w:r>
        <w:rPr>
          <w:rFonts w:hint="eastAsia"/>
        </w:rPr>
        <w:t>，以本</w:t>
      </w:r>
      <w:proofErr w:type="gramStart"/>
      <w:r>
        <w:rPr>
          <w:rFonts w:hint="eastAsia"/>
        </w:rPr>
        <w:t>标准第</w:t>
      </w:r>
      <w:proofErr w:type="gramEnd"/>
      <w:r>
        <w:rPr>
          <w:lang w:bidi="en-US"/>
        </w:rPr>
        <w:fldChar w:fldCharType="begin"/>
      </w:r>
      <w:r>
        <w:rPr>
          <w:lang w:bidi="en-US"/>
        </w:rPr>
        <w:instrText xml:space="preserve"> </w:instrText>
      </w:r>
      <w:r>
        <w:rPr>
          <w:rFonts w:hint="eastAsia"/>
          <w:lang w:bidi="en-US"/>
        </w:rPr>
        <w:instrText>REF _Ref80475181 \r \h</w:instrText>
      </w:r>
      <w:r>
        <w:rPr>
          <w:lang w:bidi="en-US"/>
        </w:rPr>
        <w:instrText xml:space="preserve"> </w:instrText>
      </w:r>
      <w:r>
        <w:rPr>
          <w:lang w:bidi="en-US"/>
        </w:rPr>
      </w:r>
      <w:r>
        <w:rPr>
          <w:lang w:bidi="en-US"/>
        </w:rPr>
        <w:fldChar w:fldCharType="separate"/>
      </w:r>
      <w:r>
        <w:rPr>
          <w:lang w:bidi="en-US"/>
        </w:rPr>
        <w:t>4.5.18</w:t>
      </w:r>
      <w:r>
        <w:rPr>
          <w:lang w:bidi="en-US"/>
        </w:rPr>
        <w:fldChar w:fldCharType="end"/>
      </w:r>
      <w:proofErr w:type="gramStart"/>
      <w:r>
        <w:rPr>
          <w:rFonts w:hint="eastAsia"/>
        </w:rPr>
        <w:t>条单位</w:t>
      </w:r>
      <w:proofErr w:type="gramEnd"/>
      <w:r>
        <w:rPr>
          <w:rFonts w:hint="eastAsia"/>
        </w:rPr>
        <w:t>面积能耗为依据。</w:t>
      </w:r>
    </w:p>
    <w:p w14:paraId="75342C44" w14:textId="77777777" w:rsidR="00405220" w:rsidRDefault="00C67B99">
      <w:pPr>
        <w:pStyle w:val="3"/>
        <w:rPr>
          <w:lang w:bidi="en-US"/>
        </w:rPr>
      </w:pPr>
      <w:r>
        <w:rPr>
          <w:rFonts w:hint="eastAsia"/>
          <w:lang w:bidi="en-US"/>
        </w:rPr>
        <w:t>应用被动式超低能耗、近零能耗、零能耗建筑技术标准进行建筑设计，</w:t>
      </w:r>
      <w:proofErr w:type="gramStart"/>
      <w:r>
        <w:rPr>
          <w:rFonts w:hint="eastAsia"/>
          <w:lang w:bidi="en-US"/>
        </w:rPr>
        <w:t>评价总分值</w:t>
      </w:r>
      <w:proofErr w:type="gramEnd"/>
      <w:r>
        <w:rPr>
          <w:rFonts w:hint="eastAsia"/>
          <w:lang w:bidi="en-US"/>
        </w:rPr>
        <w:t>为</w:t>
      </w:r>
      <w:r>
        <w:rPr>
          <w:rFonts w:hint="eastAsia"/>
          <w:lang w:bidi="en-US"/>
        </w:rPr>
        <w:t>3</w:t>
      </w:r>
      <w:r>
        <w:rPr>
          <w:rFonts w:hint="eastAsia"/>
          <w:lang w:bidi="en-US"/>
        </w:rPr>
        <w:t>分，按下列规则评分：</w:t>
      </w:r>
    </w:p>
    <w:p w14:paraId="6D9335AB" w14:textId="77777777" w:rsidR="00405220" w:rsidRDefault="00C67B99">
      <w:pPr>
        <w:pStyle w:val="4"/>
        <w:ind w:firstLine="512"/>
        <w:rPr>
          <w:lang w:bidi="en-US"/>
        </w:rPr>
      </w:pPr>
      <w:r>
        <w:rPr>
          <w:rFonts w:hint="eastAsia"/>
          <w:lang w:bidi="en-US"/>
        </w:rPr>
        <w:lastRenderedPageBreak/>
        <w:t>项目按照被动式超低能耗建筑技术标准进行建筑设计，得</w:t>
      </w:r>
      <w:r>
        <w:rPr>
          <w:rFonts w:hint="eastAsia"/>
          <w:lang w:bidi="en-US"/>
        </w:rPr>
        <w:t>1</w:t>
      </w:r>
      <w:r>
        <w:rPr>
          <w:rFonts w:hint="eastAsia"/>
          <w:lang w:bidi="en-US"/>
        </w:rPr>
        <w:t>分；</w:t>
      </w:r>
    </w:p>
    <w:p w14:paraId="437EE2D2" w14:textId="77777777" w:rsidR="00405220" w:rsidRDefault="00C67B99">
      <w:pPr>
        <w:pStyle w:val="4"/>
        <w:ind w:firstLine="512"/>
        <w:rPr>
          <w:lang w:bidi="en-US"/>
        </w:rPr>
      </w:pPr>
      <w:r>
        <w:rPr>
          <w:rFonts w:hint="eastAsia"/>
          <w:lang w:bidi="en-US"/>
        </w:rPr>
        <w:t>项目按照近零能耗建筑技术标准进行建筑设计，得</w:t>
      </w:r>
      <w:r>
        <w:rPr>
          <w:rFonts w:hint="eastAsia"/>
          <w:lang w:bidi="en-US"/>
        </w:rPr>
        <w:t>1</w:t>
      </w:r>
      <w:r>
        <w:rPr>
          <w:rFonts w:hint="eastAsia"/>
          <w:lang w:bidi="en-US"/>
        </w:rPr>
        <w:t>分；</w:t>
      </w:r>
    </w:p>
    <w:p w14:paraId="75D07C4F" w14:textId="77777777" w:rsidR="00405220" w:rsidRDefault="00C67B99">
      <w:pPr>
        <w:pStyle w:val="4"/>
        <w:ind w:firstLine="512"/>
        <w:rPr>
          <w:lang w:bidi="en-US"/>
        </w:rPr>
      </w:pPr>
      <w:r>
        <w:rPr>
          <w:rFonts w:hint="eastAsia"/>
          <w:lang w:bidi="en-US"/>
        </w:rPr>
        <w:t>项目按照零能耗建筑技术标准进行建筑设计，得</w:t>
      </w:r>
      <w:r>
        <w:rPr>
          <w:rFonts w:hint="eastAsia"/>
          <w:lang w:bidi="en-US"/>
        </w:rPr>
        <w:t>1</w:t>
      </w:r>
      <w:r>
        <w:rPr>
          <w:rFonts w:hint="eastAsia"/>
          <w:lang w:bidi="en-US"/>
        </w:rPr>
        <w:t>分。</w:t>
      </w:r>
    </w:p>
    <w:p w14:paraId="5A3DE3B9" w14:textId="77777777" w:rsidR="00405220" w:rsidRDefault="00C67B99">
      <w:pPr>
        <w:pStyle w:val="3"/>
      </w:pPr>
      <w:r>
        <w:rPr>
          <w:rFonts w:hint="eastAsia"/>
        </w:rPr>
        <w:t>地下车站采用光导管、天窗等其他光导措施改善天然采光，得</w:t>
      </w:r>
      <w:r>
        <w:rPr>
          <w:rFonts w:hint="eastAsia"/>
        </w:rPr>
        <w:t>1</w:t>
      </w:r>
      <w:r>
        <w:rPr>
          <w:rFonts w:hint="eastAsia"/>
        </w:rPr>
        <w:t>分。</w:t>
      </w:r>
    </w:p>
    <w:p w14:paraId="13562852" w14:textId="77777777" w:rsidR="00405220" w:rsidRDefault="00C67B99">
      <w:pPr>
        <w:pStyle w:val="3"/>
      </w:pPr>
      <w:r>
        <w:rPr>
          <w:rFonts w:hint="eastAsia"/>
          <w:spacing w:val="-3"/>
        </w:rPr>
        <w:t>绿化灌溉采用节水设备或技术，</w:t>
      </w:r>
      <w:proofErr w:type="gramStart"/>
      <w:r>
        <w:rPr>
          <w:rFonts w:hint="eastAsia"/>
          <w:spacing w:val="-3"/>
        </w:rPr>
        <w:t>评价总分值</w:t>
      </w:r>
      <w:proofErr w:type="gramEnd"/>
      <w:r>
        <w:rPr>
          <w:rFonts w:hint="eastAsia"/>
        </w:rPr>
        <w:t>1</w:t>
      </w:r>
      <w:r>
        <w:rPr>
          <w:rFonts w:hint="eastAsia"/>
          <w:spacing w:val="-14"/>
        </w:rPr>
        <w:t>分，按</w:t>
      </w:r>
      <w:r>
        <w:rPr>
          <w:rFonts w:hint="eastAsia"/>
        </w:rPr>
        <w:t>下列规则分别评分并累计：</w:t>
      </w:r>
    </w:p>
    <w:p w14:paraId="6B558BC8" w14:textId="77777777" w:rsidR="00405220" w:rsidRDefault="00C67B99">
      <w:pPr>
        <w:pStyle w:val="4"/>
        <w:ind w:firstLine="512"/>
      </w:pPr>
      <w:r>
        <w:rPr>
          <w:rFonts w:hint="eastAsia"/>
        </w:rPr>
        <w:t>采用节水灌溉系统，得</w:t>
      </w:r>
      <w:r>
        <w:rPr>
          <w:rFonts w:hint="eastAsia"/>
        </w:rPr>
        <w:t>0.5</w:t>
      </w:r>
      <w:r>
        <w:rPr>
          <w:rFonts w:hint="eastAsia"/>
        </w:rPr>
        <w:t>分；</w:t>
      </w:r>
    </w:p>
    <w:p w14:paraId="4BE06820" w14:textId="77777777" w:rsidR="00405220" w:rsidRDefault="00C67B99">
      <w:pPr>
        <w:pStyle w:val="4"/>
        <w:ind w:firstLine="512"/>
      </w:pPr>
      <w:r>
        <w:rPr>
          <w:rFonts w:hint="eastAsia"/>
        </w:rPr>
        <w:t>在采用节水灌溉系统的基础上，设置土壤湿度感应器、雨天自动关闭装置等节水控制措施，或种植无需永久灌溉植物，得</w:t>
      </w:r>
      <w:r>
        <w:t>1</w:t>
      </w:r>
      <w:r>
        <w:rPr>
          <w:rFonts w:hint="eastAsia"/>
        </w:rPr>
        <w:t>分；</w:t>
      </w:r>
    </w:p>
    <w:p w14:paraId="7B075FD3" w14:textId="77777777" w:rsidR="00405220" w:rsidRDefault="00C67B99">
      <w:pPr>
        <w:pStyle w:val="a1"/>
        <w:ind w:firstLine="512"/>
        <w:rPr>
          <w:lang w:bidi="en-US"/>
        </w:rPr>
      </w:pPr>
      <w:r>
        <w:rPr>
          <w:rFonts w:hint="eastAsia"/>
        </w:rPr>
        <w:t>【</w:t>
      </w:r>
      <w:r>
        <w:rPr>
          <w:rFonts w:hint="eastAsia"/>
          <w:bCs/>
        </w:rPr>
        <w:t>条文说明</w:t>
      </w:r>
      <w:r>
        <w:rPr>
          <w:rFonts w:hint="eastAsia"/>
        </w:rPr>
        <w:t>】</w:t>
      </w:r>
      <w:r>
        <w:rPr>
          <w:rFonts w:hint="eastAsia"/>
          <w:lang w:bidi="en-US"/>
        </w:rPr>
        <w:t>1</w:t>
      </w:r>
      <w:r>
        <w:rPr>
          <w:rFonts w:hint="eastAsia"/>
          <w:lang w:bidi="en-US"/>
        </w:rPr>
        <w:t>）给排水设计说明中应明确绿化灌溉</w:t>
      </w:r>
      <w:r>
        <w:rPr>
          <w:lang w:bidi="en-US"/>
        </w:rPr>
        <w:t>采用的灌</w:t>
      </w:r>
      <w:r>
        <w:rPr>
          <w:rFonts w:hint="eastAsia"/>
          <w:lang w:bidi="en-US"/>
        </w:rPr>
        <w:t>水</w:t>
      </w:r>
      <w:r>
        <w:rPr>
          <w:lang w:bidi="en-US"/>
        </w:rPr>
        <w:t>方式</w:t>
      </w:r>
      <w:r>
        <w:rPr>
          <w:rFonts w:hint="eastAsia"/>
          <w:lang w:bidi="en-US"/>
        </w:rPr>
        <w:t>，</w:t>
      </w:r>
      <w:r>
        <w:rPr>
          <w:lang w:bidi="en-US"/>
        </w:rPr>
        <w:t>采取喷灌、</w:t>
      </w:r>
      <w:r>
        <w:rPr>
          <w:rFonts w:hint="eastAsia"/>
          <w:lang w:bidi="en-US"/>
        </w:rPr>
        <w:t>微灌</w:t>
      </w:r>
      <w:r>
        <w:rPr>
          <w:lang w:bidi="en-US"/>
        </w:rPr>
        <w:t>等节水灌溉时方可得分。</w:t>
      </w:r>
      <w:r>
        <w:rPr>
          <w:rFonts w:hint="eastAsia"/>
          <w:lang w:bidi="en-US"/>
        </w:rPr>
        <w:t>当</w:t>
      </w:r>
      <w:r>
        <w:rPr>
          <w:lang w:bidi="en-US"/>
        </w:rPr>
        <w:t>采</w:t>
      </w:r>
      <w:r>
        <w:rPr>
          <w:rFonts w:hint="eastAsia"/>
          <w:lang w:bidi="en-US"/>
        </w:rPr>
        <w:t>用</w:t>
      </w:r>
      <w:r>
        <w:rPr>
          <w:lang w:bidi="en-US"/>
        </w:rPr>
        <w:t>再生</w:t>
      </w:r>
      <w:r>
        <w:rPr>
          <w:rFonts w:hint="eastAsia"/>
          <w:lang w:bidi="en-US"/>
        </w:rPr>
        <w:t>水</w:t>
      </w:r>
      <w:r>
        <w:rPr>
          <w:lang w:bidi="en-US"/>
        </w:rPr>
        <w:t>灌溉时，因水中微生物在空气中极易传播，不应采用喷灌方式。微灌</w:t>
      </w:r>
      <w:r>
        <w:rPr>
          <w:rFonts w:hint="eastAsia"/>
          <w:lang w:bidi="en-US"/>
        </w:rPr>
        <w:t>包括</w:t>
      </w:r>
      <w:r>
        <w:rPr>
          <w:lang w:bidi="en-US"/>
        </w:rPr>
        <w:t>滴灌、微</w:t>
      </w:r>
      <w:r>
        <w:rPr>
          <w:rFonts w:hint="eastAsia"/>
          <w:lang w:bidi="en-US"/>
        </w:rPr>
        <w:t>喷</w:t>
      </w:r>
      <w:r>
        <w:rPr>
          <w:lang w:bidi="en-US"/>
        </w:rPr>
        <w:t>灌</w:t>
      </w:r>
      <w:r>
        <w:rPr>
          <w:rFonts w:hint="eastAsia"/>
          <w:lang w:bidi="en-US"/>
        </w:rPr>
        <w:t>、</w:t>
      </w:r>
      <w:r>
        <w:rPr>
          <w:lang w:bidi="en-US"/>
        </w:rPr>
        <w:t>涌流灌和地下渗灌。</w:t>
      </w:r>
    </w:p>
    <w:p w14:paraId="64F41770" w14:textId="77777777" w:rsidR="00405220" w:rsidRDefault="00C67B99">
      <w:pPr>
        <w:pStyle w:val="a1"/>
        <w:ind w:firstLine="512"/>
        <w:rPr>
          <w:lang w:bidi="en-US"/>
        </w:rPr>
      </w:pPr>
      <w:r>
        <w:rPr>
          <w:rFonts w:hint="eastAsia"/>
          <w:lang w:bidi="en-US"/>
        </w:rPr>
        <w:t>2</w:t>
      </w:r>
      <w:r>
        <w:rPr>
          <w:rFonts w:hint="eastAsia"/>
          <w:lang w:bidi="en-US"/>
        </w:rPr>
        <w:t>）</w:t>
      </w:r>
      <w:r>
        <w:rPr>
          <w:lang w:bidi="en-US"/>
        </w:rPr>
        <w:t>给排水设计说明中应明确是否采用土壤湿度感应器、雨天自动关闭装置等措施，以及是否种植无需永久灌溉植物。当</w:t>
      </w:r>
      <w:r>
        <w:rPr>
          <w:rFonts w:hint="eastAsia"/>
          <w:lang w:bidi="en-US"/>
        </w:rPr>
        <w:t>选用</w:t>
      </w:r>
      <w:r>
        <w:rPr>
          <w:lang w:bidi="en-US"/>
        </w:rPr>
        <w:t>无需永久灌溉植物时，应提供无需</w:t>
      </w:r>
      <w:r>
        <w:rPr>
          <w:rFonts w:hint="eastAsia"/>
          <w:lang w:bidi="en-US"/>
        </w:rPr>
        <w:t>永久</w:t>
      </w:r>
      <w:r>
        <w:rPr>
          <w:lang w:bidi="en-US"/>
        </w:rPr>
        <w:t>灌溉植物情况</w:t>
      </w:r>
      <w:r>
        <w:rPr>
          <w:rFonts w:hint="eastAsia"/>
          <w:lang w:bidi="en-US"/>
        </w:rPr>
        <w:t>说明</w:t>
      </w:r>
      <w:r>
        <w:rPr>
          <w:lang w:bidi="en-US"/>
        </w:rPr>
        <w:t>。</w:t>
      </w:r>
    </w:p>
    <w:bookmarkEnd w:id="1"/>
    <w:p w14:paraId="03341236" w14:textId="77777777" w:rsidR="00405220" w:rsidRDefault="00C67B99">
      <w:pPr>
        <w:pStyle w:val="3"/>
        <w:rPr>
          <w:lang w:bidi="en-US"/>
        </w:rPr>
      </w:pPr>
      <w:r>
        <w:rPr>
          <w:rFonts w:hint="eastAsia"/>
          <w:lang w:bidi="en-US"/>
        </w:rPr>
        <w:t>按照绿色施工的要求进行施工和管理，</w:t>
      </w:r>
      <w:proofErr w:type="gramStart"/>
      <w:r>
        <w:rPr>
          <w:rFonts w:hint="eastAsia"/>
          <w:lang w:bidi="en-US"/>
        </w:rPr>
        <w:t>评价总分值</w:t>
      </w:r>
      <w:proofErr w:type="gramEnd"/>
      <w:r>
        <w:rPr>
          <w:rFonts w:hint="eastAsia"/>
          <w:lang w:bidi="en-US"/>
        </w:rPr>
        <w:t>为</w:t>
      </w:r>
      <w:r>
        <w:rPr>
          <w:rFonts w:hint="eastAsia"/>
          <w:lang w:bidi="en-US"/>
        </w:rPr>
        <w:t>2.5</w:t>
      </w:r>
      <w:r>
        <w:rPr>
          <w:rFonts w:hint="eastAsia"/>
          <w:lang w:bidi="en-US"/>
        </w:rPr>
        <w:t>分，按下列规则分别评分并累计：</w:t>
      </w:r>
    </w:p>
    <w:p w14:paraId="7FAB5204" w14:textId="77777777" w:rsidR="00405220" w:rsidRDefault="00C67B99">
      <w:pPr>
        <w:pStyle w:val="4"/>
        <w:ind w:firstLine="512"/>
      </w:pPr>
      <w:r>
        <w:rPr>
          <w:rFonts w:hint="eastAsia"/>
          <w:kern w:val="0"/>
          <w:lang w:bidi="en-US"/>
        </w:rPr>
        <w:t>获得绿色施工</w:t>
      </w:r>
      <w:r>
        <w:rPr>
          <w:rFonts w:hint="eastAsia"/>
        </w:rPr>
        <w:t>优良等级或省级及以上绿色施工示范工程认定，得</w:t>
      </w:r>
      <w:r>
        <w:rPr>
          <w:rFonts w:hint="eastAsia"/>
          <w:kern w:val="0"/>
          <w:lang w:bidi="en-US"/>
        </w:rPr>
        <w:t>1</w:t>
      </w:r>
      <w:r>
        <w:rPr>
          <w:rFonts w:hint="eastAsia"/>
        </w:rPr>
        <w:t>分；</w:t>
      </w:r>
    </w:p>
    <w:p w14:paraId="6A7670B1" w14:textId="77777777" w:rsidR="00405220" w:rsidRDefault="00C67B99">
      <w:pPr>
        <w:pStyle w:val="4"/>
        <w:ind w:firstLine="512"/>
      </w:pPr>
      <w:r>
        <w:rPr>
          <w:rFonts w:hint="eastAsia"/>
        </w:rPr>
        <w:t>采取措施减少预拌混凝土损耗，损耗率降低至</w:t>
      </w:r>
      <w:r>
        <w:t>1.0%</w:t>
      </w:r>
      <w:r>
        <w:rPr>
          <w:rFonts w:hint="eastAsia"/>
        </w:rPr>
        <w:t>，得</w:t>
      </w:r>
      <w:r>
        <w:rPr>
          <w:rFonts w:hint="eastAsia"/>
          <w:kern w:val="0"/>
          <w:lang w:bidi="en-US"/>
        </w:rPr>
        <w:t>0.5</w:t>
      </w:r>
      <w:r>
        <w:rPr>
          <w:rFonts w:hint="eastAsia"/>
        </w:rPr>
        <w:t>分；</w:t>
      </w:r>
    </w:p>
    <w:p w14:paraId="5CCE3634" w14:textId="77777777" w:rsidR="00405220" w:rsidRDefault="00C67B99">
      <w:pPr>
        <w:pStyle w:val="4"/>
        <w:ind w:firstLine="512"/>
        <w:rPr>
          <w:kern w:val="0"/>
          <w:lang w:bidi="en-US"/>
        </w:rPr>
      </w:pPr>
      <w:r>
        <w:rPr>
          <w:rFonts w:hint="eastAsia"/>
        </w:rPr>
        <w:t>采取措施减少</w:t>
      </w:r>
      <w:r>
        <w:rPr>
          <w:rFonts w:hint="eastAsia"/>
          <w:kern w:val="0"/>
          <w:lang w:bidi="en-US"/>
        </w:rPr>
        <w:t>现场加工钢筋损耗，损耗率降低至</w:t>
      </w:r>
      <w:r>
        <w:rPr>
          <w:kern w:val="0"/>
          <w:lang w:bidi="en-US"/>
        </w:rPr>
        <w:t xml:space="preserve"> 1.5%</w:t>
      </w:r>
      <w:r>
        <w:rPr>
          <w:rFonts w:hint="eastAsia"/>
          <w:kern w:val="0"/>
          <w:lang w:bidi="en-US"/>
        </w:rPr>
        <w:t>，得</w:t>
      </w:r>
      <w:r>
        <w:rPr>
          <w:rFonts w:hint="eastAsia"/>
          <w:kern w:val="0"/>
          <w:lang w:bidi="en-US"/>
        </w:rPr>
        <w:t>0.5</w:t>
      </w:r>
      <w:r>
        <w:rPr>
          <w:rFonts w:hint="eastAsia"/>
          <w:kern w:val="0"/>
          <w:lang w:bidi="en-US"/>
        </w:rPr>
        <w:t>分；</w:t>
      </w:r>
    </w:p>
    <w:p w14:paraId="6E02450D" w14:textId="77777777" w:rsidR="00405220" w:rsidRDefault="00C67B99">
      <w:pPr>
        <w:pStyle w:val="4"/>
        <w:ind w:firstLine="512"/>
        <w:rPr>
          <w:kern w:val="0"/>
          <w:lang w:bidi="en-US"/>
        </w:rPr>
      </w:pPr>
      <w:r>
        <w:rPr>
          <w:rFonts w:hint="eastAsia"/>
          <w:kern w:val="0"/>
          <w:lang w:bidi="en-US"/>
        </w:rPr>
        <w:t>现浇</w:t>
      </w:r>
      <w:r>
        <w:rPr>
          <w:rFonts w:hint="eastAsia"/>
        </w:rPr>
        <w:t>混凝土</w:t>
      </w:r>
      <w:r>
        <w:rPr>
          <w:rFonts w:hint="eastAsia"/>
          <w:kern w:val="0"/>
          <w:lang w:bidi="en-US"/>
        </w:rPr>
        <w:t>构件采用</w:t>
      </w:r>
      <w:proofErr w:type="gramStart"/>
      <w:r>
        <w:rPr>
          <w:rFonts w:hint="eastAsia"/>
          <w:kern w:val="0"/>
          <w:lang w:bidi="en-US"/>
        </w:rPr>
        <w:t>铝模等免</w:t>
      </w:r>
      <w:proofErr w:type="gramEnd"/>
      <w:r>
        <w:rPr>
          <w:rFonts w:hint="eastAsia"/>
          <w:kern w:val="0"/>
          <w:lang w:bidi="en-US"/>
        </w:rPr>
        <w:t>墙面粉刷的模板体系，得</w:t>
      </w:r>
      <w:r>
        <w:rPr>
          <w:rFonts w:hint="eastAsia"/>
          <w:kern w:val="0"/>
          <w:lang w:bidi="en-US"/>
        </w:rPr>
        <w:t>0.5</w:t>
      </w:r>
      <w:r>
        <w:rPr>
          <w:rFonts w:hint="eastAsia"/>
          <w:kern w:val="0"/>
          <w:lang w:bidi="en-US"/>
        </w:rPr>
        <w:t>分。</w:t>
      </w:r>
    </w:p>
    <w:p w14:paraId="681FED98" w14:textId="77777777" w:rsidR="00405220" w:rsidRDefault="00C67B99">
      <w:pPr>
        <w:pStyle w:val="4"/>
        <w:ind w:firstLine="512"/>
        <w:rPr>
          <w:kern w:val="0"/>
          <w:lang w:bidi="en-US"/>
        </w:rPr>
      </w:pPr>
      <w:r>
        <w:rPr>
          <w:rFonts w:hint="eastAsia"/>
          <w:kern w:val="0"/>
          <w:lang w:bidi="en-US"/>
        </w:rPr>
        <w:t>施工单位建立规范的能源管理机制，定期统计、上报能源消耗数据，得</w:t>
      </w:r>
      <w:r>
        <w:rPr>
          <w:rFonts w:hint="eastAsia"/>
          <w:kern w:val="0"/>
          <w:lang w:bidi="en-US"/>
        </w:rPr>
        <w:t>0</w:t>
      </w:r>
      <w:r>
        <w:rPr>
          <w:kern w:val="0"/>
          <w:lang w:bidi="en-US"/>
        </w:rPr>
        <w:t>.5</w:t>
      </w:r>
      <w:r>
        <w:rPr>
          <w:rFonts w:hint="eastAsia"/>
          <w:kern w:val="0"/>
          <w:lang w:bidi="en-US"/>
        </w:rPr>
        <w:t>分。</w:t>
      </w:r>
    </w:p>
    <w:p w14:paraId="2BEAD363" w14:textId="77777777" w:rsidR="00405220" w:rsidRDefault="00405220">
      <w:pPr>
        <w:pStyle w:val="a1"/>
        <w:ind w:firstLine="512"/>
        <w:rPr>
          <w:lang w:bidi="en-US"/>
        </w:rPr>
      </w:pPr>
    </w:p>
    <w:p w14:paraId="6ABC3768" w14:textId="77777777" w:rsidR="00405220" w:rsidRDefault="00405220">
      <w:pPr>
        <w:pStyle w:val="a1"/>
        <w:ind w:firstLine="512"/>
        <w:rPr>
          <w:lang w:bidi="en-US"/>
        </w:rPr>
      </w:pPr>
    </w:p>
    <w:p w14:paraId="51A684B2" w14:textId="77777777" w:rsidR="00405220" w:rsidRDefault="00405220">
      <w:pPr>
        <w:pStyle w:val="a1"/>
        <w:ind w:firstLine="512"/>
        <w:rPr>
          <w:lang w:bidi="en-US"/>
        </w:rPr>
      </w:pPr>
    </w:p>
    <w:p w14:paraId="7C3D7A6D" w14:textId="77777777" w:rsidR="00405220" w:rsidRDefault="00405220">
      <w:pPr>
        <w:pStyle w:val="a1"/>
        <w:ind w:firstLine="512"/>
        <w:rPr>
          <w:lang w:bidi="en-US"/>
        </w:rPr>
      </w:pPr>
    </w:p>
    <w:p w14:paraId="5D8E98AA" w14:textId="77777777" w:rsidR="00405220" w:rsidRDefault="00C67B99">
      <w:pPr>
        <w:pStyle w:val="1"/>
        <w:adjustRightInd w:val="0"/>
        <w:snapToGrid w:val="0"/>
        <w:spacing w:beforeLines="100" w:before="448" w:after="0"/>
        <w:rPr>
          <w:rFonts w:eastAsiaTheme="minorEastAsia"/>
        </w:rPr>
      </w:pPr>
      <w:bookmarkStart w:id="135" w:name="_Toc93915134"/>
      <w:bookmarkStart w:id="136" w:name="_Toc93915496"/>
      <w:r>
        <w:rPr>
          <w:rFonts w:eastAsiaTheme="minorEastAsia" w:hint="eastAsia"/>
        </w:rPr>
        <w:lastRenderedPageBreak/>
        <w:t>车辆</w:t>
      </w:r>
      <w:r>
        <w:rPr>
          <w:rFonts w:eastAsiaTheme="minorEastAsia"/>
        </w:rPr>
        <w:t>基地</w:t>
      </w:r>
      <w:bookmarkEnd w:id="135"/>
      <w:bookmarkEnd w:id="136"/>
    </w:p>
    <w:p w14:paraId="42838F58" w14:textId="77777777" w:rsidR="00405220" w:rsidRDefault="00C67B99">
      <w:pPr>
        <w:pStyle w:val="2"/>
        <w:ind w:left="192"/>
      </w:pPr>
      <w:bookmarkStart w:id="137" w:name="_Toc93915135"/>
      <w:bookmarkStart w:id="138" w:name="_Toc93915497"/>
      <w:r>
        <w:rPr>
          <w:rFonts w:eastAsiaTheme="minorEastAsia" w:cs="Times New Roman" w:hint="eastAsia"/>
        </w:rPr>
        <w:t>控制项</w:t>
      </w:r>
      <w:bookmarkEnd w:id="137"/>
      <w:bookmarkEnd w:id="138"/>
    </w:p>
    <w:p w14:paraId="4C1EF7CA" w14:textId="77777777" w:rsidR="00405220" w:rsidRDefault="00C67B99">
      <w:pPr>
        <w:pStyle w:val="3"/>
        <w:rPr>
          <w:lang w:bidi="en-US"/>
        </w:rPr>
      </w:pPr>
      <w:r>
        <w:rPr>
          <w:lang w:bidi="en-US"/>
        </w:rPr>
        <w:t>车辆基地</w:t>
      </w:r>
      <w:r>
        <w:rPr>
          <w:rFonts w:hint="eastAsia"/>
          <w:lang w:bidi="en-US"/>
        </w:rPr>
        <w:t>场地选址应</w:t>
      </w:r>
      <w:r>
        <w:rPr>
          <w:rFonts w:hint="eastAsia"/>
        </w:rPr>
        <w:t>符合上位规划要求，</w:t>
      </w:r>
      <w:r>
        <w:rPr>
          <w:rFonts w:hint="eastAsia"/>
          <w:lang w:bidi="en-US"/>
        </w:rPr>
        <w:t>避开洪灾、滑坡、泥石流及化学污染土壤的威胁。</w:t>
      </w:r>
    </w:p>
    <w:p w14:paraId="5B14CB89" w14:textId="77777777" w:rsidR="00405220" w:rsidRDefault="00C67B99">
      <w:pPr>
        <w:pStyle w:val="a1"/>
        <w:ind w:firstLine="512"/>
      </w:pPr>
      <w:r>
        <w:rPr>
          <w:rFonts w:hint="eastAsia"/>
        </w:rPr>
        <w:t>【条文说明】上位规划包括城市总体规划、控制性详细规划、城市轨道交通线网规划及近期建设规划及城市设计的要求。与《设计标准》中</w:t>
      </w:r>
      <w:r>
        <w:t>11.1.2</w:t>
      </w:r>
      <w:r>
        <w:rPr>
          <w:rFonts w:hint="eastAsia"/>
        </w:rPr>
        <w:t>条对应。</w:t>
      </w:r>
    </w:p>
    <w:p w14:paraId="47D127BA" w14:textId="77777777" w:rsidR="00405220" w:rsidRDefault="00C67B99">
      <w:pPr>
        <w:pStyle w:val="3"/>
        <w:rPr>
          <w:lang w:bidi="en-US"/>
        </w:rPr>
      </w:pPr>
      <w:r>
        <w:rPr>
          <w:rFonts w:hint="eastAsia"/>
          <w:lang w:bidi="en-US"/>
        </w:rPr>
        <w:t>车辆基地的选址应符合各类保护区、文物古迹保护的建设控制要求，保护地下资源</w:t>
      </w:r>
      <w:r>
        <w:rPr>
          <w:lang w:bidi="en-US"/>
        </w:rPr>
        <w:t>。</w:t>
      </w:r>
    </w:p>
    <w:p w14:paraId="3DEDE60F" w14:textId="77777777" w:rsidR="00405220" w:rsidRDefault="00C67B99">
      <w:pPr>
        <w:pStyle w:val="3"/>
        <w:rPr>
          <w:lang w:bidi="en-US"/>
        </w:rPr>
      </w:pPr>
      <w:r>
        <w:rPr>
          <w:rFonts w:hint="eastAsia"/>
          <w:lang w:bidi="en-US"/>
        </w:rPr>
        <w:t>车辆基地建筑与设施的规划布局不得使周边建筑及场地的日照条件低于原日照条件或日照标准要求。</w:t>
      </w:r>
    </w:p>
    <w:p w14:paraId="6A9F9EF8" w14:textId="77777777" w:rsidR="00405220" w:rsidRDefault="00C67B99">
      <w:pPr>
        <w:pStyle w:val="3"/>
      </w:pPr>
      <w:r>
        <w:rPr>
          <w:rFonts w:hint="eastAsia"/>
          <w:lang w:bidi="en-US"/>
        </w:rPr>
        <w:t>结构工程的安全等级和设计使用年限应不低于现行国家标准《工程结构可靠性设计统一标准》</w:t>
      </w:r>
      <w:r>
        <w:rPr>
          <w:lang w:bidi="en-US"/>
        </w:rPr>
        <w:t>GB 50153</w:t>
      </w:r>
      <w:r>
        <w:rPr>
          <w:rFonts w:hint="eastAsia"/>
          <w:lang w:bidi="en-US"/>
        </w:rPr>
        <w:t>和《地铁设计规范》</w:t>
      </w:r>
      <w:r>
        <w:rPr>
          <w:lang w:bidi="en-US"/>
        </w:rPr>
        <w:t>GB 50157</w:t>
      </w:r>
      <w:r>
        <w:rPr>
          <w:rFonts w:hint="eastAsia"/>
          <w:lang w:bidi="en-US"/>
        </w:rPr>
        <w:t>的规定。结构构件的抗力及耐久性应满足相应设计使用年限的要求。</w:t>
      </w:r>
    </w:p>
    <w:p w14:paraId="08A281EA"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w:t>
      </w:r>
      <w:r>
        <w:rPr>
          <w:rFonts w:hint="eastAsia"/>
          <w:lang w:bidi="en-US"/>
        </w:rPr>
        <w:t>条文说明</w:t>
      </w:r>
      <w:r>
        <w:rPr>
          <w:rFonts w:ascii="Times New Roman" w:eastAsia="楷体" w:hAnsi="Times New Roman" w:cs="楷体" w:hint="eastAsia"/>
          <w:kern w:val="2"/>
          <w:szCs w:val="32"/>
          <w:lang w:bidi="ar"/>
        </w:rPr>
        <w:t>】</w:t>
      </w:r>
    </w:p>
    <w:p w14:paraId="5D5E9E1C"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结构设计说明</w:t>
      </w:r>
      <w:r>
        <w:rPr>
          <w:rFonts w:ascii="Times New Roman" w:eastAsia="楷体" w:hAnsi="Times New Roman" w:cs="楷体"/>
          <w:kern w:val="2"/>
          <w:szCs w:val="32"/>
          <w:lang w:bidi="ar"/>
        </w:rPr>
        <w:t>：</w:t>
      </w:r>
      <w:r>
        <w:rPr>
          <w:rFonts w:ascii="Times New Roman" w:eastAsia="楷体" w:hAnsi="Times New Roman" w:cs="楷体" w:hint="eastAsia"/>
          <w:kern w:val="2"/>
          <w:szCs w:val="32"/>
          <w:lang w:bidi="ar"/>
        </w:rPr>
        <w:t>明确安全等级和设计使用年限，并根据使用年限进行相应的耐久性设计。</w:t>
      </w:r>
    </w:p>
    <w:p w14:paraId="11E4898B"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对于设计使用年限</w:t>
      </w:r>
      <w:r>
        <w:rPr>
          <w:rFonts w:ascii="Times New Roman" w:eastAsia="楷体" w:hAnsi="Times New Roman"/>
          <w:kern w:val="2"/>
          <w:szCs w:val="32"/>
          <w:lang w:bidi="ar"/>
        </w:rPr>
        <w:t>100</w:t>
      </w:r>
      <w:r>
        <w:rPr>
          <w:rFonts w:ascii="Times New Roman" w:eastAsia="楷体" w:hAnsi="Times New Roman" w:cs="楷体" w:hint="eastAsia"/>
          <w:kern w:val="2"/>
          <w:szCs w:val="32"/>
          <w:lang w:bidi="ar"/>
        </w:rPr>
        <w:t>年的，在结构设计总说明中应明确按</w:t>
      </w:r>
      <w:r>
        <w:rPr>
          <w:rFonts w:ascii="Times New Roman" w:eastAsia="楷体" w:hAnsi="Times New Roman"/>
          <w:kern w:val="2"/>
          <w:szCs w:val="32"/>
          <w:lang w:bidi="ar"/>
        </w:rPr>
        <w:t xml:space="preserve">100 </w:t>
      </w:r>
      <w:r>
        <w:rPr>
          <w:rFonts w:ascii="Times New Roman" w:eastAsia="楷体" w:hAnsi="Times New Roman" w:cs="楷体" w:hint="eastAsia"/>
          <w:kern w:val="2"/>
          <w:szCs w:val="32"/>
          <w:lang w:bidi="ar"/>
        </w:rPr>
        <w:t>年进行耐久性设计，并有相应的保证构件质量的预防性处理措施、减小侵蚀作用的局部环境改善措施、延缓构件出现损伤的表面保护措施和延缓性材料性能劣化速度的保护措施。</w:t>
      </w:r>
    </w:p>
    <w:p w14:paraId="077D4628"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kern w:val="2"/>
          <w:szCs w:val="32"/>
          <w:lang w:bidi="ar"/>
        </w:rPr>
        <w:t>1</w:t>
      </w:r>
      <w:r>
        <w:rPr>
          <w:rFonts w:ascii="Times New Roman" w:eastAsia="楷体" w:hAnsi="Times New Roman" w:cs="楷体" w:hint="eastAsia"/>
          <w:kern w:val="2"/>
          <w:szCs w:val="32"/>
          <w:lang w:bidi="ar"/>
        </w:rPr>
        <w:t>）混凝土构件：</w:t>
      </w:r>
    </w:p>
    <w:p w14:paraId="6BF929E5"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在结构设计总说明中注明混凝土保护层厚度（厚度值在原有环境类别对应的厚度基础上增加至少</w:t>
      </w:r>
      <w:r>
        <w:rPr>
          <w:rFonts w:ascii="Times New Roman" w:eastAsia="楷体" w:hAnsi="Times New Roman"/>
          <w:kern w:val="2"/>
          <w:szCs w:val="32"/>
          <w:lang w:bidi="ar"/>
        </w:rPr>
        <w:t>5mm</w:t>
      </w:r>
      <w:r>
        <w:rPr>
          <w:rFonts w:ascii="Times New Roman" w:eastAsia="楷体" w:hAnsi="Times New Roman" w:cs="楷体" w:hint="eastAsia"/>
          <w:kern w:val="2"/>
          <w:szCs w:val="32"/>
          <w:lang w:bidi="ar"/>
        </w:rPr>
        <w:t>）；</w:t>
      </w:r>
    </w:p>
    <w:p w14:paraId="50C92D54"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或在结构设计总说明中注明采用满足《普通混凝土长期性能和耐久性试验方法标准》</w:t>
      </w:r>
      <w:r>
        <w:rPr>
          <w:rFonts w:ascii="Times New Roman" w:eastAsia="楷体" w:hAnsi="Times New Roman"/>
          <w:kern w:val="2"/>
          <w:szCs w:val="32"/>
          <w:lang w:bidi="ar"/>
        </w:rPr>
        <w:t>GB/T50082</w:t>
      </w:r>
      <w:r>
        <w:rPr>
          <w:rFonts w:ascii="Times New Roman" w:eastAsia="楷体" w:hAnsi="Times New Roman" w:cs="楷体" w:hint="eastAsia"/>
          <w:kern w:val="2"/>
          <w:szCs w:val="32"/>
          <w:lang w:bidi="ar"/>
        </w:rPr>
        <w:t>、《混凝土耐久性检验评定标准》</w:t>
      </w:r>
      <w:r>
        <w:rPr>
          <w:rFonts w:ascii="Times New Roman" w:eastAsia="楷体" w:hAnsi="Times New Roman"/>
          <w:kern w:val="2"/>
          <w:szCs w:val="32"/>
          <w:lang w:bidi="ar"/>
        </w:rPr>
        <w:t xml:space="preserve">JGJ/T193 </w:t>
      </w:r>
      <w:r>
        <w:rPr>
          <w:rFonts w:ascii="Times New Roman" w:eastAsia="楷体" w:hAnsi="Times New Roman" w:cs="楷体" w:hint="eastAsia"/>
          <w:kern w:val="2"/>
          <w:szCs w:val="32"/>
          <w:lang w:bidi="ar"/>
        </w:rPr>
        <w:t>标准的高耐久性混凝土；</w:t>
      </w:r>
    </w:p>
    <w:p w14:paraId="50DCC229"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kern w:val="2"/>
          <w:szCs w:val="32"/>
          <w:lang w:bidi="ar"/>
        </w:rPr>
        <w:t>2</w:t>
      </w:r>
      <w:r>
        <w:rPr>
          <w:rFonts w:ascii="Times New Roman" w:eastAsia="楷体" w:hAnsi="Times New Roman" w:cs="楷体" w:hint="eastAsia"/>
          <w:kern w:val="2"/>
          <w:szCs w:val="32"/>
          <w:lang w:bidi="ar"/>
        </w:rPr>
        <w:t>）钢构件：</w:t>
      </w:r>
    </w:p>
    <w:p w14:paraId="40118625"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在结构设计总说明中注明采用符合《耐候结构钢》</w:t>
      </w:r>
      <w:r>
        <w:rPr>
          <w:rFonts w:ascii="Times New Roman" w:eastAsia="楷体" w:hAnsi="Times New Roman"/>
          <w:kern w:val="2"/>
          <w:szCs w:val="32"/>
          <w:lang w:bidi="ar"/>
        </w:rPr>
        <w:t xml:space="preserve">GB/T 4171 </w:t>
      </w:r>
      <w:r>
        <w:rPr>
          <w:rFonts w:ascii="Times New Roman" w:eastAsia="楷体" w:hAnsi="Times New Roman" w:cs="楷体" w:hint="eastAsia"/>
          <w:kern w:val="2"/>
          <w:szCs w:val="32"/>
          <w:lang w:bidi="ar"/>
        </w:rPr>
        <w:t>要求的耐候钢材，及符合《建筑用钢结构防腐涂料》</w:t>
      </w:r>
      <w:r>
        <w:rPr>
          <w:rFonts w:ascii="Times New Roman" w:eastAsia="楷体" w:hAnsi="Times New Roman"/>
          <w:kern w:val="2"/>
          <w:szCs w:val="32"/>
          <w:lang w:bidi="ar"/>
        </w:rPr>
        <w:t xml:space="preserve">JG/T224 </w:t>
      </w:r>
      <w:r>
        <w:rPr>
          <w:rFonts w:ascii="Times New Roman" w:eastAsia="楷体" w:hAnsi="Times New Roman" w:cs="楷体" w:hint="eastAsia"/>
          <w:kern w:val="2"/>
          <w:szCs w:val="32"/>
          <w:lang w:bidi="ar"/>
        </w:rPr>
        <w:t>的Ⅱ型面漆和长效型底漆。</w:t>
      </w:r>
    </w:p>
    <w:p w14:paraId="7B541ED1"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kern w:val="2"/>
          <w:szCs w:val="32"/>
          <w:lang w:bidi="ar"/>
        </w:rPr>
        <w:lastRenderedPageBreak/>
        <w:t>3</w:t>
      </w:r>
      <w:r>
        <w:rPr>
          <w:rFonts w:ascii="Times New Roman" w:eastAsia="楷体" w:hAnsi="Times New Roman" w:cs="楷体" w:hint="eastAsia"/>
          <w:kern w:val="2"/>
          <w:szCs w:val="32"/>
          <w:lang w:bidi="ar"/>
        </w:rPr>
        <w:t>）木构件：</w:t>
      </w:r>
    </w:p>
    <w:p w14:paraId="652F2EE9" w14:textId="77777777" w:rsidR="00405220" w:rsidRDefault="00C67B99">
      <w:pPr>
        <w:pStyle w:val="afe"/>
        <w:snapToGrid w:val="0"/>
        <w:spacing w:before="0" w:beforeAutospacing="0" w:after="0" w:afterAutospacing="0"/>
        <w:ind w:firstLineChars="200" w:firstLine="512"/>
        <w:jc w:val="both"/>
      </w:pPr>
      <w:r>
        <w:rPr>
          <w:rFonts w:ascii="Times New Roman" w:eastAsia="楷体" w:hAnsi="Times New Roman" w:cs="楷体" w:hint="eastAsia"/>
          <w:kern w:val="2"/>
          <w:szCs w:val="32"/>
          <w:lang w:bidi="ar"/>
        </w:rPr>
        <w:t>采用防腐木材、耐久木材或耐久木制品。</w:t>
      </w:r>
    </w:p>
    <w:p w14:paraId="5E278B91" w14:textId="77777777" w:rsidR="00405220" w:rsidRDefault="00C67B99">
      <w:pPr>
        <w:pStyle w:val="3"/>
        <w:rPr>
          <w:lang w:bidi="en-US"/>
        </w:rPr>
      </w:pPr>
      <w:r>
        <w:rPr>
          <w:rFonts w:hint="eastAsia"/>
          <w:lang w:bidi="en-US"/>
        </w:rPr>
        <w:t>场库的非结构构件、设备及附属设施等应连接牢固并能适应主体结构变形。</w:t>
      </w:r>
    </w:p>
    <w:p w14:paraId="2E221B3C" w14:textId="77777777" w:rsidR="00405220" w:rsidRDefault="00C67B99">
      <w:pPr>
        <w:pStyle w:val="3"/>
        <w:rPr>
          <w:lang w:bidi="en-US"/>
        </w:rPr>
      </w:pPr>
      <w:r>
        <w:rPr>
          <w:rFonts w:hint="eastAsia"/>
          <w:lang w:bidi="en-US"/>
        </w:rPr>
        <w:t>车辆基地应有完善的消防设施。总平面布置、房屋设计和材料、设备的选用应符合现行国家标准《建筑设计防火规范》</w:t>
      </w:r>
      <w:r>
        <w:rPr>
          <w:rFonts w:hint="eastAsia"/>
          <w:lang w:bidi="en-US"/>
        </w:rPr>
        <w:t>GB50016</w:t>
      </w:r>
      <w:r>
        <w:rPr>
          <w:rFonts w:hint="eastAsia"/>
          <w:lang w:bidi="en-US"/>
        </w:rPr>
        <w:t>、《地铁设计防火标准》</w:t>
      </w:r>
      <w:r>
        <w:rPr>
          <w:rFonts w:hint="eastAsia"/>
          <w:lang w:bidi="en-US"/>
        </w:rPr>
        <w:t>GB51298</w:t>
      </w:r>
      <w:r>
        <w:rPr>
          <w:rFonts w:hint="eastAsia"/>
          <w:lang w:bidi="en-US"/>
        </w:rPr>
        <w:t>的有关规定。</w:t>
      </w:r>
    </w:p>
    <w:p w14:paraId="6D7B934D" w14:textId="77777777" w:rsidR="00405220" w:rsidRDefault="00C67B99">
      <w:pPr>
        <w:pStyle w:val="a1"/>
        <w:ind w:firstLine="512"/>
      </w:pPr>
      <w:r>
        <w:rPr>
          <w:rFonts w:hint="eastAsia"/>
        </w:rPr>
        <w:t>【条文说明】车辆基地的消防设施是安全生产的重要保证，并有完善的消防设施。</w:t>
      </w:r>
    </w:p>
    <w:p w14:paraId="38CEEE41" w14:textId="77777777" w:rsidR="00405220" w:rsidRDefault="00C67B99">
      <w:pPr>
        <w:pStyle w:val="3"/>
        <w:rPr>
          <w:lang w:bidi="en-US"/>
        </w:rPr>
      </w:pPr>
      <w:r>
        <w:rPr>
          <w:rFonts w:hint="eastAsia"/>
          <w:lang w:bidi="en-US"/>
        </w:rPr>
        <w:t>场地道路，场库内疏散通道、走廊等通行空间应满足消防、紧急疏散、应急救护的要求，且应保持畅通。</w:t>
      </w:r>
    </w:p>
    <w:p w14:paraId="7597020F" w14:textId="77777777" w:rsidR="00405220" w:rsidRDefault="00C67B99">
      <w:pPr>
        <w:numPr>
          <w:ilvl w:val="255"/>
          <w:numId w:val="0"/>
        </w:numPr>
        <w:adjustRightInd w:val="0"/>
        <w:snapToGrid w:val="0"/>
        <w:ind w:firstLineChars="200" w:firstLine="512"/>
      </w:pPr>
      <w:r>
        <w:rPr>
          <w:rFonts w:eastAsia="楷体" w:hint="eastAsia"/>
          <w:bCs/>
        </w:rPr>
        <w:t>【条文说明】</w:t>
      </w:r>
      <w:r>
        <w:rPr>
          <w:rFonts w:hint="eastAsia"/>
        </w:rPr>
        <w:t>1</w:t>
      </w:r>
      <w:r>
        <w:rPr>
          <w:rFonts w:hint="eastAsia"/>
        </w:rPr>
        <w:t>）建筑平面图中走廊、疏散通道等通行空间应符合《建筑设计防火规范》</w:t>
      </w:r>
      <w:r>
        <w:rPr>
          <w:rFonts w:hint="eastAsia"/>
        </w:rPr>
        <w:t>GB 50016</w:t>
      </w:r>
      <w:r>
        <w:rPr>
          <w:rFonts w:hint="eastAsia"/>
        </w:rPr>
        <w:t>、《防灾避难场所设计规范》</w:t>
      </w:r>
      <w:r>
        <w:rPr>
          <w:rFonts w:hint="eastAsia"/>
        </w:rPr>
        <w:t xml:space="preserve">GB 51143 </w:t>
      </w:r>
      <w:r>
        <w:rPr>
          <w:rFonts w:hint="eastAsia"/>
        </w:rPr>
        <w:t>等标准中人员安全疏散的要求。</w:t>
      </w:r>
    </w:p>
    <w:p w14:paraId="3D370078" w14:textId="77777777" w:rsidR="00405220" w:rsidRDefault="00C67B99">
      <w:pPr>
        <w:pStyle w:val="a1"/>
        <w:ind w:firstLine="512"/>
      </w:pPr>
      <w:r>
        <w:rPr>
          <w:rFonts w:hint="eastAsia"/>
        </w:rPr>
        <w:t>2</w:t>
      </w:r>
      <w:r>
        <w:rPr>
          <w:rFonts w:hint="eastAsia"/>
        </w:rPr>
        <w:t>）审查建筑平面图，应保持路线畅通、视线清晰，不应有凸出的障碍物妨碍人员通行，影响走廊、疏散通道的有效设计宽度。</w:t>
      </w:r>
    </w:p>
    <w:p w14:paraId="0219E1BA" w14:textId="77777777" w:rsidR="00405220" w:rsidRDefault="00C67B99">
      <w:pPr>
        <w:pStyle w:val="3"/>
        <w:rPr>
          <w:lang w:bidi="en-US"/>
        </w:rPr>
      </w:pPr>
      <w:r>
        <w:rPr>
          <w:rFonts w:hint="eastAsia"/>
          <w:lang w:bidi="en-US"/>
        </w:rPr>
        <w:t>车辆基地内有汽车运输及消防道路，并有不少于两个与外界道路相连通的出入口。</w:t>
      </w:r>
    </w:p>
    <w:p w14:paraId="35F53FCA" w14:textId="77777777" w:rsidR="00405220" w:rsidRDefault="00C67B99">
      <w:pPr>
        <w:pStyle w:val="3"/>
        <w:rPr>
          <w:lang w:bidi="en-US"/>
        </w:rPr>
      </w:pPr>
      <w:r>
        <w:rPr>
          <w:rFonts w:hint="eastAsia"/>
          <w:lang w:bidi="en-US"/>
        </w:rPr>
        <w:t>车辆基地应具有安全防护警示和引导标识系统。</w:t>
      </w:r>
    </w:p>
    <w:p w14:paraId="1C9CEA1A" w14:textId="77777777" w:rsidR="00405220" w:rsidRDefault="00C67B99">
      <w:pPr>
        <w:numPr>
          <w:ilvl w:val="255"/>
          <w:numId w:val="0"/>
        </w:numPr>
        <w:adjustRightInd w:val="0"/>
        <w:snapToGrid w:val="0"/>
        <w:ind w:firstLineChars="200" w:firstLine="512"/>
        <w:rPr>
          <w:bCs/>
        </w:rPr>
      </w:pPr>
      <w:r>
        <w:rPr>
          <w:rFonts w:eastAsia="楷体" w:hint="eastAsia"/>
          <w:bCs/>
        </w:rPr>
        <w:t>【条文说明】</w:t>
      </w:r>
      <w:r>
        <w:rPr>
          <w:rFonts w:hint="eastAsia"/>
          <w:bCs/>
        </w:rPr>
        <w:t>建筑设计说明中应明确：</w:t>
      </w:r>
    </w:p>
    <w:p w14:paraId="4ACD9706" w14:textId="77777777" w:rsidR="00405220" w:rsidRDefault="00C67B99">
      <w:pPr>
        <w:pStyle w:val="a1"/>
        <w:ind w:firstLine="512"/>
        <w:rPr>
          <w:bCs/>
        </w:rPr>
      </w:pPr>
      <w:r>
        <w:rPr>
          <w:bCs/>
        </w:rPr>
        <w:t>1</w:t>
      </w:r>
      <w:r>
        <w:rPr>
          <w:rFonts w:hint="eastAsia"/>
          <w:bCs/>
        </w:rPr>
        <w:t>）建筑内外均应设置便于识别和使用的标识系统，包括警示和引导功能的安全标识。</w:t>
      </w:r>
    </w:p>
    <w:p w14:paraId="4C27A821" w14:textId="77777777" w:rsidR="00405220" w:rsidRDefault="00C67B99">
      <w:pPr>
        <w:pStyle w:val="a1"/>
        <w:ind w:firstLine="512"/>
        <w:rPr>
          <w:bCs/>
        </w:rPr>
      </w:pPr>
      <w:r>
        <w:rPr>
          <w:bCs/>
        </w:rPr>
        <w:t>2</w:t>
      </w:r>
      <w:r>
        <w:rPr>
          <w:rFonts w:hint="eastAsia"/>
          <w:bCs/>
        </w:rPr>
        <w:t>）标识应醒目、易辨识并放置于显著位置上。设计符合《安全标志及其使用导则》</w:t>
      </w:r>
      <w:r>
        <w:rPr>
          <w:bCs/>
        </w:rPr>
        <w:t xml:space="preserve">GB 2894 </w:t>
      </w:r>
      <w:r>
        <w:rPr>
          <w:rFonts w:hint="eastAsia"/>
          <w:bCs/>
        </w:rPr>
        <w:t>中相关要求；</w:t>
      </w:r>
    </w:p>
    <w:p w14:paraId="2869E9DC" w14:textId="77777777" w:rsidR="00405220" w:rsidRDefault="00C67B99">
      <w:pPr>
        <w:pStyle w:val="3"/>
      </w:pPr>
      <w:r>
        <w:rPr>
          <w:rFonts w:hint="eastAsia"/>
        </w:rPr>
        <w:t>所用的</w:t>
      </w:r>
      <w:r>
        <w:rPr>
          <w:rFonts w:hint="eastAsia"/>
          <w:lang w:bidi="en-US"/>
        </w:rPr>
        <w:t>建筑</w:t>
      </w:r>
      <w:r>
        <w:rPr>
          <w:rFonts w:hint="eastAsia"/>
        </w:rPr>
        <w:t>材料严禁采用国家及当地禁止和限制使用的工程材料及制品。</w:t>
      </w:r>
    </w:p>
    <w:p w14:paraId="023D57AB" w14:textId="77777777" w:rsidR="00405220" w:rsidRDefault="00C67B99">
      <w:pPr>
        <w:pStyle w:val="a1"/>
        <w:ind w:firstLine="512"/>
      </w:pPr>
      <w:r>
        <w:rPr>
          <w:rFonts w:hint="eastAsia"/>
        </w:rPr>
        <w:t>【条文说明】对照国家及当地禁止和限制使用的工程材料及制品目录，查阅设计文件，对设计选用的建筑材料进行核查。</w:t>
      </w:r>
    </w:p>
    <w:p w14:paraId="0658FE30" w14:textId="77777777" w:rsidR="00405220" w:rsidRDefault="00C67B99">
      <w:pPr>
        <w:pStyle w:val="3"/>
        <w:rPr>
          <w:lang w:bidi="en-US"/>
        </w:rPr>
      </w:pPr>
      <w:r>
        <w:rPr>
          <w:rFonts w:hint="eastAsia"/>
          <w:lang w:bidi="en-US"/>
        </w:rPr>
        <w:t>选用的建筑材料应符合下列规定：</w:t>
      </w:r>
    </w:p>
    <w:p w14:paraId="1F1C1A5C" w14:textId="77777777" w:rsidR="00405220" w:rsidRDefault="00C67B99">
      <w:pPr>
        <w:pStyle w:val="4"/>
        <w:adjustRightInd w:val="0"/>
        <w:ind w:firstLine="512"/>
        <w:rPr>
          <w:lang w:bidi="en-US"/>
        </w:rPr>
      </w:pPr>
      <w:r>
        <w:rPr>
          <w:lang w:bidi="en-US"/>
        </w:rPr>
        <w:t>500km</w:t>
      </w:r>
      <w:r>
        <w:rPr>
          <w:rFonts w:hint="eastAsia"/>
          <w:lang w:bidi="en-US"/>
        </w:rPr>
        <w:t>以内生产的建筑材料重量占建筑材料总重量的比例应大于</w:t>
      </w:r>
      <w:r>
        <w:rPr>
          <w:lang w:bidi="en-US"/>
        </w:rPr>
        <w:t>60%</w:t>
      </w:r>
      <w:r>
        <w:rPr>
          <w:rFonts w:hint="eastAsia"/>
          <w:lang w:bidi="en-US"/>
        </w:rPr>
        <w:t>；</w:t>
      </w:r>
    </w:p>
    <w:p w14:paraId="142BF842" w14:textId="77777777" w:rsidR="00405220" w:rsidRDefault="00C67B99">
      <w:pPr>
        <w:pStyle w:val="4"/>
        <w:adjustRightInd w:val="0"/>
        <w:ind w:firstLine="512"/>
        <w:rPr>
          <w:lang w:bidi="en-US"/>
        </w:rPr>
      </w:pPr>
      <w:r>
        <w:rPr>
          <w:rFonts w:hint="eastAsia"/>
          <w:lang w:bidi="en-US"/>
        </w:rPr>
        <w:t>现浇混凝土应采用预拌混凝土，建筑砂浆应采用预拌砂浆。</w:t>
      </w:r>
    </w:p>
    <w:p w14:paraId="75DFB315" w14:textId="77777777" w:rsidR="00405220" w:rsidRDefault="00C67B99">
      <w:pPr>
        <w:pStyle w:val="3"/>
      </w:pPr>
      <w:r>
        <w:rPr>
          <w:rFonts w:hint="eastAsia"/>
        </w:rPr>
        <w:t>配建的绿地应符合所在地城乡规划的规定，并满足下列要求：</w:t>
      </w:r>
    </w:p>
    <w:p w14:paraId="21E6308B" w14:textId="77777777" w:rsidR="00405220" w:rsidRDefault="00C67B99">
      <w:pPr>
        <w:pStyle w:val="4"/>
        <w:ind w:firstLine="512"/>
      </w:pPr>
      <w:r>
        <w:rPr>
          <w:rFonts w:hint="eastAsia"/>
        </w:rPr>
        <w:lastRenderedPageBreak/>
        <w:t>应种植适应当地气候和生态环境条件，且应无毒害、易维护，体现地方特色的乡土植物，其占场地全部植物种类的比例不小于</w:t>
      </w:r>
      <w:r>
        <w:t>70%</w:t>
      </w:r>
      <w:r>
        <w:rPr>
          <w:rFonts w:hint="eastAsia"/>
        </w:rPr>
        <w:t>；</w:t>
      </w:r>
    </w:p>
    <w:p w14:paraId="16E102C4" w14:textId="77777777" w:rsidR="00405220" w:rsidRDefault="00C67B99">
      <w:pPr>
        <w:pStyle w:val="4"/>
        <w:ind w:firstLine="512"/>
      </w:pPr>
      <w:r>
        <w:rPr>
          <w:rFonts w:hint="eastAsia"/>
        </w:rPr>
        <w:t>应合理选择绿化方式，采用乔木、灌木、草等复层绿化方式，种植区域覆土深度不应小于</w:t>
      </w:r>
      <w:r>
        <w:t>1.2m</w:t>
      </w:r>
      <w:r>
        <w:rPr>
          <w:rFonts w:hint="eastAsia"/>
        </w:rPr>
        <w:t>，排水能力应满足植物生长需求。</w:t>
      </w:r>
    </w:p>
    <w:p w14:paraId="5133CA81" w14:textId="77777777" w:rsidR="00405220" w:rsidRDefault="00C67B99">
      <w:pPr>
        <w:pStyle w:val="a1"/>
        <w:ind w:firstLine="512"/>
        <w:rPr>
          <w:lang w:bidi="en-US"/>
        </w:rPr>
      </w:pPr>
      <w:r>
        <w:rPr>
          <w:rFonts w:hint="eastAsia"/>
          <w:lang w:bidi="en-US"/>
        </w:rPr>
        <w:t>【条文说明】</w:t>
      </w:r>
    </w:p>
    <w:p w14:paraId="4AECA4A2" w14:textId="77777777" w:rsidR="00405220" w:rsidRDefault="00C67B99">
      <w:pPr>
        <w:pStyle w:val="a1"/>
        <w:ind w:firstLine="512"/>
        <w:rPr>
          <w:lang w:bidi="en-US"/>
        </w:rPr>
      </w:pPr>
      <w:r>
        <w:rPr>
          <w:rFonts w:hint="eastAsia"/>
          <w:lang w:bidi="en-US"/>
        </w:rPr>
        <w:t>1</w:t>
      </w:r>
      <w:r>
        <w:rPr>
          <w:rFonts w:hint="eastAsia"/>
          <w:lang w:bidi="en-US"/>
        </w:rPr>
        <w:t>）建筑设计说明写明种植区域覆土深度及排水做法，并对景观设计提出如下要求：</w:t>
      </w:r>
    </w:p>
    <w:p w14:paraId="7374B8A9" w14:textId="77777777" w:rsidR="00405220" w:rsidRDefault="00C67B99">
      <w:pPr>
        <w:pStyle w:val="a1"/>
        <w:ind w:firstLine="512"/>
        <w:rPr>
          <w:lang w:bidi="en-US"/>
        </w:rPr>
      </w:pPr>
      <w:r>
        <w:rPr>
          <w:rFonts w:hint="eastAsia"/>
          <w:lang w:bidi="en-US"/>
        </w:rPr>
        <w:t>a.</w:t>
      </w:r>
      <w:r>
        <w:rPr>
          <w:rFonts w:hint="eastAsia"/>
          <w:lang w:bidi="en-US"/>
        </w:rPr>
        <w:t>种植适应当地气候和土壤条件的植物，采用乔、灌、草结合的复层绿化；</w:t>
      </w:r>
    </w:p>
    <w:p w14:paraId="5FDD151E" w14:textId="77777777" w:rsidR="00405220" w:rsidRDefault="00C67B99">
      <w:pPr>
        <w:pStyle w:val="a1"/>
        <w:ind w:firstLine="512"/>
        <w:rPr>
          <w:lang w:bidi="en-US"/>
        </w:rPr>
      </w:pPr>
      <w:r>
        <w:rPr>
          <w:rFonts w:hint="eastAsia"/>
          <w:lang w:bidi="en-US"/>
        </w:rPr>
        <w:t>b.</w:t>
      </w:r>
      <w:r>
        <w:rPr>
          <w:rFonts w:hint="eastAsia"/>
          <w:lang w:bidi="en-US"/>
        </w:rPr>
        <w:t>植物种植区的覆土深度应与剖面一致且满足：乔木≥</w:t>
      </w:r>
      <w:r>
        <w:rPr>
          <w:rFonts w:hint="eastAsia"/>
          <w:lang w:bidi="en-US"/>
        </w:rPr>
        <w:t>1.2m</w:t>
      </w:r>
      <w:r>
        <w:rPr>
          <w:rFonts w:hint="eastAsia"/>
          <w:lang w:bidi="en-US"/>
        </w:rPr>
        <w:t>、深根系乔木大于</w:t>
      </w:r>
      <w:r>
        <w:rPr>
          <w:rFonts w:hint="eastAsia"/>
          <w:lang w:bidi="en-US"/>
        </w:rPr>
        <w:t xml:space="preserve"> 1.5m</w:t>
      </w:r>
      <w:r>
        <w:rPr>
          <w:rFonts w:hint="eastAsia"/>
          <w:lang w:bidi="en-US"/>
        </w:rPr>
        <w:t>、灌木＞</w:t>
      </w:r>
      <w:r>
        <w:rPr>
          <w:rFonts w:hint="eastAsia"/>
          <w:lang w:bidi="en-US"/>
        </w:rPr>
        <w:t>0.5m</w:t>
      </w:r>
      <w:r>
        <w:rPr>
          <w:rFonts w:hint="eastAsia"/>
          <w:lang w:bidi="en-US"/>
        </w:rPr>
        <w:t>、草坪＞</w:t>
      </w:r>
      <w:r>
        <w:rPr>
          <w:rFonts w:hint="eastAsia"/>
          <w:lang w:bidi="en-US"/>
        </w:rPr>
        <w:t>0.3m</w:t>
      </w:r>
      <w:r>
        <w:rPr>
          <w:rFonts w:hint="eastAsia"/>
          <w:lang w:bidi="en-US"/>
        </w:rPr>
        <w:t>。</w:t>
      </w:r>
      <w:r>
        <w:rPr>
          <w:rFonts w:hint="eastAsia"/>
          <w:lang w:bidi="en-US"/>
        </w:rPr>
        <w:t xml:space="preserve"> </w:t>
      </w:r>
    </w:p>
    <w:p w14:paraId="3F800520" w14:textId="77777777" w:rsidR="00405220" w:rsidRDefault="00C67B99">
      <w:pPr>
        <w:pStyle w:val="a1"/>
        <w:ind w:firstLine="512"/>
        <w:rPr>
          <w:lang w:bidi="en-US"/>
        </w:rPr>
      </w:pPr>
      <w:r>
        <w:rPr>
          <w:rFonts w:hint="eastAsia"/>
          <w:lang w:bidi="en-US"/>
        </w:rPr>
        <w:t>c.</w:t>
      </w:r>
      <w:r>
        <w:rPr>
          <w:rFonts w:hint="eastAsia"/>
          <w:lang w:bidi="en-US"/>
        </w:rPr>
        <w:t>写明是否采用了垂直绿化、屋顶绿化，如采用应在说明中写明做法，并在建筑总平面图或立面图中应标明垂直绿化、屋顶绿化所在的位置及面积；</w:t>
      </w:r>
    </w:p>
    <w:p w14:paraId="2D5185AD" w14:textId="77777777" w:rsidR="00405220" w:rsidRDefault="00C67B99">
      <w:pPr>
        <w:pStyle w:val="3"/>
      </w:pPr>
      <w:r>
        <w:rPr>
          <w:rFonts w:hint="eastAsia"/>
        </w:rPr>
        <w:t>车辆基地场库的室内设计参数应满足现行国家标准《城市轨道交通通风空气调节与供暖设计标准》</w:t>
      </w:r>
      <w:r>
        <w:rPr>
          <w:rFonts w:hint="eastAsia"/>
        </w:rPr>
        <w:t>GBT 51357</w:t>
      </w:r>
      <w:r>
        <w:rPr>
          <w:rFonts w:hint="eastAsia"/>
        </w:rPr>
        <w:t>、《工业建筑供暖通风与空气调节设计标准》</w:t>
      </w:r>
      <w:r>
        <w:rPr>
          <w:rFonts w:hint="eastAsia"/>
        </w:rPr>
        <w:t>GB50019</w:t>
      </w:r>
      <w:r>
        <w:rPr>
          <w:rFonts w:hint="eastAsia"/>
        </w:rPr>
        <w:t>的有关要求。</w:t>
      </w:r>
    </w:p>
    <w:p w14:paraId="2B820AA7" w14:textId="77777777" w:rsidR="00405220" w:rsidRDefault="00C67B99">
      <w:pPr>
        <w:pStyle w:val="3"/>
      </w:pPr>
      <w:r>
        <w:rPr>
          <w:rFonts w:hint="eastAsia"/>
        </w:rPr>
        <w:t>应制定水资源利用方案，统筹利用各种水资源，并应符合下列规定。</w:t>
      </w:r>
    </w:p>
    <w:p w14:paraId="36DF631D" w14:textId="77777777" w:rsidR="00405220" w:rsidRDefault="00C67B99">
      <w:pPr>
        <w:pStyle w:val="4"/>
        <w:ind w:firstLine="512"/>
      </w:pPr>
      <w:r>
        <w:rPr>
          <w:rFonts w:hint="eastAsia"/>
        </w:rPr>
        <w:t>应按使用用途、付费或管理单元，分别设置用水计量装置；</w:t>
      </w:r>
    </w:p>
    <w:p w14:paraId="32EA1D16" w14:textId="77777777" w:rsidR="00405220" w:rsidRDefault="00C67B99">
      <w:pPr>
        <w:pStyle w:val="4"/>
        <w:ind w:firstLine="512"/>
      </w:pPr>
      <w:r>
        <w:rPr>
          <w:rFonts w:hint="eastAsia"/>
        </w:rPr>
        <w:t>用水点出水压大于</w:t>
      </w:r>
      <w:r>
        <w:t>0.2MPa</w:t>
      </w:r>
      <w:r>
        <w:rPr>
          <w:rFonts w:hint="eastAsia"/>
        </w:rPr>
        <w:t>的配水支管应设置减压设施，并应满足给水配件最低工作压力的要求；</w:t>
      </w:r>
    </w:p>
    <w:p w14:paraId="5A6AAEC1" w14:textId="77777777" w:rsidR="00405220" w:rsidRDefault="00C67B99">
      <w:pPr>
        <w:pStyle w:val="4"/>
        <w:ind w:firstLine="512"/>
      </w:pPr>
      <w:r>
        <w:rPr>
          <w:rFonts w:hint="eastAsia"/>
        </w:rPr>
        <w:t>用水器具和设备应满足节水产品的要求。</w:t>
      </w:r>
    </w:p>
    <w:p w14:paraId="49BF132E" w14:textId="77777777" w:rsidR="00405220" w:rsidRDefault="00C67B99">
      <w:pPr>
        <w:pStyle w:val="a1"/>
        <w:ind w:firstLine="512"/>
      </w:pPr>
      <w:r>
        <w:rPr>
          <w:rFonts w:hint="eastAsia"/>
        </w:rPr>
        <w:t>【条文说明】给排水设计说明中应明确供水系统的压力控制要求，各用水点供水压力不大于</w:t>
      </w:r>
      <w:r>
        <w:t>0.2MPa</w:t>
      </w:r>
      <w:r>
        <w:rPr>
          <w:rFonts w:hint="eastAsia"/>
        </w:rPr>
        <w:t>，并应满足给水配件最低工作压力的要求。供水超压时，设计图纸中应明确采用的减压措施及其设置范围；给排水设计说明中应明确所有用水器具应满足现行标准《节水型生活用水器具》</w:t>
      </w:r>
      <w:r>
        <w:t>CJ164</w:t>
      </w:r>
      <w:r>
        <w:rPr>
          <w:rFonts w:hint="eastAsia"/>
        </w:rPr>
        <w:t>及《节水型产品技术条件与管理通则》</w:t>
      </w:r>
      <w:r>
        <w:t>GB/T18870</w:t>
      </w:r>
      <w:r>
        <w:rPr>
          <w:rFonts w:hint="eastAsia"/>
        </w:rPr>
        <w:t>的要求。</w:t>
      </w:r>
    </w:p>
    <w:p w14:paraId="424FA939" w14:textId="77777777" w:rsidR="00405220" w:rsidRDefault="00C67B99">
      <w:pPr>
        <w:pStyle w:val="3"/>
      </w:pPr>
      <w:r>
        <w:rPr>
          <w:rFonts w:hint="eastAsia"/>
        </w:rPr>
        <w:t>给水排水系统的设置应符合下列规定：</w:t>
      </w:r>
    </w:p>
    <w:p w14:paraId="051BBD90" w14:textId="77777777" w:rsidR="00405220" w:rsidRDefault="00C67B99">
      <w:pPr>
        <w:pStyle w:val="4"/>
        <w:ind w:firstLine="512"/>
      </w:pPr>
      <w:r>
        <w:rPr>
          <w:rFonts w:hint="eastAsia"/>
        </w:rPr>
        <w:t>生活饮用水水质应满足现行国家标准《生活饮用水卫生标准》</w:t>
      </w:r>
      <w:r>
        <w:t>GB 5749</w:t>
      </w:r>
      <w:r>
        <w:rPr>
          <w:rFonts w:hint="eastAsia"/>
        </w:rPr>
        <w:t>的要求；</w:t>
      </w:r>
    </w:p>
    <w:p w14:paraId="1443E63A" w14:textId="77777777" w:rsidR="00405220" w:rsidRDefault="00C67B99">
      <w:pPr>
        <w:pStyle w:val="4"/>
        <w:ind w:firstLine="512"/>
      </w:pPr>
      <w:r>
        <w:rPr>
          <w:rFonts w:hint="eastAsia"/>
        </w:rPr>
        <w:t>应制定水池、水箱等储水设施定期清洗消毒计划并实施，且生活饮用水储水设施每半年清洗消毒不应少于</w:t>
      </w:r>
      <w:r>
        <w:t>1</w:t>
      </w:r>
      <w:r>
        <w:rPr>
          <w:rFonts w:hint="eastAsia"/>
        </w:rPr>
        <w:t>次；</w:t>
      </w:r>
    </w:p>
    <w:p w14:paraId="0BE3F94B" w14:textId="77777777" w:rsidR="00405220" w:rsidRDefault="00C67B99">
      <w:pPr>
        <w:pStyle w:val="4"/>
        <w:ind w:firstLine="512"/>
      </w:pPr>
      <w:r>
        <w:rPr>
          <w:rFonts w:hint="eastAsia"/>
        </w:rPr>
        <w:lastRenderedPageBreak/>
        <w:t>非传统水源管道和设备应设置明确、清晰的永久性标识。</w:t>
      </w:r>
    </w:p>
    <w:p w14:paraId="43DF6AE4" w14:textId="77777777" w:rsidR="00405220" w:rsidRDefault="00C67B99">
      <w:pPr>
        <w:pStyle w:val="a1"/>
        <w:ind w:firstLine="512"/>
      </w:pPr>
      <w:r>
        <w:rPr>
          <w:rFonts w:hint="eastAsia"/>
        </w:rPr>
        <w:t>【条文说明】</w:t>
      </w:r>
      <w:r>
        <w:rPr>
          <w:rFonts w:hint="eastAsia"/>
        </w:rPr>
        <w:t>1</w:t>
      </w:r>
      <w:r>
        <w:rPr>
          <w:rFonts w:hint="eastAsia"/>
        </w:rPr>
        <w:t>）给排水设计说明中应明确建筑生活饮用水水质满足现行国家标准《生活饮用水卫生标准》</w:t>
      </w:r>
      <w:r>
        <w:rPr>
          <w:rFonts w:hint="eastAsia"/>
        </w:rPr>
        <w:t>GB5749</w:t>
      </w:r>
      <w:r>
        <w:rPr>
          <w:rFonts w:hint="eastAsia"/>
        </w:rPr>
        <w:t>的要求；</w:t>
      </w:r>
    </w:p>
    <w:p w14:paraId="6D1492F4" w14:textId="77777777" w:rsidR="00405220" w:rsidRDefault="00C67B99">
      <w:pPr>
        <w:pStyle w:val="a1"/>
        <w:ind w:firstLine="512"/>
      </w:pPr>
      <w:r>
        <w:rPr>
          <w:rFonts w:hint="eastAsia"/>
        </w:rPr>
        <w:t>2</w:t>
      </w:r>
      <w:r>
        <w:rPr>
          <w:rFonts w:hint="eastAsia"/>
        </w:rPr>
        <w:t>）给排水设计说明中应明确生活饮用水储水设施（包含饮用水储水设施、游泳池及水景平衡水箱（池）等）的设计与运营管理应符合现行国家标准《二次供水设施卫生规范》</w:t>
      </w:r>
      <w:r>
        <w:rPr>
          <w:rFonts w:hint="eastAsia"/>
        </w:rPr>
        <w:t xml:space="preserve">GB 17051 </w:t>
      </w:r>
      <w:r>
        <w:rPr>
          <w:rFonts w:hint="eastAsia"/>
        </w:rPr>
        <w:t>的要求，生活饮用水储水设施每半年清洗消毒不应少于</w:t>
      </w:r>
      <w:r>
        <w:rPr>
          <w:rFonts w:hint="eastAsia"/>
        </w:rPr>
        <w:t xml:space="preserve">1 </w:t>
      </w:r>
      <w:r>
        <w:rPr>
          <w:rFonts w:hint="eastAsia"/>
        </w:rPr>
        <w:t>次；</w:t>
      </w:r>
    </w:p>
    <w:p w14:paraId="49568A95" w14:textId="77777777" w:rsidR="00405220" w:rsidRDefault="00C67B99">
      <w:pPr>
        <w:pStyle w:val="a1"/>
        <w:ind w:firstLine="512"/>
      </w:pPr>
      <w:r>
        <w:rPr>
          <w:rFonts w:hint="eastAsia"/>
        </w:rPr>
        <w:t>3</w:t>
      </w:r>
      <w:r>
        <w:rPr>
          <w:rFonts w:hint="eastAsia"/>
        </w:rPr>
        <w:t>）设计说明中应明确建筑内非传统水源及设备的标识设置，标识应明确、清晰，且为永久性标识。</w:t>
      </w:r>
    </w:p>
    <w:p w14:paraId="180F5E5B" w14:textId="77777777" w:rsidR="00405220" w:rsidRDefault="00C67B99">
      <w:pPr>
        <w:pStyle w:val="3"/>
      </w:pPr>
      <w:r>
        <w:rPr>
          <w:rFonts w:hint="eastAsia"/>
        </w:rPr>
        <w:t>建筑照明应符合下列规定：</w:t>
      </w:r>
    </w:p>
    <w:p w14:paraId="20A395F0" w14:textId="77777777" w:rsidR="00405220" w:rsidRDefault="00C67B99">
      <w:pPr>
        <w:adjustRightInd w:val="0"/>
        <w:snapToGrid w:val="0"/>
        <w:ind w:firstLineChars="200" w:firstLine="514"/>
        <w:rPr>
          <w:rFonts w:eastAsiaTheme="minorEastAsia"/>
          <w:bCs/>
          <w:szCs w:val="24"/>
        </w:rPr>
      </w:pPr>
      <w:r>
        <w:rPr>
          <w:rFonts w:eastAsiaTheme="minorEastAsia"/>
          <w:b/>
          <w:szCs w:val="24"/>
        </w:rPr>
        <w:t>1</w:t>
      </w:r>
      <w:r>
        <w:rPr>
          <w:rFonts w:eastAsiaTheme="minorEastAsia"/>
          <w:bCs/>
          <w:szCs w:val="24"/>
        </w:rPr>
        <w:t xml:space="preserve">  </w:t>
      </w:r>
      <w:r>
        <w:rPr>
          <w:rFonts w:eastAsiaTheme="minorEastAsia" w:hint="eastAsia"/>
          <w:bCs/>
          <w:szCs w:val="24"/>
        </w:rPr>
        <w:t>照明数量和质量应符合现行国家标准《建筑照明设计标准》</w:t>
      </w:r>
      <w:r>
        <w:rPr>
          <w:rFonts w:eastAsiaTheme="minorEastAsia"/>
          <w:bCs/>
          <w:szCs w:val="24"/>
        </w:rPr>
        <w:t>GB 50034</w:t>
      </w:r>
      <w:r>
        <w:rPr>
          <w:rFonts w:eastAsiaTheme="minorEastAsia" w:hint="eastAsia"/>
          <w:bCs/>
          <w:szCs w:val="24"/>
        </w:rPr>
        <w:t>、《城市轨道交通照明》</w:t>
      </w:r>
      <w:r>
        <w:rPr>
          <w:rFonts w:eastAsiaTheme="minorEastAsia" w:hint="eastAsia"/>
          <w:bCs/>
          <w:szCs w:val="24"/>
        </w:rPr>
        <w:t>GB16275</w:t>
      </w:r>
      <w:r>
        <w:rPr>
          <w:rFonts w:eastAsiaTheme="minorEastAsia" w:hint="eastAsia"/>
          <w:bCs/>
          <w:szCs w:val="24"/>
        </w:rPr>
        <w:t>和《地铁设计规范》</w:t>
      </w:r>
      <w:r>
        <w:rPr>
          <w:rFonts w:eastAsiaTheme="minorEastAsia"/>
          <w:bCs/>
          <w:szCs w:val="24"/>
        </w:rPr>
        <w:t>GB 50157</w:t>
      </w:r>
      <w:r>
        <w:rPr>
          <w:rFonts w:eastAsiaTheme="minorEastAsia" w:hint="eastAsia"/>
          <w:bCs/>
          <w:szCs w:val="24"/>
        </w:rPr>
        <w:t>的规定；</w:t>
      </w:r>
    </w:p>
    <w:p w14:paraId="3EBBD99A" w14:textId="77777777" w:rsidR="00405220" w:rsidRDefault="00C67B99">
      <w:pPr>
        <w:adjustRightInd w:val="0"/>
        <w:snapToGrid w:val="0"/>
        <w:ind w:firstLineChars="200" w:firstLine="514"/>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人员长期停留的场所应采用符合现行国家标准《灯和灯系统的光生物安全性》</w:t>
      </w:r>
      <w:r>
        <w:rPr>
          <w:rFonts w:eastAsiaTheme="minorEastAsia"/>
          <w:bCs/>
          <w:szCs w:val="24"/>
        </w:rPr>
        <w:t>GB/T 20145</w:t>
      </w:r>
      <w:r>
        <w:rPr>
          <w:rFonts w:eastAsiaTheme="minorEastAsia" w:hint="eastAsia"/>
          <w:bCs/>
          <w:szCs w:val="24"/>
        </w:rPr>
        <w:t>规定的无危险类照明产品；</w:t>
      </w:r>
    </w:p>
    <w:p w14:paraId="4797B260" w14:textId="77777777" w:rsidR="00405220" w:rsidRDefault="00C67B99">
      <w:pPr>
        <w:adjustRightInd w:val="0"/>
        <w:snapToGrid w:val="0"/>
        <w:ind w:firstLineChars="200" w:firstLine="514"/>
        <w:rPr>
          <w:rFonts w:eastAsiaTheme="minorEastAsia"/>
          <w:bCs/>
          <w:szCs w:val="24"/>
        </w:rPr>
      </w:pPr>
      <w:r>
        <w:rPr>
          <w:rFonts w:eastAsiaTheme="minorEastAsia"/>
          <w:b/>
          <w:szCs w:val="24"/>
        </w:rPr>
        <w:t xml:space="preserve">3  </w:t>
      </w:r>
      <w:r>
        <w:rPr>
          <w:rFonts w:eastAsiaTheme="minorEastAsia" w:hint="eastAsia"/>
          <w:bCs/>
          <w:szCs w:val="24"/>
        </w:rPr>
        <w:t>选用</w:t>
      </w:r>
      <w:r>
        <w:rPr>
          <w:rFonts w:eastAsiaTheme="minorEastAsia"/>
          <w:bCs/>
          <w:szCs w:val="24"/>
        </w:rPr>
        <w:t>LED</w:t>
      </w:r>
      <w:r>
        <w:rPr>
          <w:rFonts w:eastAsiaTheme="minorEastAsia" w:hint="eastAsia"/>
          <w:bCs/>
          <w:szCs w:val="24"/>
        </w:rPr>
        <w:t>照明产品的光输出波形的波动深度应满足现行国家标准《</w:t>
      </w:r>
      <w:r>
        <w:rPr>
          <w:rFonts w:eastAsiaTheme="minorEastAsia"/>
          <w:bCs/>
          <w:szCs w:val="24"/>
        </w:rPr>
        <w:t xml:space="preserve">LED </w:t>
      </w:r>
      <w:r>
        <w:rPr>
          <w:rFonts w:eastAsiaTheme="minorEastAsia" w:hint="eastAsia"/>
          <w:bCs/>
          <w:szCs w:val="24"/>
        </w:rPr>
        <w:t>室内照明应用技术要求》</w:t>
      </w:r>
      <w:r>
        <w:rPr>
          <w:rFonts w:eastAsiaTheme="minorEastAsia"/>
          <w:bCs/>
          <w:szCs w:val="24"/>
        </w:rPr>
        <w:t>GB/T 31831</w:t>
      </w:r>
      <w:r>
        <w:rPr>
          <w:rFonts w:eastAsiaTheme="minorEastAsia" w:hint="eastAsia"/>
          <w:bCs/>
          <w:szCs w:val="24"/>
        </w:rPr>
        <w:t>的规定。</w:t>
      </w:r>
    </w:p>
    <w:p w14:paraId="21A2E704" w14:textId="77777777" w:rsidR="00405220" w:rsidRDefault="00C67B99">
      <w:pPr>
        <w:pStyle w:val="a1"/>
        <w:ind w:firstLine="512"/>
      </w:pPr>
      <w:r>
        <w:rPr>
          <w:rFonts w:hint="eastAsia"/>
        </w:rPr>
        <w:t>【条文说明】</w:t>
      </w:r>
    </w:p>
    <w:p w14:paraId="01854BA4" w14:textId="77777777" w:rsidR="00405220" w:rsidRDefault="00C67B99">
      <w:pPr>
        <w:pStyle w:val="a1"/>
        <w:ind w:firstLine="512"/>
      </w:pPr>
      <w:r>
        <w:t>第</w:t>
      </w:r>
      <w:r>
        <w:t xml:space="preserve">1 </w:t>
      </w:r>
      <w:r>
        <w:t>款：照明数量与质量应包括照度、眩光值、一般显色指数、照度均匀度、色温</w:t>
      </w:r>
      <w:r>
        <w:t xml:space="preserve">5 </w:t>
      </w:r>
      <w:proofErr w:type="gramStart"/>
      <w:r>
        <w:t>个</w:t>
      </w:r>
      <w:proofErr w:type="gramEnd"/>
      <w:r>
        <w:t>参数。审查电气设计说明和照明节能设计判定表中以上五种参数应满足《建筑照明设计标准》</w:t>
      </w:r>
      <w:r>
        <w:t>GB50034-2013</w:t>
      </w:r>
      <w:r>
        <w:t>的规定。设计人员提高或降低照度标准需注明相应理由。</w:t>
      </w:r>
    </w:p>
    <w:p w14:paraId="71B3751E" w14:textId="77777777" w:rsidR="00405220" w:rsidRDefault="00C67B99">
      <w:pPr>
        <w:pStyle w:val="a1"/>
        <w:ind w:firstLine="512"/>
      </w:pPr>
      <w:r>
        <w:t>第</w:t>
      </w:r>
      <w:r>
        <w:t xml:space="preserve">2 </w:t>
      </w:r>
      <w:r>
        <w:t>款：人员长期停留场所指人员长期工作或生活的场所，如办公室，控制机房等。电气设计说明、图例、照明节能设计判定表应明确项目中的人员长期停留的场所均采用无危险类照明产品。</w:t>
      </w:r>
    </w:p>
    <w:p w14:paraId="0CA0F5FD" w14:textId="77777777" w:rsidR="00405220" w:rsidRDefault="00C67B99">
      <w:pPr>
        <w:pStyle w:val="a1"/>
        <w:ind w:firstLine="512"/>
      </w:pPr>
      <w:r>
        <w:t>第</w:t>
      </w:r>
      <w:r>
        <w:t xml:space="preserve">3 </w:t>
      </w:r>
      <w:r>
        <w:t>款：当项目采用</w:t>
      </w:r>
      <w:r>
        <w:t xml:space="preserve">LED </w:t>
      </w:r>
      <w:r>
        <w:t>灯具时，电气设计说明、图例、照明节能设计判定表还应明确采用照明频闪满足国家标准《</w:t>
      </w:r>
      <w:r>
        <w:t xml:space="preserve">LED </w:t>
      </w:r>
      <w:r>
        <w:t>室内照明应用技术要求》</w:t>
      </w:r>
      <w:r>
        <w:t xml:space="preserve">GB/T31831-2015 </w:t>
      </w:r>
      <w:r>
        <w:t>限值的灯具。</w:t>
      </w:r>
    </w:p>
    <w:p w14:paraId="1609B41E" w14:textId="77777777" w:rsidR="00405220" w:rsidRDefault="00C67B99">
      <w:pPr>
        <w:pStyle w:val="3"/>
      </w:pPr>
      <w:r>
        <w:rPr>
          <w:rFonts w:hint="eastAsia"/>
        </w:rPr>
        <w:t>主要功能区的照明功率密度值应不高于现行国家标准《建筑照明设计标准》</w:t>
      </w:r>
      <w:r>
        <w:t>GB 50034</w:t>
      </w:r>
      <w:r>
        <w:rPr>
          <w:rFonts w:hint="eastAsia"/>
        </w:rPr>
        <w:t>规定的现行值；公共区域的照明系统应实现分区、定时、感应等节能控制；采光区域的照明控制应独立于其他区域的照明控制。</w:t>
      </w:r>
    </w:p>
    <w:p w14:paraId="0D4FA823" w14:textId="77777777" w:rsidR="00405220" w:rsidRDefault="00C67B99">
      <w:pPr>
        <w:pStyle w:val="a1"/>
        <w:ind w:firstLine="512"/>
      </w:pPr>
      <w:r>
        <w:rPr>
          <w:rFonts w:hint="eastAsia"/>
        </w:rPr>
        <w:lastRenderedPageBreak/>
        <w:t>【条文说明】</w:t>
      </w:r>
    </w:p>
    <w:p w14:paraId="43F1F3E6" w14:textId="77777777" w:rsidR="00405220" w:rsidRDefault="00C67B99">
      <w:pPr>
        <w:pStyle w:val="a1"/>
        <w:ind w:firstLine="512"/>
      </w:pPr>
      <w:r>
        <w:t>1</w:t>
      </w:r>
      <w:r>
        <w:t>）电气设计说明中照明节能设计判定表的功率密度值（</w:t>
      </w:r>
      <w:r>
        <w:t>LPD</w:t>
      </w:r>
      <w:r>
        <w:t>值）不应高于《建筑照明设计标准》</w:t>
      </w:r>
      <w:r>
        <w:t xml:space="preserve">GB50034 </w:t>
      </w:r>
      <w:r>
        <w:t>中规定的现行值或现行值的折算值。</w:t>
      </w:r>
    </w:p>
    <w:p w14:paraId="34268656" w14:textId="77777777" w:rsidR="00405220" w:rsidRDefault="00C67B99">
      <w:pPr>
        <w:pStyle w:val="a1"/>
        <w:ind w:firstLine="512"/>
      </w:pPr>
      <w:r>
        <w:t>2</w:t>
      </w:r>
      <w:r>
        <w:t>）公共区域大空间如站厅、站厅楼梯间等采用分区控制，根据需要可设置定时或感应装置；工作区楼梯间采用感应、声控等控制；工作区走廊等可采用跳接实现分级照度控制，也可采用感应或定时等控制。</w:t>
      </w:r>
    </w:p>
    <w:p w14:paraId="44FC6B88" w14:textId="77777777" w:rsidR="00405220" w:rsidRDefault="00C67B99">
      <w:pPr>
        <w:pStyle w:val="a1"/>
        <w:ind w:firstLine="512"/>
      </w:pPr>
      <w:r>
        <w:t>3</w:t>
      </w:r>
      <w:r>
        <w:t>）采光区域（通常靠近外窗</w:t>
      </w:r>
      <w:r>
        <w:t xml:space="preserve">5 </w:t>
      </w:r>
      <w:r>
        <w:t>米以内）内的灯具应单独成组控制。可为现场面板开关中</w:t>
      </w:r>
      <w:proofErr w:type="gramStart"/>
      <w:r>
        <w:t>一</w:t>
      </w:r>
      <w:proofErr w:type="gramEnd"/>
      <w:r>
        <w:t>联控制，也可以为智能照明系统中单独一个回路控制。</w:t>
      </w:r>
    </w:p>
    <w:p w14:paraId="22B61587" w14:textId="77777777" w:rsidR="00405220" w:rsidRDefault="00C67B99">
      <w:pPr>
        <w:pStyle w:val="a1"/>
        <w:ind w:firstLine="512"/>
      </w:pPr>
      <w:r>
        <w:t>4</w:t>
      </w:r>
      <w:r>
        <w:t>）感应、声光等节能自熄控制的场所应选用</w:t>
      </w:r>
      <w:r>
        <w:t xml:space="preserve">LED </w:t>
      </w:r>
      <w:r>
        <w:t>灯具。</w:t>
      </w:r>
    </w:p>
    <w:p w14:paraId="3E649CB5" w14:textId="77777777" w:rsidR="00405220" w:rsidRDefault="00C67B99">
      <w:pPr>
        <w:pStyle w:val="3"/>
      </w:pPr>
      <w:r>
        <w:rPr>
          <w:rFonts w:hint="eastAsia"/>
        </w:rPr>
        <w:t>主要配电系统能耗应进行独立分项计量。</w:t>
      </w:r>
    </w:p>
    <w:p w14:paraId="34DC9C3A" w14:textId="77777777" w:rsidR="00405220" w:rsidRDefault="00C67B99">
      <w:pPr>
        <w:pStyle w:val="a1"/>
        <w:ind w:firstLine="512"/>
      </w:pPr>
      <w:r>
        <w:t>【</w:t>
      </w:r>
      <w:r>
        <w:rPr>
          <w:rFonts w:hint="eastAsia"/>
        </w:rPr>
        <w:t>条文说明</w:t>
      </w:r>
      <w:r>
        <w:t>】</w:t>
      </w:r>
    </w:p>
    <w:p w14:paraId="0E623A0F" w14:textId="77777777" w:rsidR="00405220" w:rsidRDefault="00C67B99">
      <w:pPr>
        <w:pStyle w:val="a1"/>
        <w:ind w:firstLine="512"/>
      </w:pPr>
      <w:r>
        <w:t>电气施工图设计文件中应明确规定以下回路应设置分项计量表计：</w:t>
      </w:r>
    </w:p>
    <w:p w14:paraId="695A14E2" w14:textId="77777777" w:rsidR="00405220" w:rsidRDefault="00C67B99">
      <w:pPr>
        <w:pStyle w:val="a1"/>
        <w:ind w:firstLine="512"/>
      </w:pPr>
      <w:r>
        <w:t>（</w:t>
      </w:r>
      <w:r>
        <w:t>1</w:t>
      </w:r>
      <w:r>
        <w:t>）变压器低压侧出线回路；</w:t>
      </w:r>
    </w:p>
    <w:p w14:paraId="3FE00E39" w14:textId="77777777" w:rsidR="00405220" w:rsidRDefault="00C67B99">
      <w:pPr>
        <w:pStyle w:val="a1"/>
        <w:ind w:firstLine="512"/>
      </w:pPr>
      <w:r>
        <w:t>（</w:t>
      </w:r>
      <w:r>
        <w:t>2</w:t>
      </w:r>
      <w:r>
        <w:t>）地铁牵引供电回路；</w:t>
      </w:r>
    </w:p>
    <w:p w14:paraId="118E7EAC" w14:textId="77777777" w:rsidR="00405220" w:rsidRDefault="00C67B99">
      <w:pPr>
        <w:pStyle w:val="a1"/>
        <w:ind w:firstLine="512"/>
      </w:pPr>
      <w:r>
        <w:t>（</w:t>
      </w:r>
      <w:r>
        <w:t>3</w:t>
      </w:r>
      <w:r>
        <w:t>）地铁环控供电回路；</w:t>
      </w:r>
    </w:p>
    <w:p w14:paraId="229E376C" w14:textId="77777777" w:rsidR="00405220" w:rsidRDefault="00C67B99">
      <w:pPr>
        <w:pStyle w:val="a1"/>
        <w:ind w:firstLine="512"/>
      </w:pPr>
      <w:r>
        <w:t>（</w:t>
      </w:r>
      <w:r>
        <w:t>4</w:t>
      </w:r>
      <w:r>
        <w:t>）制冷机组主供电回路；</w:t>
      </w:r>
    </w:p>
    <w:p w14:paraId="2AC0E0C9" w14:textId="77777777" w:rsidR="00405220" w:rsidRDefault="00C67B99">
      <w:pPr>
        <w:pStyle w:val="a1"/>
        <w:ind w:firstLine="512"/>
      </w:pPr>
      <w:r>
        <w:t>（</w:t>
      </w:r>
      <w:r>
        <w:t>5</w:t>
      </w:r>
      <w:r>
        <w:t>）单独供电的冷热源系统附泵回路；</w:t>
      </w:r>
    </w:p>
    <w:p w14:paraId="447C3B7D" w14:textId="77777777" w:rsidR="00405220" w:rsidRDefault="00C67B99">
      <w:pPr>
        <w:pStyle w:val="a1"/>
        <w:ind w:firstLine="512"/>
      </w:pPr>
      <w:r>
        <w:t>（</w:t>
      </w:r>
      <w:r>
        <w:t>6</w:t>
      </w:r>
      <w:r>
        <w:t>）集中供电的分体空调回路；</w:t>
      </w:r>
    </w:p>
    <w:p w14:paraId="6D02F449" w14:textId="77777777" w:rsidR="00405220" w:rsidRDefault="00C67B99">
      <w:pPr>
        <w:pStyle w:val="a1"/>
        <w:ind w:firstLine="512"/>
      </w:pPr>
      <w:r>
        <w:t>（</w:t>
      </w:r>
      <w:r>
        <w:t>7</w:t>
      </w:r>
      <w:r>
        <w:t>）照明插座主回路；</w:t>
      </w:r>
    </w:p>
    <w:p w14:paraId="25629878" w14:textId="77777777" w:rsidR="00405220" w:rsidRDefault="00C67B99">
      <w:pPr>
        <w:pStyle w:val="a1"/>
        <w:ind w:firstLine="512"/>
      </w:pPr>
      <w:r>
        <w:t>（</w:t>
      </w:r>
      <w:r>
        <w:t>8</w:t>
      </w:r>
      <w:r>
        <w:t>）电梯回路；</w:t>
      </w:r>
    </w:p>
    <w:p w14:paraId="5280087D" w14:textId="77777777" w:rsidR="00405220" w:rsidRDefault="00C67B99">
      <w:pPr>
        <w:pStyle w:val="a1"/>
        <w:ind w:firstLine="512"/>
      </w:pPr>
      <w:r>
        <w:t>（</w:t>
      </w:r>
      <w:r>
        <w:t>9</w:t>
      </w:r>
      <w:r>
        <w:t>）其他应单独计量的用电回路。</w:t>
      </w:r>
    </w:p>
    <w:p w14:paraId="14D27589" w14:textId="77777777" w:rsidR="00405220" w:rsidRDefault="00C67B99">
      <w:pPr>
        <w:pStyle w:val="3"/>
      </w:pPr>
      <w:r>
        <w:rPr>
          <w:rFonts w:hint="eastAsia"/>
        </w:rPr>
        <w:t>车辆基地设计应对所产生的废气、废液、废渣和噪声等进行综合治理，并应符合国家现行相关标准的规定。环境保护设施应与主体工程同时设计、同时施工、同时投产</w:t>
      </w:r>
      <w:r>
        <w:t>。</w:t>
      </w:r>
    </w:p>
    <w:p w14:paraId="68F3BF3D" w14:textId="77777777" w:rsidR="00405220" w:rsidRDefault="00405220"/>
    <w:p w14:paraId="69FC8962" w14:textId="77777777" w:rsidR="00405220" w:rsidRDefault="00C67B99">
      <w:pPr>
        <w:pStyle w:val="3"/>
      </w:pPr>
      <w:r>
        <w:br w:type="page"/>
      </w:r>
    </w:p>
    <w:p w14:paraId="182F68F8" w14:textId="77777777" w:rsidR="00405220" w:rsidRDefault="00C67B99">
      <w:pPr>
        <w:pStyle w:val="2"/>
        <w:adjustRightInd w:val="0"/>
        <w:rPr>
          <w:rFonts w:eastAsiaTheme="minorEastAsia" w:cs="Times New Roman"/>
        </w:rPr>
      </w:pPr>
      <w:bookmarkStart w:id="139" w:name="_Toc93915136"/>
      <w:bookmarkStart w:id="140" w:name="_Toc93915498"/>
      <w:r>
        <w:rPr>
          <w:rFonts w:eastAsiaTheme="minorEastAsia" w:cs="Times New Roman" w:hint="eastAsia"/>
        </w:rPr>
        <w:lastRenderedPageBreak/>
        <w:t>安全耐久</w:t>
      </w:r>
      <w:bookmarkEnd w:id="139"/>
      <w:bookmarkEnd w:id="140"/>
    </w:p>
    <w:p w14:paraId="6DDAA8F0" w14:textId="77777777" w:rsidR="00405220" w:rsidRDefault="00C67B99">
      <w:pPr>
        <w:pStyle w:val="affff2"/>
      </w:pPr>
      <w:r>
        <w:t xml:space="preserve">I </w:t>
      </w:r>
      <w:r>
        <w:rPr>
          <w:rFonts w:hint="eastAsia"/>
        </w:rPr>
        <w:t>建筑</w:t>
      </w:r>
    </w:p>
    <w:p w14:paraId="788FFDE3" w14:textId="77777777" w:rsidR="00405220" w:rsidRDefault="00C67B99">
      <w:pPr>
        <w:pStyle w:val="3"/>
        <w:rPr>
          <w:lang w:bidi="en-US"/>
        </w:rPr>
      </w:pPr>
      <w:r>
        <w:rPr>
          <w:rFonts w:hint="eastAsia"/>
          <w:lang w:bidi="en-US"/>
        </w:rPr>
        <w:t>采用保障围护结构、装饰装修构件的安全措施，</w:t>
      </w:r>
      <w:proofErr w:type="gramStart"/>
      <w:r>
        <w:rPr>
          <w:rFonts w:hint="eastAsia"/>
          <w:lang w:bidi="en-US"/>
        </w:rPr>
        <w:t>评价总分值</w:t>
      </w:r>
      <w:proofErr w:type="gramEnd"/>
      <w:r>
        <w:rPr>
          <w:rFonts w:hint="eastAsia"/>
          <w:lang w:bidi="en-US"/>
        </w:rPr>
        <w:t>为</w:t>
      </w:r>
      <w:r>
        <w:rPr>
          <w:rFonts w:hint="eastAsia"/>
          <w:lang w:bidi="en-US"/>
        </w:rPr>
        <w:t>9</w:t>
      </w:r>
      <w:r>
        <w:rPr>
          <w:rFonts w:hint="eastAsia"/>
          <w:lang w:bidi="en-US"/>
        </w:rPr>
        <w:t>分，按下列规则分别评分并累计：</w:t>
      </w:r>
    </w:p>
    <w:p w14:paraId="470BF3A9" w14:textId="77777777" w:rsidR="00405220" w:rsidRDefault="00C67B99">
      <w:pPr>
        <w:pStyle w:val="4"/>
        <w:ind w:firstLine="512"/>
        <w:rPr>
          <w:lang w:bidi="en-US"/>
        </w:rPr>
      </w:pPr>
      <w:r>
        <w:rPr>
          <w:rFonts w:hint="eastAsia"/>
          <w:lang w:bidi="en-US"/>
        </w:rPr>
        <w:t>围护结构、装饰装修构件具备抗震、防脱落、防撞击及防倒塌措施，得</w:t>
      </w:r>
      <w:r>
        <w:rPr>
          <w:rFonts w:hint="eastAsia"/>
          <w:lang w:bidi="en-US"/>
        </w:rPr>
        <w:t>3</w:t>
      </w:r>
      <w:r>
        <w:rPr>
          <w:rFonts w:hint="eastAsia"/>
          <w:lang w:bidi="en-US"/>
        </w:rPr>
        <w:t>分。</w:t>
      </w:r>
    </w:p>
    <w:p w14:paraId="308F8086" w14:textId="77777777" w:rsidR="00405220" w:rsidRDefault="00C67B99">
      <w:pPr>
        <w:pStyle w:val="4"/>
        <w:ind w:firstLine="512"/>
        <w:rPr>
          <w:lang w:bidi="en-US"/>
        </w:rPr>
      </w:pPr>
      <w:r>
        <w:rPr>
          <w:rFonts w:hint="eastAsia"/>
          <w:lang w:bidi="en-US"/>
        </w:rPr>
        <w:t>室内装饰构件及其连接节点具有力学专项设计，所用材料力学性能满足要求并经检测验证，得</w:t>
      </w:r>
      <w:r>
        <w:rPr>
          <w:rFonts w:hint="eastAsia"/>
          <w:lang w:bidi="en-US"/>
        </w:rPr>
        <w:t>3</w:t>
      </w:r>
      <w:r>
        <w:rPr>
          <w:rFonts w:hint="eastAsia"/>
          <w:lang w:bidi="en-US"/>
        </w:rPr>
        <w:t>分。</w:t>
      </w:r>
    </w:p>
    <w:p w14:paraId="0C425E43" w14:textId="77777777" w:rsidR="00405220" w:rsidRDefault="00C67B99">
      <w:pPr>
        <w:pStyle w:val="3"/>
        <w:rPr>
          <w:lang w:bidi="en-US"/>
        </w:rPr>
      </w:pPr>
      <w:r>
        <w:rPr>
          <w:rFonts w:hint="eastAsia"/>
        </w:rPr>
        <w:t>采用</w:t>
      </w:r>
      <w:r>
        <w:rPr>
          <w:rFonts w:hint="eastAsia"/>
          <w:lang w:bidi="en-US"/>
        </w:rPr>
        <w:t>提升消防安全的措施，</w:t>
      </w:r>
      <w:proofErr w:type="gramStart"/>
      <w:r>
        <w:rPr>
          <w:rFonts w:hint="eastAsia"/>
          <w:lang w:bidi="en-US"/>
        </w:rPr>
        <w:t>评价总分值</w:t>
      </w:r>
      <w:proofErr w:type="gramEnd"/>
      <w:r>
        <w:rPr>
          <w:rFonts w:hint="eastAsia"/>
          <w:lang w:bidi="en-US"/>
        </w:rPr>
        <w:t>为</w:t>
      </w:r>
      <w:r>
        <w:rPr>
          <w:rFonts w:hint="eastAsia"/>
          <w:lang w:bidi="en-US"/>
        </w:rPr>
        <w:t>9</w:t>
      </w:r>
      <w:r>
        <w:rPr>
          <w:rFonts w:hint="eastAsia"/>
          <w:lang w:bidi="en-US"/>
        </w:rPr>
        <w:t>分，按下列规则分别评分并累计：</w:t>
      </w:r>
    </w:p>
    <w:p w14:paraId="6926F20D" w14:textId="77777777" w:rsidR="00405220" w:rsidRDefault="00C67B99">
      <w:pPr>
        <w:pStyle w:val="4"/>
        <w:ind w:firstLine="512"/>
        <w:rPr>
          <w:lang w:bidi="en-US"/>
        </w:rPr>
      </w:pPr>
      <w:r>
        <w:rPr>
          <w:rFonts w:hint="eastAsia"/>
          <w:lang w:bidi="en-US"/>
        </w:rPr>
        <w:t>围护结构保温材料燃烧性能均达到</w:t>
      </w:r>
      <w:r>
        <w:rPr>
          <w:lang w:bidi="en-US"/>
        </w:rPr>
        <w:t>A</w:t>
      </w:r>
      <w:r>
        <w:rPr>
          <w:rFonts w:hint="eastAsia"/>
          <w:lang w:bidi="en-US"/>
        </w:rPr>
        <w:t>级，得</w:t>
      </w:r>
      <w:r>
        <w:rPr>
          <w:rFonts w:hint="eastAsia"/>
          <w:lang w:bidi="en-US"/>
        </w:rPr>
        <w:t>3</w:t>
      </w:r>
      <w:r>
        <w:rPr>
          <w:rFonts w:hint="eastAsia"/>
          <w:lang w:bidi="en-US"/>
        </w:rPr>
        <w:t>分；</w:t>
      </w:r>
    </w:p>
    <w:p w14:paraId="1620C207" w14:textId="77777777" w:rsidR="00405220" w:rsidRDefault="00C67B99">
      <w:pPr>
        <w:pStyle w:val="4"/>
        <w:ind w:firstLine="512"/>
        <w:rPr>
          <w:lang w:bidi="en-US"/>
        </w:rPr>
      </w:pPr>
      <w:r>
        <w:rPr>
          <w:rFonts w:hint="eastAsia"/>
          <w:lang w:bidi="en-US"/>
        </w:rPr>
        <w:t>空调及水管保温材料燃烧性能均达到</w:t>
      </w:r>
      <w:r>
        <w:rPr>
          <w:lang w:bidi="en-US"/>
        </w:rPr>
        <w:t>B1</w:t>
      </w:r>
      <w:r>
        <w:rPr>
          <w:rFonts w:hint="eastAsia"/>
          <w:lang w:bidi="en-US"/>
        </w:rPr>
        <w:t>级，得</w:t>
      </w:r>
      <w:r>
        <w:rPr>
          <w:rFonts w:hint="eastAsia"/>
          <w:lang w:bidi="en-US"/>
        </w:rPr>
        <w:t>3</w:t>
      </w:r>
      <w:r>
        <w:rPr>
          <w:rFonts w:hint="eastAsia"/>
          <w:lang w:bidi="en-US"/>
        </w:rPr>
        <w:t>分；</w:t>
      </w:r>
    </w:p>
    <w:p w14:paraId="01C05034" w14:textId="77777777" w:rsidR="00405220" w:rsidRDefault="00C67B99">
      <w:pPr>
        <w:pStyle w:val="4"/>
        <w:ind w:firstLine="512"/>
        <w:rPr>
          <w:lang w:bidi="en-US"/>
        </w:rPr>
      </w:pPr>
      <w:r>
        <w:rPr>
          <w:rFonts w:hint="eastAsia"/>
          <w:lang w:bidi="en-US"/>
        </w:rPr>
        <w:t>考虑有上盖或下</w:t>
      </w:r>
      <w:proofErr w:type="gramStart"/>
      <w:r>
        <w:rPr>
          <w:rFonts w:hint="eastAsia"/>
          <w:lang w:bidi="en-US"/>
        </w:rPr>
        <w:t>盖开发</w:t>
      </w:r>
      <w:proofErr w:type="gramEnd"/>
      <w:r>
        <w:rPr>
          <w:rFonts w:hint="eastAsia"/>
          <w:lang w:bidi="en-US"/>
        </w:rPr>
        <w:t>的情况，与开发建筑的梁及楼板耐火极限均达到</w:t>
      </w:r>
      <w:r>
        <w:rPr>
          <w:lang w:bidi="en-US"/>
        </w:rPr>
        <w:t>3h</w:t>
      </w:r>
      <w:r>
        <w:rPr>
          <w:rFonts w:hint="eastAsia"/>
          <w:lang w:bidi="en-US"/>
        </w:rPr>
        <w:t>；柱耐火极限达到</w:t>
      </w:r>
      <w:r>
        <w:rPr>
          <w:lang w:bidi="en-US"/>
        </w:rPr>
        <w:t>4h</w:t>
      </w:r>
      <w:r>
        <w:rPr>
          <w:rFonts w:hint="eastAsia"/>
          <w:lang w:bidi="en-US"/>
        </w:rPr>
        <w:t>；超过常规一级耐火极限要求，得</w:t>
      </w:r>
      <w:r>
        <w:rPr>
          <w:rFonts w:hint="eastAsia"/>
          <w:lang w:bidi="en-US"/>
        </w:rPr>
        <w:t>3</w:t>
      </w:r>
      <w:r>
        <w:rPr>
          <w:rFonts w:hint="eastAsia"/>
          <w:lang w:bidi="en-US"/>
        </w:rPr>
        <w:t>分。</w:t>
      </w:r>
    </w:p>
    <w:p w14:paraId="49D17D35" w14:textId="77777777" w:rsidR="00405220" w:rsidRDefault="00C67B99">
      <w:pPr>
        <w:pStyle w:val="a1"/>
        <w:ind w:firstLine="512"/>
        <w:rPr>
          <w:lang w:bidi="en-US"/>
        </w:rPr>
      </w:pPr>
      <w:r>
        <w:rPr>
          <w:rFonts w:hint="eastAsia"/>
          <w:lang w:bidi="en-US"/>
        </w:rPr>
        <w:t>【条文说明】根据《建筑设计防火规范》</w:t>
      </w:r>
      <w:r>
        <w:rPr>
          <w:lang w:bidi="en-US"/>
        </w:rPr>
        <w:t>GB50016-2014</w:t>
      </w:r>
      <w:r>
        <w:rPr>
          <w:rFonts w:hint="eastAsia"/>
          <w:lang w:bidi="en-US"/>
        </w:rPr>
        <w:t>第</w:t>
      </w:r>
      <w:r>
        <w:rPr>
          <w:lang w:bidi="en-US"/>
        </w:rPr>
        <w:t>6.7.1</w:t>
      </w:r>
      <w:r>
        <w:rPr>
          <w:rFonts w:hint="eastAsia"/>
          <w:lang w:bidi="en-US"/>
        </w:rPr>
        <w:t>条，“建筑的内、外保温系统，宜采用燃烧性能为</w:t>
      </w:r>
      <w:r>
        <w:rPr>
          <w:lang w:bidi="en-US"/>
        </w:rPr>
        <w:t xml:space="preserve">A </w:t>
      </w:r>
      <w:r>
        <w:rPr>
          <w:rFonts w:hint="eastAsia"/>
          <w:lang w:bidi="en-US"/>
        </w:rPr>
        <w:t>级的保温材料”。第</w:t>
      </w:r>
      <w:r>
        <w:rPr>
          <w:rFonts w:hint="eastAsia"/>
          <w:lang w:bidi="en-US"/>
        </w:rPr>
        <w:t>3</w:t>
      </w:r>
      <w:r>
        <w:rPr>
          <w:rFonts w:hint="eastAsia"/>
          <w:lang w:bidi="en-US"/>
        </w:rPr>
        <w:t>款无上下</w:t>
      </w:r>
      <w:proofErr w:type="gramStart"/>
      <w:r>
        <w:rPr>
          <w:rFonts w:hint="eastAsia"/>
          <w:lang w:bidi="en-US"/>
        </w:rPr>
        <w:t>盖开发</w:t>
      </w:r>
      <w:proofErr w:type="gramEnd"/>
      <w:r>
        <w:rPr>
          <w:rFonts w:hint="eastAsia"/>
          <w:lang w:bidi="en-US"/>
        </w:rPr>
        <w:t>情况</w:t>
      </w:r>
      <w:proofErr w:type="gramStart"/>
      <w:r>
        <w:rPr>
          <w:rFonts w:hint="eastAsia"/>
          <w:lang w:bidi="en-US"/>
        </w:rPr>
        <w:t>不</w:t>
      </w:r>
      <w:proofErr w:type="gramEnd"/>
      <w:r>
        <w:rPr>
          <w:rFonts w:hint="eastAsia"/>
          <w:lang w:bidi="en-US"/>
        </w:rPr>
        <w:t>参评。</w:t>
      </w:r>
    </w:p>
    <w:p w14:paraId="04BD3B71" w14:textId="77777777" w:rsidR="00405220" w:rsidRDefault="00C67B99">
      <w:pPr>
        <w:pStyle w:val="a1"/>
        <w:ind w:firstLine="512"/>
        <w:rPr>
          <w:lang w:bidi="en-US"/>
        </w:rPr>
      </w:pPr>
      <w:r>
        <w:rPr>
          <w:rFonts w:hint="eastAsia"/>
        </w:rPr>
        <w:t>建筑说明中应写明围护结构保温材料的</w:t>
      </w:r>
      <w:r>
        <w:rPr>
          <w:rFonts w:hint="eastAsia"/>
          <w:lang w:bidi="en-US"/>
        </w:rPr>
        <w:t>燃烧性能</w:t>
      </w:r>
      <w:r>
        <w:rPr>
          <w:rFonts w:hint="eastAsia"/>
        </w:rPr>
        <w:t>。暖通、水专业说明中应写明空调及水管保温材料的</w:t>
      </w:r>
      <w:r>
        <w:rPr>
          <w:rFonts w:hint="eastAsia"/>
          <w:lang w:bidi="en-US"/>
        </w:rPr>
        <w:t>燃烧性能。</w:t>
      </w:r>
    </w:p>
    <w:p w14:paraId="6A9E18B8" w14:textId="77777777" w:rsidR="00405220" w:rsidRDefault="00C67B99">
      <w:pPr>
        <w:pStyle w:val="a1"/>
        <w:ind w:firstLine="512"/>
      </w:pPr>
      <w:r>
        <w:rPr>
          <w:rFonts w:hint="eastAsia"/>
        </w:rPr>
        <w:t>有上盖或下</w:t>
      </w:r>
      <w:proofErr w:type="gramStart"/>
      <w:r>
        <w:rPr>
          <w:rFonts w:hint="eastAsia"/>
        </w:rPr>
        <w:t>盖开发</w:t>
      </w:r>
      <w:proofErr w:type="gramEnd"/>
      <w:r>
        <w:rPr>
          <w:rFonts w:hint="eastAsia"/>
        </w:rPr>
        <w:t>的情况时，建筑说明中应写明本项目与开发建筑的梁及楼板耐火极限均达到</w:t>
      </w:r>
      <w:r>
        <w:rPr>
          <w:rFonts w:hint="eastAsia"/>
        </w:rPr>
        <w:t>3h</w:t>
      </w:r>
      <w:r>
        <w:rPr>
          <w:rFonts w:hint="eastAsia"/>
        </w:rPr>
        <w:t>；柱耐火极限达到</w:t>
      </w:r>
      <w:r>
        <w:rPr>
          <w:rFonts w:hint="eastAsia"/>
        </w:rPr>
        <w:t>4h</w:t>
      </w:r>
      <w:r>
        <w:rPr>
          <w:rFonts w:hint="eastAsia"/>
        </w:rPr>
        <w:t>。</w:t>
      </w:r>
    </w:p>
    <w:p w14:paraId="4E272D4D" w14:textId="77777777" w:rsidR="00405220" w:rsidRDefault="00C67B99">
      <w:pPr>
        <w:pStyle w:val="3"/>
        <w:rPr>
          <w:lang w:bidi="en-US"/>
        </w:rPr>
      </w:pPr>
      <w:r>
        <w:rPr>
          <w:rFonts w:hint="eastAsia"/>
          <w:lang w:bidi="en-US"/>
        </w:rPr>
        <w:t>车辆基地</w:t>
      </w:r>
      <w:r>
        <w:rPr>
          <w:rFonts w:hint="eastAsia"/>
        </w:rPr>
        <w:t>内</w:t>
      </w:r>
      <w:r>
        <w:rPr>
          <w:rFonts w:hint="eastAsia"/>
          <w:lang w:bidi="en-US"/>
        </w:rPr>
        <w:t>合理设计道路的安全距离、行进标示，做到人车分流，</w:t>
      </w:r>
      <w:proofErr w:type="gramStart"/>
      <w:r>
        <w:rPr>
          <w:rFonts w:hint="eastAsia"/>
          <w:lang w:bidi="en-US"/>
        </w:rPr>
        <w:t>评价总分值</w:t>
      </w:r>
      <w:proofErr w:type="gramEnd"/>
      <w:r>
        <w:rPr>
          <w:rFonts w:hint="eastAsia"/>
          <w:lang w:bidi="en-US"/>
        </w:rPr>
        <w:t>为</w:t>
      </w:r>
      <w:r>
        <w:rPr>
          <w:rFonts w:hint="eastAsia"/>
          <w:lang w:bidi="en-US"/>
        </w:rPr>
        <w:t>6</w:t>
      </w:r>
      <w:r>
        <w:rPr>
          <w:rFonts w:hint="eastAsia"/>
          <w:lang w:bidi="en-US"/>
        </w:rPr>
        <w:t>分，按下列规则分别评分并累计：</w:t>
      </w:r>
    </w:p>
    <w:p w14:paraId="5001B05F" w14:textId="77777777" w:rsidR="00405220" w:rsidRDefault="00C67B99">
      <w:pPr>
        <w:pStyle w:val="4"/>
        <w:ind w:firstLine="512"/>
      </w:pPr>
      <w:r>
        <w:rPr>
          <w:rFonts w:hint="eastAsia"/>
        </w:rPr>
        <w:t>在有轨道区域，轨道中心线与道路安全距离应大于</w:t>
      </w:r>
      <w:r>
        <w:t>4</w:t>
      </w:r>
      <w:r>
        <w:rPr>
          <w:rFonts w:hint="eastAsia"/>
        </w:rPr>
        <w:t>米，并应设置安全防护措施，得</w:t>
      </w:r>
      <w:r>
        <w:rPr>
          <w:rFonts w:hint="eastAsia"/>
        </w:rPr>
        <w:t>3</w:t>
      </w:r>
      <w:r>
        <w:rPr>
          <w:rFonts w:hint="eastAsia"/>
        </w:rPr>
        <w:t>分；</w:t>
      </w:r>
      <w:r>
        <w:t xml:space="preserve"> </w:t>
      </w:r>
    </w:p>
    <w:p w14:paraId="6BD81EB3" w14:textId="77777777" w:rsidR="00405220" w:rsidRDefault="00C67B99">
      <w:pPr>
        <w:pStyle w:val="4"/>
        <w:ind w:firstLine="512"/>
        <w:rPr>
          <w:lang w:bidi="en-US"/>
        </w:rPr>
      </w:pPr>
      <w:r>
        <w:rPr>
          <w:rFonts w:hint="eastAsia"/>
        </w:rPr>
        <w:t>实现列车自动行驶区与有人区域隔离，保证无人驾驶情况下的人员安</w:t>
      </w:r>
      <w:r>
        <w:rPr>
          <w:rFonts w:hint="eastAsia"/>
          <w:lang w:bidi="en-US"/>
        </w:rPr>
        <w:t>全，得</w:t>
      </w:r>
      <w:r>
        <w:rPr>
          <w:rFonts w:hint="eastAsia"/>
          <w:lang w:val="en-US" w:bidi="en-US"/>
        </w:rPr>
        <w:t>3</w:t>
      </w:r>
      <w:r>
        <w:rPr>
          <w:rFonts w:hint="eastAsia"/>
          <w:lang w:bidi="en-US"/>
        </w:rPr>
        <w:t>分。</w:t>
      </w:r>
    </w:p>
    <w:p w14:paraId="5D1EB256" w14:textId="77777777" w:rsidR="00405220" w:rsidRDefault="00405220"/>
    <w:p w14:paraId="7DAC6A13" w14:textId="77777777" w:rsidR="00405220" w:rsidRDefault="00C67B99">
      <w:pPr>
        <w:pStyle w:val="affff2"/>
      </w:pPr>
      <w:r>
        <w:rPr>
          <w:rFonts w:hint="eastAsia"/>
        </w:rPr>
        <w:t>Ⅱ</w:t>
      </w:r>
      <w:r>
        <w:t xml:space="preserve"> </w:t>
      </w:r>
      <w:r>
        <w:rPr>
          <w:rFonts w:hint="eastAsia"/>
        </w:rPr>
        <w:t>结构与材料</w:t>
      </w:r>
    </w:p>
    <w:p w14:paraId="5A6E5D20" w14:textId="77777777" w:rsidR="00405220" w:rsidRDefault="00C67B99">
      <w:pPr>
        <w:pStyle w:val="3"/>
      </w:pPr>
      <w:r>
        <w:rPr>
          <w:rFonts w:hint="eastAsia"/>
        </w:rPr>
        <w:lastRenderedPageBreak/>
        <w:t>采用</w:t>
      </w:r>
      <w:r>
        <w:rPr>
          <w:rFonts w:hint="eastAsia"/>
          <w:lang w:bidi="en-US"/>
        </w:rPr>
        <w:t>基于</w:t>
      </w:r>
      <w:r>
        <w:rPr>
          <w:rFonts w:hint="eastAsia"/>
        </w:rPr>
        <w:t>性能的抗震设计并合理提高建筑的抗震性能，评价分值为</w:t>
      </w:r>
      <w:r>
        <w:t xml:space="preserve"> </w:t>
      </w:r>
      <w:r>
        <w:rPr>
          <w:rFonts w:hint="eastAsia"/>
        </w:rPr>
        <w:t>15</w:t>
      </w:r>
      <w:r>
        <w:rPr>
          <w:rFonts w:hint="eastAsia"/>
        </w:rPr>
        <w:t>分。</w:t>
      </w:r>
    </w:p>
    <w:p w14:paraId="56F78923" w14:textId="77777777" w:rsidR="00405220" w:rsidRDefault="00C67B99">
      <w:pPr>
        <w:spacing w:line="440" w:lineRule="exact"/>
        <w:ind w:firstLineChars="200" w:firstLine="512"/>
        <w:rPr>
          <w:rFonts w:ascii="楷体" w:eastAsia="楷体" w:hAnsi="楷体"/>
        </w:rPr>
      </w:pPr>
      <w:r>
        <w:rPr>
          <w:rFonts w:ascii="楷体" w:eastAsia="楷体" w:hAnsi="楷体" w:cs="仿宋" w:hint="eastAsia"/>
          <w:lang w:bidi="ar"/>
        </w:rPr>
        <w:t>【</w:t>
      </w:r>
      <w:r>
        <w:rPr>
          <w:rFonts w:hint="eastAsia"/>
          <w:lang w:bidi="en-US"/>
        </w:rPr>
        <w:t>条文说明</w:t>
      </w:r>
      <w:r>
        <w:rPr>
          <w:rFonts w:ascii="楷体" w:eastAsia="楷体" w:hAnsi="楷体" w:cs="仿宋" w:hint="eastAsia"/>
          <w:lang w:bidi="ar"/>
        </w:rPr>
        <w:t>】</w:t>
      </w:r>
    </w:p>
    <w:p w14:paraId="7154EEDC" w14:textId="77777777" w:rsidR="00405220" w:rsidRDefault="00C67B99">
      <w:pPr>
        <w:spacing w:line="440" w:lineRule="exact"/>
        <w:ind w:firstLineChars="200" w:firstLine="512"/>
        <w:rPr>
          <w:rFonts w:ascii="楷体" w:eastAsia="楷体" w:hAnsi="楷体" w:cs="仿宋"/>
          <w:lang w:bidi="ar"/>
        </w:rPr>
      </w:pPr>
      <w:r>
        <w:rPr>
          <w:rFonts w:ascii="楷体" w:eastAsia="楷体" w:hAnsi="楷体" w:cs="仿宋" w:hint="eastAsia"/>
          <w:lang w:bidi="ar"/>
        </w:rPr>
        <w:t>采用基于性能的抗震设计，提供结构计算书及项目安全分析报告。基于性能的抗震设计可考虑对整体结构、局部部位或者关键构件及节点按更高的抗震性</w:t>
      </w:r>
      <w:proofErr w:type="gramStart"/>
      <w:r>
        <w:rPr>
          <w:rFonts w:ascii="楷体" w:eastAsia="楷体" w:hAnsi="楷体" w:cs="仿宋" w:hint="eastAsia"/>
          <w:lang w:bidi="ar"/>
        </w:rPr>
        <w:t>能目标</w:t>
      </w:r>
      <w:proofErr w:type="gramEnd"/>
      <w:r>
        <w:rPr>
          <w:rFonts w:ascii="楷体" w:eastAsia="楷体" w:hAnsi="楷体" w:cs="仿宋" w:hint="eastAsia"/>
          <w:lang w:bidi="ar"/>
        </w:rPr>
        <w:t>进行设计，或采取措施减少地震作用。</w:t>
      </w:r>
    </w:p>
    <w:p w14:paraId="625C6462" w14:textId="77777777" w:rsidR="00405220" w:rsidRDefault="00C67B99">
      <w:pPr>
        <w:pStyle w:val="a1"/>
        <w:ind w:firstLine="512"/>
        <w:rPr>
          <w:rFonts w:ascii="楷体" w:hAnsi="楷体" w:cs="楷体"/>
        </w:rPr>
      </w:pPr>
      <w:r>
        <w:rPr>
          <w:rFonts w:ascii="楷体" w:hAnsi="楷体" w:cs="楷体"/>
          <w:lang w:bidi="ar"/>
        </w:rPr>
        <w:t>地下结构</w:t>
      </w:r>
      <w:proofErr w:type="gramStart"/>
      <w:r>
        <w:rPr>
          <w:rFonts w:ascii="楷体" w:hAnsi="楷体" w:cs="楷体"/>
          <w:lang w:bidi="ar"/>
        </w:rPr>
        <w:t>不</w:t>
      </w:r>
      <w:proofErr w:type="gramEnd"/>
      <w:r>
        <w:rPr>
          <w:rFonts w:ascii="楷体" w:hAnsi="楷体" w:cs="楷体"/>
          <w:lang w:bidi="ar"/>
        </w:rPr>
        <w:t>参评（地下结构抗震设计达到现行《地铁设计规范》GB50157规定的抗震设防目标，即认为满足此条要求）。</w:t>
      </w:r>
    </w:p>
    <w:p w14:paraId="0D83E430" w14:textId="77777777" w:rsidR="00405220" w:rsidRDefault="00C67B99">
      <w:pPr>
        <w:pStyle w:val="3"/>
      </w:pPr>
      <w:r>
        <w:rPr>
          <w:rFonts w:hint="eastAsia"/>
        </w:rPr>
        <w:t>建筑结构与建筑设备管线分离，评价分值为</w:t>
      </w:r>
      <w:r>
        <w:rPr>
          <w:rFonts w:hint="eastAsia"/>
        </w:rPr>
        <w:t>5</w:t>
      </w:r>
      <w:r>
        <w:rPr>
          <w:rFonts w:hint="eastAsia"/>
        </w:rPr>
        <w:t>分。</w:t>
      </w:r>
    </w:p>
    <w:p w14:paraId="17D5BE16" w14:textId="77777777" w:rsidR="00405220" w:rsidRDefault="00C67B99">
      <w:pPr>
        <w:pStyle w:val="3"/>
      </w:pPr>
      <w:r>
        <w:rPr>
          <w:rFonts w:hint="eastAsia"/>
        </w:rPr>
        <w:t>合理</w:t>
      </w:r>
      <w:r>
        <w:rPr>
          <w:rFonts w:hint="eastAsia"/>
          <w:lang w:bidi="en-US"/>
        </w:rPr>
        <w:t>选用</w:t>
      </w:r>
      <w:r>
        <w:rPr>
          <w:rFonts w:hint="eastAsia"/>
        </w:rPr>
        <w:t>建筑结构材料及构件，</w:t>
      </w:r>
      <w:proofErr w:type="gramStart"/>
      <w:r>
        <w:rPr>
          <w:rFonts w:hint="eastAsia"/>
        </w:rPr>
        <w:t>评价总分值</w:t>
      </w:r>
      <w:proofErr w:type="gramEnd"/>
      <w:r>
        <w:rPr>
          <w:rFonts w:hint="eastAsia"/>
        </w:rPr>
        <w:t>为</w:t>
      </w:r>
      <w:r>
        <w:rPr>
          <w:rFonts w:hint="eastAsia"/>
        </w:rPr>
        <w:t>10</w:t>
      </w:r>
      <w:r>
        <w:rPr>
          <w:rFonts w:hint="eastAsia"/>
        </w:rPr>
        <w:t>分，按下列规则分别评分并累计：</w:t>
      </w:r>
    </w:p>
    <w:p w14:paraId="7DEA11C1" w14:textId="77777777" w:rsidR="00405220" w:rsidRDefault="00C67B99">
      <w:pPr>
        <w:pStyle w:val="4"/>
        <w:ind w:firstLine="512"/>
      </w:pPr>
      <w:r>
        <w:rPr>
          <w:rFonts w:hint="eastAsia"/>
        </w:rPr>
        <w:t>混凝土结构</w:t>
      </w:r>
    </w:p>
    <w:p w14:paraId="17B8090F" w14:textId="77777777" w:rsidR="00405220" w:rsidRDefault="00C67B99">
      <w:pPr>
        <w:pStyle w:val="18"/>
        <w:numPr>
          <w:ilvl w:val="0"/>
          <w:numId w:val="5"/>
        </w:numPr>
        <w:ind w:firstLineChars="0"/>
      </w:pPr>
      <w:r>
        <w:t>400MPa</w:t>
      </w:r>
      <w:r>
        <w:rPr>
          <w:rFonts w:hint="eastAsia"/>
        </w:rPr>
        <w:t>级及以上强度等级钢筋应用比例达到</w:t>
      </w:r>
      <w:r>
        <w:t>85%</w:t>
      </w:r>
      <w:r>
        <w:rPr>
          <w:rFonts w:hint="eastAsia"/>
        </w:rPr>
        <w:t>，得</w:t>
      </w:r>
      <w:r>
        <w:rPr>
          <w:rFonts w:hint="eastAsia"/>
        </w:rPr>
        <w:t>4</w:t>
      </w:r>
      <w:r>
        <w:rPr>
          <w:rFonts w:hint="eastAsia"/>
        </w:rPr>
        <w:t>分；</w:t>
      </w:r>
    </w:p>
    <w:p w14:paraId="0A404651" w14:textId="77777777" w:rsidR="00405220" w:rsidRDefault="00C67B99">
      <w:pPr>
        <w:pStyle w:val="18"/>
        <w:numPr>
          <w:ilvl w:val="0"/>
          <w:numId w:val="5"/>
        </w:numPr>
        <w:ind w:firstLineChars="0"/>
      </w:pPr>
      <w:r>
        <w:rPr>
          <w:rFonts w:hint="eastAsia"/>
        </w:rPr>
        <w:t>混凝土竖向承重结构采用强度等级不小于</w:t>
      </w:r>
      <w:r>
        <w:t>C50</w:t>
      </w:r>
      <w:r>
        <w:rPr>
          <w:rFonts w:hint="eastAsia"/>
        </w:rPr>
        <w:t>混凝土用量占竖向承重结构中混凝土总量的比例达到</w:t>
      </w:r>
      <w:r>
        <w:t>50%</w:t>
      </w:r>
      <w:r>
        <w:t>，得</w:t>
      </w:r>
      <w:r>
        <w:rPr>
          <w:rFonts w:hint="eastAsia"/>
        </w:rPr>
        <w:t>2</w:t>
      </w:r>
      <w:r>
        <w:t>分</w:t>
      </w:r>
      <w:r>
        <w:rPr>
          <w:rFonts w:hint="eastAsia"/>
        </w:rPr>
        <w:t>；</w:t>
      </w:r>
    </w:p>
    <w:p w14:paraId="5ED637F0" w14:textId="77777777" w:rsidR="00405220" w:rsidRDefault="00C67B99">
      <w:pPr>
        <w:pStyle w:val="18"/>
        <w:numPr>
          <w:ilvl w:val="0"/>
          <w:numId w:val="5"/>
        </w:numPr>
        <w:ind w:firstLineChars="0"/>
      </w:pPr>
      <w:r>
        <w:rPr>
          <w:rFonts w:hint="eastAsia"/>
        </w:rPr>
        <w:t>高耐久性混凝土用量占混凝土总量的比例达</w:t>
      </w:r>
      <w:r>
        <w:t>60%</w:t>
      </w:r>
      <w:r>
        <w:rPr>
          <w:rFonts w:hint="eastAsia"/>
        </w:rPr>
        <w:t>，得</w:t>
      </w:r>
      <w:r>
        <w:rPr>
          <w:rFonts w:hint="eastAsia"/>
        </w:rPr>
        <w:t>2</w:t>
      </w:r>
      <w:r>
        <w:rPr>
          <w:rFonts w:hint="eastAsia"/>
        </w:rPr>
        <w:t>分；</w:t>
      </w:r>
    </w:p>
    <w:p w14:paraId="5B2CD9F6" w14:textId="77777777" w:rsidR="00405220" w:rsidRDefault="00C67B99">
      <w:pPr>
        <w:pStyle w:val="18"/>
        <w:numPr>
          <w:ilvl w:val="0"/>
          <w:numId w:val="5"/>
        </w:numPr>
        <w:ind w:firstLineChars="0"/>
      </w:pPr>
      <w:r>
        <w:rPr>
          <w:rFonts w:hint="eastAsia"/>
        </w:rPr>
        <w:t>地面以上部分预制构件应用混凝土体积比占地面以上部分的混凝土总体积比达到</w:t>
      </w:r>
      <w:r>
        <w:t>30%</w:t>
      </w:r>
      <w:r>
        <w:rPr>
          <w:rFonts w:hint="eastAsia"/>
        </w:rPr>
        <w:t>，得</w:t>
      </w:r>
      <w:r>
        <w:rPr>
          <w:rFonts w:hint="eastAsia"/>
        </w:rPr>
        <w:t>2</w:t>
      </w:r>
      <w:r>
        <w:rPr>
          <w:rFonts w:hint="eastAsia"/>
        </w:rPr>
        <w:t>分。</w:t>
      </w:r>
    </w:p>
    <w:p w14:paraId="62B2A229" w14:textId="77777777" w:rsidR="00405220" w:rsidRDefault="00C67B99">
      <w:pPr>
        <w:pStyle w:val="4"/>
        <w:ind w:firstLine="512"/>
      </w:pPr>
      <w:r>
        <w:rPr>
          <w:rFonts w:hint="eastAsia"/>
        </w:rPr>
        <w:t>钢结构</w:t>
      </w:r>
    </w:p>
    <w:p w14:paraId="7A03D908" w14:textId="77777777" w:rsidR="00405220" w:rsidRDefault="00C67B99">
      <w:pPr>
        <w:pStyle w:val="18"/>
        <w:numPr>
          <w:ilvl w:val="0"/>
          <w:numId w:val="8"/>
        </w:numPr>
        <w:ind w:firstLineChars="0"/>
      </w:pPr>
      <w:r>
        <w:t>Q345</w:t>
      </w:r>
      <w:r>
        <w:rPr>
          <w:rFonts w:hint="eastAsia"/>
        </w:rPr>
        <w:t>及以上高强度钢材用量占钢材总量比例达到</w:t>
      </w:r>
      <w:r>
        <w:t>50%</w:t>
      </w:r>
      <w:r>
        <w:rPr>
          <w:rFonts w:hint="eastAsia"/>
        </w:rPr>
        <w:t>，得</w:t>
      </w:r>
      <w:r>
        <w:rPr>
          <w:rFonts w:hint="eastAsia"/>
        </w:rPr>
        <w:t>2</w:t>
      </w:r>
      <w:r>
        <w:rPr>
          <w:rFonts w:hint="eastAsia"/>
        </w:rPr>
        <w:t>分，达到</w:t>
      </w:r>
      <w:r>
        <w:t>70%</w:t>
      </w:r>
      <w:r>
        <w:rPr>
          <w:rFonts w:hint="eastAsia"/>
        </w:rPr>
        <w:t>，得</w:t>
      </w:r>
      <w:r>
        <w:rPr>
          <w:rFonts w:hint="eastAsia"/>
        </w:rPr>
        <w:t>4</w:t>
      </w:r>
      <w:r>
        <w:rPr>
          <w:rFonts w:hint="eastAsia"/>
        </w:rPr>
        <w:t>分；</w:t>
      </w:r>
    </w:p>
    <w:p w14:paraId="00A9F575" w14:textId="77777777" w:rsidR="00405220" w:rsidRDefault="00C67B99">
      <w:pPr>
        <w:pStyle w:val="18"/>
        <w:numPr>
          <w:ilvl w:val="0"/>
          <w:numId w:val="8"/>
        </w:numPr>
        <w:ind w:firstLineChars="0"/>
      </w:pPr>
      <w:r>
        <w:rPr>
          <w:rFonts w:hint="eastAsia"/>
        </w:rPr>
        <w:t>采用耐候结构钢或</w:t>
      </w:r>
      <w:proofErr w:type="gramStart"/>
      <w:r>
        <w:rPr>
          <w:rFonts w:hint="eastAsia"/>
        </w:rPr>
        <w:t>耐候型防腐涂料</w:t>
      </w:r>
      <w:proofErr w:type="gramEnd"/>
      <w:r>
        <w:rPr>
          <w:rFonts w:hint="eastAsia"/>
        </w:rPr>
        <w:t>，得</w:t>
      </w:r>
      <w:r>
        <w:rPr>
          <w:rFonts w:hint="eastAsia"/>
        </w:rPr>
        <w:t>2</w:t>
      </w:r>
      <w:r>
        <w:rPr>
          <w:rFonts w:hint="eastAsia"/>
        </w:rPr>
        <w:t>分</w:t>
      </w:r>
    </w:p>
    <w:p w14:paraId="133A2C33" w14:textId="77777777" w:rsidR="00405220" w:rsidRDefault="00C67B99">
      <w:pPr>
        <w:pStyle w:val="18"/>
        <w:numPr>
          <w:ilvl w:val="0"/>
          <w:numId w:val="8"/>
        </w:numPr>
        <w:ind w:firstLineChars="0"/>
      </w:pPr>
      <w:r>
        <w:rPr>
          <w:rFonts w:hint="eastAsia"/>
        </w:rPr>
        <w:t>螺栓连接等非现场焊接节点</w:t>
      </w:r>
      <w:proofErr w:type="gramStart"/>
      <w:r>
        <w:rPr>
          <w:rFonts w:hint="eastAsia"/>
        </w:rPr>
        <w:t>占现场</w:t>
      </w:r>
      <w:proofErr w:type="gramEnd"/>
      <w:r>
        <w:rPr>
          <w:rFonts w:hint="eastAsia"/>
        </w:rPr>
        <w:t>全部连接、拼接节点的数量比例达到</w:t>
      </w:r>
      <w:r>
        <w:t>50%</w:t>
      </w:r>
      <w:r>
        <w:rPr>
          <w:rFonts w:hint="eastAsia"/>
        </w:rPr>
        <w:t>，得</w:t>
      </w:r>
      <w:r>
        <w:rPr>
          <w:rFonts w:hint="eastAsia"/>
        </w:rPr>
        <w:t>2</w:t>
      </w:r>
      <w:r>
        <w:rPr>
          <w:rFonts w:hint="eastAsia"/>
        </w:rPr>
        <w:t>分；</w:t>
      </w:r>
    </w:p>
    <w:p w14:paraId="39BE57D4" w14:textId="77777777" w:rsidR="00405220" w:rsidRDefault="00C67B99">
      <w:pPr>
        <w:pStyle w:val="18"/>
        <w:numPr>
          <w:ilvl w:val="0"/>
          <w:numId w:val="8"/>
        </w:numPr>
        <w:ind w:firstLineChars="0"/>
      </w:pPr>
      <w:r>
        <w:rPr>
          <w:rFonts w:hint="eastAsia"/>
        </w:rPr>
        <w:t>采用施工无支撑楼板，得</w:t>
      </w:r>
      <w:r>
        <w:rPr>
          <w:rFonts w:hint="eastAsia"/>
        </w:rPr>
        <w:t>2</w:t>
      </w:r>
      <w:r>
        <w:rPr>
          <w:rFonts w:hint="eastAsia"/>
        </w:rPr>
        <w:t>分。</w:t>
      </w:r>
    </w:p>
    <w:p w14:paraId="563C20F1" w14:textId="77777777" w:rsidR="00405220" w:rsidRDefault="00C67B99">
      <w:pPr>
        <w:pStyle w:val="4"/>
        <w:ind w:firstLine="512"/>
      </w:pPr>
      <w:r>
        <w:rPr>
          <w:rFonts w:hint="eastAsia"/>
        </w:rPr>
        <w:t>混合结构：对其混凝土结构部分和钢结构部分，分别按本条第</w:t>
      </w:r>
      <w:r>
        <w:t>1</w:t>
      </w:r>
      <w:r>
        <w:rPr>
          <w:rFonts w:hint="eastAsia"/>
        </w:rPr>
        <w:t>款和第</w:t>
      </w:r>
      <w:r>
        <w:t>2</w:t>
      </w:r>
      <w:r>
        <w:rPr>
          <w:rFonts w:hint="eastAsia"/>
        </w:rPr>
        <w:t>款进行评价，得分根据面积比例取两项得分的加权平均值。</w:t>
      </w:r>
    </w:p>
    <w:p w14:paraId="5BC89344" w14:textId="77777777" w:rsidR="00405220" w:rsidRDefault="00C67B99">
      <w:pPr>
        <w:pStyle w:val="3"/>
      </w:pPr>
      <w:r>
        <w:rPr>
          <w:rFonts w:hint="eastAsia"/>
        </w:rPr>
        <w:t>合理</w:t>
      </w:r>
      <w:r>
        <w:rPr>
          <w:rFonts w:hint="eastAsia"/>
          <w:lang w:bidi="en-US"/>
        </w:rPr>
        <w:t>采用</w:t>
      </w:r>
      <w:r>
        <w:rPr>
          <w:rFonts w:hint="eastAsia"/>
        </w:rPr>
        <w:t>高耐久性、易维护的装饰材料，</w:t>
      </w:r>
      <w:proofErr w:type="gramStart"/>
      <w:r>
        <w:rPr>
          <w:rFonts w:hint="eastAsia"/>
        </w:rPr>
        <w:t>评价总分值</w:t>
      </w:r>
      <w:proofErr w:type="gramEnd"/>
      <w:r>
        <w:rPr>
          <w:rFonts w:hint="eastAsia"/>
        </w:rPr>
        <w:t>为</w:t>
      </w:r>
      <w:r>
        <w:rPr>
          <w:rFonts w:hint="eastAsia"/>
        </w:rPr>
        <w:t>12</w:t>
      </w:r>
      <w:r>
        <w:rPr>
          <w:rFonts w:hint="eastAsia"/>
        </w:rPr>
        <w:t>分，按下列规则分别评分并累计：</w:t>
      </w:r>
    </w:p>
    <w:p w14:paraId="38C6901D" w14:textId="77777777" w:rsidR="00405220" w:rsidRDefault="00C67B99">
      <w:pPr>
        <w:pStyle w:val="4"/>
        <w:adjustRightInd w:val="0"/>
        <w:ind w:firstLine="512"/>
      </w:pPr>
      <w:r>
        <w:rPr>
          <w:rFonts w:hint="eastAsia"/>
        </w:rPr>
        <w:t>采用耐久性好的外饰面材料，得</w:t>
      </w:r>
      <w:r>
        <w:rPr>
          <w:rFonts w:hint="eastAsia"/>
          <w:lang w:val="en-US"/>
        </w:rPr>
        <w:t>3</w:t>
      </w:r>
      <w:r>
        <w:rPr>
          <w:rFonts w:hint="eastAsia"/>
        </w:rPr>
        <w:t>分；</w:t>
      </w:r>
    </w:p>
    <w:p w14:paraId="34937E67" w14:textId="77777777" w:rsidR="00405220" w:rsidRDefault="00C67B99">
      <w:pPr>
        <w:pStyle w:val="4"/>
        <w:adjustRightInd w:val="0"/>
        <w:ind w:firstLine="512"/>
      </w:pPr>
      <w:r>
        <w:rPr>
          <w:rFonts w:hint="eastAsia"/>
        </w:rPr>
        <w:t>采用耐久性好的防水和密封材料，得</w:t>
      </w:r>
      <w:r>
        <w:rPr>
          <w:rFonts w:hint="eastAsia"/>
          <w:lang w:val="en-US"/>
        </w:rPr>
        <w:t>3</w:t>
      </w:r>
      <w:r>
        <w:rPr>
          <w:rFonts w:hint="eastAsia"/>
        </w:rPr>
        <w:t>分；</w:t>
      </w:r>
    </w:p>
    <w:p w14:paraId="19651567" w14:textId="77777777" w:rsidR="00405220" w:rsidRDefault="00C67B99">
      <w:pPr>
        <w:pStyle w:val="4"/>
        <w:adjustRightInd w:val="0"/>
        <w:ind w:firstLine="512"/>
      </w:pPr>
      <w:r>
        <w:rPr>
          <w:rFonts w:hint="eastAsia"/>
        </w:rPr>
        <w:lastRenderedPageBreak/>
        <w:t>采用耐久性好、易维护的室内装饰装修材料，得</w:t>
      </w:r>
      <w:r>
        <w:rPr>
          <w:rFonts w:hint="eastAsia"/>
          <w:lang w:val="en-US"/>
        </w:rPr>
        <w:t>3</w:t>
      </w:r>
      <w:r>
        <w:rPr>
          <w:rFonts w:hint="eastAsia"/>
        </w:rPr>
        <w:t>分；</w:t>
      </w:r>
    </w:p>
    <w:p w14:paraId="55F2DE0B" w14:textId="77777777" w:rsidR="00405220" w:rsidRDefault="00C67B99">
      <w:pPr>
        <w:pStyle w:val="4"/>
        <w:adjustRightInd w:val="0"/>
        <w:ind w:firstLine="512"/>
      </w:pPr>
      <w:r>
        <w:rPr>
          <w:rFonts w:hint="eastAsia"/>
        </w:rPr>
        <w:t>检修或设备运输需临时拆卸的建筑和装饰构件选用可重复利用的长寿命产品，构造便于拆卸、重新安装、替换更新，得</w:t>
      </w:r>
      <w:r>
        <w:rPr>
          <w:rFonts w:hint="eastAsia"/>
          <w:lang w:val="en-US"/>
        </w:rPr>
        <w:t>3</w:t>
      </w:r>
      <w:r>
        <w:rPr>
          <w:rFonts w:hint="eastAsia"/>
        </w:rPr>
        <w:t>分。</w:t>
      </w:r>
    </w:p>
    <w:p w14:paraId="613D2CBA" w14:textId="77777777" w:rsidR="00405220" w:rsidRDefault="00C67B99">
      <w:pPr>
        <w:pStyle w:val="a1"/>
        <w:ind w:firstLine="512"/>
      </w:pPr>
      <w:r>
        <w:rPr>
          <w:rFonts w:hint="eastAsia"/>
        </w:rPr>
        <w:t>【条文说明】建筑设计说明中</w:t>
      </w:r>
      <w:proofErr w:type="gramStart"/>
      <w:r>
        <w:rPr>
          <w:rFonts w:hint="eastAsia"/>
        </w:rPr>
        <w:t>应确采用</w:t>
      </w:r>
      <w:proofErr w:type="gramEnd"/>
      <w:r>
        <w:rPr>
          <w:rFonts w:hint="eastAsia"/>
        </w:rPr>
        <w:t>的耐久性好外饰面材料。选用下列之一即可，包括：</w:t>
      </w:r>
    </w:p>
    <w:p w14:paraId="02E9C885" w14:textId="77777777" w:rsidR="00405220" w:rsidRDefault="00C67B99">
      <w:pPr>
        <w:pStyle w:val="a1"/>
        <w:ind w:firstLine="512"/>
      </w:pPr>
      <w:r>
        <w:rPr>
          <w:rFonts w:hint="eastAsia"/>
        </w:rPr>
        <w:t>1</w:t>
      </w:r>
      <w:r>
        <w:rPr>
          <w:rFonts w:hint="eastAsia"/>
        </w:rPr>
        <w:t>）涂料耐候性符合《建筑用水氟》</w:t>
      </w:r>
      <w:r>
        <w:rPr>
          <w:rFonts w:hint="eastAsia"/>
        </w:rPr>
        <w:t>HG/T</w:t>
      </w:r>
      <w:r>
        <w:t xml:space="preserve"> </w:t>
      </w:r>
      <w:r>
        <w:rPr>
          <w:rFonts w:hint="eastAsia"/>
        </w:rPr>
        <w:t>4104 -2009</w:t>
      </w:r>
      <w:r>
        <w:rPr>
          <w:rFonts w:hint="eastAsia"/>
        </w:rPr>
        <w:t>中优等品要求的水性氟涂料或耐</w:t>
      </w:r>
      <w:proofErr w:type="gramStart"/>
      <w:r>
        <w:rPr>
          <w:rFonts w:hint="eastAsia"/>
        </w:rPr>
        <w:t>候相当</w:t>
      </w:r>
      <w:proofErr w:type="gramEnd"/>
      <w:r>
        <w:rPr>
          <w:rFonts w:hint="eastAsia"/>
        </w:rPr>
        <w:t>的外墙涂料。</w:t>
      </w:r>
    </w:p>
    <w:p w14:paraId="5DBE4DD6" w14:textId="77777777" w:rsidR="00405220" w:rsidRDefault="00C67B99">
      <w:pPr>
        <w:pStyle w:val="a1"/>
        <w:ind w:firstLine="512"/>
      </w:pPr>
      <w:r>
        <w:rPr>
          <w:rFonts w:hint="eastAsia"/>
        </w:rPr>
        <w:t>2</w:t>
      </w:r>
      <w:r>
        <w:rPr>
          <w:rFonts w:hint="eastAsia"/>
        </w:rPr>
        <w:t>）选用耐久性与建筑幕墙设计年限相匹配的饰面材料。</w:t>
      </w:r>
    </w:p>
    <w:p w14:paraId="68BCFB6F" w14:textId="77777777" w:rsidR="00405220" w:rsidRDefault="00C67B99">
      <w:pPr>
        <w:pStyle w:val="a1"/>
        <w:ind w:firstLine="512"/>
      </w:pPr>
      <w:r>
        <w:rPr>
          <w:rFonts w:hint="eastAsia"/>
        </w:rPr>
        <w:t>3</w:t>
      </w:r>
      <w:r>
        <w:rPr>
          <w:rFonts w:hint="eastAsia"/>
        </w:rPr>
        <w:t>）清水混凝土外饰面。</w:t>
      </w:r>
    </w:p>
    <w:p w14:paraId="3506C95C" w14:textId="77777777" w:rsidR="00405220" w:rsidRDefault="00C67B99">
      <w:pPr>
        <w:pStyle w:val="a1"/>
        <w:ind w:firstLine="512"/>
      </w:pPr>
      <w:r>
        <w:rPr>
          <w:rFonts w:hint="eastAsia"/>
        </w:rPr>
        <w:t>第</w:t>
      </w:r>
      <w:r>
        <w:rPr>
          <w:rFonts w:hint="eastAsia"/>
        </w:rPr>
        <w:t xml:space="preserve"> 2</w:t>
      </w:r>
      <w:r>
        <w:rPr>
          <w:rFonts w:hint="eastAsia"/>
        </w:rPr>
        <w:t>款</w:t>
      </w:r>
    </w:p>
    <w:p w14:paraId="6067A7CF" w14:textId="77777777" w:rsidR="00405220" w:rsidRDefault="00C67B99">
      <w:pPr>
        <w:pStyle w:val="a1"/>
        <w:ind w:firstLine="512"/>
      </w:pPr>
      <w:r>
        <w:rPr>
          <w:rFonts w:hint="eastAsia"/>
        </w:rPr>
        <w:t>建筑设计说明中应明确防水材料及密封材料耐久性能的要求，均需满足《绿色产品评价防水与密封材料》</w:t>
      </w:r>
      <w:r>
        <w:rPr>
          <w:rFonts w:hint="eastAsia"/>
        </w:rPr>
        <w:t xml:space="preserve"> </w:t>
      </w:r>
      <w:r>
        <w:t>GB/T 35609-2017</w:t>
      </w:r>
      <w:r>
        <w:rPr>
          <w:rFonts w:hint="eastAsia"/>
        </w:rPr>
        <w:t>中评价指标对耐久性的相关要求。</w:t>
      </w:r>
    </w:p>
    <w:p w14:paraId="039DA4CB" w14:textId="77777777" w:rsidR="00405220" w:rsidRDefault="00C67B99">
      <w:pPr>
        <w:pStyle w:val="a1"/>
        <w:ind w:firstLine="512"/>
      </w:pPr>
      <w:r>
        <w:rPr>
          <w:rFonts w:hint="eastAsia"/>
        </w:rPr>
        <w:t>第</w:t>
      </w:r>
      <w:r>
        <w:t>3</w:t>
      </w:r>
      <w:r>
        <w:rPr>
          <w:rFonts w:hint="eastAsia"/>
        </w:rPr>
        <w:t>款：</w:t>
      </w:r>
    </w:p>
    <w:p w14:paraId="51C7A522" w14:textId="77777777" w:rsidR="00405220" w:rsidRDefault="00C67B99">
      <w:pPr>
        <w:pStyle w:val="a1"/>
        <w:ind w:firstLine="512"/>
      </w:pPr>
      <w:r>
        <w:rPr>
          <w:rFonts w:hint="eastAsia"/>
        </w:rPr>
        <w:t>建筑设计说明中应明确采用耐久性好、易维护的室内装饰装修材料。包括：</w:t>
      </w:r>
    </w:p>
    <w:p w14:paraId="7316FBB0" w14:textId="77777777" w:rsidR="00405220" w:rsidRDefault="00C67B99">
      <w:pPr>
        <w:pStyle w:val="a1"/>
        <w:ind w:firstLine="512"/>
      </w:pPr>
      <w:r>
        <w:t>1</w:t>
      </w:r>
      <w:r>
        <w:rPr>
          <w:rFonts w:hint="eastAsia"/>
        </w:rPr>
        <w:t>）选用耐洗刷性≥</w:t>
      </w:r>
      <w:r>
        <w:t>5000</w:t>
      </w:r>
      <w:r>
        <w:rPr>
          <w:rFonts w:hint="eastAsia"/>
        </w:rPr>
        <w:t>次的内墙涂料，</w:t>
      </w:r>
      <w:r>
        <w:t>2</w:t>
      </w:r>
      <w:r>
        <w:rPr>
          <w:rFonts w:hint="eastAsia"/>
        </w:rPr>
        <w:t>）选用耐磨性好的陶瓷地砖（有釉砖耐磨性不低于</w:t>
      </w:r>
      <w:r>
        <w:t>4</w:t>
      </w:r>
      <w:r>
        <w:rPr>
          <w:rFonts w:hint="eastAsia"/>
        </w:rPr>
        <w:t>级，</w:t>
      </w:r>
      <w:proofErr w:type="gramStart"/>
      <w:r>
        <w:rPr>
          <w:rFonts w:hint="eastAsia"/>
        </w:rPr>
        <w:t>无釉砖磨坑体积</w:t>
      </w:r>
      <w:proofErr w:type="gramEnd"/>
      <w:r>
        <w:rPr>
          <w:rFonts w:hint="eastAsia"/>
        </w:rPr>
        <w:t>不大于</w:t>
      </w:r>
      <w:r>
        <w:t>127mm</w:t>
      </w:r>
      <w:r>
        <w:rPr>
          <w:vertAlign w:val="superscript"/>
        </w:rPr>
        <w:t>3</w:t>
      </w:r>
      <w:r>
        <w:rPr>
          <w:rFonts w:hint="eastAsia"/>
        </w:rPr>
        <w:t>），</w:t>
      </w:r>
      <w:r>
        <w:t>3</w:t>
      </w:r>
      <w:r>
        <w:rPr>
          <w:rFonts w:hint="eastAsia"/>
        </w:rPr>
        <w:t>）室内采用免装饰面层的做法（如清水混凝土、免吊顶设计）。以上</w:t>
      </w:r>
      <w:r>
        <w:t>3</w:t>
      </w:r>
      <w:r>
        <w:rPr>
          <w:rFonts w:hint="eastAsia"/>
        </w:rPr>
        <w:t>种措施至少采用至少</w:t>
      </w:r>
      <w:r>
        <w:t>1</w:t>
      </w:r>
      <w:r>
        <w:rPr>
          <w:rFonts w:hint="eastAsia"/>
        </w:rPr>
        <w:t>种耐久性好、易维护的装饰装修建筑材料，每类材料的用量比例需不小于</w:t>
      </w:r>
      <w:r>
        <w:t>80%</w:t>
      </w:r>
    </w:p>
    <w:p w14:paraId="53C2962F" w14:textId="77777777" w:rsidR="00405220" w:rsidRDefault="00C67B99">
      <w:pPr>
        <w:pStyle w:val="a1"/>
        <w:ind w:firstLine="512"/>
      </w:pPr>
      <w:r>
        <w:rPr>
          <w:rFonts w:hint="eastAsia"/>
        </w:rPr>
        <w:t>第</w:t>
      </w:r>
      <w:r>
        <w:rPr>
          <w:rFonts w:hint="eastAsia"/>
        </w:rPr>
        <w:t>4</w:t>
      </w:r>
      <w:r>
        <w:rPr>
          <w:rFonts w:hint="eastAsia"/>
        </w:rPr>
        <w:t>款：</w:t>
      </w:r>
    </w:p>
    <w:p w14:paraId="6B085DAA" w14:textId="77777777" w:rsidR="00405220" w:rsidRDefault="00C67B99">
      <w:pPr>
        <w:pStyle w:val="a1"/>
        <w:ind w:firstLine="512"/>
      </w:pPr>
      <w:r>
        <w:rPr>
          <w:rFonts w:hint="eastAsia"/>
        </w:rPr>
        <w:t>建筑设计说明中应明确检修或设备运输需临时拆卸的建筑和装饰构件的具体位置、种类。明确此构造便于拆卸、重新安装、替换更新的具体方式。</w:t>
      </w:r>
    </w:p>
    <w:p w14:paraId="3AFE45BC" w14:textId="77777777" w:rsidR="00405220" w:rsidRDefault="00405220">
      <w:pPr>
        <w:pStyle w:val="a1"/>
        <w:ind w:firstLine="512"/>
      </w:pPr>
    </w:p>
    <w:p w14:paraId="47C60441" w14:textId="77777777" w:rsidR="00405220" w:rsidRDefault="00C67B99">
      <w:pPr>
        <w:pStyle w:val="a1"/>
        <w:ind w:firstLine="512"/>
      </w:pPr>
      <w:r>
        <w:rPr>
          <w:rFonts w:hint="eastAsia"/>
        </w:rPr>
        <w:br w:type="page"/>
      </w:r>
    </w:p>
    <w:p w14:paraId="129E0BFB" w14:textId="77777777" w:rsidR="00405220" w:rsidRDefault="00C67B99">
      <w:pPr>
        <w:pStyle w:val="2"/>
        <w:ind w:firstLine="512"/>
      </w:pPr>
      <w:bookmarkStart w:id="141" w:name="_Toc93915137"/>
      <w:bookmarkStart w:id="142" w:name="_Toc93915499"/>
      <w:r>
        <w:rPr>
          <w:rFonts w:hint="eastAsia"/>
        </w:rPr>
        <w:lastRenderedPageBreak/>
        <w:t>便捷高效</w:t>
      </w:r>
      <w:bookmarkEnd w:id="141"/>
      <w:bookmarkEnd w:id="142"/>
      <w:r>
        <w:rPr>
          <w:rFonts w:hint="eastAsia"/>
        </w:rPr>
        <w:t xml:space="preserve"> </w:t>
      </w:r>
    </w:p>
    <w:p w14:paraId="543E51E8" w14:textId="77777777" w:rsidR="00405220" w:rsidRDefault="00C67B99">
      <w:pPr>
        <w:pStyle w:val="3"/>
        <w:ind w:firstLine="512"/>
      </w:pPr>
      <w:r>
        <w:rPr>
          <w:rFonts w:hint="eastAsia"/>
        </w:rPr>
        <w:t>车辆基地总平面布置应以车辆段为主体。统筹考虑综合维修中心物资总库及培训中心等各项设备、设施的工作性质和功能要求，房屋设施适度集中。</w:t>
      </w:r>
      <w:proofErr w:type="gramStart"/>
      <w:r>
        <w:rPr>
          <w:rFonts w:hint="eastAsia"/>
        </w:rPr>
        <w:t>评价总分值</w:t>
      </w:r>
      <w:proofErr w:type="gramEnd"/>
      <w:r>
        <w:rPr>
          <w:rFonts w:hint="eastAsia"/>
        </w:rPr>
        <w:t>为</w:t>
      </w:r>
      <w:r>
        <w:rPr>
          <w:rFonts w:hint="eastAsia"/>
        </w:rPr>
        <w:t>16</w:t>
      </w:r>
      <w:r>
        <w:rPr>
          <w:rFonts w:hint="eastAsia"/>
        </w:rPr>
        <w:t>分，按下列规则分别评分并累计：</w:t>
      </w:r>
    </w:p>
    <w:p w14:paraId="75D9142F" w14:textId="77777777" w:rsidR="00405220" w:rsidRDefault="00C67B99">
      <w:pPr>
        <w:pStyle w:val="4"/>
        <w:ind w:firstLine="512"/>
      </w:pPr>
      <w:r>
        <w:rPr>
          <w:rFonts w:hint="eastAsia"/>
        </w:rPr>
        <w:t>优先保证运用和检修工艺的顺畅性，无交叉干扰，得</w:t>
      </w:r>
      <w:r>
        <w:rPr>
          <w:rFonts w:hint="eastAsia"/>
        </w:rPr>
        <w:t>8</w:t>
      </w:r>
      <w:r>
        <w:rPr>
          <w:rFonts w:hint="eastAsia"/>
        </w:rPr>
        <w:t>分；</w:t>
      </w:r>
    </w:p>
    <w:p w14:paraId="23E8464A" w14:textId="77777777" w:rsidR="00405220" w:rsidRDefault="00C67B99">
      <w:pPr>
        <w:pStyle w:val="4"/>
        <w:ind w:firstLine="512"/>
      </w:pPr>
      <w:r>
        <w:rPr>
          <w:rFonts w:hint="eastAsia"/>
        </w:rPr>
        <w:t>各类设施和线路应相对集中设置，减少用地规模，得</w:t>
      </w:r>
      <w:r>
        <w:rPr>
          <w:rFonts w:hint="eastAsia"/>
        </w:rPr>
        <w:t>8</w:t>
      </w:r>
      <w:r>
        <w:rPr>
          <w:rFonts w:hint="eastAsia"/>
        </w:rPr>
        <w:t>分。</w:t>
      </w:r>
    </w:p>
    <w:p w14:paraId="20DD3810" w14:textId="77777777" w:rsidR="00405220" w:rsidRDefault="00C67B99">
      <w:pPr>
        <w:pStyle w:val="3"/>
        <w:ind w:firstLine="512"/>
      </w:pPr>
      <w:r>
        <w:rPr>
          <w:rFonts w:hint="eastAsia"/>
        </w:rPr>
        <w:t>设施设备的集中需要保证工艺的顺畅。</w:t>
      </w:r>
      <w:proofErr w:type="gramStart"/>
      <w:r>
        <w:rPr>
          <w:rFonts w:hint="eastAsia"/>
        </w:rPr>
        <w:t>评价总分值</w:t>
      </w:r>
      <w:proofErr w:type="gramEnd"/>
      <w:r>
        <w:rPr>
          <w:rFonts w:hint="eastAsia"/>
        </w:rPr>
        <w:t>为</w:t>
      </w:r>
      <w:r>
        <w:rPr>
          <w:rFonts w:hint="eastAsia"/>
        </w:rPr>
        <w:t>16</w:t>
      </w:r>
      <w:r>
        <w:rPr>
          <w:rFonts w:hint="eastAsia"/>
        </w:rPr>
        <w:t>分，按下列规则分别评分并累计：</w:t>
      </w:r>
    </w:p>
    <w:p w14:paraId="61BC739C" w14:textId="77777777" w:rsidR="00405220" w:rsidRDefault="00C67B99">
      <w:pPr>
        <w:pStyle w:val="4"/>
        <w:ind w:firstLineChars="200" w:firstLine="512"/>
      </w:pPr>
      <w:r>
        <w:rPr>
          <w:rFonts w:hint="eastAsia"/>
        </w:rPr>
        <w:t>车辆运用及洗车设备直接连接入段线，得</w:t>
      </w:r>
      <w:r>
        <w:rPr>
          <w:rFonts w:hint="eastAsia"/>
        </w:rPr>
        <w:t>4</w:t>
      </w:r>
      <w:r>
        <w:rPr>
          <w:rFonts w:hint="eastAsia"/>
        </w:rPr>
        <w:t>分；</w:t>
      </w:r>
    </w:p>
    <w:p w14:paraId="15AC118C" w14:textId="77777777" w:rsidR="00405220" w:rsidRDefault="00C67B99">
      <w:pPr>
        <w:pStyle w:val="4"/>
        <w:ind w:firstLineChars="200" w:firstLine="512"/>
      </w:pPr>
      <w:proofErr w:type="gramStart"/>
      <w:r>
        <w:rPr>
          <w:rFonts w:hint="eastAsia"/>
        </w:rPr>
        <w:t>试车线</w:t>
      </w:r>
      <w:proofErr w:type="gramEnd"/>
      <w:r>
        <w:rPr>
          <w:rFonts w:hint="eastAsia"/>
        </w:rPr>
        <w:t>设于车辆基地边缘，得</w:t>
      </w:r>
      <w:r>
        <w:rPr>
          <w:rFonts w:hint="eastAsia"/>
        </w:rPr>
        <w:t>4</w:t>
      </w:r>
      <w:r>
        <w:rPr>
          <w:rFonts w:hint="eastAsia"/>
        </w:rPr>
        <w:t>分；</w:t>
      </w:r>
    </w:p>
    <w:p w14:paraId="0529F497" w14:textId="77777777" w:rsidR="00405220" w:rsidRDefault="00C67B99">
      <w:pPr>
        <w:pStyle w:val="4"/>
        <w:ind w:firstLineChars="200" w:firstLine="512"/>
      </w:pPr>
      <w:proofErr w:type="gramStart"/>
      <w:r>
        <w:rPr>
          <w:rFonts w:hint="eastAsia"/>
        </w:rPr>
        <w:t>试车线</w:t>
      </w:r>
      <w:proofErr w:type="gramEnd"/>
      <w:r>
        <w:rPr>
          <w:rFonts w:hint="eastAsia"/>
        </w:rPr>
        <w:t>邻近检修库一侧布置，得</w:t>
      </w:r>
      <w:r>
        <w:rPr>
          <w:rFonts w:hint="eastAsia"/>
        </w:rPr>
        <w:t>4</w:t>
      </w:r>
      <w:r>
        <w:rPr>
          <w:rFonts w:hint="eastAsia"/>
        </w:rPr>
        <w:t>分；</w:t>
      </w:r>
    </w:p>
    <w:p w14:paraId="3598F855" w14:textId="77777777" w:rsidR="00405220" w:rsidRDefault="00C67B99">
      <w:pPr>
        <w:pStyle w:val="4"/>
        <w:ind w:firstLineChars="200" w:firstLine="512"/>
      </w:pPr>
      <w:r>
        <w:rPr>
          <w:rFonts w:hint="eastAsia"/>
        </w:rPr>
        <w:t>综合维修中心</w:t>
      </w:r>
      <w:proofErr w:type="gramStart"/>
      <w:r>
        <w:rPr>
          <w:rFonts w:hint="eastAsia"/>
        </w:rPr>
        <w:t>靠出段线侧</w:t>
      </w:r>
      <w:proofErr w:type="gramEnd"/>
      <w:r>
        <w:rPr>
          <w:rFonts w:hint="eastAsia"/>
        </w:rPr>
        <w:t>设置，得</w:t>
      </w:r>
      <w:r>
        <w:rPr>
          <w:rFonts w:hint="eastAsia"/>
        </w:rPr>
        <w:t>4</w:t>
      </w:r>
      <w:r>
        <w:rPr>
          <w:rFonts w:hint="eastAsia"/>
        </w:rPr>
        <w:t>分。</w:t>
      </w:r>
    </w:p>
    <w:p w14:paraId="487BA68D" w14:textId="77777777" w:rsidR="00405220" w:rsidRDefault="00C67B99">
      <w:pPr>
        <w:pStyle w:val="3"/>
        <w:ind w:firstLine="512"/>
      </w:pPr>
      <w:r>
        <w:rPr>
          <w:rFonts w:hint="eastAsia"/>
        </w:rPr>
        <w:t>以远期需求为前提进行总平面布局设置，充分考虑分期建设的条件，评价分值为</w:t>
      </w:r>
      <w:r>
        <w:rPr>
          <w:rFonts w:hint="eastAsia"/>
        </w:rPr>
        <w:t>8</w:t>
      </w:r>
      <w:r>
        <w:rPr>
          <w:rFonts w:hint="eastAsia"/>
        </w:rPr>
        <w:t>分。</w:t>
      </w:r>
    </w:p>
    <w:p w14:paraId="4AB1489D" w14:textId="77777777" w:rsidR="00405220" w:rsidRDefault="00C67B99">
      <w:pPr>
        <w:pStyle w:val="3"/>
        <w:ind w:firstLine="512"/>
      </w:pPr>
      <w:r>
        <w:rPr>
          <w:rFonts w:hint="eastAsia"/>
        </w:rPr>
        <w:t>物资总库的布置便于汽车运输，有相应的设备和材料的装卸、运输条件及场地，便于设备、材料的运输和发放，评价分值为</w:t>
      </w:r>
      <w:r>
        <w:rPr>
          <w:rFonts w:hint="eastAsia"/>
        </w:rPr>
        <w:t>8</w:t>
      </w:r>
      <w:r>
        <w:rPr>
          <w:rFonts w:hint="eastAsia"/>
        </w:rPr>
        <w:t>分。</w:t>
      </w:r>
    </w:p>
    <w:p w14:paraId="0E3B7D43" w14:textId="77777777" w:rsidR="00405220" w:rsidRDefault="00C67B99">
      <w:pPr>
        <w:pStyle w:val="3"/>
        <w:ind w:firstLine="512"/>
      </w:pPr>
      <w:r>
        <w:rPr>
          <w:rFonts w:hint="eastAsia"/>
        </w:rPr>
        <w:t>综合基地根据地形条件合理布置排水设施，评价分值为</w:t>
      </w:r>
      <w:r>
        <w:rPr>
          <w:rFonts w:hint="eastAsia"/>
        </w:rPr>
        <w:t>8</w:t>
      </w:r>
      <w:r>
        <w:rPr>
          <w:rFonts w:hint="eastAsia"/>
        </w:rPr>
        <w:t>分。</w:t>
      </w:r>
    </w:p>
    <w:p w14:paraId="1B413F18" w14:textId="77777777" w:rsidR="00405220" w:rsidRDefault="00C67B99">
      <w:pPr>
        <w:pStyle w:val="3"/>
        <w:ind w:firstLine="512"/>
      </w:pPr>
      <w:r>
        <w:rPr>
          <w:rFonts w:hint="eastAsia"/>
        </w:rPr>
        <w:t>车辆基地内道路设置</w:t>
      </w:r>
      <w:proofErr w:type="gramStart"/>
      <w:r>
        <w:rPr>
          <w:rFonts w:hint="eastAsia"/>
        </w:rPr>
        <w:t>评价总分值</w:t>
      </w:r>
      <w:proofErr w:type="gramEnd"/>
      <w:r>
        <w:rPr>
          <w:rFonts w:hint="eastAsia"/>
        </w:rPr>
        <w:t>为</w:t>
      </w:r>
      <w:r>
        <w:rPr>
          <w:rFonts w:hint="eastAsia"/>
        </w:rPr>
        <w:t>16</w:t>
      </w:r>
      <w:r>
        <w:rPr>
          <w:rFonts w:hint="eastAsia"/>
        </w:rPr>
        <w:t>分，按如下规则分别评分并累计：</w:t>
      </w:r>
    </w:p>
    <w:p w14:paraId="311E47B3" w14:textId="77777777" w:rsidR="00405220" w:rsidRDefault="00C67B99">
      <w:pPr>
        <w:pStyle w:val="4"/>
        <w:ind w:firstLineChars="200" w:firstLine="512"/>
      </w:pPr>
      <w:r>
        <w:rPr>
          <w:rFonts w:hint="eastAsia"/>
        </w:rPr>
        <w:t>段内道路连接各个场库，与段内线路少交叉，且能够保证大型设备在主要场库之间的运行，得</w:t>
      </w:r>
      <w:r>
        <w:rPr>
          <w:rFonts w:hint="eastAsia"/>
        </w:rPr>
        <w:t>8</w:t>
      </w:r>
      <w:r>
        <w:rPr>
          <w:rFonts w:hint="eastAsia"/>
        </w:rPr>
        <w:t>分；</w:t>
      </w:r>
    </w:p>
    <w:p w14:paraId="71B1588B" w14:textId="77777777" w:rsidR="00405220" w:rsidRDefault="00C67B99">
      <w:pPr>
        <w:pStyle w:val="4"/>
        <w:ind w:firstLineChars="200" w:firstLine="512"/>
      </w:pPr>
      <w:r>
        <w:rPr>
          <w:rFonts w:hint="eastAsia"/>
        </w:rPr>
        <w:t>段内线路设置的围挡，特别是运行速度较快的试车线，得</w:t>
      </w:r>
      <w:r>
        <w:rPr>
          <w:rFonts w:hint="eastAsia"/>
        </w:rPr>
        <w:t>8</w:t>
      </w:r>
      <w:r>
        <w:rPr>
          <w:rFonts w:hint="eastAsia"/>
        </w:rPr>
        <w:t>分。</w:t>
      </w:r>
    </w:p>
    <w:p w14:paraId="3B9EC761" w14:textId="77777777" w:rsidR="00405220" w:rsidRDefault="00C67B99">
      <w:pPr>
        <w:pStyle w:val="3"/>
        <w:ind w:firstLine="512"/>
      </w:pPr>
      <w:r>
        <w:rPr>
          <w:rFonts w:hint="eastAsia"/>
        </w:rPr>
        <w:t>动力设备、生活设施与车辆基地公用办公房屋集中布置，形成厂前区，评价分值为</w:t>
      </w:r>
      <w:r>
        <w:rPr>
          <w:rFonts w:hint="eastAsia"/>
        </w:rPr>
        <w:t>10</w:t>
      </w:r>
      <w:r>
        <w:rPr>
          <w:rFonts w:hint="eastAsia"/>
        </w:rPr>
        <w:t>分。</w:t>
      </w:r>
    </w:p>
    <w:p w14:paraId="5553A9E1" w14:textId="77777777" w:rsidR="00405220" w:rsidRDefault="00C67B99">
      <w:pPr>
        <w:pStyle w:val="3"/>
        <w:ind w:firstLine="512"/>
      </w:pPr>
      <w:r>
        <w:rPr>
          <w:rFonts w:hint="eastAsia"/>
        </w:rPr>
        <w:t>小客车停车场配建充电桩停车位比例不小于</w:t>
      </w:r>
      <w:r>
        <w:rPr>
          <w:rFonts w:hint="eastAsia"/>
        </w:rPr>
        <w:t>30%</w:t>
      </w:r>
      <w:r>
        <w:rPr>
          <w:rFonts w:hint="eastAsia"/>
        </w:rPr>
        <w:t>，得</w:t>
      </w:r>
      <w:r>
        <w:rPr>
          <w:rFonts w:hint="eastAsia"/>
        </w:rPr>
        <w:t>10</w:t>
      </w:r>
      <w:r>
        <w:rPr>
          <w:rFonts w:hint="eastAsia"/>
        </w:rPr>
        <w:t>分。</w:t>
      </w:r>
    </w:p>
    <w:p w14:paraId="05A90E2F" w14:textId="77777777" w:rsidR="00405220" w:rsidRDefault="00C67B99">
      <w:pPr>
        <w:pStyle w:val="a1"/>
        <w:ind w:firstLine="512"/>
      </w:pPr>
      <w:r>
        <w:rPr>
          <w:rFonts w:hint="eastAsia"/>
        </w:rPr>
        <w:t>【条文说明】北京市地方标准《电动汽车充电基础设施规划设计标准》</w:t>
      </w:r>
      <w:r>
        <w:rPr>
          <w:rFonts w:hint="eastAsia"/>
        </w:rPr>
        <w:t>DB11/T 1455</w:t>
      </w:r>
      <w:r>
        <w:rPr>
          <w:rFonts w:hint="eastAsia"/>
        </w:rPr>
        <w:t>—</w:t>
      </w:r>
      <w:r>
        <w:rPr>
          <w:rFonts w:hint="eastAsia"/>
        </w:rPr>
        <w:t>2017</w:t>
      </w:r>
      <w:r>
        <w:rPr>
          <w:rFonts w:hint="eastAsia"/>
        </w:rPr>
        <w:t>对各类停车场的建议比例在</w:t>
      </w:r>
      <w:r>
        <w:rPr>
          <w:rFonts w:hint="eastAsia"/>
        </w:rPr>
        <w:t>15%~25%</w:t>
      </w:r>
      <w:r>
        <w:rPr>
          <w:rFonts w:hint="eastAsia"/>
        </w:rPr>
        <w:t>范围内，考虑绿色要求，本标准提高至</w:t>
      </w:r>
      <w:r>
        <w:rPr>
          <w:rFonts w:hint="eastAsia"/>
        </w:rPr>
        <w:t>30%</w:t>
      </w:r>
      <w:r>
        <w:rPr>
          <w:rFonts w:hint="eastAsia"/>
        </w:rPr>
        <w:t>。</w:t>
      </w:r>
    </w:p>
    <w:p w14:paraId="4191D4B3" w14:textId="77777777" w:rsidR="00405220" w:rsidRDefault="00C67B99">
      <w:pPr>
        <w:pStyle w:val="3"/>
        <w:ind w:firstLine="512"/>
      </w:pPr>
      <w:r>
        <w:rPr>
          <w:rFonts w:hint="eastAsia"/>
        </w:rPr>
        <w:t>车辆基地及上盖开发项目人员主出入口布置方便出行，</w:t>
      </w:r>
      <w:proofErr w:type="gramStart"/>
      <w:r>
        <w:rPr>
          <w:rFonts w:hint="eastAsia"/>
        </w:rPr>
        <w:t>评价总分值</w:t>
      </w:r>
      <w:proofErr w:type="gramEnd"/>
      <w:r>
        <w:rPr>
          <w:rFonts w:hint="eastAsia"/>
        </w:rPr>
        <w:t>为</w:t>
      </w:r>
      <w:r>
        <w:rPr>
          <w:rFonts w:hint="eastAsia"/>
        </w:rPr>
        <w:t>8</w:t>
      </w:r>
      <w:r>
        <w:rPr>
          <w:rFonts w:hint="eastAsia"/>
        </w:rPr>
        <w:t>分，按如下规则分别评分并累计：</w:t>
      </w:r>
    </w:p>
    <w:p w14:paraId="1299B6A4" w14:textId="77777777" w:rsidR="00405220" w:rsidRDefault="00C67B99">
      <w:pPr>
        <w:pStyle w:val="4"/>
        <w:ind w:firstLineChars="200" w:firstLine="512"/>
      </w:pPr>
      <w:r>
        <w:rPr>
          <w:rFonts w:hint="eastAsia"/>
        </w:rPr>
        <w:t>人员主出入口与公交停靠站的步行距离不大于</w:t>
      </w:r>
      <w:r>
        <w:rPr>
          <w:rFonts w:hint="eastAsia"/>
        </w:rPr>
        <w:t>300m</w:t>
      </w:r>
      <w:r>
        <w:rPr>
          <w:rFonts w:hint="eastAsia"/>
        </w:rPr>
        <w:t>，得</w:t>
      </w:r>
      <w:r>
        <w:rPr>
          <w:rFonts w:hint="eastAsia"/>
        </w:rPr>
        <w:t>4</w:t>
      </w:r>
      <w:r>
        <w:rPr>
          <w:rFonts w:hint="eastAsia"/>
        </w:rPr>
        <w:t>分，</w:t>
      </w:r>
    </w:p>
    <w:p w14:paraId="2E005C5D" w14:textId="77777777" w:rsidR="00405220" w:rsidRDefault="00C67B99">
      <w:pPr>
        <w:pStyle w:val="4"/>
        <w:ind w:firstLineChars="200" w:firstLine="512"/>
      </w:pPr>
      <w:r>
        <w:rPr>
          <w:rFonts w:hint="eastAsia"/>
        </w:rPr>
        <w:lastRenderedPageBreak/>
        <w:t>人员主出入口与地铁站的步行距离不大于</w:t>
      </w:r>
      <w:r>
        <w:rPr>
          <w:rFonts w:hint="eastAsia"/>
        </w:rPr>
        <w:t>500m</w:t>
      </w:r>
      <w:r>
        <w:rPr>
          <w:rFonts w:hint="eastAsia"/>
        </w:rPr>
        <w:t>，得</w:t>
      </w:r>
      <w:r>
        <w:rPr>
          <w:rFonts w:hint="eastAsia"/>
        </w:rPr>
        <w:t>4</w:t>
      </w:r>
      <w:r>
        <w:rPr>
          <w:rFonts w:hint="eastAsia"/>
        </w:rPr>
        <w:t>分。</w:t>
      </w:r>
    </w:p>
    <w:p w14:paraId="5EE42AC2" w14:textId="77777777" w:rsidR="00405220" w:rsidRDefault="00C67B99">
      <w:pPr>
        <w:pStyle w:val="a1"/>
        <w:ind w:firstLine="512"/>
      </w:pPr>
      <w:r>
        <w:rPr>
          <w:rFonts w:hint="eastAsia"/>
        </w:rPr>
        <w:t>【条文说明】第二款呼应设计标准第</w:t>
      </w:r>
      <w:r>
        <w:rPr>
          <w:rFonts w:hint="eastAsia"/>
        </w:rPr>
        <w:t>6.3.5</w:t>
      </w:r>
      <w:r>
        <w:rPr>
          <w:rFonts w:hint="eastAsia"/>
        </w:rPr>
        <w:t>条。</w:t>
      </w:r>
    </w:p>
    <w:p w14:paraId="72493F8C" w14:textId="77777777" w:rsidR="00405220" w:rsidRDefault="00405220">
      <w:pPr>
        <w:pStyle w:val="a1"/>
        <w:ind w:firstLine="512"/>
      </w:pPr>
    </w:p>
    <w:p w14:paraId="7F17CD59" w14:textId="77777777" w:rsidR="00405220" w:rsidRDefault="00C67B99">
      <w:r>
        <w:rPr>
          <w:rFonts w:hint="eastAsia"/>
        </w:rPr>
        <w:br w:type="page"/>
      </w:r>
    </w:p>
    <w:p w14:paraId="4F2DDA53" w14:textId="77777777" w:rsidR="00405220" w:rsidRDefault="00C67B99">
      <w:pPr>
        <w:pStyle w:val="2"/>
      </w:pPr>
      <w:bookmarkStart w:id="143" w:name="_Toc93915138"/>
      <w:bookmarkStart w:id="144" w:name="_Toc93915500"/>
      <w:r>
        <w:rPr>
          <w:rFonts w:hint="eastAsia"/>
        </w:rPr>
        <w:lastRenderedPageBreak/>
        <w:t>健康舒适</w:t>
      </w:r>
      <w:bookmarkEnd w:id="143"/>
      <w:bookmarkEnd w:id="144"/>
    </w:p>
    <w:p w14:paraId="2D1D79E5" w14:textId="77777777" w:rsidR="00405220" w:rsidRDefault="00C67B99">
      <w:pPr>
        <w:pStyle w:val="affff2"/>
      </w:pPr>
      <w:r>
        <w:rPr>
          <w:rFonts w:hint="eastAsia"/>
        </w:rPr>
        <w:t>Ⅰ</w:t>
      </w:r>
      <w:r>
        <w:t xml:space="preserve"> </w:t>
      </w:r>
      <w:r>
        <w:rPr>
          <w:rFonts w:hint="eastAsia"/>
        </w:rPr>
        <w:t>室内空气品质</w:t>
      </w:r>
    </w:p>
    <w:p w14:paraId="5EDA1491" w14:textId="77777777" w:rsidR="00405220" w:rsidRDefault="00C67B99">
      <w:pPr>
        <w:pStyle w:val="3"/>
      </w:pPr>
      <w:r>
        <w:rPr>
          <w:rFonts w:hint="eastAsia"/>
        </w:rPr>
        <w:t>选用的装饰装修材料满足国家现行绿色产品评价标准中对有害物质限量的要求，</w:t>
      </w:r>
      <w:proofErr w:type="gramStart"/>
      <w:r>
        <w:rPr>
          <w:rFonts w:hint="eastAsia"/>
        </w:rPr>
        <w:t>评价总分值</w:t>
      </w:r>
      <w:proofErr w:type="gramEnd"/>
      <w:r>
        <w:rPr>
          <w:rFonts w:hint="eastAsia"/>
        </w:rPr>
        <w:t>为</w:t>
      </w:r>
      <w:r>
        <w:rPr>
          <w:rFonts w:hint="eastAsia"/>
        </w:rPr>
        <w:t>16</w:t>
      </w:r>
      <w:r>
        <w:rPr>
          <w:rFonts w:hint="eastAsia"/>
        </w:rPr>
        <w:t>分。选用满足要求的装饰装修材料达到</w:t>
      </w:r>
      <w:r>
        <w:rPr>
          <w:rFonts w:hint="eastAsia"/>
        </w:rPr>
        <w:t>3</w:t>
      </w:r>
      <w:r>
        <w:rPr>
          <w:rFonts w:hint="eastAsia"/>
        </w:rPr>
        <w:t>类及以上，得</w:t>
      </w:r>
      <w:r>
        <w:rPr>
          <w:rFonts w:hint="eastAsia"/>
        </w:rPr>
        <w:t>10</w:t>
      </w:r>
      <w:r>
        <w:rPr>
          <w:rFonts w:hint="eastAsia"/>
        </w:rPr>
        <w:t>分；达到</w:t>
      </w:r>
      <w:r>
        <w:rPr>
          <w:rFonts w:hint="eastAsia"/>
        </w:rPr>
        <w:t>5</w:t>
      </w:r>
      <w:r>
        <w:rPr>
          <w:rFonts w:hint="eastAsia"/>
        </w:rPr>
        <w:t>类及以上，得</w:t>
      </w:r>
      <w:r>
        <w:rPr>
          <w:rFonts w:hint="eastAsia"/>
        </w:rPr>
        <w:t>16</w:t>
      </w:r>
      <w:r>
        <w:rPr>
          <w:rFonts w:hint="eastAsia"/>
        </w:rPr>
        <w:t>分。</w:t>
      </w:r>
    </w:p>
    <w:p w14:paraId="6F53D85D" w14:textId="77777777" w:rsidR="00405220" w:rsidRDefault="00C67B99">
      <w:pPr>
        <w:pStyle w:val="a1"/>
        <w:ind w:firstLine="512"/>
        <w:rPr>
          <w:bCs/>
        </w:rPr>
      </w:pPr>
      <w:r>
        <w:rPr>
          <w:rFonts w:hint="eastAsia"/>
          <w:bCs/>
        </w:rPr>
        <w:t>【条文说明】</w:t>
      </w:r>
    </w:p>
    <w:p w14:paraId="7EA051E1" w14:textId="77777777" w:rsidR="00405220" w:rsidRDefault="00C67B99">
      <w:pPr>
        <w:pStyle w:val="a1"/>
        <w:numPr>
          <w:ilvl w:val="0"/>
          <w:numId w:val="9"/>
        </w:numPr>
        <w:ind w:firstLine="512"/>
        <w:rPr>
          <w:bCs/>
        </w:rPr>
      </w:pPr>
      <w:r>
        <w:rPr>
          <w:rFonts w:hint="eastAsia"/>
          <w:bCs/>
        </w:rPr>
        <w:t>建筑设计说明中应明确选用的装饰装修材料种类及其有害物质限量的要求，且有害物质含量不高于相应绿色产品评价标准中的要求，每一类材料用量占同类材料的比例为</w:t>
      </w:r>
      <w:r>
        <w:rPr>
          <w:rFonts w:hint="eastAsia"/>
          <w:bCs/>
        </w:rPr>
        <w:t xml:space="preserve"> 100%</w:t>
      </w:r>
      <w:r>
        <w:rPr>
          <w:rFonts w:hint="eastAsia"/>
          <w:bCs/>
        </w:rPr>
        <w:t>。</w:t>
      </w:r>
      <w:r>
        <w:rPr>
          <w:rFonts w:hint="eastAsia"/>
          <w:bCs/>
        </w:rPr>
        <w:t xml:space="preserve"> </w:t>
      </w:r>
    </w:p>
    <w:p w14:paraId="67722CBB" w14:textId="77777777" w:rsidR="00405220" w:rsidRDefault="00C67B99">
      <w:pPr>
        <w:pStyle w:val="a1"/>
        <w:ind w:firstLine="512"/>
        <w:rPr>
          <w:bCs/>
        </w:rPr>
      </w:pPr>
      <w:r>
        <w:rPr>
          <w:rFonts w:hint="eastAsia"/>
          <w:bCs/>
        </w:rPr>
        <w:t>2</w:t>
      </w:r>
      <w:r>
        <w:rPr>
          <w:rFonts w:hint="eastAsia"/>
          <w:bCs/>
        </w:rPr>
        <w:t>）现行绿色产品评价标准，如《绿色产品评价人造板和木质地板》</w:t>
      </w:r>
      <w:r>
        <w:rPr>
          <w:rFonts w:hint="eastAsia"/>
          <w:bCs/>
        </w:rPr>
        <w:t>GB/T 35601-2017</w:t>
      </w:r>
      <w:r>
        <w:rPr>
          <w:rFonts w:hint="eastAsia"/>
          <w:bCs/>
        </w:rPr>
        <w:t>、《绿色产品评价涂料》</w:t>
      </w:r>
      <w:r>
        <w:rPr>
          <w:rFonts w:hint="eastAsia"/>
          <w:bCs/>
        </w:rPr>
        <w:t>GB/T 35602-2017</w:t>
      </w:r>
      <w:r>
        <w:rPr>
          <w:rFonts w:hint="eastAsia"/>
          <w:bCs/>
        </w:rPr>
        <w:t>、《绿色产品评价防水与密封材料》</w:t>
      </w:r>
      <w:r>
        <w:rPr>
          <w:rFonts w:hint="eastAsia"/>
          <w:bCs/>
        </w:rPr>
        <w:t>GB/T 35609-2017</w:t>
      </w:r>
      <w:r>
        <w:rPr>
          <w:rFonts w:hint="eastAsia"/>
          <w:bCs/>
        </w:rPr>
        <w:t>、《绿色产品评价陶瓷砖（板）》</w:t>
      </w:r>
      <w:r>
        <w:rPr>
          <w:rFonts w:hint="eastAsia"/>
          <w:bCs/>
        </w:rPr>
        <w:t>GB/T 35610-2017</w:t>
      </w:r>
      <w:r>
        <w:rPr>
          <w:rFonts w:hint="eastAsia"/>
          <w:bCs/>
        </w:rPr>
        <w:t>、《绿色产品评价纸和纸制品》</w:t>
      </w:r>
      <w:r>
        <w:rPr>
          <w:rFonts w:hint="eastAsia"/>
          <w:bCs/>
        </w:rPr>
        <w:t xml:space="preserve">GB/T 35613-2017 </w:t>
      </w:r>
      <w:r>
        <w:rPr>
          <w:rFonts w:hint="eastAsia"/>
          <w:bCs/>
        </w:rPr>
        <w:t>、《绿色产品评价卫生陶瓷》</w:t>
      </w:r>
      <w:r>
        <w:rPr>
          <w:rFonts w:hint="eastAsia"/>
          <w:bCs/>
        </w:rPr>
        <w:t>GB/T 35603-2017</w:t>
      </w:r>
      <w:r>
        <w:rPr>
          <w:rFonts w:hint="eastAsia"/>
          <w:bCs/>
        </w:rPr>
        <w:t>、《绿色产品评价</w:t>
      </w:r>
      <w:r>
        <w:rPr>
          <w:rFonts w:hint="eastAsia"/>
          <w:bCs/>
        </w:rPr>
        <w:t xml:space="preserve"> </w:t>
      </w:r>
      <w:r>
        <w:rPr>
          <w:rFonts w:hint="eastAsia"/>
          <w:bCs/>
        </w:rPr>
        <w:t>建筑玻璃》</w:t>
      </w:r>
      <w:r>
        <w:rPr>
          <w:rFonts w:hint="eastAsia"/>
          <w:bCs/>
        </w:rPr>
        <w:t>GB/T 35604-2017</w:t>
      </w:r>
      <w:r>
        <w:rPr>
          <w:rFonts w:hint="eastAsia"/>
          <w:bCs/>
        </w:rPr>
        <w:t>、《绿色产品评价家具》</w:t>
      </w:r>
      <w:r>
        <w:rPr>
          <w:rFonts w:hint="eastAsia"/>
          <w:bCs/>
        </w:rPr>
        <w:t>GB/T 35607-2017</w:t>
      </w:r>
      <w:r>
        <w:rPr>
          <w:rFonts w:hint="eastAsia"/>
          <w:bCs/>
        </w:rPr>
        <w:t>、《绿色产品评价木塑制品》</w:t>
      </w:r>
      <w:r>
        <w:rPr>
          <w:rFonts w:hint="eastAsia"/>
          <w:bCs/>
        </w:rPr>
        <w:t xml:space="preserve">GB/T 35612-2017 </w:t>
      </w:r>
      <w:r>
        <w:rPr>
          <w:rFonts w:hint="eastAsia"/>
          <w:bCs/>
        </w:rPr>
        <w:t>等。</w:t>
      </w:r>
    </w:p>
    <w:p w14:paraId="222AF5DA" w14:textId="77777777" w:rsidR="00405220" w:rsidRDefault="00C67B99">
      <w:pPr>
        <w:pStyle w:val="3"/>
      </w:pPr>
      <w:r>
        <w:rPr>
          <w:rFonts w:hint="eastAsia"/>
        </w:rPr>
        <w:t>管理用房室内</w:t>
      </w:r>
      <w:r>
        <w:t>PM</w:t>
      </w:r>
      <w:r>
        <w:rPr>
          <w:vertAlign w:val="subscript"/>
        </w:rPr>
        <w:t>2.5</w:t>
      </w:r>
      <w:r>
        <w:rPr>
          <w:rFonts w:hint="eastAsia"/>
        </w:rPr>
        <w:t>年均浓度不高于</w:t>
      </w:r>
      <w:r>
        <w:t>25μg/m</w:t>
      </w:r>
      <w:r>
        <w:rPr>
          <w:vertAlign w:val="superscript"/>
        </w:rPr>
        <w:t>3</w:t>
      </w:r>
      <w:r>
        <w:rPr>
          <w:rFonts w:hint="eastAsia"/>
        </w:rPr>
        <w:t>，且室内</w:t>
      </w:r>
      <w:r>
        <w:t>PM</w:t>
      </w:r>
      <w:r>
        <w:rPr>
          <w:vertAlign w:val="subscript"/>
        </w:rPr>
        <w:t>10</w:t>
      </w:r>
      <w:r>
        <w:rPr>
          <w:rFonts w:hint="eastAsia"/>
        </w:rPr>
        <w:t>年均浓度不高于</w:t>
      </w:r>
      <w:r>
        <w:t>50μg/m</w:t>
      </w:r>
      <w:r>
        <w:rPr>
          <w:vertAlign w:val="superscript"/>
        </w:rPr>
        <w:t>3</w:t>
      </w:r>
      <w:r>
        <w:rPr>
          <w:rFonts w:hint="eastAsia"/>
        </w:rPr>
        <w:t>，评价分值为</w:t>
      </w:r>
      <w:r>
        <w:rPr>
          <w:rFonts w:hint="eastAsia"/>
        </w:rPr>
        <w:t>5</w:t>
      </w:r>
      <w:r>
        <w:rPr>
          <w:rFonts w:hint="eastAsia"/>
        </w:rPr>
        <w:t>分。</w:t>
      </w:r>
    </w:p>
    <w:p w14:paraId="65265F98" w14:textId="77777777" w:rsidR="00405220" w:rsidRDefault="00C67B99">
      <w:pPr>
        <w:pStyle w:val="afe"/>
        <w:snapToGrid w:val="0"/>
        <w:spacing w:before="0" w:beforeAutospacing="0" w:after="0" w:afterAutospacing="0"/>
        <w:ind w:firstLineChars="200" w:firstLine="512"/>
        <w:jc w:val="both"/>
      </w:pPr>
      <w:r>
        <w:rPr>
          <w:rFonts w:hint="eastAsia"/>
        </w:rPr>
        <w:t>【</w:t>
      </w:r>
      <w:r>
        <w:rPr>
          <w:rFonts w:hint="eastAsia"/>
          <w:bCs/>
        </w:rPr>
        <w:t>条文说明</w:t>
      </w:r>
      <w:r>
        <w:rPr>
          <w:rFonts w:hint="eastAsia"/>
        </w:rPr>
        <w:t>】仅对常常有人员活动的管理用房进行数据分析，且浓度数值应采用年平均浓度。</w:t>
      </w:r>
    </w:p>
    <w:p w14:paraId="0C2E3B4A" w14:textId="77777777" w:rsidR="00405220" w:rsidRDefault="00C67B99">
      <w:pPr>
        <w:pStyle w:val="3"/>
      </w:pPr>
      <w:r>
        <w:rPr>
          <w:rFonts w:hint="eastAsia"/>
        </w:rPr>
        <w:t>空调系统设置净化消毒装置。</w:t>
      </w:r>
      <w:proofErr w:type="gramStart"/>
      <w:r>
        <w:rPr>
          <w:rFonts w:hint="eastAsia"/>
        </w:rPr>
        <w:t>评价总分值</w:t>
      </w:r>
      <w:proofErr w:type="gramEnd"/>
      <w:r>
        <w:rPr>
          <w:rFonts w:hint="eastAsia"/>
        </w:rPr>
        <w:t>为</w:t>
      </w:r>
      <w:r>
        <w:rPr>
          <w:rFonts w:hint="eastAsia"/>
        </w:rPr>
        <w:t>6</w:t>
      </w:r>
      <w:r>
        <w:rPr>
          <w:rFonts w:hint="eastAsia"/>
        </w:rPr>
        <w:t>分，按以下规则分别评分并累计：</w:t>
      </w:r>
    </w:p>
    <w:p w14:paraId="64A53D07" w14:textId="77777777" w:rsidR="00405220" w:rsidRDefault="00C67B99">
      <w:pPr>
        <w:adjustRightInd w:val="0"/>
        <w:snapToGrid w:val="0"/>
        <w:ind w:firstLineChars="200" w:firstLine="514"/>
        <w:rPr>
          <w:rFonts w:eastAsiaTheme="minorEastAsia"/>
          <w:bCs/>
          <w:szCs w:val="24"/>
        </w:rPr>
      </w:pPr>
      <w:r>
        <w:rPr>
          <w:rFonts w:eastAsiaTheme="minorEastAsia"/>
          <w:b/>
          <w:szCs w:val="24"/>
        </w:rPr>
        <w:t>1</w:t>
      </w:r>
      <w:r>
        <w:rPr>
          <w:rFonts w:eastAsiaTheme="minorEastAsia"/>
          <w:bCs/>
          <w:szCs w:val="24"/>
        </w:rPr>
        <w:t xml:space="preserve">  </w:t>
      </w:r>
      <w:r>
        <w:rPr>
          <w:rFonts w:eastAsiaTheme="minorEastAsia" w:hint="eastAsia"/>
          <w:bCs/>
          <w:szCs w:val="24"/>
        </w:rPr>
        <w:t>采用过滤级别不低于中效过滤的空气净化装置，得</w:t>
      </w:r>
      <w:r>
        <w:rPr>
          <w:rFonts w:eastAsiaTheme="minorEastAsia" w:hint="eastAsia"/>
          <w:bCs/>
          <w:szCs w:val="24"/>
        </w:rPr>
        <w:t>3</w:t>
      </w:r>
      <w:r>
        <w:rPr>
          <w:rFonts w:eastAsiaTheme="minorEastAsia" w:hint="eastAsia"/>
          <w:bCs/>
          <w:szCs w:val="24"/>
        </w:rPr>
        <w:t>分；</w:t>
      </w:r>
    </w:p>
    <w:p w14:paraId="322329C2" w14:textId="77777777" w:rsidR="00405220" w:rsidRDefault="00C67B99">
      <w:pPr>
        <w:adjustRightInd w:val="0"/>
        <w:snapToGrid w:val="0"/>
        <w:ind w:firstLineChars="200" w:firstLine="514"/>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采用紫外线杀菌、静电杀菌或纳米光子等消毒装置，得</w:t>
      </w:r>
      <w:r>
        <w:rPr>
          <w:rFonts w:eastAsiaTheme="minorEastAsia" w:hint="eastAsia"/>
          <w:bCs/>
          <w:szCs w:val="24"/>
        </w:rPr>
        <w:t>3</w:t>
      </w:r>
      <w:r>
        <w:rPr>
          <w:rFonts w:eastAsiaTheme="minorEastAsia" w:hint="eastAsia"/>
          <w:bCs/>
          <w:szCs w:val="24"/>
        </w:rPr>
        <w:t>分。</w:t>
      </w:r>
    </w:p>
    <w:p w14:paraId="0A05C6C1" w14:textId="77777777" w:rsidR="00405220" w:rsidRDefault="00C67B99">
      <w:pPr>
        <w:pStyle w:val="affff2"/>
      </w:pPr>
      <w:r>
        <w:rPr>
          <w:rFonts w:hint="eastAsia"/>
        </w:rPr>
        <w:t>Ⅱ</w:t>
      </w:r>
      <w:r>
        <w:t xml:space="preserve"> </w:t>
      </w:r>
      <w:r>
        <w:rPr>
          <w:rFonts w:hint="eastAsia"/>
        </w:rPr>
        <w:t>室内环境</w:t>
      </w:r>
    </w:p>
    <w:p w14:paraId="1AA69456" w14:textId="77777777" w:rsidR="00405220" w:rsidRDefault="00C67B99">
      <w:pPr>
        <w:pStyle w:val="3"/>
      </w:pPr>
      <w:r>
        <w:rPr>
          <w:rFonts w:hint="eastAsia"/>
        </w:rPr>
        <w:t>采用</w:t>
      </w:r>
      <w:proofErr w:type="gramStart"/>
      <w:r>
        <w:rPr>
          <w:rFonts w:hint="eastAsia"/>
        </w:rPr>
        <w:t>合理防结露</w:t>
      </w:r>
      <w:proofErr w:type="gramEnd"/>
      <w:r>
        <w:rPr>
          <w:rFonts w:hint="eastAsia"/>
        </w:rPr>
        <w:t>、防霉措施，建筑及设备表面无肉眼可见霉菌，</w:t>
      </w:r>
      <w:proofErr w:type="gramStart"/>
      <w:r>
        <w:rPr>
          <w:rFonts w:hint="eastAsia"/>
        </w:rPr>
        <w:t>评价总分值</w:t>
      </w:r>
      <w:proofErr w:type="gramEnd"/>
      <w:r>
        <w:rPr>
          <w:rFonts w:hint="eastAsia"/>
        </w:rPr>
        <w:t>为</w:t>
      </w:r>
      <w:r>
        <w:rPr>
          <w:rFonts w:hint="eastAsia"/>
        </w:rPr>
        <w:t>4</w:t>
      </w:r>
      <w:r>
        <w:rPr>
          <w:rFonts w:hint="eastAsia"/>
        </w:rPr>
        <w:t>分，按以下规则分别评分并累计：</w:t>
      </w:r>
    </w:p>
    <w:p w14:paraId="03955FE4" w14:textId="77777777" w:rsidR="00405220" w:rsidRDefault="00C67B99">
      <w:pPr>
        <w:adjustRightInd w:val="0"/>
        <w:snapToGrid w:val="0"/>
        <w:ind w:firstLine="511"/>
        <w:rPr>
          <w:rFonts w:eastAsiaTheme="minorEastAsia"/>
          <w:bCs/>
          <w:szCs w:val="24"/>
        </w:rPr>
      </w:pPr>
      <w:r>
        <w:rPr>
          <w:rFonts w:eastAsiaTheme="minorEastAsia"/>
          <w:b/>
          <w:szCs w:val="24"/>
        </w:rPr>
        <w:t>1</w:t>
      </w:r>
      <w:r>
        <w:rPr>
          <w:rFonts w:eastAsiaTheme="minorEastAsia"/>
          <w:bCs/>
          <w:szCs w:val="24"/>
        </w:rPr>
        <w:t xml:space="preserve">  </w:t>
      </w:r>
      <w:proofErr w:type="gramStart"/>
      <w:r>
        <w:rPr>
          <w:rFonts w:eastAsiaTheme="minorEastAsia" w:hint="eastAsia"/>
          <w:bCs/>
          <w:szCs w:val="24"/>
        </w:rPr>
        <w:t>采用防结露</w:t>
      </w:r>
      <w:proofErr w:type="gramEnd"/>
      <w:r>
        <w:rPr>
          <w:rFonts w:eastAsiaTheme="minorEastAsia" w:hint="eastAsia"/>
          <w:bCs/>
          <w:szCs w:val="24"/>
        </w:rPr>
        <w:t>措施，房间内表面和管道表面无结露现象，得</w:t>
      </w:r>
      <w:r>
        <w:rPr>
          <w:rFonts w:eastAsiaTheme="minorEastAsia" w:hint="eastAsia"/>
          <w:bCs/>
          <w:szCs w:val="24"/>
        </w:rPr>
        <w:t>2</w:t>
      </w:r>
      <w:r>
        <w:rPr>
          <w:rFonts w:eastAsiaTheme="minorEastAsia" w:hint="eastAsia"/>
          <w:bCs/>
          <w:szCs w:val="24"/>
        </w:rPr>
        <w:t>分；</w:t>
      </w:r>
    </w:p>
    <w:p w14:paraId="148C6D98" w14:textId="77777777" w:rsidR="00405220" w:rsidRDefault="00C67B99">
      <w:pPr>
        <w:adjustRightInd w:val="0"/>
        <w:snapToGrid w:val="0"/>
        <w:ind w:firstLine="511"/>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采用防潮、防腐、防霉材料，抗菌涂料等抑菌防霉措施，空气中细菌总数＜</w:t>
      </w:r>
      <w:r>
        <w:rPr>
          <w:rFonts w:eastAsiaTheme="minorEastAsia"/>
          <w:bCs/>
          <w:szCs w:val="24"/>
        </w:rPr>
        <w:t>2500cfu/m</w:t>
      </w:r>
      <w:r>
        <w:rPr>
          <w:rFonts w:eastAsiaTheme="minorEastAsia"/>
          <w:bCs/>
          <w:szCs w:val="24"/>
          <w:vertAlign w:val="superscript"/>
        </w:rPr>
        <w:t>3</w:t>
      </w:r>
      <w:r>
        <w:rPr>
          <w:rFonts w:eastAsiaTheme="minorEastAsia" w:hint="eastAsia"/>
          <w:bCs/>
          <w:szCs w:val="24"/>
        </w:rPr>
        <w:t>，得</w:t>
      </w:r>
      <w:r>
        <w:rPr>
          <w:rFonts w:eastAsiaTheme="minorEastAsia" w:hint="eastAsia"/>
          <w:bCs/>
          <w:szCs w:val="24"/>
        </w:rPr>
        <w:t>2</w:t>
      </w:r>
      <w:r>
        <w:rPr>
          <w:rFonts w:eastAsiaTheme="minorEastAsia" w:hint="eastAsia"/>
          <w:bCs/>
          <w:szCs w:val="24"/>
        </w:rPr>
        <w:t>分。</w:t>
      </w:r>
    </w:p>
    <w:p w14:paraId="6A5529CC" w14:textId="77777777" w:rsidR="00405220" w:rsidRDefault="00C67B99">
      <w:pPr>
        <w:pStyle w:val="a1"/>
        <w:ind w:firstLine="512"/>
        <w:rPr>
          <w:rFonts w:cs="楷体"/>
          <w:lang w:bidi="ar"/>
        </w:rPr>
      </w:pPr>
      <w:r>
        <w:rPr>
          <w:rFonts w:hint="eastAsia"/>
        </w:rPr>
        <w:lastRenderedPageBreak/>
        <w:t>【条文说明】</w:t>
      </w:r>
      <w:r>
        <w:rPr>
          <w:rFonts w:cs="楷体" w:hint="eastAsia"/>
          <w:lang w:bidi="ar"/>
        </w:rPr>
        <w:t>防止车站围护结构内部和表面结露、发霉，应采取合理的保温、隔热、通风换气及抗菌措施。如地上空调房间采取合理的保温、隔热措施，减少围护结构热桥部位的传热损失，防止围护结构内表面温度过低；地下设备管理用房管道加装保温材料、在易结露处使用除湿机、增加换气等措施。另外，密切控制冷媒温度、选用抗菌涂料也</w:t>
      </w:r>
      <w:proofErr w:type="gramStart"/>
      <w:r>
        <w:rPr>
          <w:rFonts w:cs="楷体" w:hint="eastAsia"/>
          <w:lang w:bidi="ar"/>
        </w:rPr>
        <w:t>可起到防结露</w:t>
      </w:r>
      <w:proofErr w:type="gramEnd"/>
      <w:r>
        <w:rPr>
          <w:rFonts w:cs="楷体" w:hint="eastAsia"/>
          <w:lang w:bidi="ar"/>
        </w:rPr>
        <w:t>、防发霉的效果。</w:t>
      </w:r>
    </w:p>
    <w:p w14:paraId="60315F2F" w14:textId="77777777" w:rsidR="00405220" w:rsidRDefault="00C67B99">
      <w:pPr>
        <w:pStyle w:val="3"/>
        <w:ind w:firstLine="512"/>
      </w:pPr>
      <w:r>
        <w:rPr>
          <w:rFonts w:hint="eastAsia"/>
        </w:rPr>
        <w:t>场库作业区域实际生产期间噪声满足《工业企业设计卫生标准》</w:t>
      </w:r>
      <w:r>
        <w:rPr>
          <w:rFonts w:hint="eastAsia"/>
        </w:rPr>
        <w:t>GBZ 1</w:t>
      </w:r>
      <w:r>
        <w:rPr>
          <w:rFonts w:hint="eastAsia"/>
        </w:rPr>
        <w:t>以及《工业企业噪声控制设计规范》</w:t>
      </w:r>
      <w:r>
        <w:rPr>
          <w:rFonts w:hint="eastAsia"/>
        </w:rPr>
        <w:t>GB/T50087</w:t>
      </w:r>
      <w:r>
        <w:rPr>
          <w:rFonts w:hint="eastAsia"/>
        </w:rPr>
        <w:t>的要求，得</w:t>
      </w:r>
      <w:r>
        <w:rPr>
          <w:rFonts w:hint="eastAsia"/>
        </w:rPr>
        <w:t>8</w:t>
      </w:r>
      <w:r>
        <w:rPr>
          <w:rFonts w:hint="eastAsia"/>
        </w:rPr>
        <w:t>分。</w:t>
      </w:r>
    </w:p>
    <w:p w14:paraId="611D7360" w14:textId="77777777" w:rsidR="00405220" w:rsidRDefault="00C67B99">
      <w:pPr>
        <w:pStyle w:val="3"/>
      </w:pPr>
      <w:r>
        <w:rPr>
          <w:rFonts w:hint="eastAsia"/>
        </w:rPr>
        <w:t>综合楼、控制中心、</w:t>
      </w:r>
      <w:proofErr w:type="gramStart"/>
      <w:r>
        <w:rPr>
          <w:rFonts w:hint="eastAsia"/>
        </w:rPr>
        <w:t>维修楼</w:t>
      </w:r>
      <w:proofErr w:type="gramEnd"/>
      <w:r>
        <w:rPr>
          <w:rFonts w:hint="eastAsia"/>
        </w:rPr>
        <w:t>等提供办公、休息功能的房间隔声性能良好</w:t>
      </w:r>
      <w:r>
        <w:t xml:space="preserve">, </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41E019E5" w14:textId="77777777" w:rsidR="00405220" w:rsidRDefault="00C67B99">
      <w:pPr>
        <w:pStyle w:val="4"/>
        <w:ind w:firstLine="512"/>
      </w:pPr>
      <w:r>
        <w:rPr>
          <w:rFonts w:hint="eastAsia"/>
        </w:rPr>
        <w:t>构件及相邻房间之间的空气声隔声性能达到现行国家标准《民用建筑隔声设计规范》</w:t>
      </w:r>
      <w:r>
        <w:t>GB 50118</w:t>
      </w:r>
      <w:r>
        <w:rPr>
          <w:rFonts w:hint="eastAsia"/>
        </w:rPr>
        <w:t>中低限标准限值和高要求标准限值的平均值，得</w:t>
      </w:r>
      <w:r>
        <w:rPr>
          <w:rFonts w:hint="eastAsia"/>
          <w:lang w:val="en-US"/>
        </w:rPr>
        <w:t>2</w:t>
      </w:r>
      <w:r>
        <w:rPr>
          <w:rFonts w:hint="eastAsia"/>
        </w:rPr>
        <w:t>分；达到高要求标准限值，得</w:t>
      </w:r>
      <w:r>
        <w:rPr>
          <w:rFonts w:hint="eastAsia"/>
          <w:lang w:val="en-US"/>
        </w:rPr>
        <w:t>4</w:t>
      </w:r>
      <w:r>
        <w:rPr>
          <w:rFonts w:hint="eastAsia"/>
        </w:rPr>
        <w:t>分；</w:t>
      </w:r>
    </w:p>
    <w:p w14:paraId="4D4E2EDF" w14:textId="77777777" w:rsidR="00405220" w:rsidRDefault="00C67B99">
      <w:pPr>
        <w:pStyle w:val="4"/>
        <w:ind w:firstLine="512"/>
      </w:pPr>
      <w:r>
        <w:rPr>
          <w:rFonts w:hint="eastAsia"/>
        </w:rPr>
        <w:t>楼板的撞击声隔声性能达到现行国家标准《民用建筑隔声设计规范》</w:t>
      </w:r>
      <w:r>
        <w:t xml:space="preserve"> GB 50118</w:t>
      </w:r>
      <w:r>
        <w:rPr>
          <w:rFonts w:hint="eastAsia"/>
        </w:rPr>
        <w:t>中的低限标准限值和高要求标准限值的平均值，得</w:t>
      </w:r>
      <w:r>
        <w:rPr>
          <w:rFonts w:hint="eastAsia"/>
          <w:lang w:val="en-US"/>
        </w:rPr>
        <w:t>2</w:t>
      </w:r>
      <w:r>
        <w:rPr>
          <w:rFonts w:hint="eastAsia"/>
        </w:rPr>
        <w:t>分；达到高要求标准限值，得</w:t>
      </w:r>
      <w:r>
        <w:rPr>
          <w:rFonts w:hint="eastAsia"/>
          <w:lang w:val="en-US"/>
        </w:rPr>
        <w:t>4</w:t>
      </w:r>
      <w:r>
        <w:rPr>
          <w:rFonts w:hint="eastAsia"/>
        </w:rPr>
        <w:t>分。</w:t>
      </w:r>
    </w:p>
    <w:p w14:paraId="4B690231" w14:textId="77777777" w:rsidR="00405220" w:rsidRDefault="00C67B99">
      <w:pPr>
        <w:pStyle w:val="a1"/>
        <w:ind w:firstLine="512"/>
      </w:pPr>
      <w:r>
        <w:rPr>
          <w:rFonts w:hint="eastAsia"/>
        </w:rPr>
        <w:t>【</w:t>
      </w:r>
      <w:r>
        <w:rPr>
          <w:rFonts w:hint="eastAsia"/>
          <w:bCs/>
        </w:rPr>
        <w:t>条文说明</w:t>
      </w:r>
      <w:r>
        <w:rPr>
          <w:rFonts w:hint="eastAsia"/>
        </w:rPr>
        <w:t>】建筑设计说明中写明本项目隔墙、楼板的具体构造层次。明确《民用建筑隔声设计规范》</w:t>
      </w:r>
      <w:r>
        <w:rPr>
          <w:rFonts w:hint="eastAsia"/>
        </w:rPr>
        <w:t xml:space="preserve"> GB 50118</w:t>
      </w:r>
      <w:r>
        <w:rPr>
          <w:rFonts w:hint="eastAsia"/>
        </w:rPr>
        <w:t>办公建筑中构件及相邻房间之间的空气声隔声性能和楼板的撞击声隔声性能的低限标准限值、高要求标准限值、二者的平均值、本案能达到的值。</w:t>
      </w:r>
    </w:p>
    <w:p w14:paraId="16860232" w14:textId="77777777" w:rsidR="00405220" w:rsidRDefault="00C67B99">
      <w:pPr>
        <w:pStyle w:val="3"/>
        <w:tabs>
          <w:tab w:val="left" w:pos="864"/>
        </w:tabs>
        <w:ind w:firstLine="512"/>
      </w:pPr>
      <w:r>
        <w:rPr>
          <w:rFonts w:hint="eastAsia"/>
        </w:rPr>
        <w:t>采取有效措施改善天然光环境，</w:t>
      </w:r>
      <w:proofErr w:type="gramStart"/>
      <w:r>
        <w:rPr>
          <w:rFonts w:hint="eastAsia"/>
        </w:rPr>
        <w:t>评价总分值</w:t>
      </w:r>
      <w:proofErr w:type="gramEnd"/>
      <w:r>
        <w:rPr>
          <w:rFonts w:hint="eastAsia"/>
        </w:rPr>
        <w:t>为</w:t>
      </w:r>
      <w:r>
        <w:rPr>
          <w:rFonts w:hint="eastAsia"/>
        </w:rPr>
        <w:t>15</w:t>
      </w:r>
      <w:r>
        <w:rPr>
          <w:rFonts w:hint="eastAsia"/>
        </w:rPr>
        <w:t>分。主要功能区采光系数满足现行国家标准《建筑采光设计标准》</w:t>
      </w:r>
      <w:r>
        <w:rPr>
          <w:rFonts w:hint="eastAsia"/>
        </w:rPr>
        <w:t>GB 50033</w:t>
      </w:r>
      <w:r>
        <w:rPr>
          <w:rFonts w:hint="eastAsia"/>
        </w:rPr>
        <w:t>面积比例达到</w:t>
      </w:r>
      <w:r>
        <w:rPr>
          <w:rFonts w:hint="eastAsia"/>
        </w:rPr>
        <w:t>60%</w:t>
      </w:r>
      <w:r>
        <w:rPr>
          <w:rFonts w:hint="eastAsia"/>
        </w:rPr>
        <w:t>，得</w:t>
      </w:r>
      <w:r>
        <w:rPr>
          <w:rFonts w:hint="eastAsia"/>
        </w:rPr>
        <w:t>8</w:t>
      </w:r>
      <w:r>
        <w:rPr>
          <w:rFonts w:hint="eastAsia"/>
        </w:rPr>
        <w:t>分，达到</w:t>
      </w:r>
      <w:r>
        <w:rPr>
          <w:rFonts w:hint="eastAsia"/>
        </w:rPr>
        <w:t>90%</w:t>
      </w:r>
      <w:r>
        <w:rPr>
          <w:rFonts w:hint="eastAsia"/>
        </w:rPr>
        <w:t>，得</w:t>
      </w:r>
      <w:r>
        <w:rPr>
          <w:rFonts w:hint="eastAsia"/>
        </w:rPr>
        <w:t>12</w:t>
      </w:r>
      <w:r>
        <w:rPr>
          <w:rFonts w:hint="eastAsia"/>
        </w:rPr>
        <w:t>分，达到</w:t>
      </w:r>
      <w:r>
        <w:rPr>
          <w:rFonts w:hint="eastAsia"/>
        </w:rPr>
        <w:t>100%</w:t>
      </w:r>
      <w:r>
        <w:rPr>
          <w:rFonts w:hint="eastAsia"/>
        </w:rPr>
        <w:t>，得</w:t>
      </w:r>
      <w:r>
        <w:rPr>
          <w:rFonts w:hint="eastAsia"/>
        </w:rPr>
        <w:t>15</w:t>
      </w:r>
      <w:r>
        <w:rPr>
          <w:rFonts w:hint="eastAsia"/>
        </w:rPr>
        <w:t>分。</w:t>
      </w:r>
    </w:p>
    <w:p w14:paraId="2E0EFD53" w14:textId="77777777" w:rsidR="00405220" w:rsidRDefault="00C67B99">
      <w:pPr>
        <w:pStyle w:val="a1"/>
        <w:ind w:firstLine="512"/>
      </w:pPr>
      <w:r>
        <w:rPr>
          <w:rFonts w:hint="eastAsia"/>
        </w:rPr>
        <w:t>【</w:t>
      </w:r>
      <w:r>
        <w:rPr>
          <w:rFonts w:hint="eastAsia"/>
          <w:bCs/>
        </w:rPr>
        <w:t>条文说明</w:t>
      </w:r>
      <w:r>
        <w:rPr>
          <w:rFonts w:hint="eastAsia"/>
        </w:rPr>
        <w:t>】建筑设计说明、剖面图中应体现室内导入天然采光的措施、遮阳措施、防眩光设计措施；</w:t>
      </w:r>
    </w:p>
    <w:p w14:paraId="101925BB" w14:textId="77777777" w:rsidR="00405220" w:rsidRDefault="00C67B99">
      <w:pPr>
        <w:pStyle w:val="a1"/>
        <w:ind w:firstLine="512"/>
      </w:pPr>
      <w:r>
        <w:t>室内天然采光模拟报告中内区采光系数满足现行国家标准《建筑采光设计标准》</w:t>
      </w:r>
      <w:r>
        <w:t xml:space="preserve"> GB 50033 </w:t>
      </w:r>
      <w:r>
        <w:t>要求的面积比例应达到</w:t>
      </w:r>
      <w:r>
        <w:t xml:space="preserve"> 60%</w:t>
      </w:r>
      <w:r>
        <w:rPr>
          <w:rFonts w:hint="eastAsia"/>
        </w:rPr>
        <w:t>。</w:t>
      </w:r>
    </w:p>
    <w:p w14:paraId="2FC942D6" w14:textId="77777777" w:rsidR="00405220" w:rsidRDefault="00C67B99">
      <w:pPr>
        <w:pStyle w:val="3"/>
      </w:pPr>
      <w:r>
        <w:rPr>
          <w:rFonts w:hint="eastAsia"/>
        </w:rPr>
        <w:t>各场库主要功能区营造舒适的热环境，</w:t>
      </w:r>
      <w:proofErr w:type="gramStart"/>
      <w:r>
        <w:rPr>
          <w:rFonts w:hint="eastAsia"/>
        </w:rPr>
        <w:t>评价总分值</w:t>
      </w:r>
      <w:proofErr w:type="gramEnd"/>
      <w:r>
        <w:rPr>
          <w:rFonts w:hint="eastAsia"/>
        </w:rPr>
        <w:t>为</w:t>
      </w:r>
      <w:r>
        <w:rPr>
          <w:rFonts w:hint="eastAsia"/>
        </w:rPr>
        <w:t>15</w:t>
      </w:r>
      <w:r>
        <w:rPr>
          <w:rFonts w:hint="eastAsia"/>
        </w:rPr>
        <w:t>分。按下列规则评分并累计：</w:t>
      </w:r>
    </w:p>
    <w:p w14:paraId="5715E5A8" w14:textId="77777777" w:rsidR="00405220" w:rsidRDefault="00C67B99">
      <w:pPr>
        <w:pStyle w:val="4"/>
        <w:ind w:firstLine="512"/>
      </w:pPr>
      <w:r>
        <w:rPr>
          <w:rFonts w:hint="eastAsia"/>
        </w:rPr>
        <w:t>场库主要功能</w:t>
      </w:r>
      <w:proofErr w:type="gramStart"/>
      <w:r>
        <w:rPr>
          <w:rFonts w:hint="eastAsia"/>
        </w:rPr>
        <w:t>区具备</w:t>
      </w:r>
      <w:proofErr w:type="gramEnd"/>
      <w:r>
        <w:rPr>
          <w:rFonts w:hint="eastAsia"/>
        </w:rPr>
        <w:t>良好自然通风条件面积比例达到</w:t>
      </w:r>
      <w:r>
        <w:rPr>
          <w:rFonts w:hint="eastAsia"/>
        </w:rPr>
        <w:t>70%</w:t>
      </w:r>
      <w:r>
        <w:rPr>
          <w:rFonts w:hint="eastAsia"/>
        </w:rPr>
        <w:t>，得</w:t>
      </w:r>
      <w:r>
        <w:rPr>
          <w:rFonts w:hint="eastAsia"/>
        </w:rPr>
        <w:t>5</w:t>
      </w:r>
      <w:r>
        <w:rPr>
          <w:rFonts w:hint="eastAsia"/>
        </w:rPr>
        <w:t>分，达到</w:t>
      </w:r>
      <w:r>
        <w:rPr>
          <w:rFonts w:hint="eastAsia"/>
        </w:rPr>
        <w:t>90%</w:t>
      </w:r>
      <w:r>
        <w:rPr>
          <w:rFonts w:hint="eastAsia"/>
        </w:rPr>
        <w:t>，得</w:t>
      </w:r>
      <w:r>
        <w:rPr>
          <w:rFonts w:hint="eastAsia"/>
        </w:rPr>
        <w:t>8</w:t>
      </w:r>
      <w:r>
        <w:rPr>
          <w:rFonts w:hint="eastAsia"/>
        </w:rPr>
        <w:t>分，达到</w:t>
      </w:r>
      <w:r>
        <w:rPr>
          <w:rFonts w:hint="eastAsia"/>
        </w:rPr>
        <w:t>100%</w:t>
      </w:r>
      <w:r>
        <w:rPr>
          <w:rFonts w:hint="eastAsia"/>
        </w:rPr>
        <w:t>，得</w:t>
      </w:r>
      <w:r>
        <w:rPr>
          <w:rFonts w:hint="eastAsia"/>
        </w:rPr>
        <w:t>10</w:t>
      </w:r>
      <w:r>
        <w:rPr>
          <w:rFonts w:hint="eastAsia"/>
        </w:rPr>
        <w:t>分。</w:t>
      </w:r>
    </w:p>
    <w:p w14:paraId="7E1836AB" w14:textId="77777777" w:rsidR="00405220" w:rsidRDefault="00C67B99">
      <w:pPr>
        <w:pStyle w:val="4"/>
        <w:ind w:firstLine="512"/>
      </w:pPr>
      <w:r>
        <w:rPr>
          <w:rFonts w:hint="eastAsia"/>
        </w:rPr>
        <w:lastRenderedPageBreak/>
        <w:t>经常有人员值守、操作的房间和位置设置岗位空调，得</w:t>
      </w:r>
      <w:r>
        <w:rPr>
          <w:rFonts w:hint="eastAsia"/>
        </w:rPr>
        <w:t>5</w:t>
      </w:r>
      <w:r>
        <w:rPr>
          <w:rFonts w:hint="eastAsia"/>
        </w:rPr>
        <w:t>分。</w:t>
      </w:r>
    </w:p>
    <w:p w14:paraId="01F639C2" w14:textId="77777777" w:rsidR="00405220" w:rsidRDefault="00C67B99">
      <w:pPr>
        <w:pStyle w:val="3"/>
      </w:pPr>
      <w:r>
        <w:rPr>
          <w:rFonts w:hint="eastAsia"/>
        </w:rPr>
        <w:t>不同功能区域的供暖空调系统可独立调节，并根据区域使用功能特点设计有分时、分区独立控制的运行策略，评价分值为</w:t>
      </w:r>
      <w:r>
        <w:rPr>
          <w:rFonts w:hint="eastAsia"/>
        </w:rPr>
        <w:t>3</w:t>
      </w:r>
      <w:r>
        <w:rPr>
          <w:rFonts w:hint="eastAsia"/>
        </w:rPr>
        <w:t>分。</w:t>
      </w:r>
    </w:p>
    <w:p w14:paraId="5E126FDD" w14:textId="77777777" w:rsidR="00405220" w:rsidRDefault="00C67B99">
      <w:pPr>
        <w:pStyle w:val="afe"/>
        <w:snapToGrid w:val="0"/>
        <w:spacing w:before="0" w:beforeAutospacing="0" w:after="0" w:afterAutospacing="0"/>
        <w:ind w:firstLineChars="200" w:firstLine="512"/>
        <w:jc w:val="both"/>
      </w:pPr>
      <w:r>
        <w:rPr>
          <w:rFonts w:hint="eastAsia"/>
        </w:rPr>
        <w:t>【条文说明】</w:t>
      </w:r>
    </w:p>
    <w:p w14:paraId="045A4776" w14:textId="77777777" w:rsidR="00405220" w:rsidRDefault="00C67B99">
      <w:pPr>
        <w:pStyle w:val="a1"/>
        <w:ind w:firstLine="512"/>
      </w:pPr>
      <w:r>
        <w:rPr>
          <w:rFonts w:hint="eastAsia"/>
        </w:rPr>
        <w:t>1</w:t>
      </w:r>
      <w:r>
        <w:rPr>
          <w:rFonts w:hint="eastAsia"/>
        </w:rPr>
        <w:t>）温湿度监控系统应具备监测和控制</w:t>
      </w:r>
      <w:r>
        <w:rPr>
          <w:rFonts w:hint="eastAsia"/>
        </w:rPr>
        <w:t>2</w:t>
      </w:r>
      <w:r>
        <w:rPr>
          <w:rFonts w:hint="eastAsia"/>
        </w:rPr>
        <w:t>种功能。</w:t>
      </w:r>
    </w:p>
    <w:p w14:paraId="167419A4" w14:textId="77777777" w:rsidR="00405220" w:rsidRDefault="00C67B99">
      <w:pPr>
        <w:pStyle w:val="a1"/>
        <w:ind w:firstLine="512"/>
      </w:pPr>
      <w:r>
        <w:rPr>
          <w:rFonts w:hint="eastAsia"/>
        </w:rPr>
        <w:t>2</w:t>
      </w:r>
      <w:r>
        <w:rPr>
          <w:rFonts w:hint="eastAsia"/>
        </w:rPr>
        <w:t>）运行策略的阐述要考虑是否可以分区域独立运行，是否可以根据运行时间进行工况转换等。</w:t>
      </w:r>
    </w:p>
    <w:p w14:paraId="7F085CA6" w14:textId="77777777" w:rsidR="00405220" w:rsidRDefault="00C67B99">
      <w:pPr>
        <w:pStyle w:val="3"/>
      </w:pPr>
      <w:r>
        <w:rPr>
          <w:rFonts w:hint="eastAsia"/>
        </w:rPr>
        <w:t>采取措施防止卫生间空气和污染物串入室内其他空间，</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7ED755B8" w14:textId="77777777" w:rsidR="00405220" w:rsidRDefault="00C67B99">
      <w:pPr>
        <w:pStyle w:val="4"/>
        <w:ind w:firstLine="512"/>
      </w:pPr>
      <w:r>
        <w:rPr>
          <w:rFonts w:hint="eastAsia"/>
        </w:rPr>
        <w:t>车</w:t>
      </w:r>
      <w:r>
        <w:t>辆</w:t>
      </w:r>
      <w:r>
        <w:rPr>
          <w:rFonts w:hint="eastAsia"/>
        </w:rPr>
        <w:t>基地卫生间设置自动关闭门，得</w:t>
      </w:r>
      <w:r>
        <w:rPr>
          <w:rFonts w:hint="eastAsia"/>
          <w:lang w:val="en-US"/>
        </w:rPr>
        <w:t>3</w:t>
      </w:r>
      <w:r>
        <w:rPr>
          <w:rFonts w:hint="eastAsia"/>
        </w:rPr>
        <w:t>分；</w:t>
      </w:r>
    </w:p>
    <w:p w14:paraId="26007925" w14:textId="77777777" w:rsidR="00405220" w:rsidRDefault="00C67B99">
      <w:pPr>
        <w:pStyle w:val="4"/>
        <w:ind w:firstLine="512"/>
      </w:pPr>
      <w:r>
        <w:rPr>
          <w:rFonts w:hint="eastAsia"/>
        </w:rPr>
        <w:t>设置独立的局部机械排风系统及防回流措施，得</w:t>
      </w:r>
      <w:r>
        <w:rPr>
          <w:rFonts w:hint="eastAsia"/>
          <w:lang w:val="en-US"/>
        </w:rPr>
        <w:t>3</w:t>
      </w:r>
      <w:r>
        <w:rPr>
          <w:rFonts w:hint="eastAsia"/>
        </w:rPr>
        <w:t>分；</w:t>
      </w:r>
    </w:p>
    <w:p w14:paraId="7B34394F" w14:textId="77777777" w:rsidR="00405220" w:rsidRDefault="00C67B99">
      <w:pPr>
        <w:pStyle w:val="a1"/>
        <w:ind w:firstLine="512"/>
      </w:pPr>
      <w:r>
        <w:rPr>
          <w:rFonts w:hint="eastAsia"/>
        </w:rPr>
        <w:t>【条文说明】引用《绿色城市轨道交通车站评价标准》</w:t>
      </w:r>
      <w:r>
        <w:t>T/CAMET 02001-2019</w:t>
      </w:r>
      <w:r>
        <w:rPr>
          <w:rFonts w:hint="eastAsia"/>
        </w:rPr>
        <w:t>中</w:t>
      </w:r>
      <w:r>
        <w:t>9.2.9</w:t>
      </w:r>
      <w:r>
        <w:rPr>
          <w:rFonts w:hint="eastAsia"/>
        </w:rPr>
        <w:t>，对应设计标准</w:t>
      </w:r>
      <w:r>
        <w:t>11.8.15</w:t>
      </w:r>
      <w:r>
        <w:rPr>
          <w:rFonts w:hint="eastAsia"/>
        </w:rPr>
        <w:t>。</w:t>
      </w:r>
    </w:p>
    <w:p w14:paraId="1D8786BC" w14:textId="77777777" w:rsidR="00405220" w:rsidRDefault="00C67B99">
      <w:pPr>
        <w:pStyle w:val="a1"/>
        <w:ind w:firstLine="512"/>
      </w:pPr>
      <w:r>
        <w:rPr>
          <w:rFonts w:hint="eastAsia"/>
        </w:rPr>
        <w:t>1</w:t>
      </w:r>
      <w:r>
        <w:rPr>
          <w:rFonts w:hint="eastAsia"/>
        </w:rPr>
        <w:t>）卫生间或其他污染房间的排风系统的施工图纸中在立管与各个分支连接部位应设置止回阀等有效措施。</w:t>
      </w:r>
    </w:p>
    <w:p w14:paraId="734897A9" w14:textId="77777777" w:rsidR="00405220" w:rsidRDefault="00C67B99">
      <w:pPr>
        <w:pStyle w:val="a1"/>
        <w:ind w:firstLine="512"/>
      </w:pPr>
      <w:r>
        <w:rPr>
          <w:rFonts w:hint="eastAsia"/>
        </w:rPr>
        <w:t>2</w:t>
      </w:r>
      <w:r>
        <w:rPr>
          <w:rFonts w:hint="eastAsia"/>
        </w:rPr>
        <w:t>）各个排风系统出口与送风或空调新风系统的进口应满足距离要求，在同一高度设置的风口一般进</w:t>
      </w:r>
      <w:proofErr w:type="gramStart"/>
      <w:r>
        <w:rPr>
          <w:rFonts w:hint="eastAsia"/>
        </w:rPr>
        <w:t>风口与</w:t>
      </w:r>
      <w:proofErr w:type="gramEnd"/>
      <w:r>
        <w:rPr>
          <w:rFonts w:hint="eastAsia"/>
        </w:rPr>
        <w:t>排风口水平间距大于</w:t>
      </w:r>
      <w:r>
        <w:rPr>
          <w:rFonts w:hint="eastAsia"/>
        </w:rPr>
        <w:t>1</w:t>
      </w:r>
      <w:r>
        <w:t>0m</w:t>
      </w:r>
      <w:r>
        <w:t>，或不在同一高度设置且进风口低于排风口</w:t>
      </w:r>
      <w:r>
        <w:rPr>
          <w:rFonts w:hint="eastAsia"/>
        </w:rPr>
        <w:t>3m</w:t>
      </w:r>
      <w:r>
        <w:rPr>
          <w:rFonts w:hint="eastAsia"/>
        </w:rPr>
        <w:t>以上。</w:t>
      </w:r>
    </w:p>
    <w:p w14:paraId="42EF2588" w14:textId="77777777" w:rsidR="00405220" w:rsidRDefault="00C67B99">
      <w:pPr>
        <w:pStyle w:val="a1"/>
        <w:ind w:firstLine="512"/>
      </w:pPr>
      <w:r>
        <w:rPr>
          <w:rFonts w:hint="eastAsia"/>
        </w:rPr>
        <w:t>3</w:t>
      </w:r>
      <w:r>
        <w:rPr>
          <w:rFonts w:hint="eastAsia"/>
        </w:rPr>
        <w:t>）通过图纸检查卫生间门的启闭要求，如图纸没有提到，需要运</w:t>
      </w:r>
      <w:proofErr w:type="gramStart"/>
      <w:r>
        <w:rPr>
          <w:rFonts w:hint="eastAsia"/>
        </w:rPr>
        <w:t>维人员</w:t>
      </w:r>
      <w:proofErr w:type="gramEnd"/>
      <w:r>
        <w:rPr>
          <w:rFonts w:hint="eastAsia"/>
        </w:rPr>
        <w:t>进行说明。</w:t>
      </w:r>
    </w:p>
    <w:p w14:paraId="6B7FA50D" w14:textId="77777777" w:rsidR="00405220" w:rsidRDefault="00C67B99">
      <w:pPr>
        <w:pStyle w:val="a1"/>
        <w:ind w:firstLine="512"/>
      </w:pPr>
      <w:r>
        <w:t>4</w:t>
      </w:r>
      <w:r>
        <w:t>）卫生间的换气要求可以通过平面图的标注或设计说明检查。</w:t>
      </w:r>
    </w:p>
    <w:p w14:paraId="1AEBCAFA" w14:textId="77777777" w:rsidR="00405220" w:rsidRDefault="00C67B99">
      <w:pPr>
        <w:pStyle w:val="affff2"/>
      </w:pPr>
      <w:r>
        <w:rPr>
          <w:rFonts w:hint="eastAsia"/>
        </w:rPr>
        <w:t>Ⅲ</w:t>
      </w:r>
      <w:r>
        <w:t xml:space="preserve"> </w:t>
      </w:r>
      <w:r>
        <w:rPr>
          <w:rFonts w:hint="eastAsia"/>
        </w:rPr>
        <w:t>水质</w:t>
      </w:r>
    </w:p>
    <w:p w14:paraId="62D697FC" w14:textId="77777777" w:rsidR="00405220" w:rsidRDefault="00C67B99">
      <w:pPr>
        <w:pStyle w:val="3"/>
      </w:pPr>
      <w:r>
        <w:rPr>
          <w:rFonts w:hint="eastAsia"/>
        </w:rPr>
        <w:t>生活用水、空调系统用水等的水质满足国家现行有关标准的要求，评价分值为</w:t>
      </w:r>
      <w:r>
        <w:rPr>
          <w:rFonts w:hint="eastAsia"/>
        </w:rPr>
        <w:t>3</w:t>
      </w:r>
      <w:r>
        <w:rPr>
          <w:rFonts w:hint="eastAsia"/>
        </w:rPr>
        <w:t>分。</w:t>
      </w:r>
    </w:p>
    <w:p w14:paraId="5D917D1B" w14:textId="77777777" w:rsidR="00405220" w:rsidRDefault="00C67B99">
      <w:pPr>
        <w:pStyle w:val="a1"/>
        <w:ind w:firstLine="512"/>
      </w:pPr>
      <w:r>
        <w:rPr>
          <w:rFonts w:hint="eastAsia"/>
        </w:rPr>
        <w:t>【</w:t>
      </w:r>
      <w:r>
        <w:rPr>
          <w:rFonts w:hint="eastAsia"/>
          <w:bCs/>
        </w:rPr>
        <w:t>条文说明</w:t>
      </w:r>
      <w:r>
        <w:rPr>
          <w:rFonts w:hint="eastAsia"/>
        </w:rPr>
        <w:t>】给排水设计说明中应明确各类供水系统的水质应满足国家现行有关标准的要求。</w:t>
      </w:r>
    </w:p>
    <w:p w14:paraId="3179577E" w14:textId="77777777" w:rsidR="00405220" w:rsidRDefault="00C67B99">
      <w:pPr>
        <w:pStyle w:val="3"/>
      </w:pPr>
      <w:r>
        <w:rPr>
          <w:rFonts w:hint="eastAsia"/>
        </w:rPr>
        <w:t>生活饮用水水池、水箱等储水设施采取措施满足卫生要求，</w:t>
      </w:r>
      <w:proofErr w:type="gramStart"/>
      <w:r>
        <w:rPr>
          <w:rFonts w:hint="eastAsia"/>
        </w:rPr>
        <w:t>评价总分值</w:t>
      </w:r>
      <w:proofErr w:type="gramEnd"/>
      <w:r>
        <w:rPr>
          <w:rFonts w:hint="eastAsia"/>
        </w:rPr>
        <w:t>为</w:t>
      </w:r>
      <w:r>
        <w:rPr>
          <w:rFonts w:hint="eastAsia"/>
        </w:rPr>
        <w:t>4</w:t>
      </w:r>
      <w:r>
        <w:rPr>
          <w:rFonts w:hint="eastAsia"/>
        </w:rPr>
        <w:t>分，按下列规则分别评分并累计：</w:t>
      </w:r>
    </w:p>
    <w:p w14:paraId="171E38B8" w14:textId="77777777" w:rsidR="00405220" w:rsidRDefault="00C67B99">
      <w:pPr>
        <w:pStyle w:val="4"/>
        <w:ind w:firstLine="512"/>
      </w:pPr>
      <w:r>
        <w:rPr>
          <w:rFonts w:hint="eastAsia"/>
        </w:rPr>
        <w:t>使用符合国家现行有关标准要求的成品水箱，得</w:t>
      </w:r>
      <w:r>
        <w:rPr>
          <w:rFonts w:hint="eastAsia"/>
        </w:rPr>
        <w:t>2</w:t>
      </w:r>
      <w:r>
        <w:rPr>
          <w:rFonts w:hint="eastAsia"/>
        </w:rPr>
        <w:t>分；</w:t>
      </w:r>
    </w:p>
    <w:p w14:paraId="7D72AA4E" w14:textId="77777777" w:rsidR="00405220" w:rsidRDefault="00C67B99">
      <w:pPr>
        <w:pStyle w:val="4"/>
        <w:ind w:firstLine="512"/>
      </w:pPr>
      <w:r>
        <w:rPr>
          <w:rFonts w:hint="eastAsia"/>
        </w:rPr>
        <w:t>采取保证储水</w:t>
      </w:r>
      <w:proofErr w:type="gramStart"/>
      <w:r>
        <w:rPr>
          <w:rFonts w:hint="eastAsia"/>
        </w:rPr>
        <w:t>不</w:t>
      </w:r>
      <w:proofErr w:type="gramEnd"/>
      <w:r>
        <w:rPr>
          <w:rFonts w:hint="eastAsia"/>
        </w:rPr>
        <w:t>变质的措施，得</w:t>
      </w:r>
      <w:r>
        <w:rPr>
          <w:rFonts w:hint="eastAsia"/>
        </w:rPr>
        <w:t>2</w:t>
      </w:r>
      <w:r>
        <w:rPr>
          <w:rFonts w:hint="eastAsia"/>
        </w:rPr>
        <w:t>分；</w:t>
      </w:r>
    </w:p>
    <w:p w14:paraId="32FC6CC5" w14:textId="77777777" w:rsidR="00405220" w:rsidRDefault="00C67B99">
      <w:pPr>
        <w:pStyle w:val="a1"/>
        <w:ind w:firstLine="512"/>
      </w:pPr>
      <w:r>
        <w:rPr>
          <w:rFonts w:hint="eastAsia"/>
        </w:rPr>
        <w:lastRenderedPageBreak/>
        <w:t>【</w:t>
      </w:r>
      <w:r>
        <w:rPr>
          <w:rFonts w:hint="eastAsia"/>
          <w:bCs/>
        </w:rPr>
        <w:t>条文说明</w:t>
      </w:r>
      <w:r>
        <w:rPr>
          <w:rFonts w:hint="eastAsia"/>
        </w:rPr>
        <w:t>】</w:t>
      </w:r>
    </w:p>
    <w:p w14:paraId="18E593EA" w14:textId="77777777" w:rsidR="00405220" w:rsidRDefault="00C67B99">
      <w:pPr>
        <w:pStyle w:val="a1"/>
        <w:ind w:firstLine="512"/>
      </w:pPr>
      <w:r>
        <w:t>1</w:t>
      </w:r>
      <w:r>
        <w:rPr>
          <w:rFonts w:hint="eastAsia"/>
        </w:rPr>
        <w:t>）给排水设计说明中应明确水池、水箱的设置采用符合现行国家标准《二次供水设施卫生规范》</w:t>
      </w:r>
      <w:r>
        <w:t>GB17051</w:t>
      </w:r>
      <w:r>
        <w:rPr>
          <w:rFonts w:hint="eastAsia"/>
        </w:rPr>
        <w:t>要求的成品水箱；</w:t>
      </w:r>
    </w:p>
    <w:p w14:paraId="3A684363" w14:textId="77777777" w:rsidR="00405220" w:rsidRDefault="00C67B99">
      <w:pPr>
        <w:pStyle w:val="a1"/>
        <w:ind w:firstLine="512"/>
      </w:pPr>
      <w:r>
        <w:t>2</w:t>
      </w:r>
      <w:r>
        <w:rPr>
          <w:rFonts w:hint="eastAsia"/>
        </w:rPr>
        <w:t>）给排水施工图的生活饮用水储水设施详图中应明确采取的保证储水</w:t>
      </w:r>
      <w:proofErr w:type="gramStart"/>
      <w:r>
        <w:rPr>
          <w:rFonts w:hint="eastAsia"/>
        </w:rPr>
        <w:t>不</w:t>
      </w:r>
      <w:proofErr w:type="gramEnd"/>
      <w:r>
        <w:rPr>
          <w:rFonts w:hint="eastAsia"/>
        </w:rPr>
        <w:t>变质措施，如：储水设施分格；进出水管两端远离设置避免</w:t>
      </w:r>
      <w:r>
        <w:t xml:space="preserve"> </w:t>
      </w:r>
      <w:r>
        <w:rPr>
          <w:rFonts w:hint="eastAsia"/>
        </w:rPr>
        <w:t>“死水区</w:t>
      </w:r>
      <w:r>
        <w:t>”</w:t>
      </w:r>
      <w:r>
        <w:rPr>
          <w:rFonts w:hint="eastAsia"/>
        </w:rPr>
        <w:t>；储水设施的检查口（人孔）应加锁；</w:t>
      </w:r>
      <w:proofErr w:type="gramStart"/>
      <w:r>
        <w:rPr>
          <w:rFonts w:hint="eastAsia"/>
        </w:rPr>
        <w:t>溢</w:t>
      </w:r>
      <w:proofErr w:type="gramEnd"/>
      <w:r>
        <w:rPr>
          <w:rFonts w:hint="eastAsia"/>
        </w:rPr>
        <w:t>水管、通气管口应采取防止生物进入的措施。</w:t>
      </w:r>
    </w:p>
    <w:p w14:paraId="4CEDFC77" w14:textId="77777777" w:rsidR="00405220" w:rsidRDefault="00C67B99">
      <w:pPr>
        <w:pStyle w:val="a1"/>
        <w:ind w:firstLine="512"/>
      </w:pPr>
      <w:r>
        <w:rPr>
          <w:rFonts w:hint="eastAsia"/>
        </w:rPr>
        <w:t>如项目利用市政压力直接供水，未设置水池、水箱等二次供水设施时可直接得分。</w:t>
      </w:r>
    </w:p>
    <w:p w14:paraId="60FB305A" w14:textId="77777777" w:rsidR="00405220" w:rsidRDefault="00C67B99">
      <w:pPr>
        <w:pStyle w:val="3"/>
      </w:pPr>
      <w:r>
        <w:rPr>
          <w:rFonts w:hint="eastAsia"/>
        </w:rPr>
        <w:t>所有给水排水管道、设备、设施设置明确、清晰的永久性标识，</w:t>
      </w:r>
      <w:proofErr w:type="gramStart"/>
      <w:r>
        <w:rPr>
          <w:rFonts w:hint="eastAsia"/>
        </w:rPr>
        <w:t>评价总分值</w:t>
      </w:r>
      <w:proofErr w:type="gramEnd"/>
      <w:r>
        <w:rPr>
          <w:rFonts w:hint="eastAsia"/>
        </w:rPr>
        <w:t>为</w:t>
      </w:r>
      <w:r>
        <w:rPr>
          <w:rFonts w:hint="eastAsia"/>
        </w:rPr>
        <w:t>2</w:t>
      </w:r>
      <w:r>
        <w:rPr>
          <w:rFonts w:hint="eastAsia"/>
        </w:rPr>
        <w:t>分。</w:t>
      </w:r>
    </w:p>
    <w:p w14:paraId="1F7AE5B5" w14:textId="77777777" w:rsidR="00405220" w:rsidRDefault="00405220">
      <w:pPr>
        <w:pStyle w:val="a1"/>
        <w:ind w:firstLine="512"/>
      </w:pPr>
    </w:p>
    <w:p w14:paraId="48CB11A4" w14:textId="77777777" w:rsidR="00405220" w:rsidRDefault="00C67B99">
      <w:pPr>
        <w:pStyle w:val="a1"/>
        <w:ind w:firstLine="512"/>
        <w:rPr>
          <w:rFonts w:eastAsiaTheme="minorEastAsia"/>
          <w:bCs/>
          <w:kern w:val="0"/>
          <w:szCs w:val="24"/>
          <w:lang w:bidi="en-US"/>
        </w:rPr>
      </w:pPr>
      <w:r>
        <w:rPr>
          <w:rFonts w:eastAsiaTheme="minorEastAsia"/>
          <w:bCs/>
          <w:kern w:val="0"/>
          <w:szCs w:val="24"/>
          <w:lang w:bidi="en-US"/>
        </w:rPr>
        <w:br w:type="page"/>
      </w:r>
    </w:p>
    <w:p w14:paraId="3170A5F5" w14:textId="77777777" w:rsidR="00405220" w:rsidRDefault="00C67B99">
      <w:pPr>
        <w:pStyle w:val="2"/>
        <w:adjustRightInd w:val="0"/>
        <w:rPr>
          <w:rFonts w:eastAsiaTheme="minorEastAsia" w:cs="Times New Roman"/>
        </w:rPr>
      </w:pPr>
      <w:bookmarkStart w:id="145" w:name="_Toc93915139"/>
      <w:bookmarkStart w:id="146" w:name="_Toc93915501"/>
      <w:r>
        <w:rPr>
          <w:rFonts w:eastAsiaTheme="minorEastAsia" w:cs="Times New Roman" w:hint="eastAsia"/>
        </w:rPr>
        <w:lastRenderedPageBreak/>
        <w:t>资源节约</w:t>
      </w:r>
      <w:bookmarkEnd w:id="145"/>
      <w:bookmarkEnd w:id="146"/>
    </w:p>
    <w:p w14:paraId="499B78A0" w14:textId="77777777" w:rsidR="00405220" w:rsidRDefault="00C67B99">
      <w:pPr>
        <w:pStyle w:val="affff2"/>
      </w:pPr>
      <w:r>
        <w:rPr>
          <w:rFonts w:hint="eastAsia"/>
        </w:rPr>
        <w:t>Ⅰ</w:t>
      </w:r>
      <w:r>
        <w:t xml:space="preserve"> </w:t>
      </w:r>
      <w:r>
        <w:rPr>
          <w:rFonts w:hint="eastAsia"/>
        </w:rPr>
        <w:t>节能</w:t>
      </w:r>
    </w:p>
    <w:p w14:paraId="6C6F7D0C" w14:textId="77777777" w:rsidR="00405220" w:rsidRDefault="00C67B99">
      <w:pPr>
        <w:pStyle w:val="3"/>
      </w:pPr>
      <w:r>
        <w:rPr>
          <w:rFonts w:hint="eastAsia"/>
        </w:rPr>
        <w:t>根据功能需求，合理的确定库房层高，减少由空间加大引起的能耗增加。评价分值为</w:t>
      </w:r>
      <w:r>
        <w:rPr>
          <w:rFonts w:hint="eastAsia"/>
        </w:rPr>
        <w:t>5</w:t>
      </w:r>
      <w:r>
        <w:rPr>
          <w:rFonts w:hint="eastAsia"/>
        </w:rPr>
        <w:t>分。</w:t>
      </w:r>
    </w:p>
    <w:p w14:paraId="0C1D16EB" w14:textId="77777777" w:rsidR="00405220" w:rsidRDefault="00C67B99">
      <w:pPr>
        <w:pStyle w:val="3"/>
      </w:pPr>
      <w:r>
        <w:rPr>
          <w:rFonts w:hint="eastAsia"/>
        </w:rPr>
        <w:t>地上建筑屋顶、东西</w:t>
      </w:r>
      <w:proofErr w:type="gramStart"/>
      <w:r>
        <w:rPr>
          <w:rFonts w:hint="eastAsia"/>
        </w:rPr>
        <w:t>墙采用</w:t>
      </w:r>
      <w:proofErr w:type="gramEnd"/>
      <w:r>
        <w:rPr>
          <w:rFonts w:hint="eastAsia"/>
        </w:rPr>
        <w:t>屋顶绿化、垂直绿化、遮阳或其他通风隔热措施，评价分值为</w:t>
      </w:r>
      <w:r>
        <w:rPr>
          <w:rFonts w:hint="eastAsia"/>
        </w:rPr>
        <w:t>5</w:t>
      </w:r>
      <w:r>
        <w:rPr>
          <w:rFonts w:hint="eastAsia"/>
        </w:rPr>
        <w:t>分。</w:t>
      </w:r>
    </w:p>
    <w:p w14:paraId="5304FC07" w14:textId="77777777" w:rsidR="00405220" w:rsidRDefault="00C67B99">
      <w:pPr>
        <w:pStyle w:val="3"/>
      </w:pPr>
      <w:r>
        <w:rPr>
          <w:rFonts w:hint="eastAsia"/>
        </w:rPr>
        <w:t>对有不同作业环境温度要求的作业区域进行物理隔离，评价分值为</w:t>
      </w:r>
      <w:r>
        <w:rPr>
          <w:rFonts w:hint="eastAsia"/>
        </w:rPr>
        <w:t>5</w:t>
      </w:r>
      <w:r>
        <w:rPr>
          <w:rFonts w:hint="eastAsia"/>
        </w:rPr>
        <w:t>分。</w:t>
      </w:r>
    </w:p>
    <w:p w14:paraId="01457D67" w14:textId="77777777" w:rsidR="00405220" w:rsidRDefault="00C67B99">
      <w:pPr>
        <w:pStyle w:val="3"/>
      </w:pPr>
      <w:r>
        <w:rPr>
          <w:rFonts w:hint="eastAsia"/>
        </w:rPr>
        <w:t>合理选用节能型电力主变压器和配电变压器，</w:t>
      </w:r>
      <w:proofErr w:type="gramStart"/>
      <w:r>
        <w:rPr>
          <w:rFonts w:hint="eastAsia"/>
        </w:rPr>
        <w:t>评价总分值</w:t>
      </w:r>
      <w:proofErr w:type="gramEnd"/>
      <w:r>
        <w:rPr>
          <w:rFonts w:hint="eastAsia"/>
        </w:rPr>
        <w:t>为</w:t>
      </w:r>
      <w:r>
        <w:rPr>
          <w:rFonts w:hint="eastAsia"/>
        </w:rPr>
        <w:t>10</w:t>
      </w:r>
      <w:r>
        <w:rPr>
          <w:rFonts w:hint="eastAsia"/>
        </w:rPr>
        <w:t>分，按下列规则分别评分并累计：</w:t>
      </w:r>
    </w:p>
    <w:p w14:paraId="61E87843" w14:textId="77777777" w:rsidR="00405220" w:rsidRDefault="00C67B99">
      <w:pPr>
        <w:pStyle w:val="4"/>
        <w:ind w:firstLine="512"/>
      </w:pPr>
      <w:r>
        <w:rPr>
          <w:rFonts w:hint="eastAsia"/>
        </w:rPr>
        <w:t>电力主变压器能效等级符合《电力变压器能效限定值及能效等级》</w:t>
      </w:r>
      <w:r>
        <w:rPr>
          <w:rFonts w:hint="eastAsia"/>
        </w:rPr>
        <w:t>GB20052</w:t>
      </w:r>
      <w:r>
        <w:rPr>
          <w:rFonts w:hint="eastAsia"/>
        </w:rPr>
        <w:t>规定的</w:t>
      </w:r>
      <w:r>
        <w:rPr>
          <w:rFonts w:hint="eastAsia"/>
        </w:rPr>
        <w:t>1</w:t>
      </w:r>
      <w:r>
        <w:rPr>
          <w:rFonts w:hint="eastAsia"/>
        </w:rPr>
        <w:t>级能效等级，得</w:t>
      </w:r>
      <w:r>
        <w:rPr>
          <w:rFonts w:hint="eastAsia"/>
        </w:rPr>
        <w:t>6</w:t>
      </w:r>
      <w:r>
        <w:rPr>
          <w:rFonts w:hint="eastAsia"/>
        </w:rPr>
        <w:t>分；</w:t>
      </w:r>
      <w:r>
        <w:rPr>
          <w:rFonts w:hint="eastAsia"/>
        </w:rPr>
        <w:t>2</w:t>
      </w:r>
      <w:r>
        <w:rPr>
          <w:rFonts w:hint="eastAsia"/>
        </w:rPr>
        <w:t>级能效等级，得</w:t>
      </w:r>
      <w:r>
        <w:rPr>
          <w:rFonts w:hint="eastAsia"/>
        </w:rPr>
        <w:t>4</w:t>
      </w:r>
      <w:r>
        <w:rPr>
          <w:rFonts w:hint="eastAsia"/>
        </w:rPr>
        <w:t>分；</w:t>
      </w:r>
    </w:p>
    <w:p w14:paraId="2E5A83C0" w14:textId="77777777" w:rsidR="00405220" w:rsidRDefault="00C67B99">
      <w:pPr>
        <w:pStyle w:val="4"/>
        <w:ind w:firstLine="512"/>
      </w:pPr>
      <w:r>
        <w:rPr>
          <w:rFonts w:hint="eastAsia"/>
        </w:rPr>
        <w:t>配电变压器能效等级符合《城市轨道交通机电设备节能要求》</w:t>
      </w:r>
      <w:r>
        <w:rPr>
          <w:rFonts w:hint="eastAsia"/>
        </w:rPr>
        <w:t>GB/T 35553</w:t>
      </w:r>
      <w:r>
        <w:rPr>
          <w:rFonts w:hint="eastAsia"/>
        </w:rPr>
        <w:t>的规定，得</w:t>
      </w:r>
      <w:r>
        <w:rPr>
          <w:rFonts w:hint="eastAsia"/>
        </w:rPr>
        <w:t>4</w:t>
      </w:r>
      <w:r>
        <w:rPr>
          <w:rFonts w:hint="eastAsia"/>
        </w:rPr>
        <w:t>分。</w:t>
      </w:r>
    </w:p>
    <w:p w14:paraId="617D20C8" w14:textId="77777777" w:rsidR="00405220" w:rsidRDefault="00C67B99">
      <w:pPr>
        <w:pStyle w:val="3"/>
      </w:pPr>
      <w:r>
        <w:rPr>
          <w:rFonts w:hint="eastAsia"/>
        </w:rPr>
        <w:t>采用节能型电气设备及节能控制措施，</w:t>
      </w:r>
      <w:proofErr w:type="gramStart"/>
      <w:r>
        <w:rPr>
          <w:rFonts w:hint="eastAsia"/>
        </w:rPr>
        <w:t>评价总分值</w:t>
      </w:r>
      <w:proofErr w:type="gramEnd"/>
      <w:r>
        <w:rPr>
          <w:rFonts w:hint="eastAsia"/>
        </w:rPr>
        <w:t>为</w:t>
      </w:r>
      <w:r>
        <w:rPr>
          <w:rFonts w:hint="eastAsia"/>
        </w:rPr>
        <w:t>8</w:t>
      </w:r>
      <w:r>
        <w:rPr>
          <w:rFonts w:hint="eastAsia"/>
        </w:rPr>
        <w:t>分。</w:t>
      </w:r>
    </w:p>
    <w:p w14:paraId="185F962A" w14:textId="77777777" w:rsidR="00405220" w:rsidRDefault="00C67B99">
      <w:pPr>
        <w:pStyle w:val="4"/>
        <w:ind w:firstLine="512"/>
      </w:pPr>
      <w:r>
        <w:rPr>
          <w:rFonts w:hint="eastAsia"/>
        </w:rPr>
        <w:t>主要功能房间的照明功率密度值达到现行国家标准《建筑照明设计标准》</w:t>
      </w:r>
      <w:r>
        <w:rPr>
          <w:rFonts w:hint="eastAsia"/>
        </w:rPr>
        <w:t>GB50034</w:t>
      </w:r>
      <w:r>
        <w:rPr>
          <w:rFonts w:hint="eastAsia"/>
        </w:rPr>
        <w:t>规定的目标值，得</w:t>
      </w:r>
      <w:r>
        <w:rPr>
          <w:rFonts w:hint="eastAsia"/>
        </w:rPr>
        <w:t>2</w:t>
      </w:r>
      <w:r>
        <w:rPr>
          <w:rFonts w:hint="eastAsia"/>
        </w:rPr>
        <w:t>分；</w:t>
      </w:r>
    </w:p>
    <w:p w14:paraId="26108640" w14:textId="77777777" w:rsidR="00405220" w:rsidRDefault="00C67B99">
      <w:pPr>
        <w:pStyle w:val="4"/>
        <w:ind w:firstLine="512"/>
      </w:pPr>
      <w:r>
        <w:rPr>
          <w:rFonts w:hint="eastAsia"/>
        </w:rPr>
        <w:t>采光区域的人工照明随天然光照度变化自动调节，得</w:t>
      </w:r>
      <w:r>
        <w:rPr>
          <w:rFonts w:hint="eastAsia"/>
        </w:rPr>
        <w:t>2</w:t>
      </w:r>
      <w:r>
        <w:rPr>
          <w:rFonts w:hint="eastAsia"/>
        </w:rPr>
        <w:t>分。</w:t>
      </w:r>
    </w:p>
    <w:p w14:paraId="62FB198B" w14:textId="77777777" w:rsidR="00405220" w:rsidRDefault="00C67B99">
      <w:pPr>
        <w:pStyle w:val="4"/>
        <w:ind w:firstLine="512"/>
      </w:pPr>
      <w:r>
        <w:rPr>
          <w:rFonts w:hint="eastAsia"/>
        </w:rPr>
        <w:t>照明产品、水泵、风机等设备满足国家现行有关标准的节能评价值的要求，得</w:t>
      </w:r>
      <w:r>
        <w:rPr>
          <w:rFonts w:hint="eastAsia"/>
        </w:rPr>
        <w:t>4</w:t>
      </w:r>
      <w:r>
        <w:rPr>
          <w:rFonts w:hint="eastAsia"/>
        </w:rPr>
        <w:t>分。</w:t>
      </w:r>
    </w:p>
    <w:p w14:paraId="560FD099" w14:textId="77777777" w:rsidR="00405220" w:rsidRDefault="00C67B99">
      <w:pPr>
        <w:pStyle w:val="3"/>
      </w:pPr>
      <w:r>
        <w:rPr>
          <w:rFonts w:hint="eastAsia"/>
        </w:rPr>
        <w:t>设置能源管理系统，评价分值为</w:t>
      </w:r>
      <w:r>
        <w:rPr>
          <w:rFonts w:hint="eastAsia"/>
        </w:rPr>
        <w:t>8</w:t>
      </w:r>
      <w:r>
        <w:rPr>
          <w:rFonts w:hint="eastAsia"/>
        </w:rPr>
        <w:t>分。</w:t>
      </w:r>
    </w:p>
    <w:p w14:paraId="37C25506" w14:textId="77777777" w:rsidR="00405220" w:rsidRDefault="00C67B99">
      <w:pPr>
        <w:pStyle w:val="3"/>
      </w:pPr>
      <w:r>
        <w:rPr>
          <w:rFonts w:hint="eastAsia"/>
        </w:rPr>
        <w:t>能耗分类、分项计量配置符合《城市轨道交通能源消耗与排放指标评价方法》</w:t>
      </w:r>
      <w:r>
        <w:t>GB/T 37420</w:t>
      </w:r>
      <w:r>
        <w:rPr>
          <w:rFonts w:hint="eastAsia"/>
        </w:rPr>
        <w:t>附录</w:t>
      </w:r>
      <w:r>
        <w:t>A</w:t>
      </w:r>
      <w:r>
        <w:rPr>
          <w:rFonts w:hint="eastAsia"/>
        </w:rPr>
        <w:t>的规定，评价分值为</w:t>
      </w:r>
      <w:r>
        <w:rPr>
          <w:rFonts w:hint="eastAsia"/>
        </w:rPr>
        <w:t>5</w:t>
      </w:r>
      <w:r>
        <w:rPr>
          <w:rFonts w:hint="eastAsia"/>
        </w:rPr>
        <w:t>分。</w:t>
      </w:r>
    </w:p>
    <w:p w14:paraId="3544A00C" w14:textId="77777777" w:rsidR="00405220" w:rsidRDefault="00C67B99">
      <w:r>
        <w:tab/>
      </w:r>
      <w:r>
        <w:t>【</w:t>
      </w:r>
      <w:r>
        <w:rPr>
          <w:rFonts w:hint="eastAsia"/>
        </w:rPr>
        <w:t>条文说明</w:t>
      </w:r>
      <w:r>
        <w:t>】</w:t>
      </w:r>
    </w:p>
    <w:p w14:paraId="24BCB02C" w14:textId="77777777" w:rsidR="00405220" w:rsidRDefault="00C67B99">
      <w:pPr>
        <w:pStyle w:val="a1"/>
        <w:ind w:firstLine="512"/>
      </w:pPr>
      <w:r>
        <w:t>审查给电气、给排水、暖通等各施工图纸中各种能源的分类、分项计量均按《城市轨道交通能源消耗与排放指标评价方法》</w:t>
      </w:r>
      <w:r>
        <w:t>GB/T 37420</w:t>
      </w:r>
      <w:r>
        <w:t>附录</w:t>
      </w:r>
      <w:r>
        <w:t>A</w:t>
      </w:r>
      <w:r>
        <w:t>的规定。</w:t>
      </w:r>
    </w:p>
    <w:p w14:paraId="75BF4A38" w14:textId="77777777" w:rsidR="00405220" w:rsidRDefault="00C67B99">
      <w:pPr>
        <w:pStyle w:val="3"/>
      </w:pPr>
      <w:r>
        <w:rPr>
          <w:rFonts w:hint="eastAsia"/>
        </w:rPr>
        <w:t>结合当地气候和自然资源条件合理利用可再生能源，</w:t>
      </w:r>
      <w:proofErr w:type="gramStart"/>
      <w:r>
        <w:rPr>
          <w:rFonts w:hint="eastAsia"/>
        </w:rPr>
        <w:t>评价总分值</w:t>
      </w:r>
      <w:proofErr w:type="gramEnd"/>
      <w:r>
        <w:rPr>
          <w:rFonts w:hint="eastAsia"/>
        </w:rPr>
        <w:t>为</w:t>
      </w:r>
      <w:r>
        <w:rPr>
          <w:rFonts w:hint="eastAsia"/>
        </w:rPr>
        <w:t>13</w:t>
      </w:r>
      <w:r>
        <w:rPr>
          <w:rFonts w:hint="eastAsia"/>
        </w:rPr>
        <w:t>分，按下列规则评分。</w:t>
      </w:r>
    </w:p>
    <w:p w14:paraId="468F3610" w14:textId="77777777" w:rsidR="00405220" w:rsidRDefault="00C67B99">
      <w:pPr>
        <w:adjustRightInd w:val="0"/>
        <w:snapToGrid w:val="0"/>
        <w:ind w:firstLineChars="200" w:firstLine="514"/>
        <w:rPr>
          <w:rFonts w:eastAsiaTheme="minorEastAsia"/>
          <w:bCs/>
          <w:kern w:val="0"/>
          <w:szCs w:val="24"/>
          <w:lang w:bidi="en-US"/>
        </w:rPr>
      </w:pPr>
      <w:r>
        <w:rPr>
          <w:rFonts w:eastAsiaTheme="minorEastAsia"/>
          <w:b/>
          <w:bCs/>
        </w:rPr>
        <w:t>1</w:t>
      </w:r>
      <w:r>
        <w:rPr>
          <w:rFonts w:eastAsiaTheme="minorEastAsia" w:hint="eastAsia"/>
          <w:bCs/>
          <w:kern w:val="0"/>
          <w:szCs w:val="24"/>
          <w:lang w:bidi="en-US"/>
        </w:rPr>
        <w:t>车辆基地的公共浴室、食堂、司机公寓等集中热水系统采用太阳能热水系统，按表</w:t>
      </w:r>
      <w:r>
        <w:rPr>
          <w:rFonts w:eastAsiaTheme="minorEastAsia"/>
          <w:bCs/>
          <w:kern w:val="0"/>
          <w:szCs w:val="24"/>
          <w:lang w:bidi="en-US"/>
        </w:rPr>
        <w:fldChar w:fldCharType="begin"/>
      </w:r>
      <w:r>
        <w:rPr>
          <w:rFonts w:eastAsiaTheme="minorEastAsia"/>
          <w:bCs/>
          <w:kern w:val="0"/>
          <w:szCs w:val="24"/>
          <w:lang w:bidi="en-US"/>
        </w:rPr>
        <w:instrText xml:space="preserve"> </w:instrText>
      </w:r>
      <w:r>
        <w:rPr>
          <w:rFonts w:eastAsiaTheme="minorEastAsia" w:hint="eastAsia"/>
          <w:bCs/>
          <w:kern w:val="0"/>
          <w:szCs w:val="24"/>
          <w:lang w:bidi="en-US"/>
        </w:rPr>
        <w:instrText>REF _Ref80480780 \r \h</w:instrText>
      </w:r>
      <w:r>
        <w:rPr>
          <w:rFonts w:eastAsiaTheme="minorEastAsia"/>
          <w:bCs/>
          <w:kern w:val="0"/>
          <w:szCs w:val="24"/>
          <w:lang w:bidi="en-US"/>
        </w:rPr>
        <w:instrText xml:space="preserve"> </w:instrText>
      </w:r>
      <w:r>
        <w:rPr>
          <w:rFonts w:eastAsiaTheme="minorEastAsia"/>
          <w:bCs/>
          <w:kern w:val="0"/>
          <w:szCs w:val="24"/>
          <w:lang w:bidi="en-US"/>
        </w:rPr>
      </w:r>
      <w:r>
        <w:rPr>
          <w:rFonts w:eastAsiaTheme="minorEastAsia"/>
          <w:bCs/>
          <w:kern w:val="0"/>
          <w:szCs w:val="24"/>
          <w:lang w:bidi="en-US"/>
        </w:rPr>
        <w:fldChar w:fldCharType="separate"/>
      </w:r>
      <w:r>
        <w:rPr>
          <w:rFonts w:eastAsiaTheme="minorEastAsia"/>
          <w:bCs/>
          <w:kern w:val="0"/>
          <w:szCs w:val="24"/>
          <w:lang w:bidi="en-US"/>
        </w:rPr>
        <w:t>4.5.17</w:t>
      </w:r>
      <w:r>
        <w:rPr>
          <w:rFonts w:eastAsiaTheme="minorEastAsia"/>
          <w:bCs/>
          <w:kern w:val="0"/>
          <w:szCs w:val="24"/>
          <w:lang w:bidi="en-US"/>
        </w:rPr>
        <w:fldChar w:fldCharType="end"/>
      </w:r>
      <w:r>
        <w:rPr>
          <w:rFonts w:eastAsiaTheme="minorEastAsia"/>
          <w:bCs/>
          <w:kern w:val="0"/>
          <w:szCs w:val="24"/>
          <w:lang w:bidi="en-US"/>
        </w:rPr>
        <w:t>-1</w:t>
      </w:r>
      <w:r>
        <w:rPr>
          <w:rFonts w:eastAsiaTheme="minorEastAsia" w:hint="eastAsia"/>
          <w:bCs/>
          <w:kern w:val="0"/>
          <w:szCs w:val="24"/>
          <w:lang w:bidi="en-US"/>
        </w:rPr>
        <w:t>的规则分级评分，最高得</w:t>
      </w:r>
      <w:r>
        <w:rPr>
          <w:rFonts w:eastAsiaTheme="minorEastAsia"/>
          <w:bCs/>
          <w:kern w:val="0"/>
          <w:szCs w:val="24"/>
          <w:lang w:bidi="en-US"/>
        </w:rPr>
        <w:t>5</w:t>
      </w:r>
      <w:r>
        <w:rPr>
          <w:rFonts w:eastAsiaTheme="minorEastAsia" w:hint="eastAsia"/>
          <w:bCs/>
          <w:kern w:val="0"/>
          <w:szCs w:val="24"/>
          <w:lang w:bidi="en-US"/>
        </w:rPr>
        <w:t>分；</w:t>
      </w:r>
    </w:p>
    <w:p w14:paraId="7F19D70E" w14:textId="77777777" w:rsidR="00405220" w:rsidRDefault="00C67B99">
      <w:pPr>
        <w:pStyle w:val="afffb"/>
        <w:adjustRightInd w:val="0"/>
        <w:snapToGrid w:val="0"/>
        <w:ind w:firstLineChars="200" w:firstLine="454"/>
        <w:rPr>
          <w:lang w:val="zh-CN" w:bidi="en-US"/>
        </w:rPr>
      </w:pPr>
      <w:r>
        <w:rPr>
          <w:rFonts w:hint="eastAsia"/>
          <w:lang w:bidi="en-US"/>
        </w:rPr>
        <w:lastRenderedPageBreak/>
        <w:t>表</w:t>
      </w:r>
      <w:r>
        <w:rPr>
          <w:rFonts w:eastAsiaTheme="minorEastAsia"/>
          <w:b w:val="0"/>
          <w:bCs/>
          <w:kern w:val="0"/>
          <w:szCs w:val="24"/>
          <w:lang w:bidi="en-US"/>
        </w:rPr>
        <w:fldChar w:fldCharType="begin"/>
      </w:r>
      <w:r>
        <w:rPr>
          <w:rFonts w:eastAsiaTheme="minorEastAsia"/>
          <w:bCs/>
          <w:kern w:val="0"/>
          <w:szCs w:val="24"/>
          <w:lang w:bidi="en-US"/>
        </w:rPr>
        <w:instrText xml:space="preserve"> </w:instrText>
      </w:r>
      <w:r>
        <w:rPr>
          <w:rFonts w:eastAsiaTheme="minorEastAsia" w:hint="eastAsia"/>
          <w:bCs/>
          <w:kern w:val="0"/>
          <w:szCs w:val="24"/>
          <w:lang w:bidi="en-US"/>
        </w:rPr>
        <w:instrText>REF _Ref80480780 \r \h</w:instrText>
      </w:r>
      <w:r>
        <w:rPr>
          <w:rFonts w:eastAsiaTheme="minorEastAsia"/>
          <w:bCs/>
          <w:kern w:val="0"/>
          <w:szCs w:val="24"/>
          <w:lang w:bidi="en-US"/>
        </w:rPr>
        <w:instrText xml:space="preserve"> </w:instrText>
      </w:r>
      <w:r>
        <w:rPr>
          <w:rFonts w:eastAsiaTheme="minorEastAsia"/>
          <w:b w:val="0"/>
          <w:bCs/>
          <w:kern w:val="0"/>
          <w:szCs w:val="24"/>
          <w:lang w:bidi="en-US"/>
        </w:rPr>
      </w:r>
      <w:r>
        <w:rPr>
          <w:rFonts w:eastAsiaTheme="minorEastAsia"/>
          <w:b w:val="0"/>
          <w:bCs/>
          <w:kern w:val="0"/>
          <w:szCs w:val="24"/>
          <w:lang w:bidi="en-US"/>
        </w:rPr>
        <w:fldChar w:fldCharType="separate"/>
      </w:r>
      <w:r>
        <w:rPr>
          <w:rFonts w:eastAsiaTheme="minorEastAsia"/>
          <w:bCs/>
          <w:kern w:val="0"/>
          <w:szCs w:val="24"/>
          <w:lang w:bidi="en-US"/>
        </w:rPr>
        <w:t>4.5.17</w:t>
      </w:r>
      <w:r>
        <w:rPr>
          <w:rFonts w:eastAsiaTheme="minorEastAsia"/>
          <w:b w:val="0"/>
          <w:bCs/>
          <w:kern w:val="0"/>
          <w:szCs w:val="24"/>
          <w:lang w:bidi="en-US"/>
        </w:rPr>
        <w:fldChar w:fldCharType="end"/>
      </w:r>
      <w:r>
        <w:rPr>
          <w:lang w:bidi="en-US"/>
        </w:rPr>
        <w:t xml:space="preserve">-1 </w:t>
      </w:r>
      <w:r>
        <w:rPr>
          <w:rFonts w:hint="eastAsia"/>
          <w:lang w:val="zh-CN" w:bidi="en-US"/>
        </w:rPr>
        <w:t>太阳能热水系统保证率要求</w:t>
      </w:r>
    </w:p>
    <w:tbl>
      <w:tblPr>
        <w:tblpPr w:leftFromText="181" w:rightFromText="181" w:bottomFromText="142" w:vertAnchor="text" w:tblpXSpec="center" w:tblpY="1"/>
        <w:tblOverlap w:val="never"/>
        <w:tblW w:w="8953" w:type="dxa"/>
        <w:tblLayout w:type="fixed"/>
        <w:tblCellMar>
          <w:left w:w="10" w:type="dxa"/>
          <w:right w:w="10" w:type="dxa"/>
        </w:tblCellMar>
        <w:tblLook w:val="04A0" w:firstRow="1" w:lastRow="0" w:firstColumn="1" w:lastColumn="0" w:noHBand="0" w:noVBand="1"/>
      </w:tblPr>
      <w:tblGrid>
        <w:gridCol w:w="2984"/>
        <w:gridCol w:w="2980"/>
        <w:gridCol w:w="2989"/>
      </w:tblGrid>
      <w:tr w:rsidR="00405220" w14:paraId="694835C2" w14:textId="77777777">
        <w:trPr>
          <w:trHeight w:hRule="exact" w:val="374"/>
        </w:trPr>
        <w:tc>
          <w:tcPr>
            <w:tcW w:w="5964" w:type="dxa"/>
            <w:gridSpan w:val="2"/>
            <w:tcBorders>
              <w:top w:val="single" w:sz="4" w:space="0" w:color="auto"/>
              <w:left w:val="single" w:sz="4" w:space="0" w:color="auto"/>
            </w:tcBorders>
            <w:shd w:val="clear" w:color="auto" w:fill="FFFFFF"/>
            <w:vAlign w:val="bottom"/>
          </w:tcPr>
          <w:p w14:paraId="1D5C2CB9" w14:textId="77777777" w:rsidR="00405220" w:rsidRDefault="00C67B99">
            <w:pPr>
              <w:pStyle w:val="afff8"/>
              <w:rPr>
                <w:lang w:bidi="en-US"/>
              </w:rPr>
            </w:pPr>
            <w:r>
              <w:rPr>
                <w:rFonts w:hint="eastAsia"/>
                <w:lang w:bidi="en-US"/>
              </w:rPr>
              <w:t>可再生能源利用类型和指标</w:t>
            </w:r>
          </w:p>
        </w:tc>
        <w:tc>
          <w:tcPr>
            <w:tcW w:w="2989" w:type="dxa"/>
            <w:tcBorders>
              <w:top w:val="single" w:sz="4" w:space="0" w:color="auto"/>
              <w:left w:val="single" w:sz="4" w:space="0" w:color="auto"/>
              <w:right w:val="single" w:sz="4" w:space="0" w:color="auto"/>
            </w:tcBorders>
            <w:shd w:val="clear" w:color="auto" w:fill="FFFFFF"/>
            <w:vAlign w:val="bottom"/>
          </w:tcPr>
          <w:p w14:paraId="742C79C3" w14:textId="77777777" w:rsidR="00405220" w:rsidRDefault="00C67B99">
            <w:pPr>
              <w:pStyle w:val="afff8"/>
              <w:rPr>
                <w:lang w:bidi="en-US"/>
              </w:rPr>
            </w:pPr>
            <w:r>
              <w:rPr>
                <w:rFonts w:hint="eastAsia"/>
                <w:lang w:bidi="en-US"/>
              </w:rPr>
              <w:t>得分</w:t>
            </w:r>
          </w:p>
        </w:tc>
      </w:tr>
      <w:tr w:rsidR="00405220" w14:paraId="1EF79A18" w14:textId="77777777">
        <w:trPr>
          <w:trHeight w:hRule="exact" w:val="365"/>
        </w:trPr>
        <w:tc>
          <w:tcPr>
            <w:tcW w:w="2984" w:type="dxa"/>
            <w:vMerge w:val="restart"/>
            <w:tcBorders>
              <w:top w:val="single" w:sz="4" w:space="0" w:color="auto"/>
              <w:left w:val="single" w:sz="4" w:space="0" w:color="auto"/>
            </w:tcBorders>
            <w:shd w:val="clear" w:color="auto" w:fill="FFFFFF"/>
            <w:vAlign w:val="center"/>
          </w:tcPr>
          <w:p w14:paraId="12434080" w14:textId="77777777" w:rsidR="00405220" w:rsidRDefault="00C67B99">
            <w:pPr>
              <w:pStyle w:val="afff8"/>
              <w:rPr>
                <w:lang w:bidi="en-US"/>
              </w:rPr>
            </w:pPr>
            <w:r>
              <w:t>由可</w:t>
            </w:r>
            <w:r>
              <w:rPr>
                <w:rFonts w:hint="eastAsia"/>
              </w:rPr>
              <w:t>再生</w:t>
            </w:r>
            <w:r>
              <w:t>能源提供的生活热水比例</w:t>
            </w:r>
            <w:proofErr w:type="spellStart"/>
            <w:r>
              <w:rPr>
                <w:rFonts w:hint="eastAsia"/>
              </w:rPr>
              <w:t>R</w:t>
            </w:r>
            <w:r>
              <w:rPr>
                <w:vertAlign w:val="subscript"/>
              </w:rPr>
              <w:t>hw</w:t>
            </w:r>
            <w:proofErr w:type="spellEnd"/>
          </w:p>
        </w:tc>
        <w:tc>
          <w:tcPr>
            <w:tcW w:w="2980" w:type="dxa"/>
            <w:tcBorders>
              <w:top w:val="single" w:sz="4" w:space="0" w:color="auto"/>
              <w:left w:val="single" w:sz="4" w:space="0" w:color="auto"/>
            </w:tcBorders>
            <w:shd w:val="clear" w:color="auto" w:fill="FFFFFF"/>
            <w:vAlign w:val="bottom"/>
          </w:tcPr>
          <w:p w14:paraId="390E2CFE" w14:textId="77777777" w:rsidR="00405220" w:rsidRDefault="00C67B99">
            <w:pPr>
              <w:pStyle w:val="afff8"/>
              <w:rPr>
                <w:lang w:bidi="en-US"/>
              </w:rPr>
            </w:pPr>
            <w:r>
              <w:rPr>
                <w:lang w:bidi="en-US"/>
              </w:rPr>
              <w:t>20%-25%</w:t>
            </w:r>
          </w:p>
        </w:tc>
        <w:tc>
          <w:tcPr>
            <w:tcW w:w="2989" w:type="dxa"/>
            <w:tcBorders>
              <w:top w:val="single" w:sz="4" w:space="0" w:color="auto"/>
              <w:left w:val="single" w:sz="4" w:space="0" w:color="auto"/>
              <w:right w:val="single" w:sz="4" w:space="0" w:color="auto"/>
            </w:tcBorders>
            <w:shd w:val="clear" w:color="auto" w:fill="FFFFFF"/>
            <w:vAlign w:val="bottom"/>
          </w:tcPr>
          <w:p w14:paraId="6FE0D27B" w14:textId="77777777" w:rsidR="00405220" w:rsidRDefault="00C67B99">
            <w:pPr>
              <w:pStyle w:val="afff8"/>
              <w:rPr>
                <w:lang w:bidi="en-US"/>
              </w:rPr>
            </w:pPr>
            <w:r>
              <w:rPr>
                <w:lang w:bidi="en-US"/>
              </w:rPr>
              <w:t>2</w:t>
            </w:r>
          </w:p>
        </w:tc>
      </w:tr>
      <w:tr w:rsidR="00405220" w14:paraId="459BD05D" w14:textId="77777777">
        <w:trPr>
          <w:trHeight w:hRule="exact" w:val="370"/>
        </w:trPr>
        <w:tc>
          <w:tcPr>
            <w:tcW w:w="2984" w:type="dxa"/>
            <w:vMerge/>
            <w:tcBorders>
              <w:left w:val="single" w:sz="4" w:space="0" w:color="auto"/>
            </w:tcBorders>
            <w:shd w:val="clear" w:color="auto" w:fill="FFFFFF"/>
            <w:vAlign w:val="center"/>
          </w:tcPr>
          <w:p w14:paraId="1BDF434B" w14:textId="77777777" w:rsidR="00405220" w:rsidRDefault="00405220">
            <w:pPr>
              <w:pStyle w:val="afff8"/>
            </w:pPr>
          </w:p>
        </w:tc>
        <w:tc>
          <w:tcPr>
            <w:tcW w:w="2980" w:type="dxa"/>
            <w:tcBorders>
              <w:top w:val="single" w:sz="4" w:space="0" w:color="auto"/>
              <w:left w:val="single" w:sz="4" w:space="0" w:color="auto"/>
            </w:tcBorders>
            <w:shd w:val="clear" w:color="auto" w:fill="FFFFFF"/>
            <w:vAlign w:val="bottom"/>
          </w:tcPr>
          <w:p w14:paraId="5F254D0A" w14:textId="77777777" w:rsidR="00405220" w:rsidRDefault="00C67B99">
            <w:pPr>
              <w:pStyle w:val="afff8"/>
              <w:rPr>
                <w:rFonts w:cs="Times New Roman"/>
                <w:lang w:bidi="en-US"/>
              </w:rPr>
            </w:pPr>
            <w:r>
              <w:rPr>
                <w:rFonts w:cs="Times New Roman"/>
                <w:lang w:bidi="en-US"/>
              </w:rPr>
              <w:t>25%-30%</w:t>
            </w:r>
          </w:p>
        </w:tc>
        <w:tc>
          <w:tcPr>
            <w:tcW w:w="2989" w:type="dxa"/>
            <w:tcBorders>
              <w:top w:val="single" w:sz="4" w:space="0" w:color="auto"/>
              <w:left w:val="single" w:sz="4" w:space="0" w:color="auto"/>
              <w:right w:val="single" w:sz="4" w:space="0" w:color="auto"/>
            </w:tcBorders>
            <w:shd w:val="clear" w:color="auto" w:fill="FFFFFF"/>
            <w:vAlign w:val="bottom"/>
          </w:tcPr>
          <w:p w14:paraId="35096CB3" w14:textId="77777777" w:rsidR="00405220" w:rsidRDefault="00C67B99">
            <w:pPr>
              <w:pStyle w:val="afff8"/>
              <w:rPr>
                <w:rFonts w:cs="Times New Roman"/>
                <w:lang w:bidi="en-US"/>
              </w:rPr>
            </w:pPr>
            <w:r>
              <w:rPr>
                <w:rFonts w:cs="Times New Roman" w:hint="eastAsia"/>
                <w:lang w:bidi="en-US"/>
              </w:rPr>
              <w:t>3</w:t>
            </w:r>
          </w:p>
        </w:tc>
      </w:tr>
      <w:tr w:rsidR="00405220" w14:paraId="129BA448" w14:textId="77777777">
        <w:trPr>
          <w:trHeight w:hRule="exact" w:val="370"/>
        </w:trPr>
        <w:tc>
          <w:tcPr>
            <w:tcW w:w="2984" w:type="dxa"/>
            <w:vMerge/>
            <w:tcBorders>
              <w:left w:val="single" w:sz="4" w:space="0" w:color="auto"/>
            </w:tcBorders>
            <w:shd w:val="clear" w:color="auto" w:fill="FFFFFF"/>
            <w:vAlign w:val="center"/>
          </w:tcPr>
          <w:p w14:paraId="0595689D" w14:textId="77777777" w:rsidR="00405220" w:rsidRDefault="00405220">
            <w:pPr>
              <w:pStyle w:val="afff8"/>
            </w:pPr>
          </w:p>
        </w:tc>
        <w:tc>
          <w:tcPr>
            <w:tcW w:w="2980" w:type="dxa"/>
            <w:tcBorders>
              <w:top w:val="single" w:sz="4" w:space="0" w:color="auto"/>
              <w:left w:val="single" w:sz="4" w:space="0" w:color="auto"/>
            </w:tcBorders>
            <w:shd w:val="clear" w:color="auto" w:fill="FFFFFF"/>
            <w:vAlign w:val="bottom"/>
          </w:tcPr>
          <w:p w14:paraId="4FDB06EE" w14:textId="77777777" w:rsidR="00405220" w:rsidRDefault="00C67B99">
            <w:pPr>
              <w:pStyle w:val="afff8"/>
              <w:rPr>
                <w:rFonts w:cs="Times New Roman"/>
                <w:lang w:bidi="en-US"/>
              </w:rPr>
            </w:pPr>
            <w:r>
              <w:rPr>
                <w:rFonts w:cs="Times New Roman"/>
                <w:lang w:bidi="en-US"/>
              </w:rPr>
              <w:t>35%-40%</w:t>
            </w:r>
          </w:p>
        </w:tc>
        <w:tc>
          <w:tcPr>
            <w:tcW w:w="2989" w:type="dxa"/>
            <w:tcBorders>
              <w:top w:val="single" w:sz="4" w:space="0" w:color="auto"/>
              <w:left w:val="single" w:sz="4" w:space="0" w:color="auto"/>
              <w:right w:val="single" w:sz="4" w:space="0" w:color="auto"/>
            </w:tcBorders>
            <w:shd w:val="clear" w:color="auto" w:fill="FFFFFF"/>
            <w:vAlign w:val="bottom"/>
          </w:tcPr>
          <w:p w14:paraId="20A5C5A2" w14:textId="77777777" w:rsidR="00405220" w:rsidRDefault="00C67B99">
            <w:pPr>
              <w:pStyle w:val="afff8"/>
              <w:rPr>
                <w:rFonts w:cs="Times New Roman"/>
                <w:lang w:bidi="en-US"/>
              </w:rPr>
            </w:pPr>
            <w:r>
              <w:rPr>
                <w:rFonts w:cs="Times New Roman" w:hint="eastAsia"/>
                <w:lang w:bidi="en-US"/>
              </w:rPr>
              <w:t>4</w:t>
            </w:r>
          </w:p>
        </w:tc>
      </w:tr>
      <w:tr w:rsidR="00405220" w14:paraId="7A1DBFE4" w14:textId="77777777">
        <w:trPr>
          <w:trHeight w:hRule="exact" w:val="374"/>
        </w:trPr>
        <w:tc>
          <w:tcPr>
            <w:tcW w:w="2984" w:type="dxa"/>
            <w:vMerge/>
            <w:tcBorders>
              <w:left w:val="single" w:sz="4" w:space="0" w:color="auto"/>
              <w:bottom w:val="single" w:sz="4" w:space="0" w:color="auto"/>
            </w:tcBorders>
            <w:shd w:val="clear" w:color="auto" w:fill="FFFFFF"/>
            <w:vAlign w:val="center"/>
          </w:tcPr>
          <w:p w14:paraId="77FA1C1E" w14:textId="77777777" w:rsidR="00405220" w:rsidRDefault="00405220">
            <w:pPr>
              <w:pStyle w:val="afff8"/>
            </w:pPr>
          </w:p>
        </w:tc>
        <w:tc>
          <w:tcPr>
            <w:tcW w:w="2980" w:type="dxa"/>
            <w:tcBorders>
              <w:top w:val="single" w:sz="4" w:space="0" w:color="auto"/>
              <w:left w:val="single" w:sz="4" w:space="0" w:color="auto"/>
              <w:bottom w:val="single" w:sz="4" w:space="0" w:color="auto"/>
            </w:tcBorders>
            <w:shd w:val="clear" w:color="auto" w:fill="FFFFFF"/>
            <w:vAlign w:val="center"/>
          </w:tcPr>
          <w:p w14:paraId="5115B36B" w14:textId="77777777" w:rsidR="00405220" w:rsidRDefault="00C67B99">
            <w:pPr>
              <w:pStyle w:val="afff8"/>
              <w:rPr>
                <w:rFonts w:cs="Times New Roman"/>
                <w:lang w:bidi="en-US"/>
              </w:rPr>
            </w:pPr>
            <w:r>
              <w:rPr>
                <w:rFonts w:cs="Times New Roman"/>
                <w:lang w:val="zh-CN" w:bidi="en-US"/>
              </w:rPr>
              <w:t xml:space="preserve">40% </w:t>
            </w:r>
            <w:r>
              <w:rPr>
                <w:rFonts w:cs="Times New Roman" w:hint="eastAsia"/>
                <w:lang w:bidi="en-US"/>
              </w:rPr>
              <w:t>以上</w:t>
            </w: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4890E7E9" w14:textId="77777777" w:rsidR="00405220" w:rsidRDefault="00C67B99">
            <w:pPr>
              <w:pStyle w:val="afff8"/>
              <w:rPr>
                <w:rFonts w:cs="Times New Roman"/>
                <w:lang w:bidi="en-US"/>
              </w:rPr>
            </w:pPr>
            <w:r>
              <w:rPr>
                <w:rFonts w:cs="Times New Roman" w:hint="eastAsia"/>
                <w:lang w:bidi="en-US"/>
              </w:rPr>
              <w:t>5</w:t>
            </w:r>
          </w:p>
        </w:tc>
      </w:tr>
    </w:tbl>
    <w:p w14:paraId="62577D65" w14:textId="77777777" w:rsidR="00405220" w:rsidRDefault="00C67B99">
      <w:pPr>
        <w:adjustRightInd w:val="0"/>
        <w:snapToGrid w:val="0"/>
        <w:ind w:left="179" w:firstLineChars="200" w:firstLine="514"/>
        <w:rPr>
          <w:rFonts w:eastAsiaTheme="minorEastAsia"/>
          <w:bCs/>
          <w:kern w:val="0"/>
          <w:szCs w:val="24"/>
          <w:lang w:bidi="en-US"/>
        </w:rPr>
      </w:pPr>
      <w:r>
        <w:rPr>
          <w:rFonts w:eastAsiaTheme="minorEastAsia"/>
          <w:b/>
          <w:bCs/>
        </w:rPr>
        <w:t>2</w:t>
      </w:r>
      <w:r>
        <w:rPr>
          <w:rFonts w:eastAsiaTheme="minorEastAsia"/>
          <w:bCs/>
          <w:kern w:val="0"/>
          <w:szCs w:val="24"/>
          <w:lang w:bidi="en-US"/>
        </w:rPr>
        <w:t xml:space="preserve">  </w:t>
      </w:r>
      <w:r>
        <w:rPr>
          <w:rFonts w:eastAsiaTheme="minorEastAsia" w:hint="eastAsia"/>
          <w:bCs/>
          <w:kern w:val="0"/>
          <w:szCs w:val="24"/>
          <w:lang w:bidi="en-US"/>
        </w:rPr>
        <w:t>车辆基地的停车库、检查库等建筑屋面采用太阳能光</w:t>
      </w:r>
      <w:proofErr w:type="gramStart"/>
      <w:r>
        <w:rPr>
          <w:rFonts w:eastAsiaTheme="minorEastAsia" w:hint="eastAsia"/>
          <w:bCs/>
          <w:kern w:val="0"/>
          <w:szCs w:val="24"/>
          <w:lang w:bidi="en-US"/>
        </w:rPr>
        <w:t>伏建筑</w:t>
      </w:r>
      <w:proofErr w:type="gramEnd"/>
      <w:r>
        <w:rPr>
          <w:rFonts w:eastAsiaTheme="minorEastAsia" w:hint="eastAsia"/>
          <w:bCs/>
          <w:kern w:val="0"/>
          <w:szCs w:val="24"/>
          <w:lang w:bidi="en-US"/>
        </w:rPr>
        <w:t>一体化发电系统，按表</w:t>
      </w:r>
      <w:r>
        <w:rPr>
          <w:rFonts w:eastAsiaTheme="minorEastAsia"/>
          <w:bCs/>
          <w:kern w:val="0"/>
          <w:szCs w:val="24"/>
          <w:lang w:bidi="en-US"/>
        </w:rPr>
        <w:t>4.5.18-2</w:t>
      </w:r>
      <w:r>
        <w:rPr>
          <w:rFonts w:eastAsiaTheme="minorEastAsia" w:hint="eastAsia"/>
          <w:bCs/>
          <w:kern w:val="0"/>
          <w:szCs w:val="24"/>
          <w:lang w:bidi="en-US"/>
        </w:rPr>
        <w:t>的规则分级评分，最高得</w:t>
      </w:r>
      <w:r>
        <w:rPr>
          <w:rFonts w:eastAsiaTheme="minorEastAsia" w:hint="eastAsia"/>
          <w:bCs/>
          <w:kern w:val="0"/>
          <w:szCs w:val="24"/>
          <w:lang w:bidi="en-US"/>
        </w:rPr>
        <w:t>8</w:t>
      </w:r>
      <w:r>
        <w:rPr>
          <w:rFonts w:eastAsiaTheme="minorEastAsia" w:hint="eastAsia"/>
          <w:bCs/>
          <w:kern w:val="0"/>
          <w:szCs w:val="24"/>
          <w:lang w:bidi="en-US"/>
        </w:rPr>
        <w:t>分。</w:t>
      </w:r>
    </w:p>
    <w:p w14:paraId="5172775D" w14:textId="77777777" w:rsidR="00405220" w:rsidRDefault="00C67B99">
      <w:pPr>
        <w:pStyle w:val="afffb"/>
        <w:adjustRightInd w:val="0"/>
        <w:snapToGrid w:val="0"/>
        <w:ind w:firstLineChars="200" w:firstLine="454"/>
        <w:rPr>
          <w:lang w:val="zh-CN" w:bidi="en-US"/>
        </w:rPr>
      </w:pPr>
      <w:r>
        <w:rPr>
          <w:rFonts w:hint="eastAsia"/>
          <w:lang w:bidi="en-US"/>
        </w:rPr>
        <w:t>表</w:t>
      </w:r>
      <w:r>
        <w:rPr>
          <w:rFonts w:eastAsiaTheme="minorEastAsia"/>
          <w:b w:val="0"/>
          <w:bCs/>
          <w:kern w:val="0"/>
          <w:szCs w:val="24"/>
          <w:lang w:bidi="en-US"/>
        </w:rPr>
        <w:fldChar w:fldCharType="begin"/>
      </w:r>
      <w:r>
        <w:rPr>
          <w:rFonts w:eastAsiaTheme="minorEastAsia"/>
          <w:bCs/>
          <w:kern w:val="0"/>
          <w:szCs w:val="24"/>
          <w:lang w:bidi="en-US"/>
        </w:rPr>
        <w:instrText xml:space="preserve"> </w:instrText>
      </w:r>
      <w:r>
        <w:rPr>
          <w:rFonts w:eastAsiaTheme="minorEastAsia" w:hint="eastAsia"/>
          <w:bCs/>
          <w:kern w:val="0"/>
          <w:szCs w:val="24"/>
          <w:lang w:bidi="en-US"/>
        </w:rPr>
        <w:instrText>REF _Ref80480780 \r \h</w:instrText>
      </w:r>
      <w:r>
        <w:rPr>
          <w:rFonts w:eastAsiaTheme="minorEastAsia"/>
          <w:bCs/>
          <w:kern w:val="0"/>
          <w:szCs w:val="24"/>
          <w:lang w:bidi="en-US"/>
        </w:rPr>
        <w:instrText xml:space="preserve"> </w:instrText>
      </w:r>
      <w:r>
        <w:rPr>
          <w:rFonts w:eastAsiaTheme="minorEastAsia"/>
          <w:b w:val="0"/>
          <w:bCs/>
          <w:kern w:val="0"/>
          <w:szCs w:val="24"/>
          <w:lang w:bidi="en-US"/>
        </w:rPr>
      </w:r>
      <w:r>
        <w:rPr>
          <w:rFonts w:eastAsiaTheme="minorEastAsia"/>
          <w:b w:val="0"/>
          <w:bCs/>
          <w:kern w:val="0"/>
          <w:szCs w:val="24"/>
          <w:lang w:bidi="en-US"/>
        </w:rPr>
        <w:fldChar w:fldCharType="separate"/>
      </w:r>
      <w:r>
        <w:rPr>
          <w:rFonts w:eastAsiaTheme="minorEastAsia"/>
          <w:bCs/>
          <w:kern w:val="0"/>
          <w:szCs w:val="24"/>
          <w:lang w:bidi="en-US"/>
        </w:rPr>
        <w:t>4.5.17</w:t>
      </w:r>
      <w:r>
        <w:rPr>
          <w:rFonts w:eastAsiaTheme="minorEastAsia"/>
          <w:b w:val="0"/>
          <w:bCs/>
          <w:kern w:val="0"/>
          <w:szCs w:val="24"/>
          <w:lang w:bidi="en-US"/>
        </w:rPr>
        <w:fldChar w:fldCharType="end"/>
      </w:r>
      <w:r>
        <w:rPr>
          <w:lang w:bidi="en-US"/>
        </w:rPr>
        <w:t xml:space="preserve">-2 </w:t>
      </w:r>
      <w:r>
        <w:rPr>
          <w:rFonts w:hint="eastAsia"/>
          <w:lang w:val="zh-CN" w:bidi="en-US"/>
        </w:rPr>
        <w:t>光伏发电系统占屋顶可利用面积的比例要求</w:t>
      </w:r>
    </w:p>
    <w:tbl>
      <w:tblPr>
        <w:tblpPr w:leftFromText="181" w:rightFromText="181" w:bottomFromText="142" w:vertAnchor="text" w:tblpXSpec="center" w:tblpY="1"/>
        <w:tblOverlap w:val="never"/>
        <w:tblW w:w="8953" w:type="dxa"/>
        <w:tblLayout w:type="fixed"/>
        <w:tblCellMar>
          <w:left w:w="10" w:type="dxa"/>
          <w:right w:w="10" w:type="dxa"/>
        </w:tblCellMar>
        <w:tblLook w:val="04A0" w:firstRow="1" w:lastRow="0" w:firstColumn="1" w:lastColumn="0" w:noHBand="0" w:noVBand="1"/>
      </w:tblPr>
      <w:tblGrid>
        <w:gridCol w:w="2984"/>
        <w:gridCol w:w="2980"/>
        <w:gridCol w:w="2989"/>
      </w:tblGrid>
      <w:tr w:rsidR="00405220" w14:paraId="6CC60783" w14:textId="77777777">
        <w:trPr>
          <w:trHeight w:hRule="exact" w:val="374"/>
        </w:trPr>
        <w:tc>
          <w:tcPr>
            <w:tcW w:w="5964" w:type="dxa"/>
            <w:gridSpan w:val="2"/>
            <w:tcBorders>
              <w:top w:val="single" w:sz="4" w:space="0" w:color="auto"/>
              <w:left w:val="single" w:sz="4" w:space="0" w:color="auto"/>
            </w:tcBorders>
            <w:shd w:val="clear" w:color="auto" w:fill="FFFFFF"/>
            <w:vAlign w:val="center"/>
          </w:tcPr>
          <w:p w14:paraId="2F5A054D" w14:textId="77777777" w:rsidR="00405220" w:rsidRDefault="00C67B99">
            <w:pPr>
              <w:pStyle w:val="afff8"/>
              <w:rPr>
                <w:lang w:bidi="en-US"/>
              </w:rPr>
            </w:pPr>
            <w:r>
              <w:rPr>
                <w:rFonts w:hint="eastAsia"/>
                <w:lang w:bidi="en-US"/>
              </w:rPr>
              <w:t>可再生能源利用类型和指标</w:t>
            </w:r>
          </w:p>
        </w:tc>
        <w:tc>
          <w:tcPr>
            <w:tcW w:w="2989" w:type="dxa"/>
            <w:tcBorders>
              <w:top w:val="single" w:sz="4" w:space="0" w:color="auto"/>
              <w:left w:val="single" w:sz="4" w:space="0" w:color="auto"/>
              <w:right w:val="single" w:sz="4" w:space="0" w:color="auto"/>
            </w:tcBorders>
            <w:shd w:val="clear" w:color="auto" w:fill="FFFFFF"/>
            <w:vAlign w:val="center"/>
          </w:tcPr>
          <w:p w14:paraId="2B8A1EA2" w14:textId="77777777" w:rsidR="00405220" w:rsidRDefault="00C67B99">
            <w:pPr>
              <w:pStyle w:val="afff8"/>
              <w:rPr>
                <w:lang w:bidi="en-US"/>
              </w:rPr>
            </w:pPr>
            <w:r>
              <w:rPr>
                <w:rFonts w:hint="eastAsia"/>
                <w:lang w:bidi="en-US"/>
              </w:rPr>
              <w:t>得分</w:t>
            </w:r>
          </w:p>
        </w:tc>
      </w:tr>
      <w:tr w:rsidR="00405220" w14:paraId="1880A727" w14:textId="77777777">
        <w:trPr>
          <w:trHeight w:hRule="exact" w:val="370"/>
        </w:trPr>
        <w:tc>
          <w:tcPr>
            <w:tcW w:w="2984" w:type="dxa"/>
            <w:vMerge w:val="restart"/>
            <w:tcBorders>
              <w:top w:val="single" w:sz="4" w:space="0" w:color="auto"/>
              <w:left w:val="single" w:sz="4" w:space="0" w:color="auto"/>
            </w:tcBorders>
            <w:shd w:val="clear" w:color="auto" w:fill="FFFFFF"/>
            <w:vAlign w:val="center"/>
          </w:tcPr>
          <w:p w14:paraId="041B248E" w14:textId="77777777" w:rsidR="00405220" w:rsidRDefault="00C67B99">
            <w:pPr>
              <w:pStyle w:val="afff8"/>
              <w:rPr>
                <w:lang w:bidi="en-US"/>
              </w:rPr>
            </w:pPr>
            <w:r>
              <w:rPr>
                <w:rFonts w:hint="eastAsia"/>
                <w:lang w:bidi="en-US"/>
              </w:rPr>
              <w:t>光伏发电系统占屋顶可利用面积的比例</w:t>
            </w:r>
            <w:r>
              <w:rPr>
                <w:lang w:bidi="en-US"/>
              </w:rPr>
              <w:t>S</w:t>
            </w:r>
          </w:p>
        </w:tc>
        <w:tc>
          <w:tcPr>
            <w:tcW w:w="2980" w:type="dxa"/>
            <w:tcBorders>
              <w:top w:val="single" w:sz="4" w:space="0" w:color="auto"/>
              <w:left w:val="single" w:sz="4" w:space="0" w:color="auto"/>
            </w:tcBorders>
            <w:shd w:val="clear" w:color="auto" w:fill="FFFFFF"/>
            <w:vAlign w:val="center"/>
          </w:tcPr>
          <w:p w14:paraId="205607B9" w14:textId="77777777" w:rsidR="00405220" w:rsidRDefault="00C67B99">
            <w:pPr>
              <w:pStyle w:val="afff8"/>
              <w:rPr>
                <w:lang w:bidi="en-US"/>
              </w:rPr>
            </w:pPr>
            <w:r>
              <w:rPr>
                <w:lang w:bidi="en-US"/>
              </w:rPr>
              <w:t>20%-5%</w:t>
            </w:r>
          </w:p>
        </w:tc>
        <w:tc>
          <w:tcPr>
            <w:tcW w:w="2989" w:type="dxa"/>
            <w:tcBorders>
              <w:top w:val="single" w:sz="4" w:space="0" w:color="auto"/>
              <w:left w:val="single" w:sz="4" w:space="0" w:color="auto"/>
              <w:right w:val="single" w:sz="4" w:space="0" w:color="auto"/>
            </w:tcBorders>
            <w:shd w:val="clear" w:color="auto" w:fill="FFFFFF"/>
            <w:vAlign w:val="center"/>
          </w:tcPr>
          <w:p w14:paraId="1F72F729" w14:textId="77777777" w:rsidR="00405220" w:rsidRDefault="00C67B99">
            <w:pPr>
              <w:pStyle w:val="afff8"/>
              <w:rPr>
                <w:lang w:bidi="en-US"/>
              </w:rPr>
            </w:pPr>
            <w:r>
              <w:rPr>
                <w:lang w:bidi="en-US"/>
              </w:rPr>
              <w:t>2</w:t>
            </w:r>
          </w:p>
        </w:tc>
      </w:tr>
      <w:tr w:rsidR="00405220" w14:paraId="35D5F1AC" w14:textId="77777777">
        <w:trPr>
          <w:trHeight w:hRule="exact" w:val="370"/>
        </w:trPr>
        <w:tc>
          <w:tcPr>
            <w:tcW w:w="2984" w:type="dxa"/>
            <w:vMerge/>
            <w:tcBorders>
              <w:left w:val="single" w:sz="4" w:space="0" w:color="auto"/>
            </w:tcBorders>
            <w:shd w:val="clear" w:color="auto" w:fill="FFFFFF"/>
            <w:vAlign w:val="center"/>
          </w:tcPr>
          <w:p w14:paraId="1A99530B" w14:textId="77777777" w:rsidR="00405220" w:rsidRDefault="00405220">
            <w:pPr>
              <w:pStyle w:val="afff8"/>
              <w:rPr>
                <w:lang w:bidi="en-US"/>
              </w:rPr>
            </w:pPr>
          </w:p>
        </w:tc>
        <w:tc>
          <w:tcPr>
            <w:tcW w:w="2980" w:type="dxa"/>
            <w:tcBorders>
              <w:top w:val="single" w:sz="4" w:space="0" w:color="auto"/>
              <w:left w:val="single" w:sz="4" w:space="0" w:color="auto"/>
            </w:tcBorders>
            <w:shd w:val="clear" w:color="auto" w:fill="FFFFFF"/>
            <w:vAlign w:val="center"/>
          </w:tcPr>
          <w:p w14:paraId="0713989A" w14:textId="77777777" w:rsidR="00405220" w:rsidRDefault="00C67B99">
            <w:pPr>
              <w:pStyle w:val="afff8"/>
              <w:rPr>
                <w:lang w:bidi="en-US"/>
              </w:rPr>
            </w:pPr>
            <w:r>
              <w:rPr>
                <w:lang w:bidi="en-US"/>
              </w:rPr>
              <w:t>25%-30%</w:t>
            </w:r>
          </w:p>
        </w:tc>
        <w:tc>
          <w:tcPr>
            <w:tcW w:w="2989" w:type="dxa"/>
            <w:tcBorders>
              <w:top w:val="single" w:sz="4" w:space="0" w:color="auto"/>
              <w:left w:val="single" w:sz="4" w:space="0" w:color="auto"/>
              <w:right w:val="single" w:sz="4" w:space="0" w:color="auto"/>
            </w:tcBorders>
            <w:shd w:val="clear" w:color="auto" w:fill="FFFFFF"/>
            <w:vAlign w:val="center"/>
          </w:tcPr>
          <w:p w14:paraId="15D209FD" w14:textId="77777777" w:rsidR="00405220" w:rsidRDefault="00C67B99">
            <w:pPr>
              <w:pStyle w:val="afff8"/>
              <w:rPr>
                <w:lang w:bidi="en-US"/>
              </w:rPr>
            </w:pPr>
            <w:r>
              <w:rPr>
                <w:rFonts w:hint="eastAsia"/>
                <w:lang w:bidi="en-US"/>
              </w:rPr>
              <w:t>4</w:t>
            </w:r>
          </w:p>
        </w:tc>
      </w:tr>
      <w:tr w:rsidR="00405220" w14:paraId="301675AB" w14:textId="77777777">
        <w:trPr>
          <w:trHeight w:hRule="exact" w:val="370"/>
        </w:trPr>
        <w:tc>
          <w:tcPr>
            <w:tcW w:w="2984" w:type="dxa"/>
            <w:vMerge/>
            <w:tcBorders>
              <w:left w:val="single" w:sz="4" w:space="0" w:color="auto"/>
            </w:tcBorders>
            <w:shd w:val="clear" w:color="auto" w:fill="FFFFFF"/>
            <w:vAlign w:val="center"/>
          </w:tcPr>
          <w:p w14:paraId="6BA52740" w14:textId="77777777" w:rsidR="00405220" w:rsidRDefault="00405220">
            <w:pPr>
              <w:pStyle w:val="afff8"/>
              <w:rPr>
                <w:lang w:bidi="en-US"/>
              </w:rPr>
            </w:pPr>
          </w:p>
        </w:tc>
        <w:tc>
          <w:tcPr>
            <w:tcW w:w="2980" w:type="dxa"/>
            <w:tcBorders>
              <w:top w:val="single" w:sz="4" w:space="0" w:color="auto"/>
              <w:left w:val="single" w:sz="4" w:space="0" w:color="auto"/>
            </w:tcBorders>
            <w:shd w:val="clear" w:color="auto" w:fill="FFFFFF"/>
            <w:vAlign w:val="center"/>
          </w:tcPr>
          <w:p w14:paraId="39DFC54D" w14:textId="77777777" w:rsidR="00405220" w:rsidRDefault="00C67B99">
            <w:pPr>
              <w:pStyle w:val="afff8"/>
              <w:rPr>
                <w:lang w:bidi="en-US"/>
              </w:rPr>
            </w:pPr>
            <w:r>
              <w:rPr>
                <w:lang w:bidi="en-US"/>
              </w:rPr>
              <w:t>35%-40%</w:t>
            </w:r>
          </w:p>
        </w:tc>
        <w:tc>
          <w:tcPr>
            <w:tcW w:w="2989" w:type="dxa"/>
            <w:tcBorders>
              <w:top w:val="single" w:sz="4" w:space="0" w:color="auto"/>
              <w:left w:val="single" w:sz="4" w:space="0" w:color="auto"/>
              <w:right w:val="single" w:sz="4" w:space="0" w:color="auto"/>
            </w:tcBorders>
            <w:shd w:val="clear" w:color="auto" w:fill="FFFFFF"/>
            <w:vAlign w:val="center"/>
          </w:tcPr>
          <w:p w14:paraId="58A0E8F9" w14:textId="77777777" w:rsidR="00405220" w:rsidRDefault="00C67B99">
            <w:pPr>
              <w:pStyle w:val="afff8"/>
              <w:rPr>
                <w:lang w:bidi="en-US"/>
              </w:rPr>
            </w:pPr>
            <w:r>
              <w:rPr>
                <w:rFonts w:hint="eastAsia"/>
                <w:lang w:bidi="en-US"/>
              </w:rPr>
              <w:t>6</w:t>
            </w:r>
          </w:p>
        </w:tc>
      </w:tr>
      <w:tr w:rsidR="00405220" w14:paraId="246A0E5A" w14:textId="77777777">
        <w:trPr>
          <w:trHeight w:hRule="exact" w:val="379"/>
        </w:trPr>
        <w:tc>
          <w:tcPr>
            <w:tcW w:w="2984" w:type="dxa"/>
            <w:vMerge/>
            <w:tcBorders>
              <w:left w:val="single" w:sz="4" w:space="0" w:color="auto"/>
              <w:bottom w:val="single" w:sz="4" w:space="0" w:color="auto"/>
            </w:tcBorders>
            <w:shd w:val="clear" w:color="auto" w:fill="FFFFFF"/>
            <w:vAlign w:val="center"/>
          </w:tcPr>
          <w:p w14:paraId="68ACF976" w14:textId="77777777" w:rsidR="00405220" w:rsidRDefault="00405220">
            <w:pPr>
              <w:pStyle w:val="afff8"/>
              <w:rPr>
                <w:lang w:bidi="en-US"/>
              </w:rPr>
            </w:pPr>
          </w:p>
        </w:tc>
        <w:tc>
          <w:tcPr>
            <w:tcW w:w="2980" w:type="dxa"/>
            <w:tcBorders>
              <w:top w:val="single" w:sz="4" w:space="0" w:color="auto"/>
              <w:left w:val="single" w:sz="4" w:space="0" w:color="auto"/>
              <w:bottom w:val="single" w:sz="4" w:space="0" w:color="auto"/>
            </w:tcBorders>
            <w:shd w:val="clear" w:color="auto" w:fill="FFFFFF"/>
            <w:vAlign w:val="center"/>
          </w:tcPr>
          <w:p w14:paraId="4EEB03A0" w14:textId="77777777" w:rsidR="00405220" w:rsidRDefault="00C67B99">
            <w:pPr>
              <w:pStyle w:val="afff8"/>
              <w:rPr>
                <w:lang w:bidi="en-US"/>
              </w:rPr>
            </w:pPr>
            <w:r>
              <w:rPr>
                <w:lang w:bidi="en-US"/>
              </w:rPr>
              <w:t>40%</w:t>
            </w:r>
            <w:r>
              <w:rPr>
                <w:rFonts w:hint="eastAsia"/>
                <w:lang w:bidi="en-US"/>
              </w:rPr>
              <w:t>以上</w:t>
            </w:r>
          </w:p>
        </w:tc>
        <w:tc>
          <w:tcPr>
            <w:tcW w:w="2989" w:type="dxa"/>
            <w:tcBorders>
              <w:top w:val="single" w:sz="4" w:space="0" w:color="auto"/>
              <w:left w:val="single" w:sz="4" w:space="0" w:color="auto"/>
              <w:bottom w:val="single" w:sz="4" w:space="0" w:color="auto"/>
              <w:right w:val="single" w:sz="4" w:space="0" w:color="auto"/>
            </w:tcBorders>
            <w:shd w:val="clear" w:color="auto" w:fill="FFFFFF"/>
            <w:vAlign w:val="center"/>
          </w:tcPr>
          <w:p w14:paraId="28F6F036" w14:textId="77777777" w:rsidR="00405220" w:rsidRDefault="00C67B99">
            <w:pPr>
              <w:pStyle w:val="afff8"/>
              <w:rPr>
                <w:lang w:bidi="en-US"/>
              </w:rPr>
            </w:pPr>
            <w:r>
              <w:rPr>
                <w:rFonts w:hint="eastAsia"/>
                <w:lang w:bidi="en-US"/>
              </w:rPr>
              <w:t>8</w:t>
            </w:r>
          </w:p>
        </w:tc>
      </w:tr>
    </w:tbl>
    <w:p w14:paraId="13B55828" w14:textId="77777777" w:rsidR="00405220" w:rsidRDefault="00C67B99">
      <w:pPr>
        <w:pStyle w:val="3"/>
        <w:numPr>
          <w:ilvl w:val="255"/>
          <w:numId w:val="0"/>
        </w:numPr>
        <w:rPr>
          <w:lang w:bidi="en-US"/>
        </w:rPr>
      </w:pPr>
      <w:r>
        <w:rPr>
          <w:lang w:bidi="en-US"/>
        </w:rPr>
        <w:t>【</w:t>
      </w:r>
      <w:r>
        <w:rPr>
          <w:rFonts w:hint="eastAsia"/>
        </w:rPr>
        <w:t>条文说明</w:t>
      </w:r>
      <w:r>
        <w:rPr>
          <w:lang w:bidi="en-US"/>
        </w:rPr>
        <w:t>】</w:t>
      </w:r>
    </w:p>
    <w:p w14:paraId="2F03B89F" w14:textId="77777777" w:rsidR="00405220" w:rsidRDefault="00C67B99">
      <w:pPr>
        <w:ind w:firstLineChars="200" w:firstLine="512"/>
        <w:rPr>
          <w:lang w:bidi="en-US"/>
        </w:rPr>
      </w:pPr>
      <w:r>
        <w:rPr>
          <w:rFonts w:hint="eastAsia"/>
          <w:lang w:bidi="en-US"/>
        </w:rPr>
        <w:t>第</w:t>
      </w:r>
      <w:r>
        <w:rPr>
          <w:lang w:bidi="en-US"/>
        </w:rPr>
        <w:t>1</w:t>
      </w:r>
      <w:r>
        <w:rPr>
          <w:rFonts w:hint="eastAsia"/>
          <w:lang w:bidi="en-US"/>
        </w:rPr>
        <w:t>款</w:t>
      </w:r>
    </w:p>
    <w:p w14:paraId="3CCE672E" w14:textId="77777777" w:rsidR="00405220" w:rsidRDefault="00C67B99">
      <w:pPr>
        <w:pStyle w:val="a1"/>
        <w:ind w:firstLine="512"/>
        <w:rPr>
          <w:lang w:bidi="en-US"/>
        </w:rPr>
      </w:pPr>
      <w:r>
        <w:rPr>
          <w:rFonts w:hint="eastAsia"/>
        </w:rPr>
        <w:t>由可再生能源提供的生活热水比例是指可再生能源对生活热水的设计小时供热量与生活热水设计小时耗热量的比值。</w:t>
      </w:r>
    </w:p>
    <w:p w14:paraId="55592B1F" w14:textId="77777777" w:rsidR="00405220" w:rsidRDefault="00C67B99">
      <w:pPr>
        <w:ind w:firstLineChars="200" w:firstLine="512"/>
        <w:rPr>
          <w:lang w:bidi="en-US"/>
        </w:rPr>
      </w:pPr>
      <w:r>
        <w:rPr>
          <w:lang w:bidi="en-US"/>
        </w:rPr>
        <w:t>第</w:t>
      </w:r>
      <w:r>
        <w:rPr>
          <w:lang w:bidi="en-US"/>
        </w:rPr>
        <w:t>2</w:t>
      </w:r>
      <w:r>
        <w:rPr>
          <w:lang w:bidi="en-US"/>
        </w:rPr>
        <w:t>款</w:t>
      </w:r>
    </w:p>
    <w:p w14:paraId="58D8352D" w14:textId="77777777" w:rsidR="00405220" w:rsidRDefault="00C67B99">
      <w:pPr>
        <w:pStyle w:val="a1"/>
        <w:ind w:firstLine="512"/>
        <w:rPr>
          <w:lang w:bidi="en-US"/>
        </w:rPr>
      </w:pPr>
      <w:r>
        <w:rPr>
          <w:lang w:bidi="en-US"/>
        </w:rPr>
        <w:t>1)</w:t>
      </w:r>
      <w:r>
        <w:rPr>
          <w:lang w:bidi="en-US"/>
        </w:rPr>
        <w:t>审查施工图纸中建筑屋顶可利用面积及太阳能板覆盖面积。审查电气施工图纸中光伏发电系统占屋顶可利用面积的比例的计算说明。</w:t>
      </w:r>
    </w:p>
    <w:p w14:paraId="797CF548" w14:textId="77777777" w:rsidR="00405220" w:rsidRDefault="00C67B99">
      <w:pPr>
        <w:pStyle w:val="a1"/>
        <w:ind w:firstLine="512"/>
        <w:rPr>
          <w:lang w:bidi="en-US"/>
        </w:rPr>
      </w:pPr>
      <w:r>
        <w:rPr>
          <w:lang w:bidi="en-US"/>
        </w:rPr>
        <w:t>1)</w:t>
      </w:r>
      <w:r>
        <w:rPr>
          <w:lang w:bidi="en-US"/>
        </w:rPr>
        <w:t>审查电气施工图纸中光伏发电接入工程配电系统的相关说明和系统。</w:t>
      </w:r>
    </w:p>
    <w:p w14:paraId="49DAC79D" w14:textId="77777777" w:rsidR="00405220" w:rsidRDefault="00C67B99">
      <w:pPr>
        <w:pStyle w:val="affff2"/>
        <w:rPr>
          <w:bCs/>
        </w:rPr>
      </w:pPr>
      <w:r>
        <w:rPr>
          <w:rFonts w:hint="eastAsia"/>
        </w:rPr>
        <w:t>Ⅱ</w:t>
      </w:r>
      <w:r>
        <w:t xml:space="preserve"> </w:t>
      </w:r>
      <w:r>
        <w:rPr>
          <w:bCs/>
        </w:rPr>
        <w:t xml:space="preserve"> </w:t>
      </w:r>
      <w:r>
        <w:rPr>
          <w:rFonts w:hint="eastAsia"/>
          <w:bCs/>
        </w:rPr>
        <w:t>节水</w:t>
      </w:r>
    </w:p>
    <w:p w14:paraId="6928A0A2" w14:textId="77777777" w:rsidR="00405220" w:rsidRDefault="00C67B99">
      <w:pPr>
        <w:pStyle w:val="3"/>
      </w:pPr>
      <w:r>
        <w:rPr>
          <w:rFonts w:hint="eastAsia"/>
        </w:rPr>
        <w:t>使用较高用水效率等级的卫生器具，</w:t>
      </w:r>
      <w:proofErr w:type="gramStart"/>
      <w:r>
        <w:rPr>
          <w:rFonts w:hint="eastAsia"/>
        </w:rPr>
        <w:t>评价总分值</w:t>
      </w:r>
      <w:proofErr w:type="gramEnd"/>
      <w:r>
        <w:rPr>
          <w:rFonts w:hint="eastAsia"/>
        </w:rPr>
        <w:t>为</w:t>
      </w:r>
      <w:r>
        <w:rPr>
          <w:rFonts w:hint="eastAsia"/>
        </w:rPr>
        <w:t>8</w:t>
      </w:r>
      <w:r>
        <w:rPr>
          <w:rFonts w:hint="eastAsia"/>
          <w:spacing w:val="-6"/>
        </w:rPr>
        <w:t>分，按下列规则评</w:t>
      </w:r>
      <w:r>
        <w:rPr>
          <w:rFonts w:hint="eastAsia"/>
        </w:rPr>
        <w:t>分：</w:t>
      </w:r>
    </w:p>
    <w:p w14:paraId="56A75572" w14:textId="77777777" w:rsidR="00405220" w:rsidRDefault="00C67B99">
      <w:pPr>
        <w:pStyle w:val="4"/>
        <w:ind w:firstLine="512"/>
      </w:pPr>
      <w:r>
        <w:rPr>
          <w:rFonts w:hint="eastAsia"/>
        </w:rPr>
        <w:t>全部卫生器具的用水效率等级达到</w:t>
      </w:r>
      <w:r>
        <w:t>2</w:t>
      </w:r>
      <w:r>
        <w:rPr>
          <w:rFonts w:hint="eastAsia"/>
          <w:spacing w:val="-2"/>
        </w:rPr>
        <w:t>级，得</w:t>
      </w:r>
      <w:r>
        <w:rPr>
          <w:rFonts w:hint="eastAsia"/>
          <w:lang w:val="en-US"/>
        </w:rPr>
        <w:t>4</w:t>
      </w:r>
      <w:r>
        <w:rPr>
          <w:rFonts w:hint="eastAsia"/>
        </w:rPr>
        <w:t>分；</w:t>
      </w:r>
    </w:p>
    <w:p w14:paraId="6C85D426" w14:textId="77777777" w:rsidR="00405220" w:rsidRDefault="00C67B99">
      <w:pPr>
        <w:pStyle w:val="4"/>
        <w:ind w:firstLine="512"/>
      </w:pPr>
      <w:r>
        <w:t>50%</w:t>
      </w:r>
      <w:r>
        <w:rPr>
          <w:rFonts w:hint="eastAsia"/>
        </w:rPr>
        <w:t>以上卫生器具的用水效率等级达到</w:t>
      </w:r>
      <w:r>
        <w:t>1</w:t>
      </w:r>
      <w:r>
        <w:rPr>
          <w:rFonts w:hint="eastAsia"/>
          <w:spacing w:val="-3"/>
        </w:rPr>
        <w:t>级且其他达到</w:t>
      </w:r>
      <w:r>
        <w:t>2</w:t>
      </w:r>
      <w:r>
        <w:rPr>
          <w:rFonts w:hint="eastAsia"/>
          <w:spacing w:val="-4"/>
        </w:rPr>
        <w:t>级，得</w:t>
      </w:r>
      <w:r>
        <w:rPr>
          <w:rFonts w:hint="eastAsia"/>
          <w:lang w:val="en-US"/>
        </w:rPr>
        <w:t>6</w:t>
      </w:r>
      <w:r>
        <w:rPr>
          <w:rFonts w:hint="eastAsia"/>
        </w:rPr>
        <w:t>分；</w:t>
      </w:r>
    </w:p>
    <w:p w14:paraId="6528988F" w14:textId="77777777" w:rsidR="00405220" w:rsidRDefault="00C67B99">
      <w:pPr>
        <w:pStyle w:val="4"/>
        <w:ind w:firstLine="512"/>
      </w:pPr>
      <w:r>
        <w:rPr>
          <w:rFonts w:hint="eastAsia"/>
        </w:rPr>
        <w:t>全部卫生器具的用水效率等级达到</w:t>
      </w:r>
      <w:r>
        <w:t>1</w:t>
      </w:r>
      <w:r>
        <w:rPr>
          <w:rFonts w:hint="eastAsia"/>
          <w:spacing w:val="-2"/>
        </w:rPr>
        <w:t>级，得</w:t>
      </w:r>
      <w:r>
        <w:rPr>
          <w:rFonts w:hint="eastAsia"/>
          <w:lang w:val="en-US"/>
        </w:rPr>
        <w:t>8</w:t>
      </w:r>
      <w:r>
        <w:rPr>
          <w:rFonts w:hint="eastAsia"/>
        </w:rPr>
        <w:t>分。</w:t>
      </w:r>
    </w:p>
    <w:p w14:paraId="61718F5F" w14:textId="77777777" w:rsidR="00405220" w:rsidRDefault="00C67B99">
      <w:pPr>
        <w:pStyle w:val="3"/>
      </w:pPr>
      <w:r>
        <w:rPr>
          <w:rFonts w:hint="eastAsia"/>
        </w:rPr>
        <w:t>空调冷却水系统采用节水设备或技术，</w:t>
      </w:r>
      <w:proofErr w:type="gramStart"/>
      <w:r>
        <w:rPr>
          <w:rFonts w:hint="eastAsia"/>
        </w:rPr>
        <w:t>评价总分值</w:t>
      </w:r>
      <w:proofErr w:type="gramEnd"/>
      <w:r>
        <w:rPr>
          <w:rFonts w:hint="eastAsia"/>
        </w:rPr>
        <w:t>4</w:t>
      </w:r>
      <w:r>
        <w:rPr>
          <w:rFonts w:hint="eastAsia"/>
          <w:spacing w:val="-14"/>
        </w:rPr>
        <w:t>分，按</w:t>
      </w:r>
      <w:r>
        <w:rPr>
          <w:rFonts w:hint="eastAsia"/>
        </w:rPr>
        <w:t>下列规则分别评分并累计：</w:t>
      </w:r>
    </w:p>
    <w:p w14:paraId="5C961F27" w14:textId="77777777" w:rsidR="00405220" w:rsidRDefault="00C67B99">
      <w:pPr>
        <w:pStyle w:val="4"/>
        <w:ind w:firstLine="512"/>
      </w:pPr>
      <w:r>
        <w:rPr>
          <w:rFonts w:hint="eastAsia"/>
        </w:rPr>
        <w:t>循环冷却水系统采取设置水处理措施、加大集水盘、设置平衡管或平衡水箱等方式，避免冷却水泵停泵时冷却水溢出，得</w:t>
      </w:r>
      <w:r>
        <w:rPr>
          <w:rFonts w:hint="eastAsia"/>
        </w:rPr>
        <w:t>2</w:t>
      </w:r>
      <w:r>
        <w:rPr>
          <w:rFonts w:hint="eastAsia"/>
        </w:rPr>
        <w:t>分；</w:t>
      </w:r>
    </w:p>
    <w:p w14:paraId="06360DBD" w14:textId="77777777" w:rsidR="00405220" w:rsidRDefault="00C67B99">
      <w:pPr>
        <w:pStyle w:val="4"/>
        <w:ind w:firstLine="512"/>
      </w:pPr>
      <w:r>
        <w:rPr>
          <w:rFonts w:hint="eastAsia"/>
        </w:rPr>
        <w:lastRenderedPageBreak/>
        <w:t>采用无蒸发耗水量的冷却技术，得</w:t>
      </w:r>
      <w:r>
        <w:t>4</w:t>
      </w:r>
      <w:r>
        <w:rPr>
          <w:rFonts w:hint="eastAsia"/>
        </w:rPr>
        <w:t>分。</w:t>
      </w:r>
    </w:p>
    <w:p w14:paraId="62B9B4B8" w14:textId="77777777" w:rsidR="00405220" w:rsidRDefault="00C67B99">
      <w:pPr>
        <w:pStyle w:val="a1"/>
        <w:ind w:firstLine="512"/>
        <w:rPr>
          <w:lang w:bidi="en-US"/>
        </w:rPr>
      </w:pPr>
      <w:r>
        <w:rPr>
          <w:rFonts w:hint="eastAsia"/>
        </w:rPr>
        <w:t>【</w:t>
      </w:r>
      <w:r>
        <w:rPr>
          <w:rFonts w:hint="eastAsia"/>
          <w:bCs/>
        </w:rPr>
        <w:t>条文说明</w:t>
      </w:r>
      <w:r>
        <w:rPr>
          <w:rFonts w:hint="eastAsia"/>
        </w:rPr>
        <w:t>】</w:t>
      </w:r>
    </w:p>
    <w:p w14:paraId="0956E55E" w14:textId="77777777" w:rsidR="00405220" w:rsidRDefault="00C67B99">
      <w:pPr>
        <w:pStyle w:val="a1"/>
        <w:ind w:firstLine="512"/>
        <w:rPr>
          <w:lang w:bidi="en-US"/>
        </w:rPr>
      </w:pPr>
      <w:r>
        <w:rPr>
          <w:rFonts w:hint="eastAsia"/>
          <w:lang w:bidi="en-US"/>
        </w:rPr>
        <w:t>1</w:t>
      </w:r>
      <w:r>
        <w:rPr>
          <w:rFonts w:hint="eastAsia"/>
          <w:lang w:bidi="en-US"/>
        </w:rPr>
        <w:t>）循环冷却水</w:t>
      </w:r>
      <w:r>
        <w:rPr>
          <w:lang w:bidi="en-US"/>
        </w:rPr>
        <w:t>系统</w:t>
      </w:r>
      <w:r>
        <w:rPr>
          <w:rFonts w:hint="eastAsia"/>
          <w:lang w:bidi="en-US"/>
        </w:rPr>
        <w:t>可</w:t>
      </w:r>
      <w:r>
        <w:rPr>
          <w:lang w:bidi="en-US"/>
        </w:rPr>
        <w:t>设置水处理装置和化学加药装置改善水质，减少排污耗水量；采取加大集水盘、设置平衡管或平衡水箱等方式，相对加大冷却塔集水盘</w:t>
      </w:r>
      <w:proofErr w:type="gramStart"/>
      <w:r>
        <w:rPr>
          <w:lang w:bidi="en-US"/>
        </w:rPr>
        <w:t>浮球阀至溢流</w:t>
      </w:r>
      <w:proofErr w:type="gramEnd"/>
      <w:r>
        <w:rPr>
          <w:lang w:bidi="en-US"/>
        </w:rPr>
        <w:t>口段的容积，避免停泵时的泄水和启泵时的补水浪费。</w:t>
      </w:r>
    </w:p>
    <w:p w14:paraId="65A9F78D" w14:textId="77777777" w:rsidR="00405220" w:rsidRDefault="00C67B99">
      <w:pPr>
        <w:pStyle w:val="a1"/>
        <w:ind w:firstLine="512"/>
        <w:rPr>
          <w:lang w:bidi="en-US"/>
        </w:rPr>
      </w:pPr>
      <w:r>
        <w:rPr>
          <w:rFonts w:hint="eastAsia"/>
          <w:lang w:bidi="en-US"/>
        </w:rPr>
        <w:t>2</w:t>
      </w:r>
      <w:r>
        <w:rPr>
          <w:rFonts w:hint="eastAsia"/>
          <w:lang w:bidi="en-US"/>
        </w:rPr>
        <w:t>）“无</w:t>
      </w:r>
      <w:r>
        <w:rPr>
          <w:lang w:bidi="en-US"/>
        </w:rPr>
        <w:t>蒸发耗水量的冷却技术</w:t>
      </w:r>
      <w:r>
        <w:rPr>
          <w:lang w:bidi="en-US"/>
        </w:rPr>
        <w:t>”</w:t>
      </w:r>
      <w:r>
        <w:rPr>
          <w:rFonts w:hint="eastAsia"/>
          <w:lang w:bidi="en-US"/>
        </w:rPr>
        <w:t>包括</w:t>
      </w:r>
      <w:r>
        <w:rPr>
          <w:lang w:bidi="en-US"/>
        </w:rPr>
        <w:t>分体空调、风冷式冷水机组、风冷式多联机、地源热泵、干式运行的闭式冷却塔等。</w:t>
      </w:r>
    </w:p>
    <w:p w14:paraId="448AC319" w14:textId="77777777" w:rsidR="00405220" w:rsidRDefault="00C67B99">
      <w:pPr>
        <w:pStyle w:val="3"/>
      </w:pPr>
      <w:r>
        <w:rPr>
          <w:rFonts w:hint="eastAsia"/>
        </w:rPr>
        <w:t>非传统水源利用，</w:t>
      </w:r>
      <w:proofErr w:type="gramStart"/>
      <w:r>
        <w:rPr>
          <w:rFonts w:hint="eastAsia"/>
        </w:rPr>
        <w:t>评价总分值</w:t>
      </w:r>
      <w:proofErr w:type="gramEnd"/>
      <w:r>
        <w:rPr>
          <w:rFonts w:hint="eastAsia"/>
        </w:rPr>
        <w:t>为</w:t>
      </w:r>
      <w:r>
        <w:rPr>
          <w:rFonts w:hint="eastAsia"/>
        </w:rPr>
        <w:t>6</w:t>
      </w:r>
      <w:r>
        <w:rPr>
          <w:rFonts w:hint="eastAsia"/>
        </w:rPr>
        <w:t>分，按下列规则分别评分并累计：</w:t>
      </w:r>
    </w:p>
    <w:p w14:paraId="1A6B7EFC" w14:textId="77777777" w:rsidR="00405220" w:rsidRDefault="00C67B99">
      <w:pPr>
        <w:pStyle w:val="4"/>
        <w:ind w:firstLine="512"/>
      </w:pPr>
      <w:r>
        <w:rPr>
          <w:rFonts w:hint="eastAsia"/>
        </w:rPr>
        <w:t>绿化灌溉、道路冲洗采用非传统水源的用水量占其总用水量的比例不低于</w:t>
      </w:r>
      <w:r>
        <w:t>40%</w:t>
      </w:r>
      <w:r>
        <w:rPr>
          <w:rFonts w:hint="eastAsia"/>
        </w:rPr>
        <w:t>，得</w:t>
      </w:r>
      <w:r>
        <w:rPr>
          <w:rFonts w:hint="eastAsia"/>
        </w:rPr>
        <w:t>1</w:t>
      </w:r>
      <w:r>
        <w:rPr>
          <w:rFonts w:hint="eastAsia"/>
        </w:rPr>
        <w:t>分；不低于</w:t>
      </w:r>
      <w:r>
        <w:t>60%</w:t>
      </w:r>
      <w:r>
        <w:rPr>
          <w:rFonts w:hint="eastAsia"/>
        </w:rPr>
        <w:t>，得</w:t>
      </w:r>
      <w:r>
        <w:rPr>
          <w:rFonts w:hint="eastAsia"/>
        </w:rPr>
        <w:t>2</w:t>
      </w:r>
      <w:r>
        <w:rPr>
          <w:rFonts w:hint="eastAsia"/>
        </w:rPr>
        <w:t>分；</w:t>
      </w:r>
    </w:p>
    <w:p w14:paraId="28F3486A" w14:textId="77777777" w:rsidR="00405220" w:rsidRDefault="00C67B99">
      <w:pPr>
        <w:pStyle w:val="4"/>
        <w:ind w:firstLine="512"/>
      </w:pPr>
      <w:r>
        <w:rPr>
          <w:rFonts w:hint="eastAsia"/>
        </w:rPr>
        <w:t>冲厕采用非传统水源的用水量占其总用水量的比例不低于</w:t>
      </w:r>
      <w:r>
        <w:t>30%</w:t>
      </w:r>
      <w:r>
        <w:rPr>
          <w:rFonts w:hint="eastAsia"/>
        </w:rPr>
        <w:t>，得</w:t>
      </w:r>
      <w:r>
        <w:rPr>
          <w:rFonts w:hint="eastAsia"/>
        </w:rPr>
        <w:t>1</w:t>
      </w:r>
      <w:r>
        <w:rPr>
          <w:rFonts w:hint="eastAsia"/>
        </w:rPr>
        <w:t>分；不低于</w:t>
      </w:r>
      <w:r>
        <w:t>50%</w:t>
      </w:r>
      <w:r>
        <w:rPr>
          <w:rFonts w:hint="eastAsia"/>
        </w:rPr>
        <w:t>，得</w:t>
      </w:r>
      <w:r>
        <w:rPr>
          <w:rFonts w:hint="eastAsia"/>
        </w:rPr>
        <w:t>2</w:t>
      </w:r>
      <w:r>
        <w:rPr>
          <w:rFonts w:hint="eastAsia"/>
        </w:rPr>
        <w:t>分；</w:t>
      </w:r>
    </w:p>
    <w:p w14:paraId="182DCD32" w14:textId="77777777" w:rsidR="00405220" w:rsidRDefault="00C67B99">
      <w:pPr>
        <w:pStyle w:val="4"/>
        <w:ind w:firstLine="512"/>
      </w:pPr>
      <w:r>
        <w:rPr>
          <w:rFonts w:hint="eastAsia"/>
        </w:rPr>
        <w:t>冷却水补</w:t>
      </w:r>
      <w:proofErr w:type="gramStart"/>
      <w:r>
        <w:rPr>
          <w:rFonts w:hint="eastAsia"/>
        </w:rPr>
        <w:t>水采</w:t>
      </w:r>
      <w:proofErr w:type="gramEnd"/>
      <w:r>
        <w:rPr>
          <w:rFonts w:hint="eastAsia"/>
        </w:rPr>
        <w:t>用非传统水源的用水量占其总用水量的比例不低于</w:t>
      </w:r>
      <w:r>
        <w:t>20%</w:t>
      </w:r>
      <w:r>
        <w:rPr>
          <w:rFonts w:hint="eastAsia"/>
        </w:rPr>
        <w:t>，得</w:t>
      </w:r>
      <w:r>
        <w:rPr>
          <w:rFonts w:hint="eastAsia"/>
        </w:rPr>
        <w:t>1</w:t>
      </w:r>
      <w:r>
        <w:rPr>
          <w:rFonts w:hint="eastAsia"/>
        </w:rPr>
        <w:t>分；不低于</w:t>
      </w:r>
      <w:r>
        <w:t>40%</w:t>
      </w:r>
      <w:r>
        <w:rPr>
          <w:rFonts w:hint="eastAsia"/>
        </w:rPr>
        <w:t>，得</w:t>
      </w:r>
      <w:r>
        <w:rPr>
          <w:rFonts w:hint="eastAsia"/>
        </w:rPr>
        <w:t>2</w:t>
      </w:r>
      <w:r>
        <w:rPr>
          <w:rFonts w:hint="eastAsia"/>
        </w:rPr>
        <w:t>分。</w:t>
      </w:r>
    </w:p>
    <w:p w14:paraId="3025C3F8" w14:textId="77777777" w:rsidR="00405220" w:rsidRDefault="00C67B99">
      <w:pPr>
        <w:pStyle w:val="a1"/>
        <w:ind w:firstLine="512"/>
        <w:rPr>
          <w:lang w:bidi="en-US"/>
        </w:rPr>
      </w:pPr>
      <w:r>
        <w:rPr>
          <w:rFonts w:hint="eastAsia"/>
        </w:rPr>
        <w:t>【条文说明】</w:t>
      </w:r>
      <w:r>
        <w:rPr>
          <w:rFonts w:hint="eastAsia"/>
          <w:lang w:bidi="en-US"/>
        </w:rPr>
        <w:t>“非</w:t>
      </w:r>
      <w:r>
        <w:rPr>
          <w:lang w:bidi="en-US"/>
        </w:rPr>
        <w:t>传统水施</w:t>
      </w:r>
      <w:r>
        <w:rPr>
          <w:rFonts w:hint="eastAsia"/>
          <w:lang w:bidi="en-US"/>
        </w:rPr>
        <w:t>的</w:t>
      </w:r>
      <w:r>
        <w:rPr>
          <w:lang w:bidi="en-US"/>
        </w:rPr>
        <w:t>用水量占其总用水量的比例</w:t>
      </w:r>
      <w:r>
        <w:rPr>
          <w:rFonts w:hint="eastAsia"/>
          <w:lang w:bidi="en-US"/>
        </w:rPr>
        <w:t>”指项目</w:t>
      </w:r>
      <w:r>
        <w:rPr>
          <w:lang w:bidi="en-US"/>
        </w:rPr>
        <w:t>某部分杂用</w:t>
      </w:r>
      <w:proofErr w:type="gramStart"/>
      <w:r>
        <w:rPr>
          <w:lang w:bidi="en-US"/>
        </w:rPr>
        <w:t>水采</w:t>
      </w:r>
      <w:proofErr w:type="gramEnd"/>
      <w:r>
        <w:rPr>
          <w:lang w:bidi="en-US"/>
        </w:rPr>
        <w:t>用非传统水源的用</w:t>
      </w:r>
      <w:r>
        <w:rPr>
          <w:rFonts w:hint="eastAsia"/>
          <w:lang w:bidi="en-US"/>
        </w:rPr>
        <w:t>水量</w:t>
      </w:r>
      <w:r>
        <w:rPr>
          <w:lang w:bidi="en-US"/>
        </w:rPr>
        <w:t>占该部分杂用水总用水量的比例，且非传统水源用水量、总用水量均为年用水量。</w:t>
      </w:r>
    </w:p>
    <w:p w14:paraId="33DBBB8A" w14:textId="77777777" w:rsidR="00405220" w:rsidRDefault="00C67B99">
      <w:pPr>
        <w:pStyle w:val="a1"/>
        <w:ind w:firstLine="512"/>
        <w:rPr>
          <w:lang w:bidi="en-US"/>
        </w:rPr>
      </w:pPr>
      <w:r>
        <w:rPr>
          <w:rFonts w:hint="eastAsia"/>
          <w:lang w:bidi="en-US"/>
        </w:rPr>
        <w:t>不</w:t>
      </w:r>
      <w:r>
        <w:rPr>
          <w:lang w:bidi="en-US"/>
        </w:rPr>
        <w:t>设置冷却水</w:t>
      </w:r>
      <w:r>
        <w:rPr>
          <w:rFonts w:hint="eastAsia"/>
          <w:lang w:bidi="en-US"/>
        </w:rPr>
        <w:t>补水</w:t>
      </w:r>
      <w:r>
        <w:rPr>
          <w:lang w:bidi="en-US"/>
        </w:rPr>
        <w:t>系统的</w:t>
      </w:r>
      <w:r>
        <w:rPr>
          <w:rFonts w:hint="eastAsia"/>
          <w:lang w:bidi="en-US"/>
        </w:rPr>
        <w:t>项目</w:t>
      </w:r>
      <w:r>
        <w:rPr>
          <w:lang w:bidi="en-US"/>
        </w:rPr>
        <w:t>，</w:t>
      </w:r>
      <w:r>
        <w:rPr>
          <w:rFonts w:hint="eastAsia"/>
          <w:lang w:bidi="en-US"/>
        </w:rPr>
        <w:t>第</w:t>
      </w:r>
      <w:r>
        <w:rPr>
          <w:rFonts w:hint="eastAsia"/>
          <w:lang w:bidi="en-US"/>
        </w:rPr>
        <w:t>3</w:t>
      </w:r>
      <w:r>
        <w:rPr>
          <w:rFonts w:hint="eastAsia"/>
          <w:lang w:bidi="en-US"/>
        </w:rPr>
        <w:t>条</w:t>
      </w:r>
      <w:r>
        <w:rPr>
          <w:lang w:bidi="en-US"/>
        </w:rPr>
        <w:t>可以直接得分。</w:t>
      </w:r>
    </w:p>
    <w:p w14:paraId="0FB66AB0" w14:textId="77777777" w:rsidR="00405220" w:rsidRDefault="00C67B99">
      <w:pPr>
        <w:pStyle w:val="affff2"/>
      </w:pPr>
      <w:r>
        <w:rPr>
          <w:rFonts w:hint="eastAsia"/>
        </w:rPr>
        <w:t>Ⅳ</w:t>
      </w:r>
      <w:r>
        <w:t xml:space="preserve"> </w:t>
      </w:r>
      <w:r>
        <w:rPr>
          <w:rFonts w:hint="eastAsia"/>
        </w:rPr>
        <w:t>节材</w:t>
      </w:r>
    </w:p>
    <w:p w14:paraId="64279556" w14:textId="77777777" w:rsidR="00405220" w:rsidRDefault="00C67B99">
      <w:pPr>
        <w:pStyle w:val="3"/>
      </w:pPr>
      <w:r>
        <w:rPr>
          <w:rFonts w:hint="eastAsia"/>
        </w:rPr>
        <w:t>选用可再利用材料、可再循环材料和</w:t>
      </w:r>
      <w:proofErr w:type="gramStart"/>
      <w:r>
        <w:rPr>
          <w:rFonts w:hint="eastAsia"/>
        </w:rPr>
        <w:t>利废</w:t>
      </w:r>
      <w:proofErr w:type="gramEnd"/>
      <w:r>
        <w:rPr>
          <w:rFonts w:hint="eastAsia"/>
        </w:rPr>
        <w:t>建材，</w:t>
      </w:r>
      <w:proofErr w:type="gramStart"/>
      <w:r>
        <w:rPr>
          <w:rFonts w:eastAsiaTheme="minorEastAsia" w:hint="eastAsia"/>
          <w:bCs/>
          <w:spacing w:val="-1"/>
          <w:szCs w:val="24"/>
        </w:rPr>
        <w:t>评价总分值</w:t>
      </w:r>
      <w:proofErr w:type="gramEnd"/>
      <w:r>
        <w:rPr>
          <w:rFonts w:eastAsiaTheme="minorEastAsia" w:hint="eastAsia"/>
          <w:bCs/>
          <w:spacing w:val="-1"/>
          <w:szCs w:val="24"/>
        </w:rPr>
        <w:t>为</w:t>
      </w:r>
      <w:r>
        <w:rPr>
          <w:rFonts w:eastAsiaTheme="minorEastAsia" w:hint="eastAsia"/>
          <w:bCs/>
          <w:spacing w:val="-1"/>
          <w:szCs w:val="24"/>
        </w:rPr>
        <w:t>6</w:t>
      </w:r>
      <w:r>
        <w:rPr>
          <w:rFonts w:eastAsiaTheme="minorEastAsia" w:hint="eastAsia"/>
          <w:bCs/>
          <w:spacing w:val="-1"/>
          <w:szCs w:val="24"/>
        </w:rPr>
        <w:t>分，按下列规则分别评分并累计：</w:t>
      </w:r>
    </w:p>
    <w:p w14:paraId="5D98F54F" w14:textId="77777777" w:rsidR="00405220" w:rsidRDefault="00C67B99">
      <w:pPr>
        <w:pStyle w:val="4"/>
        <w:ind w:firstLine="512"/>
      </w:pPr>
      <w:r>
        <w:rPr>
          <w:rFonts w:hint="eastAsia"/>
        </w:rPr>
        <w:t>可再利用材料和</w:t>
      </w:r>
      <w:proofErr w:type="gramStart"/>
      <w:r>
        <w:rPr>
          <w:rFonts w:hint="eastAsia"/>
        </w:rPr>
        <w:t>可</w:t>
      </w:r>
      <w:proofErr w:type="gramEnd"/>
      <w:r>
        <w:rPr>
          <w:rFonts w:hint="eastAsia"/>
        </w:rPr>
        <w:t>再循环材料用量比例达到</w:t>
      </w:r>
      <w:r>
        <w:rPr>
          <w:rFonts w:hint="eastAsia"/>
        </w:rPr>
        <w:t>10%</w:t>
      </w:r>
      <w:r>
        <w:rPr>
          <w:rFonts w:hint="eastAsia"/>
        </w:rPr>
        <w:t>以上，得</w:t>
      </w:r>
      <w:r>
        <w:rPr>
          <w:rFonts w:hint="eastAsia"/>
          <w:lang w:val="en-US"/>
        </w:rPr>
        <w:t>2</w:t>
      </w:r>
      <w:r>
        <w:rPr>
          <w:rFonts w:hint="eastAsia"/>
        </w:rPr>
        <w:t>分；</w:t>
      </w:r>
    </w:p>
    <w:p w14:paraId="5007B536" w14:textId="77777777" w:rsidR="00405220" w:rsidRDefault="00C67B99">
      <w:pPr>
        <w:pStyle w:val="4"/>
        <w:ind w:firstLine="512"/>
      </w:pPr>
      <w:r>
        <w:rPr>
          <w:rFonts w:hint="eastAsia"/>
        </w:rPr>
        <w:t>选用至少一种利废建材，且其用量占同类建材的用量比例不低于</w:t>
      </w:r>
      <w:r>
        <w:rPr>
          <w:rFonts w:hint="eastAsia"/>
        </w:rPr>
        <w:t>50%</w:t>
      </w:r>
      <w:r>
        <w:rPr>
          <w:rFonts w:hint="eastAsia"/>
        </w:rPr>
        <w:t>；选用两种</w:t>
      </w:r>
      <w:proofErr w:type="gramStart"/>
      <w:r>
        <w:rPr>
          <w:rFonts w:hint="eastAsia"/>
        </w:rPr>
        <w:t>以上利</w:t>
      </w:r>
      <w:proofErr w:type="gramEnd"/>
      <w:r>
        <w:rPr>
          <w:rFonts w:hint="eastAsia"/>
        </w:rPr>
        <w:t>废建材，且其用量占同类建材的用量比例不低于</w:t>
      </w:r>
      <w:r>
        <w:rPr>
          <w:rFonts w:hint="eastAsia"/>
        </w:rPr>
        <w:t>30%</w:t>
      </w:r>
      <w:r>
        <w:rPr>
          <w:rFonts w:hint="eastAsia"/>
        </w:rPr>
        <w:t>，得</w:t>
      </w:r>
      <w:r>
        <w:rPr>
          <w:rFonts w:hint="eastAsia"/>
          <w:lang w:val="en-US"/>
        </w:rPr>
        <w:t>4</w:t>
      </w:r>
      <w:r>
        <w:rPr>
          <w:rFonts w:hint="eastAsia"/>
        </w:rPr>
        <w:t>分；</w:t>
      </w:r>
    </w:p>
    <w:p w14:paraId="52BFA678" w14:textId="77777777" w:rsidR="00405220" w:rsidRDefault="00C67B99">
      <w:pPr>
        <w:pStyle w:val="a1"/>
        <w:ind w:firstLine="512"/>
        <w:rPr>
          <w:bCs/>
        </w:rPr>
      </w:pPr>
      <w:r>
        <w:rPr>
          <w:rFonts w:hint="eastAsia"/>
        </w:rPr>
        <w:t>【条文说明】</w:t>
      </w:r>
    </w:p>
    <w:p w14:paraId="1D6218DF" w14:textId="77777777" w:rsidR="00405220" w:rsidRDefault="00C67B99">
      <w:pPr>
        <w:pStyle w:val="a1"/>
        <w:ind w:firstLine="512"/>
        <w:rPr>
          <w:bCs/>
        </w:rPr>
      </w:pPr>
      <w:r>
        <w:rPr>
          <w:bCs/>
        </w:rPr>
        <w:t>第</w:t>
      </w:r>
      <w:r>
        <w:rPr>
          <w:bCs/>
        </w:rPr>
        <w:t xml:space="preserve"> 1 </w:t>
      </w:r>
      <w:r>
        <w:rPr>
          <w:bCs/>
        </w:rPr>
        <w:t>款</w:t>
      </w:r>
      <w:r>
        <w:rPr>
          <w:bCs/>
        </w:rPr>
        <w:t xml:space="preserve"> </w:t>
      </w:r>
    </w:p>
    <w:p w14:paraId="5760DD3B" w14:textId="77777777" w:rsidR="00405220" w:rsidRDefault="00C67B99">
      <w:pPr>
        <w:pStyle w:val="a1"/>
        <w:ind w:firstLine="512"/>
        <w:rPr>
          <w:bCs/>
        </w:rPr>
      </w:pPr>
      <w:r>
        <w:rPr>
          <w:bCs/>
        </w:rPr>
        <w:t>1</w:t>
      </w:r>
      <w:r>
        <w:rPr>
          <w:bCs/>
        </w:rPr>
        <w:t>）结构设计总说明中，应明确可再循环材料、可再利用材料和</w:t>
      </w:r>
      <w:proofErr w:type="gramStart"/>
      <w:r>
        <w:rPr>
          <w:bCs/>
        </w:rPr>
        <w:t>利废</w:t>
      </w:r>
      <w:proofErr w:type="gramEnd"/>
      <w:r>
        <w:rPr>
          <w:bCs/>
        </w:rPr>
        <w:t>材料的使用情况及使用部位；</w:t>
      </w:r>
    </w:p>
    <w:p w14:paraId="3A13FF71" w14:textId="77777777" w:rsidR="00405220" w:rsidRDefault="00C67B99">
      <w:pPr>
        <w:pStyle w:val="a1"/>
        <w:ind w:firstLine="512"/>
        <w:rPr>
          <w:bCs/>
        </w:rPr>
      </w:pPr>
      <w:r>
        <w:rPr>
          <w:bCs/>
        </w:rPr>
        <w:t>2</w:t>
      </w:r>
      <w:r>
        <w:rPr>
          <w:bCs/>
        </w:rPr>
        <w:t>）查看可再循环、再利用材料用量比例计算书，核对其计算比例</w:t>
      </w:r>
    </w:p>
    <w:p w14:paraId="2C3B782E" w14:textId="77777777" w:rsidR="00405220" w:rsidRDefault="00C67B99">
      <w:pPr>
        <w:pStyle w:val="a1"/>
        <w:ind w:firstLine="512"/>
        <w:rPr>
          <w:bCs/>
        </w:rPr>
      </w:pPr>
      <w:r>
        <w:rPr>
          <w:bCs/>
        </w:rPr>
        <w:t>a</w:t>
      </w:r>
      <w:r>
        <w:rPr>
          <w:bCs/>
        </w:rPr>
        <w:t>）可循环材料使用比例</w:t>
      </w:r>
      <w:r>
        <w:rPr>
          <w:bCs/>
        </w:rPr>
        <w:t>=</w:t>
      </w:r>
      <w:r>
        <w:rPr>
          <w:bCs/>
        </w:rPr>
        <w:t>（可循环材料质量</w:t>
      </w:r>
      <w:r>
        <w:rPr>
          <w:bCs/>
        </w:rPr>
        <w:t>/</w:t>
      </w:r>
      <w:r>
        <w:rPr>
          <w:bCs/>
        </w:rPr>
        <w:t>建材总质量）</w:t>
      </w:r>
      <w:r>
        <w:rPr>
          <w:bCs/>
        </w:rPr>
        <w:t>*100%</w:t>
      </w:r>
    </w:p>
    <w:p w14:paraId="007E464B" w14:textId="77777777" w:rsidR="00405220" w:rsidRDefault="00C67B99">
      <w:pPr>
        <w:pStyle w:val="a1"/>
        <w:ind w:firstLine="512"/>
        <w:rPr>
          <w:bCs/>
        </w:rPr>
      </w:pPr>
      <w:r>
        <w:rPr>
          <w:bCs/>
        </w:rPr>
        <w:lastRenderedPageBreak/>
        <w:t>b</w:t>
      </w:r>
      <w:r>
        <w:rPr>
          <w:bCs/>
        </w:rPr>
        <w:t>）再利用材料使用比例</w:t>
      </w:r>
      <w:r>
        <w:rPr>
          <w:bCs/>
        </w:rPr>
        <w:t>=</w:t>
      </w:r>
      <w:r>
        <w:rPr>
          <w:bCs/>
        </w:rPr>
        <w:t>（再利用材料使用量</w:t>
      </w:r>
      <w:r>
        <w:rPr>
          <w:bCs/>
        </w:rPr>
        <w:t>/</w:t>
      </w:r>
      <w:r>
        <w:rPr>
          <w:bCs/>
        </w:rPr>
        <w:t>同类建筑材料总用量）</w:t>
      </w:r>
      <w:r>
        <w:rPr>
          <w:bCs/>
        </w:rPr>
        <w:t>*100%</w:t>
      </w:r>
    </w:p>
    <w:p w14:paraId="075B6CF6" w14:textId="77777777" w:rsidR="00405220" w:rsidRDefault="00C67B99">
      <w:pPr>
        <w:pStyle w:val="a1"/>
        <w:ind w:firstLine="512"/>
        <w:rPr>
          <w:bCs/>
        </w:rPr>
      </w:pPr>
      <w:r>
        <w:rPr>
          <w:bCs/>
        </w:rPr>
        <w:t>3</w:t>
      </w:r>
      <w:r>
        <w:rPr>
          <w:bCs/>
        </w:rPr>
        <w:t>）</w:t>
      </w:r>
      <w:r>
        <w:rPr>
          <w:bCs/>
        </w:rPr>
        <w:t xml:space="preserve"> a</w:t>
      </w:r>
      <w:r>
        <w:rPr>
          <w:bCs/>
        </w:rPr>
        <w:t>）可再循环材料是指需要通过改变物质形态实现循环利用的土建及装饰装修材料，如钢筋、铜、铝合金型材、玻璃、石膏、木地板等。</w:t>
      </w:r>
    </w:p>
    <w:p w14:paraId="596FD84F" w14:textId="77777777" w:rsidR="00405220" w:rsidRDefault="00C67B99">
      <w:pPr>
        <w:pStyle w:val="a1"/>
        <w:ind w:firstLine="512"/>
        <w:rPr>
          <w:bCs/>
        </w:rPr>
      </w:pPr>
      <w:r>
        <w:rPr>
          <w:bCs/>
        </w:rPr>
        <w:t>b</w:t>
      </w:r>
      <w:r>
        <w:rPr>
          <w:bCs/>
        </w:rPr>
        <w:t>）可再利用材料是指不改变物质形态可直接再利用的，或经过组合、修复后可直接再利用的回收材料。可再利用建筑材料一般是指制品、部品或型材形式的建筑材料。如有些材质的门、窗、砌块等。</w:t>
      </w:r>
    </w:p>
    <w:p w14:paraId="32CA23DB" w14:textId="77777777" w:rsidR="00405220" w:rsidRDefault="00C67B99">
      <w:pPr>
        <w:pStyle w:val="a1"/>
        <w:ind w:firstLine="512"/>
        <w:rPr>
          <w:bCs/>
        </w:rPr>
      </w:pPr>
      <w:r>
        <w:rPr>
          <w:bCs/>
        </w:rPr>
        <w:t>c</w:t>
      </w:r>
      <w:r>
        <w:rPr>
          <w:bCs/>
        </w:rPr>
        <w:t>）有的建筑材料则既可以直接再利用又可以回炉后再循环利用，例如标准尺寸的钢结构型材等。</w:t>
      </w:r>
    </w:p>
    <w:p w14:paraId="0FCE5FEE" w14:textId="77777777" w:rsidR="00405220" w:rsidRDefault="00C67B99">
      <w:pPr>
        <w:pStyle w:val="a1"/>
        <w:ind w:firstLine="512"/>
        <w:rPr>
          <w:bCs/>
        </w:rPr>
      </w:pPr>
      <w:r>
        <w:rPr>
          <w:bCs/>
        </w:rPr>
        <w:t>以上各类材料均可纳入本条范畴。但同种建材不重复计算。</w:t>
      </w:r>
    </w:p>
    <w:p w14:paraId="7B42D8FE" w14:textId="77777777" w:rsidR="00405220" w:rsidRDefault="00C67B99">
      <w:pPr>
        <w:pStyle w:val="a1"/>
        <w:ind w:firstLine="512"/>
        <w:rPr>
          <w:bCs/>
        </w:rPr>
      </w:pPr>
      <w:r>
        <w:rPr>
          <w:bCs/>
        </w:rPr>
        <w:t>d</w:t>
      </w:r>
      <w:r>
        <w:rPr>
          <w:bCs/>
        </w:rPr>
        <w:t>）再利用材料的</w:t>
      </w:r>
      <w:r>
        <w:rPr>
          <w:bCs/>
        </w:rPr>
        <w:t>“</w:t>
      </w:r>
      <w:r>
        <w:rPr>
          <w:bCs/>
        </w:rPr>
        <w:t>用量</w:t>
      </w:r>
      <w:r>
        <w:rPr>
          <w:bCs/>
        </w:rPr>
        <w:t>”</w:t>
      </w:r>
      <w:r>
        <w:rPr>
          <w:bCs/>
        </w:rPr>
        <w:t>是根据建筑材料和制品的种类确定的质量、体积、长度或件数等，</w:t>
      </w:r>
      <w:r>
        <w:rPr>
          <w:bCs/>
        </w:rPr>
        <w:t>“</w:t>
      </w:r>
      <w:r>
        <w:rPr>
          <w:bCs/>
        </w:rPr>
        <w:t>同类建筑材料</w:t>
      </w:r>
      <w:r>
        <w:rPr>
          <w:bCs/>
        </w:rPr>
        <w:t>”</w:t>
      </w:r>
      <w:r>
        <w:rPr>
          <w:bCs/>
        </w:rPr>
        <w:t>，应以所有相似部位且功能相近的一大类材料作为基数。</w:t>
      </w:r>
    </w:p>
    <w:p w14:paraId="4E8B7691" w14:textId="77777777" w:rsidR="00405220" w:rsidRDefault="00C67B99">
      <w:pPr>
        <w:pStyle w:val="a1"/>
        <w:ind w:firstLine="512"/>
        <w:rPr>
          <w:bCs/>
        </w:rPr>
      </w:pPr>
      <w:r>
        <w:rPr>
          <w:bCs/>
        </w:rPr>
        <w:t>第</w:t>
      </w:r>
      <w:r>
        <w:rPr>
          <w:bCs/>
        </w:rPr>
        <w:t xml:space="preserve"> 2 </w:t>
      </w:r>
      <w:r>
        <w:rPr>
          <w:bCs/>
        </w:rPr>
        <w:t>款</w:t>
      </w:r>
    </w:p>
    <w:p w14:paraId="575080E6" w14:textId="77777777" w:rsidR="00405220" w:rsidRDefault="00C67B99">
      <w:pPr>
        <w:pStyle w:val="a1"/>
        <w:ind w:firstLine="512"/>
        <w:rPr>
          <w:bCs/>
        </w:rPr>
      </w:pPr>
      <w:r>
        <w:rPr>
          <w:bCs/>
        </w:rPr>
        <w:t>1</w:t>
      </w:r>
      <w:r>
        <w:rPr>
          <w:bCs/>
        </w:rPr>
        <w:t>）结构设计总说明中，应</w:t>
      </w:r>
      <w:proofErr w:type="gramStart"/>
      <w:r>
        <w:rPr>
          <w:bCs/>
        </w:rPr>
        <w:t>明确利废材料</w:t>
      </w:r>
      <w:proofErr w:type="gramEnd"/>
      <w:r>
        <w:rPr>
          <w:bCs/>
        </w:rPr>
        <w:t>的使用情况及使用部位。利废建材指</w:t>
      </w:r>
      <w:r>
        <w:rPr>
          <w:bCs/>
        </w:rPr>
        <w:t>“</w:t>
      </w:r>
      <w:r>
        <w:rPr>
          <w:bCs/>
        </w:rPr>
        <w:t>以废弃物为原料生产的建筑材料</w:t>
      </w:r>
      <w:r>
        <w:rPr>
          <w:bCs/>
        </w:rPr>
        <w:t>”</w:t>
      </w:r>
      <w:r>
        <w:rPr>
          <w:bCs/>
        </w:rPr>
        <w:t>。</w:t>
      </w:r>
    </w:p>
    <w:p w14:paraId="466DEACB" w14:textId="77777777" w:rsidR="00405220" w:rsidRDefault="00C67B99">
      <w:pPr>
        <w:pStyle w:val="a1"/>
        <w:ind w:firstLine="512"/>
        <w:rPr>
          <w:bCs/>
        </w:rPr>
      </w:pPr>
      <w:r>
        <w:rPr>
          <w:bCs/>
        </w:rPr>
        <w:t>a</w:t>
      </w:r>
      <w:r>
        <w:rPr>
          <w:bCs/>
        </w:rPr>
        <w:t>）用建筑废弃混凝土，生产再生骨料，制作成混凝土砌块、水泥制品或配制再生混凝土；</w:t>
      </w:r>
    </w:p>
    <w:p w14:paraId="01D55587" w14:textId="77777777" w:rsidR="00405220" w:rsidRDefault="00C67B99">
      <w:pPr>
        <w:pStyle w:val="a1"/>
        <w:ind w:firstLine="512"/>
        <w:rPr>
          <w:bCs/>
        </w:rPr>
      </w:pPr>
      <w:r>
        <w:rPr>
          <w:bCs/>
        </w:rPr>
        <w:t>b</w:t>
      </w:r>
      <w:r>
        <w:rPr>
          <w:bCs/>
        </w:rPr>
        <w:t>）用工业废料、农作物秸秆、建筑垃圾、淤泥为原料制作成水泥、混凝土、墙</w:t>
      </w:r>
      <w:proofErr w:type="gramStart"/>
      <w:r>
        <w:rPr>
          <w:bCs/>
        </w:rPr>
        <w:t>体材</w:t>
      </w:r>
      <w:proofErr w:type="gramEnd"/>
      <w:r>
        <w:rPr>
          <w:bCs/>
        </w:rPr>
        <w:t>料、保温材料等建筑材料；</w:t>
      </w:r>
    </w:p>
    <w:p w14:paraId="703EBF1B" w14:textId="77777777" w:rsidR="00405220" w:rsidRDefault="00C67B99">
      <w:pPr>
        <w:pStyle w:val="a1"/>
        <w:ind w:firstLine="512"/>
        <w:rPr>
          <w:bCs/>
        </w:rPr>
      </w:pPr>
      <w:r>
        <w:rPr>
          <w:bCs/>
        </w:rPr>
        <w:t>c</w:t>
      </w:r>
      <w:r>
        <w:rPr>
          <w:bCs/>
        </w:rPr>
        <w:t>）用工业副产品石膏制作成石膏制品</w:t>
      </w:r>
      <w:r>
        <w:rPr>
          <w:rFonts w:hint="eastAsia"/>
          <w:bCs/>
        </w:rPr>
        <w:t>。</w:t>
      </w:r>
    </w:p>
    <w:p w14:paraId="32366F50" w14:textId="77777777" w:rsidR="00405220" w:rsidRDefault="00C67B99">
      <w:pPr>
        <w:pStyle w:val="3"/>
        <w:rPr>
          <w:lang w:bidi="en-US"/>
        </w:rPr>
      </w:pPr>
      <w:r>
        <w:rPr>
          <w:rFonts w:hint="eastAsia"/>
          <w:lang w:bidi="en-US"/>
        </w:rPr>
        <w:t>合理</w:t>
      </w:r>
      <w:r>
        <w:rPr>
          <w:rFonts w:hint="eastAsia"/>
        </w:rPr>
        <w:t>应用</w:t>
      </w:r>
      <w:r>
        <w:rPr>
          <w:rFonts w:hint="eastAsia"/>
          <w:lang w:bidi="en-US"/>
        </w:rPr>
        <w:t>绿色建材，</w:t>
      </w:r>
      <w:proofErr w:type="gramStart"/>
      <w:r>
        <w:rPr>
          <w:rFonts w:hint="eastAsia"/>
          <w:lang w:bidi="en-US"/>
        </w:rPr>
        <w:t>评价总分值</w:t>
      </w:r>
      <w:proofErr w:type="gramEnd"/>
      <w:r>
        <w:rPr>
          <w:rFonts w:hint="eastAsia"/>
          <w:lang w:bidi="en-US"/>
        </w:rPr>
        <w:t>为</w:t>
      </w:r>
      <w:r>
        <w:rPr>
          <w:rFonts w:hint="eastAsia"/>
          <w:lang w:bidi="en-US"/>
        </w:rPr>
        <w:t>6</w:t>
      </w:r>
      <w:r>
        <w:rPr>
          <w:rFonts w:hint="eastAsia"/>
          <w:lang w:bidi="en-US"/>
        </w:rPr>
        <w:t>分，按下列规则评分：</w:t>
      </w:r>
    </w:p>
    <w:p w14:paraId="6D592E3F" w14:textId="77777777" w:rsidR="00405220" w:rsidRDefault="00C67B99">
      <w:pPr>
        <w:pStyle w:val="4"/>
        <w:ind w:firstLine="512"/>
        <w:rPr>
          <w:lang w:bidi="en-US"/>
        </w:rPr>
      </w:pPr>
      <w:r>
        <w:rPr>
          <w:rFonts w:hint="eastAsia"/>
          <w:lang w:bidi="en-US"/>
        </w:rPr>
        <w:t>绿色建材应用比例不低于</w:t>
      </w:r>
      <w:r>
        <w:rPr>
          <w:lang w:bidi="en-US"/>
        </w:rPr>
        <w:t>30%</w:t>
      </w:r>
      <w:r>
        <w:rPr>
          <w:rFonts w:hint="eastAsia"/>
          <w:lang w:bidi="en-US"/>
        </w:rPr>
        <w:t>，得</w:t>
      </w:r>
      <w:r>
        <w:rPr>
          <w:rFonts w:hint="eastAsia"/>
          <w:lang w:val="en-US" w:bidi="en-US"/>
        </w:rPr>
        <w:t>4</w:t>
      </w:r>
      <w:r>
        <w:rPr>
          <w:rFonts w:hint="eastAsia"/>
          <w:lang w:bidi="en-US"/>
        </w:rPr>
        <w:t>分；</w:t>
      </w:r>
    </w:p>
    <w:p w14:paraId="11500D18" w14:textId="77777777" w:rsidR="00405220" w:rsidRDefault="00C67B99">
      <w:pPr>
        <w:pStyle w:val="4"/>
        <w:ind w:firstLine="512"/>
        <w:rPr>
          <w:lang w:bidi="en-US"/>
        </w:rPr>
      </w:pPr>
      <w:r>
        <w:rPr>
          <w:rFonts w:hint="eastAsia"/>
          <w:lang w:bidi="en-US"/>
        </w:rPr>
        <w:t>绿色建材应用比例不低于</w:t>
      </w:r>
      <w:r>
        <w:rPr>
          <w:lang w:bidi="en-US"/>
        </w:rPr>
        <w:t>50%</w:t>
      </w:r>
      <w:r>
        <w:rPr>
          <w:rFonts w:hint="eastAsia"/>
          <w:lang w:bidi="en-US"/>
        </w:rPr>
        <w:t>，得</w:t>
      </w:r>
      <w:r>
        <w:rPr>
          <w:rFonts w:hint="eastAsia"/>
          <w:lang w:val="en-US" w:bidi="en-US"/>
        </w:rPr>
        <w:t>6</w:t>
      </w:r>
      <w:r>
        <w:rPr>
          <w:rFonts w:hint="eastAsia"/>
          <w:lang w:bidi="en-US"/>
        </w:rPr>
        <w:t>分。</w:t>
      </w:r>
    </w:p>
    <w:p w14:paraId="4712FBE7" w14:textId="77777777" w:rsidR="00405220" w:rsidRDefault="00C67B99">
      <w:pPr>
        <w:pStyle w:val="3"/>
        <w:rPr>
          <w:lang w:bidi="en-US"/>
        </w:rPr>
      </w:pPr>
      <w:r>
        <w:rPr>
          <w:rFonts w:hint="eastAsia"/>
          <w:lang w:bidi="en-US"/>
        </w:rPr>
        <w:t>建筑装修选用工业化内装部品，</w:t>
      </w:r>
      <w:proofErr w:type="gramStart"/>
      <w:r>
        <w:rPr>
          <w:rFonts w:hint="eastAsia"/>
          <w:lang w:bidi="en-US"/>
        </w:rPr>
        <w:t>评价总分值</w:t>
      </w:r>
      <w:proofErr w:type="gramEnd"/>
      <w:r>
        <w:rPr>
          <w:rFonts w:hint="eastAsia"/>
          <w:lang w:bidi="en-US"/>
        </w:rPr>
        <w:t>8</w:t>
      </w:r>
      <w:r>
        <w:rPr>
          <w:rFonts w:hint="eastAsia"/>
          <w:lang w:bidi="en-US"/>
        </w:rPr>
        <w:t>分。建筑装修选用工业化内装部品占同类部品用量比例达到</w:t>
      </w:r>
      <w:r>
        <w:rPr>
          <w:lang w:bidi="en-US"/>
        </w:rPr>
        <w:t>50%</w:t>
      </w:r>
      <w:r>
        <w:rPr>
          <w:rFonts w:hint="eastAsia"/>
          <w:lang w:bidi="en-US"/>
        </w:rPr>
        <w:t>以上的</w:t>
      </w:r>
      <w:proofErr w:type="gramStart"/>
      <w:r>
        <w:rPr>
          <w:rFonts w:hint="eastAsia"/>
          <w:lang w:bidi="en-US"/>
        </w:rPr>
        <w:t>部品种</w:t>
      </w:r>
      <w:proofErr w:type="gramEnd"/>
      <w:r>
        <w:rPr>
          <w:rFonts w:hint="eastAsia"/>
          <w:lang w:bidi="en-US"/>
        </w:rPr>
        <w:t>类，达到</w:t>
      </w:r>
      <w:r>
        <w:rPr>
          <w:lang w:bidi="en-US"/>
        </w:rPr>
        <w:t>1</w:t>
      </w:r>
      <w:r>
        <w:rPr>
          <w:rFonts w:hint="eastAsia"/>
          <w:lang w:bidi="en-US"/>
        </w:rPr>
        <w:t>种，得</w:t>
      </w:r>
      <w:r>
        <w:rPr>
          <w:rFonts w:hint="eastAsia"/>
          <w:lang w:bidi="en-US"/>
        </w:rPr>
        <w:t>4</w:t>
      </w:r>
      <w:r>
        <w:rPr>
          <w:rFonts w:hint="eastAsia"/>
          <w:lang w:bidi="en-US"/>
        </w:rPr>
        <w:t>分；达到</w:t>
      </w:r>
      <w:r>
        <w:rPr>
          <w:lang w:bidi="en-US"/>
        </w:rPr>
        <w:t>2</w:t>
      </w:r>
      <w:r>
        <w:rPr>
          <w:rFonts w:hint="eastAsia"/>
          <w:lang w:bidi="en-US"/>
        </w:rPr>
        <w:t>种，得</w:t>
      </w:r>
      <w:r>
        <w:rPr>
          <w:rFonts w:hint="eastAsia"/>
          <w:lang w:bidi="en-US"/>
        </w:rPr>
        <w:t>6</w:t>
      </w:r>
      <w:r>
        <w:rPr>
          <w:rFonts w:hint="eastAsia"/>
          <w:lang w:bidi="en-US"/>
        </w:rPr>
        <w:t>分；达到</w:t>
      </w:r>
      <w:r>
        <w:rPr>
          <w:lang w:bidi="en-US"/>
        </w:rPr>
        <w:t>3</w:t>
      </w:r>
      <w:r>
        <w:rPr>
          <w:rFonts w:hint="eastAsia"/>
          <w:lang w:bidi="en-US"/>
        </w:rPr>
        <w:t>种及以上，得</w:t>
      </w:r>
      <w:r>
        <w:rPr>
          <w:rFonts w:hint="eastAsia"/>
          <w:lang w:bidi="en-US"/>
        </w:rPr>
        <w:t>8</w:t>
      </w:r>
      <w:r>
        <w:rPr>
          <w:rFonts w:hint="eastAsia"/>
          <w:lang w:bidi="en-US"/>
        </w:rPr>
        <w:t>分。</w:t>
      </w:r>
    </w:p>
    <w:p w14:paraId="3E56B0DF" w14:textId="77777777" w:rsidR="00405220" w:rsidRDefault="00C67B99">
      <w:pPr>
        <w:pStyle w:val="a1"/>
        <w:ind w:firstLine="512"/>
        <w:rPr>
          <w:bCs/>
        </w:rPr>
      </w:pPr>
      <w:r>
        <w:rPr>
          <w:rFonts w:hint="eastAsia"/>
          <w:bCs/>
        </w:rPr>
        <w:t>【条文说明】</w:t>
      </w:r>
    </w:p>
    <w:p w14:paraId="1ECC40B1" w14:textId="77777777" w:rsidR="00405220" w:rsidRDefault="00C67B99">
      <w:pPr>
        <w:pStyle w:val="a1"/>
        <w:ind w:firstLine="512"/>
        <w:rPr>
          <w:bCs/>
        </w:rPr>
      </w:pPr>
      <w:r>
        <w:rPr>
          <w:rFonts w:hint="eastAsia"/>
          <w:bCs/>
        </w:rPr>
        <w:t>1</w:t>
      </w:r>
      <w:r>
        <w:rPr>
          <w:rFonts w:hint="eastAsia"/>
          <w:bCs/>
        </w:rPr>
        <w:t>）建筑设计说明中应明确采用的工业化内装部品类型、位置；</w:t>
      </w:r>
    </w:p>
    <w:p w14:paraId="1CDA8C70" w14:textId="77777777" w:rsidR="00405220" w:rsidRDefault="00C67B99">
      <w:pPr>
        <w:pStyle w:val="a1"/>
        <w:ind w:firstLine="512"/>
        <w:rPr>
          <w:bCs/>
        </w:rPr>
      </w:pPr>
      <w:r>
        <w:rPr>
          <w:rFonts w:hint="eastAsia"/>
          <w:bCs/>
        </w:rPr>
        <w:t>a.</w:t>
      </w:r>
      <w:r>
        <w:rPr>
          <w:rFonts w:hint="eastAsia"/>
          <w:bCs/>
        </w:rPr>
        <w:t>工业化内装部品主要包括集成卫生间、集成吊顶、干式工法地面、装配式内墙、管线集成与设备设施等。</w:t>
      </w:r>
    </w:p>
    <w:p w14:paraId="074A58C4" w14:textId="77777777" w:rsidR="00405220" w:rsidRDefault="00C67B99">
      <w:pPr>
        <w:pStyle w:val="a1"/>
        <w:ind w:firstLine="512"/>
        <w:rPr>
          <w:bCs/>
        </w:rPr>
      </w:pPr>
      <w:r>
        <w:rPr>
          <w:rFonts w:hint="eastAsia"/>
          <w:bCs/>
        </w:rPr>
        <w:lastRenderedPageBreak/>
        <w:t>b.</w:t>
      </w:r>
      <w:r>
        <w:rPr>
          <w:rFonts w:hint="eastAsia"/>
          <w:bCs/>
        </w:rPr>
        <w:t>集成卫生间的定义：地面、吊顶、墙面和洁具设备及管线等通过设计集成、工厂生产，在工地主要采用干式工法装配而成的卫生间。</w:t>
      </w:r>
    </w:p>
    <w:p w14:paraId="4A3C13E5" w14:textId="77777777" w:rsidR="00405220" w:rsidRDefault="00C67B99">
      <w:pPr>
        <w:pStyle w:val="a1"/>
        <w:ind w:firstLine="512"/>
        <w:rPr>
          <w:bCs/>
        </w:rPr>
      </w:pPr>
      <w:r>
        <w:rPr>
          <w:rFonts w:hint="eastAsia"/>
          <w:bCs/>
        </w:rPr>
        <w:t>c.</w:t>
      </w:r>
      <w:r>
        <w:rPr>
          <w:rFonts w:hint="eastAsia"/>
          <w:bCs/>
        </w:rPr>
        <w:t>《建筑用集成吊顶》</w:t>
      </w:r>
      <w:r>
        <w:rPr>
          <w:rFonts w:hint="eastAsia"/>
          <w:bCs/>
        </w:rPr>
        <w:t xml:space="preserve"> JG/T413-2013 </w:t>
      </w:r>
      <w:r>
        <w:rPr>
          <w:rFonts w:hint="eastAsia"/>
          <w:bCs/>
        </w:rPr>
        <w:t>中对集成吊顶定义如下：</w:t>
      </w:r>
    </w:p>
    <w:p w14:paraId="7DD416F9" w14:textId="77777777" w:rsidR="00405220" w:rsidRDefault="00C67B99">
      <w:pPr>
        <w:pStyle w:val="a1"/>
        <w:ind w:firstLine="512"/>
        <w:rPr>
          <w:bCs/>
        </w:rPr>
      </w:pPr>
      <w:r>
        <w:rPr>
          <w:rFonts w:hint="eastAsia"/>
          <w:bCs/>
        </w:rPr>
        <w:t>集成吊顶：由装饰模块、功能模块及构配件组成的，在工厂预制的、可自由组合的多功能一体化装置</w:t>
      </w:r>
    </w:p>
    <w:p w14:paraId="4C82460B" w14:textId="77777777" w:rsidR="00405220" w:rsidRDefault="00C67B99">
      <w:pPr>
        <w:pStyle w:val="a1"/>
        <w:ind w:firstLine="512"/>
        <w:rPr>
          <w:bCs/>
        </w:rPr>
      </w:pPr>
      <w:r>
        <w:rPr>
          <w:rFonts w:hint="eastAsia"/>
          <w:bCs/>
        </w:rPr>
        <w:t>2</w:t>
      </w:r>
      <w:r>
        <w:rPr>
          <w:rFonts w:hint="eastAsia"/>
          <w:bCs/>
        </w:rPr>
        <w:t>）本条得分需要提供工业化内装部品用量比例计算书（可在设计说明体现）。工业化内装部品占同类部品用量比例可参照北京市《装配式建筑评价标准》</w:t>
      </w:r>
      <w:r>
        <w:rPr>
          <w:bCs/>
        </w:rPr>
        <w:t xml:space="preserve">DB11/T 1831-2021 </w:t>
      </w:r>
      <w:r>
        <w:rPr>
          <w:rFonts w:hint="eastAsia"/>
          <w:bCs/>
        </w:rPr>
        <w:t>第</w:t>
      </w:r>
      <w:r>
        <w:rPr>
          <w:bCs/>
        </w:rPr>
        <w:t xml:space="preserve"> 4.0.8-4.0.14 </w:t>
      </w:r>
      <w:r>
        <w:rPr>
          <w:rFonts w:hint="eastAsia"/>
          <w:bCs/>
        </w:rPr>
        <w:t>条规定计算，当计算比例≥</w:t>
      </w:r>
      <w:r>
        <w:rPr>
          <w:rFonts w:hint="eastAsia"/>
          <w:bCs/>
        </w:rPr>
        <w:t>50%</w:t>
      </w:r>
      <w:r>
        <w:rPr>
          <w:rFonts w:hint="eastAsia"/>
          <w:bCs/>
        </w:rPr>
        <w:t>时可认定为</w:t>
      </w:r>
      <w:r>
        <w:rPr>
          <w:rFonts w:hint="eastAsia"/>
          <w:bCs/>
        </w:rPr>
        <w:t xml:space="preserve"> 1 </w:t>
      </w:r>
      <w:r>
        <w:rPr>
          <w:rFonts w:hint="eastAsia"/>
          <w:bCs/>
        </w:rPr>
        <w:t>种。</w:t>
      </w:r>
    </w:p>
    <w:p w14:paraId="3CC5E9F0" w14:textId="77777777" w:rsidR="00405220" w:rsidRDefault="00C67B99">
      <w:pPr>
        <w:pStyle w:val="3"/>
        <w:rPr>
          <w:b/>
        </w:rPr>
      </w:pPr>
      <w:r>
        <w:rPr>
          <w:rFonts w:hint="eastAsia"/>
          <w:lang w:bidi="en-US"/>
        </w:rPr>
        <w:t>建筑所有区域采用土建与室内外装修应一体化设计与施工，</w:t>
      </w:r>
      <w:proofErr w:type="gramStart"/>
      <w:r>
        <w:rPr>
          <w:rFonts w:hint="eastAsia"/>
          <w:lang w:bidi="en-US"/>
        </w:rPr>
        <w:t>评价总分值</w:t>
      </w:r>
      <w:proofErr w:type="gramEnd"/>
      <w:r>
        <w:rPr>
          <w:rFonts w:hint="eastAsia"/>
          <w:lang w:bidi="en-US"/>
        </w:rPr>
        <w:t>为</w:t>
      </w:r>
      <w:r>
        <w:rPr>
          <w:rFonts w:hint="eastAsia"/>
          <w:lang w:bidi="en-US"/>
        </w:rPr>
        <w:t>4</w:t>
      </w:r>
      <w:r>
        <w:rPr>
          <w:rFonts w:hint="eastAsia"/>
          <w:lang w:bidi="en-US"/>
        </w:rPr>
        <w:t>分。</w:t>
      </w:r>
    </w:p>
    <w:p w14:paraId="0FAC8324" w14:textId="77777777" w:rsidR="00405220" w:rsidRDefault="00C67B99">
      <w:pPr>
        <w:pStyle w:val="a1"/>
        <w:ind w:firstLine="512"/>
        <w:rPr>
          <w:bCs/>
        </w:rPr>
      </w:pPr>
      <w:r>
        <w:rPr>
          <w:rFonts w:hint="eastAsia"/>
        </w:rPr>
        <w:t>【条文说明】</w:t>
      </w:r>
    </w:p>
    <w:p w14:paraId="682FC595" w14:textId="77777777" w:rsidR="00405220" w:rsidRDefault="00C67B99">
      <w:pPr>
        <w:pStyle w:val="a1"/>
        <w:ind w:firstLine="512"/>
        <w:rPr>
          <w:bCs/>
        </w:rPr>
      </w:pPr>
      <w:r>
        <w:rPr>
          <w:rFonts w:hint="eastAsia"/>
          <w:bCs/>
        </w:rPr>
        <w:t>1</w:t>
      </w:r>
      <w:r>
        <w:rPr>
          <w:rFonts w:hint="eastAsia"/>
          <w:bCs/>
        </w:rPr>
        <w:t>）承诺</w:t>
      </w:r>
      <w:proofErr w:type="gramStart"/>
      <w:r>
        <w:rPr>
          <w:rFonts w:hint="eastAsia"/>
          <w:bCs/>
        </w:rPr>
        <w:t>为绿建一</w:t>
      </w:r>
      <w:proofErr w:type="gramEnd"/>
      <w:r>
        <w:rPr>
          <w:rFonts w:hint="eastAsia"/>
          <w:bCs/>
        </w:rPr>
        <w:t>星级及以上的建筑均应进行全装修。全装修是指：公共区域的固定面全部铺贴、粉刷完成，水、暖、电、通风等基本设备全部安装到位。</w:t>
      </w:r>
    </w:p>
    <w:p w14:paraId="0BBBC63D" w14:textId="77777777" w:rsidR="00405220" w:rsidRDefault="00C67B99">
      <w:pPr>
        <w:pStyle w:val="a1"/>
        <w:ind w:firstLine="512"/>
        <w:rPr>
          <w:bCs/>
        </w:rPr>
      </w:pPr>
      <w:r>
        <w:rPr>
          <w:rFonts w:hint="eastAsia"/>
          <w:bCs/>
        </w:rPr>
        <w:t>2</w:t>
      </w:r>
      <w:r>
        <w:rPr>
          <w:rFonts w:hint="eastAsia"/>
          <w:bCs/>
        </w:rPr>
        <w:t>）建筑设计说明中应明确土建与装修一体化设计的部位，需做到所有区域均土建与装修一体化设计施工，本条才可得分。</w:t>
      </w:r>
    </w:p>
    <w:p w14:paraId="3DB0D539" w14:textId="77777777" w:rsidR="00405220" w:rsidRDefault="00C67B99">
      <w:r>
        <w:rPr>
          <w:rFonts w:hint="eastAsia"/>
        </w:rPr>
        <w:br w:type="page"/>
      </w:r>
    </w:p>
    <w:p w14:paraId="43F0B4FD" w14:textId="77777777" w:rsidR="00405220" w:rsidRDefault="00C67B99">
      <w:pPr>
        <w:pStyle w:val="2"/>
      </w:pPr>
      <w:bookmarkStart w:id="147" w:name="_Toc93915140"/>
      <w:bookmarkStart w:id="148" w:name="_Toc93915502"/>
      <w:r>
        <w:rPr>
          <w:rFonts w:hint="eastAsia"/>
        </w:rPr>
        <w:lastRenderedPageBreak/>
        <w:t>环境友好</w:t>
      </w:r>
      <w:bookmarkEnd w:id="147"/>
      <w:bookmarkEnd w:id="148"/>
    </w:p>
    <w:p w14:paraId="045C1A1E" w14:textId="77777777" w:rsidR="00405220" w:rsidRDefault="00C67B99">
      <w:pPr>
        <w:pStyle w:val="affff2"/>
      </w:pPr>
      <w:r>
        <w:rPr>
          <w:rFonts w:hint="eastAsia"/>
        </w:rPr>
        <w:t>Ⅰ</w:t>
      </w:r>
      <w:r>
        <w:t xml:space="preserve"> </w:t>
      </w:r>
      <w:r>
        <w:rPr>
          <w:rFonts w:hint="eastAsia"/>
        </w:rPr>
        <w:t>生态环境</w:t>
      </w:r>
    </w:p>
    <w:p w14:paraId="5C6299F5" w14:textId="77777777" w:rsidR="00405220" w:rsidRDefault="00C67B99">
      <w:pPr>
        <w:pStyle w:val="3"/>
      </w:pPr>
      <w:r>
        <w:rPr>
          <w:rFonts w:hint="eastAsia"/>
        </w:rPr>
        <w:t>充分保护或修复场地生态环境，合理布局建筑及景观，</w:t>
      </w:r>
      <w:proofErr w:type="gramStart"/>
      <w:r>
        <w:rPr>
          <w:rFonts w:hint="eastAsia"/>
        </w:rPr>
        <w:t>评价总分值</w:t>
      </w:r>
      <w:proofErr w:type="gramEnd"/>
      <w:r>
        <w:rPr>
          <w:rFonts w:hint="eastAsia"/>
        </w:rPr>
        <w:t>为</w:t>
      </w:r>
      <w:r>
        <w:rPr>
          <w:rFonts w:hint="eastAsia"/>
        </w:rPr>
        <w:t>20</w:t>
      </w:r>
      <w:r>
        <w:rPr>
          <w:rFonts w:hint="eastAsia"/>
        </w:rPr>
        <w:t>分，按下列规则评分：</w:t>
      </w:r>
    </w:p>
    <w:p w14:paraId="4DB93A86" w14:textId="77777777" w:rsidR="00405220" w:rsidRDefault="00C67B99">
      <w:pPr>
        <w:pStyle w:val="4"/>
        <w:ind w:firstLine="512"/>
      </w:pPr>
      <w:r>
        <w:rPr>
          <w:rFonts w:hint="eastAsia"/>
        </w:rPr>
        <w:t>结合场地现状地形地貌进行场地设计与建筑布局，竖向设计保持场地的土方平衡，得</w:t>
      </w:r>
      <w:r>
        <w:rPr>
          <w:rFonts w:hint="eastAsia"/>
          <w:lang w:val="en-US"/>
        </w:rPr>
        <w:t>5</w:t>
      </w:r>
      <w:r>
        <w:rPr>
          <w:rFonts w:hint="eastAsia"/>
        </w:rPr>
        <w:t>分；</w:t>
      </w:r>
    </w:p>
    <w:p w14:paraId="5606FD72" w14:textId="77777777" w:rsidR="00405220" w:rsidRDefault="00C67B99">
      <w:pPr>
        <w:pStyle w:val="4"/>
        <w:ind w:firstLine="512"/>
      </w:pPr>
      <w:r>
        <w:rPr>
          <w:rFonts w:hint="eastAsia"/>
        </w:rPr>
        <w:t>保护场地内原有的自然水域、湿地、植被等，保持场地内的生态系统与场地外生态系统的连贯性，得</w:t>
      </w:r>
      <w:r>
        <w:rPr>
          <w:rFonts w:hint="eastAsia"/>
          <w:lang w:val="en-US"/>
        </w:rPr>
        <w:t>5</w:t>
      </w:r>
      <w:r>
        <w:rPr>
          <w:rFonts w:hint="eastAsia"/>
        </w:rPr>
        <w:t>分；</w:t>
      </w:r>
    </w:p>
    <w:p w14:paraId="6535E54A" w14:textId="77777777" w:rsidR="00405220" w:rsidRDefault="00C67B99">
      <w:pPr>
        <w:pStyle w:val="4"/>
        <w:ind w:firstLine="512"/>
      </w:pPr>
      <w:r>
        <w:rPr>
          <w:rFonts w:hint="eastAsia"/>
        </w:rPr>
        <w:t>采取净地表层</w:t>
      </w:r>
      <w:proofErr w:type="gramStart"/>
      <w:r>
        <w:rPr>
          <w:rFonts w:hint="eastAsia"/>
        </w:rPr>
        <w:t>土利用</w:t>
      </w:r>
      <w:proofErr w:type="gramEnd"/>
      <w:r>
        <w:rPr>
          <w:rFonts w:hint="eastAsia"/>
        </w:rPr>
        <w:t>等生态补偿措施，得</w:t>
      </w:r>
      <w:r>
        <w:rPr>
          <w:rFonts w:hint="eastAsia"/>
          <w:lang w:val="en-US"/>
        </w:rPr>
        <w:t>5</w:t>
      </w:r>
      <w:r>
        <w:rPr>
          <w:rFonts w:hint="eastAsia"/>
        </w:rPr>
        <w:t>分；</w:t>
      </w:r>
    </w:p>
    <w:p w14:paraId="5FAA30C8" w14:textId="77777777" w:rsidR="00405220" w:rsidRDefault="00C67B99">
      <w:pPr>
        <w:pStyle w:val="4"/>
        <w:ind w:firstLine="512"/>
      </w:pPr>
      <w:r>
        <w:rPr>
          <w:rFonts w:hint="eastAsia"/>
        </w:rPr>
        <w:t>根据场地实际状况，采取其他生态恢复或补偿措施，得</w:t>
      </w:r>
      <w:r>
        <w:rPr>
          <w:rFonts w:hint="eastAsia"/>
          <w:lang w:val="en-US"/>
        </w:rPr>
        <w:t>5</w:t>
      </w:r>
      <w:r>
        <w:rPr>
          <w:rFonts w:hint="eastAsia"/>
        </w:rPr>
        <w:t>分。</w:t>
      </w:r>
    </w:p>
    <w:p w14:paraId="1F1E4DE3" w14:textId="77777777" w:rsidR="00405220" w:rsidRDefault="00C67B99">
      <w:pPr>
        <w:pStyle w:val="a1"/>
        <w:ind w:firstLine="512"/>
        <w:rPr>
          <w:bCs/>
        </w:rPr>
      </w:pPr>
      <w:r>
        <w:rPr>
          <w:rFonts w:hint="eastAsia"/>
          <w:bCs/>
        </w:rPr>
        <w:t>【条文说明】</w:t>
      </w:r>
    </w:p>
    <w:p w14:paraId="689EC026" w14:textId="77777777" w:rsidR="00405220" w:rsidRDefault="00C67B99">
      <w:pPr>
        <w:pStyle w:val="a1"/>
        <w:ind w:firstLine="512"/>
        <w:rPr>
          <w:bCs/>
        </w:rPr>
      </w:pPr>
      <w:r>
        <w:rPr>
          <w:bCs/>
        </w:rPr>
        <w:t>1</w:t>
      </w:r>
      <w:r>
        <w:rPr>
          <w:rFonts w:hint="eastAsia"/>
          <w:bCs/>
        </w:rPr>
        <w:t>）建筑设计说明中应</w:t>
      </w:r>
      <w:proofErr w:type="gramStart"/>
      <w:r>
        <w:rPr>
          <w:rFonts w:hint="eastAsia"/>
          <w:bCs/>
        </w:rPr>
        <w:t>明确原</w:t>
      </w:r>
      <w:proofErr w:type="gramEnd"/>
      <w:r>
        <w:rPr>
          <w:rFonts w:hint="eastAsia"/>
          <w:bCs/>
        </w:rPr>
        <w:t>场地的地形和</w:t>
      </w:r>
      <w:proofErr w:type="gramStart"/>
      <w:r>
        <w:rPr>
          <w:rFonts w:hint="eastAsia"/>
          <w:bCs/>
        </w:rPr>
        <w:t>可</w:t>
      </w:r>
      <w:proofErr w:type="gramEnd"/>
      <w:r>
        <w:rPr>
          <w:rFonts w:hint="eastAsia"/>
          <w:bCs/>
        </w:rPr>
        <w:t>利用的自然资源，并明确是否保留和利用了原有的场地地形地貌及场地自然水域、湿地和植被等自然资源</w:t>
      </w:r>
      <w:r>
        <w:rPr>
          <w:rFonts w:hint="eastAsia"/>
        </w:rPr>
        <w:t>进行场地设计与建筑布局</w:t>
      </w:r>
      <w:r>
        <w:rPr>
          <w:rFonts w:hint="eastAsia"/>
          <w:bCs/>
        </w:rPr>
        <w:t>，并在总平面图中标明。对场地的水体和植被进行了改造的项目，应说明改造原因，以及拟采取的生态修复和补偿措施；</w:t>
      </w:r>
    </w:p>
    <w:p w14:paraId="2D3E64F9" w14:textId="77777777" w:rsidR="00405220" w:rsidRDefault="00C67B99">
      <w:pPr>
        <w:pStyle w:val="a1"/>
        <w:ind w:firstLine="512"/>
        <w:rPr>
          <w:bCs/>
        </w:rPr>
      </w:pPr>
      <w:r>
        <w:rPr>
          <w:bCs/>
        </w:rPr>
        <w:t xml:space="preserve"> </w:t>
      </w:r>
      <w:r>
        <w:rPr>
          <w:rFonts w:hint="eastAsia"/>
          <w:bCs/>
        </w:rPr>
        <w:t>如原场地内</w:t>
      </w:r>
      <w:proofErr w:type="gramStart"/>
      <w:r>
        <w:rPr>
          <w:rFonts w:hint="eastAsia"/>
          <w:bCs/>
        </w:rPr>
        <w:t>无自然</w:t>
      </w:r>
      <w:proofErr w:type="gramEnd"/>
      <w:r>
        <w:rPr>
          <w:rFonts w:hint="eastAsia"/>
          <w:bCs/>
        </w:rPr>
        <w:t>水体或胸径在</w:t>
      </w:r>
      <w:r>
        <w:rPr>
          <w:bCs/>
        </w:rPr>
        <w:t xml:space="preserve">15cm-40cm </w:t>
      </w:r>
      <w:r>
        <w:rPr>
          <w:rFonts w:hint="eastAsia"/>
          <w:bCs/>
        </w:rPr>
        <w:t>的中龄期以上的乔木，本款不得分，可采用本条其他款得分的方式。</w:t>
      </w:r>
    </w:p>
    <w:p w14:paraId="4DB45EE7" w14:textId="77777777" w:rsidR="00405220" w:rsidRDefault="00C67B99">
      <w:pPr>
        <w:pStyle w:val="a1"/>
        <w:ind w:firstLine="512"/>
        <w:rPr>
          <w:bCs/>
        </w:rPr>
      </w:pPr>
      <w:r>
        <w:rPr>
          <w:rFonts w:hint="eastAsia"/>
          <w:bCs/>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等措施。</w:t>
      </w:r>
    </w:p>
    <w:p w14:paraId="1BA99179" w14:textId="77777777" w:rsidR="00405220" w:rsidRDefault="00C67B99">
      <w:pPr>
        <w:pStyle w:val="a1"/>
        <w:ind w:firstLine="512"/>
        <w:rPr>
          <w:bCs/>
        </w:rPr>
      </w:pPr>
      <w:r>
        <w:rPr>
          <w:rFonts w:hint="eastAsia"/>
          <w:bCs/>
        </w:rPr>
        <w:t>第</w:t>
      </w:r>
      <w:r>
        <w:rPr>
          <w:bCs/>
        </w:rPr>
        <w:t xml:space="preserve"> 3 </w:t>
      </w:r>
      <w:r>
        <w:rPr>
          <w:rFonts w:hint="eastAsia"/>
          <w:bCs/>
        </w:rPr>
        <w:t>款：</w:t>
      </w:r>
    </w:p>
    <w:p w14:paraId="533E825B" w14:textId="77777777" w:rsidR="00405220" w:rsidRDefault="00C67B99">
      <w:pPr>
        <w:pStyle w:val="a1"/>
        <w:ind w:firstLine="512"/>
        <w:rPr>
          <w:bCs/>
        </w:rPr>
      </w:pPr>
      <w:r>
        <w:rPr>
          <w:rFonts w:hint="eastAsia"/>
          <w:bCs/>
        </w:rPr>
        <w:t>建筑设计说明中应明确对场地内未受污染的净地表层土进行保护并回收利用。项目的场地施工应合理安排，分类收集、保存并利用原场地的表层土。</w:t>
      </w:r>
    </w:p>
    <w:p w14:paraId="201BCE21" w14:textId="77777777" w:rsidR="00405220" w:rsidRDefault="00C67B99">
      <w:pPr>
        <w:pStyle w:val="a1"/>
        <w:ind w:firstLine="512"/>
        <w:rPr>
          <w:bCs/>
        </w:rPr>
      </w:pPr>
      <w:r>
        <w:rPr>
          <w:rFonts w:hint="eastAsia"/>
          <w:bCs/>
        </w:rPr>
        <w:t>第</w:t>
      </w:r>
      <w:r>
        <w:rPr>
          <w:bCs/>
        </w:rPr>
        <w:t xml:space="preserve"> 4 </w:t>
      </w:r>
      <w:r>
        <w:rPr>
          <w:rFonts w:hint="eastAsia"/>
          <w:bCs/>
        </w:rPr>
        <w:t>款：</w:t>
      </w:r>
    </w:p>
    <w:p w14:paraId="65BF7F22" w14:textId="77777777" w:rsidR="00405220" w:rsidRDefault="00C67B99">
      <w:pPr>
        <w:pStyle w:val="a1"/>
        <w:ind w:firstLine="512"/>
        <w:rPr>
          <w:bCs/>
        </w:rPr>
      </w:pPr>
      <w:r>
        <w:rPr>
          <w:bCs/>
        </w:rPr>
        <w:t xml:space="preserve"> </w:t>
      </w:r>
      <w:r>
        <w:rPr>
          <w:rFonts w:hint="eastAsia"/>
          <w:bCs/>
        </w:rPr>
        <w:t>建筑设计说明中应明确场地内</w:t>
      </w:r>
      <w:proofErr w:type="gramStart"/>
      <w:r>
        <w:rPr>
          <w:rFonts w:hint="eastAsia"/>
          <w:bCs/>
        </w:rPr>
        <w:t>无自然</w:t>
      </w:r>
      <w:proofErr w:type="gramEnd"/>
      <w:r>
        <w:rPr>
          <w:rFonts w:hint="eastAsia"/>
          <w:bCs/>
        </w:rPr>
        <w:t>水体或中龄期以上的乔木、不存在可利用或可改良利用的表层土，并明确：项目根据场地实际情况，所采取的生态恢复或生态补偿措施。</w:t>
      </w:r>
    </w:p>
    <w:p w14:paraId="7E7D2F90" w14:textId="77777777" w:rsidR="00405220" w:rsidRDefault="00C67B99">
      <w:pPr>
        <w:pStyle w:val="a1"/>
        <w:ind w:firstLine="512"/>
        <w:rPr>
          <w:bCs/>
        </w:rPr>
      </w:pPr>
      <w:r>
        <w:rPr>
          <w:bCs/>
        </w:rPr>
        <w:t xml:space="preserve"> </w:t>
      </w:r>
      <w:r>
        <w:rPr>
          <w:rFonts w:hint="eastAsia"/>
          <w:bCs/>
        </w:rPr>
        <w:t>在场地内规划设计多样化的生态体系，如湿地系统、乔灌草复合绿化体系、</w:t>
      </w:r>
      <w:r>
        <w:rPr>
          <w:rFonts w:hint="eastAsia"/>
          <w:bCs/>
        </w:rPr>
        <w:lastRenderedPageBreak/>
        <w:t>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23969CF4" w14:textId="77777777" w:rsidR="00405220" w:rsidRDefault="00C67B99">
      <w:pPr>
        <w:pStyle w:val="3"/>
      </w:pPr>
      <w:r>
        <w:rPr>
          <w:rFonts w:hint="eastAsia"/>
        </w:rPr>
        <w:t>规划场地地表和屋面雨水径流，对场地雨水实施外排总量控制，</w:t>
      </w:r>
      <w:proofErr w:type="gramStart"/>
      <w:r>
        <w:rPr>
          <w:rFonts w:hint="eastAsia"/>
        </w:rPr>
        <w:t>评价总分值</w:t>
      </w:r>
      <w:proofErr w:type="gramEnd"/>
      <w:r>
        <w:rPr>
          <w:rFonts w:hint="eastAsia"/>
        </w:rPr>
        <w:t>为</w:t>
      </w:r>
      <w:r>
        <w:rPr>
          <w:rFonts w:hint="eastAsia"/>
        </w:rPr>
        <w:t>15</w:t>
      </w:r>
      <w:r>
        <w:rPr>
          <w:rFonts w:hint="eastAsia"/>
        </w:rPr>
        <w:t>分，场地年径流总量控制率达到</w:t>
      </w:r>
      <w:r>
        <w:t>55%</w:t>
      </w:r>
      <w:r>
        <w:rPr>
          <w:rFonts w:hint="eastAsia"/>
        </w:rPr>
        <w:t>，得</w:t>
      </w:r>
      <w:r>
        <w:rPr>
          <w:rFonts w:hint="eastAsia"/>
        </w:rPr>
        <w:t>10</w:t>
      </w:r>
      <w:r>
        <w:rPr>
          <w:rFonts w:hint="eastAsia"/>
        </w:rPr>
        <w:t>分；达到</w:t>
      </w:r>
      <w:r>
        <w:t>70%</w:t>
      </w:r>
      <w:r>
        <w:rPr>
          <w:rFonts w:hint="eastAsia"/>
        </w:rPr>
        <w:t>，得</w:t>
      </w:r>
      <w:r>
        <w:rPr>
          <w:rFonts w:hint="eastAsia"/>
        </w:rPr>
        <w:t>15</w:t>
      </w:r>
      <w:r>
        <w:rPr>
          <w:rFonts w:hint="eastAsia"/>
        </w:rPr>
        <w:t>分。</w:t>
      </w:r>
    </w:p>
    <w:p w14:paraId="640FF702" w14:textId="77777777" w:rsidR="00405220" w:rsidRDefault="00C67B99">
      <w:pPr>
        <w:pStyle w:val="a1"/>
        <w:ind w:firstLine="512"/>
        <w:rPr>
          <w:lang w:bidi="en-US"/>
        </w:rPr>
      </w:pPr>
      <w:r>
        <w:rPr>
          <w:rFonts w:hint="eastAsia"/>
          <w:bCs/>
        </w:rPr>
        <w:t>【条文说明】</w:t>
      </w:r>
    </w:p>
    <w:p w14:paraId="5383F4AC" w14:textId="77777777" w:rsidR="00405220" w:rsidRDefault="00C67B99">
      <w:pPr>
        <w:pStyle w:val="a1"/>
        <w:ind w:firstLine="512"/>
        <w:rPr>
          <w:lang w:bidi="en-US"/>
        </w:rPr>
      </w:pPr>
      <w:r>
        <w:rPr>
          <w:rFonts w:hint="eastAsia"/>
          <w:lang w:bidi="en-US"/>
        </w:rPr>
        <w:t>年径流</w:t>
      </w:r>
      <w:r>
        <w:rPr>
          <w:lang w:bidi="en-US"/>
        </w:rPr>
        <w:t>总量控制率是指通过自然和人工强化的入渗、</w:t>
      </w:r>
      <w:proofErr w:type="gramStart"/>
      <w:r>
        <w:rPr>
          <w:lang w:bidi="en-US"/>
        </w:rPr>
        <w:t>滞蓄和</w:t>
      </w:r>
      <w:proofErr w:type="gramEnd"/>
      <w:r>
        <w:rPr>
          <w:lang w:bidi="en-US"/>
        </w:rPr>
        <w:t>收集回用，场地内累计一年得到控制的雨水量占全年总降雨量的比例。</w:t>
      </w:r>
      <w:r>
        <w:rPr>
          <w:rFonts w:hint="eastAsia"/>
          <w:lang w:bidi="en-US"/>
        </w:rPr>
        <w:t>设计时</w:t>
      </w:r>
      <w:r>
        <w:rPr>
          <w:lang w:bidi="en-US"/>
        </w:rPr>
        <w:t>应根据年径流总量控制率对应的设计控制雨量来确定雨水设施规模和最终方案，有条件时，可通过相关雨水控制利用模型进行设计计算；也可采用简单计算方法</w:t>
      </w:r>
      <w:r>
        <w:rPr>
          <w:rFonts w:hint="eastAsia"/>
          <w:lang w:bidi="en-US"/>
        </w:rPr>
        <w:t>，</w:t>
      </w:r>
      <w:r>
        <w:rPr>
          <w:lang w:bidi="en-US"/>
        </w:rPr>
        <w:t>通过设计控制雨量、场地综合径流系数、总汇水面积来确定项目雨水设施需要的总规模，再分别计算滞蓄、调蓄和收集回用等措施实现的控制容积，达到设计控制雨量对应的控制规模要求。</w:t>
      </w:r>
    </w:p>
    <w:p w14:paraId="084E4860" w14:textId="77777777" w:rsidR="00405220" w:rsidRDefault="00C67B99">
      <w:pPr>
        <w:pStyle w:val="3"/>
      </w:pPr>
      <w:r>
        <w:rPr>
          <w:rFonts w:hint="eastAsia"/>
        </w:rPr>
        <w:t>利用场地空间设置绿色雨水基础设施，</w:t>
      </w:r>
      <w:proofErr w:type="gramStart"/>
      <w:r>
        <w:rPr>
          <w:rFonts w:hint="eastAsia"/>
        </w:rPr>
        <w:t>评价总分值</w:t>
      </w:r>
      <w:proofErr w:type="gramEnd"/>
      <w:r>
        <w:rPr>
          <w:rFonts w:hint="eastAsia"/>
        </w:rPr>
        <w:t>为</w:t>
      </w:r>
      <w:r>
        <w:rPr>
          <w:rFonts w:hint="eastAsia"/>
        </w:rPr>
        <w:t>12</w:t>
      </w:r>
      <w:r>
        <w:rPr>
          <w:rFonts w:hint="eastAsia"/>
        </w:rPr>
        <w:t>分，按下列规则分别评分并累计：</w:t>
      </w:r>
    </w:p>
    <w:p w14:paraId="3E3B2ED7" w14:textId="77777777" w:rsidR="00405220" w:rsidRDefault="00C67B99">
      <w:pPr>
        <w:pStyle w:val="4"/>
        <w:ind w:firstLine="512"/>
      </w:pPr>
      <w:r>
        <w:rPr>
          <w:rFonts w:hint="eastAsia"/>
        </w:rPr>
        <w:t>衔接和引导不少于</w:t>
      </w:r>
      <w:r>
        <w:t xml:space="preserve"> 80%</w:t>
      </w:r>
      <w:r>
        <w:rPr>
          <w:rFonts w:hint="eastAsia"/>
        </w:rPr>
        <w:t>的道路雨水进入地面生态设施，得</w:t>
      </w:r>
      <w:r>
        <w:rPr>
          <w:rFonts w:hint="eastAsia"/>
          <w:lang w:val="en-US"/>
        </w:rPr>
        <w:t>6</w:t>
      </w:r>
      <w:r>
        <w:rPr>
          <w:rFonts w:hint="eastAsia"/>
        </w:rPr>
        <w:t>分；</w:t>
      </w:r>
    </w:p>
    <w:p w14:paraId="7F80CF22" w14:textId="77777777" w:rsidR="00405220" w:rsidRDefault="00C67B99">
      <w:pPr>
        <w:pStyle w:val="4"/>
        <w:ind w:firstLine="512"/>
      </w:pPr>
      <w:r>
        <w:rPr>
          <w:rFonts w:hint="eastAsia"/>
        </w:rPr>
        <w:t>硬质铺装地面中透水铺装面积的比例达到</w:t>
      </w:r>
      <w:r>
        <w:t>50%</w:t>
      </w:r>
      <w:r>
        <w:rPr>
          <w:rFonts w:hint="eastAsia"/>
        </w:rPr>
        <w:t>，得</w:t>
      </w:r>
      <w:r>
        <w:rPr>
          <w:rFonts w:hint="eastAsia"/>
          <w:lang w:val="en-US"/>
        </w:rPr>
        <w:t>6</w:t>
      </w:r>
      <w:r>
        <w:rPr>
          <w:rFonts w:hint="eastAsia"/>
        </w:rPr>
        <w:t>分。</w:t>
      </w:r>
    </w:p>
    <w:p w14:paraId="0B97542D" w14:textId="77777777" w:rsidR="00405220" w:rsidRDefault="00C67B99">
      <w:pPr>
        <w:pStyle w:val="a1"/>
        <w:ind w:firstLine="512"/>
        <w:rPr>
          <w:lang w:bidi="en-US"/>
        </w:rPr>
      </w:pPr>
      <w:r>
        <w:rPr>
          <w:rFonts w:hint="eastAsia"/>
          <w:bCs/>
        </w:rPr>
        <w:t>【条文说明】</w:t>
      </w:r>
    </w:p>
    <w:p w14:paraId="4784E989" w14:textId="77777777" w:rsidR="00405220" w:rsidRDefault="00C67B99">
      <w:pPr>
        <w:pStyle w:val="a1"/>
        <w:ind w:firstLine="512"/>
        <w:rPr>
          <w:lang w:bidi="en-US"/>
        </w:rPr>
      </w:pPr>
      <w:r>
        <w:rPr>
          <w:rFonts w:hint="eastAsia"/>
          <w:lang w:bidi="en-US"/>
        </w:rPr>
        <w:t>1</w:t>
      </w:r>
      <w:r>
        <w:rPr>
          <w:rFonts w:hint="eastAsia"/>
          <w:lang w:bidi="en-US"/>
        </w:rPr>
        <w:t>）地面生态</w:t>
      </w:r>
      <w:r>
        <w:rPr>
          <w:lang w:bidi="en-US"/>
        </w:rPr>
        <w:t>设施是指下凹式</w:t>
      </w:r>
      <w:r>
        <w:rPr>
          <w:rFonts w:hint="eastAsia"/>
          <w:lang w:bidi="en-US"/>
        </w:rPr>
        <w:t>绿地</w:t>
      </w:r>
      <w:r>
        <w:rPr>
          <w:lang w:bidi="en-US"/>
        </w:rPr>
        <w:t>、植草沟、树池等，即在地势较低的区域种植植物，通过植物</w:t>
      </w:r>
      <w:r>
        <w:rPr>
          <w:rFonts w:hint="eastAsia"/>
          <w:lang w:bidi="en-US"/>
        </w:rPr>
        <w:t>截流</w:t>
      </w:r>
      <w:r>
        <w:rPr>
          <w:lang w:bidi="en-US"/>
        </w:rPr>
        <w:t>、土壤过滤滞留处理小流量径流雨水，达到控制径流污染的目的。通过</w:t>
      </w:r>
      <w:r>
        <w:rPr>
          <w:rFonts w:hint="eastAsia"/>
          <w:lang w:bidi="en-US"/>
        </w:rPr>
        <w:t>雨水</w:t>
      </w:r>
      <w:r>
        <w:rPr>
          <w:lang w:bidi="en-US"/>
        </w:rPr>
        <w:t>断接、场地竖向组织等措施，引导道路雨水进入地面生态措施进行调蓄、下渗和利用，保证雨水</w:t>
      </w:r>
      <w:proofErr w:type="gramStart"/>
      <w:r>
        <w:rPr>
          <w:lang w:bidi="en-US"/>
        </w:rPr>
        <w:t>在滞蓄</w:t>
      </w:r>
      <w:proofErr w:type="gramEnd"/>
      <w:r>
        <w:rPr>
          <w:lang w:bidi="en-US"/>
        </w:rPr>
        <w:t>和排放过程中有良好的衔接关系，保障排入自然水体、景观水体或市政雨水管的雨水的水质、水量安全</w:t>
      </w:r>
      <w:r>
        <w:rPr>
          <w:rFonts w:hint="eastAsia"/>
          <w:lang w:bidi="en-US"/>
        </w:rPr>
        <w:t>。</w:t>
      </w:r>
    </w:p>
    <w:p w14:paraId="51000688" w14:textId="77777777" w:rsidR="00405220" w:rsidRDefault="00C67B99">
      <w:pPr>
        <w:pStyle w:val="a1"/>
        <w:ind w:firstLine="512"/>
        <w:rPr>
          <w:lang w:bidi="en-US"/>
        </w:rPr>
      </w:pPr>
      <w:r>
        <w:rPr>
          <w:rFonts w:hint="eastAsia"/>
          <w:lang w:bidi="en-US"/>
        </w:rPr>
        <w:t>2</w:t>
      </w:r>
      <w:r>
        <w:rPr>
          <w:rFonts w:hint="eastAsia"/>
          <w:lang w:bidi="en-US"/>
        </w:rPr>
        <w:t>）“硬质</w:t>
      </w:r>
      <w:r>
        <w:rPr>
          <w:lang w:bidi="en-US"/>
        </w:rPr>
        <w:t>铺装地面</w:t>
      </w:r>
      <w:r>
        <w:rPr>
          <w:lang w:bidi="en-US"/>
        </w:rPr>
        <w:t>”</w:t>
      </w:r>
      <w:r>
        <w:rPr>
          <w:rFonts w:hint="eastAsia"/>
          <w:lang w:bidi="en-US"/>
        </w:rPr>
        <w:t>指</w:t>
      </w:r>
      <w:r>
        <w:rPr>
          <w:lang w:bidi="en-US"/>
        </w:rPr>
        <w:t>场地中停车场、道路和室外活动场地等，不包括建筑</w:t>
      </w:r>
      <w:r>
        <w:rPr>
          <w:rFonts w:hint="eastAsia"/>
          <w:lang w:bidi="en-US"/>
        </w:rPr>
        <w:t>（</w:t>
      </w:r>
      <w:r>
        <w:rPr>
          <w:lang w:bidi="en-US"/>
        </w:rPr>
        <w:t>构筑</w:t>
      </w:r>
      <w:r>
        <w:rPr>
          <w:rFonts w:hint="eastAsia"/>
          <w:lang w:bidi="en-US"/>
        </w:rPr>
        <w:t>物</w:t>
      </w:r>
      <w:r>
        <w:rPr>
          <w:lang w:bidi="en-US"/>
        </w:rPr>
        <w:t>）</w:t>
      </w:r>
      <w:r>
        <w:rPr>
          <w:rFonts w:hint="eastAsia"/>
          <w:lang w:bidi="en-US"/>
        </w:rPr>
        <w:t>占地、</w:t>
      </w:r>
      <w:r>
        <w:rPr>
          <w:lang w:bidi="en-US"/>
        </w:rPr>
        <w:t>绿地、水面等。</w:t>
      </w:r>
      <w:r>
        <w:rPr>
          <w:rFonts w:hint="eastAsia"/>
          <w:lang w:bidi="en-US"/>
        </w:rPr>
        <w:t>“透水</w:t>
      </w:r>
      <w:r>
        <w:rPr>
          <w:lang w:bidi="en-US"/>
        </w:rPr>
        <w:t>铺装</w:t>
      </w:r>
      <w:r>
        <w:rPr>
          <w:lang w:bidi="en-US"/>
        </w:rPr>
        <w:t>”</w:t>
      </w:r>
      <w:r>
        <w:rPr>
          <w:rFonts w:hint="eastAsia"/>
          <w:lang w:bidi="en-US"/>
        </w:rPr>
        <w:t>指</w:t>
      </w:r>
      <w:r>
        <w:rPr>
          <w:lang w:bidi="en-US"/>
        </w:rPr>
        <w:t>即能</w:t>
      </w:r>
      <w:proofErr w:type="gramStart"/>
      <w:r>
        <w:rPr>
          <w:lang w:bidi="en-US"/>
        </w:rPr>
        <w:t>满足路</w:t>
      </w:r>
      <w:proofErr w:type="gramEnd"/>
      <w:r>
        <w:rPr>
          <w:lang w:bidi="en-US"/>
        </w:rPr>
        <w:t>用及铺地强度和耐久性要求，又能</w:t>
      </w:r>
      <w:r>
        <w:rPr>
          <w:rFonts w:hint="eastAsia"/>
          <w:lang w:bidi="en-US"/>
        </w:rPr>
        <w:t>使</w:t>
      </w:r>
      <w:r>
        <w:rPr>
          <w:lang w:bidi="en-US"/>
        </w:rPr>
        <w:t>雨水通过本身与铺装下基面相通的渗水路径直接渗入下部的地面铺装系统，包括两种情况，采用透水铺装方式和采用透水铺装材料（植草砖、透水沥青、透水混凝土、透水地砖等）。</w:t>
      </w:r>
    </w:p>
    <w:p w14:paraId="0907807A" w14:textId="77777777" w:rsidR="00405220" w:rsidRDefault="00C67B99">
      <w:pPr>
        <w:pStyle w:val="a1"/>
        <w:ind w:firstLine="512"/>
        <w:rPr>
          <w:lang w:bidi="en-US"/>
        </w:rPr>
      </w:pPr>
      <w:r>
        <w:rPr>
          <w:rFonts w:hint="eastAsia"/>
          <w:lang w:bidi="en-US"/>
        </w:rPr>
        <w:t>当</w:t>
      </w:r>
      <w:r>
        <w:rPr>
          <w:lang w:bidi="en-US"/>
        </w:rPr>
        <w:t>透水铺装下为地下室顶板时，若地下室顶板上覆土深度能满足当地园林绿</w:t>
      </w:r>
      <w:r>
        <w:rPr>
          <w:lang w:bidi="en-US"/>
        </w:rPr>
        <w:lastRenderedPageBreak/>
        <w:t>化部门要求且覆土深度不小于</w:t>
      </w:r>
      <w:r>
        <w:rPr>
          <w:rFonts w:hint="eastAsia"/>
          <w:lang w:bidi="en-US"/>
        </w:rPr>
        <w:t>600</w:t>
      </w:r>
      <w:r>
        <w:rPr>
          <w:lang w:bidi="en-US"/>
        </w:rPr>
        <w:t>mm</w:t>
      </w:r>
      <w:r>
        <w:rPr>
          <w:rFonts w:hint="eastAsia"/>
          <w:lang w:bidi="en-US"/>
        </w:rPr>
        <w:t>，</w:t>
      </w:r>
      <w:r>
        <w:rPr>
          <w:lang w:bidi="en-US"/>
        </w:rPr>
        <w:t>并在地下室顶板设有疏水板及导</w:t>
      </w:r>
      <w:r>
        <w:rPr>
          <w:rFonts w:hint="eastAsia"/>
          <w:lang w:bidi="en-US"/>
        </w:rPr>
        <w:t>水管</w:t>
      </w:r>
      <w:r>
        <w:rPr>
          <w:lang w:bidi="en-US"/>
        </w:rPr>
        <w:t>等可将渗透雨水导</w:t>
      </w:r>
      <w:r>
        <w:rPr>
          <w:rFonts w:hint="eastAsia"/>
          <w:lang w:bidi="en-US"/>
        </w:rPr>
        <w:t>入</w:t>
      </w:r>
      <w:r>
        <w:rPr>
          <w:lang w:bidi="en-US"/>
        </w:rPr>
        <w:t>与地下室顶板接壤的实土，方可认定其为透水铺装。</w:t>
      </w:r>
    </w:p>
    <w:p w14:paraId="7FD87F77" w14:textId="77777777" w:rsidR="00405220" w:rsidRDefault="00C67B99">
      <w:pPr>
        <w:pStyle w:val="3"/>
      </w:pPr>
      <w:r>
        <w:rPr>
          <w:rFonts w:hint="eastAsia"/>
        </w:rPr>
        <w:t>排水</w:t>
      </w:r>
      <w:r>
        <w:rPr>
          <w:rFonts w:hint="eastAsia"/>
          <w:kern w:val="0"/>
          <w:lang w:bidi="en-US"/>
        </w:rPr>
        <w:t>系统</w:t>
      </w:r>
      <w:r>
        <w:rPr>
          <w:rFonts w:hint="eastAsia"/>
        </w:rPr>
        <w:t>应采用雨污分流系统，生活污、废水的排放和处理必须按《环境影响报告书》的要求执行，评价分值为</w:t>
      </w:r>
      <w:r>
        <w:rPr>
          <w:rFonts w:hint="eastAsia"/>
        </w:rPr>
        <w:t>8</w:t>
      </w:r>
      <w:r>
        <w:rPr>
          <w:rFonts w:hint="eastAsia"/>
        </w:rPr>
        <w:t>分。</w:t>
      </w:r>
    </w:p>
    <w:p w14:paraId="2F9EEC72" w14:textId="77777777" w:rsidR="00405220" w:rsidRDefault="00C67B99">
      <w:pPr>
        <w:pStyle w:val="3"/>
      </w:pPr>
      <w:r>
        <w:rPr>
          <w:rFonts w:hint="eastAsia"/>
        </w:rPr>
        <w:t>车辆基地建设过程制定并实施施工废弃物减量化、资源化计划，</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7EE1A0C2" w14:textId="77777777" w:rsidR="00405220" w:rsidRDefault="00C67B99">
      <w:pPr>
        <w:pStyle w:val="4"/>
        <w:ind w:firstLine="512"/>
      </w:pPr>
      <w:r>
        <w:rPr>
          <w:rFonts w:hint="eastAsia"/>
        </w:rPr>
        <w:t>指定施工废弃物减量化、资源化计划，得</w:t>
      </w:r>
      <w:r>
        <w:rPr>
          <w:rFonts w:hint="eastAsia"/>
        </w:rPr>
        <w:t>4</w:t>
      </w:r>
      <w:r>
        <w:rPr>
          <w:rFonts w:hint="eastAsia"/>
        </w:rPr>
        <w:t>分；</w:t>
      </w:r>
    </w:p>
    <w:p w14:paraId="30E14064" w14:textId="77777777" w:rsidR="00405220" w:rsidRDefault="00C67B99">
      <w:pPr>
        <w:pStyle w:val="4"/>
        <w:ind w:firstLine="512"/>
      </w:pPr>
      <w:r>
        <w:rPr>
          <w:rFonts w:hint="eastAsia"/>
        </w:rPr>
        <w:t>可回收施工废弃物的回收率不小于</w:t>
      </w:r>
      <w:r>
        <w:rPr>
          <w:rFonts w:hint="eastAsia"/>
        </w:rPr>
        <w:t>80%</w:t>
      </w:r>
      <w:r>
        <w:rPr>
          <w:rFonts w:hint="eastAsia"/>
        </w:rPr>
        <w:t>，得</w:t>
      </w:r>
      <w:r>
        <w:rPr>
          <w:rFonts w:hint="eastAsia"/>
        </w:rPr>
        <w:t>4</w:t>
      </w:r>
      <w:r>
        <w:rPr>
          <w:rFonts w:hint="eastAsia"/>
        </w:rPr>
        <w:t>分。</w:t>
      </w:r>
    </w:p>
    <w:p w14:paraId="4C70175E" w14:textId="77777777" w:rsidR="00405220" w:rsidRDefault="00C67B99">
      <w:pPr>
        <w:pStyle w:val="affff2"/>
      </w:pPr>
      <w:r>
        <w:rPr>
          <w:rFonts w:eastAsiaTheme="minorEastAsia" w:hint="eastAsia"/>
          <w:kern w:val="0"/>
          <w:szCs w:val="24"/>
          <w:lang w:bidi="en-US"/>
        </w:rPr>
        <w:t>Ⅱ</w:t>
      </w:r>
      <w:r>
        <w:rPr>
          <w:rFonts w:eastAsiaTheme="minorEastAsia"/>
          <w:kern w:val="0"/>
          <w:szCs w:val="24"/>
          <w:lang w:bidi="en-US"/>
        </w:rPr>
        <w:t xml:space="preserve"> </w:t>
      </w:r>
      <w:r>
        <w:rPr>
          <w:rFonts w:hint="eastAsia"/>
        </w:rPr>
        <w:t>物理环境</w:t>
      </w:r>
    </w:p>
    <w:p w14:paraId="033D3F3A" w14:textId="77777777" w:rsidR="00405220" w:rsidRDefault="00C67B99">
      <w:pPr>
        <w:pStyle w:val="3"/>
      </w:pPr>
      <w:r>
        <w:rPr>
          <w:rFonts w:hint="eastAsia"/>
        </w:rPr>
        <w:t>场地布置合理，</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5FAF51E2" w14:textId="77777777" w:rsidR="00405220" w:rsidRDefault="00C67B99">
      <w:pPr>
        <w:pStyle w:val="4"/>
        <w:ind w:firstLine="512"/>
      </w:pPr>
      <w:r>
        <w:rPr>
          <w:rFonts w:hint="eastAsia"/>
        </w:rPr>
        <w:t>产生噪声、冲击振动或易燃、易爆的车间单独设置，得</w:t>
      </w:r>
      <w:r>
        <w:rPr>
          <w:rFonts w:hint="eastAsia"/>
        </w:rPr>
        <w:t>4</w:t>
      </w:r>
      <w:r>
        <w:rPr>
          <w:rFonts w:hint="eastAsia"/>
        </w:rPr>
        <w:t>分；</w:t>
      </w:r>
    </w:p>
    <w:p w14:paraId="63E545AF" w14:textId="77777777" w:rsidR="00405220" w:rsidRDefault="00C67B99">
      <w:pPr>
        <w:pStyle w:val="4"/>
        <w:ind w:firstLine="512"/>
      </w:pPr>
      <w:r>
        <w:rPr>
          <w:rFonts w:hint="eastAsia"/>
        </w:rPr>
        <w:t>产生粉尘和有害气体的房间或设施布置在常年主导风向的下风侧，并远离生活、办公区得</w:t>
      </w:r>
      <w:r>
        <w:rPr>
          <w:rFonts w:hint="eastAsia"/>
        </w:rPr>
        <w:t>4</w:t>
      </w:r>
      <w:r>
        <w:rPr>
          <w:rFonts w:hint="eastAsia"/>
        </w:rPr>
        <w:t>分。</w:t>
      </w:r>
    </w:p>
    <w:p w14:paraId="6DAF41B5" w14:textId="77777777" w:rsidR="00405220" w:rsidRDefault="00C67B99">
      <w:pPr>
        <w:pStyle w:val="3"/>
        <w:rPr>
          <w:lang w:bidi="en-US"/>
        </w:rPr>
      </w:pPr>
      <w:r>
        <w:rPr>
          <w:rFonts w:hint="eastAsia"/>
          <w:lang w:bidi="en-US"/>
        </w:rPr>
        <w:t>停车库、运用库、检修库的噪声排放达到现行国家标准《工业企业厂界环境噪声排放标准》</w:t>
      </w:r>
      <w:r>
        <w:rPr>
          <w:rFonts w:hint="eastAsia"/>
          <w:lang w:bidi="en-US"/>
        </w:rPr>
        <w:t>GB12348</w:t>
      </w:r>
      <w:r>
        <w:rPr>
          <w:rFonts w:hint="eastAsia"/>
          <w:lang w:bidi="en-US"/>
        </w:rPr>
        <w:t>中的</w:t>
      </w:r>
      <w:r>
        <w:rPr>
          <w:rFonts w:hint="eastAsia"/>
          <w:lang w:bidi="en-US"/>
        </w:rPr>
        <w:t>3</w:t>
      </w:r>
      <w:r>
        <w:rPr>
          <w:rFonts w:hint="eastAsia"/>
          <w:lang w:bidi="en-US"/>
        </w:rPr>
        <w:t>类声环境功能区的噪声限值要求，得</w:t>
      </w:r>
      <w:r>
        <w:rPr>
          <w:rFonts w:hint="eastAsia"/>
          <w:lang w:bidi="en-US"/>
        </w:rPr>
        <w:t>4</w:t>
      </w:r>
      <w:r>
        <w:rPr>
          <w:rFonts w:hint="eastAsia"/>
          <w:lang w:bidi="en-US"/>
        </w:rPr>
        <w:t>分；达到</w:t>
      </w:r>
      <w:r>
        <w:rPr>
          <w:rFonts w:hint="eastAsia"/>
          <w:lang w:bidi="en-US"/>
        </w:rPr>
        <w:t>2</w:t>
      </w:r>
      <w:r>
        <w:rPr>
          <w:rFonts w:hint="eastAsia"/>
          <w:lang w:bidi="en-US"/>
        </w:rPr>
        <w:t>类声环境功能区的噪声限值要求，得</w:t>
      </w:r>
      <w:r>
        <w:rPr>
          <w:rFonts w:hint="eastAsia"/>
          <w:lang w:bidi="en-US"/>
        </w:rPr>
        <w:t>8</w:t>
      </w:r>
      <w:r>
        <w:rPr>
          <w:rFonts w:hint="eastAsia"/>
          <w:lang w:bidi="en-US"/>
        </w:rPr>
        <w:t>分。</w:t>
      </w:r>
    </w:p>
    <w:p w14:paraId="7778B59C" w14:textId="77777777" w:rsidR="00405220" w:rsidRDefault="00C67B99">
      <w:pPr>
        <w:pStyle w:val="3"/>
      </w:pPr>
      <w:r>
        <w:rPr>
          <w:rFonts w:hint="eastAsia"/>
        </w:rPr>
        <w:t>场地内</w:t>
      </w:r>
      <w:proofErr w:type="gramStart"/>
      <w:r>
        <w:rPr>
          <w:rFonts w:hint="eastAsia"/>
        </w:rPr>
        <w:t>风环境</w:t>
      </w:r>
      <w:proofErr w:type="gramEnd"/>
      <w:r>
        <w:rPr>
          <w:rFonts w:hint="eastAsia"/>
        </w:rPr>
        <w:t>有利于室外行走、活动舒适和建筑的自然通风，</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p>
    <w:p w14:paraId="6CDC216C" w14:textId="77777777" w:rsidR="00405220" w:rsidRDefault="00C67B99">
      <w:pPr>
        <w:pStyle w:val="4"/>
        <w:ind w:firstLine="512"/>
      </w:pPr>
      <w:r>
        <w:rPr>
          <w:rFonts w:hint="eastAsia"/>
        </w:rPr>
        <w:t>在冬季典型风速和风向条件下，建筑物周围人行区（</w:t>
      </w:r>
      <w:r>
        <w:t>1.5m</w:t>
      </w:r>
      <w:r>
        <w:rPr>
          <w:rFonts w:hint="eastAsia"/>
        </w:rPr>
        <w:t>高处）风速小于</w:t>
      </w:r>
      <w:r>
        <w:t>5m/s</w:t>
      </w:r>
      <w:r>
        <w:rPr>
          <w:rFonts w:hint="eastAsia"/>
        </w:rPr>
        <w:t>，且室外风速放大系数小于</w:t>
      </w:r>
      <w:r>
        <w:t>2</w:t>
      </w:r>
      <w:r>
        <w:rPr>
          <w:rFonts w:hint="eastAsia"/>
        </w:rPr>
        <w:t>，得</w:t>
      </w:r>
      <w:r>
        <w:rPr>
          <w:rFonts w:hint="eastAsia"/>
        </w:rPr>
        <w:t>4</w:t>
      </w:r>
      <w:r>
        <w:rPr>
          <w:rFonts w:hint="eastAsia"/>
        </w:rPr>
        <w:t>分；</w:t>
      </w:r>
    </w:p>
    <w:p w14:paraId="53FB20E6" w14:textId="77777777" w:rsidR="00405220" w:rsidRDefault="00C67B99">
      <w:pPr>
        <w:pStyle w:val="4"/>
        <w:ind w:firstLine="512"/>
      </w:pPr>
      <w:r>
        <w:rPr>
          <w:rFonts w:hint="eastAsia"/>
        </w:rPr>
        <w:t>过渡季、夏季典型风速和风向条件下，场地内人活动区不出现涡旋或无风区，得</w:t>
      </w:r>
      <w:r>
        <w:rPr>
          <w:rFonts w:hint="eastAsia"/>
        </w:rPr>
        <w:t>4</w:t>
      </w:r>
      <w:r>
        <w:rPr>
          <w:rFonts w:hint="eastAsia"/>
        </w:rPr>
        <w:t>分；</w:t>
      </w:r>
    </w:p>
    <w:p w14:paraId="6429EA59" w14:textId="77777777" w:rsidR="00405220" w:rsidRDefault="00C67B99">
      <w:pPr>
        <w:pStyle w:val="a1"/>
        <w:ind w:firstLine="512"/>
      </w:pPr>
      <w:r>
        <w:rPr>
          <w:rFonts w:hint="eastAsia"/>
        </w:rPr>
        <w:t>【条文说明】</w:t>
      </w:r>
    </w:p>
    <w:p w14:paraId="37104D85" w14:textId="77777777" w:rsidR="00405220" w:rsidRDefault="00C67B99">
      <w:pPr>
        <w:pStyle w:val="a1"/>
        <w:ind w:firstLine="512"/>
      </w:pPr>
      <w:r>
        <w:rPr>
          <w:rFonts w:hint="eastAsia"/>
        </w:rPr>
        <w:t>本条均需进行模拟分析才可得分。对于半下沉室外空间，本条也需要进行模拟。</w:t>
      </w:r>
    </w:p>
    <w:p w14:paraId="077AC475" w14:textId="77777777" w:rsidR="00405220" w:rsidRDefault="00C67B99">
      <w:pPr>
        <w:pStyle w:val="a1"/>
        <w:ind w:firstLine="512"/>
      </w:pPr>
      <w:r>
        <w:rPr>
          <w:rFonts w:hint="eastAsia"/>
        </w:rPr>
        <w:t>1</w:t>
      </w:r>
      <w:r>
        <w:rPr>
          <w:rFonts w:hint="eastAsia"/>
        </w:rPr>
        <w:t>）利用计算流体动力学（</w:t>
      </w:r>
      <w:r>
        <w:rPr>
          <w:rFonts w:hint="eastAsia"/>
        </w:rPr>
        <w:t>CFD</w:t>
      </w:r>
      <w:r>
        <w:rPr>
          <w:rFonts w:hint="eastAsia"/>
        </w:rPr>
        <w:t>）手段根据不同季节典型风向、风速可对建筑外</w:t>
      </w:r>
      <w:proofErr w:type="gramStart"/>
      <w:r>
        <w:rPr>
          <w:rFonts w:hint="eastAsia"/>
        </w:rPr>
        <w:t>风环境</w:t>
      </w:r>
      <w:proofErr w:type="gramEnd"/>
      <w:r>
        <w:rPr>
          <w:rFonts w:hint="eastAsia"/>
        </w:rPr>
        <w:t>进行模拟，其中来流风速、风向为对应季节内出现频率最高的风向和平均风速，可通过查阅</w:t>
      </w:r>
      <w:proofErr w:type="gramStart"/>
      <w:r>
        <w:rPr>
          <w:rFonts w:hint="eastAsia"/>
        </w:rPr>
        <w:t>建筑设计或暖通</w:t>
      </w:r>
      <w:proofErr w:type="gramEnd"/>
      <w:r>
        <w:rPr>
          <w:rFonts w:hint="eastAsia"/>
        </w:rPr>
        <w:t>空调设计手册中的相关资料得到；</w:t>
      </w:r>
    </w:p>
    <w:p w14:paraId="0BCF6784" w14:textId="77777777" w:rsidR="00405220" w:rsidRDefault="00C67B99">
      <w:pPr>
        <w:pStyle w:val="a1"/>
        <w:ind w:firstLine="512"/>
      </w:pPr>
      <w:r>
        <w:rPr>
          <w:rFonts w:hint="eastAsia"/>
        </w:rPr>
        <w:t>2</w:t>
      </w:r>
      <w:r>
        <w:rPr>
          <w:rFonts w:hint="eastAsia"/>
        </w:rPr>
        <w:t>）室外风环境模拟报告中的建筑布局应与建筑总平面图一致。</w:t>
      </w:r>
    </w:p>
    <w:p w14:paraId="2EC2F078" w14:textId="77777777" w:rsidR="00405220" w:rsidRDefault="00C67B99">
      <w:pPr>
        <w:pStyle w:val="3"/>
      </w:pPr>
      <w:r>
        <w:rPr>
          <w:rFonts w:hint="eastAsia"/>
        </w:rPr>
        <w:t>采取有效措施改善场地热环境，降低热岛效应。车站用地范围内的站前广场、</w:t>
      </w:r>
      <w:r>
        <w:rPr>
          <w:rFonts w:hint="eastAsia"/>
        </w:rPr>
        <w:lastRenderedPageBreak/>
        <w:t>自行车停车场</w:t>
      </w:r>
      <w:proofErr w:type="gramStart"/>
      <w:r>
        <w:rPr>
          <w:rFonts w:hint="eastAsia"/>
        </w:rPr>
        <w:t>宜设置</w:t>
      </w:r>
      <w:proofErr w:type="gramEnd"/>
      <w:r>
        <w:rPr>
          <w:rFonts w:hint="eastAsia"/>
        </w:rPr>
        <w:t>乔木、构筑物遮阴措施，评价分值为</w:t>
      </w:r>
      <w:r>
        <w:rPr>
          <w:rFonts w:hint="eastAsia"/>
        </w:rPr>
        <w:t>5</w:t>
      </w:r>
      <w:r>
        <w:rPr>
          <w:rFonts w:hint="eastAsia"/>
        </w:rPr>
        <w:t>分。</w:t>
      </w:r>
    </w:p>
    <w:p w14:paraId="07900A4F" w14:textId="77777777" w:rsidR="00405220" w:rsidRDefault="00C67B99">
      <w:pPr>
        <w:pStyle w:val="a1"/>
        <w:ind w:firstLine="512"/>
      </w:pPr>
      <w:r>
        <w:rPr>
          <w:rFonts w:hint="eastAsia"/>
        </w:rPr>
        <w:t>【条文说明】</w:t>
      </w:r>
    </w:p>
    <w:p w14:paraId="3BE81C97" w14:textId="77777777" w:rsidR="00405220" w:rsidRDefault="00C67B99">
      <w:pPr>
        <w:pStyle w:val="a1"/>
        <w:ind w:firstLine="512"/>
      </w:pPr>
      <w:r>
        <w:t xml:space="preserve"> 1</w:t>
      </w:r>
      <w:r>
        <w:rPr>
          <w:rFonts w:hint="eastAsia"/>
        </w:rPr>
        <w:t>）建筑总平面图中应明确对处于建筑阴影区外的室外活动场地设有乔木、花架、遮阳棚等遮阴措施的面积比例要求，并与室外遮阴面积比计算文件相对应。</w:t>
      </w:r>
    </w:p>
    <w:p w14:paraId="529DA6EB" w14:textId="77777777" w:rsidR="00405220" w:rsidRDefault="00C67B99">
      <w:pPr>
        <w:pStyle w:val="a1"/>
        <w:ind w:firstLine="512"/>
      </w:pPr>
      <w:r>
        <w:rPr>
          <w:rFonts w:hint="eastAsia"/>
        </w:rPr>
        <w:t>室外活动场地包括：站前广场、非机动车停车场等。不包括机动车道和机动车停车场，本款仅对建筑阴影区的户外活动场地提出要求，建筑阴影区为夏至日</w:t>
      </w:r>
      <w:r>
        <w:t xml:space="preserve"> 8:00</w:t>
      </w:r>
      <w:r>
        <w:rPr>
          <w:rFonts w:hint="eastAsia"/>
        </w:rPr>
        <w:t>～</w:t>
      </w:r>
      <w:r>
        <w:t xml:space="preserve">16:00 </w:t>
      </w:r>
      <w:r>
        <w:rPr>
          <w:rFonts w:hint="eastAsia"/>
        </w:rPr>
        <w:t>时段在</w:t>
      </w:r>
      <w:r>
        <w:t xml:space="preserve"> 4h </w:t>
      </w:r>
      <w:r>
        <w:rPr>
          <w:rFonts w:hint="eastAsia"/>
        </w:rPr>
        <w:t>日照等时线以内的区域。</w:t>
      </w:r>
    </w:p>
    <w:p w14:paraId="05196BF4" w14:textId="77777777" w:rsidR="00405220" w:rsidRDefault="00C67B99">
      <w:pPr>
        <w:pStyle w:val="a1"/>
        <w:ind w:firstLine="512"/>
      </w:pPr>
      <w:r>
        <w:t>2</w:t>
      </w:r>
      <w:r>
        <w:rPr>
          <w:rFonts w:hint="eastAsia"/>
        </w:rPr>
        <w:t>）本款得分需要提供室外遮阴面积比计算文件。</w:t>
      </w:r>
    </w:p>
    <w:p w14:paraId="3B4F164E" w14:textId="77777777" w:rsidR="00405220" w:rsidRDefault="00C67B99">
      <w:pPr>
        <w:pStyle w:val="a1"/>
        <w:ind w:firstLine="512"/>
      </w:pPr>
      <w:r>
        <w:t>a.</w:t>
      </w:r>
      <w:r>
        <w:rPr>
          <w:rFonts w:hint="eastAsia"/>
        </w:rPr>
        <w:t>乔木遮阴面</w:t>
      </w:r>
      <w:proofErr w:type="gramStart"/>
      <w:r>
        <w:rPr>
          <w:rFonts w:hint="eastAsia"/>
        </w:rPr>
        <w:t>积按照</w:t>
      </w:r>
      <w:proofErr w:type="gramEnd"/>
      <w:r>
        <w:rPr>
          <w:rFonts w:hint="eastAsia"/>
        </w:rPr>
        <w:t>成年乔木的树冠正投影面积计算；</w:t>
      </w:r>
    </w:p>
    <w:p w14:paraId="64177DAF" w14:textId="77777777" w:rsidR="00405220" w:rsidRDefault="00C67B99">
      <w:pPr>
        <w:pStyle w:val="a1"/>
        <w:ind w:firstLine="512"/>
      </w:pPr>
      <w:r>
        <w:t>b.</w:t>
      </w:r>
      <w:r>
        <w:rPr>
          <w:rFonts w:hint="eastAsia"/>
        </w:rPr>
        <w:t>构筑物遮阴面</w:t>
      </w:r>
      <w:proofErr w:type="gramStart"/>
      <w:r>
        <w:rPr>
          <w:rFonts w:hint="eastAsia"/>
        </w:rPr>
        <w:t>积按照</w:t>
      </w:r>
      <w:proofErr w:type="gramEnd"/>
      <w:r>
        <w:rPr>
          <w:rFonts w:hint="eastAsia"/>
        </w:rPr>
        <w:t>构筑物正投影面积计算</w:t>
      </w:r>
      <w:r>
        <w:t>;</w:t>
      </w:r>
    </w:p>
    <w:p w14:paraId="743D8A1F" w14:textId="77777777" w:rsidR="00405220" w:rsidRDefault="00C67B99">
      <w:pPr>
        <w:pStyle w:val="a1"/>
        <w:ind w:firstLine="512"/>
      </w:pPr>
      <w:r>
        <w:t xml:space="preserve"> c.</w:t>
      </w:r>
      <w:r>
        <w:rPr>
          <w:rFonts w:hint="eastAsia"/>
        </w:rPr>
        <w:t>户外活动场地遮阴面积</w:t>
      </w:r>
      <w:r>
        <w:t>=</w:t>
      </w:r>
      <w:r>
        <w:rPr>
          <w:rFonts w:hint="eastAsia"/>
        </w:rPr>
        <w:t>乔木遮阴面积</w:t>
      </w:r>
      <w:r>
        <w:t>+</w:t>
      </w:r>
      <w:r>
        <w:rPr>
          <w:rFonts w:hint="eastAsia"/>
        </w:rPr>
        <w:t>构筑物遮阴面积</w:t>
      </w:r>
      <w:r>
        <w:t>-</w:t>
      </w:r>
      <w:r>
        <w:rPr>
          <w:rFonts w:hint="eastAsia"/>
        </w:rPr>
        <w:t>建筑日照投影区内乔木与构筑物的遮阴面积。</w:t>
      </w:r>
    </w:p>
    <w:p w14:paraId="77E8C883" w14:textId="77777777" w:rsidR="00405220" w:rsidRDefault="00C67B99">
      <w:pPr>
        <w:pStyle w:val="affff2"/>
      </w:pPr>
      <w:r>
        <w:rPr>
          <w:rFonts w:hint="eastAsia"/>
        </w:rPr>
        <w:t>Ⅲ</w:t>
      </w:r>
      <w:r>
        <w:rPr>
          <w:kern w:val="0"/>
          <w:lang w:bidi="en-US"/>
        </w:rPr>
        <w:t xml:space="preserve"> </w:t>
      </w:r>
      <w:r>
        <w:rPr>
          <w:rFonts w:hint="eastAsia"/>
        </w:rPr>
        <w:t>人文环境</w:t>
      </w:r>
    </w:p>
    <w:p w14:paraId="3861302B" w14:textId="77777777" w:rsidR="00405220" w:rsidRDefault="00C67B99">
      <w:pPr>
        <w:pStyle w:val="3"/>
      </w:pPr>
      <w:r>
        <w:rPr>
          <w:rFonts w:hint="eastAsia"/>
        </w:rPr>
        <w:t>搭建无障碍服务设施体系，建立智能化紧急救助系统和设置无障碍信息交流设施，做到覆盖全面、方便使用，评价分值为</w:t>
      </w:r>
      <w:r>
        <w:t xml:space="preserve"> </w:t>
      </w:r>
      <w:r>
        <w:rPr>
          <w:rFonts w:hint="eastAsia"/>
        </w:rPr>
        <w:t>6</w:t>
      </w:r>
      <w:r>
        <w:rPr>
          <w:rFonts w:hint="eastAsia"/>
        </w:rPr>
        <w:t>分。</w:t>
      </w:r>
    </w:p>
    <w:p w14:paraId="0381AEBA" w14:textId="77777777" w:rsidR="00405220" w:rsidRDefault="00C67B99">
      <w:pPr>
        <w:pStyle w:val="3"/>
      </w:pPr>
      <w:r>
        <w:rPr>
          <w:rFonts w:hint="eastAsia"/>
        </w:rPr>
        <w:t>通过</w:t>
      </w:r>
      <w:r>
        <w:rPr>
          <w:rFonts w:eastAsiaTheme="minorEastAsia" w:hint="eastAsia"/>
          <w:bCs/>
          <w:kern w:val="0"/>
          <w:szCs w:val="24"/>
          <w:lang w:bidi="en-US"/>
        </w:rPr>
        <w:t>分类</w:t>
      </w:r>
      <w:r>
        <w:rPr>
          <w:rFonts w:hint="eastAsia"/>
        </w:rPr>
        <w:t>垃圾箱的设置及资源节约展示说明，引导垃圾分类和回收行为，评价分值为</w:t>
      </w:r>
      <w:r>
        <w:t xml:space="preserve"> </w:t>
      </w:r>
      <w:r>
        <w:rPr>
          <w:rFonts w:hint="eastAsia"/>
        </w:rPr>
        <w:t>5</w:t>
      </w:r>
      <w:r>
        <w:rPr>
          <w:rFonts w:hint="eastAsia"/>
        </w:rPr>
        <w:t>分。</w:t>
      </w:r>
    </w:p>
    <w:p w14:paraId="2118C587" w14:textId="77777777" w:rsidR="00405220" w:rsidRDefault="00C67B99">
      <w:pPr>
        <w:pStyle w:val="a1"/>
        <w:ind w:firstLine="512"/>
      </w:pPr>
      <w:r>
        <w:rPr>
          <w:rFonts w:hint="eastAsia"/>
        </w:rPr>
        <w:t>【条文说明】</w:t>
      </w:r>
    </w:p>
    <w:p w14:paraId="4E5E891C" w14:textId="77777777" w:rsidR="00405220" w:rsidRDefault="00C67B99">
      <w:pPr>
        <w:pStyle w:val="a1"/>
        <w:ind w:firstLineChars="0" w:firstLine="512"/>
      </w:pPr>
      <w:r>
        <w:rPr>
          <w:rFonts w:hint="eastAsia"/>
          <w:lang w:bidi="en-US"/>
        </w:rPr>
        <w:t>生活垃圾应按照有害垃圾、</w:t>
      </w:r>
      <w:proofErr w:type="gramStart"/>
      <w:r>
        <w:rPr>
          <w:rFonts w:hint="eastAsia"/>
          <w:lang w:bidi="en-US"/>
        </w:rPr>
        <w:t>厨余垃圾</w:t>
      </w:r>
      <w:proofErr w:type="gramEnd"/>
      <w:r>
        <w:rPr>
          <w:rFonts w:hint="eastAsia"/>
          <w:lang w:bidi="en-US"/>
        </w:rPr>
        <w:t>、可回收垃圾和其他垃圾进行分类收集；车站内应设置分类容器，并具有便于识别的标志；垃圾容器应密闭，应置于避风处。</w:t>
      </w:r>
    </w:p>
    <w:p w14:paraId="1BBED270" w14:textId="77777777" w:rsidR="00405220" w:rsidRDefault="00C67B99">
      <w:pPr>
        <w:adjustRightInd w:val="0"/>
        <w:rPr>
          <w:rFonts w:eastAsiaTheme="minorEastAsia"/>
        </w:rPr>
      </w:pPr>
      <w:r>
        <w:rPr>
          <w:rFonts w:eastAsiaTheme="minorEastAsia" w:hint="eastAsia"/>
        </w:rPr>
        <w:br w:type="page"/>
      </w:r>
    </w:p>
    <w:p w14:paraId="029BCF4F" w14:textId="77777777" w:rsidR="00405220" w:rsidRDefault="00C67B99">
      <w:pPr>
        <w:pStyle w:val="2"/>
        <w:adjustRightInd w:val="0"/>
        <w:rPr>
          <w:rFonts w:eastAsiaTheme="minorEastAsia" w:cs="Times New Roman"/>
        </w:rPr>
      </w:pPr>
      <w:bookmarkStart w:id="149" w:name="_Toc93915141"/>
      <w:bookmarkStart w:id="150" w:name="_Toc93915503"/>
      <w:r>
        <w:rPr>
          <w:rFonts w:eastAsiaTheme="minorEastAsia" w:cs="Times New Roman" w:hint="eastAsia"/>
        </w:rPr>
        <w:lastRenderedPageBreak/>
        <w:t>运营管理</w:t>
      </w:r>
      <w:bookmarkEnd w:id="149"/>
      <w:bookmarkEnd w:id="150"/>
    </w:p>
    <w:p w14:paraId="2E6CBB27" w14:textId="77777777" w:rsidR="00405220" w:rsidRDefault="00C67B99">
      <w:pPr>
        <w:pStyle w:val="3"/>
        <w:rPr>
          <w:lang w:bidi="en-US"/>
        </w:rPr>
      </w:pPr>
      <w:r>
        <w:rPr>
          <w:rFonts w:hint="eastAsia"/>
          <w:lang w:bidi="en-US"/>
        </w:rPr>
        <w:t>制定</w:t>
      </w:r>
      <w:r>
        <w:rPr>
          <w:rFonts w:hint="eastAsia"/>
        </w:rPr>
        <w:t>完善</w:t>
      </w:r>
      <w:r>
        <w:rPr>
          <w:rFonts w:hint="eastAsia"/>
          <w:lang w:bidi="en-US"/>
        </w:rPr>
        <w:t>的节能、节水、节材、绿化及垃圾管理制度和操作规程、应急预案，实施能源资源管理激励机制，且有效实施，</w:t>
      </w:r>
      <w:proofErr w:type="gramStart"/>
      <w:r>
        <w:rPr>
          <w:rFonts w:hint="eastAsia"/>
          <w:lang w:bidi="en-US"/>
        </w:rPr>
        <w:t>评价总分值</w:t>
      </w:r>
      <w:proofErr w:type="gramEnd"/>
      <w:r>
        <w:rPr>
          <w:rFonts w:hint="eastAsia"/>
          <w:lang w:bidi="en-US"/>
        </w:rPr>
        <w:t>为</w:t>
      </w:r>
      <w:r>
        <w:rPr>
          <w:lang w:bidi="en-US"/>
        </w:rPr>
        <w:t xml:space="preserve"> </w:t>
      </w:r>
      <w:r>
        <w:rPr>
          <w:rFonts w:hint="eastAsia"/>
          <w:lang w:bidi="en-US"/>
        </w:rPr>
        <w:t>30</w:t>
      </w:r>
      <w:r>
        <w:rPr>
          <w:lang w:bidi="en-US"/>
        </w:rPr>
        <w:t xml:space="preserve"> </w:t>
      </w:r>
      <w:r>
        <w:rPr>
          <w:rFonts w:hint="eastAsia"/>
          <w:lang w:bidi="en-US"/>
        </w:rPr>
        <w:t>分，按下列规则分别评分并累计：</w:t>
      </w:r>
    </w:p>
    <w:p w14:paraId="1C549C84" w14:textId="77777777" w:rsidR="00405220" w:rsidRDefault="00C67B99">
      <w:pPr>
        <w:pStyle w:val="4"/>
        <w:ind w:firstLine="512"/>
        <w:rPr>
          <w:lang w:bidi="en-US"/>
        </w:rPr>
      </w:pPr>
      <w:r>
        <w:rPr>
          <w:rFonts w:hint="eastAsia"/>
          <w:lang w:bidi="en-US"/>
        </w:rPr>
        <w:t>相关设施具有完善的操作规程和应急预案，得</w:t>
      </w:r>
      <w:r>
        <w:rPr>
          <w:lang w:bidi="en-US"/>
        </w:rPr>
        <w:t xml:space="preserve"> </w:t>
      </w:r>
      <w:r>
        <w:rPr>
          <w:rFonts w:hint="eastAsia"/>
          <w:lang w:val="en-US" w:bidi="en-US"/>
        </w:rPr>
        <w:t>15</w:t>
      </w:r>
      <w:r>
        <w:rPr>
          <w:rFonts w:hint="eastAsia"/>
          <w:lang w:bidi="en-US"/>
        </w:rPr>
        <w:t>分；</w:t>
      </w:r>
    </w:p>
    <w:p w14:paraId="75053A28" w14:textId="77777777" w:rsidR="00405220" w:rsidRDefault="00C67B99">
      <w:pPr>
        <w:pStyle w:val="4"/>
        <w:ind w:firstLine="512"/>
        <w:rPr>
          <w:lang w:bidi="en-US"/>
        </w:rPr>
      </w:pPr>
      <w:r>
        <w:rPr>
          <w:rFonts w:hint="eastAsia"/>
          <w:lang w:bidi="en-US"/>
        </w:rPr>
        <w:t>物业管理机构的工作考核体系中包含节能和节水绩效考核激励机制，得</w:t>
      </w:r>
      <w:r>
        <w:rPr>
          <w:rFonts w:hint="eastAsia"/>
          <w:lang w:val="en-US" w:bidi="en-US"/>
        </w:rPr>
        <w:t>15</w:t>
      </w:r>
      <w:r>
        <w:rPr>
          <w:rFonts w:hint="eastAsia"/>
          <w:lang w:bidi="en-US"/>
        </w:rPr>
        <w:t>分。</w:t>
      </w:r>
    </w:p>
    <w:p w14:paraId="6495184D" w14:textId="77777777" w:rsidR="00405220" w:rsidRDefault="00C67B99">
      <w:pPr>
        <w:pStyle w:val="3"/>
        <w:rPr>
          <w:lang w:bidi="en-US"/>
        </w:rPr>
      </w:pPr>
      <w:r>
        <w:rPr>
          <w:rFonts w:hint="eastAsia"/>
          <w:lang w:bidi="en-US"/>
        </w:rPr>
        <w:t>按照现行国家标准《能源管理体系</w:t>
      </w:r>
      <w:r>
        <w:rPr>
          <w:rFonts w:hint="eastAsia"/>
          <w:lang w:bidi="en-US"/>
        </w:rPr>
        <w:t xml:space="preserve"> </w:t>
      </w:r>
      <w:r>
        <w:rPr>
          <w:rFonts w:hint="eastAsia"/>
          <w:lang w:bidi="en-US"/>
        </w:rPr>
        <w:t>要求及指南》</w:t>
      </w:r>
      <w:r>
        <w:rPr>
          <w:rFonts w:hint="eastAsia"/>
          <w:lang w:bidi="en-US"/>
        </w:rPr>
        <w:t>GB/T23331-2020 /ISO50001</w:t>
      </w:r>
      <w:r>
        <w:rPr>
          <w:rFonts w:hint="eastAsia"/>
          <w:lang w:bidi="en-US"/>
        </w:rPr>
        <w:t>：</w:t>
      </w:r>
      <w:r>
        <w:rPr>
          <w:rFonts w:hint="eastAsia"/>
          <w:lang w:bidi="en-US"/>
        </w:rPr>
        <w:t xml:space="preserve"> 2018</w:t>
      </w:r>
      <w:r>
        <w:rPr>
          <w:rFonts w:hint="eastAsia"/>
          <w:lang w:bidi="en-US"/>
        </w:rPr>
        <w:t>建立能源管理体系，评价分值为</w:t>
      </w:r>
      <w:r>
        <w:rPr>
          <w:rFonts w:hint="eastAsia"/>
          <w:lang w:bidi="en-US"/>
        </w:rPr>
        <w:t>10</w:t>
      </w:r>
      <w:r>
        <w:rPr>
          <w:rFonts w:hint="eastAsia"/>
          <w:lang w:bidi="en-US"/>
        </w:rPr>
        <w:t>分。</w:t>
      </w:r>
    </w:p>
    <w:p w14:paraId="46D220E8" w14:textId="77777777" w:rsidR="00405220" w:rsidRDefault="00C67B99">
      <w:pPr>
        <w:pStyle w:val="3"/>
        <w:rPr>
          <w:lang w:bidi="en-US"/>
        </w:rPr>
      </w:pPr>
      <w:r>
        <w:rPr>
          <w:rFonts w:hint="eastAsia"/>
          <w:lang w:bidi="en-US"/>
        </w:rPr>
        <w:t>建立能源审计制度并定期进行能源审计，评价分值为</w:t>
      </w:r>
      <w:r>
        <w:rPr>
          <w:rFonts w:hint="eastAsia"/>
          <w:lang w:bidi="en-US"/>
        </w:rPr>
        <w:t>15</w:t>
      </w:r>
      <w:r>
        <w:rPr>
          <w:rFonts w:hint="eastAsia"/>
          <w:lang w:bidi="en-US"/>
        </w:rPr>
        <w:t>分。</w:t>
      </w:r>
    </w:p>
    <w:p w14:paraId="06454372" w14:textId="77777777" w:rsidR="00405220" w:rsidRDefault="00C67B99">
      <w:pPr>
        <w:pStyle w:val="3"/>
        <w:rPr>
          <w:lang w:bidi="en-US"/>
        </w:rPr>
      </w:pPr>
      <w:r>
        <w:rPr>
          <w:rFonts w:hint="eastAsia"/>
          <w:lang w:bidi="en-US"/>
        </w:rPr>
        <w:t>定期对车辆基地运营效果进行评估，并根据结果进行运行优化，</w:t>
      </w:r>
      <w:proofErr w:type="gramStart"/>
      <w:r>
        <w:rPr>
          <w:rFonts w:hint="eastAsia"/>
          <w:lang w:bidi="en-US"/>
        </w:rPr>
        <w:t>评价总分值</w:t>
      </w:r>
      <w:proofErr w:type="gramEnd"/>
      <w:r>
        <w:rPr>
          <w:rFonts w:hint="eastAsia"/>
          <w:lang w:bidi="en-US"/>
        </w:rPr>
        <w:t>为</w:t>
      </w:r>
      <w:r>
        <w:rPr>
          <w:rFonts w:hint="eastAsia"/>
        </w:rPr>
        <w:t>25</w:t>
      </w:r>
      <w:r>
        <w:rPr>
          <w:rFonts w:hint="eastAsia"/>
          <w:lang w:bidi="en-US"/>
        </w:rPr>
        <w:t>分，按下列规则分别评分并累计：</w:t>
      </w:r>
    </w:p>
    <w:p w14:paraId="2A3913C1" w14:textId="77777777" w:rsidR="00405220" w:rsidRDefault="00C67B99">
      <w:pPr>
        <w:pStyle w:val="4"/>
        <w:ind w:firstLine="512"/>
        <w:rPr>
          <w:lang w:bidi="en-US"/>
        </w:rPr>
      </w:pPr>
      <w:r>
        <w:rPr>
          <w:rFonts w:hint="eastAsia"/>
          <w:lang w:bidi="en-US"/>
        </w:rPr>
        <w:t>制定绿色建筑运营效果评估的技术方案和计划，得</w:t>
      </w:r>
      <w:r>
        <w:rPr>
          <w:lang w:bidi="en-US"/>
        </w:rPr>
        <w:t xml:space="preserve"> </w:t>
      </w:r>
      <w:r>
        <w:rPr>
          <w:rFonts w:hint="eastAsia"/>
        </w:rPr>
        <w:t>10</w:t>
      </w:r>
      <w:r>
        <w:rPr>
          <w:lang w:bidi="en-US"/>
        </w:rPr>
        <w:t xml:space="preserve"> </w:t>
      </w:r>
      <w:r>
        <w:rPr>
          <w:rFonts w:hint="eastAsia"/>
          <w:lang w:bidi="en-US"/>
        </w:rPr>
        <w:t>分；</w:t>
      </w:r>
    </w:p>
    <w:p w14:paraId="6AB79473" w14:textId="77777777" w:rsidR="00405220" w:rsidRDefault="00C67B99">
      <w:pPr>
        <w:pStyle w:val="4"/>
        <w:ind w:firstLine="512"/>
        <w:rPr>
          <w:lang w:bidi="en-US"/>
        </w:rPr>
      </w:pPr>
      <w:r>
        <w:rPr>
          <w:rFonts w:hint="eastAsia"/>
          <w:lang w:bidi="en-US"/>
        </w:rPr>
        <w:t>定期检查、调适公共设施设备，具有检查、调试、运行、标定的记录，且记录完整，得</w:t>
      </w:r>
      <w:r>
        <w:rPr>
          <w:lang w:bidi="en-US"/>
        </w:rPr>
        <w:t xml:space="preserve"> </w:t>
      </w:r>
      <w:r>
        <w:rPr>
          <w:rFonts w:hint="eastAsia"/>
        </w:rPr>
        <w:t>5</w:t>
      </w:r>
      <w:r>
        <w:rPr>
          <w:lang w:bidi="en-US"/>
        </w:rPr>
        <w:t xml:space="preserve"> </w:t>
      </w:r>
      <w:r>
        <w:rPr>
          <w:rFonts w:hint="eastAsia"/>
          <w:lang w:bidi="en-US"/>
        </w:rPr>
        <w:t>分；</w:t>
      </w:r>
    </w:p>
    <w:p w14:paraId="1FC6E89B" w14:textId="77777777" w:rsidR="00405220" w:rsidRDefault="00C67B99">
      <w:pPr>
        <w:pStyle w:val="4"/>
        <w:ind w:firstLine="512"/>
        <w:rPr>
          <w:lang w:bidi="en-US"/>
        </w:rPr>
      </w:pPr>
      <w:r>
        <w:rPr>
          <w:rFonts w:hint="eastAsia"/>
          <w:lang w:bidi="en-US"/>
        </w:rPr>
        <w:t>定期开展节能诊断评估，并根据评估结果制定优化方案并实施，得</w:t>
      </w:r>
      <w:r>
        <w:rPr>
          <w:rFonts w:hint="eastAsia"/>
        </w:rPr>
        <w:t>5</w:t>
      </w:r>
      <w:r>
        <w:rPr>
          <w:rFonts w:hint="eastAsia"/>
          <w:lang w:bidi="en-US"/>
        </w:rPr>
        <w:t>分；</w:t>
      </w:r>
    </w:p>
    <w:p w14:paraId="2CD63A35" w14:textId="77777777" w:rsidR="00405220" w:rsidRDefault="00C67B99">
      <w:pPr>
        <w:pStyle w:val="4"/>
        <w:ind w:firstLine="512"/>
        <w:rPr>
          <w:lang w:bidi="en-US"/>
        </w:rPr>
      </w:pPr>
      <w:r>
        <w:rPr>
          <w:rFonts w:hint="eastAsia"/>
          <w:lang w:bidi="en-US"/>
        </w:rPr>
        <w:t>定期对各类用水水质进行检测、公示，得</w:t>
      </w:r>
      <w:r>
        <w:rPr>
          <w:lang w:bidi="en-US"/>
        </w:rPr>
        <w:t xml:space="preserve"> </w:t>
      </w:r>
      <w:r>
        <w:rPr>
          <w:rFonts w:hint="eastAsia"/>
        </w:rPr>
        <w:t>5</w:t>
      </w:r>
      <w:r>
        <w:rPr>
          <w:rFonts w:hint="eastAsia"/>
          <w:lang w:bidi="en-US"/>
        </w:rPr>
        <w:t>分。</w:t>
      </w:r>
    </w:p>
    <w:p w14:paraId="3183CA10" w14:textId="77777777" w:rsidR="00405220" w:rsidRDefault="00C67B99">
      <w:pPr>
        <w:pStyle w:val="3"/>
        <w:rPr>
          <w:lang w:bidi="en-US"/>
        </w:rPr>
      </w:pPr>
      <w:r>
        <w:rPr>
          <w:rFonts w:hint="eastAsia"/>
          <w:lang w:bidi="en-US"/>
        </w:rPr>
        <w:t>建立</w:t>
      </w:r>
      <w:r>
        <w:rPr>
          <w:rFonts w:hint="eastAsia"/>
        </w:rPr>
        <w:t>绿色</w:t>
      </w:r>
      <w:r>
        <w:rPr>
          <w:rFonts w:hint="eastAsia"/>
          <w:lang w:bidi="en-US"/>
        </w:rPr>
        <w:t>教育宣传和实践机制，定期开展使用者满意度调查，</w:t>
      </w:r>
      <w:proofErr w:type="gramStart"/>
      <w:r>
        <w:rPr>
          <w:rFonts w:hint="eastAsia"/>
          <w:lang w:bidi="en-US"/>
        </w:rPr>
        <w:t>评价总分值</w:t>
      </w:r>
      <w:proofErr w:type="gramEnd"/>
      <w:r>
        <w:rPr>
          <w:rFonts w:hint="eastAsia"/>
          <w:lang w:bidi="en-US"/>
        </w:rPr>
        <w:t>为</w:t>
      </w:r>
      <w:r>
        <w:rPr>
          <w:rFonts w:hint="eastAsia"/>
          <w:lang w:bidi="en-US"/>
        </w:rPr>
        <w:t>15</w:t>
      </w:r>
      <w:r>
        <w:rPr>
          <w:rFonts w:hint="eastAsia"/>
          <w:lang w:bidi="en-US"/>
        </w:rPr>
        <w:t>分，按下列规则分别评分并累计：</w:t>
      </w:r>
    </w:p>
    <w:p w14:paraId="27EB943E" w14:textId="77777777" w:rsidR="00405220" w:rsidRDefault="00C67B99">
      <w:pPr>
        <w:pStyle w:val="4"/>
        <w:ind w:firstLine="512"/>
        <w:rPr>
          <w:lang w:bidi="en-US"/>
        </w:rPr>
      </w:pPr>
      <w:r>
        <w:rPr>
          <w:rFonts w:hint="eastAsia"/>
          <w:lang w:bidi="en-US"/>
        </w:rPr>
        <w:t>每年组织不少于</w:t>
      </w:r>
      <w:r>
        <w:rPr>
          <w:lang w:bidi="en-US"/>
        </w:rPr>
        <w:t xml:space="preserve"> 2 </w:t>
      </w:r>
      <w:r>
        <w:rPr>
          <w:rFonts w:hint="eastAsia"/>
          <w:lang w:bidi="en-US"/>
        </w:rPr>
        <w:t>次的绿色建筑技术宣传、灾害应急演练等绿色教育宣传和实践活动，并有活动记录，得</w:t>
      </w:r>
      <w:r>
        <w:rPr>
          <w:lang w:bidi="en-US"/>
        </w:rPr>
        <w:t xml:space="preserve"> </w:t>
      </w:r>
      <w:r>
        <w:rPr>
          <w:rFonts w:hint="eastAsia"/>
          <w:lang w:bidi="en-US"/>
        </w:rPr>
        <w:t>7</w:t>
      </w:r>
      <w:r>
        <w:rPr>
          <w:lang w:bidi="en-US"/>
        </w:rPr>
        <w:t xml:space="preserve"> </w:t>
      </w:r>
      <w:r>
        <w:rPr>
          <w:rFonts w:hint="eastAsia"/>
          <w:lang w:bidi="en-US"/>
        </w:rPr>
        <w:t>分；</w:t>
      </w:r>
    </w:p>
    <w:p w14:paraId="13A2CC7E" w14:textId="77777777" w:rsidR="00405220" w:rsidRDefault="00C67B99">
      <w:pPr>
        <w:pStyle w:val="4"/>
        <w:ind w:firstLine="512"/>
        <w:rPr>
          <w:lang w:bidi="en-US"/>
        </w:rPr>
      </w:pPr>
      <w:r>
        <w:rPr>
          <w:rFonts w:hint="eastAsia"/>
          <w:lang w:bidi="en-US"/>
        </w:rPr>
        <w:t>每年开展</w:t>
      </w:r>
      <w:r>
        <w:rPr>
          <w:lang w:bidi="en-US"/>
        </w:rPr>
        <w:t xml:space="preserve"> 1 </w:t>
      </w:r>
      <w:r>
        <w:rPr>
          <w:rFonts w:hint="eastAsia"/>
          <w:lang w:bidi="en-US"/>
        </w:rPr>
        <w:t>次针对绿色性能的使用满意度调查，且根据调查结果制定改进措施并实施、公示，得</w:t>
      </w:r>
      <w:r>
        <w:rPr>
          <w:lang w:bidi="en-US"/>
        </w:rPr>
        <w:t xml:space="preserve"> </w:t>
      </w:r>
      <w:r>
        <w:rPr>
          <w:rFonts w:hint="eastAsia"/>
          <w:lang w:bidi="en-US"/>
        </w:rPr>
        <w:t>8</w:t>
      </w:r>
      <w:r>
        <w:rPr>
          <w:rFonts w:hint="eastAsia"/>
          <w:lang w:bidi="en-US"/>
        </w:rPr>
        <w:t>分。</w:t>
      </w:r>
    </w:p>
    <w:p w14:paraId="678BB990" w14:textId="77777777" w:rsidR="00405220" w:rsidRDefault="00C67B99">
      <w:pPr>
        <w:pStyle w:val="3"/>
        <w:rPr>
          <w:lang w:bidi="en-US"/>
        </w:rPr>
      </w:pPr>
      <w:r>
        <w:rPr>
          <w:rFonts w:hint="eastAsia"/>
          <w:lang w:bidi="en-US"/>
        </w:rPr>
        <w:t>车辆基地内的车辆运用、检修作业采取安全防护、安全警示措施，评价分值为</w:t>
      </w:r>
      <w:r>
        <w:rPr>
          <w:rFonts w:hint="eastAsia"/>
          <w:lang w:bidi="en-US"/>
        </w:rPr>
        <w:t>5</w:t>
      </w:r>
      <w:r>
        <w:rPr>
          <w:rFonts w:hint="eastAsia"/>
          <w:lang w:bidi="en-US"/>
        </w:rPr>
        <w:t>分。</w:t>
      </w:r>
    </w:p>
    <w:p w14:paraId="765AC790" w14:textId="77777777" w:rsidR="00405220" w:rsidRDefault="00C67B99">
      <w:pPr>
        <w:adjustRightInd w:val="0"/>
        <w:rPr>
          <w:rFonts w:eastAsiaTheme="minorEastAsia"/>
        </w:rPr>
      </w:pPr>
      <w:r>
        <w:rPr>
          <w:rFonts w:eastAsiaTheme="minorEastAsia" w:hint="eastAsia"/>
        </w:rPr>
        <w:br w:type="page"/>
      </w:r>
    </w:p>
    <w:p w14:paraId="13A6E1FE" w14:textId="77777777" w:rsidR="00405220" w:rsidRDefault="00C67B99">
      <w:pPr>
        <w:pStyle w:val="2"/>
        <w:adjustRightInd w:val="0"/>
        <w:rPr>
          <w:rFonts w:eastAsiaTheme="minorEastAsia"/>
        </w:rPr>
      </w:pPr>
      <w:bookmarkStart w:id="151" w:name="_Toc93915142"/>
      <w:bookmarkStart w:id="152" w:name="_Toc93915504"/>
      <w:r>
        <w:rPr>
          <w:rFonts w:eastAsiaTheme="minorEastAsia" w:cs="Times New Roman" w:hint="eastAsia"/>
        </w:rPr>
        <w:lastRenderedPageBreak/>
        <w:t>提高创新</w:t>
      </w:r>
      <w:bookmarkEnd w:id="151"/>
      <w:bookmarkEnd w:id="152"/>
    </w:p>
    <w:p w14:paraId="0438785C" w14:textId="77777777" w:rsidR="00405220" w:rsidRDefault="00C67B99">
      <w:pPr>
        <w:pStyle w:val="3"/>
      </w:pPr>
      <w:r>
        <w:rPr>
          <w:rFonts w:hint="eastAsia"/>
        </w:rPr>
        <w:t>采取措施体现地区建筑风貌，因地制宜传承地域建筑文化，</w:t>
      </w:r>
      <w:proofErr w:type="gramStart"/>
      <w:r>
        <w:rPr>
          <w:rFonts w:hint="eastAsia"/>
        </w:rPr>
        <w:t>评价总分值</w:t>
      </w:r>
      <w:proofErr w:type="gramEnd"/>
      <w:r>
        <w:rPr>
          <w:rFonts w:hint="eastAsia"/>
        </w:rPr>
        <w:t>为</w:t>
      </w:r>
      <w:r>
        <w:rPr>
          <w:rFonts w:hint="eastAsia"/>
        </w:rPr>
        <w:t>2</w:t>
      </w:r>
      <w:r>
        <w:rPr>
          <w:rFonts w:hint="eastAsia"/>
        </w:rPr>
        <w:t>分，按下列规则分别评分并累计：</w:t>
      </w:r>
    </w:p>
    <w:p w14:paraId="056E25E9" w14:textId="77777777" w:rsidR="00405220" w:rsidRDefault="00C67B99">
      <w:pPr>
        <w:pStyle w:val="4"/>
        <w:ind w:firstLine="512"/>
      </w:pPr>
      <w:r>
        <w:rPr>
          <w:rFonts w:hint="eastAsia"/>
        </w:rPr>
        <w:t>采用适宜地区特色的建筑风貌设计，传承当地建筑特色，得</w:t>
      </w:r>
      <w:r>
        <w:rPr>
          <w:rFonts w:hint="eastAsia"/>
        </w:rPr>
        <w:t>1</w:t>
      </w:r>
      <w:r>
        <w:rPr>
          <w:rFonts w:hint="eastAsia"/>
        </w:rPr>
        <w:t>分；</w:t>
      </w:r>
    </w:p>
    <w:p w14:paraId="6DB10FDE" w14:textId="77777777" w:rsidR="00405220" w:rsidRDefault="00C67B99">
      <w:pPr>
        <w:pStyle w:val="4"/>
        <w:ind w:firstLine="512"/>
      </w:pPr>
      <w:r>
        <w:rPr>
          <w:rFonts w:hint="eastAsia"/>
        </w:rPr>
        <w:t>场地内具有历史建筑保护与利用措施，得</w:t>
      </w:r>
      <w:r>
        <w:rPr>
          <w:rFonts w:hint="eastAsia"/>
        </w:rPr>
        <w:t>1</w:t>
      </w:r>
      <w:r>
        <w:rPr>
          <w:rFonts w:hint="eastAsia"/>
        </w:rPr>
        <w:t>分。</w:t>
      </w:r>
    </w:p>
    <w:p w14:paraId="3CBAA8A4" w14:textId="77777777" w:rsidR="00405220" w:rsidRDefault="00C67B99">
      <w:pPr>
        <w:pStyle w:val="3"/>
      </w:pPr>
      <w:r>
        <w:rPr>
          <w:rFonts w:hint="eastAsia"/>
        </w:rPr>
        <w:t>合理选用废弃场地进行建设，或充分利用尚可使用的旧建筑，评价分值为</w:t>
      </w:r>
      <w:r>
        <w:rPr>
          <w:rFonts w:hint="eastAsia"/>
        </w:rPr>
        <w:t>1</w:t>
      </w:r>
      <w:r>
        <w:rPr>
          <w:rFonts w:hint="eastAsia"/>
        </w:rPr>
        <w:t>分。</w:t>
      </w:r>
    </w:p>
    <w:p w14:paraId="5FE4721E" w14:textId="77777777" w:rsidR="00405220" w:rsidRDefault="00C67B99">
      <w:pPr>
        <w:pStyle w:val="3"/>
      </w:pPr>
      <w:r>
        <w:rPr>
          <w:rFonts w:hint="eastAsia"/>
        </w:rPr>
        <w:t>车辆基地结合物业综合开发，评价分值为</w:t>
      </w:r>
      <w:r>
        <w:rPr>
          <w:rFonts w:hint="eastAsia"/>
        </w:rPr>
        <w:t>1</w:t>
      </w:r>
      <w:r>
        <w:rPr>
          <w:rFonts w:hint="eastAsia"/>
        </w:rPr>
        <w:t>分。</w:t>
      </w:r>
    </w:p>
    <w:p w14:paraId="59FAE13B" w14:textId="77777777" w:rsidR="00405220" w:rsidRDefault="00C67B99">
      <w:pPr>
        <w:pStyle w:val="3"/>
      </w:pPr>
      <w:r>
        <w:rPr>
          <w:rFonts w:hint="eastAsia"/>
        </w:rPr>
        <w:t>结合太阳能光伏发电系统，综合采用“光储直柔”系列技术，得</w:t>
      </w:r>
      <w:r>
        <w:rPr>
          <w:rFonts w:hint="eastAsia"/>
        </w:rPr>
        <w:t>1</w:t>
      </w:r>
      <w:r>
        <w:rPr>
          <w:rFonts w:hint="eastAsia"/>
        </w:rPr>
        <w:t>分。</w:t>
      </w:r>
      <w:r>
        <w:rPr>
          <w:rFonts w:hint="eastAsia"/>
        </w:rPr>
        <w:t xml:space="preserve"> </w:t>
      </w:r>
    </w:p>
    <w:p w14:paraId="089F89B3" w14:textId="77777777" w:rsidR="00405220" w:rsidRDefault="00C67B99">
      <w:pPr>
        <w:pStyle w:val="3"/>
        <w:rPr>
          <w:lang w:bidi="en-US"/>
        </w:rPr>
      </w:pPr>
      <w:r>
        <w:rPr>
          <w:rFonts w:hint="eastAsia"/>
          <w:lang w:bidi="en-US"/>
        </w:rPr>
        <w:t>采用符合工业化</w:t>
      </w:r>
      <w:r>
        <w:rPr>
          <w:rFonts w:hint="eastAsia"/>
        </w:rPr>
        <w:t>建造</w:t>
      </w:r>
      <w:r>
        <w:rPr>
          <w:rFonts w:hint="eastAsia"/>
          <w:lang w:bidi="en-US"/>
        </w:rPr>
        <w:t>要求的结构体系与建筑构件，</w:t>
      </w:r>
      <w:proofErr w:type="gramStart"/>
      <w:r>
        <w:rPr>
          <w:rFonts w:hint="eastAsia"/>
          <w:lang w:bidi="en-US"/>
        </w:rPr>
        <w:t>评价总分值</w:t>
      </w:r>
      <w:proofErr w:type="gramEnd"/>
      <w:r>
        <w:rPr>
          <w:rFonts w:hint="eastAsia"/>
          <w:lang w:bidi="en-US"/>
        </w:rPr>
        <w:t>为</w:t>
      </w:r>
      <w:r>
        <w:rPr>
          <w:rFonts w:hint="eastAsia"/>
          <w:lang w:bidi="en-US"/>
        </w:rPr>
        <w:t>1</w:t>
      </w:r>
      <w:r>
        <w:rPr>
          <w:rFonts w:hint="eastAsia"/>
          <w:lang w:bidi="en-US"/>
        </w:rPr>
        <w:t>分，按下列规则评分：</w:t>
      </w:r>
    </w:p>
    <w:p w14:paraId="6B7255C4" w14:textId="77777777" w:rsidR="00405220" w:rsidRDefault="00C67B99">
      <w:pPr>
        <w:pStyle w:val="4"/>
        <w:ind w:firstLine="512"/>
      </w:pPr>
      <w:r>
        <w:rPr>
          <w:rFonts w:hint="eastAsia"/>
        </w:rPr>
        <w:t>主体结构采用钢结构、木结构，得</w:t>
      </w:r>
      <w:r>
        <w:rPr>
          <w:rFonts w:hint="eastAsia"/>
          <w:kern w:val="0"/>
          <w:lang w:bidi="en-US"/>
        </w:rPr>
        <w:t>1</w:t>
      </w:r>
      <w:r>
        <w:rPr>
          <w:rFonts w:hint="eastAsia"/>
        </w:rPr>
        <w:t>分；</w:t>
      </w:r>
    </w:p>
    <w:p w14:paraId="1C5133D2" w14:textId="77777777" w:rsidR="00405220" w:rsidRDefault="00C67B99">
      <w:pPr>
        <w:pStyle w:val="4"/>
        <w:ind w:firstLine="512"/>
      </w:pPr>
      <w:r>
        <w:rPr>
          <w:rFonts w:hint="eastAsia"/>
        </w:rPr>
        <w:t>主体结构采用装配式混凝土结构，地上部分预制构件应用混凝土体积占混凝土总体积的比例达到</w:t>
      </w:r>
      <w:r>
        <w:t>35%</w:t>
      </w:r>
      <w:r>
        <w:rPr>
          <w:rFonts w:hint="eastAsia"/>
        </w:rPr>
        <w:t>，得</w:t>
      </w:r>
      <w:r>
        <w:rPr>
          <w:kern w:val="0"/>
          <w:lang w:bidi="en-US"/>
        </w:rPr>
        <w:t>XX</w:t>
      </w:r>
      <w:r>
        <w:rPr>
          <w:rFonts w:hint="eastAsia"/>
        </w:rPr>
        <w:t>分；达到</w:t>
      </w:r>
      <w:r>
        <w:t>50%</w:t>
      </w:r>
      <w:r>
        <w:rPr>
          <w:rFonts w:hint="eastAsia"/>
        </w:rPr>
        <w:t>，得</w:t>
      </w:r>
      <w:r>
        <w:rPr>
          <w:rFonts w:hint="eastAsia"/>
          <w:kern w:val="0"/>
          <w:lang w:bidi="en-US"/>
        </w:rPr>
        <w:t>1</w:t>
      </w:r>
      <w:r>
        <w:rPr>
          <w:rFonts w:hint="eastAsia"/>
        </w:rPr>
        <w:t>分。</w:t>
      </w:r>
    </w:p>
    <w:p w14:paraId="723DBD41" w14:textId="77777777" w:rsidR="00405220" w:rsidRDefault="00C67B99">
      <w:pPr>
        <w:pStyle w:val="3"/>
        <w:rPr>
          <w:lang w:bidi="en-US"/>
        </w:rPr>
      </w:pPr>
      <w:r>
        <w:rPr>
          <w:rFonts w:hint="eastAsia"/>
          <w:lang w:bidi="en-US"/>
        </w:rPr>
        <w:t>应用建筑</w:t>
      </w:r>
      <w:r>
        <w:rPr>
          <w:rFonts w:hint="eastAsia"/>
        </w:rPr>
        <w:t>信息</w:t>
      </w:r>
      <w:r>
        <w:rPr>
          <w:rFonts w:hint="eastAsia"/>
          <w:lang w:bidi="en-US"/>
        </w:rPr>
        <w:t>模型（</w:t>
      </w:r>
      <w:r>
        <w:rPr>
          <w:lang w:bidi="en-US"/>
        </w:rPr>
        <w:t>BIM</w:t>
      </w:r>
      <w:r>
        <w:rPr>
          <w:rFonts w:hint="eastAsia"/>
          <w:lang w:bidi="en-US"/>
        </w:rPr>
        <w:t>）技术，</w:t>
      </w:r>
      <w:proofErr w:type="gramStart"/>
      <w:r>
        <w:rPr>
          <w:rFonts w:hint="eastAsia"/>
          <w:lang w:bidi="en-US"/>
        </w:rPr>
        <w:t>评价总分值</w:t>
      </w:r>
      <w:proofErr w:type="gramEnd"/>
      <w:r>
        <w:rPr>
          <w:rFonts w:hint="eastAsia"/>
          <w:lang w:bidi="en-US"/>
        </w:rPr>
        <w:t>为</w:t>
      </w:r>
      <w:r>
        <w:rPr>
          <w:rFonts w:hint="eastAsia"/>
          <w:lang w:bidi="en-US"/>
        </w:rPr>
        <w:t>2</w:t>
      </w:r>
      <w:r>
        <w:rPr>
          <w:rFonts w:hint="eastAsia"/>
          <w:lang w:bidi="en-US"/>
        </w:rPr>
        <w:t>分。在建筑的规划设计、施工建造和运行维护阶段中的一个阶段应用，得</w:t>
      </w:r>
      <w:r>
        <w:rPr>
          <w:rFonts w:hint="eastAsia"/>
          <w:lang w:bidi="en-US"/>
        </w:rPr>
        <w:t>1</w:t>
      </w:r>
      <w:r>
        <w:rPr>
          <w:rFonts w:hint="eastAsia"/>
          <w:lang w:bidi="en-US"/>
        </w:rPr>
        <w:t>分；两个阶段应用，得</w:t>
      </w:r>
      <w:r>
        <w:rPr>
          <w:lang w:bidi="en-US"/>
        </w:rPr>
        <w:t>XX</w:t>
      </w:r>
      <w:r>
        <w:rPr>
          <w:rFonts w:hint="eastAsia"/>
          <w:lang w:bidi="en-US"/>
        </w:rPr>
        <w:t>分；三个阶段应用，得</w:t>
      </w:r>
      <w:r>
        <w:rPr>
          <w:rFonts w:hint="eastAsia"/>
          <w:lang w:bidi="en-US"/>
        </w:rPr>
        <w:t>3</w:t>
      </w:r>
      <w:r>
        <w:rPr>
          <w:rFonts w:hint="eastAsia"/>
          <w:lang w:bidi="en-US"/>
        </w:rPr>
        <w:t>分。</w:t>
      </w:r>
    </w:p>
    <w:p w14:paraId="459248C5" w14:textId="77777777" w:rsidR="00405220" w:rsidRDefault="00C67B99">
      <w:pPr>
        <w:pStyle w:val="3"/>
      </w:pPr>
      <w:r>
        <w:rPr>
          <w:rFonts w:hint="eastAsia"/>
        </w:rPr>
        <w:t>设计采购阶段采取碳排放量评估控制措施，评价分值为</w:t>
      </w:r>
      <w:r>
        <w:rPr>
          <w:rFonts w:hint="eastAsia"/>
        </w:rPr>
        <w:t>4</w:t>
      </w:r>
      <w:r>
        <w:rPr>
          <w:rFonts w:hint="eastAsia"/>
        </w:rPr>
        <w:t>分，按下列规则分别评分并累计：</w:t>
      </w:r>
    </w:p>
    <w:p w14:paraId="17FE859C" w14:textId="77777777" w:rsidR="00405220" w:rsidRDefault="00C67B99">
      <w:pPr>
        <w:pStyle w:val="4"/>
        <w:ind w:firstLine="512"/>
      </w:pPr>
      <w:r>
        <w:rPr>
          <w:rFonts w:hint="eastAsia"/>
        </w:rPr>
        <w:t>设计阶段进行车站全</w:t>
      </w:r>
      <w:proofErr w:type="gramStart"/>
      <w:r>
        <w:rPr>
          <w:rFonts w:hint="eastAsia"/>
        </w:rPr>
        <w:t>寿命期碳排放量</w:t>
      </w:r>
      <w:proofErr w:type="gramEnd"/>
      <w:r>
        <w:rPr>
          <w:rFonts w:hint="eastAsia"/>
        </w:rPr>
        <w:t>评估，得</w:t>
      </w:r>
      <w:r>
        <w:rPr>
          <w:rFonts w:hint="eastAsia"/>
        </w:rPr>
        <w:t>2</w:t>
      </w:r>
      <w:r>
        <w:rPr>
          <w:rFonts w:hint="eastAsia"/>
        </w:rPr>
        <w:t>分；</w:t>
      </w:r>
    </w:p>
    <w:p w14:paraId="1A58758F" w14:textId="77777777" w:rsidR="00405220" w:rsidRDefault="00C67B99">
      <w:pPr>
        <w:pStyle w:val="4"/>
        <w:ind w:firstLine="512"/>
      </w:pPr>
      <w:r>
        <w:rPr>
          <w:rFonts w:hint="eastAsia"/>
        </w:rPr>
        <w:t>采购阶段要求钢筋、混凝土供应商提供符合</w:t>
      </w:r>
      <w:r>
        <w:rPr>
          <w:rFonts w:hint="eastAsia"/>
        </w:rPr>
        <w:t xml:space="preserve">ISO14067 </w:t>
      </w:r>
      <w:r>
        <w:rPr>
          <w:rFonts w:hint="eastAsia"/>
        </w:rPr>
        <w:t>标准要求的产品碳足迹评估报告，得</w:t>
      </w:r>
      <w:r>
        <w:rPr>
          <w:rFonts w:hint="eastAsia"/>
        </w:rPr>
        <w:t>1</w:t>
      </w:r>
      <w:r>
        <w:rPr>
          <w:rFonts w:hint="eastAsia"/>
        </w:rPr>
        <w:t>分；</w:t>
      </w:r>
    </w:p>
    <w:p w14:paraId="4EA2B827" w14:textId="77777777" w:rsidR="00405220" w:rsidRDefault="00C67B99">
      <w:pPr>
        <w:pStyle w:val="4"/>
        <w:ind w:firstLine="512"/>
      </w:pPr>
      <w:r>
        <w:rPr>
          <w:rFonts w:hint="eastAsia"/>
        </w:rPr>
        <w:t>采购阶段高能耗机电设备（如冷水机组、照明、电扶梯等）供应商提供符合</w:t>
      </w:r>
      <w:r>
        <w:rPr>
          <w:rFonts w:hint="eastAsia"/>
        </w:rPr>
        <w:t xml:space="preserve">ISO14067 </w:t>
      </w:r>
      <w:r>
        <w:rPr>
          <w:rFonts w:hint="eastAsia"/>
        </w:rPr>
        <w:t>标准要求产品的碳足迹评估报告，得</w:t>
      </w:r>
      <w:r>
        <w:rPr>
          <w:rFonts w:hint="eastAsia"/>
        </w:rPr>
        <w:t>1</w:t>
      </w:r>
      <w:r>
        <w:rPr>
          <w:rFonts w:hint="eastAsia"/>
        </w:rPr>
        <w:t>分。</w:t>
      </w:r>
    </w:p>
    <w:p w14:paraId="537F9BC4" w14:textId="77777777" w:rsidR="00405220" w:rsidRDefault="00C67B99">
      <w:pPr>
        <w:pStyle w:val="3"/>
        <w:rPr>
          <w:lang w:bidi="en-US"/>
        </w:rPr>
      </w:pPr>
      <w:r>
        <w:rPr>
          <w:rFonts w:hint="eastAsia"/>
          <w:lang w:bidi="en-US"/>
        </w:rPr>
        <w:t>应用被动式超低能耗、近零能耗、零能耗建筑技术标准进行建筑设计，</w:t>
      </w:r>
      <w:proofErr w:type="gramStart"/>
      <w:r>
        <w:rPr>
          <w:rFonts w:hint="eastAsia"/>
          <w:lang w:bidi="en-US"/>
        </w:rPr>
        <w:t>评价总分值</w:t>
      </w:r>
      <w:proofErr w:type="gramEnd"/>
      <w:r>
        <w:rPr>
          <w:rFonts w:hint="eastAsia"/>
          <w:lang w:bidi="en-US"/>
        </w:rPr>
        <w:t>为</w:t>
      </w:r>
      <w:r>
        <w:rPr>
          <w:rFonts w:hint="eastAsia"/>
          <w:lang w:bidi="en-US"/>
        </w:rPr>
        <w:t>3</w:t>
      </w:r>
      <w:r>
        <w:rPr>
          <w:rFonts w:hint="eastAsia"/>
          <w:lang w:bidi="en-US"/>
        </w:rPr>
        <w:t>分，按下列规则评分：</w:t>
      </w:r>
    </w:p>
    <w:p w14:paraId="618781BF" w14:textId="77777777" w:rsidR="00405220" w:rsidRDefault="00C67B99">
      <w:pPr>
        <w:pStyle w:val="4"/>
        <w:ind w:firstLine="512"/>
        <w:rPr>
          <w:lang w:bidi="en-US"/>
        </w:rPr>
      </w:pPr>
      <w:r>
        <w:rPr>
          <w:rFonts w:hint="eastAsia"/>
          <w:lang w:bidi="en-US"/>
        </w:rPr>
        <w:t>项目按照被动式超低能耗建筑技术标准进行建筑设计，得</w:t>
      </w:r>
      <w:r>
        <w:rPr>
          <w:rFonts w:hint="eastAsia"/>
          <w:lang w:bidi="en-US"/>
        </w:rPr>
        <w:t>1</w:t>
      </w:r>
      <w:r>
        <w:rPr>
          <w:rFonts w:hint="eastAsia"/>
          <w:lang w:bidi="en-US"/>
        </w:rPr>
        <w:t>分；</w:t>
      </w:r>
    </w:p>
    <w:p w14:paraId="26896A88" w14:textId="77777777" w:rsidR="00405220" w:rsidRDefault="00C67B99">
      <w:pPr>
        <w:pStyle w:val="4"/>
        <w:ind w:firstLine="512"/>
        <w:rPr>
          <w:lang w:bidi="en-US"/>
        </w:rPr>
      </w:pPr>
      <w:r>
        <w:rPr>
          <w:rFonts w:hint="eastAsia"/>
          <w:lang w:bidi="en-US"/>
        </w:rPr>
        <w:t>项目按照近零能耗建筑技术标准进行建筑设计，得</w:t>
      </w:r>
      <w:r>
        <w:rPr>
          <w:rFonts w:hint="eastAsia"/>
          <w:lang w:bidi="en-US"/>
        </w:rPr>
        <w:t>1</w:t>
      </w:r>
      <w:r>
        <w:rPr>
          <w:rFonts w:hint="eastAsia"/>
          <w:lang w:bidi="en-US"/>
        </w:rPr>
        <w:t>分；</w:t>
      </w:r>
    </w:p>
    <w:p w14:paraId="00C8BDB3" w14:textId="77777777" w:rsidR="00405220" w:rsidRDefault="00C67B99">
      <w:pPr>
        <w:pStyle w:val="4"/>
        <w:ind w:firstLine="512"/>
        <w:rPr>
          <w:lang w:bidi="en-US"/>
        </w:rPr>
      </w:pPr>
      <w:r>
        <w:rPr>
          <w:rFonts w:hint="eastAsia"/>
          <w:lang w:bidi="en-US"/>
        </w:rPr>
        <w:t>项目按照零能耗建筑技术标准进行建筑设计，得</w:t>
      </w:r>
      <w:r>
        <w:rPr>
          <w:rFonts w:hint="eastAsia"/>
          <w:lang w:bidi="en-US"/>
        </w:rPr>
        <w:t>1</w:t>
      </w:r>
      <w:r>
        <w:rPr>
          <w:rFonts w:hint="eastAsia"/>
          <w:lang w:bidi="en-US"/>
        </w:rPr>
        <w:t>分。</w:t>
      </w:r>
    </w:p>
    <w:p w14:paraId="30222AC9" w14:textId="77777777" w:rsidR="00405220" w:rsidRDefault="00C67B99">
      <w:pPr>
        <w:pStyle w:val="3"/>
        <w:rPr>
          <w:lang w:bidi="en-US"/>
        </w:rPr>
      </w:pPr>
      <w:r>
        <w:rPr>
          <w:rFonts w:hint="eastAsia"/>
          <w:lang w:bidi="en-US"/>
        </w:rPr>
        <w:t>按照绿色施工的要求进行施工和管理，</w:t>
      </w:r>
      <w:proofErr w:type="gramStart"/>
      <w:r>
        <w:rPr>
          <w:rFonts w:hint="eastAsia"/>
          <w:lang w:bidi="en-US"/>
        </w:rPr>
        <w:t>评价总分值</w:t>
      </w:r>
      <w:proofErr w:type="gramEnd"/>
      <w:r>
        <w:rPr>
          <w:rFonts w:hint="eastAsia"/>
          <w:lang w:bidi="en-US"/>
        </w:rPr>
        <w:t>为</w:t>
      </w:r>
      <w:r>
        <w:rPr>
          <w:rFonts w:hint="eastAsia"/>
          <w:lang w:bidi="en-US"/>
        </w:rPr>
        <w:t>2</w:t>
      </w:r>
      <w:r>
        <w:rPr>
          <w:rFonts w:hint="eastAsia"/>
          <w:lang w:bidi="en-US"/>
        </w:rPr>
        <w:t>分，按下列规则分别</w:t>
      </w:r>
      <w:r>
        <w:rPr>
          <w:rFonts w:hint="eastAsia"/>
          <w:lang w:bidi="en-US"/>
        </w:rPr>
        <w:lastRenderedPageBreak/>
        <w:t>评分并累计：</w:t>
      </w:r>
    </w:p>
    <w:p w14:paraId="29D021AF" w14:textId="77777777" w:rsidR="00405220" w:rsidRDefault="00C67B99">
      <w:pPr>
        <w:pStyle w:val="4"/>
        <w:ind w:firstLine="512"/>
      </w:pPr>
      <w:r>
        <w:rPr>
          <w:rFonts w:hint="eastAsia"/>
          <w:kern w:val="0"/>
          <w:lang w:bidi="en-US"/>
        </w:rPr>
        <w:t>获得绿色施工</w:t>
      </w:r>
      <w:r>
        <w:rPr>
          <w:rFonts w:hint="eastAsia"/>
        </w:rPr>
        <w:t>优良等级或省级及以上绿色施工示范工程认定，得</w:t>
      </w:r>
      <w:r>
        <w:rPr>
          <w:rFonts w:hint="eastAsia"/>
          <w:kern w:val="0"/>
          <w:lang w:bidi="en-US"/>
        </w:rPr>
        <w:t>1</w:t>
      </w:r>
      <w:r>
        <w:rPr>
          <w:rFonts w:hint="eastAsia"/>
        </w:rPr>
        <w:t>分；</w:t>
      </w:r>
    </w:p>
    <w:p w14:paraId="30A9128D" w14:textId="77777777" w:rsidR="00405220" w:rsidRDefault="00C67B99">
      <w:pPr>
        <w:pStyle w:val="4"/>
        <w:ind w:firstLine="512"/>
      </w:pPr>
      <w:r>
        <w:rPr>
          <w:rFonts w:hint="eastAsia"/>
        </w:rPr>
        <w:t>采取措施减少预拌混凝土损耗，损耗率降低至</w:t>
      </w:r>
      <w:r>
        <w:t>1.0%</w:t>
      </w:r>
      <w:r>
        <w:rPr>
          <w:rFonts w:hint="eastAsia"/>
        </w:rPr>
        <w:t>，得</w:t>
      </w:r>
      <w:r>
        <w:rPr>
          <w:rFonts w:hint="eastAsia"/>
          <w:kern w:val="0"/>
          <w:lang w:bidi="en-US"/>
        </w:rPr>
        <w:t>0.5</w:t>
      </w:r>
      <w:r>
        <w:rPr>
          <w:rFonts w:hint="eastAsia"/>
        </w:rPr>
        <w:t>分；</w:t>
      </w:r>
    </w:p>
    <w:p w14:paraId="6139707E" w14:textId="77777777" w:rsidR="00405220" w:rsidRDefault="00C67B99">
      <w:pPr>
        <w:pStyle w:val="4"/>
        <w:ind w:firstLine="512"/>
        <w:rPr>
          <w:kern w:val="0"/>
          <w:lang w:bidi="en-US"/>
        </w:rPr>
      </w:pPr>
      <w:r>
        <w:rPr>
          <w:rFonts w:hint="eastAsia"/>
        </w:rPr>
        <w:t>采取措施减少</w:t>
      </w:r>
      <w:r>
        <w:rPr>
          <w:rFonts w:hint="eastAsia"/>
          <w:kern w:val="0"/>
          <w:lang w:bidi="en-US"/>
        </w:rPr>
        <w:t>现场加工钢筋损耗，损耗率降低至</w:t>
      </w:r>
      <w:r>
        <w:rPr>
          <w:kern w:val="0"/>
          <w:lang w:bidi="en-US"/>
        </w:rPr>
        <w:t xml:space="preserve"> 1.5%</w:t>
      </w:r>
      <w:r>
        <w:rPr>
          <w:rFonts w:hint="eastAsia"/>
          <w:kern w:val="0"/>
          <w:lang w:bidi="en-US"/>
        </w:rPr>
        <w:t>，得</w:t>
      </w:r>
      <w:r>
        <w:rPr>
          <w:rFonts w:hint="eastAsia"/>
          <w:kern w:val="0"/>
          <w:lang w:bidi="en-US"/>
        </w:rPr>
        <w:t>0.5</w:t>
      </w:r>
      <w:r>
        <w:rPr>
          <w:rFonts w:hint="eastAsia"/>
          <w:kern w:val="0"/>
          <w:lang w:bidi="en-US"/>
        </w:rPr>
        <w:t>分；</w:t>
      </w:r>
    </w:p>
    <w:p w14:paraId="739D7BFB" w14:textId="77777777" w:rsidR="00405220" w:rsidRDefault="00C67B99">
      <w:pPr>
        <w:pStyle w:val="4"/>
        <w:ind w:firstLine="512"/>
        <w:rPr>
          <w:kern w:val="0"/>
          <w:lang w:bidi="en-US"/>
        </w:rPr>
      </w:pPr>
      <w:r>
        <w:rPr>
          <w:rFonts w:hint="eastAsia"/>
          <w:kern w:val="0"/>
          <w:lang w:bidi="en-US"/>
        </w:rPr>
        <w:t>施工单位建立规范的能源管理机制，按照现行国家标准《能源管理体系</w:t>
      </w:r>
      <w:r>
        <w:rPr>
          <w:rFonts w:hint="eastAsia"/>
          <w:kern w:val="0"/>
          <w:lang w:bidi="en-US"/>
        </w:rPr>
        <w:t xml:space="preserve"> </w:t>
      </w:r>
      <w:r>
        <w:rPr>
          <w:rFonts w:hint="eastAsia"/>
          <w:kern w:val="0"/>
          <w:lang w:bidi="en-US"/>
        </w:rPr>
        <w:t>要求及指南》</w:t>
      </w:r>
      <w:r>
        <w:rPr>
          <w:rFonts w:hint="eastAsia"/>
          <w:kern w:val="0"/>
          <w:lang w:bidi="en-US"/>
        </w:rPr>
        <w:t>GB/T23331-2020 /ISO50001</w:t>
      </w:r>
      <w:r>
        <w:rPr>
          <w:rFonts w:hint="eastAsia"/>
          <w:kern w:val="0"/>
          <w:lang w:bidi="en-US"/>
        </w:rPr>
        <w:t>：</w:t>
      </w:r>
      <w:r>
        <w:rPr>
          <w:rFonts w:hint="eastAsia"/>
          <w:kern w:val="0"/>
          <w:lang w:bidi="en-US"/>
        </w:rPr>
        <w:t>2018</w:t>
      </w:r>
      <w:r>
        <w:rPr>
          <w:rFonts w:hint="eastAsia"/>
          <w:kern w:val="0"/>
          <w:lang w:bidi="en-US"/>
        </w:rPr>
        <w:t>建立能源管理体系并对施工过程进行能源管理，定期统计、上报能源消耗数据，得</w:t>
      </w:r>
      <w:r>
        <w:rPr>
          <w:rFonts w:hint="eastAsia"/>
          <w:kern w:val="0"/>
          <w:lang w:bidi="en-US"/>
        </w:rPr>
        <w:t>0.5</w:t>
      </w:r>
      <w:r>
        <w:rPr>
          <w:rFonts w:hint="eastAsia"/>
          <w:kern w:val="0"/>
          <w:lang w:bidi="en-US"/>
        </w:rPr>
        <w:t>分。</w:t>
      </w:r>
    </w:p>
    <w:p w14:paraId="7BAA4B69" w14:textId="77777777" w:rsidR="00405220" w:rsidRDefault="00C67B99">
      <w:pPr>
        <w:pStyle w:val="1"/>
      </w:pPr>
      <w:bookmarkStart w:id="153" w:name="_Toc78596756"/>
      <w:bookmarkStart w:id="154" w:name="_Toc80474167"/>
      <w:bookmarkStart w:id="155" w:name="_Toc93915143"/>
      <w:bookmarkStart w:id="156" w:name="_Toc93915505"/>
      <w:bookmarkEnd w:id="153"/>
      <w:bookmarkEnd w:id="154"/>
      <w:r>
        <w:rPr>
          <w:rFonts w:hint="eastAsia"/>
        </w:rPr>
        <w:lastRenderedPageBreak/>
        <w:t>全线</w:t>
      </w:r>
      <w:bookmarkEnd w:id="155"/>
      <w:bookmarkEnd w:id="156"/>
    </w:p>
    <w:p w14:paraId="4F1BE578" w14:textId="77777777" w:rsidR="00405220" w:rsidRDefault="00C67B99">
      <w:pPr>
        <w:pStyle w:val="2"/>
        <w:rPr>
          <w:rFonts w:eastAsiaTheme="minorEastAsia" w:cs="Times New Roman"/>
        </w:rPr>
      </w:pPr>
      <w:bookmarkStart w:id="157" w:name="_Toc93915144"/>
      <w:bookmarkStart w:id="158" w:name="_Toc93915506"/>
      <w:r>
        <w:rPr>
          <w:rFonts w:eastAsiaTheme="minorEastAsia" w:cs="Times New Roman" w:hint="eastAsia"/>
        </w:rPr>
        <w:t>控制项</w:t>
      </w:r>
      <w:bookmarkEnd w:id="157"/>
      <w:bookmarkEnd w:id="158"/>
    </w:p>
    <w:p w14:paraId="7C3EFCD7" w14:textId="77777777" w:rsidR="00405220" w:rsidRDefault="00C67B99">
      <w:pPr>
        <w:pStyle w:val="3"/>
      </w:pPr>
      <w:r>
        <w:rPr>
          <w:rFonts w:hint="eastAsia"/>
        </w:rPr>
        <w:t>申报线路途经车站、所属车辆基地应按本标准第</w:t>
      </w:r>
      <w:r>
        <w:t>4</w:t>
      </w:r>
      <w:r>
        <w:rPr>
          <w:rFonts w:hint="eastAsia"/>
        </w:rPr>
        <w:t>章、第</w:t>
      </w:r>
      <w:r>
        <w:rPr>
          <w:rFonts w:hint="eastAsia"/>
        </w:rPr>
        <w:t>5</w:t>
      </w:r>
      <w:r>
        <w:rPr>
          <w:rFonts w:hint="eastAsia"/>
        </w:rPr>
        <w:t>章规定进行评价，所有车站、车辆基地评价结果应至少达到基本级。</w:t>
      </w:r>
    </w:p>
    <w:p w14:paraId="1776B28D" w14:textId="77777777" w:rsidR="00405220" w:rsidRDefault="00C67B99">
      <w:pPr>
        <w:pStyle w:val="3"/>
      </w:pPr>
      <w:r>
        <w:rPr>
          <w:rFonts w:hint="eastAsia"/>
        </w:rPr>
        <w:t>线路布置应符合如下要求：</w:t>
      </w:r>
    </w:p>
    <w:p w14:paraId="3FAC9B2C" w14:textId="77777777" w:rsidR="00405220" w:rsidRDefault="00C67B99">
      <w:pPr>
        <w:pStyle w:val="4"/>
        <w:ind w:leftChars="75" w:left="192" w:firstLine="512"/>
      </w:pPr>
      <w:r>
        <w:rPr>
          <w:rFonts w:hint="eastAsia"/>
        </w:rPr>
        <w:t>应符合城市总体规划的用地规划要求，符合城市轨道交通线网规划定位的功能层次、规模和布局；</w:t>
      </w:r>
    </w:p>
    <w:p w14:paraId="5BC9B98E" w14:textId="77777777" w:rsidR="00405220" w:rsidRDefault="00C67B99">
      <w:pPr>
        <w:pStyle w:val="4"/>
        <w:ind w:leftChars="75" w:left="192" w:firstLine="512"/>
      </w:pPr>
      <w:r>
        <w:rPr>
          <w:rFonts w:hint="eastAsia"/>
        </w:rPr>
        <w:t>应符合沿线环境功能区对噪声、振动的要求；</w:t>
      </w:r>
    </w:p>
    <w:p w14:paraId="64E05CDE" w14:textId="77777777" w:rsidR="00405220" w:rsidRDefault="00C67B99">
      <w:pPr>
        <w:pStyle w:val="4"/>
        <w:ind w:leftChars="75" w:left="192" w:firstLine="512"/>
      </w:pPr>
      <w:r>
        <w:rPr>
          <w:rFonts w:hint="eastAsia"/>
        </w:rPr>
        <w:t>线路布置与车站分布应满足城市用地功能，不</w:t>
      </w:r>
      <w:r>
        <w:t>应</w:t>
      </w:r>
      <w:r>
        <w:rPr>
          <w:rFonts w:hint="eastAsia"/>
        </w:rPr>
        <w:t>破坏自然生态环境和历史人文环境。</w:t>
      </w:r>
    </w:p>
    <w:p w14:paraId="0E579A27" w14:textId="77777777" w:rsidR="00405220" w:rsidRDefault="00C67B99">
      <w:pPr>
        <w:pStyle w:val="4"/>
        <w:ind w:leftChars="75" w:left="192" w:firstLine="512"/>
      </w:pPr>
      <w:r>
        <w:rPr>
          <w:rFonts w:hint="eastAsia"/>
        </w:rPr>
        <w:t>应与沿线城市景观相协调。</w:t>
      </w:r>
    </w:p>
    <w:p w14:paraId="51C1740D" w14:textId="77777777" w:rsidR="00405220" w:rsidRDefault="00C67B99">
      <w:pPr>
        <w:pStyle w:val="3"/>
      </w:pPr>
      <w:r>
        <w:rPr>
          <w:rFonts w:hint="eastAsia"/>
        </w:rPr>
        <w:t>行车组织应符合如下要求：</w:t>
      </w:r>
    </w:p>
    <w:p w14:paraId="058E052C" w14:textId="77777777" w:rsidR="00405220" w:rsidRDefault="00C67B99">
      <w:pPr>
        <w:pStyle w:val="4"/>
        <w:ind w:firstLine="512"/>
      </w:pPr>
      <w:r>
        <w:rPr>
          <w:rFonts w:hint="eastAsia"/>
        </w:rPr>
        <w:t>满足客流出行需求，提供针对性运营服务；</w:t>
      </w:r>
    </w:p>
    <w:p w14:paraId="3469126C" w14:textId="77777777" w:rsidR="00405220" w:rsidRDefault="00C67B99">
      <w:pPr>
        <w:pStyle w:val="4"/>
        <w:ind w:firstLine="512"/>
      </w:pPr>
      <w:r>
        <w:rPr>
          <w:rFonts w:eastAsiaTheme="minorEastAsia" w:hint="eastAsia"/>
          <w:szCs w:val="24"/>
        </w:rPr>
        <w:t>充分利用轨道交通基础设施和设备系统，发挥系统经济和社会效益最大化。</w:t>
      </w:r>
    </w:p>
    <w:p w14:paraId="3DF47DDF" w14:textId="77777777" w:rsidR="00405220" w:rsidRDefault="00C67B99">
      <w:pPr>
        <w:pStyle w:val="3"/>
        <w:rPr>
          <w:rFonts w:eastAsia="楷体"/>
        </w:rPr>
      </w:pPr>
      <w:r>
        <w:rPr>
          <w:rFonts w:hint="eastAsia"/>
        </w:rPr>
        <w:t>应基于线路功能、客流出行特征、站间距、线路条件等多方面因素，确定列车最高运行速度取值。</w:t>
      </w:r>
    </w:p>
    <w:p w14:paraId="678D962C" w14:textId="77777777" w:rsidR="00405220" w:rsidRDefault="00C67B99">
      <w:pPr>
        <w:pStyle w:val="3"/>
      </w:pPr>
      <w:r>
        <w:rPr>
          <w:rFonts w:hint="eastAsia"/>
        </w:rPr>
        <w:t>列车运行控制应充分考虑节能和列车运行平稳性要求。</w:t>
      </w:r>
    </w:p>
    <w:p w14:paraId="3DC6FEBC" w14:textId="77777777" w:rsidR="00405220" w:rsidRDefault="00C67B99">
      <w:pPr>
        <w:pStyle w:val="3"/>
      </w:pPr>
      <w:r>
        <w:rPr>
          <w:rFonts w:hint="eastAsia"/>
        </w:rPr>
        <w:t>运行图编制应充分体现客流服务、行车组织模式、列车运行控制等运营理念。</w:t>
      </w:r>
    </w:p>
    <w:p w14:paraId="16274997" w14:textId="77777777" w:rsidR="00405220" w:rsidRDefault="00C67B99">
      <w:pPr>
        <w:pStyle w:val="3"/>
      </w:pPr>
      <w:r>
        <w:rPr>
          <w:rFonts w:hint="eastAsia"/>
        </w:rPr>
        <w:t>车辆应符合现行国家标准《地铁设计规范》</w:t>
      </w:r>
      <w:r>
        <w:t>GB50157</w:t>
      </w:r>
      <w:r>
        <w:rPr>
          <w:rFonts w:hint="eastAsia"/>
        </w:rPr>
        <w:t>、《地铁车辆通用技术条件》</w:t>
      </w:r>
      <w:r>
        <w:t>GB/T 7928</w:t>
      </w:r>
      <w:r>
        <w:rPr>
          <w:rFonts w:hint="eastAsia"/>
        </w:rPr>
        <w:t>、《城市轨道交通市域快线</w:t>
      </w:r>
      <w:r>
        <w:t>120km/h~160km/h</w:t>
      </w:r>
      <w:r>
        <w:rPr>
          <w:rFonts w:hint="eastAsia"/>
        </w:rPr>
        <w:t>车辆通用技术条件》</w:t>
      </w:r>
      <w:r>
        <w:t>GB/T37532</w:t>
      </w:r>
      <w:r>
        <w:rPr>
          <w:rFonts w:hint="eastAsia"/>
        </w:rPr>
        <w:t>的有关规定。</w:t>
      </w:r>
    </w:p>
    <w:p w14:paraId="7C3EF0C8" w14:textId="77777777" w:rsidR="00405220" w:rsidRDefault="00C67B99">
      <w:pPr>
        <w:pStyle w:val="3"/>
      </w:pPr>
      <w:r>
        <w:rPr>
          <w:rFonts w:hint="eastAsia"/>
        </w:rPr>
        <w:t>车辆上所有使用的材料应符合车辆环保要求，客室内装材料应满足现行国家标准《机车车辆内装材料及室内空气有害物质限量》</w:t>
      </w:r>
      <w:r>
        <w:t>TB/T 3139</w:t>
      </w:r>
      <w:r>
        <w:rPr>
          <w:rFonts w:hint="eastAsia"/>
        </w:rPr>
        <w:t>。</w:t>
      </w:r>
    </w:p>
    <w:p w14:paraId="15A81B13" w14:textId="77777777" w:rsidR="00405220" w:rsidRDefault="00C67B99">
      <w:pPr>
        <w:pStyle w:val="3"/>
      </w:pPr>
      <w:r>
        <w:rPr>
          <w:rFonts w:hint="eastAsia"/>
        </w:rPr>
        <w:t>车体结构应采用隔热、降噪、防振设计。</w:t>
      </w:r>
    </w:p>
    <w:p w14:paraId="6D236976" w14:textId="77777777" w:rsidR="00405220" w:rsidRDefault="00C67B99">
      <w:pPr>
        <w:pStyle w:val="4"/>
        <w:ind w:firstLine="512"/>
      </w:pPr>
      <w:r>
        <w:rPr>
          <w:rFonts w:hint="eastAsia"/>
        </w:rPr>
        <w:t>在车体结构的</w:t>
      </w:r>
      <w:r>
        <w:rPr>
          <w:rFonts w:hint="eastAsia"/>
          <w:szCs w:val="21"/>
        </w:rPr>
        <w:t>内表面</w:t>
      </w:r>
      <w:r>
        <w:rPr>
          <w:rFonts w:hint="eastAsia"/>
        </w:rPr>
        <w:t>、底架下部喷涂阻尼浆、粘贴防振膜；</w:t>
      </w:r>
    </w:p>
    <w:p w14:paraId="0291D19A" w14:textId="77777777" w:rsidR="00405220" w:rsidRDefault="00C67B99">
      <w:pPr>
        <w:pStyle w:val="4"/>
        <w:ind w:firstLine="512"/>
      </w:pPr>
      <w:r>
        <w:rPr>
          <w:rFonts w:hint="eastAsia"/>
        </w:rPr>
        <w:t>在车体结构的内外墙板之间及底架与地板之间敷设吸湿性小、膨胀率低、性能稳定的隔热、隔音材料；</w:t>
      </w:r>
    </w:p>
    <w:p w14:paraId="2F22ACA1" w14:textId="77777777" w:rsidR="00405220" w:rsidRDefault="00C67B99">
      <w:pPr>
        <w:pStyle w:val="4"/>
        <w:ind w:firstLine="512"/>
      </w:pPr>
      <w:r>
        <w:rPr>
          <w:rFonts w:hint="eastAsia"/>
        </w:rPr>
        <w:t>在车轮上</w:t>
      </w:r>
      <w:r>
        <w:rPr>
          <w:rFonts w:eastAsiaTheme="minorEastAsia" w:hint="eastAsia"/>
        </w:rPr>
        <w:t>设置</w:t>
      </w:r>
      <w:r>
        <w:rPr>
          <w:rFonts w:hint="eastAsia"/>
        </w:rPr>
        <w:t>减振环；</w:t>
      </w:r>
    </w:p>
    <w:p w14:paraId="6045725B" w14:textId="77777777" w:rsidR="00405220" w:rsidRDefault="00C67B99">
      <w:pPr>
        <w:pStyle w:val="4"/>
        <w:ind w:firstLine="512"/>
      </w:pPr>
      <w:r>
        <w:rPr>
          <w:rFonts w:hint="eastAsia"/>
        </w:rPr>
        <w:t>采用径向</w:t>
      </w:r>
      <w:r>
        <w:rPr>
          <w:rFonts w:eastAsiaTheme="minorEastAsia" w:hint="eastAsia"/>
        </w:rPr>
        <w:t>转向架</w:t>
      </w:r>
      <w:r>
        <w:rPr>
          <w:rFonts w:hint="eastAsia"/>
        </w:rPr>
        <w:t>、直线电机驱动、弹性踏面车轮等新型减振降噪驱动技术。</w:t>
      </w:r>
    </w:p>
    <w:p w14:paraId="6341040B" w14:textId="77777777" w:rsidR="00405220" w:rsidRDefault="00C67B99">
      <w:pPr>
        <w:pStyle w:val="3"/>
      </w:pPr>
      <w:r>
        <w:rPr>
          <w:rFonts w:hint="eastAsia"/>
        </w:rPr>
        <w:lastRenderedPageBreak/>
        <w:t>列车资源共享，车辆型式、车辆主要部件满足统型化、谱系化要求。</w:t>
      </w:r>
    </w:p>
    <w:p w14:paraId="504504EB" w14:textId="77777777" w:rsidR="00405220" w:rsidRDefault="00C67B99">
      <w:pPr>
        <w:pStyle w:val="3"/>
        <w:rPr>
          <w:lang w:bidi="en-US"/>
        </w:rPr>
      </w:pPr>
      <w:r>
        <w:rPr>
          <w:rFonts w:hint="eastAsia"/>
          <w:lang w:bidi="en-US"/>
        </w:rPr>
        <w:t>列车运行振动影响应符合现行国家标准《城市区域环境振动标准》</w:t>
      </w:r>
      <w:r>
        <w:rPr>
          <w:lang w:bidi="en-US"/>
        </w:rPr>
        <w:t>GB10070</w:t>
      </w:r>
      <w:r>
        <w:rPr>
          <w:rFonts w:hint="eastAsia"/>
          <w:lang w:bidi="en-US"/>
        </w:rPr>
        <w:t>的有关规定。</w:t>
      </w:r>
    </w:p>
    <w:p w14:paraId="02DA8CEF" w14:textId="77777777" w:rsidR="00405220" w:rsidRDefault="00C67B99">
      <w:pPr>
        <w:adjustRightInd w:val="0"/>
        <w:snapToGrid w:val="0"/>
        <w:ind w:firstLineChars="200" w:firstLine="512"/>
        <w:jc w:val="left"/>
      </w:pPr>
      <w:r>
        <w:rPr>
          <w:rFonts w:eastAsia="楷体" w:hint="eastAsia"/>
          <w:bCs/>
        </w:rPr>
        <w:t>【条文说明】</w:t>
      </w:r>
      <w:r>
        <w:rPr>
          <w:rFonts w:eastAsia="楷体"/>
          <w:bCs/>
        </w:rPr>
        <w:t>列车运行振动影响应通过建设项目竣工环境保护验收，提供竣工验收报告，或第三方专项检测报告。</w:t>
      </w:r>
    </w:p>
    <w:p w14:paraId="155D4CF9" w14:textId="77777777" w:rsidR="00405220" w:rsidRDefault="00C67B99">
      <w:pPr>
        <w:pStyle w:val="3"/>
        <w:rPr>
          <w:lang w:bidi="en-US"/>
        </w:rPr>
      </w:pPr>
      <w:r>
        <w:rPr>
          <w:rFonts w:hint="eastAsia"/>
          <w:lang w:bidi="en-US"/>
        </w:rPr>
        <w:t>地铁沿线敏感</w:t>
      </w:r>
      <w:r>
        <w:rPr>
          <w:rFonts w:hint="eastAsia"/>
        </w:rPr>
        <w:t>建筑物</w:t>
      </w:r>
      <w:r>
        <w:rPr>
          <w:rFonts w:hint="eastAsia"/>
          <w:lang w:bidi="en-US"/>
        </w:rPr>
        <w:t>室内二次辐射噪声应符合</w:t>
      </w:r>
      <w:proofErr w:type="gramStart"/>
      <w:r>
        <w:rPr>
          <w:rFonts w:hint="eastAsia"/>
          <w:lang w:bidi="en-US"/>
        </w:rPr>
        <w:t>现行行业</w:t>
      </w:r>
      <w:proofErr w:type="gramEnd"/>
      <w:r>
        <w:rPr>
          <w:rFonts w:hint="eastAsia"/>
          <w:lang w:bidi="en-US"/>
        </w:rPr>
        <w:t>标准《城市轨道交通引起建筑物振动与二次辐射噪声限值及其测量方法标准》</w:t>
      </w:r>
      <w:r>
        <w:rPr>
          <w:lang w:bidi="en-US"/>
        </w:rPr>
        <w:t>JGJ/T170</w:t>
      </w:r>
      <w:r>
        <w:rPr>
          <w:rFonts w:hint="eastAsia"/>
          <w:lang w:bidi="en-US"/>
        </w:rPr>
        <w:t>的规定。</w:t>
      </w:r>
    </w:p>
    <w:p w14:paraId="375E9D04" w14:textId="77777777" w:rsidR="00405220" w:rsidRDefault="00C67B99">
      <w:pPr>
        <w:adjustRightInd w:val="0"/>
        <w:snapToGrid w:val="0"/>
        <w:ind w:firstLineChars="200" w:firstLine="512"/>
        <w:jc w:val="left"/>
        <w:rPr>
          <w:rFonts w:eastAsia="楷体"/>
          <w:bCs/>
        </w:rPr>
      </w:pPr>
      <w:r>
        <w:rPr>
          <w:rFonts w:eastAsia="楷体" w:hint="eastAsia"/>
          <w:bCs/>
        </w:rPr>
        <w:t>【条文说明】</w:t>
      </w:r>
      <w:r>
        <w:rPr>
          <w:rFonts w:eastAsia="楷体"/>
          <w:bCs/>
        </w:rPr>
        <w:t>环境敏感点的振动及噪声应通过建设项目竣工环境保护验收，提供竣工验收报告，或第三方专项检测报告。</w:t>
      </w:r>
    </w:p>
    <w:p w14:paraId="43BA618B" w14:textId="77777777" w:rsidR="00405220" w:rsidRDefault="00C67B99">
      <w:pPr>
        <w:pStyle w:val="3"/>
        <w:rPr>
          <w:lang w:bidi="en-US"/>
        </w:rPr>
      </w:pPr>
      <w:r>
        <w:rPr>
          <w:rFonts w:hint="eastAsia"/>
          <w:lang w:bidi="en-US"/>
        </w:rPr>
        <w:t>地铁沿线文物建筑的振动速度应符合现行国家标准《古建筑防工业振动技术规范》</w:t>
      </w:r>
      <w:r>
        <w:rPr>
          <w:lang w:bidi="en-US"/>
        </w:rPr>
        <w:t>GB/T50452</w:t>
      </w:r>
      <w:r>
        <w:rPr>
          <w:rFonts w:hint="eastAsia"/>
          <w:lang w:bidi="en-US"/>
        </w:rPr>
        <w:t>的有关规定。</w:t>
      </w:r>
    </w:p>
    <w:p w14:paraId="603CE916" w14:textId="77777777" w:rsidR="00405220" w:rsidRDefault="00C67B99">
      <w:pPr>
        <w:adjustRightInd w:val="0"/>
        <w:snapToGrid w:val="0"/>
        <w:ind w:firstLineChars="200" w:firstLine="512"/>
        <w:jc w:val="left"/>
      </w:pPr>
      <w:r>
        <w:rPr>
          <w:rFonts w:eastAsia="楷体" w:hint="eastAsia"/>
          <w:bCs/>
        </w:rPr>
        <w:t>【条文说明】</w:t>
      </w:r>
      <w:r>
        <w:rPr>
          <w:rFonts w:eastAsia="楷体"/>
          <w:bCs/>
        </w:rPr>
        <w:t>地铁沿线文物建筑震动速度应通过建设项目竣工环境保护验收，提供竣工验收报告，或第三方专项检测报告。</w:t>
      </w:r>
    </w:p>
    <w:p w14:paraId="1BC6D7CC" w14:textId="77777777" w:rsidR="00405220" w:rsidRDefault="00C67B99">
      <w:pPr>
        <w:pStyle w:val="3"/>
      </w:pPr>
      <w:r>
        <w:rPr>
          <w:rFonts w:hint="eastAsia"/>
        </w:rPr>
        <w:t>通过系统设计和设备选型，牵引系统及非线性用电设备所产生的谐波应符合现行国家标准《电能质量</w:t>
      </w:r>
      <w:r>
        <w:t xml:space="preserve"> </w:t>
      </w:r>
      <w:r>
        <w:rPr>
          <w:rFonts w:hint="eastAsia"/>
        </w:rPr>
        <w:t>公用电网谐波》</w:t>
      </w:r>
      <w:r>
        <w:t>GB/T 14549</w:t>
      </w:r>
      <w:r>
        <w:rPr>
          <w:rFonts w:hint="eastAsia"/>
        </w:rPr>
        <w:t>的有关规定。</w:t>
      </w:r>
    </w:p>
    <w:p w14:paraId="365168AE" w14:textId="77777777" w:rsidR="00405220" w:rsidRDefault="00C67B99">
      <w:pPr>
        <w:pStyle w:val="3"/>
      </w:pPr>
      <w:r>
        <w:rPr>
          <w:rFonts w:hint="eastAsia"/>
        </w:rPr>
        <w:t>全自动驾驶区域和非全自动驾驶区域的牵引网应分别独立供电，且相互间可设置联络开关。停车库内各子库接触网应为同一供电分区，不得跨越库区股道供电，各库区股道接触网之间可设置联络开关。</w:t>
      </w:r>
    </w:p>
    <w:p w14:paraId="6C299E32" w14:textId="77777777" w:rsidR="00405220" w:rsidRDefault="00C67B99">
      <w:pPr>
        <w:pStyle w:val="a1"/>
        <w:ind w:firstLine="512"/>
      </w:pPr>
      <w:r>
        <w:rPr>
          <w:rFonts w:hint="eastAsia"/>
          <w:bCs/>
        </w:rPr>
        <w:t>【条文说明】无人区域、有人区域不得跨越区域供电，主要是为了供电安全性和维修安全性。全自动驾驶区域的库内</w:t>
      </w:r>
      <w:proofErr w:type="gramStart"/>
      <w:r>
        <w:rPr>
          <w:rFonts w:hint="eastAsia"/>
          <w:bCs/>
        </w:rPr>
        <w:t>停车股道一般</w:t>
      </w:r>
      <w:proofErr w:type="gramEnd"/>
      <w:r>
        <w:rPr>
          <w:rFonts w:hint="eastAsia"/>
          <w:bCs/>
        </w:rPr>
        <w:t>为</w:t>
      </w:r>
      <w:r>
        <w:rPr>
          <w:rFonts w:hint="eastAsia"/>
          <w:bCs/>
        </w:rPr>
        <w:t>2</w:t>
      </w:r>
      <w:r>
        <w:rPr>
          <w:rFonts w:hint="eastAsia"/>
          <w:bCs/>
        </w:rPr>
        <w:t>个股道，不得同一个子库内的</w:t>
      </w:r>
      <w:r>
        <w:rPr>
          <w:rFonts w:hint="eastAsia"/>
          <w:bCs/>
        </w:rPr>
        <w:t>2</w:t>
      </w:r>
      <w:r>
        <w:rPr>
          <w:rFonts w:hint="eastAsia"/>
          <w:bCs/>
        </w:rPr>
        <w:t>个股道为两路不同电源，这样会导致库内分区停电时，会存在另一个股道接触网上还有电源，存在供电安全隐患。与设计标准</w:t>
      </w:r>
      <w:r>
        <w:rPr>
          <w:rFonts w:hint="eastAsia"/>
          <w:bCs/>
        </w:rPr>
        <w:t>1</w:t>
      </w:r>
      <w:r>
        <w:rPr>
          <w:bCs/>
        </w:rPr>
        <w:t>5.4.2</w:t>
      </w:r>
      <w:r>
        <w:rPr>
          <w:rFonts w:hint="eastAsia"/>
          <w:bCs/>
        </w:rPr>
        <w:t>对应。</w:t>
      </w:r>
    </w:p>
    <w:p w14:paraId="13A6CCD8" w14:textId="77777777" w:rsidR="00405220" w:rsidRDefault="00C67B99">
      <w:pPr>
        <w:pStyle w:val="3"/>
      </w:pPr>
      <w:r>
        <w:rPr>
          <w:rFonts w:hint="eastAsia"/>
        </w:rPr>
        <w:t>一级负荷必须采用双</w:t>
      </w:r>
      <w:proofErr w:type="gramStart"/>
      <w:r>
        <w:rPr>
          <w:rFonts w:hint="eastAsia"/>
        </w:rPr>
        <w:t>电源双</w:t>
      </w:r>
      <w:proofErr w:type="gramEnd"/>
      <w:r>
        <w:rPr>
          <w:rFonts w:hint="eastAsia"/>
        </w:rPr>
        <w:t>回线路供电。一级负荷中特别重要负荷，应增设应急电源，并严禁其它负荷接入。</w:t>
      </w:r>
    </w:p>
    <w:p w14:paraId="010D2482" w14:textId="77777777" w:rsidR="00405220" w:rsidRDefault="00C67B99">
      <w:pPr>
        <w:pStyle w:val="a1"/>
        <w:ind w:firstLine="512"/>
      </w:pPr>
      <w:r>
        <w:rPr>
          <w:rFonts w:hint="eastAsia"/>
        </w:rPr>
        <w:t>【条文说明】引用《地铁设计规范》（</w:t>
      </w:r>
      <w:r>
        <w:rPr>
          <w:rFonts w:hint="eastAsia"/>
        </w:rPr>
        <w:t>GB50157-2013</w:t>
      </w:r>
      <w:r>
        <w:rPr>
          <w:rFonts w:hint="eastAsia"/>
        </w:rPr>
        <w:t>）</w:t>
      </w:r>
      <w:r>
        <w:rPr>
          <w:rFonts w:hint="eastAsia"/>
        </w:rPr>
        <w:t>15.1.6</w:t>
      </w:r>
      <w:r>
        <w:rPr>
          <w:rFonts w:hint="eastAsia"/>
        </w:rPr>
        <w:t>条、</w:t>
      </w:r>
      <w:r>
        <w:rPr>
          <w:rFonts w:hint="eastAsia"/>
        </w:rPr>
        <w:t>15.1.7</w:t>
      </w:r>
      <w:r>
        <w:rPr>
          <w:rFonts w:hint="eastAsia"/>
        </w:rPr>
        <w:t>条。与设计标准</w:t>
      </w:r>
      <w:r>
        <w:rPr>
          <w:rFonts w:hint="eastAsia"/>
        </w:rPr>
        <w:t>1</w:t>
      </w:r>
      <w:r>
        <w:t>5.1.5</w:t>
      </w:r>
      <w:r>
        <w:rPr>
          <w:rFonts w:hint="eastAsia"/>
        </w:rPr>
        <w:t>对应。</w:t>
      </w:r>
    </w:p>
    <w:p w14:paraId="703E3EE1" w14:textId="77777777" w:rsidR="00405220" w:rsidRDefault="00C67B99">
      <w:pPr>
        <w:adjustRightInd w:val="0"/>
        <w:rPr>
          <w:rFonts w:eastAsiaTheme="minorEastAsia"/>
        </w:rPr>
      </w:pPr>
      <w:r>
        <w:rPr>
          <w:rFonts w:eastAsiaTheme="minorEastAsia" w:hint="eastAsia"/>
        </w:rPr>
        <w:br w:type="page"/>
      </w:r>
    </w:p>
    <w:p w14:paraId="1EFF2BA9" w14:textId="77777777" w:rsidR="00405220" w:rsidRDefault="00C67B99">
      <w:pPr>
        <w:pStyle w:val="2"/>
        <w:adjustRightInd w:val="0"/>
        <w:rPr>
          <w:rFonts w:eastAsiaTheme="minorEastAsia" w:cs="Times New Roman"/>
        </w:rPr>
      </w:pPr>
      <w:bookmarkStart w:id="159" w:name="_Toc93915145"/>
      <w:bookmarkStart w:id="160" w:name="_Toc93915507"/>
      <w:r>
        <w:rPr>
          <w:rFonts w:eastAsiaTheme="minorEastAsia" w:cs="Times New Roman" w:hint="eastAsia"/>
        </w:rPr>
        <w:lastRenderedPageBreak/>
        <w:t>安全耐久</w:t>
      </w:r>
      <w:bookmarkEnd w:id="159"/>
      <w:bookmarkEnd w:id="160"/>
    </w:p>
    <w:p w14:paraId="3E3AC364" w14:textId="77777777" w:rsidR="00405220" w:rsidRDefault="00C67B99">
      <w:pPr>
        <w:pStyle w:val="affff2"/>
      </w:pPr>
      <w:r>
        <w:t xml:space="preserve">I </w:t>
      </w:r>
      <w:r>
        <w:rPr>
          <w:rFonts w:hint="eastAsia"/>
        </w:rPr>
        <w:t>车辆</w:t>
      </w:r>
    </w:p>
    <w:p w14:paraId="6F66BABA" w14:textId="77777777" w:rsidR="00405220" w:rsidRDefault="00C67B99">
      <w:pPr>
        <w:pStyle w:val="3"/>
      </w:pPr>
      <w:r>
        <w:rPr>
          <w:rFonts w:hint="eastAsia"/>
        </w:rPr>
        <w:t>车辆的结构设计寿命不应低于</w:t>
      </w:r>
      <w:r>
        <w:rPr>
          <w:rFonts w:hint="eastAsia"/>
        </w:rPr>
        <w:t>30</w:t>
      </w:r>
      <w:r>
        <w:rPr>
          <w:rFonts w:hint="eastAsia"/>
        </w:rPr>
        <w:t>年，转向架构架、车轴设计寿命不应低于</w:t>
      </w:r>
      <w:r>
        <w:rPr>
          <w:rFonts w:hint="eastAsia"/>
        </w:rPr>
        <w:t>30</w:t>
      </w:r>
      <w:r>
        <w:rPr>
          <w:rFonts w:hint="eastAsia"/>
        </w:rPr>
        <w:t>年，</w:t>
      </w:r>
      <w:r>
        <w:rPr>
          <w:rFonts w:eastAsiaTheme="minorEastAsia" w:hint="eastAsia"/>
          <w:kern w:val="0"/>
          <w:szCs w:val="24"/>
          <w:lang w:bidi="en-US"/>
        </w:rPr>
        <w:t>评价分值为</w:t>
      </w:r>
      <w:r>
        <w:rPr>
          <w:rFonts w:eastAsiaTheme="minorEastAsia" w:hint="eastAsia"/>
          <w:kern w:val="0"/>
          <w:szCs w:val="24"/>
          <w:lang w:bidi="en-US"/>
        </w:rPr>
        <w:t>5</w:t>
      </w:r>
      <w:r>
        <w:rPr>
          <w:rFonts w:eastAsiaTheme="minorEastAsia" w:hint="eastAsia"/>
          <w:kern w:val="0"/>
          <w:szCs w:val="24"/>
          <w:lang w:bidi="en-US"/>
        </w:rPr>
        <w:t>分</w:t>
      </w:r>
      <w:r>
        <w:rPr>
          <w:rFonts w:hint="eastAsia"/>
        </w:rPr>
        <w:t>。</w:t>
      </w:r>
    </w:p>
    <w:p w14:paraId="531664E2" w14:textId="77777777" w:rsidR="00405220" w:rsidRDefault="00C67B99">
      <w:pPr>
        <w:pStyle w:val="a1"/>
        <w:ind w:firstLine="512"/>
      </w:pPr>
      <w:r>
        <w:rPr>
          <w:rFonts w:hint="eastAsia"/>
        </w:rPr>
        <w:t>【条文说明】引用《市域</w:t>
      </w:r>
      <w:r>
        <w:rPr>
          <w:rFonts w:hint="eastAsia"/>
        </w:rPr>
        <w:t>(</w:t>
      </w:r>
      <w:r>
        <w:rPr>
          <w:rFonts w:hint="eastAsia"/>
        </w:rPr>
        <w:t>郊</w:t>
      </w:r>
      <w:r>
        <w:rPr>
          <w:rFonts w:hint="eastAsia"/>
        </w:rPr>
        <w:t>)</w:t>
      </w:r>
      <w:r>
        <w:rPr>
          <w:rFonts w:hint="eastAsia"/>
        </w:rPr>
        <w:t>铁路设计规范》</w:t>
      </w:r>
      <w:r>
        <w:rPr>
          <w:rFonts w:hint="eastAsia"/>
        </w:rPr>
        <w:t>TB 10624-2020</w:t>
      </w:r>
      <w:r>
        <w:rPr>
          <w:rFonts w:hint="eastAsia"/>
        </w:rPr>
        <w:t>，</w:t>
      </w:r>
      <w:r>
        <w:rPr>
          <w:rFonts w:hint="eastAsia"/>
        </w:rPr>
        <w:t>6.3.3</w:t>
      </w:r>
      <w:r>
        <w:rPr>
          <w:rFonts w:hint="eastAsia"/>
        </w:rPr>
        <w:t>、</w:t>
      </w:r>
      <w:r>
        <w:rPr>
          <w:rFonts w:hint="eastAsia"/>
        </w:rPr>
        <w:t>6.4.5</w:t>
      </w:r>
      <w:r>
        <w:rPr>
          <w:rFonts w:hint="eastAsia"/>
        </w:rPr>
        <w:t>。对应设计标准</w:t>
      </w:r>
      <w:r>
        <w:rPr>
          <w:rFonts w:hint="eastAsia"/>
        </w:rPr>
        <w:t>8</w:t>
      </w:r>
      <w:r>
        <w:t>.2.4</w:t>
      </w:r>
      <w:r>
        <w:rPr>
          <w:rFonts w:hint="eastAsia"/>
        </w:rPr>
        <w:t>。</w:t>
      </w:r>
    </w:p>
    <w:p w14:paraId="1D2920EC" w14:textId="77777777" w:rsidR="00405220" w:rsidRDefault="00C67B99">
      <w:pPr>
        <w:pStyle w:val="3"/>
        <w:rPr>
          <w:rFonts w:eastAsia="楷体"/>
        </w:rPr>
      </w:pPr>
      <w:r>
        <w:rPr>
          <w:rFonts w:hint="eastAsia"/>
        </w:rPr>
        <w:t>采用全密封、免维护轨道车辆专用型蓄电池，评价分值为</w:t>
      </w:r>
      <w:r>
        <w:rPr>
          <w:rFonts w:hint="eastAsia"/>
        </w:rPr>
        <w:t>5</w:t>
      </w:r>
      <w:r>
        <w:rPr>
          <w:rFonts w:hint="eastAsia"/>
        </w:rPr>
        <w:t>分。</w:t>
      </w:r>
    </w:p>
    <w:p w14:paraId="4DE0CA03" w14:textId="77777777" w:rsidR="00405220" w:rsidRDefault="00C67B99">
      <w:pPr>
        <w:pStyle w:val="3"/>
      </w:pPr>
      <w:r>
        <w:rPr>
          <w:rFonts w:hint="eastAsia"/>
        </w:rPr>
        <w:t>车辆设置雷达辅助防护系统，对前、后车的距离及线路上各关键点的距离进行实时监控</w:t>
      </w:r>
      <w:r>
        <w:rPr>
          <w:rFonts w:hint="eastAsia"/>
          <w:bCs/>
        </w:rPr>
        <w:t>，</w:t>
      </w:r>
      <w:r>
        <w:rPr>
          <w:rFonts w:hint="eastAsia"/>
        </w:rPr>
        <w:t>评价分值为</w:t>
      </w:r>
      <w:r>
        <w:rPr>
          <w:rFonts w:hint="eastAsia"/>
        </w:rPr>
        <w:t>5</w:t>
      </w:r>
      <w:r>
        <w:rPr>
          <w:rFonts w:hint="eastAsia"/>
        </w:rPr>
        <w:t>分</w:t>
      </w:r>
      <w:r>
        <w:rPr>
          <w:rFonts w:hint="eastAsia"/>
          <w:bCs/>
        </w:rPr>
        <w:t>。</w:t>
      </w:r>
    </w:p>
    <w:p w14:paraId="43B2AB7B" w14:textId="77777777" w:rsidR="00405220" w:rsidRDefault="00C67B99">
      <w:pPr>
        <w:pStyle w:val="3"/>
      </w:pPr>
      <w:r>
        <w:rPr>
          <w:rFonts w:hint="eastAsia"/>
        </w:rPr>
        <w:t>客室、司机室配置环保无毒的水基灭火器</w:t>
      </w:r>
      <w:r>
        <w:rPr>
          <w:rFonts w:hint="eastAsia"/>
          <w:bCs/>
        </w:rPr>
        <w:t>，</w:t>
      </w:r>
      <w:r>
        <w:rPr>
          <w:rFonts w:hint="eastAsia"/>
        </w:rPr>
        <w:t>评价分值为</w:t>
      </w:r>
      <w:r>
        <w:rPr>
          <w:rFonts w:hint="eastAsia"/>
        </w:rPr>
        <w:t>5</w:t>
      </w:r>
      <w:r>
        <w:rPr>
          <w:rFonts w:hint="eastAsia"/>
        </w:rPr>
        <w:t>分</w:t>
      </w:r>
      <w:r>
        <w:rPr>
          <w:rFonts w:hint="eastAsia"/>
          <w:bCs/>
        </w:rPr>
        <w:t>。</w:t>
      </w:r>
    </w:p>
    <w:p w14:paraId="38697815" w14:textId="77777777" w:rsidR="00405220" w:rsidRDefault="00C67B99">
      <w:pPr>
        <w:pStyle w:val="a1"/>
        <w:ind w:firstLine="512"/>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rPr>
          <w:rFonts w:hint="eastAsia"/>
        </w:rPr>
        <w:t>GB/T 37532-2019</w:t>
      </w:r>
      <w:r>
        <w:rPr>
          <w:rFonts w:hint="eastAsia"/>
        </w:rPr>
        <w:t>，</w:t>
      </w:r>
      <w:r>
        <w:rPr>
          <w:rFonts w:hint="eastAsia"/>
        </w:rPr>
        <w:t>17.8</w:t>
      </w:r>
      <w:r>
        <w:rPr>
          <w:rFonts w:hint="eastAsia"/>
        </w:rPr>
        <w:t>。</w:t>
      </w:r>
      <w:r>
        <w:rPr>
          <w:rFonts w:hint="eastAsia"/>
          <w:bCs/>
        </w:rPr>
        <w:t>与《设计标准》</w:t>
      </w:r>
      <w:r>
        <w:rPr>
          <w:bCs/>
        </w:rPr>
        <w:t>8.2.24</w:t>
      </w:r>
      <w:r>
        <w:rPr>
          <w:rFonts w:hint="eastAsia"/>
          <w:bCs/>
        </w:rPr>
        <w:t>条对应。</w:t>
      </w:r>
    </w:p>
    <w:p w14:paraId="413094C5" w14:textId="77777777" w:rsidR="00405220" w:rsidRDefault="00C67B99">
      <w:pPr>
        <w:pStyle w:val="3"/>
        <w:rPr>
          <w:rFonts w:eastAsia="楷体"/>
        </w:rPr>
      </w:pPr>
      <w:r>
        <w:rPr>
          <w:rFonts w:hint="eastAsia"/>
        </w:rPr>
        <w:t>列车</w:t>
      </w:r>
      <w:r>
        <w:rPr>
          <w:rFonts w:hint="eastAsia"/>
          <w:szCs w:val="21"/>
        </w:rPr>
        <w:t>设置</w:t>
      </w:r>
      <w:r>
        <w:rPr>
          <w:rFonts w:hint="eastAsia"/>
        </w:rPr>
        <w:t>智能分析系统，自动采集和分析车辆设备的状态</w:t>
      </w:r>
      <w:r>
        <w:rPr>
          <w:rFonts w:eastAsiaTheme="minorEastAsia" w:hint="eastAsia"/>
          <w:kern w:val="0"/>
          <w:szCs w:val="24"/>
          <w:lang w:bidi="en-US"/>
        </w:rPr>
        <w:t>，评价分值为</w:t>
      </w:r>
      <w:r>
        <w:rPr>
          <w:rFonts w:eastAsiaTheme="minorEastAsia" w:hint="eastAsia"/>
          <w:kern w:val="0"/>
          <w:szCs w:val="24"/>
          <w:lang w:bidi="en-US"/>
        </w:rPr>
        <w:t>5</w:t>
      </w:r>
      <w:r>
        <w:rPr>
          <w:rFonts w:eastAsiaTheme="minorEastAsia" w:hint="eastAsia"/>
          <w:kern w:val="0"/>
          <w:szCs w:val="24"/>
          <w:lang w:bidi="en-US"/>
        </w:rPr>
        <w:t>分</w:t>
      </w:r>
      <w:r>
        <w:rPr>
          <w:rFonts w:hint="eastAsia"/>
        </w:rPr>
        <w:t>。</w:t>
      </w:r>
    </w:p>
    <w:p w14:paraId="7FC82CEB" w14:textId="77777777" w:rsidR="00405220" w:rsidRDefault="00C67B99">
      <w:pPr>
        <w:pStyle w:val="3"/>
      </w:pPr>
      <w:r>
        <w:rPr>
          <w:rFonts w:hint="eastAsia"/>
        </w:rPr>
        <w:t>车辆设置与客室内饰融为一体的紧急疏散指示标识，</w:t>
      </w:r>
      <w:r>
        <w:rPr>
          <w:rFonts w:eastAsiaTheme="minorEastAsia" w:hint="eastAsia"/>
          <w:bCs/>
          <w:kern w:val="0"/>
          <w:szCs w:val="24"/>
          <w:lang w:bidi="en-US"/>
        </w:rPr>
        <w:t>评价分值为</w:t>
      </w:r>
      <w:r>
        <w:rPr>
          <w:rFonts w:eastAsiaTheme="minorEastAsia" w:hint="eastAsia"/>
          <w:bCs/>
          <w:kern w:val="0"/>
          <w:szCs w:val="24"/>
          <w:lang w:bidi="en-US"/>
        </w:rPr>
        <w:t>5</w:t>
      </w:r>
      <w:r>
        <w:rPr>
          <w:rFonts w:eastAsiaTheme="minorEastAsia" w:hint="eastAsia"/>
          <w:bCs/>
          <w:kern w:val="0"/>
          <w:szCs w:val="24"/>
          <w:lang w:bidi="en-US"/>
        </w:rPr>
        <w:t>分</w:t>
      </w:r>
      <w:r>
        <w:rPr>
          <w:rFonts w:hint="eastAsia"/>
          <w:bCs/>
        </w:rPr>
        <w:t>。</w:t>
      </w:r>
    </w:p>
    <w:p w14:paraId="3D702E07" w14:textId="77777777" w:rsidR="00405220" w:rsidRDefault="00C67B99">
      <w:pPr>
        <w:pStyle w:val="a1"/>
        <w:ind w:firstLine="512"/>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rPr>
          <w:rFonts w:hint="eastAsia"/>
        </w:rPr>
        <w:t>GB/T 37532-2019</w:t>
      </w:r>
      <w:r>
        <w:rPr>
          <w:rFonts w:hint="eastAsia"/>
        </w:rPr>
        <w:t>，</w:t>
      </w:r>
      <w:r>
        <w:rPr>
          <w:rFonts w:hint="eastAsia"/>
        </w:rPr>
        <w:t>17.9</w:t>
      </w:r>
      <w:r>
        <w:rPr>
          <w:rFonts w:hint="eastAsia"/>
        </w:rPr>
        <w:t>。</w:t>
      </w:r>
      <w:r>
        <w:rPr>
          <w:rFonts w:hint="eastAsia"/>
          <w:bCs/>
        </w:rPr>
        <w:t>与《设计标准》</w:t>
      </w:r>
      <w:r>
        <w:rPr>
          <w:bCs/>
        </w:rPr>
        <w:t>8.2.25</w:t>
      </w:r>
      <w:r>
        <w:rPr>
          <w:rFonts w:hint="eastAsia"/>
          <w:bCs/>
        </w:rPr>
        <w:t>条对应。</w:t>
      </w:r>
    </w:p>
    <w:p w14:paraId="13A2A9B9" w14:textId="77777777" w:rsidR="00405220" w:rsidRDefault="00C67B99">
      <w:pPr>
        <w:pStyle w:val="affff2"/>
      </w:pPr>
      <w:r>
        <w:rPr>
          <w:rFonts w:hint="eastAsia"/>
        </w:rPr>
        <w:t>Ⅱ</w:t>
      </w:r>
      <w:r>
        <w:rPr>
          <w:rFonts w:hint="eastAsia"/>
        </w:rPr>
        <w:t xml:space="preserve"> </w:t>
      </w:r>
      <w:r>
        <w:rPr>
          <w:rFonts w:hint="eastAsia"/>
        </w:rPr>
        <w:t>线路、轨道</w:t>
      </w:r>
    </w:p>
    <w:p w14:paraId="6255D640" w14:textId="77777777" w:rsidR="00405220" w:rsidRDefault="00C67B99">
      <w:pPr>
        <w:pStyle w:val="3"/>
      </w:pPr>
      <w:r>
        <w:rPr>
          <w:rFonts w:hint="eastAsia"/>
        </w:rPr>
        <w:t>正线应设置停车线，</w:t>
      </w:r>
      <w:proofErr w:type="gramStart"/>
      <w:r>
        <w:rPr>
          <w:rFonts w:hint="eastAsia"/>
        </w:rPr>
        <w:t>评价总分值</w:t>
      </w:r>
      <w:proofErr w:type="gramEnd"/>
      <w:r>
        <w:rPr>
          <w:rFonts w:hint="eastAsia"/>
        </w:rPr>
        <w:t>为</w:t>
      </w:r>
      <w:r>
        <w:rPr>
          <w:rFonts w:hint="eastAsia"/>
        </w:rPr>
        <w:t>6</w:t>
      </w:r>
      <w:r>
        <w:rPr>
          <w:rFonts w:hint="eastAsia"/>
        </w:rPr>
        <w:t>分，</w:t>
      </w:r>
      <w:r>
        <w:rPr>
          <w:rFonts w:eastAsiaTheme="minorEastAsia" w:hint="eastAsia"/>
          <w:bCs/>
          <w:kern w:val="0"/>
          <w:szCs w:val="24"/>
          <w:lang w:bidi="en-US"/>
        </w:rPr>
        <w:t>按下列规则分别评分并累计：</w:t>
      </w:r>
    </w:p>
    <w:p w14:paraId="1209505C" w14:textId="77777777" w:rsidR="00405220" w:rsidRDefault="00C67B99">
      <w:pPr>
        <w:pStyle w:val="4"/>
        <w:ind w:firstLine="512"/>
      </w:pPr>
      <w:r>
        <w:rPr>
          <w:rFonts w:hint="eastAsia"/>
        </w:rPr>
        <w:t>正线应每隔</w:t>
      </w:r>
      <w:r>
        <w:t>5</w:t>
      </w:r>
      <w:r>
        <w:rPr>
          <w:rFonts w:hint="eastAsia"/>
        </w:rPr>
        <w:t>座</w:t>
      </w:r>
      <w:r>
        <w:t>~6</w:t>
      </w:r>
      <w:r>
        <w:rPr>
          <w:rFonts w:hint="eastAsia"/>
        </w:rPr>
        <w:t>座车站或</w:t>
      </w:r>
      <w:r>
        <w:t>8km~10km</w:t>
      </w:r>
      <w:r>
        <w:rPr>
          <w:rFonts w:hint="eastAsia"/>
        </w:rPr>
        <w:t>设置停车线，得</w:t>
      </w:r>
      <w:r>
        <w:rPr>
          <w:rFonts w:hint="eastAsia"/>
          <w:lang w:val="en-US"/>
        </w:rPr>
        <w:t>3</w:t>
      </w:r>
      <w:r>
        <w:rPr>
          <w:rFonts w:hint="eastAsia"/>
        </w:rPr>
        <w:t>分；</w:t>
      </w:r>
    </w:p>
    <w:p w14:paraId="0A5C9D9C" w14:textId="77777777" w:rsidR="00405220" w:rsidRDefault="00C67B99">
      <w:pPr>
        <w:pStyle w:val="4"/>
        <w:ind w:firstLine="512"/>
      </w:pPr>
      <w:r>
        <w:rPr>
          <w:rFonts w:hint="eastAsia"/>
        </w:rPr>
        <w:t>每相隔</w:t>
      </w:r>
      <w:r>
        <w:t>2</w:t>
      </w:r>
      <w:r>
        <w:rPr>
          <w:rFonts w:hint="eastAsia"/>
        </w:rPr>
        <w:t>座</w:t>
      </w:r>
      <w:r>
        <w:t>~3</w:t>
      </w:r>
      <w:r>
        <w:rPr>
          <w:rFonts w:hint="eastAsia"/>
        </w:rPr>
        <w:t>座车站或</w:t>
      </w:r>
      <w:r>
        <w:t>3km~5km</w:t>
      </w:r>
      <w:r>
        <w:rPr>
          <w:rFonts w:hint="eastAsia"/>
        </w:rPr>
        <w:t>应加设渡线，得</w:t>
      </w:r>
      <w:r>
        <w:rPr>
          <w:rFonts w:hint="eastAsia"/>
          <w:lang w:val="en-US"/>
        </w:rPr>
        <w:t>3</w:t>
      </w:r>
      <w:r>
        <w:rPr>
          <w:rFonts w:hint="eastAsia"/>
        </w:rPr>
        <w:t>分。</w:t>
      </w:r>
    </w:p>
    <w:p w14:paraId="1E172864" w14:textId="77777777" w:rsidR="00405220" w:rsidRDefault="00C67B99">
      <w:pPr>
        <w:pStyle w:val="a1"/>
        <w:ind w:firstLine="512"/>
      </w:pPr>
      <w:r>
        <w:rPr>
          <w:rFonts w:hint="eastAsia"/>
        </w:rPr>
        <w:t>【条文说明】与《设计标准》</w:t>
      </w:r>
      <w:r>
        <w:t>9.2.4</w:t>
      </w:r>
      <w:r>
        <w:rPr>
          <w:rFonts w:hint="eastAsia"/>
        </w:rPr>
        <w:t>条对应。</w:t>
      </w:r>
      <w:r>
        <w:t xml:space="preserve">  </w:t>
      </w:r>
    </w:p>
    <w:p w14:paraId="79753913" w14:textId="77777777" w:rsidR="00405220" w:rsidRDefault="00C67B99">
      <w:pPr>
        <w:pStyle w:val="3"/>
      </w:pPr>
      <w:r>
        <w:rPr>
          <w:rFonts w:hint="eastAsia"/>
        </w:rPr>
        <w:t>无</w:t>
      </w:r>
      <w:proofErr w:type="gramStart"/>
      <w:r>
        <w:rPr>
          <w:rFonts w:hint="eastAsia"/>
        </w:rPr>
        <w:t>砟</w:t>
      </w:r>
      <w:proofErr w:type="gramEnd"/>
      <w:r>
        <w:rPr>
          <w:rFonts w:hint="eastAsia"/>
        </w:rPr>
        <w:t>轨道主体结构设计使用年限</w:t>
      </w:r>
      <w:r>
        <w:t>100</w:t>
      </w:r>
      <w:r>
        <w:rPr>
          <w:rFonts w:hint="eastAsia"/>
        </w:rPr>
        <w:t>年，评价分值为</w:t>
      </w:r>
      <w:r>
        <w:rPr>
          <w:rFonts w:hint="eastAsia"/>
        </w:rPr>
        <w:t>10</w:t>
      </w:r>
      <w:r>
        <w:rPr>
          <w:rFonts w:hint="eastAsia"/>
        </w:rPr>
        <w:t>分。</w:t>
      </w:r>
    </w:p>
    <w:p w14:paraId="211B8950" w14:textId="77777777" w:rsidR="00405220" w:rsidRDefault="00C67B99">
      <w:pPr>
        <w:pStyle w:val="3"/>
      </w:pPr>
      <w:r>
        <w:rPr>
          <w:rFonts w:hint="eastAsia"/>
        </w:rPr>
        <w:t>隧道区间疏散措施设计，评价分值为</w:t>
      </w:r>
      <w:r>
        <w:rPr>
          <w:rFonts w:hint="eastAsia"/>
        </w:rPr>
        <w:t>6</w:t>
      </w:r>
      <w:r>
        <w:rPr>
          <w:rFonts w:hint="eastAsia"/>
        </w:rPr>
        <w:t>分，按如下规则评分并累计：</w:t>
      </w:r>
    </w:p>
    <w:p w14:paraId="386F7BD5" w14:textId="77777777" w:rsidR="00405220" w:rsidRDefault="00C67B99">
      <w:pPr>
        <w:pStyle w:val="4"/>
        <w:ind w:firstLine="512"/>
      </w:pPr>
      <w:r>
        <w:rPr>
          <w:rFonts w:hint="eastAsia"/>
        </w:rPr>
        <w:t>无</w:t>
      </w:r>
      <w:proofErr w:type="gramStart"/>
      <w:r>
        <w:rPr>
          <w:rFonts w:hint="eastAsia"/>
        </w:rPr>
        <w:t>砟</w:t>
      </w:r>
      <w:proofErr w:type="gramEnd"/>
      <w:r>
        <w:rPr>
          <w:rFonts w:hint="eastAsia"/>
        </w:rPr>
        <w:t>轨道道床面应区间疏散通道设计，道床步行面宜平整、连续、无障碍物，评价分值为</w:t>
      </w:r>
      <w:r>
        <w:t>3</w:t>
      </w:r>
      <w:r>
        <w:rPr>
          <w:rFonts w:hint="eastAsia"/>
        </w:rPr>
        <w:t>分；</w:t>
      </w:r>
    </w:p>
    <w:p w14:paraId="27EE75F1" w14:textId="77777777" w:rsidR="00405220" w:rsidRDefault="00C67B99">
      <w:pPr>
        <w:pStyle w:val="4"/>
        <w:ind w:firstLine="512"/>
      </w:pPr>
      <w:r>
        <w:rPr>
          <w:rFonts w:hint="eastAsia"/>
        </w:rPr>
        <w:t>设置疏散平台，评价分值为</w:t>
      </w:r>
      <w:r>
        <w:rPr>
          <w:rFonts w:hint="eastAsia"/>
        </w:rPr>
        <w:t>3</w:t>
      </w:r>
      <w:r>
        <w:rPr>
          <w:rFonts w:hint="eastAsia"/>
        </w:rPr>
        <w:t>分。</w:t>
      </w:r>
    </w:p>
    <w:p w14:paraId="022F770C" w14:textId="77777777" w:rsidR="00405220" w:rsidRDefault="00C67B99">
      <w:pPr>
        <w:pStyle w:val="3"/>
      </w:pPr>
      <w:r>
        <w:rPr>
          <w:rFonts w:hint="eastAsia"/>
        </w:rPr>
        <w:t>轨道采取车辆脱轨防护安全措施，</w:t>
      </w:r>
      <w:proofErr w:type="gramStart"/>
      <w:r>
        <w:rPr>
          <w:rFonts w:eastAsiaTheme="minorEastAsia" w:hint="eastAsia"/>
          <w:bCs/>
          <w:spacing w:val="-1"/>
          <w:szCs w:val="24"/>
        </w:rPr>
        <w:t>评价总分值</w:t>
      </w:r>
      <w:proofErr w:type="gramEnd"/>
      <w:r>
        <w:rPr>
          <w:rFonts w:eastAsiaTheme="minorEastAsia" w:hint="eastAsia"/>
          <w:bCs/>
          <w:spacing w:val="-1"/>
          <w:szCs w:val="24"/>
        </w:rPr>
        <w:t>为</w:t>
      </w:r>
      <w:r>
        <w:rPr>
          <w:rFonts w:eastAsiaTheme="minorEastAsia"/>
          <w:bCs/>
          <w:spacing w:val="-1"/>
          <w:szCs w:val="24"/>
        </w:rPr>
        <w:t>9</w:t>
      </w:r>
      <w:r>
        <w:rPr>
          <w:rFonts w:eastAsiaTheme="minorEastAsia" w:hint="eastAsia"/>
          <w:bCs/>
          <w:spacing w:val="-1"/>
          <w:szCs w:val="24"/>
        </w:rPr>
        <w:t>分，</w:t>
      </w:r>
      <w:r>
        <w:rPr>
          <w:rFonts w:hint="eastAsia"/>
        </w:rPr>
        <w:t>按如下规则评分：</w:t>
      </w:r>
    </w:p>
    <w:p w14:paraId="71F6A853" w14:textId="77777777" w:rsidR="00405220" w:rsidRDefault="00C67B99">
      <w:pPr>
        <w:pStyle w:val="4"/>
        <w:ind w:firstLine="512"/>
      </w:pPr>
      <w:r>
        <w:rPr>
          <w:rFonts w:hint="eastAsia"/>
        </w:rPr>
        <w:t>城市轨道交通高架桥线路应根据规范要求设置设防脱护轨或防脱矮墙，得</w:t>
      </w:r>
      <w:r>
        <w:rPr>
          <w:rFonts w:hint="eastAsia"/>
          <w:lang w:val="en-US"/>
        </w:rPr>
        <w:t>3</w:t>
      </w:r>
      <w:r>
        <w:rPr>
          <w:rFonts w:hint="eastAsia"/>
        </w:rPr>
        <w:t>分；</w:t>
      </w:r>
    </w:p>
    <w:p w14:paraId="1EA4755D" w14:textId="77777777" w:rsidR="00405220" w:rsidRDefault="00C67B99">
      <w:pPr>
        <w:pStyle w:val="4"/>
        <w:ind w:firstLine="512"/>
      </w:pPr>
      <w:r>
        <w:rPr>
          <w:rFonts w:hint="eastAsia"/>
        </w:rPr>
        <w:lastRenderedPageBreak/>
        <w:t>市域快线桥面不设防护墙时，跨越铁路、重要公路、城市交通要道的桥梁应在基本轨内侧设置护轨，得</w:t>
      </w:r>
      <w:r>
        <w:rPr>
          <w:rFonts w:hint="eastAsia"/>
          <w:lang w:val="en-US"/>
        </w:rPr>
        <w:t>3</w:t>
      </w:r>
      <w:r>
        <w:rPr>
          <w:rFonts w:hint="eastAsia"/>
        </w:rPr>
        <w:t>分；</w:t>
      </w:r>
    </w:p>
    <w:p w14:paraId="263728E9" w14:textId="77777777" w:rsidR="00405220" w:rsidRDefault="00C67B99">
      <w:pPr>
        <w:pStyle w:val="4"/>
        <w:ind w:firstLine="512"/>
      </w:pPr>
      <w:r>
        <w:rPr>
          <w:rFonts w:hint="eastAsia"/>
        </w:rPr>
        <w:t>在轨道尽端设置车挡，得</w:t>
      </w:r>
      <w:r>
        <w:rPr>
          <w:rFonts w:hint="eastAsia"/>
          <w:lang w:val="en-US"/>
        </w:rPr>
        <w:t>3</w:t>
      </w:r>
      <w:r>
        <w:rPr>
          <w:rFonts w:hint="eastAsia"/>
        </w:rPr>
        <w:t>分</w:t>
      </w:r>
      <w:r>
        <w:t>。</w:t>
      </w:r>
    </w:p>
    <w:p w14:paraId="2D2927FF" w14:textId="77777777" w:rsidR="00405220" w:rsidRDefault="00C67B99">
      <w:pPr>
        <w:pStyle w:val="a1"/>
        <w:ind w:firstLine="512"/>
      </w:pPr>
      <w:r>
        <w:rPr>
          <w:rFonts w:hint="eastAsia"/>
        </w:rPr>
        <w:t>【条文说明】</w:t>
      </w:r>
      <w:r>
        <w:t>第</w:t>
      </w:r>
      <w:r>
        <w:t>1</w:t>
      </w:r>
      <w:r>
        <w:t>、</w:t>
      </w:r>
      <w:r>
        <w:t>2</w:t>
      </w:r>
      <w:r>
        <w:t>款对地下线路不适用时，可不参评</w:t>
      </w:r>
      <w:r>
        <w:rPr>
          <w:rFonts w:hint="eastAsia"/>
        </w:rPr>
        <w:t>。</w:t>
      </w:r>
      <w:r>
        <w:t xml:space="preserve"> </w:t>
      </w:r>
    </w:p>
    <w:p w14:paraId="1EF021B4" w14:textId="77777777" w:rsidR="00405220" w:rsidRDefault="00C67B99">
      <w:pPr>
        <w:pStyle w:val="3"/>
        <w:ind w:firstLine="512"/>
        <w:rPr>
          <w:bCs/>
        </w:rPr>
      </w:pPr>
      <w:r>
        <w:rPr>
          <w:rFonts w:hint="eastAsia"/>
        </w:rPr>
        <w:t>正线及</w:t>
      </w:r>
      <w:proofErr w:type="gramStart"/>
      <w:r>
        <w:rPr>
          <w:rFonts w:hint="eastAsia"/>
        </w:rPr>
        <w:t>出入线</w:t>
      </w:r>
      <w:proofErr w:type="gramEnd"/>
      <w:r>
        <w:rPr>
          <w:rFonts w:hint="eastAsia"/>
        </w:rPr>
        <w:t>小半径曲线地段</w:t>
      </w:r>
      <w:proofErr w:type="gramStart"/>
      <w:r>
        <w:rPr>
          <w:rFonts w:hint="eastAsia"/>
        </w:rPr>
        <w:t>宜设置</w:t>
      </w:r>
      <w:proofErr w:type="gramEnd"/>
      <w:r>
        <w:rPr>
          <w:rFonts w:hint="eastAsia"/>
        </w:rPr>
        <w:t>钢轨润滑装置，</w:t>
      </w:r>
      <w:r>
        <w:t>评价分值为</w:t>
      </w:r>
      <w:r>
        <w:rPr>
          <w:rFonts w:hint="eastAsia"/>
        </w:rPr>
        <w:t>3</w:t>
      </w:r>
      <w:r>
        <w:rPr>
          <w:rFonts w:hint="eastAsia"/>
        </w:rPr>
        <w:t>分。</w:t>
      </w:r>
    </w:p>
    <w:p w14:paraId="7D49B57A" w14:textId="77777777" w:rsidR="00405220" w:rsidRDefault="00C67B99">
      <w:pPr>
        <w:pStyle w:val="3"/>
      </w:pPr>
      <w:r>
        <w:rPr>
          <w:rFonts w:hint="eastAsia"/>
        </w:rPr>
        <w:t>道床结构考虑杂散电流的防护要求，并与相关专业进行统筹、综合设计，评价分值为</w:t>
      </w:r>
      <w:r>
        <w:rPr>
          <w:rFonts w:hint="eastAsia"/>
        </w:rPr>
        <w:t>5</w:t>
      </w:r>
      <w:r>
        <w:rPr>
          <w:rFonts w:hint="eastAsia"/>
        </w:rPr>
        <w:t>分。</w:t>
      </w:r>
    </w:p>
    <w:p w14:paraId="0FC40747" w14:textId="77777777" w:rsidR="00405220" w:rsidRDefault="00C67B99">
      <w:pPr>
        <w:pStyle w:val="3"/>
      </w:pPr>
      <w:r>
        <w:rPr>
          <w:rFonts w:hint="eastAsia"/>
        </w:rPr>
        <w:t>合理设计道床横向排水坡，</w:t>
      </w:r>
      <w:proofErr w:type="gramStart"/>
      <w:r>
        <w:rPr>
          <w:rFonts w:hint="eastAsia"/>
        </w:rPr>
        <w:t>评价总分值</w:t>
      </w:r>
      <w:proofErr w:type="gramEnd"/>
      <w:r>
        <w:rPr>
          <w:rFonts w:hint="eastAsia"/>
        </w:rPr>
        <w:t>为</w:t>
      </w:r>
      <w:r>
        <w:rPr>
          <w:rFonts w:hint="eastAsia"/>
        </w:rPr>
        <w:t>6</w:t>
      </w:r>
      <w:r>
        <w:rPr>
          <w:rFonts w:hint="eastAsia"/>
        </w:rPr>
        <w:t>分，</w:t>
      </w:r>
      <w:r>
        <w:rPr>
          <w:rFonts w:eastAsiaTheme="minorEastAsia" w:hint="eastAsia"/>
          <w:kern w:val="0"/>
          <w:szCs w:val="24"/>
          <w:lang w:bidi="en-US"/>
        </w:rPr>
        <w:t>按下列规则分别评分并累计：</w:t>
      </w:r>
    </w:p>
    <w:p w14:paraId="6E57EF4E" w14:textId="77777777" w:rsidR="00405220" w:rsidRDefault="00C67B99">
      <w:pPr>
        <w:pStyle w:val="4"/>
        <w:ind w:firstLine="512"/>
      </w:pPr>
      <w:r>
        <w:rPr>
          <w:rFonts w:hint="eastAsia"/>
        </w:rPr>
        <w:t>无</w:t>
      </w:r>
      <w:proofErr w:type="gramStart"/>
      <w:r>
        <w:rPr>
          <w:rFonts w:hint="eastAsia"/>
        </w:rPr>
        <w:t>砟</w:t>
      </w:r>
      <w:proofErr w:type="gramEnd"/>
      <w:r>
        <w:rPr>
          <w:rFonts w:hint="eastAsia"/>
        </w:rPr>
        <w:t>轨道道床面横向排水坡不小于</w:t>
      </w:r>
      <w:r>
        <w:t>2.5%</w:t>
      </w:r>
      <w:r>
        <w:rPr>
          <w:rFonts w:hint="eastAsia"/>
        </w:rPr>
        <w:t>，得</w:t>
      </w:r>
      <w:r>
        <w:rPr>
          <w:rFonts w:hint="eastAsia"/>
        </w:rPr>
        <w:t>3</w:t>
      </w:r>
      <w:r>
        <w:rPr>
          <w:rFonts w:hint="eastAsia"/>
        </w:rPr>
        <w:t>分；</w:t>
      </w:r>
    </w:p>
    <w:p w14:paraId="3E846C3C" w14:textId="77777777" w:rsidR="00405220" w:rsidRDefault="00C67B99">
      <w:pPr>
        <w:pStyle w:val="4"/>
        <w:ind w:firstLine="512"/>
      </w:pPr>
      <w:r>
        <w:rPr>
          <w:rFonts w:hint="eastAsia"/>
        </w:rPr>
        <w:t>道岔道床横向排水坡为</w:t>
      </w:r>
      <w:r>
        <w:t>1%~2%</w:t>
      </w:r>
      <w:r>
        <w:rPr>
          <w:rFonts w:hint="eastAsia"/>
        </w:rPr>
        <w:t>，得</w:t>
      </w:r>
      <w:r>
        <w:rPr>
          <w:rFonts w:hint="eastAsia"/>
        </w:rPr>
        <w:t>3</w:t>
      </w:r>
      <w:r>
        <w:rPr>
          <w:rFonts w:hint="eastAsia"/>
        </w:rPr>
        <w:t>分。</w:t>
      </w:r>
    </w:p>
    <w:p w14:paraId="79391F06" w14:textId="77777777" w:rsidR="00405220" w:rsidRDefault="00C67B99">
      <w:pPr>
        <w:pStyle w:val="a1"/>
        <w:ind w:firstLine="512"/>
      </w:pPr>
      <w:r>
        <w:rPr>
          <w:rFonts w:hint="eastAsia"/>
        </w:rPr>
        <w:t>【条文说明】对应设计标准</w:t>
      </w:r>
      <w:r>
        <w:rPr>
          <w:rFonts w:hint="eastAsia"/>
        </w:rPr>
        <w:t>1</w:t>
      </w:r>
      <w:r>
        <w:t>0.2.3</w:t>
      </w:r>
      <w:r>
        <w:rPr>
          <w:rFonts w:hint="eastAsia"/>
        </w:rPr>
        <w:t>。</w:t>
      </w:r>
    </w:p>
    <w:p w14:paraId="1F68123B" w14:textId="77777777" w:rsidR="00405220" w:rsidRDefault="00C67B99">
      <w:pPr>
        <w:pStyle w:val="3"/>
      </w:pPr>
      <w:r>
        <w:rPr>
          <w:rFonts w:hint="eastAsia"/>
        </w:rPr>
        <w:t>合理设计地下车站、隧道防洪排涝设施，</w:t>
      </w:r>
      <w:proofErr w:type="gramStart"/>
      <w:r>
        <w:rPr>
          <w:rFonts w:hint="eastAsia"/>
        </w:rPr>
        <w:t>评价总分值</w:t>
      </w:r>
      <w:proofErr w:type="gramEnd"/>
      <w:r>
        <w:rPr>
          <w:rFonts w:hint="eastAsia"/>
        </w:rPr>
        <w:t>为</w:t>
      </w:r>
      <w:r>
        <w:rPr>
          <w:rFonts w:hint="eastAsia"/>
        </w:rPr>
        <w:t>6</w:t>
      </w:r>
      <w:r>
        <w:rPr>
          <w:rFonts w:hint="eastAsia"/>
        </w:rPr>
        <w:t>分，</w:t>
      </w:r>
      <w:r>
        <w:rPr>
          <w:rFonts w:eastAsiaTheme="minorEastAsia" w:hint="eastAsia"/>
          <w:kern w:val="0"/>
          <w:szCs w:val="24"/>
          <w:lang w:bidi="en-US"/>
        </w:rPr>
        <w:t>按下列规则分别评分并累计：</w:t>
      </w:r>
    </w:p>
    <w:p w14:paraId="76902E62" w14:textId="77777777" w:rsidR="00405220" w:rsidRDefault="00C67B99">
      <w:pPr>
        <w:pStyle w:val="4"/>
        <w:ind w:firstLine="512"/>
      </w:pPr>
      <w:r>
        <w:rPr>
          <w:rFonts w:hint="eastAsia"/>
        </w:rPr>
        <w:t>地铁出入口、通风口等部位采取措施防止外部雨水灌入，得</w:t>
      </w:r>
      <w:r>
        <w:rPr>
          <w:rFonts w:hint="eastAsia"/>
        </w:rPr>
        <w:t>3</w:t>
      </w:r>
      <w:r>
        <w:rPr>
          <w:rFonts w:hint="eastAsia"/>
        </w:rPr>
        <w:t>分；</w:t>
      </w:r>
    </w:p>
    <w:p w14:paraId="14505459" w14:textId="77777777" w:rsidR="00405220" w:rsidRDefault="00C67B99">
      <w:pPr>
        <w:pStyle w:val="4"/>
        <w:ind w:firstLine="512"/>
      </w:pPr>
      <w:r>
        <w:rPr>
          <w:rFonts w:hint="eastAsia"/>
        </w:rPr>
        <w:t>隧道区间设置紧急排涝设施，得</w:t>
      </w:r>
      <w:r>
        <w:rPr>
          <w:rFonts w:hint="eastAsia"/>
        </w:rPr>
        <w:t>3</w:t>
      </w:r>
      <w:r>
        <w:rPr>
          <w:rFonts w:hint="eastAsia"/>
        </w:rPr>
        <w:t>分。</w:t>
      </w:r>
    </w:p>
    <w:p w14:paraId="68C09FCA" w14:textId="77777777" w:rsidR="00405220" w:rsidRDefault="00C67B99">
      <w:pPr>
        <w:pStyle w:val="affff2"/>
      </w:pPr>
      <w:r>
        <w:rPr>
          <w:rFonts w:hint="eastAsia"/>
        </w:rPr>
        <w:t>Ⅲ</w:t>
      </w:r>
      <w:r>
        <w:rPr>
          <w:rFonts w:hint="eastAsia"/>
        </w:rPr>
        <w:t xml:space="preserve"> </w:t>
      </w:r>
      <w:r>
        <w:rPr>
          <w:rFonts w:hint="eastAsia"/>
        </w:rPr>
        <w:t>结构</w:t>
      </w:r>
    </w:p>
    <w:p w14:paraId="40BEF0D5" w14:textId="77777777" w:rsidR="00405220" w:rsidRDefault="00C67B99">
      <w:pPr>
        <w:pStyle w:val="3"/>
      </w:pPr>
      <w:r>
        <w:rPr>
          <w:rFonts w:hint="eastAsia"/>
        </w:rPr>
        <w:t>城市轨道交通结构工程的安全等级和设计使用年限不低于现行国家标准《工程结构可靠性设计统一标准》</w:t>
      </w:r>
      <w:r>
        <w:t>GB 50153</w:t>
      </w:r>
      <w:r>
        <w:rPr>
          <w:rFonts w:hint="eastAsia"/>
        </w:rPr>
        <w:t>和《地铁设计规范》</w:t>
      </w:r>
      <w:r>
        <w:t>GB 50157</w:t>
      </w:r>
      <w:r>
        <w:rPr>
          <w:rFonts w:hint="eastAsia"/>
        </w:rPr>
        <w:t>的规定。结构构件的抗力及耐久性应满足相应设计使用年限的要求，评价分值为</w:t>
      </w:r>
      <w:r>
        <w:rPr>
          <w:rFonts w:hint="eastAsia"/>
        </w:rPr>
        <w:t>8</w:t>
      </w:r>
      <w:r>
        <w:rPr>
          <w:rFonts w:hint="eastAsia"/>
        </w:rPr>
        <w:t>分。</w:t>
      </w:r>
    </w:p>
    <w:p w14:paraId="7829FD28" w14:textId="77777777" w:rsidR="00405220" w:rsidRDefault="00C67B99">
      <w:pPr>
        <w:pStyle w:val="3"/>
        <w:rPr>
          <w:rFonts w:eastAsiaTheme="minorEastAsia"/>
        </w:rPr>
      </w:pPr>
      <w:r>
        <w:t>地上和高架</w:t>
      </w:r>
      <w:r>
        <w:rPr>
          <w:rFonts w:hint="eastAsia"/>
        </w:rPr>
        <w:t>大跨结构宜采用预应力构件，减轻结构自重提高耐久性。评价分值为</w:t>
      </w:r>
      <w:r>
        <w:rPr>
          <w:rFonts w:hint="eastAsia"/>
        </w:rPr>
        <w:t>8</w:t>
      </w:r>
      <w:r>
        <w:rPr>
          <w:rFonts w:hint="eastAsia"/>
        </w:rPr>
        <w:t>分。</w:t>
      </w:r>
    </w:p>
    <w:p w14:paraId="7DE1E94E" w14:textId="77777777" w:rsidR="00405220" w:rsidRDefault="00C67B99">
      <w:pPr>
        <w:pStyle w:val="a1"/>
        <w:ind w:firstLine="512"/>
      </w:pPr>
      <w:r>
        <w:rPr>
          <w:rFonts w:hint="eastAsia"/>
        </w:rPr>
        <w:t>【条文说明】对应设计标准</w:t>
      </w:r>
      <w:r>
        <w:t>12.2.3</w:t>
      </w:r>
      <w:r>
        <w:rPr>
          <w:rFonts w:hint="eastAsia"/>
        </w:rPr>
        <w:t>。</w:t>
      </w:r>
    </w:p>
    <w:p w14:paraId="5EC04640" w14:textId="77777777" w:rsidR="00405220" w:rsidRDefault="00C67B99">
      <w:pPr>
        <w:pStyle w:val="affff2"/>
      </w:pPr>
      <w:r>
        <w:rPr>
          <w:rFonts w:hint="eastAsia"/>
        </w:rPr>
        <w:t>Ⅳ</w:t>
      </w:r>
      <w:r>
        <w:rPr>
          <w:rFonts w:hint="eastAsia"/>
        </w:rPr>
        <w:t xml:space="preserve"> </w:t>
      </w:r>
      <w:r>
        <w:rPr>
          <w:rFonts w:hint="eastAsia"/>
        </w:rPr>
        <w:t>供电</w:t>
      </w:r>
    </w:p>
    <w:p w14:paraId="1153FB44" w14:textId="77777777" w:rsidR="00405220" w:rsidRDefault="00C67B99">
      <w:pPr>
        <w:pStyle w:val="3"/>
      </w:pPr>
      <w:r>
        <w:rPr>
          <w:rFonts w:hint="eastAsia"/>
        </w:rPr>
        <w:t>各种类型的变电所结构寿命不低于</w:t>
      </w:r>
      <w:r>
        <w:rPr>
          <w:rFonts w:hint="eastAsia"/>
        </w:rPr>
        <w:t>100</w:t>
      </w:r>
      <w:r>
        <w:rPr>
          <w:rFonts w:hint="eastAsia"/>
        </w:rPr>
        <w:t>年，所址高程宜不低于</w:t>
      </w:r>
      <w:r>
        <w:rPr>
          <w:rFonts w:hint="eastAsia"/>
        </w:rPr>
        <w:t>100</w:t>
      </w:r>
      <w:r>
        <w:rPr>
          <w:rFonts w:hint="eastAsia"/>
        </w:rPr>
        <w:t>年一遇的高水位或内涝水位，评价分值为</w:t>
      </w:r>
      <w:r>
        <w:rPr>
          <w:rFonts w:hint="eastAsia"/>
        </w:rPr>
        <w:t>10</w:t>
      </w:r>
      <w:r>
        <w:rPr>
          <w:rFonts w:hint="eastAsia"/>
        </w:rPr>
        <w:t>分。</w:t>
      </w:r>
    </w:p>
    <w:p w14:paraId="5DDB1666" w14:textId="77777777" w:rsidR="00405220" w:rsidRDefault="00C67B99">
      <w:pPr>
        <w:pStyle w:val="a1"/>
        <w:ind w:firstLine="512"/>
      </w:pPr>
      <w:r>
        <w:rPr>
          <w:rFonts w:hint="eastAsia"/>
        </w:rPr>
        <w:t>【条文说明】规定了变电所的结构寿命和防洪、防内涝要求，保证轨道交通变电站的安全。与设计标准</w:t>
      </w:r>
      <w:r>
        <w:rPr>
          <w:rFonts w:hint="eastAsia"/>
        </w:rPr>
        <w:t>1</w:t>
      </w:r>
      <w:r>
        <w:t>5.3.6</w:t>
      </w:r>
      <w:r>
        <w:rPr>
          <w:rFonts w:hint="eastAsia"/>
        </w:rPr>
        <w:t>对应。</w:t>
      </w:r>
    </w:p>
    <w:p w14:paraId="38F737D3" w14:textId="77777777" w:rsidR="00405220" w:rsidRDefault="00C67B99">
      <w:pPr>
        <w:pStyle w:val="3"/>
      </w:pPr>
      <w:r>
        <w:rPr>
          <w:rFonts w:hint="eastAsia"/>
        </w:rPr>
        <w:t>在地下使用的主要电气和电缆材料选用无卤、低烟、低毒的阻燃或耐火的</w:t>
      </w:r>
      <w:r>
        <w:rPr>
          <w:rFonts w:hint="eastAsia"/>
        </w:rPr>
        <w:lastRenderedPageBreak/>
        <w:t>产品，评价分值为</w:t>
      </w:r>
      <w:r>
        <w:rPr>
          <w:rFonts w:hint="eastAsia"/>
        </w:rPr>
        <w:t>5</w:t>
      </w:r>
      <w:r>
        <w:rPr>
          <w:rFonts w:hint="eastAsia"/>
        </w:rPr>
        <w:t>分。</w:t>
      </w:r>
    </w:p>
    <w:p w14:paraId="7F255B49" w14:textId="77777777" w:rsidR="00405220" w:rsidRDefault="00C67B99">
      <w:pPr>
        <w:pStyle w:val="3"/>
      </w:pPr>
      <w:r>
        <w:rPr>
          <w:rFonts w:hint="eastAsia"/>
        </w:rPr>
        <w:t>直流牵引供电越区供电能力应能够满足高峰小时牵引负荷的要求，交流牵引供电越区供电能力不宜低于高峰小时</w:t>
      </w:r>
      <w:r>
        <w:rPr>
          <w:rFonts w:hint="eastAsia"/>
        </w:rPr>
        <w:t>50%</w:t>
      </w:r>
      <w:r>
        <w:rPr>
          <w:rFonts w:hint="eastAsia"/>
        </w:rPr>
        <w:t>牵引负荷的要求，评价分值为</w:t>
      </w:r>
      <w:r>
        <w:rPr>
          <w:rFonts w:hint="eastAsia"/>
        </w:rPr>
        <w:t>6</w:t>
      </w:r>
      <w:r>
        <w:rPr>
          <w:rFonts w:hint="eastAsia"/>
        </w:rPr>
        <w:t>分。</w:t>
      </w:r>
    </w:p>
    <w:p w14:paraId="572C0437" w14:textId="77777777" w:rsidR="00405220" w:rsidRDefault="00C67B99">
      <w:pPr>
        <w:pStyle w:val="a1"/>
        <w:ind w:firstLine="512"/>
      </w:pPr>
      <w:r>
        <w:rPr>
          <w:rFonts w:hint="eastAsia"/>
        </w:rPr>
        <w:t>【条文说明】前句参考《市域（郊）铁路设计规范》（</w:t>
      </w:r>
      <w:r>
        <w:rPr>
          <w:rFonts w:hint="eastAsia"/>
        </w:rPr>
        <w:t>TB10624-2020</w:t>
      </w:r>
      <w:r>
        <w:rPr>
          <w:rFonts w:hint="eastAsia"/>
        </w:rPr>
        <w:t>）</w:t>
      </w:r>
      <w:r>
        <w:rPr>
          <w:rFonts w:hint="eastAsia"/>
        </w:rPr>
        <w:t>13.1.4</w:t>
      </w:r>
      <w:r>
        <w:rPr>
          <w:rFonts w:hint="eastAsia"/>
        </w:rPr>
        <w:t>条进行修改。后</w:t>
      </w:r>
      <w:proofErr w:type="gramStart"/>
      <w:r>
        <w:rPr>
          <w:rFonts w:hint="eastAsia"/>
        </w:rPr>
        <w:t>句结合</w:t>
      </w:r>
      <w:proofErr w:type="gramEnd"/>
      <w:r>
        <w:rPr>
          <w:rFonts w:hint="eastAsia"/>
        </w:rPr>
        <w:t>我国现状的地铁建设、市域（郊）快轨交通的现状建设情况确定，补充了交流牵引供电制式、直流牵引供电制式的牵引变电所布点位置的要求。</w:t>
      </w:r>
    </w:p>
    <w:p w14:paraId="4EAAA632" w14:textId="77777777" w:rsidR="00405220" w:rsidRDefault="00C67B99">
      <w:bookmarkStart w:id="161" w:name="_Toc80474172"/>
      <w:bookmarkStart w:id="162" w:name="_Toc78596761"/>
      <w:bookmarkStart w:id="163" w:name="_Toc78596763"/>
      <w:bookmarkStart w:id="164" w:name="_Toc78596762"/>
      <w:bookmarkStart w:id="165" w:name="_Toc80474173"/>
      <w:bookmarkStart w:id="166" w:name="_Toc80474174"/>
      <w:bookmarkStart w:id="167" w:name="_Toc78596760"/>
      <w:bookmarkStart w:id="168" w:name="_Toc80474171"/>
      <w:bookmarkEnd w:id="161"/>
      <w:bookmarkEnd w:id="162"/>
      <w:bookmarkEnd w:id="163"/>
      <w:bookmarkEnd w:id="164"/>
      <w:bookmarkEnd w:id="165"/>
      <w:bookmarkEnd w:id="166"/>
      <w:bookmarkEnd w:id="167"/>
      <w:bookmarkEnd w:id="168"/>
      <w:r>
        <w:rPr>
          <w:rFonts w:hint="eastAsia"/>
        </w:rPr>
        <w:br w:type="page"/>
      </w:r>
    </w:p>
    <w:p w14:paraId="03B69B71" w14:textId="77777777" w:rsidR="00405220" w:rsidRDefault="00C67B99">
      <w:pPr>
        <w:pStyle w:val="2"/>
      </w:pPr>
      <w:bookmarkStart w:id="169" w:name="_Toc93915146"/>
      <w:bookmarkStart w:id="170" w:name="_Toc93915508"/>
      <w:r>
        <w:rPr>
          <w:rFonts w:hint="eastAsia"/>
        </w:rPr>
        <w:lastRenderedPageBreak/>
        <w:t>便捷高效</w:t>
      </w:r>
      <w:bookmarkEnd w:id="169"/>
      <w:bookmarkEnd w:id="170"/>
      <w:r>
        <w:t xml:space="preserve"> </w:t>
      </w:r>
    </w:p>
    <w:p w14:paraId="0F75F846" w14:textId="77777777" w:rsidR="00405220" w:rsidRDefault="00C67B99">
      <w:pPr>
        <w:pStyle w:val="3"/>
      </w:pPr>
      <w:r>
        <w:rPr>
          <w:rFonts w:hint="eastAsia"/>
        </w:rPr>
        <w:t>结合现状及规划条件，根据主要客流来源及集散的要求，合理布置车站站点间间距，</w:t>
      </w:r>
      <w:proofErr w:type="gramStart"/>
      <w:r>
        <w:rPr>
          <w:rFonts w:hint="eastAsia"/>
        </w:rPr>
        <w:t>评价总分值</w:t>
      </w:r>
      <w:proofErr w:type="gramEnd"/>
      <w:r>
        <w:rPr>
          <w:rFonts w:hint="eastAsia"/>
        </w:rPr>
        <w:t>为</w:t>
      </w:r>
      <w:r>
        <w:rPr>
          <w:rFonts w:hint="eastAsia"/>
        </w:rPr>
        <w:t>55</w:t>
      </w:r>
      <w:r>
        <w:rPr>
          <w:rFonts w:hint="eastAsia"/>
        </w:rPr>
        <w:t>分，按下列规则分别评分并累计：</w:t>
      </w:r>
      <w:r>
        <w:t xml:space="preserve"> </w:t>
      </w:r>
    </w:p>
    <w:p w14:paraId="3BC24E13" w14:textId="77777777" w:rsidR="00405220" w:rsidRDefault="00C67B99">
      <w:pPr>
        <w:adjustRightInd w:val="0"/>
        <w:snapToGrid w:val="0"/>
        <w:ind w:firstLineChars="200" w:firstLine="514"/>
        <w:rPr>
          <w:rFonts w:eastAsiaTheme="minorEastAsia"/>
        </w:rPr>
      </w:pPr>
      <w:r>
        <w:rPr>
          <w:rFonts w:eastAsiaTheme="minorEastAsia"/>
          <w:b/>
          <w:bCs/>
        </w:rPr>
        <w:t xml:space="preserve">1  </w:t>
      </w:r>
      <w:r>
        <w:rPr>
          <w:rFonts w:eastAsiaTheme="minorEastAsia" w:hint="eastAsia"/>
        </w:rPr>
        <w:t>车站服务于重要客流集散点，重点车站及</w:t>
      </w:r>
      <w:proofErr w:type="gramStart"/>
      <w:r>
        <w:rPr>
          <w:rFonts w:eastAsiaTheme="minorEastAsia" w:hint="eastAsia"/>
        </w:rPr>
        <w:t>起迄</w:t>
      </w:r>
      <w:proofErr w:type="gramEnd"/>
      <w:r>
        <w:rPr>
          <w:rFonts w:eastAsiaTheme="minorEastAsia" w:hint="eastAsia"/>
        </w:rPr>
        <w:t>点车站有其他交通枢纽相配合，构筑城市交通一体化，得</w:t>
      </w:r>
      <w:r>
        <w:rPr>
          <w:rFonts w:eastAsiaTheme="minorEastAsia" w:hint="eastAsia"/>
        </w:rPr>
        <w:t>15</w:t>
      </w:r>
      <w:r>
        <w:rPr>
          <w:rFonts w:eastAsiaTheme="minorEastAsia" w:hint="eastAsia"/>
        </w:rPr>
        <w:t>分；</w:t>
      </w:r>
    </w:p>
    <w:p w14:paraId="283A1508" w14:textId="77777777" w:rsidR="00405220" w:rsidRDefault="00C67B99">
      <w:pPr>
        <w:adjustRightInd w:val="0"/>
        <w:snapToGrid w:val="0"/>
        <w:ind w:firstLineChars="200" w:firstLine="514"/>
        <w:rPr>
          <w:rFonts w:eastAsiaTheme="minorEastAsia"/>
        </w:rPr>
      </w:pPr>
      <w:r>
        <w:rPr>
          <w:rFonts w:eastAsiaTheme="minorEastAsia"/>
          <w:b/>
          <w:bCs/>
        </w:rPr>
        <w:t xml:space="preserve">2  </w:t>
      </w:r>
      <w:r>
        <w:rPr>
          <w:rFonts w:eastAsiaTheme="minorEastAsia" w:hint="eastAsia"/>
        </w:rPr>
        <w:t>中心区平均站间距不小于</w:t>
      </w:r>
      <w:r>
        <w:rPr>
          <w:rFonts w:eastAsiaTheme="minorEastAsia"/>
        </w:rPr>
        <w:t>1km</w:t>
      </w:r>
      <w:r>
        <w:rPr>
          <w:rFonts w:eastAsiaTheme="minorEastAsia" w:hint="eastAsia"/>
        </w:rPr>
        <w:t>，外围区域平均站间距不小于</w:t>
      </w:r>
      <w:r>
        <w:rPr>
          <w:rFonts w:eastAsiaTheme="minorEastAsia"/>
        </w:rPr>
        <w:t>2km</w:t>
      </w:r>
      <w:r>
        <w:rPr>
          <w:rFonts w:eastAsiaTheme="minorEastAsia" w:hint="eastAsia"/>
        </w:rPr>
        <w:t>，得</w:t>
      </w:r>
      <w:r>
        <w:rPr>
          <w:rFonts w:eastAsiaTheme="minorEastAsia" w:hint="eastAsia"/>
        </w:rPr>
        <w:t>20</w:t>
      </w:r>
      <w:r>
        <w:rPr>
          <w:rFonts w:eastAsiaTheme="minorEastAsia" w:hint="eastAsia"/>
        </w:rPr>
        <w:t>分；</w:t>
      </w:r>
    </w:p>
    <w:p w14:paraId="57459D7C" w14:textId="77777777" w:rsidR="00405220" w:rsidRDefault="00C67B99">
      <w:pPr>
        <w:adjustRightInd w:val="0"/>
        <w:snapToGrid w:val="0"/>
        <w:ind w:firstLineChars="200" w:firstLine="514"/>
        <w:rPr>
          <w:rFonts w:eastAsiaTheme="minorEastAsia"/>
        </w:rPr>
      </w:pPr>
      <w:r>
        <w:rPr>
          <w:rFonts w:eastAsiaTheme="minorEastAsia"/>
          <w:b/>
          <w:bCs/>
        </w:rPr>
        <w:t xml:space="preserve">3  </w:t>
      </w:r>
      <w:r>
        <w:rPr>
          <w:rFonts w:eastAsiaTheme="minorEastAsia" w:hint="eastAsia"/>
        </w:rPr>
        <w:t>旅行速度为最高运行速度的</w:t>
      </w:r>
      <w:r>
        <w:rPr>
          <w:rFonts w:eastAsiaTheme="minorEastAsia"/>
        </w:rPr>
        <w:t>45%~50%</w:t>
      </w:r>
      <w:r>
        <w:rPr>
          <w:rFonts w:eastAsiaTheme="minorEastAsia" w:hint="eastAsia"/>
        </w:rPr>
        <w:t>，得</w:t>
      </w:r>
      <w:r>
        <w:rPr>
          <w:rFonts w:eastAsiaTheme="minorEastAsia" w:hint="eastAsia"/>
        </w:rPr>
        <w:t>20</w:t>
      </w:r>
      <w:r>
        <w:rPr>
          <w:rFonts w:eastAsiaTheme="minorEastAsia" w:hint="eastAsia"/>
        </w:rPr>
        <w:t>分。</w:t>
      </w:r>
    </w:p>
    <w:p w14:paraId="24B78620" w14:textId="77777777" w:rsidR="00405220" w:rsidRDefault="00C67B99">
      <w:pPr>
        <w:pStyle w:val="3"/>
      </w:pPr>
      <w:r>
        <w:rPr>
          <w:rFonts w:hint="eastAsia"/>
        </w:rPr>
        <w:t>换乘站的规划与设计按各线独立运营为原则，采用一点两线形式；当采用一点三线换乘形式时，按两个站台层设置。评价分值为</w:t>
      </w:r>
      <w:r>
        <w:rPr>
          <w:rFonts w:hint="eastAsia"/>
        </w:rPr>
        <w:t>30</w:t>
      </w:r>
      <w:r>
        <w:rPr>
          <w:rFonts w:hint="eastAsia"/>
        </w:rPr>
        <w:t>分。</w:t>
      </w:r>
    </w:p>
    <w:p w14:paraId="2FA13891" w14:textId="77777777" w:rsidR="00405220" w:rsidRDefault="00C67B99">
      <w:pPr>
        <w:pStyle w:val="a1"/>
        <w:ind w:firstLine="512"/>
      </w:pPr>
      <w:r>
        <w:rPr>
          <w:rFonts w:hint="eastAsia"/>
        </w:rPr>
        <w:t>【条文说明】引用</w:t>
      </w:r>
      <w:r>
        <w:rPr>
          <w:rFonts w:hint="eastAsia"/>
        </w:rPr>
        <w:t>GB50157-2013</w:t>
      </w:r>
      <w:r>
        <w:rPr>
          <w:rFonts w:hint="eastAsia"/>
        </w:rPr>
        <w:t>第</w:t>
      </w:r>
      <w:r>
        <w:rPr>
          <w:rFonts w:hint="eastAsia"/>
        </w:rPr>
        <w:t>6.1.5</w:t>
      </w:r>
      <w:r>
        <w:rPr>
          <w:rFonts w:hint="eastAsia"/>
        </w:rPr>
        <w:t>条，与设计标准</w:t>
      </w:r>
      <w:r>
        <w:rPr>
          <w:rFonts w:hint="eastAsia"/>
        </w:rPr>
        <w:t>9</w:t>
      </w:r>
      <w:r>
        <w:t>.1.4</w:t>
      </w:r>
      <w:r>
        <w:rPr>
          <w:rFonts w:hint="eastAsia"/>
        </w:rPr>
        <w:t>对应。</w:t>
      </w:r>
    </w:p>
    <w:p w14:paraId="5703DC54" w14:textId="77777777" w:rsidR="00405220" w:rsidRDefault="00C67B99">
      <w:pPr>
        <w:pStyle w:val="3"/>
      </w:pPr>
      <w:r>
        <w:rPr>
          <w:rFonts w:hint="eastAsia"/>
        </w:rPr>
        <w:t>列车</w:t>
      </w:r>
      <w:proofErr w:type="gramStart"/>
      <w:r>
        <w:rPr>
          <w:rFonts w:hint="eastAsia"/>
        </w:rPr>
        <w:t>宜设置</w:t>
      </w:r>
      <w:proofErr w:type="gramEnd"/>
      <w:r>
        <w:rPr>
          <w:rFonts w:hint="eastAsia"/>
        </w:rPr>
        <w:t>民用</w:t>
      </w:r>
      <w:r>
        <w:t>WIFI</w:t>
      </w:r>
      <w:r>
        <w:rPr>
          <w:rFonts w:hint="eastAsia"/>
        </w:rPr>
        <w:t>系统，乘客在正常情况下传输模拟话音和视频流时的丢包率应不大于</w:t>
      </w:r>
      <w:r>
        <w:t>1%</w:t>
      </w:r>
      <w:r>
        <w:rPr>
          <w:rFonts w:hint="eastAsia"/>
        </w:rPr>
        <w:t>，评价分值为</w:t>
      </w:r>
      <w:r>
        <w:rPr>
          <w:rFonts w:hint="eastAsia"/>
        </w:rPr>
        <w:t>15</w:t>
      </w:r>
      <w:r>
        <w:rPr>
          <w:rFonts w:hint="eastAsia"/>
        </w:rPr>
        <w:t>分。</w:t>
      </w:r>
    </w:p>
    <w:p w14:paraId="4A28718F" w14:textId="77777777" w:rsidR="00405220" w:rsidRDefault="00C67B99">
      <w:pPr>
        <w:adjustRightInd w:val="0"/>
        <w:rPr>
          <w:rFonts w:eastAsiaTheme="minorEastAsia"/>
        </w:rPr>
      </w:pPr>
      <w:r>
        <w:rPr>
          <w:rFonts w:eastAsiaTheme="minorEastAsia" w:hint="eastAsia"/>
        </w:rPr>
        <w:br w:type="page"/>
      </w:r>
    </w:p>
    <w:p w14:paraId="0C995C22" w14:textId="77777777" w:rsidR="00405220" w:rsidRDefault="00C67B99">
      <w:pPr>
        <w:pStyle w:val="2"/>
        <w:adjustRightInd w:val="0"/>
        <w:rPr>
          <w:rFonts w:eastAsiaTheme="minorEastAsia" w:cs="Times New Roman"/>
        </w:rPr>
      </w:pPr>
      <w:bookmarkStart w:id="171" w:name="_Toc93915147"/>
      <w:bookmarkStart w:id="172" w:name="_Toc93915509"/>
      <w:r>
        <w:rPr>
          <w:rFonts w:eastAsiaTheme="minorEastAsia" w:cs="Times New Roman" w:hint="eastAsia"/>
        </w:rPr>
        <w:lastRenderedPageBreak/>
        <w:t>健康舒适</w:t>
      </w:r>
      <w:bookmarkEnd w:id="171"/>
      <w:bookmarkEnd w:id="172"/>
    </w:p>
    <w:p w14:paraId="72704E61" w14:textId="77777777" w:rsidR="00405220" w:rsidRDefault="00C67B99">
      <w:pPr>
        <w:pStyle w:val="3"/>
      </w:pPr>
      <w:r>
        <w:rPr>
          <w:rFonts w:hint="eastAsia"/>
        </w:rPr>
        <w:t>车内空气中甲醛含量、总有机挥发物</w:t>
      </w:r>
      <w:r>
        <w:t>TVOC</w:t>
      </w:r>
      <w:r>
        <w:rPr>
          <w:rFonts w:hint="eastAsia"/>
        </w:rPr>
        <w:t>含量的试验方法应分别满足现行国家标准《公共场所卫生检验方法</w:t>
      </w:r>
      <w:r>
        <w:t xml:space="preserve"> </w:t>
      </w:r>
      <w:r>
        <w:rPr>
          <w:rFonts w:hint="eastAsia"/>
        </w:rPr>
        <w:t>第</w:t>
      </w:r>
      <w:r>
        <w:t>2</w:t>
      </w:r>
      <w:r>
        <w:rPr>
          <w:rFonts w:hint="eastAsia"/>
        </w:rPr>
        <w:t>部分：化学污染物》</w:t>
      </w:r>
      <w:r>
        <w:t xml:space="preserve">GB/T 1820 </w:t>
      </w:r>
      <w:r>
        <w:rPr>
          <w:rFonts w:hint="eastAsia"/>
        </w:rPr>
        <w:t>和《室内空气质量标准》</w:t>
      </w:r>
      <w:r>
        <w:t>GB/T 18883</w:t>
      </w:r>
      <w:r>
        <w:rPr>
          <w:rFonts w:hint="eastAsia"/>
        </w:rPr>
        <w:t>的要求。评价分值为</w:t>
      </w:r>
      <w:r>
        <w:rPr>
          <w:rFonts w:hint="eastAsia"/>
        </w:rPr>
        <w:t>10</w:t>
      </w:r>
      <w:r>
        <w:rPr>
          <w:rFonts w:hint="eastAsia"/>
        </w:rPr>
        <w:t>分。</w:t>
      </w:r>
    </w:p>
    <w:p w14:paraId="597BCAC2" w14:textId="77777777" w:rsidR="00405220" w:rsidRDefault="00C67B99">
      <w:pPr>
        <w:pStyle w:val="a1"/>
        <w:ind w:firstLine="512"/>
      </w:pPr>
      <w:r>
        <w:rPr>
          <w:rFonts w:hint="eastAsia"/>
        </w:rPr>
        <w:t>【条文说明】对应设计标准</w:t>
      </w:r>
      <w:r>
        <w:rPr>
          <w:rFonts w:hint="eastAsia"/>
        </w:rPr>
        <w:t>8</w:t>
      </w:r>
      <w:r>
        <w:t>.2</w:t>
      </w:r>
      <w:r>
        <w:rPr>
          <w:rFonts w:hint="eastAsia"/>
        </w:rPr>
        <w:t>.</w:t>
      </w:r>
      <w:r>
        <w:t>5</w:t>
      </w:r>
      <w:r>
        <w:rPr>
          <w:rFonts w:hint="eastAsia"/>
        </w:rPr>
        <w:t>。</w:t>
      </w:r>
    </w:p>
    <w:p w14:paraId="7D1E677D" w14:textId="77777777" w:rsidR="00405220" w:rsidRDefault="00C67B99">
      <w:pPr>
        <w:pStyle w:val="3"/>
      </w:pPr>
      <w:r>
        <w:rPr>
          <w:rFonts w:hint="eastAsia"/>
        </w:rPr>
        <w:t>车体结构采用隔热、降噪、防振设计，总评价分值为</w:t>
      </w:r>
      <w:r>
        <w:rPr>
          <w:rFonts w:hint="eastAsia"/>
        </w:rPr>
        <w:t>24</w:t>
      </w:r>
      <w:r>
        <w:rPr>
          <w:rFonts w:hint="eastAsia"/>
        </w:rPr>
        <w:t>分，按下列规则分别评分并累计：</w:t>
      </w:r>
    </w:p>
    <w:p w14:paraId="12751FA6" w14:textId="77777777" w:rsidR="00405220" w:rsidRDefault="00C67B99">
      <w:pPr>
        <w:pStyle w:val="4"/>
        <w:ind w:firstLine="512"/>
      </w:pPr>
      <w:r>
        <w:rPr>
          <w:rFonts w:hint="eastAsia"/>
        </w:rPr>
        <w:t>在车体结构的内表面、底架下部喷涂阻尼浆、粘贴防振膜，得</w:t>
      </w:r>
      <w:r>
        <w:rPr>
          <w:rFonts w:hint="eastAsia"/>
          <w:lang w:val="en-US"/>
        </w:rPr>
        <w:t>6</w:t>
      </w:r>
      <w:r>
        <w:rPr>
          <w:rFonts w:hint="eastAsia"/>
        </w:rPr>
        <w:t>分；</w:t>
      </w:r>
    </w:p>
    <w:p w14:paraId="324BD2E3" w14:textId="77777777" w:rsidR="00405220" w:rsidRDefault="00C67B99">
      <w:pPr>
        <w:pStyle w:val="4"/>
        <w:ind w:firstLine="512"/>
      </w:pPr>
      <w:r>
        <w:rPr>
          <w:rFonts w:hint="eastAsia"/>
        </w:rPr>
        <w:t>在车体结构的内外墙板之间及底架与地板之间敷设吸湿性小、膨胀率低、性能稳定的隔热、隔音材料，得</w:t>
      </w:r>
      <w:r>
        <w:rPr>
          <w:rFonts w:hint="eastAsia"/>
          <w:lang w:val="en-US"/>
        </w:rPr>
        <w:t>6</w:t>
      </w:r>
      <w:r>
        <w:rPr>
          <w:rFonts w:hint="eastAsia"/>
        </w:rPr>
        <w:t>分；</w:t>
      </w:r>
    </w:p>
    <w:p w14:paraId="21E60F0E" w14:textId="77777777" w:rsidR="00405220" w:rsidRDefault="00C67B99">
      <w:pPr>
        <w:pStyle w:val="4"/>
        <w:ind w:firstLine="512"/>
      </w:pPr>
      <w:r>
        <w:rPr>
          <w:rFonts w:hint="eastAsia"/>
        </w:rPr>
        <w:t>在车轮上设置减振环，得</w:t>
      </w:r>
      <w:r>
        <w:rPr>
          <w:rFonts w:hint="eastAsia"/>
          <w:lang w:val="en-US"/>
        </w:rPr>
        <w:t>6</w:t>
      </w:r>
      <w:r>
        <w:rPr>
          <w:rFonts w:hint="eastAsia"/>
        </w:rPr>
        <w:t>分；</w:t>
      </w:r>
    </w:p>
    <w:p w14:paraId="11DC5598" w14:textId="77777777" w:rsidR="00405220" w:rsidRDefault="00C67B99">
      <w:pPr>
        <w:pStyle w:val="4"/>
        <w:ind w:firstLine="512"/>
      </w:pPr>
      <w:r>
        <w:rPr>
          <w:rFonts w:hint="eastAsia"/>
        </w:rPr>
        <w:t>采用径向转向架、直线电机驱动、弹性踏面车轮等新型减振降噪驱动技术，得</w:t>
      </w:r>
      <w:r>
        <w:rPr>
          <w:rFonts w:hint="eastAsia"/>
          <w:lang w:val="en-US"/>
        </w:rPr>
        <w:t>6</w:t>
      </w:r>
      <w:r>
        <w:rPr>
          <w:rFonts w:hint="eastAsia"/>
        </w:rPr>
        <w:t>分。</w:t>
      </w:r>
    </w:p>
    <w:p w14:paraId="4CCC62F6" w14:textId="77777777" w:rsidR="00405220" w:rsidRDefault="00C67B99">
      <w:pPr>
        <w:pStyle w:val="a1"/>
        <w:ind w:firstLine="512"/>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rPr>
          <w:rFonts w:hint="eastAsia"/>
        </w:rPr>
        <w:t xml:space="preserve">GB/T 37532-2019 </w:t>
      </w:r>
      <w:r>
        <w:rPr>
          <w:rFonts w:hint="eastAsia"/>
        </w:rPr>
        <w:t>，</w:t>
      </w:r>
      <w:r>
        <w:rPr>
          <w:rFonts w:hint="eastAsia"/>
        </w:rPr>
        <w:t>8.1.8</w:t>
      </w:r>
      <w:r>
        <w:rPr>
          <w:rFonts w:hint="eastAsia"/>
        </w:rPr>
        <w:t>。对应设计标准</w:t>
      </w:r>
      <w:r>
        <w:rPr>
          <w:rFonts w:hint="eastAsia"/>
        </w:rPr>
        <w:t>8</w:t>
      </w:r>
      <w:r>
        <w:t>.2.6</w:t>
      </w:r>
      <w:r>
        <w:rPr>
          <w:rFonts w:hint="eastAsia"/>
        </w:rPr>
        <w:t>。</w:t>
      </w:r>
    </w:p>
    <w:p w14:paraId="57FD60CA" w14:textId="77777777" w:rsidR="00405220" w:rsidRDefault="00C67B99">
      <w:pPr>
        <w:pStyle w:val="3"/>
      </w:pPr>
      <w:r>
        <w:rPr>
          <w:rFonts w:hint="eastAsia"/>
        </w:rPr>
        <w:t>车辆密封性能应符合现行国家标准《城市轨道交通组装后的检查与试验规则》</w:t>
      </w:r>
      <w:r>
        <w:rPr>
          <w:rFonts w:hint="eastAsia"/>
        </w:rPr>
        <w:t>GB/T 14894</w:t>
      </w:r>
      <w:r>
        <w:rPr>
          <w:rFonts w:hint="eastAsia"/>
        </w:rPr>
        <w:t>或相应国际标准的要求；车辆门窗应具有良好的密封性，当车辆门窗关闭时能有效地隔热、隔声，在机械清洗时不应渗水、漏水。评价分值为</w:t>
      </w:r>
      <w:r>
        <w:rPr>
          <w:rFonts w:hint="eastAsia"/>
        </w:rPr>
        <w:t>10</w:t>
      </w:r>
      <w:r>
        <w:rPr>
          <w:rFonts w:hint="eastAsia"/>
        </w:rPr>
        <w:t>分。</w:t>
      </w:r>
    </w:p>
    <w:p w14:paraId="2E771507" w14:textId="77777777" w:rsidR="00405220" w:rsidRDefault="00C67B99">
      <w:pPr>
        <w:pStyle w:val="a1"/>
        <w:ind w:firstLine="512"/>
      </w:pPr>
      <w:r>
        <w:rPr>
          <w:rFonts w:hint="eastAsia"/>
        </w:rPr>
        <w:t>【条文说明】引用《城市轨道交通市域快线</w:t>
      </w:r>
      <w:r>
        <w:rPr>
          <w:rFonts w:hint="eastAsia"/>
        </w:rPr>
        <w:t>120</w:t>
      </w:r>
      <w:r>
        <w:rPr>
          <w:rFonts w:hint="eastAsia"/>
        </w:rPr>
        <w:t>～</w:t>
      </w:r>
      <w:r>
        <w:rPr>
          <w:rFonts w:hint="eastAsia"/>
        </w:rPr>
        <w:t>160 km/h</w:t>
      </w:r>
      <w:r>
        <w:rPr>
          <w:rFonts w:hint="eastAsia"/>
        </w:rPr>
        <w:t>车辆通用技术条件》</w:t>
      </w:r>
      <w:r>
        <w:rPr>
          <w:rFonts w:hint="eastAsia"/>
        </w:rPr>
        <w:t>GB/T 37532-2019</w:t>
      </w:r>
      <w:r>
        <w:rPr>
          <w:rFonts w:hint="eastAsia"/>
        </w:rPr>
        <w:t>，</w:t>
      </w:r>
      <w:r>
        <w:rPr>
          <w:rFonts w:hint="eastAsia"/>
        </w:rPr>
        <w:t>19.1</w:t>
      </w:r>
      <w:r>
        <w:rPr>
          <w:rFonts w:hint="eastAsia"/>
        </w:rPr>
        <w:t>。设计标准</w:t>
      </w:r>
      <w:r>
        <w:rPr>
          <w:rFonts w:hint="eastAsia"/>
        </w:rPr>
        <w:t>8</w:t>
      </w:r>
      <w:r>
        <w:t>.2.7</w:t>
      </w:r>
      <w:r>
        <w:rPr>
          <w:rFonts w:hint="eastAsia"/>
        </w:rPr>
        <w:t>。</w:t>
      </w:r>
    </w:p>
    <w:p w14:paraId="296E79BF" w14:textId="77777777" w:rsidR="00405220" w:rsidRDefault="00C67B99">
      <w:pPr>
        <w:pStyle w:val="3"/>
      </w:pPr>
      <w:r>
        <w:rPr>
          <w:rFonts w:hint="eastAsia"/>
        </w:rPr>
        <w:t>车辆空气压缩机采用无油空压机，风源装置弹性安装在车辆底架上，噪声应满足在距离风源装置</w:t>
      </w:r>
      <w:r>
        <w:rPr>
          <w:rFonts w:hint="eastAsia"/>
        </w:rPr>
        <w:t>1m</w:t>
      </w:r>
      <w:r>
        <w:rPr>
          <w:rFonts w:hint="eastAsia"/>
        </w:rPr>
        <w:t>处声压级噪声值不大于</w:t>
      </w:r>
      <w:r>
        <w:rPr>
          <w:rFonts w:hint="eastAsia"/>
        </w:rPr>
        <w:t>78dB(A)</w:t>
      </w:r>
      <w:r>
        <w:rPr>
          <w:rFonts w:hint="eastAsia"/>
        </w:rPr>
        <w:t>的要求。评价分值为</w:t>
      </w:r>
      <w:r>
        <w:rPr>
          <w:rFonts w:hint="eastAsia"/>
        </w:rPr>
        <w:t>10</w:t>
      </w:r>
      <w:r>
        <w:rPr>
          <w:rFonts w:hint="eastAsia"/>
        </w:rPr>
        <w:t>分。</w:t>
      </w:r>
    </w:p>
    <w:p w14:paraId="0E4163D0" w14:textId="77777777" w:rsidR="00405220" w:rsidRDefault="00C67B99">
      <w:pPr>
        <w:pStyle w:val="3"/>
      </w:pPr>
      <w:r>
        <w:rPr>
          <w:rFonts w:hint="eastAsia"/>
        </w:rPr>
        <w:t>车辆空调机组评价分值为</w:t>
      </w:r>
      <w:r>
        <w:rPr>
          <w:rFonts w:hint="eastAsia"/>
        </w:rPr>
        <w:t>16</w:t>
      </w:r>
      <w:r>
        <w:rPr>
          <w:rFonts w:hint="eastAsia"/>
        </w:rPr>
        <w:t>分，按下列规则分别评分并累计：</w:t>
      </w:r>
    </w:p>
    <w:p w14:paraId="7D9EEAB7" w14:textId="77777777" w:rsidR="00405220" w:rsidRDefault="00C67B99">
      <w:pPr>
        <w:pStyle w:val="4"/>
        <w:ind w:firstLine="512"/>
      </w:pPr>
      <w:r>
        <w:rPr>
          <w:rFonts w:hint="eastAsia"/>
        </w:rPr>
        <w:t>送风口在设计时充分考虑乘客舒适性要求，送风均匀，避免吹风感。得</w:t>
      </w:r>
      <w:r>
        <w:rPr>
          <w:rFonts w:hint="eastAsia"/>
          <w:lang w:val="en-US"/>
        </w:rPr>
        <w:t>8</w:t>
      </w:r>
      <w:r>
        <w:rPr>
          <w:rFonts w:hint="eastAsia"/>
        </w:rPr>
        <w:t>分。</w:t>
      </w:r>
    </w:p>
    <w:p w14:paraId="549F6B9C" w14:textId="77777777" w:rsidR="00405220" w:rsidRDefault="00C67B99">
      <w:pPr>
        <w:pStyle w:val="4"/>
        <w:ind w:firstLine="512"/>
      </w:pPr>
      <w:r>
        <w:rPr>
          <w:rFonts w:hint="eastAsia"/>
        </w:rPr>
        <w:t>设置空气净化功能，空调</w:t>
      </w:r>
      <w:proofErr w:type="gramStart"/>
      <w:r>
        <w:rPr>
          <w:rFonts w:hint="eastAsia"/>
        </w:rPr>
        <w:t>滤网应易拆卸</w:t>
      </w:r>
      <w:proofErr w:type="gramEnd"/>
      <w:r>
        <w:rPr>
          <w:rFonts w:hint="eastAsia"/>
        </w:rPr>
        <w:t>、清洗。得</w:t>
      </w:r>
      <w:r>
        <w:rPr>
          <w:rFonts w:hint="eastAsia"/>
          <w:lang w:val="en-US"/>
        </w:rPr>
        <w:t>8</w:t>
      </w:r>
      <w:r>
        <w:rPr>
          <w:rFonts w:hint="eastAsia"/>
        </w:rPr>
        <w:t>分。</w:t>
      </w:r>
    </w:p>
    <w:p w14:paraId="02F026B4" w14:textId="77777777" w:rsidR="00405220" w:rsidRDefault="00C67B99">
      <w:pPr>
        <w:pStyle w:val="3"/>
      </w:pPr>
      <w:r>
        <w:rPr>
          <w:rFonts w:hint="eastAsia"/>
        </w:rPr>
        <w:t>车辆内部采用</w:t>
      </w:r>
      <w:r>
        <w:rPr>
          <w:rFonts w:hint="eastAsia"/>
        </w:rPr>
        <w:t>LED</w:t>
      </w:r>
      <w:r>
        <w:rPr>
          <w:rFonts w:hint="eastAsia"/>
        </w:rPr>
        <w:t>照明灯具，具备有效的防蓝光、闪屏措施，评价分值为</w:t>
      </w:r>
      <w:r>
        <w:rPr>
          <w:rFonts w:hint="eastAsia"/>
        </w:rPr>
        <w:t>10</w:t>
      </w:r>
      <w:r>
        <w:rPr>
          <w:rFonts w:hint="eastAsia"/>
        </w:rPr>
        <w:t>分。</w:t>
      </w:r>
    </w:p>
    <w:p w14:paraId="52097180" w14:textId="77777777" w:rsidR="00405220" w:rsidRDefault="00C67B99">
      <w:pPr>
        <w:pStyle w:val="3"/>
      </w:pPr>
      <w:r>
        <w:rPr>
          <w:rFonts w:hint="eastAsia"/>
        </w:rPr>
        <w:t>座椅的设计应符合人体工程学要求，表面宜具有良好的防滑性、耐磨性且易</w:t>
      </w:r>
      <w:r>
        <w:rPr>
          <w:rFonts w:hint="eastAsia"/>
        </w:rPr>
        <w:lastRenderedPageBreak/>
        <w:t>于清洁，并具有充分的强度、刚度和乘坐舒适性，评价分值为</w:t>
      </w:r>
      <w:r>
        <w:rPr>
          <w:rFonts w:hint="eastAsia"/>
        </w:rPr>
        <w:t>10</w:t>
      </w:r>
      <w:r>
        <w:rPr>
          <w:rFonts w:hint="eastAsia"/>
        </w:rPr>
        <w:t>分。</w:t>
      </w:r>
    </w:p>
    <w:p w14:paraId="4F54187D" w14:textId="77777777" w:rsidR="00405220" w:rsidRDefault="00C67B99">
      <w:pPr>
        <w:pStyle w:val="3"/>
      </w:pPr>
      <w:r>
        <w:rPr>
          <w:rFonts w:hint="eastAsia"/>
        </w:rPr>
        <w:t>客室显示器宜对环境的温度、湿度、当前站台信息等人性化数据进行显示，评价分值为</w:t>
      </w:r>
      <w:r>
        <w:rPr>
          <w:rFonts w:hint="eastAsia"/>
        </w:rPr>
        <w:t>10</w:t>
      </w:r>
      <w:r>
        <w:rPr>
          <w:rFonts w:hint="eastAsia"/>
        </w:rPr>
        <w:t>分。</w:t>
      </w:r>
    </w:p>
    <w:p w14:paraId="683C4DD9" w14:textId="77777777" w:rsidR="00405220" w:rsidRDefault="00C67B99">
      <w:bookmarkStart w:id="173" w:name="_Toc78596766"/>
      <w:bookmarkStart w:id="174" w:name="_Toc80474177"/>
      <w:bookmarkEnd w:id="173"/>
      <w:bookmarkEnd w:id="174"/>
      <w:r>
        <w:rPr>
          <w:rFonts w:hint="eastAsia"/>
        </w:rPr>
        <w:br w:type="page"/>
      </w:r>
    </w:p>
    <w:p w14:paraId="6C8360E3" w14:textId="77777777" w:rsidR="00405220" w:rsidRDefault="00C67B99">
      <w:pPr>
        <w:pStyle w:val="2"/>
      </w:pPr>
      <w:bookmarkStart w:id="175" w:name="_Toc93915148"/>
      <w:bookmarkStart w:id="176" w:name="_Toc93915510"/>
      <w:r>
        <w:rPr>
          <w:rFonts w:hint="eastAsia"/>
        </w:rPr>
        <w:lastRenderedPageBreak/>
        <w:t>资源节约</w:t>
      </w:r>
      <w:bookmarkEnd w:id="175"/>
      <w:bookmarkEnd w:id="176"/>
    </w:p>
    <w:p w14:paraId="0728C341" w14:textId="77777777" w:rsidR="00405220" w:rsidRDefault="00C67B99">
      <w:pPr>
        <w:pStyle w:val="affff2"/>
      </w:pPr>
      <w:r>
        <w:rPr>
          <w:rFonts w:hint="eastAsia"/>
        </w:rPr>
        <w:t>Ⅰ</w:t>
      </w:r>
      <w:r>
        <w:rPr>
          <w:rFonts w:hint="eastAsia"/>
        </w:rPr>
        <w:t xml:space="preserve"> </w:t>
      </w:r>
      <w:r>
        <w:rPr>
          <w:rFonts w:hint="eastAsia"/>
        </w:rPr>
        <w:t>车辆、线路</w:t>
      </w:r>
    </w:p>
    <w:p w14:paraId="41D73F8C" w14:textId="77777777" w:rsidR="00405220" w:rsidRDefault="00C67B99">
      <w:pPr>
        <w:pStyle w:val="3"/>
        <w:rPr>
          <w:lang w:bidi="en-US"/>
        </w:rPr>
      </w:pPr>
      <w:r>
        <w:rPr>
          <w:rFonts w:hint="eastAsia"/>
          <w:lang w:bidi="en-US"/>
        </w:rPr>
        <w:t>车辆采用轻量化结构或者轻量化材料，减小车辆轴重，降低车辆牵引能耗，评价分值为</w:t>
      </w:r>
      <w:r>
        <w:rPr>
          <w:rFonts w:hint="eastAsia"/>
          <w:lang w:bidi="en-US"/>
        </w:rPr>
        <w:t>2</w:t>
      </w:r>
      <w:r>
        <w:rPr>
          <w:rFonts w:hint="eastAsia"/>
          <w:lang w:bidi="en-US"/>
        </w:rPr>
        <w:t>分。</w:t>
      </w:r>
    </w:p>
    <w:p w14:paraId="79ADBAC4" w14:textId="77777777" w:rsidR="00405220" w:rsidRDefault="00C67B99">
      <w:pPr>
        <w:pStyle w:val="3"/>
      </w:pPr>
      <w:r>
        <w:rPr>
          <w:rFonts w:hint="eastAsia"/>
        </w:rPr>
        <w:t>列车节能，</w:t>
      </w:r>
      <w:proofErr w:type="gramStart"/>
      <w:r>
        <w:rPr>
          <w:rFonts w:hint="eastAsia"/>
        </w:rPr>
        <w:t>评价总分值</w:t>
      </w:r>
      <w:proofErr w:type="gramEnd"/>
      <w:r>
        <w:rPr>
          <w:rFonts w:hint="eastAsia"/>
        </w:rPr>
        <w:t>为</w:t>
      </w:r>
      <w:r>
        <w:rPr>
          <w:rFonts w:hint="eastAsia"/>
        </w:rPr>
        <w:t>8</w:t>
      </w:r>
      <w:r>
        <w:rPr>
          <w:rFonts w:hint="eastAsia"/>
        </w:rPr>
        <w:t>分，按下列规则分别评分并累计</w:t>
      </w:r>
      <w:r>
        <w:rPr>
          <w:rFonts w:hint="eastAsia"/>
        </w:rPr>
        <w:t>:</w:t>
      </w:r>
    </w:p>
    <w:p w14:paraId="18E2FA66" w14:textId="77777777" w:rsidR="00405220" w:rsidRDefault="00C67B99">
      <w:pPr>
        <w:pStyle w:val="4"/>
        <w:ind w:firstLine="512"/>
      </w:pPr>
      <w:r>
        <w:rPr>
          <w:rFonts w:hint="eastAsia"/>
        </w:rPr>
        <w:t>车辆</w:t>
      </w:r>
      <w:r>
        <w:rPr>
          <w:rFonts w:eastAsiaTheme="minorEastAsia" w:hint="eastAsia"/>
          <w:szCs w:val="24"/>
        </w:rPr>
        <w:t>根据</w:t>
      </w:r>
      <w:r>
        <w:rPr>
          <w:rFonts w:hint="eastAsia"/>
        </w:rPr>
        <w:t>线路条件，采取多种制式的供电方式</w:t>
      </w:r>
      <w:r>
        <w:rPr>
          <w:rFonts w:eastAsiaTheme="minorEastAsia" w:hint="eastAsia"/>
          <w:szCs w:val="24"/>
        </w:rPr>
        <w:t>，</w:t>
      </w:r>
      <w:r>
        <w:rPr>
          <w:rFonts w:eastAsiaTheme="minorEastAsia" w:hint="eastAsia"/>
          <w:kern w:val="0"/>
          <w:szCs w:val="24"/>
          <w:lang w:bidi="en-US"/>
        </w:rPr>
        <w:t>评价分值为</w:t>
      </w:r>
      <w:r>
        <w:rPr>
          <w:rFonts w:eastAsiaTheme="minorEastAsia" w:hint="eastAsia"/>
          <w:kern w:val="0"/>
          <w:szCs w:val="24"/>
          <w:lang w:val="en-US" w:bidi="en-US"/>
        </w:rPr>
        <w:t>2</w:t>
      </w:r>
      <w:r>
        <w:rPr>
          <w:rFonts w:eastAsiaTheme="minorEastAsia" w:hint="eastAsia"/>
          <w:kern w:val="0"/>
          <w:szCs w:val="24"/>
          <w:lang w:bidi="en-US"/>
        </w:rPr>
        <w:t>分</w:t>
      </w:r>
      <w:r>
        <w:rPr>
          <w:rFonts w:hint="eastAsia"/>
        </w:rPr>
        <w:t>。</w:t>
      </w:r>
    </w:p>
    <w:p w14:paraId="56ACE502" w14:textId="77777777" w:rsidR="00405220" w:rsidRDefault="00C67B99">
      <w:pPr>
        <w:pStyle w:val="4"/>
        <w:ind w:firstLine="512"/>
      </w:pPr>
      <w:r>
        <w:rPr>
          <w:rFonts w:hint="eastAsia"/>
          <w:szCs w:val="21"/>
        </w:rPr>
        <w:t>合理</w:t>
      </w:r>
      <w:r>
        <w:rPr>
          <w:rFonts w:hint="eastAsia"/>
        </w:rPr>
        <w:t>应用</w:t>
      </w:r>
      <w:r>
        <w:rPr>
          <w:rFonts w:hint="eastAsia"/>
          <w:szCs w:val="21"/>
        </w:rPr>
        <w:t>制动</w:t>
      </w:r>
      <w:r>
        <w:rPr>
          <w:rFonts w:hint="eastAsia"/>
        </w:rPr>
        <w:t>能量利用装置，</w:t>
      </w:r>
      <w:r>
        <w:rPr>
          <w:rFonts w:hint="eastAsia"/>
          <w:kern w:val="0"/>
          <w:lang w:bidi="en-US"/>
        </w:rPr>
        <w:t>评价分值为</w:t>
      </w:r>
      <w:r>
        <w:rPr>
          <w:rFonts w:hint="eastAsia"/>
          <w:kern w:val="0"/>
          <w:lang w:val="en-US" w:bidi="en-US"/>
        </w:rPr>
        <w:t>2</w:t>
      </w:r>
      <w:r>
        <w:rPr>
          <w:rFonts w:hint="eastAsia"/>
          <w:kern w:val="0"/>
          <w:lang w:bidi="en-US"/>
        </w:rPr>
        <w:t>分。</w:t>
      </w:r>
    </w:p>
    <w:p w14:paraId="41DA6248" w14:textId="77777777" w:rsidR="00405220" w:rsidRDefault="00C67B99">
      <w:pPr>
        <w:pStyle w:val="4"/>
        <w:ind w:firstLine="512"/>
        <w:rPr>
          <w:kern w:val="0"/>
          <w:lang w:bidi="en-US"/>
        </w:rPr>
      </w:pPr>
      <w:r>
        <w:rPr>
          <w:rFonts w:hint="eastAsia"/>
        </w:rPr>
        <w:t>车辆采用交流</w:t>
      </w:r>
      <w:r>
        <w:rPr>
          <w:rFonts w:hint="eastAsia"/>
          <w:szCs w:val="21"/>
        </w:rPr>
        <w:t>传动装置</w:t>
      </w:r>
      <w:r>
        <w:rPr>
          <w:rFonts w:hint="eastAsia"/>
        </w:rPr>
        <w:t>，牵引电机功率因数不小于</w:t>
      </w:r>
      <w:r>
        <w:t>0.85</w:t>
      </w:r>
      <w:r>
        <w:rPr>
          <w:rFonts w:hint="eastAsia"/>
        </w:rPr>
        <w:t>，</w:t>
      </w:r>
      <w:r>
        <w:rPr>
          <w:rFonts w:hint="eastAsia"/>
          <w:kern w:val="0"/>
          <w:lang w:bidi="en-US"/>
        </w:rPr>
        <w:t>评价分值为</w:t>
      </w:r>
      <w:r>
        <w:rPr>
          <w:rFonts w:hint="eastAsia"/>
          <w:kern w:val="0"/>
          <w:lang w:val="en-US" w:bidi="en-US"/>
        </w:rPr>
        <w:t>2</w:t>
      </w:r>
      <w:r>
        <w:rPr>
          <w:rFonts w:hint="eastAsia"/>
          <w:kern w:val="0"/>
          <w:lang w:bidi="en-US"/>
        </w:rPr>
        <w:t>分。</w:t>
      </w:r>
    </w:p>
    <w:p w14:paraId="71F934DA" w14:textId="77777777" w:rsidR="00405220" w:rsidRDefault="00C67B99">
      <w:pPr>
        <w:pStyle w:val="4"/>
        <w:ind w:firstLine="512"/>
        <w:rPr>
          <w:rFonts w:eastAsia="楷体"/>
        </w:rPr>
      </w:pPr>
      <w:r>
        <w:rPr>
          <w:rFonts w:hint="eastAsia"/>
        </w:rPr>
        <w:t>列车</w:t>
      </w:r>
      <w:proofErr w:type="gramStart"/>
      <w:r>
        <w:rPr>
          <w:rFonts w:hint="eastAsia"/>
        </w:rPr>
        <w:t>拖动比宜采用</w:t>
      </w:r>
      <w:proofErr w:type="gramEnd"/>
      <w:r>
        <w:t>1:1</w:t>
      </w:r>
      <w:r>
        <w:rPr>
          <w:rFonts w:hint="eastAsia"/>
        </w:rPr>
        <w:t>、</w:t>
      </w:r>
      <w:r>
        <w:t>2:1</w:t>
      </w:r>
      <w:r>
        <w:rPr>
          <w:rFonts w:hint="eastAsia"/>
        </w:rPr>
        <w:t>和</w:t>
      </w:r>
      <w:r>
        <w:t>3:1</w:t>
      </w:r>
      <w:r>
        <w:rPr>
          <w:rFonts w:hint="eastAsia"/>
          <w:kern w:val="0"/>
          <w:lang w:bidi="en-US"/>
        </w:rPr>
        <w:t>，评价分值为</w:t>
      </w:r>
      <w:r>
        <w:rPr>
          <w:rFonts w:hint="eastAsia"/>
          <w:kern w:val="0"/>
          <w:lang w:val="en-US" w:bidi="en-US"/>
        </w:rPr>
        <w:t>2</w:t>
      </w:r>
      <w:r>
        <w:rPr>
          <w:rFonts w:hint="eastAsia"/>
          <w:kern w:val="0"/>
          <w:lang w:bidi="en-US"/>
        </w:rPr>
        <w:t>分。</w:t>
      </w:r>
    </w:p>
    <w:p w14:paraId="006D8117" w14:textId="77777777" w:rsidR="00405220" w:rsidRDefault="00C67B99">
      <w:pPr>
        <w:adjustRightInd w:val="0"/>
        <w:snapToGrid w:val="0"/>
        <w:ind w:firstLineChars="200" w:firstLine="512"/>
        <w:jc w:val="left"/>
        <w:rPr>
          <w:rFonts w:eastAsia="楷体"/>
          <w:bCs/>
        </w:rPr>
      </w:pPr>
      <w:r>
        <w:rPr>
          <w:rFonts w:eastAsia="楷体" w:hint="eastAsia"/>
          <w:bCs/>
        </w:rPr>
        <w:t>【条文说明】与《设计标准》</w:t>
      </w:r>
      <w:r>
        <w:rPr>
          <w:rFonts w:eastAsia="楷体"/>
          <w:bCs/>
        </w:rPr>
        <w:t>8.2.27</w:t>
      </w:r>
      <w:r>
        <w:rPr>
          <w:rFonts w:eastAsia="楷体" w:hint="eastAsia"/>
          <w:bCs/>
        </w:rPr>
        <w:t>条对应。列车</w:t>
      </w:r>
      <w:proofErr w:type="gramStart"/>
      <w:r>
        <w:rPr>
          <w:rFonts w:eastAsia="楷体" w:hint="eastAsia"/>
          <w:bCs/>
        </w:rPr>
        <w:t>动拖比</w:t>
      </w:r>
      <w:proofErr w:type="gramEnd"/>
      <w:r>
        <w:rPr>
          <w:rFonts w:eastAsia="楷体" w:hint="eastAsia"/>
          <w:bCs/>
        </w:rPr>
        <w:t>应根据启动加速度、制动减速度、旅行速度、故障运行能力、救援能力、维修费、耗电量、车辆的购置费等因素，以及充分发挥再生制动作用，减少摩擦制动材料消耗，减少在隧道内的发热量，节约电能，减少环境污染等因素综合分析确定。</w:t>
      </w:r>
      <w:r>
        <w:rPr>
          <w:rFonts w:eastAsia="楷体"/>
          <w:bCs/>
        </w:rPr>
        <w:t xml:space="preserve"> </w:t>
      </w:r>
    </w:p>
    <w:p w14:paraId="03FE066F" w14:textId="77777777" w:rsidR="00405220" w:rsidRDefault="00C67B99">
      <w:pPr>
        <w:pStyle w:val="3"/>
        <w:rPr>
          <w:lang w:bidi="en-US"/>
        </w:rPr>
      </w:pPr>
      <w:r>
        <w:rPr>
          <w:rFonts w:hint="eastAsia"/>
          <w:lang w:bidi="en-US"/>
        </w:rPr>
        <w:t>车辆空调采用变频空调及温度智能控制，评价分值为</w:t>
      </w:r>
      <w:r>
        <w:rPr>
          <w:rFonts w:hint="eastAsia"/>
          <w:lang w:bidi="en-US"/>
        </w:rPr>
        <w:t>2</w:t>
      </w:r>
      <w:r>
        <w:rPr>
          <w:rFonts w:hint="eastAsia"/>
          <w:lang w:bidi="en-US"/>
        </w:rPr>
        <w:t>分。</w:t>
      </w:r>
    </w:p>
    <w:p w14:paraId="434970D8" w14:textId="77777777" w:rsidR="00405220" w:rsidRDefault="00C67B99">
      <w:pPr>
        <w:pStyle w:val="3"/>
      </w:pPr>
      <w:r>
        <w:rPr>
          <w:rFonts w:hint="eastAsia"/>
        </w:rPr>
        <w:t>车辆空调机组</w:t>
      </w:r>
      <w:r>
        <w:rPr>
          <w:rFonts w:eastAsiaTheme="minorEastAsia" w:hint="eastAsia"/>
          <w:szCs w:val="24"/>
        </w:rPr>
        <w:t>能效</w:t>
      </w:r>
      <w:proofErr w:type="gramStart"/>
      <w:r>
        <w:rPr>
          <w:rFonts w:eastAsiaTheme="minorEastAsia" w:hint="eastAsia"/>
          <w:szCs w:val="24"/>
        </w:rPr>
        <w:t>比</w:t>
      </w:r>
      <w:r>
        <w:rPr>
          <w:rFonts w:hint="eastAsia"/>
        </w:rPr>
        <w:t>满足现行行业</w:t>
      </w:r>
      <w:proofErr w:type="gramEnd"/>
      <w:r>
        <w:rPr>
          <w:rFonts w:hint="eastAsia"/>
        </w:rPr>
        <w:t>标准《铁道客车空调机组》</w:t>
      </w:r>
      <w:r>
        <w:t>TB/T1804</w:t>
      </w:r>
      <w:r>
        <w:rPr>
          <w:rFonts w:hint="eastAsia"/>
        </w:rPr>
        <w:t>的要求，并具有能耗记录功能，</w:t>
      </w:r>
      <w:r>
        <w:rPr>
          <w:rFonts w:eastAsiaTheme="minorEastAsia" w:hint="eastAsia"/>
          <w:kern w:val="0"/>
          <w:szCs w:val="24"/>
          <w:lang w:bidi="en-US"/>
        </w:rPr>
        <w:t>评价分值为</w:t>
      </w:r>
      <w:r>
        <w:rPr>
          <w:rFonts w:hint="eastAsia"/>
        </w:rPr>
        <w:t>2</w:t>
      </w:r>
      <w:r>
        <w:rPr>
          <w:rFonts w:hint="eastAsia"/>
        </w:rPr>
        <w:t>分。</w:t>
      </w:r>
    </w:p>
    <w:p w14:paraId="737AED5C" w14:textId="77777777" w:rsidR="00405220" w:rsidRDefault="00C67B99">
      <w:pPr>
        <w:pStyle w:val="3"/>
        <w:rPr>
          <w:lang w:bidi="en-US"/>
        </w:rPr>
      </w:pPr>
      <w:r>
        <w:rPr>
          <w:rFonts w:hint="eastAsia"/>
          <w:lang w:bidi="en-US"/>
        </w:rPr>
        <w:t>列车资源共享，车辆型式、车辆主要部件满足统型化、谱系化要求</w:t>
      </w:r>
      <w:r>
        <w:rPr>
          <w:rFonts w:hint="eastAsia"/>
          <w:kern w:val="0"/>
          <w:lang w:bidi="en-US"/>
        </w:rPr>
        <w:t>，评价分值为</w:t>
      </w:r>
      <w:r>
        <w:rPr>
          <w:rFonts w:hint="eastAsia"/>
          <w:kern w:val="0"/>
          <w:lang w:bidi="en-US"/>
        </w:rPr>
        <w:t>2</w:t>
      </w:r>
      <w:r>
        <w:rPr>
          <w:rFonts w:hint="eastAsia"/>
          <w:kern w:val="0"/>
          <w:lang w:bidi="en-US"/>
        </w:rPr>
        <w:t>分。</w:t>
      </w:r>
      <w:r>
        <w:rPr>
          <w:lang w:bidi="en-US"/>
        </w:rPr>
        <w:tab/>
      </w:r>
    </w:p>
    <w:p w14:paraId="4DF0C9AC" w14:textId="77777777" w:rsidR="00405220" w:rsidRDefault="00C67B99">
      <w:pPr>
        <w:pStyle w:val="3"/>
      </w:pPr>
      <w:r>
        <w:rPr>
          <w:rFonts w:hint="eastAsia"/>
          <w:kern w:val="0"/>
          <w:lang w:bidi="en-US"/>
        </w:rPr>
        <w:t>合理</w:t>
      </w:r>
      <w:r>
        <w:rPr>
          <w:rFonts w:hint="eastAsia"/>
        </w:rPr>
        <w:t>设计线路纵断面与节能坡，</w:t>
      </w:r>
      <w:proofErr w:type="gramStart"/>
      <w:r>
        <w:rPr>
          <w:rFonts w:hint="eastAsia"/>
        </w:rPr>
        <w:t>评价总分值</w:t>
      </w:r>
      <w:proofErr w:type="gramEnd"/>
      <w:r>
        <w:rPr>
          <w:rFonts w:hint="eastAsia"/>
        </w:rPr>
        <w:t>为</w:t>
      </w:r>
      <w:r>
        <w:rPr>
          <w:rFonts w:hint="eastAsia"/>
        </w:rPr>
        <w:t>6</w:t>
      </w:r>
      <w:r>
        <w:rPr>
          <w:rFonts w:hint="eastAsia"/>
        </w:rPr>
        <w:t>分，按下列规则评分：</w:t>
      </w:r>
    </w:p>
    <w:p w14:paraId="2975B104" w14:textId="77777777" w:rsidR="00405220" w:rsidRDefault="00C67B99">
      <w:pPr>
        <w:adjustRightInd w:val="0"/>
        <w:snapToGrid w:val="0"/>
        <w:ind w:firstLineChars="200" w:firstLine="514"/>
        <w:rPr>
          <w:rFonts w:eastAsiaTheme="minorEastAsia"/>
          <w:bCs/>
          <w:szCs w:val="24"/>
        </w:rPr>
      </w:pPr>
      <w:r>
        <w:rPr>
          <w:rFonts w:eastAsiaTheme="minorEastAsia"/>
          <w:b/>
          <w:szCs w:val="24"/>
        </w:rPr>
        <w:t xml:space="preserve">1  </w:t>
      </w:r>
      <w:r>
        <w:rPr>
          <w:rFonts w:eastAsiaTheme="minorEastAsia" w:hint="eastAsia"/>
          <w:bCs/>
          <w:szCs w:val="24"/>
        </w:rPr>
        <w:t>车站根据布置在纵断面的</w:t>
      </w:r>
      <w:proofErr w:type="gramStart"/>
      <w:r>
        <w:rPr>
          <w:rFonts w:eastAsiaTheme="minorEastAsia" w:hint="eastAsia"/>
          <w:bCs/>
          <w:szCs w:val="24"/>
        </w:rPr>
        <w:t>凸</w:t>
      </w:r>
      <w:proofErr w:type="gramEnd"/>
      <w:r>
        <w:rPr>
          <w:rFonts w:eastAsiaTheme="minorEastAsia" w:hint="eastAsia"/>
          <w:bCs/>
          <w:szCs w:val="24"/>
        </w:rPr>
        <w:t>型部位上，应按节能坡理念，设计合理的进出站坡度和坡段长度，评价分值为</w:t>
      </w:r>
      <w:r>
        <w:rPr>
          <w:rFonts w:eastAsiaTheme="minorEastAsia" w:hint="eastAsia"/>
          <w:bCs/>
          <w:szCs w:val="24"/>
        </w:rPr>
        <w:t>2</w:t>
      </w:r>
      <w:r>
        <w:rPr>
          <w:rFonts w:eastAsiaTheme="minorEastAsia" w:hint="eastAsia"/>
          <w:bCs/>
          <w:szCs w:val="24"/>
        </w:rPr>
        <w:t>分；</w:t>
      </w:r>
    </w:p>
    <w:p w14:paraId="23149EA7" w14:textId="77777777" w:rsidR="00405220" w:rsidRDefault="00C67B99">
      <w:pPr>
        <w:adjustRightInd w:val="0"/>
        <w:snapToGrid w:val="0"/>
        <w:ind w:firstLineChars="200" w:firstLine="514"/>
        <w:rPr>
          <w:rFonts w:eastAsiaTheme="minorEastAsia"/>
          <w:bCs/>
          <w:szCs w:val="24"/>
        </w:rPr>
      </w:pPr>
      <w:r>
        <w:rPr>
          <w:rFonts w:eastAsiaTheme="minorEastAsia"/>
          <w:b/>
          <w:szCs w:val="24"/>
        </w:rPr>
        <w:t>2</w:t>
      </w:r>
      <w:r>
        <w:rPr>
          <w:rFonts w:eastAsiaTheme="minorEastAsia"/>
          <w:bCs/>
          <w:szCs w:val="24"/>
        </w:rPr>
        <w:t xml:space="preserve">  </w:t>
      </w:r>
      <w:r>
        <w:rPr>
          <w:rFonts w:eastAsiaTheme="minorEastAsia" w:hint="eastAsia"/>
          <w:bCs/>
          <w:szCs w:val="24"/>
        </w:rPr>
        <w:t>车站站台出站端竖曲线应靠近站台端布置，竖曲线离开站台</w:t>
      </w:r>
      <w:proofErr w:type="gramStart"/>
      <w:r>
        <w:rPr>
          <w:rFonts w:eastAsiaTheme="minorEastAsia" w:hint="eastAsia"/>
          <w:bCs/>
          <w:szCs w:val="24"/>
        </w:rPr>
        <w:t>端距离</w:t>
      </w:r>
      <w:proofErr w:type="gramEnd"/>
      <w:r>
        <w:rPr>
          <w:rFonts w:eastAsiaTheme="minorEastAsia" w:hint="eastAsia"/>
          <w:bCs/>
          <w:szCs w:val="24"/>
        </w:rPr>
        <w:t>小于</w:t>
      </w:r>
      <w:r>
        <w:rPr>
          <w:rFonts w:eastAsiaTheme="minorEastAsia"/>
          <w:bCs/>
          <w:szCs w:val="24"/>
        </w:rPr>
        <w:t>5m</w:t>
      </w:r>
      <w:r>
        <w:rPr>
          <w:rFonts w:eastAsiaTheme="minorEastAsia" w:hint="eastAsia"/>
          <w:bCs/>
          <w:szCs w:val="24"/>
        </w:rPr>
        <w:t>，评价分值为</w:t>
      </w:r>
      <w:r>
        <w:rPr>
          <w:rFonts w:eastAsiaTheme="minorEastAsia" w:hint="eastAsia"/>
          <w:bCs/>
          <w:szCs w:val="24"/>
        </w:rPr>
        <w:t>2</w:t>
      </w:r>
      <w:r>
        <w:rPr>
          <w:rFonts w:eastAsiaTheme="minorEastAsia" w:hint="eastAsia"/>
          <w:bCs/>
          <w:szCs w:val="24"/>
        </w:rPr>
        <w:t>分；距离为</w:t>
      </w:r>
      <w:r>
        <w:rPr>
          <w:rFonts w:eastAsiaTheme="minorEastAsia"/>
          <w:bCs/>
          <w:szCs w:val="24"/>
        </w:rPr>
        <w:t>5~10m</w:t>
      </w:r>
      <w:r>
        <w:rPr>
          <w:rFonts w:eastAsiaTheme="minorEastAsia" w:hint="eastAsia"/>
          <w:bCs/>
          <w:szCs w:val="24"/>
        </w:rPr>
        <w:t>，评价分值为</w:t>
      </w:r>
      <w:r>
        <w:rPr>
          <w:rFonts w:eastAsiaTheme="minorEastAsia" w:hint="eastAsia"/>
          <w:bCs/>
          <w:szCs w:val="24"/>
        </w:rPr>
        <w:t>1</w:t>
      </w:r>
      <w:r>
        <w:rPr>
          <w:rFonts w:eastAsiaTheme="minorEastAsia" w:hint="eastAsia"/>
          <w:bCs/>
          <w:szCs w:val="24"/>
        </w:rPr>
        <w:t>分；</w:t>
      </w:r>
    </w:p>
    <w:p w14:paraId="691728FC" w14:textId="77777777" w:rsidR="00405220" w:rsidRDefault="00C67B99">
      <w:pPr>
        <w:adjustRightInd w:val="0"/>
        <w:snapToGrid w:val="0"/>
        <w:ind w:firstLineChars="200" w:firstLine="514"/>
        <w:rPr>
          <w:rFonts w:eastAsiaTheme="minorEastAsia"/>
          <w:bCs/>
          <w:szCs w:val="24"/>
        </w:rPr>
      </w:pPr>
      <w:r>
        <w:rPr>
          <w:rFonts w:eastAsiaTheme="minorEastAsia"/>
          <w:b/>
          <w:szCs w:val="24"/>
        </w:rPr>
        <w:t>3</w:t>
      </w:r>
      <w:r>
        <w:rPr>
          <w:rFonts w:eastAsiaTheme="minorEastAsia"/>
          <w:bCs/>
          <w:szCs w:val="24"/>
        </w:rPr>
        <w:t xml:space="preserve">  </w:t>
      </w:r>
      <w:r>
        <w:rPr>
          <w:rFonts w:eastAsiaTheme="minorEastAsia" w:hint="eastAsia"/>
          <w:bCs/>
          <w:szCs w:val="24"/>
        </w:rPr>
        <w:t>位于车辆惰行段的地下区间采用</w:t>
      </w:r>
      <w:r>
        <w:rPr>
          <w:rFonts w:eastAsiaTheme="minorEastAsia"/>
          <w:bCs/>
          <w:szCs w:val="24"/>
        </w:rPr>
        <w:t>6</w:t>
      </w:r>
      <w:r>
        <w:rPr>
          <w:rFonts w:eastAsiaTheme="minorEastAsia" w:hint="eastAsia"/>
          <w:bCs/>
          <w:szCs w:val="24"/>
        </w:rPr>
        <w:t>‰</w:t>
      </w:r>
      <w:r>
        <w:rPr>
          <w:rFonts w:eastAsiaTheme="minorEastAsia"/>
          <w:bCs/>
          <w:szCs w:val="24"/>
        </w:rPr>
        <w:t>~7</w:t>
      </w:r>
      <w:r>
        <w:rPr>
          <w:rFonts w:eastAsiaTheme="minorEastAsia" w:hint="eastAsia"/>
          <w:bCs/>
          <w:szCs w:val="24"/>
        </w:rPr>
        <w:t>‰下坡坡度。坡段长度选取应与车辆性能及行车计算匹配，评价分值为</w:t>
      </w:r>
      <w:r>
        <w:rPr>
          <w:rFonts w:eastAsiaTheme="minorEastAsia" w:hint="eastAsia"/>
          <w:bCs/>
          <w:szCs w:val="24"/>
        </w:rPr>
        <w:t>2</w:t>
      </w:r>
      <w:r>
        <w:rPr>
          <w:rFonts w:eastAsiaTheme="minorEastAsia" w:hint="eastAsia"/>
          <w:bCs/>
          <w:szCs w:val="24"/>
        </w:rPr>
        <w:t>分。</w:t>
      </w:r>
    </w:p>
    <w:p w14:paraId="388C2DDB" w14:textId="77777777" w:rsidR="00405220" w:rsidRDefault="00C67B99">
      <w:pPr>
        <w:pStyle w:val="affff2"/>
      </w:pPr>
      <w:r>
        <w:rPr>
          <w:rFonts w:hint="eastAsia"/>
        </w:rPr>
        <w:t>Ⅱ</w:t>
      </w:r>
      <w:r>
        <w:rPr>
          <w:rFonts w:hint="eastAsia"/>
        </w:rPr>
        <w:t xml:space="preserve"> </w:t>
      </w:r>
      <w:r>
        <w:rPr>
          <w:rFonts w:hint="eastAsia"/>
        </w:rPr>
        <w:t>供电</w:t>
      </w:r>
    </w:p>
    <w:p w14:paraId="74C7EA05" w14:textId="77777777" w:rsidR="00405220" w:rsidRDefault="00C67B99">
      <w:pPr>
        <w:pStyle w:val="3"/>
      </w:pPr>
      <w:r>
        <w:rPr>
          <w:rFonts w:hint="eastAsia"/>
        </w:rPr>
        <w:t>变电所建设遵循资源共享原则，减少设施占用空间，</w:t>
      </w:r>
      <w:proofErr w:type="gramStart"/>
      <w:r>
        <w:rPr>
          <w:rFonts w:hint="eastAsia"/>
        </w:rPr>
        <w:t>评价总分值</w:t>
      </w:r>
      <w:proofErr w:type="gramEnd"/>
      <w:r>
        <w:rPr>
          <w:rFonts w:hint="eastAsia"/>
        </w:rPr>
        <w:t>为</w:t>
      </w:r>
      <w:r>
        <w:rPr>
          <w:rFonts w:hint="eastAsia"/>
        </w:rPr>
        <w:t>7</w:t>
      </w:r>
      <w:r>
        <w:rPr>
          <w:rFonts w:hint="eastAsia"/>
        </w:rPr>
        <w:t>分，按下列规则分别评分并累计：</w:t>
      </w:r>
    </w:p>
    <w:p w14:paraId="3469BC40" w14:textId="77777777" w:rsidR="00405220" w:rsidRDefault="00C67B99">
      <w:pPr>
        <w:adjustRightInd w:val="0"/>
        <w:snapToGrid w:val="0"/>
        <w:ind w:firstLineChars="200" w:firstLine="514"/>
        <w:rPr>
          <w:rFonts w:eastAsiaTheme="minorEastAsia"/>
          <w:bCs/>
          <w:szCs w:val="24"/>
        </w:rPr>
      </w:pPr>
      <w:r>
        <w:rPr>
          <w:rFonts w:eastAsiaTheme="minorEastAsia"/>
          <w:b/>
          <w:bCs/>
        </w:rPr>
        <w:t xml:space="preserve">1  </w:t>
      </w:r>
      <w:r>
        <w:rPr>
          <w:rFonts w:eastAsiaTheme="minorEastAsia" w:hint="eastAsia"/>
          <w:bCs/>
          <w:szCs w:val="24"/>
        </w:rPr>
        <w:t>主变电所与车站、车辆基地统筹考虑，一体化结合设置，每有一处合建，</w:t>
      </w:r>
      <w:r>
        <w:rPr>
          <w:rFonts w:eastAsiaTheme="minorEastAsia" w:hint="eastAsia"/>
          <w:bCs/>
          <w:szCs w:val="24"/>
        </w:rPr>
        <w:lastRenderedPageBreak/>
        <w:t>得</w:t>
      </w:r>
      <w:r>
        <w:rPr>
          <w:rFonts w:eastAsiaTheme="minorEastAsia" w:hint="eastAsia"/>
          <w:bCs/>
          <w:szCs w:val="24"/>
        </w:rPr>
        <w:t>1</w:t>
      </w:r>
      <w:r>
        <w:rPr>
          <w:rFonts w:eastAsiaTheme="minorEastAsia" w:hint="eastAsia"/>
          <w:bCs/>
          <w:szCs w:val="24"/>
        </w:rPr>
        <w:t>分，最高得</w:t>
      </w:r>
      <w:r>
        <w:rPr>
          <w:rFonts w:eastAsiaTheme="minorEastAsia" w:hint="eastAsia"/>
          <w:bCs/>
          <w:szCs w:val="24"/>
        </w:rPr>
        <w:t>2</w:t>
      </w:r>
      <w:r>
        <w:rPr>
          <w:rFonts w:eastAsiaTheme="minorEastAsia" w:hint="eastAsia"/>
          <w:bCs/>
          <w:szCs w:val="24"/>
        </w:rPr>
        <w:t>分；</w:t>
      </w:r>
    </w:p>
    <w:p w14:paraId="5767B598" w14:textId="77777777" w:rsidR="00405220" w:rsidRDefault="00C67B99">
      <w:pPr>
        <w:adjustRightInd w:val="0"/>
        <w:snapToGrid w:val="0"/>
        <w:ind w:firstLineChars="200" w:firstLine="514"/>
        <w:rPr>
          <w:rFonts w:eastAsiaTheme="minorEastAsia"/>
          <w:bCs/>
          <w:szCs w:val="24"/>
        </w:rPr>
      </w:pPr>
      <w:r>
        <w:rPr>
          <w:rFonts w:eastAsiaTheme="minorEastAsia"/>
          <w:b/>
          <w:bCs/>
        </w:rPr>
        <w:t xml:space="preserve">2  </w:t>
      </w:r>
      <w:r>
        <w:rPr>
          <w:rFonts w:eastAsiaTheme="minorEastAsia" w:hint="eastAsia"/>
          <w:bCs/>
          <w:szCs w:val="24"/>
        </w:rPr>
        <w:t>主变电所进行多线路资源</w:t>
      </w:r>
      <w:r>
        <w:rPr>
          <w:rFonts w:eastAsiaTheme="minorEastAsia" w:hint="eastAsia"/>
          <w:bCs/>
          <w:kern w:val="0"/>
          <w:szCs w:val="24"/>
          <w:lang w:bidi="en-US"/>
        </w:rPr>
        <w:t>共享</w:t>
      </w:r>
      <w:r>
        <w:rPr>
          <w:rFonts w:eastAsiaTheme="minorEastAsia" w:hint="eastAsia"/>
          <w:bCs/>
          <w:szCs w:val="24"/>
        </w:rPr>
        <w:t>设置，两条线路共享，每增加一处，得</w:t>
      </w:r>
      <w:r>
        <w:rPr>
          <w:rFonts w:eastAsiaTheme="minorEastAsia" w:hint="eastAsia"/>
          <w:bCs/>
          <w:szCs w:val="24"/>
        </w:rPr>
        <w:t>1</w:t>
      </w:r>
      <w:r>
        <w:rPr>
          <w:rFonts w:eastAsiaTheme="minorEastAsia" w:hint="eastAsia"/>
          <w:bCs/>
          <w:szCs w:val="24"/>
        </w:rPr>
        <w:t>分，最高得</w:t>
      </w:r>
      <w:r>
        <w:rPr>
          <w:rFonts w:eastAsiaTheme="minorEastAsia" w:hint="eastAsia"/>
          <w:bCs/>
          <w:szCs w:val="24"/>
        </w:rPr>
        <w:t>2</w:t>
      </w:r>
      <w:r>
        <w:rPr>
          <w:rFonts w:eastAsiaTheme="minorEastAsia" w:hint="eastAsia"/>
          <w:bCs/>
          <w:szCs w:val="24"/>
        </w:rPr>
        <w:t>分。进行三条及以上线路共享，每增加一处，增加</w:t>
      </w:r>
      <w:r>
        <w:rPr>
          <w:rFonts w:eastAsiaTheme="minorEastAsia" w:hint="eastAsia"/>
          <w:bCs/>
          <w:szCs w:val="24"/>
        </w:rPr>
        <w:t>1</w:t>
      </w:r>
      <w:r>
        <w:rPr>
          <w:rFonts w:eastAsiaTheme="minorEastAsia" w:hint="eastAsia"/>
          <w:bCs/>
          <w:szCs w:val="24"/>
        </w:rPr>
        <w:t>分，最高得</w:t>
      </w:r>
      <w:r>
        <w:rPr>
          <w:rFonts w:eastAsiaTheme="minorEastAsia" w:hint="eastAsia"/>
          <w:bCs/>
          <w:szCs w:val="24"/>
        </w:rPr>
        <w:t>3</w:t>
      </w:r>
      <w:r>
        <w:rPr>
          <w:rFonts w:eastAsiaTheme="minorEastAsia" w:hint="eastAsia"/>
          <w:bCs/>
          <w:szCs w:val="24"/>
        </w:rPr>
        <w:t>分；</w:t>
      </w:r>
    </w:p>
    <w:p w14:paraId="40AE79F6" w14:textId="77777777" w:rsidR="00405220" w:rsidRDefault="00C67B99">
      <w:pPr>
        <w:adjustRightInd w:val="0"/>
        <w:snapToGrid w:val="0"/>
        <w:ind w:firstLineChars="200" w:firstLine="514"/>
        <w:rPr>
          <w:rFonts w:eastAsiaTheme="minorEastAsia"/>
          <w:bCs/>
          <w:szCs w:val="24"/>
        </w:rPr>
      </w:pPr>
      <w:r>
        <w:rPr>
          <w:rFonts w:eastAsiaTheme="minorEastAsia"/>
          <w:b/>
          <w:bCs/>
        </w:rPr>
        <w:t xml:space="preserve">3  </w:t>
      </w:r>
      <w:r>
        <w:rPr>
          <w:rFonts w:eastAsiaTheme="minorEastAsia" w:hint="eastAsia"/>
          <w:bCs/>
          <w:szCs w:val="24"/>
        </w:rPr>
        <w:t>交流牵引主变电所与变</w:t>
      </w:r>
      <w:proofErr w:type="gramStart"/>
      <w:r>
        <w:rPr>
          <w:rFonts w:eastAsiaTheme="minorEastAsia" w:hint="eastAsia"/>
          <w:bCs/>
          <w:szCs w:val="24"/>
        </w:rPr>
        <w:t>配电主</w:t>
      </w:r>
      <w:proofErr w:type="gramEnd"/>
      <w:r>
        <w:rPr>
          <w:rFonts w:eastAsiaTheme="minorEastAsia" w:hint="eastAsia"/>
          <w:bCs/>
          <w:szCs w:val="24"/>
        </w:rPr>
        <w:t>变电所合建，每增加一处，增加</w:t>
      </w:r>
      <w:r>
        <w:rPr>
          <w:rFonts w:eastAsiaTheme="minorEastAsia" w:hint="eastAsia"/>
          <w:bCs/>
          <w:szCs w:val="24"/>
        </w:rPr>
        <w:t>1</w:t>
      </w:r>
      <w:r>
        <w:rPr>
          <w:rFonts w:eastAsiaTheme="minorEastAsia" w:hint="eastAsia"/>
          <w:bCs/>
          <w:szCs w:val="24"/>
        </w:rPr>
        <w:t>分，最高得</w:t>
      </w:r>
      <w:r>
        <w:rPr>
          <w:rFonts w:eastAsiaTheme="minorEastAsia" w:hint="eastAsia"/>
          <w:bCs/>
          <w:szCs w:val="24"/>
        </w:rPr>
        <w:t>2</w:t>
      </w:r>
      <w:r>
        <w:rPr>
          <w:rFonts w:eastAsiaTheme="minorEastAsia" w:hint="eastAsia"/>
          <w:bCs/>
          <w:szCs w:val="24"/>
        </w:rPr>
        <w:t>分。</w:t>
      </w:r>
    </w:p>
    <w:p w14:paraId="0089A1DF" w14:textId="77777777" w:rsidR="00405220" w:rsidRDefault="00C67B99">
      <w:pPr>
        <w:pStyle w:val="3"/>
      </w:pPr>
      <w:r>
        <w:rPr>
          <w:rFonts w:hint="eastAsia"/>
        </w:rPr>
        <w:t>供电系统预留续建延伸条件，</w:t>
      </w:r>
      <w:proofErr w:type="gramStart"/>
      <w:r>
        <w:rPr>
          <w:rFonts w:hint="eastAsia"/>
        </w:rPr>
        <w:t>评分总分值</w:t>
      </w:r>
      <w:proofErr w:type="gramEnd"/>
      <w:r>
        <w:rPr>
          <w:rFonts w:hint="eastAsia"/>
        </w:rPr>
        <w:t>为</w:t>
      </w:r>
      <w:r>
        <w:rPr>
          <w:rFonts w:hint="eastAsia"/>
        </w:rPr>
        <w:t>4</w:t>
      </w:r>
      <w:r>
        <w:rPr>
          <w:rFonts w:hint="eastAsia"/>
        </w:rPr>
        <w:t>分，按下列规则分别评分并累计：</w:t>
      </w:r>
    </w:p>
    <w:p w14:paraId="3B1390C6" w14:textId="77777777" w:rsidR="00405220" w:rsidRDefault="00C67B99">
      <w:pPr>
        <w:adjustRightInd w:val="0"/>
        <w:snapToGrid w:val="0"/>
        <w:ind w:firstLineChars="200" w:firstLine="514"/>
        <w:rPr>
          <w:rFonts w:eastAsiaTheme="minorEastAsia"/>
          <w:bCs/>
          <w:szCs w:val="24"/>
        </w:rPr>
      </w:pPr>
      <w:r>
        <w:rPr>
          <w:rFonts w:eastAsiaTheme="minorEastAsia"/>
          <w:b/>
          <w:bCs/>
        </w:rPr>
        <w:t xml:space="preserve">1 </w:t>
      </w:r>
      <w:r>
        <w:rPr>
          <w:rFonts w:eastAsiaTheme="minorEastAsia"/>
          <w:bCs/>
          <w:szCs w:val="24"/>
        </w:rPr>
        <w:t xml:space="preserve"> </w:t>
      </w:r>
      <w:r>
        <w:rPr>
          <w:rFonts w:eastAsiaTheme="minorEastAsia" w:hint="eastAsia"/>
          <w:bCs/>
          <w:szCs w:val="24"/>
        </w:rPr>
        <w:t>在本期工程实施中预留后期轨道交通工程连接条件的设备设施，得</w:t>
      </w:r>
      <w:r>
        <w:rPr>
          <w:rFonts w:eastAsiaTheme="minorEastAsia" w:hint="eastAsia"/>
          <w:bCs/>
          <w:szCs w:val="24"/>
        </w:rPr>
        <w:t>2</w:t>
      </w:r>
      <w:r>
        <w:rPr>
          <w:rFonts w:eastAsiaTheme="minorEastAsia" w:hint="eastAsia"/>
          <w:bCs/>
          <w:szCs w:val="24"/>
        </w:rPr>
        <w:t>分；</w:t>
      </w:r>
    </w:p>
    <w:p w14:paraId="78A5CE93" w14:textId="77777777" w:rsidR="00405220" w:rsidRDefault="00C67B99">
      <w:pPr>
        <w:adjustRightInd w:val="0"/>
        <w:snapToGrid w:val="0"/>
        <w:ind w:firstLineChars="200" w:firstLine="514"/>
        <w:rPr>
          <w:rFonts w:eastAsiaTheme="minorEastAsia"/>
          <w:bCs/>
          <w:szCs w:val="24"/>
        </w:rPr>
      </w:pPr>
      <w:r>
        <w:rPr>
          <w:rFonts w:eastAsiaTheme="minorEastAsia"/>
          <w:b/>
          <w:bCs/>
        </w:rPr>
        <w:t>2</w:t>
      </w:r>
      <w:r>
        <w:rPr>
          <w:rFonts w:eastAsiaTheme="minorEastAsia"/>
          <w:bCs/>
          <w:szCs w:val="24"/>
        </w:rPr>
        <w:t xml:space="preserve">  </w:t>
      </w:r>
      <w:r>
        <w:rPr>
          <w:rFonts w:eastAsiaTheme="minorEastAsia" w:hint="eastAsia"/>
          <w:bCs/>
          <w:szCs w:val="24"/>
        </w:rPr>
        <w:t>在本期工程实施中预留后期轨道交通工程连接条件的设备设施场地，得</w:t>
      </w:r>
      <w:r>
        <w:rPr>
          <w:rFonts w:eastAsiaTheme="minorEastAsia" w:hint="eastAsia"/>
          <w:bCs/>
          <w:szCs w:val="24"/>
        </w:rPr>
        <w:t>2</w:t>
      </w:r>
      <w:r>
        <w:rPr>
          <w:rFonts w:eastAsiaTheme="minorEastAsia" w:hint="eastAsia"/>
          <w:bCs/>
          <w:szCs w:val="24"/>
        </w:rPr>
        <w:t>分。</w:t>
      </w:r>
    </w:p>
    <w:p w14:paraId="0BF2D01F" w14:textId="77777777" w:rsidR="00405220" w:rsidRDefault="00C67B99">
      <w:pPr>
        <w:pStyle w:val="3"/>
      </w:pPr>
      <w:r>
        <w:rPr>
          <w:rFonts w:hint="eastAsia"/>
        </w:rPr>
        <w:t>变电所设置智慧供电系统，设置设备在线监测系统、变电所机器人巡检系统、</w:t>
      </w:r>
      <w:proofErr w:type="gramStart"/>
      <w:r>
        <w:rPr>
          <w:rFonts w:hint="eastAsia"/>
        </w:rPr>
        <w:t>接触网拆挂地线</w:t>
      </w:r>
      <w:proofErr w:type="gramEnd"/>
      <w:r>
        <w:rPr>
          <w:rFonts w:hint="eastAsia"/>
        </w:rPr>
        <w:t>管理系统、接触网检修监测系统，</w:t>
      </w:r>
      <w:proofErr w:type="gramStart"/>
      <w:r>
        <w:rPr>
          <w:rFonts w:hint="eastAsia"/>
        </w:rPr>
        <w:t>评价总分值</w:t>
      </w:r>
      <w:proofErr w:type="gramEnd"/>
      <w:r>
        <w:rPr>
          <w:rFonts w:hint="eastAsia"/>
        </w:rPr>
        <w:t>为</w:t>
      </w:r>
      <w:r>
        <w:rPr>
          <w:rFonts w:hint="eastAsia"/>
        </w:rPr>
        <w:t>3</w:t>
      </w:r>
      <w:r>
        <w:rPr>
          <w:rFonts w:hint="eastAsia"/>
        </w:rPr>
        <w:t>分，每设置一项，得</w:t>
      </w:r>
      <w:r>
        <w:t>1</w:t>
      </w:r>
      <w:r>
        <w:rPr>
          <w:rFonts w:hint="eastAsia"/>
        </w:rPr>
        <w:t>分，最高得</w:t>
      </w:r>
      <w:r>
        <w:rPr>
          <w:rFonts w:hint="eastAsia"/>
        </w:rPr>
        <w:t>3</w:t>
      </w:r>
      <w:r>
        <w:rPr>
          <w:rFonts w:hint="eastAsia"/>
        </w:rPr>
        <w:t>分。</w:t>
      </w:r>
    </w:p>
    <w:p w14:paraId="7D26EC55" w14:textId="77777777" w:rsidR="00405220" w:rsidRDefault="00C67B99">
      <w:pPr>
        <w:pStyle w:val="3"/>
      </w:pPr>
      <w:r>
        <w:rPr>
          <w:rFonts w:hint="eastAsia"/>
        </w:rPr>
        <w:t>供电系统的中压网络应按列车运行的远期通过能力设计，对互为备用线路，一路退出运行另一路应承担其一、二级负荷的供电，线路末端电压损失不宜超过</w:t>
      </w:r>
      <w:r>
        <w:rPr>
          <w:rFonts w:hint="eastAsia"/>
        </w:rPr>
        <w:t>5</w:t>
      </w:r>
      <w:r>
        <w:rPr>
          <w:rFonts w:hint="eastAsia"/>
        </w:rPr>
        <w:t>％。评价分值为</w:t>
      </w:r>
      <w:r>
        <w:rPr>
          <w:rFonts w:hint="eastAsia"/>
        </w:rPr>
        <w:t>3</w:t>
      </w:r>
      <w:r>
        <w:rPr>
          <w:rFonts w:hint="eastAsia"/>
        </w:rPr>
        <w:t>分。</w:t>
      </w:r>
    </w:p>
    <w:p w14:paraId="59456620" w14:textId="77777777" w:rsidR="00405220" w:rsidRDefault="00C67B99">
      <w:pPr>
        <w:pStyle w:val="a1"/>
        <w:ind w:firstLine="512"/>
      </w:pPr>
      <w:r>
        <w:rPr>
          <w:rFonts w:hint="eastAsia"/>
        </w:rPr>
        <w:t>【条文说明】引用《地铁设计规范》（</w:t>
      </w:r>
      <w:r>
        <w:rPr>
          <w:rFonts w:hint="eastAsia"/>
        </w:rPr>
        <w:t>GB50157-2013</w:t>
      </w:r>
      <w:r>
        <w:rPr>
          <w:rFonts w:hint="eastAsia"/>
        </w:rPr>
        <w:t>）</w:t>
      </w:r>
      <w:r>
        <w:rPr>
          <w:rFonts w:hint="eastAsia"/>
        </w:rPr>
        <w:t>15.1.16</w:t>
      </w:r>
      <w:r>
        <w:rPr>
          <w:rFonts w:hint="eastAsia"/>
        </w:rPr>
        <w:t>条。</w:t>
      </w:r>
    </w:p>
    <w:p w14:paraId="566BAD2B" w14:textId="77777777" w:rsidR="00405220" w:rsidRDefault="00C67B99">
      <w:pPr>
        <w:pStyle w:val="3"/>
      </w:pPr>
      <w:r>
        <w:rPr>
          <w:rFonts w:hint="eastAsia"/>
        </w:rPr>
        <w:t>除车站内、区间、车辆基地跟随式降压变电所外，其它变电所接入中压网络。评价分值为</w:t>
      </w:r>
      <w:r>
        <w:rPr>
          <w:rFonts w:hint="eastAsia"/>
        </w:rPr>
        <w:t>3</w:t>
      </w:r>
      <w:r>
        <w:rPr>
          <w:rFonts w:hint="eastAsia"/>
        </w:rPr>
        <w:t>分。</w:t>
      </w:r>
    </w:p>
    <w:p w14:paraId="7BDF38C3" w14:textId="77777777" w:rsidR="00405220" w:rsidRDefault="00C67B99">
      <w:pPr>
        <w:pStyle w:val="a1"/>
        <w:ind w:firstLine="512"/>
      </w:pPr>
      <w:r>
        <w:rPr>
          <w:rFonts w:hint="eastAsia"/>
        </w:rPr>
        <w:t>【条文说明】保证供电系统的可靠性。与设计标准</w:t>
      </w:r>
      <w:r>
        <w:rPr>
          <w:rFonts w:hint="eastAsia"/>
        </w:rPr>
        <w:t>15.2.4</w:t>
      </w:r>
      <w:r>
        <w:rPr>
          <w:rFonts w:hint="eastAsia"/>
        </w:rPr>
        <w:t>对应。</w:t>
      </w:r>
    </w:p>
    <w:p w14:paraId="3D91917E" w14:textId="77777777" w:rsidR="00405220" w:rsidRDefault="00C67B99">
      <w:pPr>
        <w:pStyle w:val="3"/>
      </w:pPr>
      <w:r>
        <w:rPr>
          <w:rFonts w:hint="eastAsia"/>
        </w:rPr>
        <w:t>交流制接触网应采用同相单边供电，双线区段供电臂末端设分区所实现上、下行接触网并联供电，并可实现相邻牵引变电所间越区供电。评价分值为</w:t>
      </w:r>
      <w:r>
        <w:rPr>
          <w:rFonts w:hint="eastAsia"/>
        </w:rPr>
        <w:t>3</w:t>
      </w:r>
      <w:r>
        <w:rPr>
          <w:rFonts w:hint="eastAsia"/>
        </w:rPr>
        <w:t>分。</w:t>
      </w:r>
    </w:p>
    <w:p w14:paraId="148763F8" w14:textId="77777777" w:rsidR="00405220" w:rsidRDefault="00C67B99">
      <w:pPr>
        <w:pStyle w:val="a1"/>
        <w:ind w:firstLine="512"/>
      </w:pPr>
      <w:r>
        <w:rPr>
          <w:rFonts w:hint="eastAsia"/>
        </w:rPr>
        <w:t>【条文说明】参考《市域（郊）铁路设计规范》（</w:t>
      </w:r>
      <w:r>
        <w:rPr>
          <w:rFonts w:hint="eastAsia"/>
        </w:rPr>
        <w:t>TB10624-2020</w:t>
      </w:r>
      <w:r>
        <w:rPr>
          <w:rFonts w:hint="eastAsia"/>
        </w:rPr>
        <w:t>）</w:t>
      </w:r>
      <w:r>
        <w:rPr>
          <w:rFonts w:hint="eastAsia"/>
        </w:rPr>
        <w:t>13.2.5</w:t>
      </w:r>
      <w:r>
        <w:rPr>
          <w:rFonts w:hint="eastAsia"/>
        </w:rPr>
        <w:t>条，补充了仅适用于交流制。与设计标准</w:t>
      </w:r>
      <w:r>
        <w:rPr>
          <w:rFonts w:hint="eastAsia"/>
        </w:rPr>
        <w:t>15.3.2</w:t>
      </w:r>
      <w:r>
        <w:rPr>
          <w:rFonts w:hint="eastAsia"/>
        </w:rPr>
        <w:t>对应。</w:t>
      </w:r>
    </w:p>
    <w:p w14:paraId="2912E8BA" w14:textId="77777777" w:rsidR="00405220" w:rsidRDefault="00C67B99">
      <w:pPr>
        <w:pStyle w:val="3"/>
      </w:pPr>
      <w:r>
        <w:rPr>
          <w:rFonts w:hint="eastAsia"/>
        </w:rPr>
        <w:t>直流制两座相邻牵引变电所对同一供电分区的接触网采用双边供电，上、下行接触网分别独立供电，并可实现相邻牵引变电所间越区大双边供电。评价分值为</w:t>
      </w:r>
      <w:r>
        <w:rPr>
          <w:rFonts w:hint="eastAsia"/>
        </w:rPr>
        <w:t>3</w:t>
      </w:r>
      <w:r>
        <w:rPr>
          <w:rFonts w:hint="eastAsia"/>
        </w:rPr>
        <w:t>分。</w:t>
      </w:r>
    </w:p>
    <w:p w14:paraId="5576F3EC" w14:textId="77777777" w:rsidR="00405220" w:rsidRDefault="00C67B99">
      <w:pPr>
        <w:pStyle w:val="a1"/>
        <w:ind w:firstLine="512"/>
      </w:pPr>
      <w:r>
        <w:rPr>
          <w:rFonts w:hint="eastAsia"/>
        </w:rPr>
        <w:t>【条文说明】参考《地铁设计规范》（</w:t>
      </w:r>
      <w:r>
        <w:rPr>
          <w:rFonts w:hint="eastAsia"/>
        </w:rPr>
        <w:t>GB50157-2013</w:t>
      </w:r>
      <w:r>
        <w:rPr>
          <w:rFonts w:hint="eastAsia"/>
        </w:rPr>
        <w:t>）</w:t>
      </w:r>
      <w:r>
        <w:rPr>
          <w:rFonts w:hint="eastAsia"/>
        </w:rPr>
        <w:t>15.2.7</w:t>
      </w:r>
      <w:r>
        <w:rPr>
          <w:rFonts w:hint="eastAsia"/>
        </w:rPr>
        <w:t>条、</w:t>
      </w:r>
      <w:r>
        <w:rPr>
          <w:rFonts w:hint="eastAsia"/>
        </w:rPr>
        <w:t>15.2.8</w:t>
      </w:r>
      <w:r>
        <w:rPr>
          <w:rFonts w:hint="eastAsia"/>
        </w:rPr>
        <w:t>条进行了整合，明确了上、下行接触网可分别独立供电的要求。与设计标准</w:t>
      </w:r>
      <w:r>
        <w:rPr>
          <w:rFonts w:hint="eastAsia"/>
        </w:rPr>
        <w:t>15.3.4</w:t>
      </w:r>
      <w:r>
        <w:rPr>
          <w:rFonts w:hint="eastAsia"/>
        </w:rPr>
        <w:t>对应。</w:t>
      </w:r>
    </w:p>
    <w:p w14:paraId="4F788218" w14:textId="77777777" w:rsidR="00405220" w:rsidRDefault="00C67B99">
      <w:pPr>
        <w:pStyle w:val="3"/>
      </w:pPr>
      <w:r>
        <w:rPr>
          <w:rFonts w:hint="eastAsia"/>
        </w:rPr>
        <w:lastRenderedPageBreak/>
        <w:t>综合用电量、照明用电量、动力用电量指标等级和计算方法应符合《城市轨道交通用电综合评定指标》</w:t>
      </w:r>
      <w:r>
        <w:rPr>
          <w:rFonts w:hint="eastAsia"/>
        </w:rPr>
        <w:t>GB/T 35553</w:t>
      </w:r>
      <w:r>
        <w:rPr>
          <w:rFonts w:hint="eastAsia"/>
        </w:rPr>
        <w:t>的规定，</w:t>
      </w:r>
      <w:proofErr w:type="gramStart"/>
      <w:r>
        <w:rPr>
          <w:rFonts w:hint="eastAsia"/>
        </w:rPr>
        <w:t>评价总分值</w:t>
      </w:r>
      <w:proofErr w:type="gramEnd"/>
      <w:r>
        <w:rPr>
          <w:rFonts w:hint="eastAsia"/>
        </w:rPr>
        <w:t>为</w:t>
      </w:r>
      <w:r>
        <w:rPr>
          <w:rFonts w:hint="eastAsia"/>
        </w:rPr>
        <w:t>9</w:t>
      </w:r>
      <w:r>
        <w:rPr>
          <w:rFonts w:hint="eastAsia"/>
        </w:rPr>
        <w:t>分，按下列规则分别评分并累计：</w:t>
      </w:r>
    </w:p>
    <w:p w14:paraId="5D23B8FF" w14:textId="77777777" w:rsidR="00405220" w:rsidRDefault="00C67B99">
      <w:pPr>
        <w:pStyle w:val="4"/>
        <w:ind w:firstLine="512"/>
      </w:pPr>
      <w:r>
        <w:rPr>
          <w:rFonts w:hint="eastAsia"/>
        </w:rPr>
        <w:t>综合用电量指标等级</w:t>
      </w:r>
      <w:r>
        <w:rPr>
          <w:rFonts w:hint="eastAsia"/>
        </w:rPr>
        <w:t>A</w:t>
      </w:r>
      <w:r>
        <w:rPr>
          <w:rFonts w:hint="eastAsia"/>
        </w:rPr>
        <w:t>，评价分值为</w:t>
      </w:r>
      <w:r>
        <w:rPr>
          <w:rFonts w:hint="eastAsia"/>
          <w:lang w:val="en-US"/>
        </w:rPr>
        <w:t>5</w:t>
      </w:r>
      <w:r>
        <w:rPr>
          <w:rFonts w:hint="eastAsia"/>
        </w:rPr>
        <w:t>分；综合用电量指标等级</w:t>
      </w:r>
      <w:r>
        <w:rPr>
          <w:rFonts w:hint="eastAsia"/>
        </w:rPr>
        <w:t>B</w:t>
      </w:r>
      <w:r>
        <w:rPr>
          <w:rFonts w:hint="eastAsia"/>
        </w:rPr>
        <w:t>，评价分值为</w:t>
      </w:r>
      <w:r>
        <w:rPr>
          <w:rFonts w:hint="eastAsia"/>
          <w:lang w:val="en-US"/>
        </w:rPr>
        <w:t>4</w:t>
      </w:r>
      <w:r>
        <w:rPr>
          <w:rFonts w:hint="eastAsia"/>
        </w:rPr>
        <w:t>分；综合用电量指标等级</w:t>
      </w:r>
      <w:r>
        <w:rPr>
          <w:rFonts w:hint="eastAsia"/>
        </w:rPr>
        <w:t>C</w:t>
      </w:r>
      <w:r>
        <w:rPr>
          <w:rFonts w:hint="eastAsia"/>
        </w:rPr>
        <w:t>，评价分值为</w:t>
      </w:r>
      <w:r>
        <w:rPr>
          <w:rFonts w:hint="eastAsia"/>
          <w:lang w:val="en-US"/>
        </w:rPr>
        <w:t>3</w:t>
      </w:r>
      <w:r>
        <w:rPr>
          <w:rFonts w:hint="eastAsia"/>
        </w:rPr>
        <w:t>分；综合用电量指标等级</w:t>
      </w:r>
      <w:r>
        <w:rPr>
          <w:rFonts w:hint="eastAsia"/>
        </w:rPr>
        <w:t>D</w:t>
      </w:r>
      <w:r>
        <w:rPr>
          <w:rFonts w:hint="eastAsia"/>
        </w:rPr>
        <w:t>，评价分值为</w:t>
      </w:r>
      <w:r>
        <w:rPr>
          <w:rFonts w:hint="eastAsia"/>
          <w:lang w:val="en-US"/>
        </w:rPr>
        <w:t>2</w:t>
      </w:r>
      <w:r>
        <w:rPr>
          <w:rFonts w:hint="eastAsia"/>
        </w:rPr>
        <w:t>分；综合用电量指标等级</w:t>
      </w:r>
      <w:r>
        <w:rPr>
          <w:rFonts w:hint="eastAsia"/>
        </w:rPr>
        <w:t>E</w:t>
      </w:r>
      <w:r>
        <w:rPr>
          <w:rFonts w:hint="eastAsia"/>
        </w:rPr>
        <w:t>，评价分值为</w:t>
      </w:r>
      <w:r>
        <w:rPr>
          <w:rFonts w:hint="eastAsia"/>
          <w:lang w:val="en-US"/>
        </w:rPr>
        <w:t>1</w:t>
      </w:r>
      <w:r>
        <w:rPr>
          <w:rFonts w:hint="eastAsia"/>
        </w:rPr>
        <w:t>分。</w:t>
      </w:r>
    </w:p>
    <w:p w14:paraId="3E7CE627" w14:textId="77777777" w:rsidR="00405220" w:rsidRDefault="00C67B99">
      <w:pPr>
        <w:pStyle w:val="4"/>
        <w:ind w:firstLine="512"/>
      </w:pPr>
      <w:r>
        <w:rPr>
          <w:rFonts w:hint="eastAsia"/>
        </w:rPr>
        <w:t>照明用电量指标等级</w:t>
      </w:r>
      <w:r>
        <w:rPr>
          <w:rFonts w:hint="eastAsia"/>
        </w:rPr>
        <w:t>A</w:t>
      </w:r>
      <w:r>
        <w:rPr>
          <w:rFonts w:hint="eastAsia"/>
        </w:rPr>
        <w:t>，评价分值为</w:t>
      </w:r>
      <w:r>
        <w:rPr>
          <w:rFonts w:hint="eastAsia"/>
          <w:lang w:val="en-US"/>
        </w:rPr>
        <w:t>2</w:t>
      </w:r>
      <w:r>
        <w:rPr>
          <w:rFonts w:hint="eastAsia"/>
        </w:rPr>
        <w:t>分；</w:t>
      </w:r>
    </w:p>
    <w:p w14:paraId="58964600" w14:textId="77777777" w:rsidR="00405220" w:rsidRDefault="00C67B99">
      <w:pPr>
        <w:pStyle w:val="4"/>
        <w:ind w:firstLine="512"/>
      </w:pPr>
      <w:r>
        <w:rPr>
          <w:rFonts w:hint="eastAsia"/>
        </w:rPr>
        <w:t>动力用电量指标等级</w:t>
      </w:r>
      <w:r>
        <w:rPr>
          <w:rFonts w:hint="eastAsia"/>
        </w:rPr>
        <w:t>A</w:t>
      </w:r>
      <w:r>
        <w:rPr>
          <w:rFonts w:hint="eastAsia"/>
        </w:rPr>
        <w:t>，评价分值为</w:t>
      </w:r>
      <w:r>
        <w:rPr>
          <w:rFonts w:hint="eastAsia"/>
          <w:lang w:val="en-US"/>
        </w:rPr>
        <w:t>2</w:t>
      </w:r>
      <w:r>
        <w:rPr>
          <w:rFonts w:hint="eastAsia"/>
        </w:rPr>
        <w:t>分。</w:t>
      </w:r>
    </w:p>
    <w:p w14:paraId="1808540E" w14:textId="77777777" w:rsidR="00405220" w:rsidRDefault="00C67B99">
      <w:pPr>
        <w:pStyle w:val="3"/>
        <w:rPr>
          <w:lang w:bidi="en-US"/>
        </w:rPr>
      </w:pPr>
      <w:bookmarkStart w:id="177" w:name="_Ref80480650"/>
      <w:r>
        <w:rPr>
          <w:rFonts w:hint="eastAsia"/>
          <w:lang w:bidi="en-US"/>
        </w:rPr>
        <w:t>对单位客运周转量综合电耗进行评价，评价分值为</w:t>
      </w:r>
      <w:r>
        <w:rPr>
          <w:rFonts w:hint="eastAsia"/>
          <w:lang w:bidi="en-US"/>
        </w:rPr>
        <w:t>3</w:t>
      </w:r>
      <w:r>
        <w:rPr>
          <w:rFonts w:hint="eastAsia"/>
          <w:lang w:bidi="en-US"/>
        </w:rPr>
        <w:t>分。</w:t>
      </w:r>
      <w:bookmarkStart w:id="178" w:name="_Hlk80457667"/>
      <w:r>
        <w:rPr>
          <w:rFonts w:hint="eastAsia"/>
          <w:lang w:bidi="en-US"/>
        </w:rPr>
        <w:t>单位客运周转量综合电耗</w:t>
      </w:r>
      <w:bookmarkEnd w:id="178"/>
      <w:r>
        <w:rPr>
          <w:rFonts w:hint="eastAsia"/>
          <w:lang w:bidi="en-US"/>
        </w:rPr>
        <w:t>按式</w:t>
      </w:r>
      <w:r>
        <w:rPr>
          <w:lang w:bidi="en-US"/>
        </w:rPr>
        <w:fldChar w:fldCharType="begin"/>
      </w:r>
      <w:r>
        <w:rPr>
          <w:lang w:bidi="en-US"/>
        </w:rPr>
        <w:instrText xml:space="preserve"> </w:instrText>
      </w:r>
      <w:r>
        <w:rPr>
          <w:rFonts w:hint="eastAsia"/>
          <w:lang w:bidi="en-US"/>
        </w:rPr>
        <w:instrText>REF _Ref80480650 \r \h</w:instrText>
      </w:r>
      <w:r>
        <w:rPr>
          <w:lang w:bidi="en-US"/>
        </w:rPr>
        <w:instrText xml:space="preserve"> </w:instrText>
      </w:r>
      <w:r>
        <w:rPr>
          <w:lang w:bidi="en-US"/>
        </w:rPr>
      </w:r>
      <w:r>
        <w:rPr>
          <w:lang w:bidi="en-US"/>
        </w:rPr>
        <w:fldChar w:fldCharType="separate"/>
      </w:r>
      <w:r>
        <w:rPr>
          <w:lang w:bidi="en-US"/>
        </w:rPr>
        <w:t>5.5.15</w:t>
      </w:r>
      <w:r>
        <w:rPr>
          <w:lang w:bidi="en-US"/>
        </w:rPr>
        <w:fldChar w:fldCharType="end"/>
      </w:r>
      <w:r>
        <w:rPr>
          <w:rFonts w:hint="eastAsia"/>
          <w:lang w:bidi="en-US"/>
        </w:rPr>
        <w:t>计算，按表</w:t>
      </w:r>
      <w:bookmarkStart w:id="179" w:name="_Ref80456481"/>
      <w:r>
        <w:rPr>
          <w:lang w:bidi="en-US"/>
        </w:rPr>
        <w:fldChar w:fldCharType="begin"/>
      </w:r>
      <w:r>
        <w:rPr>
          <w:lang w:bidi="en-US"/>
        </w:rPr>
        <w:instrText xml:space="preserve"> </w:instrText>
      </w:r>
      <w:r>
        <w:rPr>
          <w:rFonts w:hint="eastAsia"/>
          <w:lang w:bidi="en-US"/>
        </w:rPr>
        <w:instrText>REF _Ref80480650 \r \h</w:instrText>
      </w:r>
      <w:r>
        <w:rPr>
          <w:lang w:bidi="en-US"/>
        </w:rPr>
        <w:instrText xml:space="preserve"> </w:instrText>
      </w:r>
      <w:r>
        <w:rPr>
          <w:lang w:bidi="en-US"/>
        </w:rPr>
      </w:r>
      <w:r>
        <w:rPr>
          <w:lang w:bidi="en-US"/>
        </w:rPr>
        <w:fldChar w:fldCharType="separate"/>
      </w:r>
      <w:r>
        <w:rPr>
          <w:lang w:bidi="en-US"/>
        </w:rPr>
        <w:t>5.5.15</w:t>
      </w:r>
      <w:r>
        <w:rPr>
          <w:lang w:bidi="en-US"/>
        </w:rPr>
        <w:fldChar w:fldCharType="end"/>
      </w:r>
      <w:r>
        <w:rPr>
          <w:rFonts w:hint="eastAsia"/>
          <w:lang w:bidi="en-US"/>
        </w:rPr>
        <w:t>规则分级评分。</w:t>
      </w:r>
      <w:bookmarkEnd w:id="177"/>
      <w:bookmarkEnd w:id="179"/>
    </w:p>
    <w:p w14:paraId="128D5FB3" w14:textId="77777777" w:rsidR="00405220" w:rsidRDefault="00C67B99">
      <w:pPr>
        <w:pStyle w:val="MTDisplayEquation"/>
        <w:ind w:firstLine="512"/>
        <w:rPr>
          <w:lang w:bidi="en-US"/>
        </w:rPr>
      </w:pPr>
      <w:r>
        <w:rPr>
          <w:lang w:bidi="en-US"/>
        </w:rPr>
        <w:tab/>
      </w:r>
      <w:r>
        <w:rPr>
          <w:position w:val="-28"/>
          <w:lang w:bidi="en-US"/>
        </w:rPr>
        <w:object w:dxaOrig="855" w:dyaOrig="630" w14:anchorId="77B5C584">
          <v:shape id="_x0000_i1046" type="#_x0000_t75" style="width:42.6pt;height:31.8pt" o:ole="">
            <v:imagedata r:id="rId87" o:title=""/>
          </v:shape>
          <o:OLEObject Type="Embed" ProgID="Equation.DSMT4" ShapeID="_x0000_i1046" DrawAspect="Content" ObjectID="_1704611221" r:id="rId88"/>
        </w:object>
      </w:r>
      <w:r>
        <w:rPr>
          <w:lang w:bidi="en-US"/>
        </w:rPr>
        <w:t xml:space="preserve"> </w:t>
      </w:r>
      <w:r>
        <w:rPr>
          <w:lang w:bidi="en-US"/>
        </w:rPr>
        <w:tab/>
        <w:t>(</w:t>
      </w:r>
      <w:r>
        <w:rPr>
          <w:lang w:bidi="en-US"/>
        </w:rPr>
        <w:fldChar w:fldCharType="begin"/>
      </w:r>
      <w:r>
        <w:rPr>
          <w:lang w:bidi="en-US"/>
        </w:rPr>
        <w:instrText xml:space="preserve"> </w:instrText>
      </w:r>
      <w:r>
        <w:rPr>
          <w:rFonts w:hint="eastAsia"/>
          <w:lang w:bidi="en-US"/>
        </w:rPr>
        <w:instrText>REF _Ref80480650 \r \h</w:instrText>
      </w:r>
      <w:r>
        <w:rPr>
          <w:lang w:bidi="en-US"/>
        </w:rPr>
        <w:instrText xml:space="preserve"> </w:instrText>
      </w:r>
      <w:r>
        <w:rPr>
          <w:lang w:bidi="en-US"/>
        </w:rPr>
      </w:r>
      <w:r>
        <w:rPr>
          <w:lang w:bidi="en-US"/>
        </w:rPr>
        <w:fldChar w:fldCharType="separate"/>
      </w:r>
      <w:r>
        <w:rPr>
          <w:lang w:bidi="en-US"/>
        </w:rPr>
        <w:t>5.5.15</w:t>
      </w:r>
      <w:r>
        <w:rPr>
          <w:lang w:bidi="en-US"/>
        </w:rPr>
        <w:fldChar w:fldCharType="end"/>
      </w:r>
      <w:r>
        <w:rPr>
          <w:lang w:bidi="en-US"/>
        </w:rPr>
        <w:t>)</w:t>
      </w:r>
    </w:p>
    <w:p w14:paraId="549D1BDC" w14:textId="77777777" w:rsidR="00405220" w:rsidRDefault="00C67B99">
      <w:pPr>
        <w:pStyle w:val="18"/>
        <w:ind w:firstLine="512"/>
        <w:rPr>
          <w:lang w:bidi="en-US"/>
        </w:rPr>
      </w:pPr>
      <w:r>
        <w:rPr>
          <w:rFonts w:hint="eastAsia"/>
          <w:lang w:bidi="en-US"/>
        </w:rPr>
        <w:t>式中：</w:t>
      </w:r>
    </w:p>
    <w:p w14:paraId="2A42ABDA" w14:textId="77777777" w:rsidR="00405220" w:rsidRDefault="00C67B99">
      <w:pPr>
        <w:pStyle w:val="18"/>
        <w:ind w:firstLine="512"/>
        <w:rPr>
          <w:lang w:bidi="en-US"/>
        </w:rPr>
      </w:pPr>
      <w:r>
        <w:rPr>
          <w:position w:val="-14"/>
          <w:lang w:bidi="en-US"/>
        </w:rPr>
        <w:object w:dxaOrig="300" w:dyaOrig="375" w14:anchorId="1367563C">
          <v:shape id="_x0000_i1047" type="#_x0000_t75" style="width:15pt;height:18.6pt" o:ole="">
            <v:imagedata r:id="rId89" o:title=""/>
          </v:shape>
          <o:OLEObject Type="Embed" ProgID="Equation.DSMT4" ShapeID="_x0000_i1047" DrawAspect="Content" ObjectID="_1704611222" r:id="rId90"/>
        </w:object>
      </w:r>
      <w:r>
        <w:rPr>
          <w:lang w:bidi="en-US"/>
        </w:rPr>
        <w:t xml:space="preserve">  </w:t>
      </w:r>
      <w:r>
        <w:rPr>
          <w:rFonts w:hint="eastAsia"/>
          <w:lang w:bidi="en-US"/>
        </w:rPr>
        <w:t>——统计期内单一线路单位客运量电耗，单位</w:t>
      </w:r>
      <w:r>
        <w:rPr>
          <w:rFonts w:hint="eastAsia"/>
          <w:lang w:bidi="en-US"/>
        </w:rPr>
        <w:t>kW</w:t>
      </w:r>
      <w:r>
        <w:rPr>
          <w:lang w:bidi="en-US"/>
        </w:rPr>
        <w:t>h/</w:t>
      </w:r>
      <w:r>
        <w:rPr>
          <w:rFonts w:hint="eastAsia"/>
          <w:lang w:bidi="en-US"/>
        </w:rPr>
        <w:t>万人·</w:t>
      </w:r>
      <w:r>
        <w:rPr>
          <w:lang w:bidi="en-US"/>
        </w:rPr>
        <w:t>km</w:t>
      </w:r>
      <w:r>
        <w:rPr>
          <w:rFonts w:hint="eastAsia"/>
          <w:lang w:bidi="en-US"/>
        </w:rPr>
        <w:t>；</w:t>
      </w:r>
    </w:p>
    <w:p w14:paraId="5AC7975F" w14:textId="77777777" w:rsidR="00405220" w:rsidRDefault="00C67B99">
      <w:pPr>
        <w:pStyle w:val="18"/>
        <w:ind w:firstLine="512"/>
        <w:rPr>
          <w:lang w:bidi="en-US"/>
        </w:rPr>
      </w:pPr>
      <w:r>
        <w:rPr>
          <w:position w:val="-12"/>
          <w:lang w:bidi="en-US"/>
        </w:rPr>
        <w:object w:dxaOrig="330" w:dyaOrig="360" w14:anchorId="7E640A3E">
          <v:shape id="_x0000_i1048" type="#_x0000_t75" style="width:16.8pt;height:18pt" o:ole="">
            <v:imagedata r:id="rId91" o:title=""/>
          </v:shape>
          <o:OLEObject Type="Embed" ProgID="Equation.DSMT4" ShapeID="_x0000_i1048" DrawAspect="Content" ObjectID="_1704611223" r:id="rId92"/>
        </w:object>
      </w:r>
      <w:r>
        <w:rPr>
          <w:lang w:bidi="en-US"/>
        </w:rPr>
        <w:t xml:space="preserve">  </w:t>
      </w:r>
      <w:r>
        <w:rPr>
          <w:rFonts w:hint="eastAsia"/>
          <w:lang w:bidi="en-US"/>
        </w:rPr>
        <w:t>——统计期内单一线路综合电耗，单位</w:t>
      </w:r>
      <w:r>
        <w:rPr>
          <w:rFonts w:hint="eastAsia"/>
          <w:lang w:bidi="en-US"/>
        </w:rPr>
        <w:t>k</w:t>
      </w:r>
      <w:r>
        <w:rPr>
          <w:lang w:bidi="en-US"/>
        </w:rPr>
        <w:t>W</w:t>
      </w:r>
      <w:r>
        <w:rPr>
          <w:rFonts w:hint="eastAsia"/>
          <w:lang w:bidi="en-US"/>
        </w:rPr>
        <w:t>h</w:t>
      </w:r>
      <w:r>
        <w:rPr>
          <w:rFonts w:hint="eastAsia"/>
          <w:lang w:bidi="en-US"/>
        </w:rPr>
        <w:t>；</w:t>
      </w:r>
    </w:p>
    <w:p w14:paraId="3606F4CC" w14:textId="77777777" w:rsidR="00405220" w:rsidRDefault="00C67B99">
      <w:pPr>
        <w:pStyle w:val="18"/>
        <w:ind w:firstLine="512"/>
        <w:rPr>
          <w:lang w:bidi="en-US"/>
        </w:rPr>
      </w:pPr>
      <w:r>
        <w:rPr>
          <w:position w:val="-10"/>
          <w:lang w:bidi="en-US"/>
        </w:rPr>
        <w:object w:dxaOrig="225" w:dyaOrig="330" w14:anchorId="5EE9F38B">
          <v:shape id="_x0000_i1049" type="#_x0000_t75" style="width:11.4pt;height:16.8pt" o:ole="">
            <v:imagedata r:id="rId93" o:title=""/>
          </v:shape>
          <o:OLEObject Type="Embed" ProgID="Equation.DSMT4" ShapeID="_x0000_i1049" DrawAspect="Content" ObjectID="_1704611224" r:id="rId94"/>
        </w:object>
      </w:r>
      <w:r>
        <w:rPr>
          <w:lang w:bidi="en-US"/>
        </w:rPr>
        <w:tab/>
        <w:t xml:space="preserve">  </w:t>
      </w:r>
      <w:r>
        <w:rPr>
          <w:rFonts w:hint="eastAsia"/>
          <w:lang w:bidi="en-US"/>
        </w:rPr>
        <w:t>——统计期内单一线路客运周转量，单位万人·</w:t>
      </w:r>
      <w:r>
        <w:rPr>
          <w:lang w:bidi="en-US"/>
        </w:rPr>
        <w:t>km</w:t>
      </w:r>
      <w:r>
        <w:rPr>
          <w:rFonts w:hint="eastAsia"/>
          <w:lang w:bidi="en-US"/>
        </w:rPr>
        <w:t>。</w:t>
      </w:r>
    </w:p>
    <w:p w14:paraId="43EA156B" w14:textId="77777777" w:rsidR="00405220" w:rsidRDefault="00C67B99">
      <w:pPr>
        <w:pStyle w:val="afffb"/>
      </w:pPr>
      <w:r>
        <w:rPr>
          <w:rFonts w:hint="eastAsia"/>
        </w:rPr>
        <w:t>表</w:t>
      </w:r>
      <w:r>
        <w:rPr>
          <w:lang w:bidi="en-US"/>
        </w:rPr>
        <w:fldChar w:fldCharType="begin"/>
      </w:r>
      <w:r>
        <w:rPr>
          <w:lang w:bidi="en-US"/>
        </w:rPr>
        <w:instrText xml:space="preserve"> </w:instrText>
      </w:r>
      <w:r>
        <w:rPr>
          <w:rFonts w:hint="eastAsia"/>
          <w:lang w:bidi="en-US"/>
        </w:rPr>
        <w:instrText>REF _Ref80480650 \r \h</w:instrText>
      </w:r>
      <w:r>
        <w:rPr>
          <w:lang w:bidi="en-US"/>
        </w:rPr>
        <w:instrText xml:space="preserve"> </w:instrText>
      </w:r>
      <w:r>
        <w:rPr>
          <w:lang w:bidi="en-US"/>
        </w:rPr>
      </w:r>
      <w:r>
        <w:rPr>
          <w:lang w:bidi="en-US"/>
        </w:rPr>
        <w:fldChar w:fldCharType="separate"/>
      </w:r>
      <w:r>
        <w:rPr>
          <w:lang w:bidi="en-US"/>
        </w:rPr>
        <w:t>5.5.15</w:t>
      </w:r>
      <w:r>
        <w:rPr>
          <w:lang w:bidi="en-US"/>
        </w:rPr>
        <w:fldChar w:fldCharType="end"/>
      </w:r>
      <w:r>
        <w:rPr>
          <w:lang w:bidi="en-US"/>
        </w:rPr>
        <w:t xml:space="preserve"> </w:t>
      </w:r>
      <w:r>
        <w:rPr>
          <w:rFonts w:hint="eastAsia"/>
          <w:lang w:bidi="en-US"/>
        </w:rPr>
        <w:t>单位客运周转量综合电耗评价规则</w:t>
      </w:r>
    </w:p>
    <w:tbl>
      <w:tblPr>
        <w:tblStyle w:val="aff5"/>
        <w:tblW w:w="8953" w:type="dxa"/>
        <w:tblLayout w:type="fixed"/>
        <w:tblLook w:val="04A0" w:firstRow="1" w:lastRow="0" w:firstColumn="1" w:lastColumn="0" w:noHBand="0" w:noVBand="1"/>
      </w:tblPr>
      <w:tblGrid>
        <w:gridCol w:w="7406"/>
        <w:gridCol w:w="1547"/>
      </w:tblGrid>
      <w:tr w:rsidR="00405220" w14:paraId="00414227" w14:textId="77777777">
        <w:tc>
          <w:tcPr>
            <w:tcW w:w="7406" w:type="dxa"/>
            <w:vAlign w:val="center"/>
          </w:tcPr>
          <w:bookmarkStart w:id="180" w:name="_Hlk87567571"/>
          <w:p w14:paraId="06448583" w14:textId="77777777" w:rsidR="00405220" w:rsidRDefault="00C67B99">
            <w:pPr>
              <w:pStyle w:val="afff8"/>
              <w:rPr>
                <w:rFonts w:cs="Times New Roman"/>
              </w:rPr>
            </w:pPr>
            <w:r>
              <w:rPr>
                <w:rFonts w:ascii="Times New Roman" w:hAnsi="Times New Roman" w:cs="Times New Roman"/>
                <w:position w:val="-14"/>
                <w:lang w:bidi="en-US"/>
              </w:rPr>
              <w:object w:dxaOrig="300" w:dyaOrig="375" w14:anchorId="5031019F">
                <v:shape id="_x0000_i1050" type="#_x0000_t75" style="width:15pt;height:18.6pt" o:ole="">
                  <v:imagedata r:id="rId89" o:title=""/>
                </v:shape>
                <o:OLEObject Type="Embed" ProgID="Equation.DSMT4" ShapeID="_x0000_i1050" DrawAspect="Content" ObjectID="_1704611225" r:id="rId95"/>
              </w:object>
            </w:r>
            <w:r>
              <w:rPr>
                <w:rFonts w:cs="Times New Roman"/>
                <w:lang w:bidi="en-US"/>
              </w:rPr>
              <w:t>(kWh/</w:t>
            </w:r>
            <w:r>
              <w:rPr>
                <w:rFonts w:cs="Times New Roman"/>
                <w:lang w:bidi="en-US"/>
              </w:rPr>
              <w:t>万人</w:t>
            </w:r>
            <w:r>
              <w:rPr>
                <w:rFonts w:cs="Times New Roman"/>
                <w:lang w:bidi="en-US"/>
              </w:rPr>
              <w:t>·km)</w:t>
            </w:r>
          </w:p>
        </w:tc>
        <w:tc>
          <w:tcPr>
            <w:tcW w:w="1547" w:type="dxa"/>
            <w:vAlign w:val="center"/>
          </w:tcPr>
          <w:p w14:paraId="0DC2ABB0" w14:textId="77777777" w:rsidR="00405220" w:rsidRDefault="00C67B99">
            <w:pPr>
              <w:pStyle w:val="afff8"/>
              <w:rPr>
                <w:rFonts w:cs="Times New Roman"/>
              </w:rPr>
            </w:pPr>
            <w:r>
              <w:rPr>
                <w:rFonts w:cs="Times New Roman"/>
              </w:rPr>
              <w:t>得分</w:t>
            </w:r>
          </w:p>
        </w:tc>
      </w:tr>
      <w:tr w:rsidR="00405220" w14:paraId="00CDE0A4" w14:textId="77777777">
        <w:tc>
          <w:tcPr>
            <w:tcW w:w="7406" w:type="dxa"/>
          </w:tcPr>
          <w:p w14:paraId="62938305" w14:textId="77777777" w:rsidR="00405220" w:rsidRDefault="00C67B99">
            <w:pPr>
              <w:pStyle w:val="afff8"/>
              <w:rPr>
                <w:rFonts w:cs="Times New Roman"/>
              </w:rPr>
            </w:pPr>
            <w:r>
              <w:rPr>
                <w:rFonts w:ascii="Times New Roman" w:hAnsi="Times New Roman" w:cs="Times New Roman"/>
                <w:position w:val="-14"/>
                <w:lang w:bidi="en-US"/>
              </w:rPr>
              <w:object w:dxaOrig="300" w:dyaOrig="375" w14:anchorId="031820B5">
                <v:shape id="_x0000_i1051" type="#_x0000_t75" style="width:15pt;height:18.6pt" o:ole="">
                  <v:imagedata r:id="rId89" o:title=""/>
                </v:shape>
                <o:OLEObject Type="Embed" ProgID="Equation.DSMT4" ShapeID="_x0000_i1051" DrawAspect="Content" ObjectID="_1704611226" r:id="rId96"/>
              </w:object>
            </w:r>
            <w:r>
              <w:rPr>
                <w:rFonts w:cs="Times New Roman" w:hint="eastAsia"/>
                <w:lang w:bidi="en-US"/>
              </w:rPr>
              <w:t>≤</w:t>
            </w:r>
            <w:r>
              <w:rPr>
                <w:rFonts w:cs="Times New Roman"/>
                <w:lang w:bidi="en-US"/>
              </w:rPr>
              <w:t>360</w:t>
            </w:r>
          </w:p>
        </w:tc>
        <w:tc>
          <w:tcPr>
            <w:tcW w:w="1547" w:type="dxa"/>
            <w:vAlign w:val="center"/>
          </w:tcPr>
          <w:p w14:paraId="50164124" w14:textId="77777777" w:rsidR="00405220" w:rsidRDefault="00C67B99">
            <w:pPr>
              <w:pStyle w:val="afff8"/>
              <w:rPr>
                <w:rFonts w:cs="Times New Roman"/>
              </w:rPr>
            </w:pPr>
            <w:r>
              <w:rPr>
                <w:rFonts w:cs="Times New Roman"/>
              </w:rPr>
              <w:t>5</w:t>
            </w:r>
          </w:p>
        </w:tc>
      </w:tr>
      <w:tr w:rsidR="00405220" w14:paraId="447AE781" w14:textId="77777777">
        <w:tc>
          <w:tcPr>
            <w:tcW w:w="7406" w:type="dxa"/>
          </w:tcPr>
          <w:p w14:paraId="752FAFE4" w14:textId="77777777" w:rsidR="00405220" w:rsidRDefault="00C67B99">
            <w:pPr>
              <w:pStyle w:val="afff8"/>
              <w:rPr>
                <w:rFonts w:cs="Times New Roman"/>
              </w:rPr>
            </w:pPr>
            <w:r>
              <w:rPr>
                <w:rFonts w:cs="Times New Roman"/>
                <w:lang w:bidi="en-US"/>
              </w:rPr>
              <w:t>360</w:t>
            </w:r>
            <w:r>
              <w:rPr>
                <w:rFonts w:cs="Times New Roman" w:hint="eastAsia"/>
                <w:lang w:bidi="en-US"/>
              </w:rPr>
              <w:t>＜</w:t>
            </w:r>
            <w:r>
              <w:rPr>
                <w:rFonts w:ascii="Times New Roman" w:hAnsi="Times New Roman" w:cs="Times New Roman"/>
                <w:position w:val="-14"/>
                <w:lang w:bidi="en-US"/>
              </w:rPr>
              <w:object w:dxaOrig="300" w:dyaOrig="375" w14:anchorId="4FAB8177">
                <v:shape id="_x0000_i1052" type="#_x0000_t75" style="width:15pt;height:18.6pt" o:ole="">
                  <v:imagedata r:id="rId89" o:title=""/>
                </v:shape>
                <o:OLEObject Type="Embed" ProgID="Equation.DSMT4" ShapeID="_x0000_i1052" DrawAspect="Content" ObjectID="_1704611227" r:id="rId97"/>
              </w:object>
            </w:r>
            <w:r>
              <w:rPr>
                <w:rFonts w:cs="Times New Roman" w:hint="eastAsia"/>
                <w:lang w:bidi="en-US"/>
              </w:rPr>
              <w:t>≤</w:t>
            </w:r>
            <w:r>
              <w:rPr>
                <w:rFonts w:cs="Times New Roman"/>
                <w:lang w:bidi="en-US"/>
              </w:rPr>
              <w:t>480</w:t>
            </w:r>
          </w:p>
        </w:tc>
        <w:tc>
          <w:tcPr>
            <w:tcW w:w="1547" w:type="dxa"/>
            <w:vAlign w:val="center"/>
          </w:tcPr>
          <w:p w14:paraId="417BC680" w14:textId="77777777" w:rsidR="00405220" w:rsidRDefault="00C67B99">
            <w:pPr>
              <w:pStyle w:val="afff8"/>
              <w:rPr>
                <w:rFonts w:cs="Times New Roman"/>
              </w:rPr>
            </w:pPr>
            <w:r>
              <w:rPr>
                <w:rFonts w:cs="Times New Roman"/>
              </w:rPr>
              <w:t>4</w:t>
            </w:r>
          </w:p>
        </w:tc>
      </w:tr>
      <w:tr w:rsidR="00405220" w14:paraId="4DB6FB27" w14:textId="77777777">
        <w:tc>
          <w:tcPr>
            <w:tcW w:w="7406" w:type="dxa"/>
          </w:tcPr>
          <w:p w14:paraId="3A1012E2" w14:textId="77777777" w:rsidR="00405220" w:rsidRDefault="00C67B99">
            <w:pPr>
              <w:pStyle w:val="afff8"/>
              <w:rPr>
                <w:rFonts w:cs="Times New Roman"/>
                <w:lang w:bidi="en-US"/>
              </w:rPr>
            </w:pPr>
            <w:r>
              <w:rPr>
                <w:rFonts w:cs="Times New Roman"/>
                <w:lang w:bidi="en-US"/>
              </w:rPr>
              <w:t>480</w:t>
            </w:r>
            <w:r>
              <w:rPr>
                <w:rFonts w:cs="Times New Roman" w:hint="eastAsia"/>
                <w:lang w:bidi="en-US"/>
              </w:rPr>
              <w:t>＜</w:t>
            </w:r>
            <w:r>
              <w:rPr>
                <w:rFonts w:ascii="Times New Roman" w:hAnsi="Times New Roman" w:cs="Times New Roman"/>
                <w:position w:val="-14"/>
                <w:lang w:bidi="en-US"/>
              </w:rPr>
              <w:object w:dxaOrig="300" w:dyaOrig="375" w14:anchorId="0192978A">
                <v:shape id="_x0000_i1053" type="#_x0000_t75" style="width:15pt;height:18.6pt" o:ole="">
                  <v:imagedata r:id="rId89" o:title=""/>
                </v:shape>
                <o:OLEObject Type="Embed" ProgID="Equation.DSMT4" ShapeID="_x0000_i1053" DrawAspect="Content" ObjectID="_1704611228" r:id="rId98"/>
              </w:object>
            </w:r>
            <w:r>
              <w:rPr>
                <w:rFonts w:cs="Times New Roman" w:hint="eastAsia"/>
                <w:lang w:bidi="en-US"/>
              </w:rPr>
              <w:t>≤</w:t>
            </w:r>
            <w:r>
              <w:rPr>
                <w:rFonts w:cs="Times New Roman"/>
                <w:lang w:bidi="en-US"/>
              </w:rPr>
              <w:t>600</w:t>
            </w:r>
          </w:p>
        </w:tc>
        <w:tc>
          <w:tcPr>
            <w:tcW w:w="1547" w:type="dxa"/>
            <w:vAlign w:val="center"/>
          </w:tcPr>
          <w:p w14:paraId="15B14BD6" w14:textId="77777777" w:rsidR="00405220" w:rsidRDefault="00C67B99">
            <w:pPr>
              <w:pStyle w:val="afff8"/>
              <w:rPr>
                <w:rFonts w:cs="Times New Roman"/>
              </w:rPr>
            </w:pPr>
            <w:r>
              <w:rPr>
                <w:rFonts w:cs="Times New Roman"/>
              </w:rPr>
              <w:t>3</w:t>
            </w:r>
          </w:p>
        </w:tc>
      </w:tr>
      <w:tr w:rsidR="00405220" w14:paraId="61222828" w14:textId="77777777">
        <w:tc>
          <w:tcPr>
            <w:tcW w:w="7406" w:type="dxa"/>
          </w:tcPr>
          <w:p w14:paraId="7FCDD9A9" w14:textId="77777777" w:rsidR="00405220" w:rsidRDefault="00C67B99">
            <w:pPr>
              <w:pStyle w:val="afff8"/>
              <w:rPr>
                <w:rFonts w:cs="Times New Roman"/>
                <w:lang w:bidi="en-US"/>
              </w:rPr>
            </w:pPr>
            <w:r>
              <w:rPr>
                <w:rFonts w:cs="Times New Roman"/>
                <w:lang w:bidi="en-US"/>
              </w:rPr>
              <w:t>600</w:t>
            </w:r>
            <w:r>
              <w:rPr>
                <w:rFonts w:cs="Times New Roman" w:hint="eastAsia"/>
                <w:lang w:bidi="en-US"/>
              </w:rPr>
              <w:t>＜</w:t>
            </w:r>
            <w:r>
              <w:rPr>
                <w:rFonts w:ascii="Times New Roman" w:hAnsi="Times New Roman" w:cs="Times New Roman"/>
                <w:position w:val="-14"/>
                <w:lang w:bidi="en-US"/>
              </w:rPr>
              <w:object w:dxaOrig="300" w:dyaOrig="375" w14:anchorId="6FCC436D">
                <v:shape id="_x0000_i1054" type="#_x0000_t75" style="width:15pt;height:18.6pt" o:ole="">
                  <v:imagedata r:id="rId89" o:title=""/>
                </v:shape>
                <o:OLEObject Type="Embed" ProgID="Equation.DSMT4" ShapeID="_x0000_i1054" DrawAspect="Content" ObjectID="_1704611229" r:id="rId99"/>
              </w:object>
            </w:r>
            <w:r>
              <w:rPr>
                <w:rFonts w:cs="Times New Roman" w:hint="eastAsia"/>
                <w:lang w:bidi="en-US"/>
              </w:rPr>
              <w:t>≤</w:t>
            </w:r>
            <w:r>
              <w:rPr>
                <w:rFonts w:cs="Times New Roman"/>
                <w:lang w:bidi="en-US"/>
              </w:rPr>
              <w:t>750</w:t>
            </w:r>
          </w:p>
        </w:tc>
        <w:tc>
          <w:tcPr>
            <w:tcW w:w="1547" w:type="dxa"/>
            <w:vAlign w:val="center"/>
          </w:tcPr>
          <w:p w14:paraId="17242813" w14:textId="77777777" w:rsidR="00405220" w:rsidRDefault="00C67B99">
            <w:pPr>
              <w:pStyle w:val="afff8"/>
              <w:rPr>
                <w:rFonts w:cs="Times New Roman"/>
              </w:rPr>
            </w:pPr>
            <w:r>
              <w:rPr>
                <w:rFonts w:cs="Times New Roman"/>
              </w:rPr>
              <w:t>2</w:t>
            </w:r>
          </w:p>
        </w:tc>
      </w:tr>
      <w:tr w:rsidR="00405220" w14:paraId="1A691F1A" w14:textId="77777777">
        <w:tc>
          <w:tcPr>
            <w:tcW w:w="7406" w:type="dxa"/>
          </w:tcPr>
          <w:p w14:paraId="766B7CC4" w14:textId="77777777" w:rsidR="00405220" w:rsidRDefault="00C67B99">
            <w:pPr>
              <w:pStyle w:val="afff8"/>
              <w:rPr>
                <w:rFonts w:cs="Times New Roman"/>
                <w:lang w:bidi="en-US"/>
              </w:rPr>
            </w:pPr>
            <w:r>
              <w:rPr>
                <w:rFonts w:ascii="Times New Roman" w:hAnsi="Times New Roman" w:cs="Times New Roman"/>
                <w:position w:val="-14"/>
                <w:lang w:bidi="en-US"/>
              </w:rPr>
              <w:object w:dxaOrig="300" w:dyaOrig="375" w14:anchorId="0A439294">
                <v:shape id="_x0000_i1055" type="#_x0000_t75" style="width:15pt;height:18.6pt" o:ole="">
                  <v:imagedata r:id="rId89" o:title=""/>
                </v:shape>
                <o:OLEObject Type="Embed" ProgID="Equation.DSMT4" ShapeID="_x0000_i1055" DrawAspect="Content" ObjectID="_1704611230" r:id="rId100"/>
              </w:object>
            </w:r>
            <w:r>
              <w:rPr>
                <w:rFonts w:cs="Times New Roman" w:hint="eastAsia"/>
                <w:lang w:bidi="en-US"/>
              </w:rPr>
              <w:t>大于</w:t>
            </w:r>
            <w:r>
              <w:rPr>
                <w:rFonts w:cs="Times New Roman"/>
                <w:lang w:bidi="en-US"/>
              </w:rPr>
              <w:t>750</w:t>
            </w:r>
          </w:p>
        </w:tc>
        <w:tc>
          <w:tcPr>
            <w:tcW w:w="1547" w:type="dxa"/>
            <w:vAlign w:val="center"/>
          </w:tcPr>
          <w:p w14:paraId="149E5D2C" w14:textId="77777777" w:rsidR="00405220" w:rsidRDefault="00C67B99">
            <w:pPr>
              <w:pStyle w:val="afff8"/>
              <w:rPr>
                <w:rFonts w:cs="Times New Roman"/>
              </w:rPr>
            </w:pPr>
            <w:r>
              <w:rPr>
                <w:rFonts w:cs="Times New Roman"/>
              </w:rPr>
              <w:t>1</w:t>
            </w:r>
          </w:p>
        </w:tc>
      </w:tr>
    </w:tbl>
    <w:bookmarkEnd w:id="180"/>
    <w:p w14:paraId="4DDAF22D" w14:textId="77777777" w:rsidR="00405220" w:rsidRDefault="00C67B99">
      <w:pPr>
        <w:pStyle w:val="a1"/>
        <w:ind w:firstLine="512"/>
      </w:pPr>
      <w:r>
        <w:rPr>
          <w:rFonts w:hint="eastAsia"/>
        </w:rPr>
        <w:t>【条文说明】计算公式引自现行国家标准《城市轨道交通能源消耗与排放指标评价方法》</w:t>
      </w:r>
      <w:r>
        <w:rPr>
          <w:rFonts w:hint="eastAsia"/>
        </w:rPr>
        <w:t>GB</w:t>
      </w:r>
      <w:r>
        <w:rPr>
          <w:rFonts w:hint="eastAsia"/>
        </w:rPr>
        <w:t>∕</w:t>
      </w:r>
      <w:r>
        <w:rPr>
          <w:rFonts w:hint="eastAsia"/>
        </w:rPr>
        <w:t>T 37420-2019</w:t>
      </w:r>
      <w:r>
        <w:rPr>
          <w:rFonts w:hint="eastAsia"/>
        </w:rPr>
        <w:t>。</w:t>
      </w:r>
    </w:p>
    <w:p w14:paraId="638977FF" w14:textId="77777777" w:rsidR="00405220" w:rsidRDefault="00C67B99">
      <w:bookmarkStart w:id="181" w:name="_Toc80474179"/>
      <w:bookmarkStart w:id="182" w:name="_Toc78596768"/>
      <w:bookmarkEnd w:id="181"/>
      <w:bookmarkEnd w:id="182"/>
      <w:r>
        <w:rPr>
          <w:rFonts w:hint="eastAsia"/>
        </w:rPr>
        <w:br w:type="page"/>
      </w:r>
    </w:p>
    <w:p w14:paraId="2BCD4EB3" w14:textId="77777777" w:rsidR="00405220" w:rsidRDefault="00C67B99">
      <w:pPr>
        <w:pStyle w:val="2"/>
      </w:pPr>
      <w:bookmarkStart w:id="183" w:name="_Toc93915149"/>
      <w:bookmarkStart w:id="184" w:name="_Toc93915511"/>
      <w:r>
        <w:rPr>
          <w:rFonts w:hint="eastAsia"/>
        </w:rPr>
        <w:lastRenderedPageBreak/>
        <w:t>环境友好</w:t>
      </w:r>
      <w:bookmarkEnd w:id="183"/>
      <w:bookmarkEnd w:id="184"/>
    </w:p>
    <w:p w14:paraId="7E50F36D" w14:textId="77777777" w:rsidR="00405220" w:rsidRDefault="00C67B99">
      <w:pPr>
        <w:pStyle w:val="3"/>
      </w:pPr>
      <w:r>
        <w:rPr>
          <w:rFonts w:hint="eastAsia"/>
        </w:rPr>
        <w:t>列车内部噪音应符合要求，</w:t>
      </w:r>
      <w:proofErr w:type="gramStart"/>
      <w:r>
        <w:rPr>
          <w:rFonts w:hint="eastAsia"/>
        </w:rPr>
        <w:t>评价总分值</w:t>
      </w:r>
      <w:proofErr w:type="gramEnd"/>
      <w:r>
        <w:rPr>
          <w:rFonts w:hint="eastAsia"/>
        </w:rPr>
        <w:t>为</w:t>
      </w:r>
      <w:r>
        <w:rPr>
          <w:rFonts w:eastAsiaTheme="minorEastAsia" w:hint="eastAsia"/>
          <w:szCs w:val="24"/>
        </w:rPr>
        <w:t>10</w:t>
      </w:r>
      <w:r>
        <w:rPr>
          <w:rFonts w:eastAsiaTheme="minorEastAsia" w:hint="eastAsia"/>
          <w:szCs w:val="24"/>
        </w:rPr>
        <w:t>分，按下列规则分别评分并累计：</w:t>
      </w:r>
    </w:p>
    <w:p w14:paraId="0297AAF7" w14:textId="77777777" w:rsidR="00405220" w:rsidRDefault="00C67B99">
      <w:pPr>
        <w:adjustRightInd w:val="0"/>
        <w:snapToGrid w:val="0"/>
        <w:ind w:firstLineChars="200" w:firstLine="514"/>
        <w:rPr>
          <w:rFonts w:eastAsiaTheme="minorEastAsia"/>
        </w:rPr>
      </w:pPr>
      <w:r>
        <w:rPr>
          <w:rFonts w:eastAsiaTheme="minorEastAsia" w:hint="eastAsia"/>
          <w:b/>
        </w:rPr>
        <w:t>１</w:t>
      </w:r>
      <w:r>
        <w:rPr>
          <w:rFonts w:eastAsiaTheme="minorEastAsia" w:hint="eastAsia"/>
        </w:rPr>
        <w:t>车辆停止、所有辅助系统设备同时以额定功率运行时，客室</w:t>
      </w:r>
      <w:proofErr w:type="gramStart"/>
      <w:r>
        <w:rPr>
          <w:rFonts w:eastAsiaTheme="minorEastAsia" w:hint="eastAsia"/>
        </w:rPr>
        <w:t>座席</w:t>
      </w:r>
      <w:proofErr w:type="gramEnd"/>
      <w:r>
        <w:rPr>
          <w:rFonts w:eastAsiaTheme="minorEastAsia" w:hint="eastAsia"/>
        </w:rPr>
        <w:t>区中部连续噪声值不高于</w:t>
      </w:r>
      <w:r>
        <w:rPr>
          <w:rFonts w:eastAsiaTheme="minorEastAsia"/>
        </w:rPr>
        <w:t>69dB</w:t>
      </w:r>
      <w:r>
        <w:rPr>
          <w:rFonts w:eastAsiaTheme="minorEastAsia" w:hint="eastAsia"/>
        </w:rPr>
        <w:t>（</w:t>
      </w:r>
      <w:r>
        <w:rPr>
          <w:rFonts w:eastAsiaTheme="minorEastAsia"/>
        </w:rPr>
        <w:t>A</w:t>
      </w:r>
      <w:r>
        <w:rPr>
          <w:rFonts w:eastAsiaTheme="minorEastAsia" w:hint="eastAsia"/>
        </w:rPr>
        <w:t>），司机室内不高于</w:t>
      </w:r>
      <w:r>
        <w:rPr>
          <w:rFonts w:eastAsiaTheme="minorEastAsia"/>
        </w:rPr>
        <w:t>68dB</w:t>
      </w:r>
      <w:r>
        <w:rPr>
          <w:rFonts w:eastAsiaTheme="minorEastAsia" w:hint="eastAsia"/>
        </w:rPr>
        <w:t>（</w:t>
      </w:r>
      <w:r>
        <w:rPr>
          <w:rFonts w:eastAsiaTheme="minorEastAsia"/>
        </w:rPr>
        <w:t>A</w:t>
      </w:r>
      <w:r>
        <w:rPr>
          <w:rFonts w:eastAsiaTheme="minorEastAsia" w:hint="eastAsia"/>
        </w:rPr>
        <w:t>），得</w:t>
      </w:r>
      <w:r>
        <w:rPr>
          <w:rFonts w:eastAsiaTheme="minorEastAsia" w:hint="eastAsia"/>
          <w:bCs/>
          <w:szCs w:val="24"/>
        </w:rPr>
        <w:t>5</w:t>
      </w:r>
      <w:r>
        <w:rPr>
          <w:rFonts w:eastAsiaTheme="minorEastAsia" w:hint="eastAsia"/>
          <w:bCs/>
          <w:szCs w:val="24"/>
        </w:rPr>
        <w:t>分</w:t>
      </w:r>
      <w:r>
        <w:rPr>
          <w:rFonts w:eastAsiaTheme="minorEastAsia" w:hint="eastAsia"/>
        </w:rPr>
        <w:t>。</w:t>
      </w:r>
    </w:p>
    <w:p w14:paraId="0F867DB5" w14:textId="77777777" w:rsidR="00405220" w:rsidRDefault="00C67B99">
      <w:pPr>
        <w:adjustRightInd w:val="0"/>
        <w:snapToGrid w:val="0"/>
        <w:ind w:firstLineChars="200" w:firstLine="514"/>
        <w:rPr>
          <w:rFonts w:eastAsiaTheme="minorEastAsia"/>
          <w:szCs w:val="20"/>
        </w:rPr>
      </w:pPr>
      <w:r>
        <w:rPr>
          <w:rFonts w:eastAsiaTheme="minorEastAsia" w:hint="eastAsia"/>
          <w:b/>
        </w:rPr>
        <w:t>２</w:t>
      </w:r>
      <w:r>
        <w:rPr>
          <w:rFonts w:eastAsiaTheme="minorEastAsia" w:hint="eastAsia"/>
        </w:rPr>
        <w:t>车辆以最高运行速度（</w:t>
      </w:r>
      <w:r>
        <w:rPr>
          <w:rFonts w:eastAsiaTheme="minorEastAsia"/>
        </w:rPr>
        <w:t>100 km/h~160km/h</w:t>
      </w:r>
      <w:r>
        <w:rPr>
          <w:rFonts w:eastAsiaTheme="minorEastAsia" w:hint="eastAsia"/>
        </w:rPr>
        <w:t>）</w:t>
      </w:r>
      <w:r>
        <w:rPr>
          <w:rFonts w:eastAsiaTheme="minorEastAsia"/>
        </w:rPr>
        <w:t>5%</w:t>
      </w:r>
      <w:r>
        <w:rPr>
          <w:rFonts w:eastAsiaTheme="minorEastAsia" w:hint="eastAsia"/>
        </w:rPr>
        <w:t>速度运行时，客室</w:t>
      </w:r>
      <w:proofErr w:type="gramStart"/>
      <w:r>
        <w:rPr>
          <w:rFonts w:eastAsiaTheme="minorEastAsia" w:hint="eastAsia"/>
        </w:rPr>
        <w:t>座席</w:t>
      </w:r>
      <w:proofErr w:type="gramEnd"/>
      <w:r>
        <w:rPr>
          <w:rFonts w:eastAsiaTheme="minorEastAsia" w:hint="eastAsia"/>
        </w:rPr>
        <w:t>区中部连续噪声目标控制</w:t>
      </w:r>
      <w:r>
        <w:rPr>
          <w:rFonts w:eastAsiaTheme="minorEastAsia" w:hint="eastAsia"/>
          <w:szCs w:val="20"/>
        </w:rPr>
        <w:t>值不高于</w:t>
      </w:r>
      <w:r>
        <w:rPr>
          <w:rFonts w:eastAsiaTheme="minorEastAsia"/>
          <w:szCs w:val="20"/>
        </w:rPr>
        <w:t>75dB</w:t>
      </w:r>
      <w:r>
        <w:rPr>
          <w:rFonts w:eastAsiaTheme="minorEastAsia" w:hint="eastAsia"/>
          <w:szCs w:val="20"/>
        </w:rPr>
        <w:t>（</w:t>
      </w:r>
      <w:r>
        <w:rPr>
          <w:rFonts w:eastAsiaTheme="minorEastAsia"/>
          <w:szCs w:val="20"/>
        </w:rPr>
        <w:t>A</w:t>
      </w:r>
      <w:r>
        <w:rPr>
          <w:rFonts w:eastAsiaTheme="minorEastAsia" w:hint="eastAsia"/>
          <w:szCs w:val="20"/>
        </w:rPr>
        <w:t>），驾驶室噪声限值不高于</w:t>
      </w:r>
      <w:r>
        <w:rPr>
          <w:rFonts w:eastAsiaTheme="minorEastAsia"/>
          <w:szCs w:val="20"/>
        </w:rPr>
        <w:t>78dB</w:t>
      </w:r>
      <w:r>
        <w:rPr>
          <w:rFonts w:eastAsiaTheme="minorEastAsia" w:hint="eastAsia"/>
          <w:szCs w:val="20"/>
        </w:rPr>
        <w:t>（</w:t>
      </w:r>
      <w:r>
        <w:rPr>
          <w:rFonts w:eastAsiaTheme="minorEastAsia"/>
          <w:szCs w:val="20"/>
        </w:rPr>
        <w:t>A</w:t>
      </w:r>
      <w:r>
        <w:rPr>
          <w:rFonts w:eastAsiaTheme="minorEastAsia" w:hint="eastAsia"/>
          <w:szCs w:val="20"/>
        </w:rPr>
        <w:t>），得</w:t>
      </w:r>
      <w:r>
        <w:rPr>
          <w:rFonts w:eastAsiaTheme="minorEastAsia" w:hint="eastAsia"/>
          <w:bCs/>
          <w:szCs w:val="24"/>
        </w:rPr>
        <w:t>5</w:t>
      </w:r>
      <w:r>
        <w:rPr>
          <w:rFonts w:eastAsiaTheme="minorEastAsia" w:hint="eastAsia"/>
          <w:bCs/>
          <w:szCs w:val="24"/>
        </w:rPr>
        <w:t>分</w:t>
      </w:r>
      <w:r>
        <w:rPr>
          <w:rFonts w:eastAsiaTheme="minorEastAsia" w:hint="eastAsia"/>
          <w:szCs w:val="20"/>
        </w:rPr>
        <w:t xml:space="preserve">。　</w:t>
      </w:r>
    </w:p>
    <w:p w14:paraId="3591302B" w14:textId="77777777" w:rsidR="00405220" w:rsidRDefault="00C67B99">
      <w:pPr>
        <w:pStyle w:val="3"/>
        <w:rPr>
          <w:rFonts w:eastAsiaTheme="minorEastAsia"/>
          <w:bCs/>
          <w:szCs w:val="24"/>
        </w:rPr>
      </w:pPr>
      <w:r>
        <w:rPr>
          <w:rFonts w:hint="eastAsia"/>
        </w:rPr>
        <w:t>距</w:t>
      </w:r>
      <w:r>
        <w:rPr>
          <w:rFonts w:hint="eastAsia"/>
          <w:szCs w:val="20"/>
        </w:rPr>
        <w:t>离轨道中心线</w:t>
      </w:r>
      <w:r>
        <w:rPr>
          <w:szCs w:val="20"/>
        </w:rPr>
        <w:t>7.5m</w:t>
      </w:r>
      <w:r>
        <w:rPr>
          <w:rFonts w:hint="eastAsia"/>
          <w:szCs w:val="20"/>
        </w:rPr>
        <w:t>、距轨面高</w:t>
      </w:r>
      <w:r>
        <w:rPr>
          <w:szCs w:val="20"/>
        </w:rPr>
        <w:t>1.2m</w:t>
      </w:r>
      <w:r>
        <w:rPr>
          <w:rFonts w:hint="eastAsia"/>
          <w:szCs w:val="20"/>
        </w:rPr>
        <w:t>，</w:t>
      </w:r>
      <w:r>
        <w:rPr>
          <w:rFonts w:hint="eastAsia"/>
        </w:rPr>
        <w:t>列车外部噪声测量值应符合要求，</w:t>
      </w:r>
      <w:proofErr w:type="gramStart"/>
      <w:r>
        <w:rPr>
          <w:rFonts w:hint="eastAsia"/>
        </w:rPr>
        <w:t>评价总分值</w:t>
      </w:r>
      <w:proofErr w:type="gramEnd"/>
      <w:r>
        <w:rPr>
          <w:rFonts w:hint="eastAsia"/>
        </w:rPr>
        <w:t>为</w:t>
      </w:r>
      <w:r>
        <w:rPr>
          <w:rFonts w:eastAsiaTheme="minorEastAsia" w:hint="eastAsia"/>
          <w:szCs w:val="24"/>
        </w:rPr>
        <w:t>15</w:t>
      </w:r>
      <w:r>
        <w:rPr>
          <w:rFonts w:eastAsiaTheme="minorEastAsia" w:hint="eastAsia"/>
          <w:szCs w:val="24"/>
        </w:rPr>
        <w:t>分，</w:t>
      </w:r>
      <w:r>
        <w:rPr>
          <w:rFonts w:eastAsiaTheme="minorEastAsia" w:hint="eastAsia"/>
          <w:bCs/>
          <w:szCs w:val="24"/>
        </w:rPr>
        <w:t>按下列规则分别评分并累计：</w:t>
      </w:r>
    </w:p>
    <w:p w14:paraId="1DF1C0EF" w14:textId="77777777" w:rsidR="00405220" w:rsidRDefault="00C67B99">
      <w:pPr>
        <w:adjustRightInd w:val="0"/>
        <w:snapToGrid w:val="0"/>
        <w:ind w:firstLineChars="200" w:firstLine="514"/>
        <w:rPr>
          <w:rFonts w:eastAsiaTheme="minorEastAsia"/>
          <w:szCs w:val="24"/>
        </w:rPr>
      </w:pPr>
      <w:r>
        <w:rPr>
          <w:rFonts w:eastAsia="宋体"/>
          <w:b/>
          <w:szCs w:val="20"/>
        </w:rPr>
        <w:t>1</w:t>
      </w:r>
      <w:r>
        <w:rPr>
          <w:rFonts w:eastAsia="宋体" w:hint="eastAsia"/>
          <w:szCs w:val="20"/>
        </w:rPr>
        <w:t>以最高速度通过空旷平直线路时，等效连续噪声不大于下表规定，得</w:t>
      </w:r>
      <w:r>
        <w:rPr>
          <w:rFonts w:eastAsiaTheme="minorEastAsia" w:hint="eastAsia"/>
          <w:szCs w:val="24"/>
        </w:rPr>
        <w:t>5</w:t>
      </w:r>
      <w:r>
        <w:rPr>
          <w:rFonts w:eastAsiaTheme="minorEastAsia" w:hint="eastAsia"/>
          <w:szCs w:val="24"/>
        </w:rPr>
        <w:t>分；</w:t>
      </w:r>
    </w:p>
    <w:p w14:paraId="5E834619" w14:textId="77777777" w:rsidR="00405220" w:rsidRDefault="00C67B99">
      <w:pPr>
        <w:pStyle w:val="afffb"/>
      </w:pPr>
      <w:r>
        <w:rPr>
          <w:rFonts w:hint="eastAsia"/>
        </w:rPr>
        <w:t>表</w:t>
      </w:r>
      <w:r>
        <w:t xml:space="preserve">5.6.2 </w:t>
      </w:r>
      <w:r>
        <w:rPr>
          <w:rFonts w:hint="eastAsia"/>
        </w:rPr>
        <w:t>等效连续噪声限值表</w:t>
      </w:r>
    </w:p>
    <w:tbl>
      <w:tblPr>
        <w:tblStyle w:val="aff5"/>
        <w:tblpPr w:leftFromText="181" w:rightFromText="181" w:bottomFromText="142" w:vertAnchor="text" w:tblpXSpec="center" w:tblpY="1"/>
        <w:tblOverlap w:val="never"/>
        <w:tblW w:w="8953" w:type="dxa"/>
        <w:tblLayout w:type="fixed"/>
        <w:tblLook w:val="04A0" w:firstRow="1" w:lastRow="0" w:firstColumn="1" w:lastColumn="0" w:noHBand="0" w:noVBand="1"/>
      </w:tblPr>
      <w:tblGrid>
        <w:gridCol w:w="3838"/>
        <w:gridCol w:w="1066"/>
        <w:gridCol w:w="1066"/>
        <w:gridCol w:w="1065"/>
        <w:gridCol w:w="1044"/>
        <w:gridCol w:w="874"/>
      </w:tblGrid>
      <w:tr w:rsidR="00405220" w14:paraId="28619866" w14:textId="77777777">
        <w:tc>
          <w:tcPr>
            <w:tcW w:w="3838" w:type="dxa"/>
            <w:tcBorders>
              <w:top w:val="single" w:sz="4" w:space="0" w:color="auto"/>
              <w:left w:val="single" w:sz="4" w:space="0" w:color="auto"/>
              <w:bottom w:val="single" w:sz="4" w:space="0" w:color="auto"/>
              <w:right w:val="single" w:sz="4" w:space="0" w:color="auto"/>
            </w:tcBorders>
          </w:tcPr>
          <w:p w14:paraId="6D250C8A" w14:textId="77777777" w:rsidR="00405220" w:rsidRDefault="00C67B99">
            <w:pPr>
              <w:pStyle w:val="afff8"/>
            </w:pPr>
            <w:r>
              <w:rPr>
                <w:rFonts w:cs="Times New Roman" w:hint="eastAsia"/>
              </w:rPr>
              <w:t>速度等级（</w:t>
            </w:r>
            <w:r>
              <w:rPr>
                <w:rFonts w:cs="Times New Roman"/>
              </w:rPr>
              <w:t>km/h</w:t>
            </w:r>
            <w:r>
              <w:rPr>
                <w:rFonts w:cs="Times New Roman" w:hint="eastAsia"/>
              </w:rPr>
              <w:t>）</w:t>
            </w:r>
          </w:p>
        </w:tc>
        <w:tc>
          <w:tcPr>
            <w:tcW w:w="1066" w:type="dxa"/>
            <w:tcBorders>
              <w:top w:val="single" w:sz="4" w:space="0" w:color="auto"/>
              <w:left w:val="single" w:sz="4" w:space="0" w:color="auto"/>
              <w:bottom w:val="single" w:sz="4" w:space="0" w:color="auto"/>
              <w:right w:val="single" w:sz="4" w:space="0" w:color="auto"/>
            </w:tcBorders>
          </w:tcPr>
          <w:p w14:paraId="415EF3B5" w14:textId="77777777" w:rsidR="00405220" w:rsidRDefault="00C67B99">
            <w:pPr>
              <w:pStyle w:val="afff8"/>
            </w:pPr>
            <w:r>
              <w:rPr>
                <w:rFonts w:cs="Times New Roman"/>
              </w:rPr>
              <w:t>80</w:t>
            </w:r>
          </w:p>
        </w:tc>
        <w:tc>
          <w:tcPr>
            <w:tcW w:w="1066" w:type="dxa"/>
            <w:tcBorders>
              <w:top w:val="single" w:sz="4" w:space="0" w:color="auto"/>
              <w:left w:val="single" w:sz="4" w:space="0" w:color="auto"/>
              <w:bottom w:val="single" w:sz="4" w:space="0" w:color="auto"/>
              <w:right w:val="single" w:sz="4" w:space="0" w:color="auto"/>
            </w:tcBorders>
          </w:tcPr>
          <w:p w14:paraId="72B83E0B" w14:textId="77777777" w:rsidR="00405220" w:rsidRDefault="00C67B99">
            <w:pPr>
              <w:pStyle w:val="afff8"/>
            </w:pPr>
            <w:r>
              <w:rPr>
                <w:rFonts w:cs="Times New Roman"/>
              </w:rPr>
              <w:t>100</w:t>
            </w:r>
          </w:p>
        </w:tc>
        <w:tc>
          <w:tcPr>
            <w:tcW w:w="1065" w:type="dxa"/>
            <w:tcBorders>
              <w:top w:val="single" w:sz="4" w:space="0" w:color="auto"/>
              <w:left w:val="single" w:sz="4" w:space="0" w:color="auto"/>
              <w:bottom w:val="single" w:sz="4" w:space="0" w:color="auto"/>
              <w:right w:val="single" w:sz="4" w:space="0" w:color="auto"/>
            </w:tcBorders>
          </w:tcPr>
          <w:p w14:paraId="21311D4A" w14:textId="77777777" w:rsidR="00405220" w:rsidRDefault="00C67B99">
            <w:pPr>
              <w:pStyle w:val="afff8"/>
            </w:pPr>
            <w:r>
              <w:rPr>
                <w:rFonts w:cs="Times New Roman"/>
              </w:rPr>
              <w:t>120</w:t>
            </w:r>
          </w:p>
        </w:tc>
        <w:tc>
          <w:tcPr>
            <w:tcW w:w="1044" w:type="dxa"/>
            <w:tcBorders>
              <w:top w:val="single" w:sz="4" w:space="0" w:color="auto"/>
              <w:left w:val="single" w:sz="4" w:space="0" w:color="auto"/>
              <w:bottom w:val="single" w:sz="4" w:space="0" w:color="auto"/>
              <w:right w:val="single" w:sz="4" w:space="0" w:color="auto"/>
            </w:tcBorders>
          </w:tcPr>
          <w:p w14:paraId="743D6BEF" w14:textId="77777777" w:rsidR="00405220" w:rsidRDefault="00C67B99">
            <w:pPr>
              <w:pStyle w:val="afff8"/>
            </w:pPr>
            <w:r>
              <w:rPr>
                <w:rFonts w:cs="Times New Roman"/>
              </w:rPr>
              <w:t>140</w:t>
            </w:r>
          </w:p>
        </w:tc>
        <w:tc>
          <w:tcPr>
            <w:tcW w:w="874" w:type="dxa"/>
            <w:tcBorders>
              <w:top w:val="single" w:sz="4" w:space="0" w:color="auto"/>
              <w:left w:val="single" w:sz="4" w:space="0" w:color="auto"/>
              <w:bottom w:val="single" w:sz="4" w:space="0" w:color="auto"/>
              <w:right w:val="single" w:sz="4" w:space="0" w:color="auto"/>
            </w:tcBorders>
          </w:tcPr>
          <w:p w14:paraId="736297AC" w14:textId="77777777" w:rsidR="00405220" w:rsidRDefault="00C67B99">
            <w:pPr>
              <w:pStyle w:val="afff8"/>
            </w:pPr>
            <w:r>
              <w:rPr>
                <w:rFonts w:cs="Times New Roman"/>
              </w:rPr>
              <w:t>160</w:t>
            </w:r>
          </w:p>
        </w:tc>
      </w:tr>
      <w:tr w:rsidR="00405220" w14:paraId="7254BEAE" w14:textId="77777777">
        <w:tc>
          <w:tcPr>
            <w:tcW w:w="3838" w:type="dxa"/>
            <w:tcBorders>
              <w:top w:val="single" w:sz="4" w:space="0" w:color="auto"/>
              <w:left w:val="single" w:sz="4" w:space="0" w:color="auto"/>
              <w:bottom w:val="single" w:sz="4" w:space="0" w:color="auto"/>
              <w:right w:val="single" w:sz="4" w:space="0" w:color="auto"/>
            </w:tcBorders>
          </w:tcPr>
          <w:p w14:paraId="43203EB9" w14:textId="77777777" w:rsidR="00405220" w:rsidRDefault="00C67B99">
            <w:pPr>
              <w:pStyle w:val="afff8"/>
            </w:pPr>
            <w:r>
              <w:rPr>
                <w:rFonts w:cs="Times New Roman" w:hint="eastAsia"/>
              </w:rPr>
              <w:t>噪声限值</w:t>
            </w:r>
            <w:r>
              <w:rPr>
                <w:rFonts w:eastAsiaTheme="minorEastAsia" w:cs="Times New Roman" w:hint="eastAsia"/>
              </w:rPr>
              <w:t>［</w:t>
            </w:r>
            <w:r>
              <w:rPr>
                <w:rFonts w:cs="Times New Roman"/>
              </w:rPr>
              <w:t>dB</w:t>
            </w:r>
            <w:r>
              <w:rPr>
                <w:rFonts w:cs="Times New Roman" w:hint="eastAsia"/>
              </w:rPr>
              <w:t>（</w:t>
            </w:r>
            <w:r>
              <w:rPr>
                <w:rFonts w:cs="Times New Roman"/>
              </w:rPr>
              <w:t>A</w:t>
            </w:r>
            <w:r>
              <w:rPr>
                <w:rFonts w:cs="Times New Roman" w:hint="eastAsia"/>
              </w:rPr>
              <w:t>）</w:t>
            </w:r>
            <w:r>
              <w:rPr>
                <w:rFonts w:eastAsiaTheme="minorEastAsia" w:cs="Times New Roman" w:hint="eastAsia"/>
              </w:rPr>
              <w:t>］</w:t>
            </w:r>
          </w:p>
        </w:tc>
        <w:tc>
          <w:tcPr>
            <w:tcW w:w="1066" w:type="dxa"/>
            <w:tcBorders>
              <w:top w:val="single" w:sz="4" w:space="0" w:color="auto"/>
              <w:left w:val="single" w:sz="4" w:space="0" w:color="auto"/>
              <w:bottom w:val="single" w:sz="4" w:space="0" w:color="auto"/>
              <w:right w:val="single" w:sz="4" w:space="0" w:color="auto"/>
            </w:tcBorders>
          </w:tcPr>
          <w:p w14:paraId="4713057D" w14:textId="77777777" w:rsidR="00405220" w:rsidRDefault="00C67B99">
            <w:pPr>
              <w:pStyle w:val="afff8"/>
            </w:pPr>
            <w:r>
              <w:rPr>
                <w:rFonts w:cs="Times New Roman"/>
              </w:rPr>
              <w:t>83</w:t>
            </w:r>
          </w:p>
        </w:tc>
        <w:tc>
          <w:tcPr>
            <w:tcW w:w="1066" w:type="dxa"/>
            <w:tcBorders>
              <w:top w:val="single" w:sz="4" w:space="0" w:color="auto"/>
              <w:left w:val="single" w:sz="4" w:space="0" w:color="auto"/>
              <w:bottom w:val="single" w:sz="4" w:space="0" w:color="auto"/>
              <w:right w:val="single" w:sz="4" w:space="0" w:color="auto"/>
            </w:tcBorders>
          </w:tcPr>
          <w:p w14:paraId="3FC674C9" w14:textId="77777777" w:rsidR="00405220" w:rsidRDefault="00C67B99">
            <w:pPr>
              <w:pStyle w:val="afff8"/>
            </w:pPr>
            <w:r>
              <w:rPr>
                <w:rFonts w:cs="Times New Roman"/>
              </w:rPr>
              <w:t>83</w:t>
            </w:r>
          </w:p>
        </w:tc>
        <w:tc>
          <w:tcPr>
            <w:tcW w:w="1065" w:type="dxa"/>
            <w:tcBorders>
              <w:top w:val="single" w:sz="4" w:space="0" w:color="auto"/>
              <w:left w:val="single" w:sz="4" w:space="0" w:color="auto"/>
              <w:bottom w:val="single" w:sz="4" w:space="0" w:color="auto"/>
              <w:right w:val="single" w:sz="4" w:space="0" w:color="auto"/>
            </w:tcBorders>
          </w:tcPr>
          <w:p w14:paraId="3B7B1DD5" w14:textId="77777777" w:rsidR="00405220" w:rsidRDefault="00C67B99">
            <w:pPr>
              <w:pStyle w:val="afff8"/>
            </w:pPr>
            <w:r>
              <w:rPr>
                <w:rFonts w:cs="Times New Roman"/>
              </w:rPr>
              <w:t>85</w:t>
            </w:r>
          </w:p>
        </w:tc>
        <w:tc>
          <w:tcPr>
            <w:tcW w:w="1044" w:type="dxa"/>
            <w:tcBorders>
              <w:top w:val="single" w:sz="4" w:space="0" w:color="auto"/>
              <w:left w:val="single" w:sz="4" w:space="0" w:color="auto"/>
              <w:bottom w:val="single" w:sz="4" w:space="0" w:color="auto"/>
              <w:right w:val="single" w:sz="4" w:space="0" w:color="auto"/>
            </w:tcBorders>
          </w:tcPr>
          <w:p w14:paraId="7D3453E9" w14:textId="77777777" w:rsidR="00405220" w:rsidRDefault="00C67B99">
            <w:pPr>
              <w:pStyle w:val="afff8"/>
            </w:pPr>
            <w:r>
              <w:rPr>
                <w:rFonts w:cs="Times New Roman"/>
              </w:rPr>
              <w:t>87</w:t>
            </w:r>
          </w:p>
        </w:tc>
        <w:tc>
          <w:tcPr>
            <w:tcW w:w="874" w:type="dxa"/>
            <w:tcBorders>
              <w:top w:val="single" w:sz="4" w:space="0" w:color="auto"/>
              <w:left w:val="single" w:sz="4" w:space="0" w:color="auto"/>
              <w:bottom w:val="single" w:sz="4" w:space="0" w:color="auto"/>
              <w:right w:val="single" w:sz="4" w:space="0" w:color="auto"/>
            </w:tcBorders>
          </w:tcPr>
          <w:p w14:paraId="5B84022F" w14:textId="77777777" w:rsidR="00405220" w:rsidRDefault="00C67B99">
            <w:pPr>
              <w:pStyle w:val="afff8"/>
            </w:pPr>
            <w:r>
              <w:rPr>
                <w:rFonts w:cs="Times New Roman"/>
              </w:rPr>
              <w:t>89</w:t>
            </w:r>
          </w:p>
        </w:tc>
      </w:tr>
    </w:tbl>
    <w:p w14:paraId="382411D9" w14:textId="77777777" w:rsidR="00405220" w:rsidRDefault="00C67B99">
      <w:pPr>
        <w:adjustRightInd w:val="0"/>
        <w:snapToGrid w:val="0"/>
        <w:ind w:firstLineChars="200" w:firstLine="514"/>
        <w:rPr>
          <w:rFonts w:eastAsiaTheme="minorEastAsia"/>
          <w:szCs w:val="24"/>
        </w:rPr>
      </w:pPr>
      <w:r>
        <w:rPr>
          <w:rFonts w:eastAsia="宋体"/>
          <w:b/>
          <w:szCs w:val="20"/>
        </w:rPr>
        <w:t>2</w:t>
      </w:r>
      <w:r>
        <w:rPr>
          <w:rFonts w:eastAsia="宋体" w:hint="eastAsia"/>
          <w:szCs w:val="20"/>
        </w:rPr>
        <w:t>车辆起动时，最大噪声不大于</w:t>
      </w:r>
      <w:r>
        <w:rPr>
          <w:rFonts w:eastAsia="宋体"/>
          <w:szCs w:val="20"/>
        </w:rPr>
        <w:t>82dB</w:t>
      </w:r>
      <w:r>
        <w:rPr>
          <w:rFonts w:eastAsia="宋体" w:hint="eastAsia"/>
          <w:szCs w:val="20"/>
        </w:rPr>
        <w:t>（</w:t>
      </w:r>
      <w:r>
        <w:rPr>
          <w:rFonts w:eastAsia="宋体"/>
          <w:szCs w:val="20"/>
        </w:rPr>
        <w:t>A</w:t>
      </w:r>
      <w:r>
        <w:rPr>
          <w:rFonts w:eastAsia="宋体" w:hint="eastAsia"/>
          <w:szCs w:val="20"/>
        </w:rPr>
        <w:t>），得</w:t>
      </w:r>
      <w:r>
        <w:rPr>
          <w:rFonts w:eastAsiaTheme="minorEastAsia" w:hint="eastAsia"/>
          <w:szCs w:val="24"/>
        </w:rPr>
        <w:t>5</w:t>
      </w:r>
      <w:r>
        <w:rPr>
          <w:rFonts w:eastAsiaTheme="minorEastAsia" w:hint="eastAsia"/>
          <w:szCs w:val="24"/>
        </w:rPr>
        <w:t>分；</w:t>
      </w:r>
    </w:p>
    <w:p w14:paraId="5ACD7664" w14:textId="77777777" w:rsidR="00405220" w:rsidRDefault="00C67B99">
      <w:pPr>
        <w:adjustRightInd w:val="0"/>
        <w:snapToGrid w:val="0"/>
        <w:ind w:firstLineChars="200" w:firstLine="514"/>
      </w:pPr>
      <w:r>
        <w:rPr>
          <w:b/>
          <w:bCs/>
        </w:rPr>
        <w:t>3</w:t>
      </w:r>
      <w:r>
        <w:t xml:space="preserve"> </w:t>
      </w:r>
      <w:r>
        <w:rPr>
          <w:rFonts w:eastAsia="宋体" w:hint="eastAsia"/>
          <w:szCs w:val="20"/>
        </w:rPr>
        <w:t>车辆静置，</w:t>
      </w:r>
      <w:r>
        <w:rPr>
          <w:rFonts w:hint="eastAsia"/>
        </w:rPr>
        <w:t>空调</w:t>
      </w:r>
      <w:r>
        <w:rPr>
          <w:rFonts w:eastAsia="宋体" w:hint="eastAsia"/>
          <w:szCs w:val="20"/>
        </w:rPr>
        <w:t>工作，牵引设备及牵引冷却设备不工作时，连续噪声不大于</w:t>
      </w:r>
      <w:r>
        <w:rPr>
          <w:rFonts w:eastAsia="宋体"/>
          <w:szCs w:val="20"/>
        </w:rPr>
        <w:t>68</w:t>
      </w:r>
      <w:r>
        <w:t>dB</w:t>
      </w:r>
      <w:r>
        <w:rPr>
          <w:rFonts w:eastAsia="Times New Roman" w:hint="eastAsia"/>
        </w:rPr>
        <w:t>（</w:t>
      </w:r>
      <w:r>
        <w:t>A</w:t>
      </w:r>
      <w:r>
        <w:rPr>
          <w:rFonts w:hint="eastAsia"/>
        </w:rPr>
        <w:t>）</w:t>
      </w:r>
      <w:r>
        <w:rPr>
          <w:rFonts w:eastAsiaTheme="minorEastAsia" w:hint="eastAsia"/>
        </w:rPr>
        <w:t>，得</w:t>
      </w:r>
      <w:r>
        <w:rPr>
          <w:rFonts w:eastAsiaTheme="minorEastAsia" w:hint="eastAsia"/>
          <w:szCs w:val="24"/>
        </w:rPr>
        <w:t>5</w:t>
      </w:r>
      <w:r>
        <w:rPr>
          <w:rFonts w:eastAsiaTheme="minorEastAsia" w:hint="eastAsia"/>
          <w:szCs w:val="24"/>
        </w:rPr>
        <w:t>分。</w:t>
      </w:r>
    </w:p>
    <w:p w14:paraId="1743BBE3" w14:textId="77777777" w:rsidR="00405220" w:rsidRDefault="00C67B99">
      <w:pPr>
        <w:adjustRightInd w:val="0"/>
        <w:snapToGrid w:val="0"/>
        <w:ind w:firstLineChars="200" w:firstLine="512"/>
        <w:jc w:val="left"/>
        <w:rPr>
          <w:rFonts w:eastAsia="楷体"/>
          <w:bCs/>
        </w:rPr>
      </w:pPr>
      <w:r>
        <w:rPr>
          <w:rFonts w:eastAsia="楷体" w:hint="eastAsia"/>
          <w:bCs/>
        </w:rPr>
        <w:t>【条文说明】与《设计标准》</w:t>
      </w:r>
      <w:r>
        <w:rPr>
          <w:rFonts w:eastAsia="楷体"/>
          <w:bCs/>
        </w:rPr>
        <w:t>8.1.4</w:t>
      </w:r>
      <w:r>
        <w:rPr>
          <w:rFonts w:eastAsia="楷体" w:hint="eastAsia"/>
          <w:bCs/>
        </w:rPr>
        <w:t>条对应。</w:t>
      </w:r>
    </w:p>
    <w:p w14:paraId="1C8BB9FA" w14:textId="77777777" w:rsidR="00405220" w:rsidRDefault="00C67B99">
      <w:pPr>
        <w:pStyle w:val="3"/>
      </w:pPr>
      <w:r>
        <w:rPr>
          <w:rFonts w:hint="eastAsia"/>
        </w:rPr>
        <w:t>下列地段轨道按无缝线路设计，</w:t>
      </w:r>
      <w:proofErr w:type="gramStart"/>
      <w:r>
        <w:rPr>
          <w:rFonts w:hint="eastAsia"/>
        </w:rPr>
        <w:t>评价总分值</w:t>
      </w:r>
      <w:proofErr w:type="gramEnd"/>
      <w:r>
        <w:rPr>
          <w:rFonts w:hint="eastAsia"/>
        </w:rPr>
        <w:t>为</w:t>
      </w:r>
      <w:r>
        <w:rPr>
          <w:rFonts w:eastAsiaTheme="minorEastAsia" w:hint="eastAsia"/>
          <w:szCs w:val="24"/>
        </w:rPr>
        <w:t>20</w:t>
      </w:r>
      <w:r>
        <w:rPr>
          <w:rFonts w:eastAsiaTheme="minorEastAsia" w:hint="eastAsia"/>
          <w:szCs w:val="24"/>
        </w:rPr>
        <w:t>分，按下列规则分别评分并累计：</w:t>
      </w:r>
    </w:p>
    <w:p w14:paraId="376A5C60" w14:textId="77777777" w:rsidR="00405220" w:rsidRDefault="00C67B99">
      <w:pPr>
        <w:adjustRightInd w:val="0"/>
        <w:snapToGrid w:val="0"/>
        <w:ind w:firstLineChars="200" w:firstLine="514"/>
        <w:rPr>
          <w:rFonts w:eastAsia="宋体"/>
          <w:szCs w:val="20"/>
        </w:rPr>
      </w:pPr>
      <w:r>
        <w:rPr>
          <w:rFonts w:eastAsia="宋体"/>
          <w:b/>
          <w:szCs w:val="20"/>
        </w:rPr>
        <w:t>1</w:t>
      </w:r>
      <w:r>
        <w:rPr>
          <w:rFonts w:eastAsia="宋体" w:hint="eastAsia"/>
          <w:szCs w:val="20"/>
        </w:rPr>
        <w:t>地下线无</w:t>
      </w:r>
      <w:proofErr w:type="gramStart"/>
      <w:r>
        <w:rPr>
          <w:rFonts w:eastAsia="宋体" w:hint="eastAsia"/>
          <w:szCs w:val="20"/>
        </w:rPr>
        <w:t>砟</w:t>
      </w:r>
      <w:proofErr w:type="gramEnd"/>
      <w:r>
        <w:rPr>
          <w:rFonts w:eastAsia="宋体" w:hint="eastAsia"/>
          <w:szCs w:val="20"/>
        </w:rPr>
        <w:t>道床的直线和半径不小于</w:t>
      </w:r>
      <w:r>
        <w:rPr>
          <w:rFonts w:eastAsia="宋体"/>
          <w:szCs w:val="20"/>
        </w:rPr>
        <w:t>300m</w:t>
      </w:r>
      <w:r>
        <w:rPr>
          <w:rFonts w:eastAsia="宋体" w:hint="eastAsia"/>
          <w:szCs w:val="20"/>
        </w:rPr>
        <w:t>的曲线地段按无缝线路设计，得</w:t>
      </w:r>
      <w:r>
        <w:rPr>
          <w:rFonts w:eastAsia="宋体" w:hint="eastAsia"/>
          <w:bCs/>
          <w:szCs w:val="24"/>
        </w:rPr>
        <w:t>4</w:t>
      </w:r>
      <w:r>
        <w:rPr>
          <w:rFonts w:eastAsia="宋体" w:hint="eastAsia"/>
          <w:bCs/>
          <w:szCs w:val="24"/>
        </w:rPr>
        <w:t>分</w:t>
      </w:r>
      <w:r>
        <w:rPr>
          <w:rFonts w:eastAsia="宋体" w:hint="eastAsia"/>
          <w:szCs w:val="20"/>
        </w:rPr>
        <w:t>；</w:t>
      </w:r>
    </w:p>
    <w:p w14:paraId="06669D54" w14:textId="77777777" w:rsidR="00405220" w:rsidRDefault="00C67B99">
      <w:pPr>
        <w:adjustRightInd w:val="0"/>
        <w:snapToGrid w:val="0"/>
        <w:ind w:firstLineChars="200" w:firstLine="514"/>
        <w:rPr>
          <w:rFonts w:eastAsia="宋体"/>
          <w:szCs w:val="20"/>
        </w:rPr>
      </w:pPr>
      <w:r>
        <w:rPr>
          <w:rFonts w:eastAsia="宋体"/>
          <w:b/>
          <w:szCs w:val="20"/>
        </w:rPr>
        <w:t>2</w:t>
      </w:r>
      <w:r>
        <w:rPr>
          <w:rFonts w:eastAsia="宋体" w:hint="eastAsia"/>
          <w:szCs w:val="20"/>
        </w:rPr>
        <w:t>高架线及地面线无</w:t>
      </w:r>
      <w:proofErr w:type="gramStart"/>
      <w:r>
        <w:rPr>
          <w:rFonts w:eastAsia="宋体" w:hint="eastAsia"/>
          <w:szCs w:val="20"/>
        </w:rPr>
        <w:t>砟</w:t>
      </w:r>
      <w:proofErr w:type="gramEnd"/>
      <w:r>
        <w:rPr>
          <w:rFonts w:eastAsia="宋体" w:hint="eastAsia"/>
          <w:szCs w:val="20"/>
        </w:rPr>
        <w:t>道床的直线和半径不小于</w:t>
      </w:r>
      <w:r>
        <w:rPr>
          <w:rFonts w:eastAsia="宋体"/>
          <w:szCs w:val="20"/>
        </w:rPr>
        <w:t>400m</w:t>
      </w:r>
      <w:r>
        <w:rPr>
          <w:rFonts w:eastAsia="宋体" w:hint="eastAsia"/>
          <w:szCs w:val="20"/>
        </w:rPr>
        <w:t>的曲线地段按无缝线路设计，得</w:t>
      </w:r>
      <w:r>
        <w:rPr>
          <w:rFonts w:eastAsia="宋体" w:hint="eastAsia"/>
          <w:bCs/>
          <w:szCs w:val="24"/>
        </w:rPr>
        <w:t>4</w:t>
      </w:r>
      <w:r>
        <w:rPr>
          <w:rFonts w:eastAsia="宋体" w:hint="eastAsia"/>
          <w:bCs/>
          <w:szCs w:val="24"/>
        </w:rPr>
        <w:t>分</w:t>
      </w:r>
      <w:r>
        <w:rPr>
          <w:rFonts w:eastAsia="宋体" w:hint="eastAsia"/>
          <w:szCs w:val="20"/>
        </w:rPr>
        <w:t>；</w:t>
      </w:r>
    </w:p>
    <w:p w14:paraId="29AE59D0" w14:textId="77777777" w:rsidR="00405220" w:rsidRDefault="00C67B99">
      <w:pPr>
        <w:adjustRightInd w:val="0"/>
        <w:snapToGrid w:val="0"/>
        <w:ind w:firstLineChars="200" w:firstLine="514"/>
        <w:rPr>
          <w:rFonts w:eastAsia="宋体"/>
          <w:szCs w:val="20"/>
        </w:rPr>
      </w:pPr>
      <w:r>
        <w:rPr>
          <w:rFonts w:eastAsia="宋体"/>
          <w:b/>
          <w:szCs w:val="20"/>
        </w:rPr>
        <w:t>3</w:t>
      </w:r>
      <w:r>
        <w:rPr>
          <w:rFonts w:eastAsia="宋体" w:hint="eastAsia"/>
          <w:szCs w:val="20"/>
        </w:rPr>
        <w:t>有</w:t>
      </w:r>
      <w:proofErr w:type="gramStart"/>
      <w:r>
        <w:rPr>
          <w:rFonts w:eastAsia="宋体" w:hint="eastAsia"/>
          <w:szCs w:val="20"/>
        </w:rPr>
        <w:t>砟</w:t>
      </w:r>
      <w:proofErr w:type="gramEnd"/>
      <w:r>
        <w:rPr>
          <w:rFonts w:eastAsia="宋体" w:hint="eastAsia"/>
          <w:szCs w:val="20"/>
        </w:rPr>
        <w:t>道床的直线和半径不小于</w:t>
      </w:r>
      <w:r>
        <w:rPr>
          <w:rFonts w:eastAsia="宋体"/>
          <w:szCs w:val="20"/>
        </w:rPr>
        <w:t>600m</w:t>
      </w:r>
      <w:r>
        <w:rPr>
          <w:rFonts w:eastAsia="宋体" w:hint="eastAsia"/>
          <w:szCs w:val="20"/>
        </w:rPr>
        <w:t>的曲线地段按无缝线路设计，得</w:t>
      </w:r>
      <w:r>
        <w:rPr>
          <w:rFonts w:eastAsia="宋体" w:hint="eastAsia"/>
          <w:bCs/>
          <w:szCs w:val="24"/>
        </w:rPr>
        <w:t>4</w:t>
      </w:r>
      <w:r>
        <w:rPr>
          <w:rFonts w:eastAsia="宋体" w:hint="eastAsia"/>
          <w:bCs/>
          <w:szCs w:val="24"/>
        </w:rPr>
        <w:t>分</w:t>
      </w:r>
      <w:r>
        <w:rPr>
          <w:rFonts w:eastAsia="宋体" w:hint="eastAsia"/>
          <w:szCs w:val="20"/>
        </w:rPr>
        <w:t>；</w:t>
      </w:r>
    </w:p>
    <w:p w14:paraId="20B8402E" w14:textId="77777777" w:rsidR="00405220" w:rsidRDefault="00C67B99">
      <w:pPr>
        <w:adjustRightInd w:val="0"/>
        <w:snapToGrid w:val="0"/>
        <w:ind w:firstLineChars="200" w:firstLine="514"/>
        <w:rPr>
          <w:rFonts w:eastAsia="宋体"/>
          <w:szCs w:val="20"/>
        </w:rPr>
      </w:pPr>
      <w:r>
        <w:rPr>
          <w:rFonts w:eastAsia="宋体"/>
          <w:b/>
          <w:szCs w:val="20"/>
        </w:rPr>
        <w:t>4</w:t>
      </w:r>
      <w:proofErr w:type="gramStart"/>
      <w:r>
        <w:rPr>
          <w:rFonts w:eastAsia="宋体" w:hint="eastAsia"/>
          <w:szCs w:val="20"/>
        </w:rPr>
        <w:t>试车线</w:t>
      </w:r>
      <w:proofErr w:type="gramEnd"/>
      <w:r>
        <w:rPr>
          <w:rFonts w:eastAsia="宋体" w:hint="eastAsia"/>
          <w:szCs w:val="20"/>
        </w:rPr>
        <w:t>按无缝线路设计，得</w:t>
      </w:r>
      <w:r>
        <w:rPr>
          <w:rFonts w:eastAsia="宋体" w:hint="eastAsia"/>
          <w:szCs w:val="20"/>
        </w:rPr>
        <w:t>4</w:t>
      </w:r>
      <w:r>
        <w:rPr>
          <w:rFonts w:eastAsia="宋体" w:hint="eastAsia"/>
          <w:szCs w:val="20"/>
        </w:rPr>
        <w:t>分；</w:t>
      </w:r>
      <w:r>
        <w:rPr>
          <w:rFonts w:eastAsia="宋体"/>
          <w:szCs w:val="20"/>
        </w:rPr>
        <w:t xml:space="preserve"> </w:t>
      </w:r>
    </w:p>
    <w:p w14:paraId="5782E05A" w14:textId="77777777" w:rsidR="00405220" w:rsidRDefault="00C67B99">
      <w:pPr>
        <w:adjustRightInd w:val="0"/>
        <w:snapToGrid w:val="0"/>
        <w:ind w:firstLineChars="200" w:firstLine="514"/>
        <w:rPr>
          <w:rFonts w:eastAsia="宋体"/>
        </w:rPr>
      </w:pPr>
      <w:r>
        <w:rPr>
          <w:rFonts w:eastAsia="宋体"/>
          <w:b/>
        </w:rPr>
        <w:t>5</w:t>
      </w:r>
      <w:r>
        <w:rPr>
          <w:rFonts w:eastAsia="宋体" w:hint="eastAsia"/>
        </w:rPr>
        <w:t>上盖物业开发的库内线</w:t>
      </w:r>
      <w:r>
        <w:rPr>
          <w:rFonts w:eastAsia="宋体" w:hint="eastAsia"/>
          <w:szCs w:val="20"/>
        </w:rPr>
        <w:t>按无缝线路设计，得</w:t>
      </w:r>
      <w:r>
        <w:rPr>
          <w:rFonts w:eastAsia="宋体" w:hint="eastAsia"/>
          <w:bCs/>
          <w:szCs w:val="24"/>
        </w:rPr>
        <w:t>4</w:t>
      </w:r>
      <w:r>
        <w:rPr>
          <w:rFonts w:eastAsia="宋体" w:hint="eastAsia"/>
          <w:bCs/>
          <w:szCs w:val="24"/>
        </w:rPr>
        <w:t>分</w:t>
      </w:r>
      <w:r>
        <w:rPr>
          <w:rFonts w:eastAsia="宋体" w:hint="eastAsia"/>
        </w:rPr>
        <w:t>。</w:t>
      </w:r>
    </w:p>
    <w:p w14:paraId="52E5CD03" w14:textId="77777777" w:rsidR="00405220" w:rsidRDefault="00C67B99">
      <w:pPr>
        <w:pStyle w:val="3"/>
      </w:pPr>
      <w:r>
        <w:rPr>
          <w:rFonts w:hint="eastAsia"/>
        </w:rPr>
        <w:t>桥上铺设无缝线路时，减少钢轨伸缩调节器的设置，评价分值为</w:t>
      </w:r>
      <w:r>
        <w:rPr>
          <w:rFonts w:eastAsiaTheme="minorEastAsia" w:hint="eastAsia"/>
          <w:szCs w:val="24"/>
        </w:rPr>
        <w:t>8</w:t>
      </w:r>
      <w:r>
        <w:rPr>
          <w:rFonts w:eastAsiaTheme="minorEastAsia" w:hint="eastAsia"/>
          <w:szCs w:val="24"/>
        </w:rPr>
        <w:t>分</w:t>
      </w:r>
      <w:r>
        <w:rPr>
          <w:rFonts w:hint="eastAsia"/>
        </w:rPr>
        <w:t>。</w:t>
      </w:r>
    </w:p>
    <w:p w14:paraId="54F6D0A5" w14:textId="77777777" w:rsidR="00405220" w:rsidRDefault="00C67B99">
      <w:pPr>
        <w:pStyle w:val="3"/>
        <w:rPr>
          <w:rFonts w:eastAsia="楷体"/>
        </w:rPr>
      </w:pPr>
      <w:r>
        <w:rPr>
          <w:rFonts w:hint="eastAsia"/>
        </w:rPr>
        <w:t>正线及</w:t>
      </w:r>
      <w:proofErr w:type="gramStart"/>
      <w:r>
        <w:rPr>
          <w:rFonts w:hint="eastAsia"/>
        </w:rPr>
        <w:t>出入线</w:t>
      </w:r>
      <w:proofErr w:type="gramEnd"/>
      <w:r>
        <w:rPr>
          <w:rFonts w:hint="eastAsia"/>
        </w:rPr>
        <w:t>小半径曲线地段设置钢轨润滑装置，</w:t>
      </w:r>
      <w:r>
        <w:rPr>
          <w:rFonts w:eastAsiaTheme="minorEastAsia" w:hint="eastAsia"/>
          <w:kern w:val="0"/>
          <w:szCs w:val="24"/>
          <w:lang w:bidi="en-US"/>
        </w:rPr>
        <w:t>评价分值为</w:t>
      </w:r>
      <w:r>
        <w:rPr>
          <w:rFonts w:eastAsiaTheme="minorEastAsia" w:hint="eastAsia"/>
          <w:kern w:val="0"/>
          <w:szCs w:val="24"/>
          <w:lang w:bidi="en-US"/>
        </w:rPr>
        <w:t>8</w:t>
      </w:r>
      <w:r>
        <w:rPr>
          <w:rFonts w:eastAsiaTheme="minorEastAsia" w:hint="eastAsia"/>
          <w:kern w:val="0"/>
          <w:szCs w:val="24"/>
          <w:lang w:bidi="en-US"/>
        </w:rPr>
        <w:t>分</w:t>
      </w:r>
      <w:r>
        <w:rPr>
          <w:rFonts w:hint="eastAsia"/>
        </w:rPr>
        <w:t>。</w:t>
      </w:r>
    </w:p>
    <w:p w14:paraId="1BAF1AA4" w14:textId="77777777" w:rsidR="00405220" w:rsidRDefault="00C67B99">
      <w:pPr>
        <w:pStyle w:val="3"/>
        <w:rPr>
          <w:lang w:bidi="en-US"/>
        </w:rPr>
      </w:pPr>
      <w:r>
        <w:rPr>
          <w:rFonts w:hint="eastAsia"/>
          <w:lang w:bidi="en-US"/>
        </w:rPr>
        <w:lastRenderedPageBreak/>
        <w:t>采取轨道</w:t>
      </w:r>
      <w:r>
        <w:rPr>
          <w:rFonts w:hint="eastAsia"/>
        </w:rPr>
        <w:t>振动</w:t>
      </w:r>
      <w:r>
        <w:rPr>
          <w:rFonts w:hint="eastAsia"/>
          <w:lang w:bidi="en-US"/>
        </w:rPr>
        <w:t>控制措施，</w:t>
      </w:r>
      <w:proofErr w:type="gramStart"/>
      <w:r>
        <w:rPr>
          <w:rFonts w:hint="eastAsia"/>
          <w:lang w:bidi="en-US"/>
        </w:rPr>
        <w:t>评价总分值</w:t>
      </w:r>
      <w:proofErr w:type="gramEnd"/>
      <w:r>
        <w:rPr>
          <w:rFonts w:hint="eastAsia"/>
          <w:lang w:bidi="en-US"/>
        </w:rPr>
        <w:t>为</w:t>
      </w:r>
      <w:r>
        <w:rPr>
          <w:rFonts w:hint="eastAsia"/>
          <w:lang w:bidi="en-US"/>
        </w:rPr>
        <w:t>15</w:t>
      </w:r>
      <w:r>
        <w:rPr>
          <w:rFonts w:hint="eastAsia"/>
          <w:lang w:bidi="en-US"/>
        </w:rPr>
        <w:t>分，按下列规则评分：</w:t>
      </w:r>
    </w:p>
    <w:p w14:paraId="279DD11C" w14:textId="77777777" w:rsidR="00405220" w:rsidRDefault="00C67B99">
      <w:pPr>
        <w:adjustRightInd w:val="0"/>
        <w:snapToGrid w:val="0"/>
        <w:ind w:firstLineChars="200" w:firstLine="512"/>
        <w:rPr>
          <w:rFonts w:eastAsiaTheme="minorEastAsia"/>
          <w:bCs/>
          <w:kern w:val="0"/>
          <w:szCs w:val="24"/>
          <w:lang w:bidi="en-US"/>
        </w:rPr>
      </w:pPr>
      <w:r>
        <w:rPr>
          <w:rFonts w:eastAsiaTheme="minorEastAsia"/>
          <w:bCs/>
          <w:kern w:val="0"/>
          <w:szCs w:val="24"/>
          <w:lang w:bidi="en-US"/>
        </w:rPr>
        <w:t xml:space="preserve">1 </w:t>
      </w:r>
      <w:r>
        <w:rPr>
          <w:rFonts w:eastAsiaTheme="minorEastAsia" w:hint="eastAsia"/>
          <w:bCs/>
          <w:kern w:val="0"/>
          <w:szCs w:val="24"/>
          <w:lang w:bidi="en-US"/>
        </w:rPr>
        <w:t>采用浮置板轨道减振措施，并符合《浮置板轨道技术规范》</w:t>
      </w:r>
      <w:r>
        <w:rPr>
          <w:rFonts w:eastAsiaTheme="minorEastAsia"/>
          <w:bCs/>
          <w:kern w:val="0"/>
          <w:szCs w:val="24"/>
          <w:lang w:bidi="en-US"/>
        </w:rPr>
        <w:t xml:space="preserve">CJJ/T 191 </w:t>
      </w:r>
      <w:r>
        <w:rPr>
          <w:rFonts w:eastAsiaTheme="minorEastAsia" w:hint="eastAsia"/>
          <w:bCs/>
          <w:kern w:val="0"/>
          <w:szCs w:val="24"/>
          <w:lang w:bidi="en-US"/>
        </w:rPr>
        <w:t>的要求，得</w:t>
      </w:r>
      <w:r>
        <w:rPr>
          <w:rFonts w:eastAsiaTheme="minorEastAsia"/>
          <w:bCs/>
          <w:kern w:val="0"/>
          <w:szCs w:val="24"/>
          <w:lang w:bidi="en-US"/>
        </w:rPr>
        <w:t xml:space="preserve"> </w:t>
      </w:r>
      <w:r>
        <w:rPr>
          <w:rFonts w:eastAsiaTheme="minorEastAsia" w:hint="eastAsia"/>
          <w:bCs/>
          <w:kern w:val="0"/>
          <w:szCs w:val="24"/>
          <w:lang w:bidi="en-US"/>
        </w:rPr>
        <w:t>5</w:t>
      </w:r>
      <w:r>
        <w:rPr>
          <w:rFonts w:eastAsiaTheme="minorEastAsia"/>
          <w:bCs/>
          <w:kern w:val="0"/>
          <w:szCs w:val="24"/>
          <w:lang w:bidi="en-US"/>
        </w:rPr>
        <w:t xml:space="preserve"> </w:t>
      </w:r>
      <w:r>
        <w:rPr>
          <w:rFonts w:eastAsiaTheme="minorEastAsia" w:hint="eastAsia"/>
          <w:bCs/>
          <w:kern w:val="0"/>
          <w:szCs w:val="24"/>
          <w:lang w:bidi="en-US"/>
        </w:rPr>
        <w:t>分；</w:t>
      </w:r>
    </w:p>
    <w:p w14:paraId="6C6BD63E" w14:textId="77777777" w:rsidR="00405220" w:rsidRDefault="00C67B99">
      <w:pPr>
        <w:adjustRightInd w:val="0"/>
        <w:snapToGrid w:val="0"/>
        <w:ind w:firstLineChars="200" w:firstLine="512"/>
        <w:rPr>
          <w:rFonts w:eastAsiaTheme="minorEastAsia"/>
          <w:bCs/>
          <w:kern w:val="0"/>
          <w:szCs w:val="24"/>
          <w:lang w:bidi="en-US"/>
        </w:rPr>
      </w:pPr>
      <w:r>
        <w:rPr>
          <w:rFonts w:eastAsiaTheme="minorEastAsia"/>
          <w:bCs/>
          <w:kern w:val="0"/>
          <w:szCs w:val="24"/>
          <w:lang w:bidi="en-US"/>
        </w:rPr>
        <w:t xml:space="preserve">2 </w:t>
      </w:r>
      <w:r>
        <w:rPr>
          <w:rFonts w:eastAsiaTheme="minorEastAsia" w:hint="eastAsia"/>
          <w:bCs/>
          <w:kern w:val="0"/>
          <w:szCs w:val="24"/>
          <w:lang w:bidi="en-US"/>
        </w:rPr>
        <w:t>采用轨枕减振措施，包括梯形枕轨、弹性短轨枕（弹性套靴）、弹性长轨枕等，得</w:t>
      </w:r>
      <w:r>
        <w:rPr>
          <w:rFonts w:eastAsiaTheme="minorEastAsia"/>
          <w:bCs/>
          <w:kern w:val="0"/>
          <w:szCs w:val="24"/>
          <w:lang w:bidi="en-US"/>
        </w:rPr>
        <w:t xml:space="preserve"> </w:t>
      </w:r>
      <w:r>
        <w:rPr>
          <w:rFonts w:eastAsiaTheme="minorEastAsia" w:hint="eastAsia"/>
          <w:bCs/>
          <w:kern w:val="0"/>
          <w:szCs w:val="24"/>
          <w:lang w:bidi="en-US"/>
        </w:rPr>
        <w:t>5</w:t>
      </w:r>
      <w:r>
        <w:rPr>
          <w:rFonts w:eastAsiaTheme="minorEastAsia"/>
          <w:bCs/>
          <w:kern w:val="0"/>
          <w:szCs w:val="24"/>
          <w:lang w:bidi="en-US"/>
        </w:rPr>
        <w:t xml:space="preserve"> </w:t>
      </w:r>
      <w:r>
        <w:rPr>
          <w:rFonts w:eastAsiaTheme="minorEastAsia" w:hint="eastAsia"/>
          <w:bCs/>
          <w:kern w:val="0"/>
          <w:szCs w:val="24"/>
          <w:lang w:bidi="en-US"/>
        </w:rPr>
        <w:t>分；</w:t>
      </w:r>
    </w:p>
    <w:p w14:paraId="0006F5C6" w14:textId="77777777" w:rsidR="00405220" w:rsidRDefault="00C67B99">
      <w:pPr>
        <w:adjustRightInd w:val="0"/>
        <w:snapToGrid w:val="0"/>
        <w:ind w:firstLineChars="200" w:firstLine="512"/>
        <w:rPr>
          <w:rFonts w:eastAsiaTheme="minorEastAsia"/>
          <w:bCs/>
          <w:kern w:val="0"/>
          <w:szCs w:val="24"/>
          <w:lang w:bidi="en-US"/>
        </w:rPr>
      </w:pPr>
      <w:r>
        <w:rPr>
          <w:rFonts w:eastAsiaTheme="minorEastAsia"/>
          <w:bCs/>
          <w:kern w:val="0"/>
          <w:szCs w:val="24"/>
          <w:lang w:bidi="en-US"/>
        </w:rPr>
        <w:t xml:space="preserve">3 </w:t>
      </w:r>
      <w:r>
        <w:rPr>
          <w:rFonts w:eastAsiaTheme="minorEastAsia" w:hint="eastAsia"/>
          <w:bCs/>
          <w:kern w:val="0"/>
          <w:szCs w:val="24"/>
          <w:lang w:bidi="en-US"/>
        </w:rPr>
        <w:t>采用扣件减振措施，得</w:t>
      </w:r>
      <w:r>
        <w:rPr>
          <w:rFonts w:eastAsiaTheme="minorEastAsia"/>
          <w:bCs/>
          <w:kern w:val="0"/>
          <w:szCs w:val="24"/>
          <w:lang w:bidi="en-US"/>
        </w:rPr>
        <w:t xml:space="preserve"> </w:t>
      </w:r>
      <w:r>
        <w:rPr>
          <w:rFonts w:eastAsiaTheme="minorEastAsia" w:hint="eastAsia"/>
          <w:bCs/>
          <w:kern w:val="0"/>
          <w:szCs w:val="24"/>
          <w:lang w:bidi="en-US"/>
        </w:rPr>
        <w:t>5</w:t>
      </w:r>
      <w:r>
        <w:rPr>
          <w:rFonts w:eastAsiaTheme="minorEastAsia" w:hint="eastAsia"/>
          <w:bCs/>
          <w:kern w:val="0"/>
          <w:szCs w:val="24"/>
          <w:lang w:bidi="en-US"/>
        </w:rPr>
        <w:t>分。</w:t>
      </w:r>
    </w:p>
    <w:p w14:paraId="260F5A1D" w14:textId="77777777" w:rsidR="00405220" w:rsidRDefault="00C67B99">
      <w:pPr>
        <w:pStyle w:val="3"/>
        <w:rPr>
          <w:lang w:bidi="en-US"/>
        </w:rPr>
      </w:pPr>
      <w:r>
        <w:rPr>
          <w:rFonts w:hint="eastAsia"/>
          <w:lang w:bidi="en-US"/>
        </w:rPr>
        <w:t>合理</w:t>
      </w:r>
      <w:r>
        <w:rPr>
          <w:rFonts w:hint="eastAsia"/>
        </w:rPr>
        <w:t>进行</w:t>
      </w:r>
      <w:r>
        <w:rPr>
          <w:rFonts w:hint="eastAsia"/>
          <w:lang w:bidi="en-US"/>
        </w:rPr>
        <w:t>建筑布局，并采用上盖建筑与轨道交通建筑的结构不共构措施，评价分值为</w:t>
      </w:r>
      <w:r>
        <w:rPr>
          <w:rFonts w:hint="eastAsia"/>
          <w:lang w:bidi="en-US"/>
        </w:rPr>
        <w:t>8</w:t>
      </w:r>
      <w:r>
        <w:rPr>
          <w:rFonts w:hint="eastAsia"/>
          <w:lang w:bidi="en-US"/>
        </w:rPr>
        <w:t>分。</w:t>
      </w:r>
    </w:p>
    <w:p w14:paraId="3600D252" w14:textId="77777777" w:rsidR="00405220" w:rsidRDefault="00C67B99">
      <w:pPr>
        <w:pStyle w:val="3"/>
        <w:rPr>
          <w:lang w:bidi="en-US"/>
        </w:rPr>
      </w:pPr>
      <w:r>
        <w:rPr>
          <w:rFonts w:hint="eastAsia"/>
          <w:lang w:bidi="en-US"/>
        </w:rPr>
        <w:t>站房、</w:t>
      </w:r>
      <w:r>
        <w:rPr>
          <w:rFonts w:hint="eastAsia"/>
        </w:rPr>
        <w:t>车辆</w:t>
      </w:r>
      <w:r>
        <w:rPr>
          <w:rFonts w:hint="eastAsia"/>
          <w:lang w:bidi="en-US"/>
        </w:rPr>
        <w:t>段及评价范围内的所有其他建筑的振动加速度级低于</w:t>
      </w:r>
      <w:proofErr w:type="gramStart"/>
      <w:r>
        <w:rPr>
          <w:rFonts w:hint="eastAsia"/>
          <w:lang w:bidi="en-US"/>
        </w:rPr>
        <w:t>现行行业</w:t>
      </w:r>
      <w:proofErr w:type="gramEnd"/>
      <w:r>
        <w:rPr>
          <w:rFonts w:hint="eastAsia"/>
          <w:lang w:bidi="en-US"/>
        </w:rPr>
        <w:t>标准《城市轨道交通引起建筑物振动与二次辐射噪声限值及其测量方法标准》</w:t>
      </w:r>
      <w:r>
        <w:rPr>
          <w:lang w:bidi="en-US"/>
        </w:rPr>
        <w:t xml:space="preserve">JGJ/T 170 </w:t>
      </w:r>
      <w:r>
        <w:rPr>
          <w:rFonts w:hint="eastAsia"/>
          <w:lang w:bidi="en-US"/>
        </w:rPr>
        <w:t>中规定的对应建筑类型的限值</w:t>
      </w:r>
      <w:r>
        <w:rPr>
          <w:lang w:bidi="en-US"/>
        </w:rPr>
        <w:t xml:space="preserve"> 2dB </w:t>
      </w:r>
      <w:r>
        <w:rPr>
          <w:rFonts w:hint="eastAsia"/>
          <w:lang w:bidi="en-US"/>
        </w:rPr>
        <w:t>以上，评价分值为</w:t>
      </w:r>
      <w:r>
        <w:rPr>
          <w:rFonts w:hint="eastAsia"/>
          <w:lang w:bidi="en-US"/>
        </w:rPr>
        <w:t>8</w:t>
      </w:r>
      <w:r>
        <w:rPr>
          <w:lang w:bidi="en-US"/>
        </w:rPr>
        <w:t xml:space="preserve"> </w:t>
      </w:r>
      <w:r>
        <w:rPr>
          <w:rFonts w:hint="eastAsia"/>
          <w:lang w:bidi="en-US"/>
        </w:rPr>
        <w:t>分。</w:t>
      </w:r>
    </w:p>
    <w:p w14:paraId="5891555A" w14:textId="77777777" w:rsidR="00405220" w:rsidRDefault="00C67B99">
      <w:pPr>
        <w:pStyle w:val="3"/>
        <w:rPr>
          <w:lang w:bidi="en-US"/>
        </w:rPr>
      </w:pPr>
      <w:r>
        <w:rPr>
          <w:rFonts w:hint="eastAsia"/>
          <w:lang w:bidi="en-US"/>
        </w:rPr>
        <w:t>空调机组宜采用热力效率高、适合的环保型制冷剂</w:t>
      </w:r>
      <w:r>
        <w:rPr>
          <w:rFonts w:eastAsiaTheme="minorEastAsia" w:hint="eastAsia"/>
          <w:bCs/>
          <w:kern w:val="0"/>
          <w:szCs w:val="24"/>
          <w:lang w:bidi="en-US"/>
        </w:rPr>
        <w:t>，评价分值为</w:t>
      </w:r>
      <w:r>
        <w:rPr>
          <w:rFonts w:eastAsiaTheme="minorEastAsia" w:hint="eastAsia"/>
          <w:bCs/>
          <w:kern w:val="0"/>
          <w:szCs w:val="24"/>
          <w:lang w:bidi="en-US"/>
        </w:rPr>
        <w:t>8</w:t>
      </w:r>
      <w:r>
        <w:rPr>
          <w:rFonts w:eastAsiaTheme="minorEastAsia" w:hint="eastAsia"/>
          <w:bCs/>
          <w:kern w:val="0"/>
          <w:szCs w:val="24"/>
          <w:lang w:bidi="en-US"/>
        </w:rPr>
        <w:t>分。</w:t>
      </w:r>
    </w:p>
    <w:p w14:paraId="5A84350F" w14:textId="77777777" w:rsidR="00405220" w:rsidRDefault="00C67B99">
      <w:pPr>
        <w:pStyle w:val="a1"/>
        <w:ind w:firstLine="512"/>
        <w:rPr>
          <w:lang w:bidi="en-US"/>
        </w:rPr>
      </w:pPr>
      <w:r>
        <w:rPr>
          <w:rFonts w:hint="eastAsia"/>
          <w:lang w:bidi="en-US"/>
        </w:rPr>
        <w:t>【条文说明】是否应该拆成两条，在节能部分也放一条。</w:t>
      </w:r>
    </w:p>
    <w:p w14:paraId="1CF478B6" w14:textId="77777777" w:rsidR="00405220" w:rsidRDefault="00C67B99">
      <w:pPr>
        <w:ind w:firstLine="512"/>
        <w:rPr>
          <w:rFonts w:eastAsiaTheme="minorEastAsia"/>
        </w:rPr>
      </w:pPr>
      <w:bookmarkStart w:id="185" w:name="_Toc78596770"/>
      <w:bookmarkEnd w:id="185"/>
      <w:r>
        <w:rPr>
          <w:rFonts w:eastAsiaTheme="minorEastAsia" w:hint="eastAsia"/>
        </w:rPr>
        <w:br w:type="page"/>
      </w:r>
    </w:p>
    <w:p w14:paraId="69C7A60C" w14:textId="77777777" w:rsidR="00405220" w:rsidRDefault="00C67B99">
      <w:pPr>
        <w:pStyle w:val="2"/>
        <w:ind w:firstLine="512"/>
        <w:rPr>
          <w:rFonts w:eastAsiaTheme="minorEastAsia"/>
        </w:rPr>
      </w:pPr>
      <w:bookmarkStart w:id="186" w:name="_Toc93915150"/>
      <w:bookmarkStart w:id="187" w:name="_Toc93915512"/>
      <w:r>
        <w:rPr>
          <w:rFonts w:eastAsiaTheme="minorEastAsia" w:hint="eastAsia"/>
        </w:rPr>
        <w:lastRenderedPageBreak/>
        <w:t>运营管理</w:t>
      </w:r>
      <w:bookmarkEnd w:id="186"/>
      <w:bookmarkEnd w:id="187"/>
    </w:p>
    <w:p w14:paraId="2B3A0296" w14:textId="77777777" w:rsidR="00405220" w:rsidRDefault="00C67B99">
      <w:pPr>
        <w:pStyle w:val="3"/>
      </w:pPr>
      <w:r>
        <w:rPr>
          <w:rFonts w:hint="eastAsia"/>
        </w:rPr>
        <w:t>线路运营、管理、维修管理机构设置与人员配置合理，评价分值为</w:t>
      </w:r>
      <w:r>
        <w:rPr>
          <w:rFonts w:hint="eastAsia"/>
        </w:rPr>
        <w:t>10</w:t>
      </w:r>
      <w:r>
        <w:rPr>
          <w:rFonts w:hint="eastAsia"/>
        </w:rPr>
        <w:t>分。</w:t>
      </w:r>
    </w:p>
    <w:p w14:paraId="6B82015E" w14:textId="77777777" w:rsidR="00405220" w:rsidRDefault="00C67B99">
      <w:pPr>
        <w:pStyle w:val="a1"/>
        <w:ind w:firstLine="512"/>
      </w:pPr>
      <w:r>
        <w:rPr>
          <w:rFonts w:hint="eastAsia"/>
        </w:rPr>
        <w:t>【条文说明】参照《地铁设计规范》</w:t>
      </w:r>
      <w:r>
        <w:t xml:space="preserve">GB 50157-2013 </w:t>
      </w:r>
      <w:r>
        <w:rPr>
          <w:rFonts w:hint="eastAsia"/>
        </w:rPr>
        <w:t>修编稿</w:t>
      </w:r>
      <w:r>
        <w:t>3.5.1</w:t>
      </w:r>
      <w:r>
        <w:rPr>
          <w:rFonts w:hint="eastAsia"/>
        </w:rPr>
        <w:t>条，与设计标准</w:t>
      </w:r>
      <w:r>
        <w:rPr>
          <w:rFonts w:hint="eastAsia"/>
        </w:rPr>
        <w:t>7</w:t>
      </w:r>
      <w:r>
        <w:t>.5.1</w:t>
      </w:r>
      <w:r>
        <w:rPr>
          <w:rFonts w:hint="eastAsia"/>
        </w:rPr>
        <w:t>条对应。</w:t>
      </w:r>
    </w:p>
    <w:p w14:paraId="757B5AEC" w14:textId="77777777" w:rsidR="00405220" w:rsidRDefault="00C67B99">
      <w:pPr>
        <w:pStyle w:val="3"/>
      </w:pPr>
      <w:r>
        <w:rPr>
          <w:rFonts w:hint="eastAsia"/>
        </w:rPr>
        <w:t>运营管理流程与制度完备合理，评价分值为</w:t>
      </w:r>
      <w:r>
        <w:rPr>
          <w:rFonts w:hint="eastAsia"/>
        </w:rPr>
        <w:t>10</w:t>
      </w:r>
      <w:r>
        <w:rPr>
          <w:rFonts w:hint="eastAsia"/>
        </w:rPr>
        <w:t>分。</w:t>
      </w:r>
    </w:p>
    <w:p w14:paraId="185BFF9B" w14:textId="77777777" w:rsidR="00405220" w:rsidRDefault="00C67B99">
      <w:pPr>
        <w:pStyle w:val="a1"/>
        <w:ind w:firstLine="512"/>
      </w:pPr>
      <w:r>
        <w:rPr>
          <w:rFonts w:hint="eastAsia"/>
        </w:rPr>
        <w:t>【条文说明】与设计标准</w:t>
      </w:r>
      <w:r>
        <w:rPr>
          <w:rFonts w:hint="eastAsia"/>
        </w:rPr>
        <w:t>7</w:t>
      </w:r>
      <w:r>
        <w:t>.5.4</w:t>
      </w:r>
      <w:r>
        <w:rPr>
          <w:rFonts w:hint="eastAsia"/>
        </w:rPr>
        <w:t>对应，但其内容过窄，本条文做了统一要求。</w:t>
      </w:r>
    </w:p>
    <w:p w14:paraId="1C699821" w14:textId="77777777" w:rsidR="00405220" w:rsidRDefault="00C67B99">
      <w:pPr>
        <w:pStyle w:val="3"/>
      </w:pPr>
      <w:r>
        <w:rPr>
          <w:rFonts w:hint="eastAsia"/>
        </w:rPr>
        <w:t>从网络化运营角度，推广和实现规模化、专业化、区域化维修，</w:t>
      </w:r>
      <w:r>
        <w:rPr>
          <w:rFonts w:eastAsiaTheme="minorEastAsia" w:hint="eastAsia"/>
          <w:kern w:val="0"/>
          <w:szCs w:val="24"/>
          <w:lang w:bidi="en-US"/>
        </w:rPr>
        <w:t>评价分值为</w:t>
      </w:r>
      <w:r>
        <w:rPr>
          <w:rFonts w:eastAsiaTheme="minorEastAsia" w:hint="eastAsia"/>
          <w:kern w:val="0"/>
          <w:szCs w:val="24"/>
          <w:lang w:bidi="en-US"/>
        </w:rPr>
        <w:t>15</w:t>
      </w:r>
      <w:r>
        <w:rPr>
          <w:rFonts w:eastAsiaTheme="minorEastAsia" w:hint="eastAsia"/>
          <w:kern w:val="0"/>
          <w:szCs w:val="24"/>
          <w:lang w:bidi="en-US"/>
        </w:rPr>
        <w:t>分</w:t>
      </w:r>
      <w:r>
        <w:rPr>
          <w:rFonts w:hint="eastAsia"/>
        </w:rPr>
        <w:t>。</w:t>
      </w:r>
    </w:p>
    <w:p w14:paraId="19FDF405" w14:textId="77777777" w:rsidR="00405220" w:rsidRDefault="00C67B99">
      <w:pPr>
        <w:adjustRightInd w:val="0"/>
        <w:snapToGrid w:val="0"/>
        <w:ind w:firstLineChars="200" w:firstLine="512"/>
        <w:rPr>
          <w:rFonts w:eastAsia="楷体"/>
        </w:rPr>
      </w:pPr>
      <w:r>
        <w:rPr>
          <w:rFonts w:eastAsia="楷体" w:hint="eastAsia"/>
        </w:rPr>
        <w:t>【条文说明】参照北京市地方标准《城市轨道交通节能技术规范》</w:t>
      </w:r>
      <w:r>
        <w:rPr>
          <w:rFonts w:eastAsia="楷体"/>
        </w:rPr>
        <w:t>DB11/T 1486-2017 5.3.1</w:t>
      </w:r>
      <w:r>
        <w:rPr>
          <w:rFonts w:eastAsia="楷体" w:hint="eastAsia"/>
        </w:rPr>
        <w:t>款。</w:t>
      </w:r>
    </w:p>
    <w:p w14:paraId="3E8728FA" w14:textId="77777777" w:rsidR="00405220" w:rsidRDefault="00C67B99">
      <w:pPr>
        <w:pStyle w:val="3"/>
      </w:pPr>
      <w:r>
        <w:rPr>
          <w:rFonts w:hint="eastAsia"/>
        </w:rPr>
        <w:t>统一规划备品配件的仓储及配送，减少内部物流运输量，</w:t>
      </w:r>
      <w:r>
        <w:rPr>
          <w:rFonts w:eastAsiaTheme="minorEastAsia" w:hint="eastAsia"/>
          <w:kern w:val="0"/>
          <w:szCs w:val="24"/>
          <w:lang w:bidi="en-US"/>
        </w:rPr>
        <w:t>评价分值为</w:t>
      </w:r>
      <w:r>
        <w:rPr>
          <w:rFonts w:eastAsiaTheme="minorEastAsia" w:hint="eastAsia"/>
          <w:kern w:val="0"/>
          <w:szCs w:val="24"/>
          <w:lang w:bidi="en-US"/>
        </w:rPr>
        <w:t>15</w:t>
      </w:r>
      <w:r>
        <w:rPr>
          <w:rFonts w:eastAsiaTheme="minorEastAsia" w:hint="eastAsia"/>
          <w:kern w:val="0"/>
          <w:szCs w:val="24"/>
          <w:lang w:bidi="en-US"/>
        </w:rPr>
        <w:t>分</w:t>
      </w:r>
      <w:r>
        <w:rPr>
          <w:rFonts w:hint="eastAsia"/>
        </w:rPr>
        <w:t>。</w:t>
      </w:r>
      <w:r>
        <w:t xml:space="preserve"> </w:t>
      </w:r>
    </w:p>
    <w:p w14:paraId="623BCB65" w14:textId="77777777" w:rsidR="00405220" w:rsidRDefault="00C67B99">
      <w:pPr>
        <w:adjustRightInd w:val="0"/>
        <w:snapToGrid w:val="0"/>
        <w:ind w:leftChars="75" w:left="192" w:firstLineChars="200" w:firstLine="512"/>
        <w:rPr>
          <w:rFonts w:eastAsia="楷体"/>
        </w:rPr>
      </w:pPr>
      <w:r>
        <w:rPr>
          <w:rFonts w:eastAsia="楷体" w:hint="eastAsia"/>
        </w:rPr>
        <w:t>【条文说明】参照</w:t>
      </w:r>
      <w:r>
        <w:rPr>
          <w:rFonts w:eastAsia="楷体" w:hint="eastAsia"/>
          <w:bCs/>
        </w:rPr>
        <w:t>北京市</w:t>
      </w:r>
      <w:r>
        <w:rPr>
          <w:rFonts w:eastAsia="楷体" w:hint="eastAsia"/>
        </w:rPr>
        <w:t>地方标准《城市轨道交通节能技术规范》</w:t>
      </w:r>
      <w:r>
        <w:rPr>
          <w:rFonts w:eastAsia="楷体"/>
        </w:rPr>
        <w:t>DB11/T 1486-2017 5.3.2</w:t>
      </w:r>
      <w:r>
        <w:rPr>
          <w:rFonts w:eastAsia="楷体" w:hint="eastAsia"/>
        </w:rPr>
        <w:t>款。</w:t>
      </w:r>
    </w:p>
    <w:p w14:paraId="2AF6D3F5" w14:textId="77777777" w:rsidR="00405220" w:rsidRDefault="00C67B99">
      <w:pPr>
        <w:pStyle w:val="3"/>
      </w:pPr>
      <w:r>
        <w:rPr>
          <w:rFonts w:hint="eastAsia"/>
        </w:rPr>
        <w:t>采用基于</w:t>
      </w:r>
      <w:r>
        <w:rPr>
          <w:rFonts w:hint="eastAsia"/>
        </w:rPr>
        <w:t>5G</w:t>
      </w:r>
      <w:r>
        <w:rPr>
          <w:rFonts w:hint="eastAsia"/>
        </w:rPr>
        <w:t>、物联网技术的智慧管理系统，依托数据实现精细化高效运行维护，</w:t>
      </w:r>
      <w:r>
        <w:rPr>
          <w:rFonts w:eastAsiaTheme="minorEastAsia" w:hint="eastAsia"/>
          <w:kern w:val="0"/>
          <w:szCs w:val="24"/>
          <w:lang w:bidi="en-US"/>
        </w:rPr>
        <w:t>评价分值为</w:t>
      </w:r>
      <w:r>
        <w:rPr>
          <w:rFonts w:eastAsiaTheme="minorEastAsia" w:hint="eastAsia"/>
          <w:kern w:val="0"/>
          <w:szCs w:val="24"/>
          <w:lang w:bidi="en-US"/>
        </w:rPr>
        <w:t>15</w:t>
      </w:r>
      <w:r>
        <w:rPr>
          <w:rFonts w:eastAsiaTheme="minorEastAsia" w:hint="eastAsia"/>
          <w:kern w:val="0"/>
          <w:szCs w:val="24"/>
          <w:lang w:bidi="en-US"/>
        </w:rPr>
        <w:t>分。</w:t>
      </w:r>
    </w:p>
    <w:p w14:paraId="5A2E37EB" w14:textId="77777777" w:rsidR="00405220" w:rsidRDefault="00C67B99">
      <w:pPr>
        <w:pStyle w:val="3"/>
      </w:pPr>
      <w:r>
        <w:rPr>
          <w:rFonts w:hint="eastAsia"/>
        </w:rPr>
        <w:t>当线路采用全自动运行系统时，充分发挥系统运输效率的运营管理模式，降低运营成本，</w:t>
      </w:r>
      <w:r>
        <w:rPr>
          <w:rFonts w:eastAsiaTheme="minorEastAsia" w:hint="eastAsia"/>
          <w:kern w:val="0"/>
          <w:szCs w:val="24"/>
          <w:lang w:bidi="en-US"/>
        </w:rPr>
        <w:t>评价分值为</w:t>
      </w:r>
      <w:r>
        <w:rPr>
          <w:rFonts w:eastAsiaTheme="minorEastAsia" w:hint="eastAsia"/>
          <w:kern w:val="0"/>
          <w:szCs w:val="24"/>
          <w:lang w:bidi="en-US"/>
        </w:rPr>
        <w:t>15</w:t>
      </w:r>
      <w:r>
        <w:rPr>
          <w:rFonts w:eastAsiaTheme="minorEastAsia" w:hint="eastAsia"/>
          <w:kern w:val="0"/>
          <w:szCs w:val="24"/>
          <w:lang w:bidi="en-US"/>
        </w:rPr>
        <w:t>分</w:t>
      </w:r>
      <w:r>
        <w:rPr>
          <w:rFonts w:hint="eastAsia"/>
        </w:rPr>
        <w:t>。</w:t>
      </w:r>
    </w:p>
    <w:p w14:paraId="3A240B03" w14:textId="77777777" w:rsidR="00405220" w:rsidRDefault="00C67B99">
      <w:pPr>
        <w:pStyle w:val="3"/>
        <w:rPr>
          <w:rFonts w:eastAsiaTheme="minorEastAsia"/>
        </w:rPr>
      </w:pPr>
      <w:r>
        <w:rPr>
          <w:rFonts w:hint="eastAsia"/>
        </w:rPr>
        <w:t>建立完整的轨道交通能耗指标体系，定期对能耗情况及指标进行分析，提出节能改进措施和建议，</w:t>
      </w:r>
      <w:r>
        <w:rPr>
          <w:rFonts w:eastAsiaTheme="minorEastAsia" w:hint="eastAsia"/>
          <w:kern w:val="0"/>
          <w:szCs w:val="24"/>
          <w:lang w:bidi="en-US"/>
        </w:rPr>
        <w:t>评价分值为</w:t>
      </w:r>
      <w:r>
        <w:rPr>
          <w:rFonts w:eastAsiaTheme="minorEastAsia" w:hint="eastAsia"/>
          <w:kern w:val="0"/>
          <w:szCs w:val="24"/>
          <w:lang w:bidi="en-US"/>
        </w:rPr>
        <w:t>20</w:t>
      </w:r>
      <w:r>
        <w:rPr>
          <w:rFonts w:eastAsiaTheme="minorEastAsia" w:hint="eastAsia"/>
          <w:kern w:val="0"/>
          <w:szCs w:val="24"/>
          <w:lang w:bidi="en-US"/>
        </w:rPr>
        <w:t>分</w:t>
      </w:r>
      <w:r>
        <w:rPr>
          <w:rFonts w:hint="eastAsia"/>
        </w:rPr>
        <w:t>。</w:t>
      </w:r>
      <w:r>
        <w:rPr>
          <w:rFonts w:eastAsiaTheme="minorEastAsia"/>
        </w:rPr>
        <w:br w:type="page"/>
      </w:r>
    </w:p>
    <w:p w14:paraId="13C7475C" w14:textId="77777777" w:rsidR="00405220" w:rsidRDefault="00C67B99">
      <w:pPr>
        <w:pStyle w:val="2"/>
        <w:adjustRightInd w:val="0"/>
        <w:rPr>
          <w:rFonts w:eastAsiaTheme="minorEastAsia" w:cs="Times New Roman"/>
        </w:rPr>
      </w:pPr>
      <w:bookmarkStart w:id="188" w:name="_Toc93915151"/>
      <w:bookmarkStart w:id="189" w:name="_Toc93915513"/>
      <w:r>
        <w:rPr>
          <w:rFonts w:eastAsiaTheme="minorEastAsia" w:cs="Times New Roman" w:hint="eastAsia"/>
        </w:rPr>
        <w:lastRenderedPageBreak/>
        <w:t>提高创新</w:t>
      </w:r>
      <w:bookmarkEnd w:id="188"/>
      <w:bookmarkEnd w:id="189"/>
    </w:p>
    <w:p w14:paraId="5F096305" w14:textId="77777777" w:rsidR="00405220" w:rsidRDefault="00C67B99">
      <w:pPr>
        <w:pStyle w:val="3"/>
      </w:pPr>
      <w:bookmarkStart w:id="190" w:name="_Ref77522406"/>
      <w:r>
        <w:rPr>
          <w:rFonts w:hint="eastAsia"/>
        </w:rPr>
        <w:t>对全线影响行车安全的设备故障率按年度进行评价，评价分值为</w:t>
      </w:r>
      <w:r>
        <w:rPr>
          <w:rFonts w:hint="eastAsia"/>
        </w:rPr>
        <w:t>3</w:t>
      </w:r>
      <w:r>
        <w:rPr>
          <w:rFonts w:hint="eastAsia"/>
        </w:rPr>
        <w:t>分。影响行车安全的设备故障率</w:t>
      </w:r>
      <w:r>
        <w:rPr>
          <w:rFonts w:ascii="宋体" w:cs="宋体" w:hint="eastAsia"/>
          <w:kern w:val="0"/>
          <w:szCs w:val="24"/>
        </w:rPr>
        <w:t>主要由车辆系统故障率、车辆退出正线运营故障率、</w:t>
      </w:r>
      <w:r>
        <w:rPr>
          <w:rFonts w:hint="eastAsia"/>
        </w:rPr>
        <w:t>信号系统故障率和供电系统故障率组成，按式</w:t>
      </w:r>
      <w:r>
        <w:rPr>
          <w:rFonts w:hint="eastAsia"/>
        </w:rPr>
        <w:t>6.8.1</w:t>
      </w:r>
      <w:r>
        <w:rPr>
          <w:rFonts w:hint="eastAsia"/>
        </w:rPr>
        <w:t>计算，按表</w:t>
      </w:r>
      <w:r>
        <w:rPr>
          <w:rFonts w:hint="eastAsia"/>
        </w:rPr>
        <w:t>6.8.1</w:t>
      </w:r>
      <w:r>
        <w:rPr>
          <w:rFonts w:hint="eastAsia"/>
        </w:rPr>
        <w:t>规则分级评分。</w:t>
      </w:r>
    </w:p>
    <w:p w14:paraId="0628A56A" w14:textId="77777777" w:rsidR="00405220" w:rsidRDefault="00C67B99">
      <w:pPr>
        <w:pStyle w:val="MTDisplayEquation"/>
        <w:ind w:firstLine="512"/>
      </w:pPr>
      <w:r>
        <w:tab/>
      </w:r>
      <w:r>
        <w:rPr>
          <w:position w:val="-24"/>
        </w:rPr>
        <w:object w:dxaOrig="2565" w:dyaOrig="945" w14:anchorId="5D5AFF05">
          <v:shape id="_x0000_i1056" type="#_x0000_t75" style="width:128.4pt;height:47.4pt" o:ole="">
            <v:imagedata r:id="rId101" o:title=""/>
          </v:shape>
          <o:OLEObject Type="Embed" ProgID="Equation.DSMT4" ShapeID="_x0000_i1056" DrawAspect="Content" ObjectID="_1704611231" r:id="rId102"/>
        </w:object>
      </w:r>
      <w:r>
        <w:t xml:space="preserve"> </w:t>
      </w:r>
      <w:r>
        <w:tab/>
      </w:r>
      <w:r>
        <w:rPr>
          <w:rFonts w:cs="Times New Roman"/>
        </w:rPr>
        <w:t>(</w:t>
      </w:r>
      <w:r>
        <w:rPr>
          <w:rFonts w:hint="eastAsia"/>
        </w:rPr>
        <w:t>6.8.1</w:t>
      </w:r>
      <w:r>
        <w:rPr>
          <w:rFonts w:cs="Times New Roman"/>
        </w:rPr>
        <w:t>)</w:t>
      </w:r>
    </w:p>
    <w:p w14:paraId="605E8AE1" w14:textId="77777777" w:rsidR="00405220" w:rsidRDefault="00C67B99">
      <w:pPr>
        <w:pStyle w:val="18"/>
        <w:ind w:firstLine="512"/>
      </w:pPr>
      <w:r>
        <w:rPr>
          <w:rFonts w:hint="eastAsia"/>
        </w:rPr>
        <w:t>式中：</w:t>
      </w:r>
    </w:p>
    <w:p w14:paraId="2602BC7F" w14:textId="77777777" w:rsidR="00405220" w:rsidRDefault="00C67B99">
      <w:pPr>
        <w:pStyle w:val="18"/>
        <w:ind w:firstLine="512"/>
      </w:pPr>
      <w:r>
        <w:rPr>
          <w:i/>
        </w:rPr>
        <w:t>Equipment(S)</w:t>
      </w:r>
      <w:r>
        <w:rPr>
          <w:i/>
        </w:rPr>
        <w:tab/>
      </w:r>
      <w:r>
        <w:rPr>
          <w:rFonts w:hint="eastAsia"/>
        </w:rPr>
        <w:t>——影响行车安全的设备故障率；</w:t>
      </w:r>
    </w:p>
    <w:p w14:paraId="5206170C" w14:textId="77777777" w:rsidR="00405220" w:rsidRDefault="00C67B99">
      <w:pPr>
        <w:pStyle w:val="18"/>
        <w:ind w:firstLine="512"/>
      </w:pPr>
      <w:r>
        <w:rPr>
          <w:i/>
        </w:rPr>
        <w:t>Ni</w:t>
      </w:r>
      <w:r>
        <w:tab/>
      </w:r>
      <w:r>
        <w:rPr>
          <w:rFonts w:hint="eastAsia"/>
        </w:rPr>
        <w:t>——</w:t>
      </w:r>
      <w:proofErr w:type="gramStart"/>
      <w:r>
        <w:rPr>
          <w:rFonts w:hint="eastAsia"/>
        </w:rPr>
        <w:t>全线第</w:t>
      </w:r>
      <w:proofErr w:type="spellStart"/>
      <w:proofErr w:type="gramEnd"/>
      <w:r>
        <w:rPr>
          <w:rFonts w:hint="eastAsia"/>
        </w:rPr>
        <w:t>i</w:t>
      </w:r>
      <w:proofErr w:type="spellEnd"/>
      <w:r>
        <w:rPr>
          <w:rFonts w:hint="eastAsia"/>
        </w:rPr>
        <w:t>类设备故障年次数，单位</w:t>
      </w:r>
      <w:proofErr w:type="gramStart"/>
      <w:r>
        <w:rPr>
          <w:rFonts w:hint="eastAsia"/>
        </w:rPr>
        <w:t>个</w:t>
      </w:r>
      <w:proofErr w:type="gramEnd"/>
      <w:r>
        <w:rPr>
          <w:rFonts w:hint="eastAsia"/>
        </w:rPr>
        <w:t>；</w:t>
      </w:r>
    </w:p>
    <w:p w14:paraId="4EAF0911" w14:textId="77777777" w:rsidR="00405220" w:rsidRDefault="00C67B99">
      <w:pPr>
        <w:pStyle w:val="18"/>
        <w:ind w:firstLine="512"/>
      </w:pPr>
      <w:r>
        <w:rPr>
          <w:position w:val="-12"/>
        </w:rPr>
        <w:object w:dxaOrig="225" w:dyaOrig="360" w14:anchorId="06F6590F">
          <v:shape id="_x0000_i1057" type="#_x0000_t75" style="width:11.4pt;height:18pt" o:ole="">
            <v:imagedata r:id="rId103" o:title=""/>
          </v:shape>
          <o:OLEObject Type="Embed" ProgID="Equation.DSMT4" ShapeID="_x0000_i1057" DrawAspect="Content" ObjectID="_1704611232" r:id="rId104"/>
        </w:object>
      </w:r>
      <w:r>
        <w:tab/>
      </w:r>
      <w:r>
        <w:rPr>
          <w:rFonts w:hint="eastAsia"/>
        </w:rPr>
        <w:t>——第</w:t>
      </w:r>
      <w:proofErr w:type="spellStart"/>
      <w:r>
        <w:rPr>
          <w:rFonts w:hint="eastAsia"/>
        </w:rPr>
        <w:t>i</w:t>
      </w:r>
      <w:proofErr w:type="spellEnd"/>
      <w:r>
        <w:rPr>
          <w:rFonts w:hint="eastAsia"/>
        </w:rPr>
        <w:t>类设备故障折算系数；</w:t>
      </w:r>
    </w:p>
    <w:p w14:paraId="2BFBA59F" w14:textId="77777777" w:rsidR="00405220" w:rsidRDefault="00C67B99">
      <w:pPr>
        <w:pStyle w:val="18"/>
        <w:ind w:firstLine="512"/>
      </w:pPr>
      <w:r>
        <w:rPr>
          <w:i/>
        </w:rPr>
        <w:t>M</w:t>
      </w:r>
      <w:r>
        <w:tab/>
      </w:r>
      <w:r>
        <w:rPr>
          <w:rFonts w:hint="eastAsia"/>
        </w:rPr>
        <w:t>——全线列车年行驶里程数，单位万车公里。</w:t>
      </w:r>
    </w:p>
    <w:p w14:paraId="700D936F" w14:textId="77777777" w:rsidR="00405220" w:rsidRDefault="00C67B99">
      <w:pPr>
        <w:pStyle w:val="afffb"/>
      </w:pPr>
      <w:r>
        <w:rPr>
          <w:rFonts w:hint="eastAsia"/>
        </w:rPr>
        <w:t>表</w:t>
      </w:r>
      <w:r>
        <w:rPr>
          <w:rFonts w:hint="eastAsia"/>
        </w:rPr>
        <w:t xml:space="preserve">6.8.1 </w:t>
      </w:r>
      <w:r>
        <w:rPr>
          <w:rFonts w:hint="eastAsia"/>
        </w:rPr>
        <w:t>影响行车安全的设备故障</w:t>
      </w:r>
      <w:proofErr w:type="gramStart"/>
      <w:r>
        <w:rPr>
          <w:rFonts w:hint="eastAsia"/>
        </w:rPr>
        <w:t>率评价</w:t>
      </w:r>
      <w:proofErr w:type="gramEnd"/>
      <w:r>
        <w:rPr>
          <w:rFonts w:hint="eastAsia"/>
        </w:rPr>
        <w:t>规则</w:t>
      </w:r>
    </w:p>
    <w:tbl>
      <w:tblPr>
        <w:tblpPr w:leftFromText="181" w:rightFromText="181" w:bottomFromText="142" w:vertAnchor="text" w:tblpXSpec="center" w:tblpY="1"/>
        <w:tblOverlap w:val="neve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5454"/>
        <w:gridCol w:w="1803"/>
      </w:tblGrid>
      <w:tr w:rsidR="00405220" w14:paraId="2FDFD645" w14:textId="77777777">
        <w:trPr>
          <w:trHeight w:val="340"/>
        </w:trPr>
        <w:tc>
          <w:tcPr>
            <w:tcW w:w="7150" w:type="dxa"/>
            <w:gridSpan w:val="2"/>
            <w:vAlign w:val="center"/>
          </w:tcPr>
          <w:p w14:paraId="53DDFEE3" w14:textId="77777777" w:rsidR="00405220" w:rsidRDefault="00C67B99">
            <w:pPr>
              <w:pStyle w:val="afff8"/>
              <w:ind w:leftChars="75" w:left="192"/>
            </w:pPr>
            <w:r>
              <w:rPr>
                <w:rFonts w:hint="eastAsia"/>
              </w:rPr>
              <w:t>评价内容</w:t>
            </w:r>
          </w:p>
        </w:tc>
        <w:tc>
          <w:tcPr>
            <w:tcW w:w="1803" w:type="dxa"/>
            <w:vAlign w:val="center"/>
          </w:tcPr>
          <w:p w14:paraId="06882428" w14:textId="77777777" w:rsidR="00405220" w:rsidRDefault="00C67B99">
            <w:pPr>
              <w:pStyle w:val="afff8"/>
              <w:ind w:leftChars="75" w:left="192"/>
            </w:pPr>
            <w:r>
              <w:rPr>
                <w:rFonts w:hint="eastAsia"/>
              </w:rPr>
              <w:t>得分</w:t>
            </w:r>
          </w:p>
        </w:tc>
      </w:tr>
      <w:tr w:rsidR="00405220" w14:paraId="4E465367" w14:textId="77777777">
        <w:trPr>
          <w:trHeight w:val="340"/>
        </w:trPr>
        <w:tc>
          <w:tcPr>
            <w:tcW w:w="1696" w:type="dxa"/>
            <w:vMerge w:val="restart"/>
            <w:vAlign w:val="center"/>
          </w:tcPr>
          <w:p w14:paraId="392BD056" w14:textId="77777777" w:rsidR="00405220" w:rsidRDefault="00C67B99">
            <w:pPr>
              <w:pStyle w:val="afff8"/>
              <w:ind w:leftChars="75" w:left="192"/>
              <w:rPr>
                <w:i/>
              </w:rPr>
            </w:pPr>
            <w:r>
              <w:rPr>
                <w:i/>
              </w:rPr>
              <w:t>Equipment(S)</w:t>
            </w:r>
          </w:p>
        </w:tc>
        <w:tc>
          <w:tcPr>
            <w:tcW w:w="5454" w:type="dxa"/>
            <w:shd w:val="clear" w:color="auto" w:fill="auto"/>
            <w:vAlign w:val="center"/>
          </w:tcPr>
          <w:p w14:paraId="60E440B7" w14:textId="77777777" w:rsidR="00405220" w:rsidRDefault="00C67B99">
            <w:pPr>
              <w:pStyle w:val="afff8"/>
              <w:ind w:leftChars="75" w:left="192"/>
            </w:pPr>
            <w:r>
              <w:rPr>
                <w:rFonts w:hint="eastAsia"/>
              </w:rPr>
              <w:t>[</w:t>
            </w:r>
            <w:r>
              <w:t>0,0.2)</w:t>
            </w:r>
          </w:p>
        </w:tc>
        <w:tc>
          <w:tcPr>
            <w:tcW w:w="1803" w:type="dxa"/>
            <w:vAlign w:val="center"/>
          </w:tcPr>
          <w:p w14:paraId="2F93A5A4" w14:textId="77777777" w:rsidR="00405220" w:rsidRDefault="00C67B99">
            <w:pPr>
              <w:pStyle w:val="afff8"/>
              <w:ind w:leftChars="75" w:left="192"/>
            </w:pPr>
            <w:r>
              <w:t>3</w:t>
            </w:r>
          </w:p>
        </w:tc>
      </w:tr>
      <w:tr w:rsidR="00405220" w14:paraId="144E85A1" w14:textId="77777777">
        <w:trPr>
          <w:trHeight w:val="340"/>
        </w:trPr>
        <w:tc>
          <w:tcPr>
            <w:tcW w:w="1696" w:type="dxa"/>
            <w:vMerge/>
            <w:vAlign w:val="center"/>
          </w:tcPr>
          <w:p w14:paraId="7AFA738D" w14:textId="77777777" w:rsidR="00405220" w:rsidRDefault="00405220">
            <w:pPr>
              <w:pStyle w:val="afff8"/>
              <w:ind w:leftChars="75" w:left="192"/>
            </w:pPr>
          </w:p>
        </w:tc>
        <w:tc>
          <w:tcPr>
            <w:tcW w:w="5454" w:type="dxa"/>
            <w:shd w:val="clear" w:color="auto" w:fill="auto"/>
            <w:vAlign w:val="center"/>
          </w:tcPr>
          <w:p w14:paraId="752FDFF5" w14:textId="77777777" w:rsidR="00405220" w:rsidRDefault="00C67B99">
            <w:pPr>
              <w:pStyle w:val="afff8"/>
              <w:ind w:leftChars="75" w:left="192"/>
            </w:pPr>
            <w:r>
              <w:rPr>
                <w:rFonts w:hint="eastAsia"/>
              </w:rPr>
              <w:t>[</w:t>
            </w:r>
            <w:r>
              <w:t>0.2,0.4)</w:t>
            </w:r>
          </w:p>
        </w:tc>
        <w:tc>
          <w:tcPr>
            <w:tcW w:w="1803" w:type="dxa"/>
            <w:vAlign w:val="center"/>
          </w:tcPr>
          <w:p w14:paraId="48AF9E08" w14:textId="77777777" w:rsidR="00405220" w:rsidRDefault="00C67B99">
            <w:pPr>
              <w:pStyle w:val="afff8"/>
              <w:ind w:leftChars="75" w:left="192"/>
            </w:pPr>
            <w:r>
              <w:t>2</w:t>
            </w:r>
          </w:p>
        </w:tc>
      </w:tr>
    </w:tbl>
    <w:p w14:paraId="23693A78" w14:textId="77777777" w:rsidR="00405220" w:rsidRDefault="00C67B99">
      <w:pPr>
        <w:pStyle w:val="a1"/>
        <w:ind w:firstLine="512"/>
      </w:pPr>
      <w:r>
        <w:rPr>
          <w:rFonts w:hint="eastAsia"/>
        </w:rPr>
        <w:t>【条文说明】影响行车安全的设备故障率是指轨道交通关键设备系统发生故障的概率，该指标用来衡量轨道交通系统的可靠度。</w:t>
      </w:r>
    </w:p>
    <w:p w14:paraId="16F4E44A" w14:textId="77777777" w:rsidR="00405220" w:rsidRDefault="00C67B99">
      <w:pPr>
        <w:pStyle w:val="3"/>
      </w:pPr>
      <w:bookmarkStart w:id="191" w:name="_Ref80441819"/>
      <w:bookmarkStart w:id="192" w:name="_Ref77586618"/>
      <w:r>
        <w:rPr>
          <w:rFonts w:hint="eastAsia"/>
        </w:rPr>
        <w:t>对全线</w:t>
      </w:r>
      <w:r>
        <w:t>车站</w:t>
      </w:r>
      <w:r>
        <w:rPr>
          <w:rFonts w:hint="eastAsia"/>
        </w:rPr>
        <w:t>为乘客</w:t>
      </w:r>
      <w:r>
        <w:t>提供出行信息服务的方便程度进行评价</w:t>
      </w:r>
      <w:r>
        <w:rPr>
          <w:rFonts w:hint="eastAsia"/>
        </w:rPr>
        <w:t>，评价</w:t>
      </w:r>
      <w:r>
        <w:t>分值为</w:t>
      </w:r>
      <w:r>
        <w:rPr>
          <w:rFonts w:hint="eastAsia"/>
        </w:rPr>
        <w:t>3</w:t>
      </w:r>
      <w:r>
        <w:t>分，按表</w:t>
      </w:r>
      <w:r>
        <w:rPr>
          <w:rFonts w:hint="eastAsia"/>
        </w:rPr>
        <w:t>6.8.2</w:t>
      </w:r>
      <w:r>
        <w:rPr>
          <w:rFonts w:hint="eastAsia"/>
        </w:rPr>
        <w:t>规则</w:t>
      </w:r>
      <w:r>
        <w:t>分级评分</w:t>
      </w:r>
      <w:r>
        <w:rPr>
          <w:rFonts w:hint="eastAsia"/>
        </w:rPr>
        <w:t>。</w:t>
      </w:r>
      <w:bookmarkEnd w:id="191"/>
    </w:p>
    <w:p w14:paraId="4BE6A46D" w14:textId="77777777" w:rsidR="00405220" w:rsidRDefault="00C67B99">
      <w:pPr>
        <w:pStyle w:val="afffb"/>
      </w:pPr>
      <w:r>
        <w:rPr>
          <w:rFonts w:hint="eastAsia"/>
        </w:rPr>
        <w:t>表</w:t>
      </w:r>
      <w:r>
        <w:rPr>
          <w:rFonts w:hint="eastAsia"/>
        </w:rPr>
        <w:t>6.8.2</w:t>
      </w:r>
      <w:r>
        <w:t xml:space="preserve"> </w:t>
      </w:r>
      <w:r>
        <w:rPr>
          <w:rFonts w:hint="eastAsia"/>
        </w:rPr>
        <w:t>全线车站为乘客提供出行信息服务的方便程度评价规则</w:t>
      </w:r>
    </w:p>
    <w:tbl>
      <w:tblPr>
        <w:tblpPr w:leftFromText="181" w:rightFromText="181" w:bottomFromText="142" w:vertAnchor="text" w:tblpXSpec="center" w:tblpY="1"/>
        <w:tblOverlap w:val="neve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6396"/>
        <w:gridCol w:w="1003"/>
      </w:tblGrid>
      <w:tr w:rsidR="00405220" w14:paraId="5E5F93D2" w14:textId="77777777">
        <w:trPr>
          <w:trHeight w:val="340"/>
        </w:trPr>
        <w:tc>
          <w:tcPr>
            <w:tcW w:w="7950" w:type="dxa"/>
            <w:gridSpan w:val="2"/>
          </w:tcPr>
          <w:p w14:paraId="6A3ED69E" w14:textId="77777777" w:rsidR="00405220" w:rsidRDefault="00C67B99">
            <w:pPr>
              <w:pStyle w:val="afff8"/>
              <w:ind w:leftChars="75" w:left="192"/>
            </w:pPr>
            <w:r>
              <w:rPr>
                <w:rFonts w:hint="eastAsia"/>
              </w:rPr>
              <w:t>评价内容</w:t>
            </w:r>
          </w:p>
        </w:tc>
        <w:tc>
          <w:tcPr>
            <w:tcW w:w="1003" w:type="dxa"/>
            <w:vAlign w:val="center"/>
          </w:tcPr>
          <w:p w14:paraId="07BC5041" w14:textId="77777777" w:rsidR="00405220" w:rsidRDefault="00C67B99">
            <w:pPr>
              <w:pStyle w:val="afff8"/>
              <w:ind w:leftChars="75" w:left="192"/>
            </w:pPr>
            <w:r>
              <w:rPr>
                <w:rFonts w:hint="eastAsia"/>
              </w:rPr>
              <w:t>得分</w:t>
            </w:r>
          </w:p>
        </w:tc>
      </w:tr>
      <w:tr w:rsidR="00405220" w14:paraId="68AF45B9" w14:textId="77777777">
        <w:trPr>
          <w:trHeight w:val="340"/>
        </w:trPr>
        <w:tc>
          <w:tcPr>
            <w:tcW w:w="1554" w:type="dxa"/>
            <w:vAlign w:val="center"/>
          </w:tcPr>
          <w:p w14:paraId="13B6C0B3" w14:textId="77777777" w:rsidR="00405220" w:rsidRDefault="00C67B99">
            <w:pPr>
              <w:pStyle w:val="afff8"/>
              <w:ind w:leftChars="75" w:left="192"/>
            </w:pPr>
            <w:r>
              <w:rPr>
                <w:rFonts w:hint="eastAsia"/>
              </w:rPr>
              <w:t>A</w:t>
            </w:r>
            <w:r>
              <w:t>级</w:t>
            </w:r>
          </w:p>
        </w:tc>
        <w:tc>
          <w:tcPr>
            <w:tcW w:w="6396" w:type="dxa"/>
          </w:tcPr>
          <w:p w14:paraId="650B4B99" w14:textId="77777777" w:rsidR="00405220" w:rsidRDefault="00C67B99">
            <w:pPr>
              <w:pStyle w:val="afff8"/>
              <w:jc w:val="both"/>
            </w:pPr>
            <w:r>
              <w:rPr>
                <w:rFonts w:hint="eastAsia"/>
              </w:rPr>
              <w:t>建立</w:t>
            </w:r>
            <w:r>
              <w:t>了完善的全过程便捷信息服务体系，包括</w:t>
            </w:r>
            <w:r>
              <w:rPr>
                <w:rFonts w:hint="eastAsia"/>
              </w:rPr>
              <w:t>现场</w:t>
            </w:r>
            <w:r>
              <w:t>智能站务服务、站内外导航及换乘信息、线上</w:t>
            </w:r>
            <w:r>
              <w:rPr>
                <w:rFonts w:hint="eastAsia"/>
              </w:rPr>
              <w:t>app</w:t>
            </w:r>
            <w:r>
              <w:rPr>
                <w:rFonts w:hint="eastAsia"/>
              </w:rPr>
              <w:t>服务</w:t>
            </w:r>
            <w:r>
              <w:t>等等，可实现信息服务精准推送，</w:t>
            </w:r>
            <w:r>
              <w:rPr>
                <w:rFonts w:hint="eastAsia"/>
              </w:rPr>
              <w:t>信息</w:t>
            </w:r>
            <w:r>
              <w:t>间协同管理。</w:t>
            </w:r>
          </w:p>
        </w:tc>
        <w:tc>
          <w:tcPr>
            <w:tcW w:w="1003" w:type="dxa"/>
            <w:vAlign w:val="center"/>
          </w:tcPr>
          <w:p w14:paraId="7D600BBD" w14:textId="77777777" w:rsidR="00405220" w:rsidRDefault="00C67B99">
            <w:pPr>
              <w:pStyle w:val="afff8"/>
              <w:ind w:leftChars="75" w:left="192"/>
            </w:pPr>
            <w:r>
              <w:rPr>
                <w:rFonts w:hint="eastAsia"/>
              </w:rPr>
              <w:t>3</w:t>
            </w:r>
          </w:p>
        </w:tc>
      </w:tr>
      <w:tr w:rsidR="00405220" w14:paraId="550A158C" w14:textId="77777777">
        <w:trPr>
          <w:trHeight w:val="340"/>
        </w:trPr>
        <w:tc>
          <w:tcPr>
            <w:tcW w:w="1554" w:type="dxa"/>
            <w:vAlign w:val="center"/>
          </w:tcPr>
          <w:p w14:paraId="2712B1FC" w14:textId="77777777" w:rsidR="00405220" w:rsidRDefault="00C67B99">
            <w:pPr>
              <w:pStyle w:val="afff8"/>
              <w:ind w:leftChars="75" w:left="192"/>
            </w:pPr>
            <w:r>
              <w:t>B</w:t>
            </w:r>
            <w:r>
              <w:t>级</w:t>
            </w:r>
          </w:p>
        </w:tc>
        <w:tc>
          <w:tcPr>
            <w:tcW w:w="6396" w:type="dxa"/>
          </w:tcPr>
          <w:p w14:paraId="1342D9FB" w14:textId="77777777" w:rsidR="00405220" w:rsidRDefault="00C67B99">
            <w:pPr>
              <w:pStyle w:val="afff8"/>
              <w:jc w:val="both"/>
            </w:pPr>
            <w:r>
              <w:rPr>
                <w:rFonts w:hint="eastAsia"/>
              </w:rPr>
              <w:t>建立</w:t>
            </w:r>
            <w:r>
              <w:t>了</w:t>
            </w:r>
            <w:r>
              <w:rPr>
                <w:rFonts w:hint="eastAsia"/>
              </w:rPr>
              <w:t>较</w:t>
            </w:r>
            <w:r>
              <w:t>为完善的全过程便捷信息服务体系，包括</w:t>
            </w:r>
            <w:r>
              <w:rPr>
                <w:rFonts w:hint="eastAsia"/>
              </w:rPr>
              <w:t>现场</w:t>
            </w:r>
            <w:r>
              <w:t>智能站务服务、站内外导航及换乘信息、线上</w:t>
            </w:r>
            <w:r>
              <w:rPr>
                <w:rFonts w:hint="eastAsia"/>
              </w:rPr>
              <w:t>app</w:t>
            </w:r>
            <w:r>
              <w:rPr>
                <w:rFonts w:hint="eastAsia"/>
              </w:rPr>
              <w:t>服务</w:t>
            </w:r>
            <w:r>
              <w:t>等等，可实现信息服务精准推送，</w:t>
            </w:r>
            <w:r>
              <w:rPr>
                <w:rFonts w:hint="eastAsia"/>
              </w:rPr>
              <w:t>信息</w:t>
            </w:r>
            <w:r>
              <w:t>间协同管理。</w:t>
            </w:r>
          </w:p>
        </w:tc>
        <w:tc>
          <w:tcPr>
            <w:tcW w:w="1003" w:type="dxa"/>
            <w:vAlign w:val="center"/>
          </w:tcPr>
          <w:p w14:paraId="06B125F6" w14:textId="77777777" w:rsidR="00405220" w:rsidRDefault="00C67B99">
            <w:pPr>
              <w:pStyle w:val="afff8"/>
              <w:ind w:leftChars="75" w:left="192"/>
            </w:pPr>
            <w:r>
              <w:rPr>
                <w:rFonts w:hint="eastAsia"/>
              </w:rPr>
              <w:t>2</w:t>
            </w:r>
          </w:p>
        </w:tc>
      </w:tr>
    </w:tbl>
    <w:p w14:paraId="7EE98B20" w14:textId="77777777" w:rsidR="00405220" w:rsidRDefault="00C67B99">
      <w:pPr>
        <w:pStyle w:val="3"/>
      </w:pPr>
      <w:bookmarkStart w:id="193" w:name="_Ref77610796"/>
      <w:r>
        <w:rPr>
          <w:rFonts w:hint="eastAsia"/>
        </w:rPr>
        <w:t>对全线车站无障碍普及度进行评价，评价分值为</w:t>
      </w:r>
      <w:r>
        <w:rPr>
          <w:rFonts w:hint="eastAsia"/>
        </w:rPr>
        <w:t>3</w:t>
      </w:r>
      <w:r>
        <w:rPr>
          <w:rFonts w:hint="eastAsia"/>
        </w:rPr>
        <w:t>分。车站无障碍设施按专</w:t>
      </w:r>
      <w:r>
        <w:rPr>
          <w:rFonts w:hint="eastAsia"/>
        </w:rPr>
        <w:lastRenderedPageBreak/>
        <w:t>用电梯、楼梯升降机、轮椅坡道、盲道</w:t>
      </w:r>
      <w:r>
        <w:t xml:space="preserve">4 </w:t>
      </w:r>
      <w:r>
        <w:rPr>
          <w:rFonts w:hint="eastAsia"/>
        </w:rPr>
        <w:t>类统计数量，全线车站无障碍</w:t>
      </w:r>
      <w:proofErr w:type="gramStart"/>
      <w:r>
        <w:rPr>
          <w:rFonts w:hint="eastAsia"/>
        </w:rPr>
        <w:t>普及度按式</w:t>
      </w:r>
      <w:proofErr w:type="gramEnd"/>
      <w:r>
        <w:rPr>
          <w:rFonts w:hint="eastAsia"/>
        </w:rPr>
        <w:t>6.8.3</w:t>
      </w:r>
      <w:r>
        <w:rPr>
          <w:rFonts w:hint="eastAsia"/>
        </w:rPr>
        <w:t>计算，按表</w:t>
      </w:r>
      <w:r>
        <w:rPr>
          <w:rFonts w:hint="eastAsia"/>
        </w:rPr>
        <w:t>6.8.3</w:t>
      </w:r>
      <w:r>
        <w:rPr>
          <w:rFonts w:hint="eastAsia"/>
        </w:rPr>
        <w:t>规则分级评分。</w:t>
      </w:r>
      <w:bookmarkEnd w:id="190"/>
      <w:bookmarkEnd w:id="192"/>
      <w:bookmarkEnd w:id="193"/>
    </w:p>
    <w:p w14:paraId="608B40B6" w14:textId="77777777" w:rsidR="00405220" w:rsidRDefault="00C67B99">
      <w:pPr>
        <w:pStyle w:val="MTDisplayEquation"/>
        <w:ind w:firstLine="512"/>
        <w:rPr>
          <w:rFonts w:cs="Times New Roman"/>
        </w:rPr>
      </w:pPr>
      <w:r>
        <w:tab/>
      </w:r>
      <w:r>
        <w:rPr>
          <w:position w:val="-24"/>
        </w:rPr>
        <w:object w:dxaOrig="2655" w:dyaOrig="945" w14:anchorId="33C339B1">
          <v:shape id="_x0000_i1058" type="#_x0000_t75" style="width:132.6pt;height:47.4pt" o:ole="">
            <v:imagedata r:id="rId105" o:title=""/>
          </v:shape>
          <o:OLEObject Type="Embed" ProgID="Equation.DSMT4" ShapeID="_x0000_i1058" DrawAspect="Content" ObjectID="_1704611233" r:id="rId106"/>
        </w:object>
      </w:r>
      <w:r>
        <w:tab/>
      </w:r>
      <w:r>
        <w:rPr>
          <w:rFonts w:cs="Times New Roman"/>
        </w:rPr>
        <w:t>(</w:t>
      </w:r>
      <w:r>
        <w:rPr>
          <w:rFonts w:hint="eastAsia"/>
        </w:rPr>
        <w:t>6.8.3</w:t>
      </w:r>
      <w:r>
        <w:rPr>
          <w:rFonts w:cs="Times New Roman"/>
        </w:rPr>
        <w:t>)</w:t>
      </w:r>
    </w:p>
    <w:p w14:paraId="593E6A25" w14:textId="77777777" w:rsidR="00405220" w:rsidRDefault="00C67B99">
      <w:pPr>
        <w:pStyle w:val="18"/>
        <w:ind w:firstLine="512"/>
      </w:pPr>
      <w:r>
        <w:rPr>
          <w:rFonts w:hint="eastAsia"/>
        </w:rPr>
        <w:t>式中：</w:t>
      </w:r>
    </w:p>
    <w:p w14:paraId="4A7AFA16" w14:textId="77777777" w:rsidR="00405220" w:rsidRDefault="00C67B99">
      <w:pPr>
        <w:pStyle w:val="18"/>
        <w:ind w:firstLine="512"/>
      </w:pPr>
      <w:proofErr w:type="spellStart"/>
      <w:r>
        <w:rPr>
          <w:i/>
        </w:rPr>
        <w:t>BarrierFreee</w:t>
      </w:r>
      <w:proofErr w:type="spellEnd"/>
      <w:r>
        <w:rPr>
          <w:i/>
        </w:rPr>
        <w:t>(C)</w:t>
      </w:r>
      <w:r>
        <w:rPr>
          <w:i/>
        </w:rPr>
        <w:tab/>
      </w:r>
      <w:r>
        <w:rPr>
          <w:rFonts w:hint="eastAsia"/>
        </w:rPr>
        <w:t>——全线车站无障碍普及度，无量纲数；</w:t>
      </w:r>
    </w:p>
    <w:p w14:paraId="6AD9065D" w14:textId="77777777" w:rsidR="00405220" w:rsidRDefault="00C67B99">
      <w:pPr>
        <w:pStyle w:val="18"/>
        <w:ind w:firstLine="512"/>
      </w:pPr>
      <w:r>
        <w:rPr>
          <w:i/>
        </w:rPr>
        <w:t>S</w:t>
      </w:r>
      <w:r>
        <w:rPr>
          <w:i/>
          <w:vertAlign w:val="subscript"/>
        </w:rPr>
        <w:t>i</w:t>
      </w:r>
      <w:r>
        <w:tab/>
      </w:r>
      <w:r>
        <w:rPr>
          <w:rFonts w:hint="eastAsia"/>
        </w:rPr>
        <w:t>——</w:t>
      </w:r>
      <w:proofErr w:type="gramStart"/>
      <w:r>
        <w:rPr>
          <w:rFonts w:hint="eastAsia"/>
        </w:rPr>
        <w:t>全线第</w:t>
      </w:r>
      <w:proofErr w:type="spellStart"/>
      <w:proofErr w:type="gramEnd"/>
      <w:r>
        <w:rPr>
          <w:rFonts w:hint="eastAsia"/>
        </w:rPr>
        <w:t>i</w:t>
      </w:r>
      <w:proofErr w:type="spellEnd"/>
      <w:r>
        <w:rPr>
          <w:rFonts w:hint="eastAsia"/>
        </w:rPr>
        <w:t>类无</w:t>
      </w:r>
      <w:proofErr w:type="gramStart"/>
      <w:r>
        <w:rPr>
          <w:rFonts w:hint="eastAsia"/>
        </w:rPr>
        <w:t>无</w:t>
      </w:r>
      <w:proofErr w:type="gramEnd"/>
      <w:r>
        <w:rPr>
          <w:rFonts w:hint="eastAsia"/>
        </w:rPr>
        <w:t>障碍设施数量，单位</w:t>
      </w:r>
      <w:proofErr w:type="gramStart"/>
      <w:r>
        <w:rPr>
          <w:rFonts w:hint="eastAsia"/>
        </w:rPr>
        <w:t>个</w:t>
      </w:r>
      <w:proofErr w:type="gramEnd"/>
      <w:r>
        <w:rPr>
          <w:rFonts w:hint="eastAsia"/>
        </w:rPr>
        <w:t>；</w:t>
      </w:r>
    </w:p>
    <w:p w14:paraId="22D61EF7" w14:textId="77777777" w:rsidR="00405220" w:rsidRDefault="00C67B99">
      <w:pPr>
        <w:pStyle w:val="18"/>
        <w:ind w:firstLine="512"/>
      </w:pPr>
      <w:r>
        <w:rPr>
          <w:position w:val="-12"/>
        </w:rPr>
        <w:object w:dxaOrig="225" w:dyaOrig="360" w14:anchorId="6388F957">
          <v:shape id="_x0000_i1059" type="#_x0000_t75" style="width:11.4pt;height:18pt" o:ole="">
            <v:imagedata r:id="rId103" o:title=""/>
          </v:shape>
          <o:OLEObject Type="Embed" ProgID="Equation.DSMT4" ShapeID="_x0000_i1059" DrawAspect="Content" ObjectID="_1704611234" r:id="rId107"/>
        </w:object>
      </w:r>
      <w:r>
        <w:tab/>
      </w:r>
      <w:r>
        <w:rPr>
          <w:rFonts w:hint="eastAsia"/>
        </w:rPr>
        <w:t>——第</w:t>
      </w:r>
      <w:proofErr w:type="spellStart"/>
      <w:r>
        <w:rPr>
          <w:rFonts w:hint="eastAsia"/>
        </w:rPr>
        <w:t>i</w:t>
      </w:r>
      <w:proofErr w:type="spellEnd"/>
      <w:r>
        <w:rPr>
          <w:rFonts w:hint="eastAsia"/>
        </w:rPr>
        <w:t>类无障碍设施折算系数；</w:t>
      </w:r>
    </w:p>
    <w:p w14:paraId="0B6EA2E7" w14:textId="77777777" w:rsidR="00405220" w:rsidRDefault="00C67B99">
      <w:pPr>
        <w:pStyle w:val="18"/>
        <w:ind w:firstLine="512"/>
      </w:pPr>
      <w:r>
        <w:rPr>
          <w:i/>
        </w:rPr>
        <w:t>M</w:t>
      </w:r>
      <w:r>
        <w:tab/>
      </w:r>
      <w:r>
        <w:rPr>
          <w:rFonts w:hint="eastAsia"/>
        </w:rPr>
        <w:t>——全线车站总数，单位</w:t>
      </w:r>
      <w:proofErr w:type="gramStart"/>
      <w:r>
        <w:rPr>
          <w:rFonts w:hint="eastAsia"/>
        </w:rPr>
        <w:t>个</w:t>
      </w:r>
      <w:proofErr w:type="gramEnd"/>
      <w:r>
        <w:rPr>
          <w:rFonts w:hint="eastAsia"/>
        </w:rPr>
        <w:t>。</w:t>
      </w:r>
    </w:p>
    <w:p w14:paraId="2E6C4219" w14:textId="77777777" w:rsidR="00405220" w:rsidRDefault="00C67B99">
      <w:pPr>
        <w:pStyle w:val="afffb"/>
      </w:pPr>
      <w:r>
        <w:rPr>
          <w:rFonts w:hint="eastAsia"/>
        </w:rPr>
        <w:t>表</w:t>
      </w:r>
      <w:r>
        <w:rPr>
          <w:rFonts w:hint="eastAsia"/>
        </w:rPr>
        <w:t xml:space="preserve">6.8.3 </w:t>
      </w:r>
      <w:r>
        <w:rPr>
          <w:rFonts w:hint="eastAsia"/>
        </w:rPr>
        <w:t>全线车站无障碍普及度评价规则</w:t>
      </w:r>
    </w:p>
    <w:tbl>
      <w:tblPr>
        <w:tblpPr w:leftFromText="181" w:rightFromText="181" w:bottomFromText="142" w:vertAnchor="text" w:tblpXSpec="center" w:tblpY="1"/>
        <w:tblOverlap w:val="neve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6378"/>
        <w:gridCol w:w="1304"/>
      </w:tblGrid>
      <w:tr w:rsidR="00405220" w14:paraId="27C2EA03" w14:textId="77777777">
        <w:trPr>
          <w:trHeight w:val="340"/>
        </w:trPr>
        <w:tc>
          <w:tcPr>
            <w:tcW w:w="7649" w:type="dxa"/>
            <w:gridSpan w:val="2"/>
            <w:vAlign w:val="center"/>
          </w:tcPr>
          <w:p w14:paraId="0A308C2E" w14:textId="77777777" w:rsidR="00405220" w:rsidRDefault="00C67B99">
            <w:pPr>
              <w:pStyle w:val="afff8"/>
              <w:ind w:leftChars="75" w:left="192"/>
            </w:pPr>
            <w:r>
              <w:rPr>
                <w:rFonts w:hint="eastAsia"/>
              </w:rPr>
              <w:t>评价内容</w:t>
            </w:r>
          </w:p>
        </w:tc>
        <w:tc>
          <w:tcPr>
            <w:tcW w:w="1304" w:type="dxa"/>
            <w:vAlign w:val="center"/>
          </w:tcPr>
          <w:p w14:paraId="037E850D" w14:textId="77777777" w:rsidR="00405220" w:rsidRDefault="00C67B99">
            <w:pPr>
              <w:pStyle w:val="afff8"/>
              <w:ind w:leftChars="75" w:left="192"/>
            </w:pPr>
            <w:r>
              <w:rPr>
                <w:rFonts w:hint="eastAsia"/>
              </w:rPr>
              <w:t>得分</w:t>
            </w:r>
          </w:p>
        </w:tc>
      </w:tr>
      <w:tr w:rsidR="00405220" w14:paraId="41447343" w14:textId="77777777">
        <w:trPr>
          <w:trHeight w:val="340"/>
        </w:trPr>
        <w:tc>
          <w:tcPr>
            <w:tcW w:w="1271" w:type="dxa"/>
            <w:vMerge w:val="restart"/>
            <w:vAlign w:val="center"/>
          </w:tcPr>
          <w:p w14:paraId="7B9847F5" w14:textId="77777777" w:rsidR="00405220" w:rsidRDefault="00C67B99">
            <w:pPr>
              <w:pStyle w:val="afff8"/>
              <w:ind w:leftChars="75" w:left="192"/>
              <w:rPr>
                <w:i/>
              </w:rPr>
            </w:pPr>
            <w:r>
              <w:rPr>
                <w:i/>
              </w:rPr>
              <w:t>BF</w:t>
            </w:r>
          </w:p>
        </w:tc>
        <w:tc>
          <w:tcPr>
            <w:tcW w:w="6378" w:type="dxa"/>
            <w:shd w:val="clear" w:color="auto" w:fill="auto"/>
            <w:vAlign w:val="center"/>
          </w:tcPr>
          <w:p w14:paraId="1C0D7E2A" w14:textId="77777777" w:rsidR="00405220" w:rsidRDefault="00C67B99">
            <w:pPr>
              <w:pStyle w:val="afff8"/>
              <w:ind w:leftChars="75" w:left="192"/>
            </w:pPr>
            <w:r>
              <w:rPr>
                <w:rFonts w:hint="eastAsia"/>
              </w:rPr>
              <w:t>≥</w:t>
            </w:r>
            <w:r>
              <w:t>4</w:t>
            </w:r>
          </w:p>
        </w:tc>
        <w:tc>
          <w:tcPr>
            <w:tcW w:w="1304" w:type="dxa"/>
            <w:vAlign w:val="center"/>
          </w:tcPr>
          <w:p w14:paraId="4CADC3FC" w14:textId="77777777" w:rsidR="00405220" w:rsidRDefault="00C67B99">
            <w:pPr>
              <w:pStyle w:val="afff8"/>
              <w:ind w:leftChars="75" w:left="192"/>
            </w:pPr>
            <w:r>
              <w:t>3</w:t>
            </w:r>
          </w:p>
        </w:tc>
      </w:tr>
      <w:tr w:rsidR="00405220" w14:paraId="168449CE" w14:textId="77777777">
        <w:trPr>
          <w:trHeight w:val="340"/>
        </w:trPr>
        <w:tc>
          <w:tcPr>
            <w:tcW w:w="1271" w:type="dxa"/>
            <w:vMerge/>
            <w:vAlign w:val="center"/>
          </w:tcPr>
          <w:p w14:paraId="7A06AD93" w14:textId="77777777" w:rsidR="00405220" w:rsidRDefault="00405220">
            <w:pPr>
              <w:pStyle w:val="afff8"/>
              <w:ind w:leftChars="75" w:left="192"/>
            </w:pPr>
          </w:p>
        </w:tc>
        <w:tc>
          <w:tcPr>
            <w:tcW w:w="6378" w:type="dxa"/>
            <w:shd w:val="clear" w:color="auto" w:fill="auto"/>
            <w:vAlign w:val="center"/>
          </w:tcPr>
          <w:p w14:paraId="6D3DD13E" w14:textId="77777777" w:rsidR="00405220" w:rsidRDefault="00C67B99">
            <w:pPr>
              <w:pStyle w:val="afff8"/>
              <w:ind w:leftChars="75" w:left="192"/>
            </w:pPr>
            <w:r>
              <w:rPr>
                <w:rFonts w:hint="eastAsia"/>
              </w:rPr>
              <w:t>[</w:t>
            </w:r>
            <w:r>
              <w:t>3,4)</w:t>
            </w:r>
          </w:p>
        </w:tc>
        <w:tc>
          <w:tcPr>
            <w:tcW w:w="1304" w:type="dxa"/>
            <w:vAlign w:val="center"/>
          </w:tcPr>
          <w:p w14:paraId="779126A4" w14:textId="77777777" w:rsidR="00405220" w:rsidRDefault="00C67B99">
            <w:pPr>
              <w:pStyle w:val="afff8"/>
              <w:ind w:leftChars="75" w:left="192"/>
            </w:pPr>
            <w:r>
              <w:t>2</w:t>
            </w:r>
          </w:p>
        </w:tc>
      </w:tr>
    </w:tbl>
    <w:p w14:paraId="6C1030C9" w14:textId="77777777" w:rsidR="00405220" w:rsidRDefault="00C67B99">
      <w:pPr>
        <w:pStyle w:val="a1"/>
        <w:ind w:firstLine="512"/>
      </w:pPr>
      <w:r>
        <w:rPr>
          <w:rFonts w:hint="eastAsia"/>
        </w:rPr>
        <w:t>【条文说明】全线车站无障碍普及度用来衡量全线车站无障碍设施设置的总体情况。</w:t>
      </w:r>
    </w:p>
    <w:p w14:paraId="442C7DC3" w14:textId="77777777" w:rsidR="00405220" w:rsidRDefault="00C67B99">
      <w:pPr>
        <w:pStyle w:val="3"/>
        <w:rPr>
          <w:lang w:bidi="en-US"/>
        </w:rPr>
      </w:pPr>
      <w:bookmarkStart w:id="194" w:name="_Ref77610445"/>
      <w:r>
        <w:rPr>
          <w:rFonts w:hint="eastAsia"/>
          <w:lang w:bidi="en-US"/>
        </w:rPr>
        <w:t>对</w:t>
      </w:r>
      <w:r>
        <w:rPr>
          <w:lang w:bidi="en-US"/>
        </w:rPr>
        <w:t>车公里牵引能耗</w:t>
      </w:r>
      <w:r>
        <w:rPr>
          <w:rFonts w:hint="eastAsia"/>
          <w:lang w:bidi="en-US"/>
        </w:rPr>
        <w:t>进行</w:t>
      </w:r>
      <w:r>
        <w:rPr>
          <w:lang w:bidi="en-US"/>
        </w:rPr>
        <w:t>评价，</w:t>
      </w:r>
      <w:r>
        <w:rPr>
          <w:rFonts w:hint="eastAsia"/>
        </w:rPr>
        <w:t>评价分值为</w:t>
      </w:r>
      <w:r>
        <w:rPr>
          <w:rFonts w:hint="eastAsia"/>
        </w:rPr>
        <w:t>3</w:t>
      </w:r>
      <w:r>
        <w:rPr>
          <w:rFonts w:hint="eastAsia"/>
        </w:rPr>
        <w:t>分。车</w:t>
      </w:r>
      <w:r>
        <w:t>公里牵引能耗按式</w:t>
      </w:r>
      <w:r>
        <w:rPr>
          <w:rFonts w:hint="eastAsia"/>
        </w:rPr>
        <w:t>6.8.4</w:t>
      </w:r>
      <w:r>
        <w:rPr>
          <w:rFonts w:hint="eastAsia"/>
        </w:rPr>
        <w:t>计算，按表</w:t>
      </w:r>
      <w:r>
        <w:rPr>
          <w:rFonts w:hint="eastAsia"/>
        </w:rPr>
        <w:t>6.8.4</w:t>
      </w:r>
      <w:r>
        <w:rPr>
          <w:rFonts w:hint="eastAsia"/>
        </w:rPr>
        <w:t>规则分级评分。</w:t>
      </w:r>
      <w:bookmarkEnd w:id="194"/>
    </w:p>
    <w:p w14:paraId="79E18DA9" w14:textId="77777777" w:rsidR="00405220" w:rsidRDefault="00C67B99">
      <w:pPr>
        <w:pStyle w:val="MTDisplayEquation"/>
        <w:ind w:firstLine="512"/>
      </w:pPr>
      <w:r>
        <w:tab/>
      </w:r>
      <w:r>
        <w:rPr>
          <w:position w:val="-24"/>
        </w:rPr>
        <w:object w:dxaOrig="2835" w:dyaOrig="615" w14:anchorId="18D267BC">
          <v:shape id="_x0000_i1060" type="#_x0000_t75" style="width:141.6pt;height:30.6pt" o:ole="">
            <v:imagedata r:id="rId108" o:title=""/>
          </v:shape>
          <o:OLEObject Type="Embed" ProgID="Equation.DSMT4" ShapeID="_x0000_i1060" DrawAspect="Content" ObjectID="_1704611235" r:id="rId109"/>
        </w:object>
      </w:r>
      <w:r>
        <w:t xml:space="preserve"> </w:t>
      </w:r>
      <w:r>
        <w:tab/>
      </w:r>
      <w:r>
        <w:rPr>
          <w:rFonts w:cs="Times New Roman"/>
        </w:rPr>
        <w:t>(</w:t>
      </w:r>
      <w:r>
        <w:rPr>
          <w:rFonts w:hint="eastAsia"/>
        </w:rPr>
        <w:t>6.8.4</w:t>
      </w:r>
      <w:r>
        <w:rPr>
          <w:rFonts w:cs="Times New Roman"/>
        </w:rPr>
        <w:t>)</w:t>
      </w:r>
    </w:p>
    <w:p w14:paraId="5D0474D8" w14:textId="77777777" w:rsidR="00405220" w:rsidRDefault="00C67B99">
      <w:pPr>
        <w:pStyle w:val="18"/>
        <w:ind w:firstLine="512"/>
      </w:pPr>
      <w:r>
        <w:rPr>
          <w:rFonts w:hint="eastAsia"/>
        </w:rPr>
        <w:t>式中：</w:t>
      </w:r>
    </w:p>
    <w:p w14:paraId="0F036467" w14:textId="77777777" w:rsidR="00405220" w:rsidRDefault="00C67B99">
      <w:pPr>
        <w:pStyle w:val="18"/>
        <w:ind w:firstLine="512"/>
      </w:pPr>
      <w:r>
        <w:rPr>
          <w:i/>
        </w:rPr>
        <w:t>Energy consumption</w:t>
      </w:r>
      <w:r>
        <w:rPr>
          <w:rFonts w:hint="eastAsia"/>
        </w:rPr>
        <w:t>——车公里牵引能耗；</w:t>
      </w:r>
    </w:p>
    <w:p w14:paraId="102F8668" w14:textId="77777777" w:rsidR="00405220" w:rsidRDefault="00C67B99">
      <w:pPr>
        <w:pStyle w:val="18"/>
        <w:ind w:firstLine="512"/>
      </w:pPr>
      <w:r>
        <w:rPr>
          <w:i/>
        </w:rPr>
        <w:t>M</w:t>
      </w:r>
      <w:r>
        <w:tab/>
      </w:r>
      <w:r>
        <w:rPr>
          <w:rFonts w:hint="eastAsia"/>
        </w:rPr>
        <w:t>——轨道交通年牵引能耗，单位千瓦时；</w:t>
      </w:r>
    </w:p>
    <w:p w14:paraId="0A440619" w14:textId="77777777" w:rsidR="00405220" w:rsidRDefault="00C67B99">
      <w:pPr>
        <w:pStyle w:val="18"/>
        <w:ind w:firstLine="512"/>
      </w:pPr>
      <w:r>
        <w:rPr>
          <w:i/>
        </w:rPr>
        <w:t>N</w:t>
      </w:r>
      <w:r>
        <w:tab/>
      </w:r>
      <w:r>
        <w:rPr>
          <w:rFonts w:hint="eastAsia"/>
        </w:rPr>
        <w:t>——轨道交通全网年行驶里程，单位车公里。</w:t>
      </w:r>
    </w:p>
    <w:p w14:paraId="6EAA970A" w14:textId="77777777" w:rsidR="00405220" w:rsidRDefault="00C67B99">
      <w:pPr>
        <w:pStyle w:val="afffb"/>
        <w:ind w:leftChars="75" w:left="192"/>
      </w:pPr>
      <w:r>
        <w:rPr>
          <w:rFonts w:hint="eastAsia"/>
        </w:rPr>
        <w:t>表</w:t>
      </w:r>
      <w:r>
        <w:rPr>
          <w:rFonts w:hint="eastAsia"/>
        </w:rPr>
        <w:t xml:space="preserve">6.8.4 </w:t>
      </w:r>
      <w:r>
        <w:rPr>
          <w:rFonts w:hint="eastAsia"/>
        </w:rPr>
        <w:t>车</w:t>
      </w:r>
      <w:r>
        <w:t>公里牵引能耗评</w:t>
      </w:r>
      <w:r>
        <w:rPr>
          <w:rFonts w:hint="eastAsia"/>
        </w:rPr>
        <w:t>分</w:t>
      </w:r>
      <w:r>
        <w:t>规则</w:t>
      </w:r>
    </w:p>
    <w:tbl>
      <w:tblPr>
        <w:tblStyle w:val="aff5"/>
        <w:tblpPr w:leftFromText="181" w:rightFromText="181" w:bottomFromText="284" w:vertAnchor="text" w:tblpY="1"/>
        <w:tblOverlap w:val="never"/>
        <w:tblW w:w="8953" w:type="dxa"/>
        <w:tblLayout w:type="fixed"/>
        <w:tblLook w:val="04A0" w:firstRow="1" w:lastRow="0" w:firstColumn="1" w:lastColumn="0" w:noHBand="0" w:noVBand="1"/>
      </w:tblPr>
      <w:tblGrid>
        <w:gridCol w:w="1413"/>
        <w:gridCol w:w="6237"/>
        <w:gridCol w:w="1303"/>
      </w:tblGrid>
      <w:tr w:rsidR="00405220" w14:paraId="06167E7A" w14:textId="77777777">
        <w:tc>
          <w:tcPr>
            <w:tcW w:w="1413" w:type="dxa"/>
            <w:vAlign w:val="center"/>
          </w:tcPr>
          <w:p w14:paraId="2171500C" w14:textId="77777777" w:rsidR="00405220" w:rsidRDefault="00C67B99">
            <w:pPr>
              <w:pStyle w:val="afff8"/>
              <w:rPr>
                <w:rFonts w:cs="Times New Roman"/>
              </w:rPr>
            </w:pPr>
            <w:r>
              <w:rPr>
                <w:rFonts w:cs="Times New Roman"/>
              </w:rPr>
              <w:t>分级</w:t>
            </w:r>
          </w:p>
        </w:tc>
        <w:tc>
          <w:tcPr>
            <w:tcW w:w="6237" w:type="dxa"/>
            <w:vAlign w:val="center"/>
          </w:tcPr>
          <w:p w14:paraId="1318A81D" w14:textId="77777777" w:rsidR="00405220" w:rsidRDefault="00C67B99">
            <w:pPr>
              <w:pStyle w:val="afff8"/>
              <w:rPr>
                <w:rFonts w:cs="Times New Roman"/>
              </w:rPr>
            </w:pPr>
            <w:r>
              <w:rPr>
                <w:rFonts w:cs="Times New Roman"/>
              </w:rPr>
              <w:t>车公里牵引能耗计算值</w:t>
            </w:r>
          </w:p>
        </w:tc>
        <w:tc>
          <w:tcPr>
            <w:tcW w:w="1303" w:type="dxa"/>
            <w:vAlign w:val="center"/>
          </w:tcPr>
          <w:p w14:paraId="33F62C83" w14:textId="77777777" w:rsidR="00405220" w:rsidRDefault="00C67B99">
            <w:pPr>
              <w:pStyle w:val="afff8"/>
              <w:rPr>
                <w:rFonts w:cs="Times New Roman"/>
              </w:rPr>
            </w:pPr>
            <w:r>
              <w:rPr>
                <w:rFonts w:cs="Times New Roman"/>
              </w:rPr>
              <w:t>得分</w:t>
            </w:r>
          </w:p>
        </w:tc>
      </w:tr>
      <w:tr w:rsidR="00405220" w14:paraId="06882657" w14:textId="77777777">
        <w:tc>
          <w:tcPr>
            <w:tcW w:w="1413" w:type="dxa"/>
            <w:vAlign w:val="center"/>
          </w:tcPr>
          <w:p w14:paraId="27FEBC7A" w14:textId="77777777" w:rsidR="00405220" w:rsidRDefault="00C67B99">
            <w:pPr>
              <w:pStyle w:val="afff8"/>
              <w:rPr>
                <w:rFonts w:cs="Times New Roman"/>
              </w:rPr>
            </w:pPr>
            <w:r>
              <w:rPr>
                <w:rFonts w:cs="Times New Roman"/>
              </w:rPr>
              <w:t>A</w:t>
            </w:r>
            <w:r>
              <w:rPr>
                <w:rFonts w:cs="Times New Roman"/>
              </w:rPr>
              <w:t>级</w:t>
            </w:r>
          </w:p>
        </w:tc>
        <w:tc>
          <w:tcPr>
            <w:tcW w:w="6237" w:type="dxa"/>
          </w:tcPr>
          <w:p w14:paraId="729169F6" w14:textId="77777777" w:rsidR="00405220" w:rsidRDefault="00C67B99">
            <w:pPr>
              <w:pStyle w:val="afff8"/>
              <w:rPr>
                <w:rFonts w:cs="Times New Roman"/>
              </w:rPr>
            </w:pPr>
            <w:r>
              <w:rPr>
                <w:rFonts w:cs="Times New Roman"/>
              </w:rPr>
              <w:t>[0,1.5)</w:t>
            </w:r>
          </w:p>
        </w:tc>
        <w:tc>
          <w:tcPr>
            <w:tcW w:w="1303" w:type="dxa"/>
            <w:vAlign w:val="center"/>
          </w:tcPr>
          <w:p w14:paraId="4F9AF3CF" w14:textId="77777777" w:rsidR="00405220" w:rsidRDefault="00C67B99">
            <w:pPr>
              <w:pStyle w:val="afff8"/>
              <w:rPr>
                <w:rFonts w:cs="Times New Roman"/>
              </w:rPr>
            </w:pPr>
            <w:r>
              <w:rPr>
                <w:rFonts w:cs="Times New Roman"/>
              </w:rPr>
              <w:t>3</w:t>
            </w:r>
          </w:p>
        </w:tc>
      </w:tr>
      <w:tr w:rsidR="00405220" w14:paraId="0D8CC057" w14:textId="77777777">
        <w:tc>
          <w:tcPr>
            <w:tcW w:w="1413" w:type="dxa"/>
            <w:vAlign w:val="center"/>
          </w:tcPr>
          <w:p w14:paraId="30339ECA" w14:textId="77777777" w:rsidR="00405220" w:rsidRDefault="00C67B99">
            <w:pPr>
              <w:pStyle w:val="afff8"/>
              <w:rPr>
                <w:rFonts w:cs="Times New Roman"/>
              </w:rPr>
            </w:pPr>
            <w:r>
              <w:rPr>
                <w:rFonts w:cs="Times New Roman"/>
              </w:rPr>
              <w:t>B</w:t>
            </w:r>
            <w:r>
              <w:rPr>
                <w:rFonts w:cs="Times New Roman"/>
              </w:rPr>
              <w:t>级</w:t>
            </w:r>
          </w:p>
        </w:tc>
        <w:tc>
          <w:tcPr>
            <w:tcW w:w="6237" w:type="dxa"/>
          </w:tcPr>
          <w:p w14:paraId="475F744A" w14:textId="77777777" w:rsidR="00405220" w:rsidRDefault="00C67B99">
            <w:pPr>
              <w:pStyle w:val="afff8"/>
              <w:rPr>
                <w:rFonts w:cs="Times New Roman"/>
              </w:rPr>
            </w:pPr>
            <w:r>
              <w:rPr>
                <w:rFonts w:cs="Times New Roman"/>
              </w:rPr>
              <w:t>[1.5,2)</w:t>
            </w:r>
          </w:p>
        </w:tc>
        <w:tc>
          <w:tcPr>
            <w:tcW w:w="1303" w:type="dxa"/>
            <w:vAlign w:val="center"/>
          </w:tcPr>
          <w:p w14:paraId="33FD0A9C" w14:textId="77777777" w:rsidR="00405220" w:rsidRDefault="00C67B99">
            <w:pPr>
              <w:pStyle w:val="afff8"/>
              <w:rPr>
                <w:rFonts w:cs="Times New Roman"/>
              </w:rPr>
            </w:pPr>
            <w:r>
              <w:rPr>
                <w:rFonts w:cs="Times New Roman"/>
              </w:rPr>
              <w:t>2</w:t>
            </w:r>
          </w:p>
        </w:tc>
      </w:tr>
    </w:tbl>
    <w:p w14:paraId="6BBB8FE3" w14:textId="77777777" w:rsidR="00405220" w:rsidRDefault="00C67B99">
      <w:pPr>
        <w:pStyle w:val="a1"/>
        <w:ind w:firstLine="512"/>
      </w:pPr>
      <w:r>
        <w:rPr>
          <w:rFonts w:hint="eastAsia"/>
        </w:rPr>
        <w:t>【条文说明】本条用于对牵引能耗水平进行评价，与客运周转量相比，运行</w:t>
      </w:r>
      <w:r>
        <w:rPr>
          <w:rFonts w:hint="eastAsia"/>
        </w:rPr>
        <w:lastRenderedPageBreak/>
        <w:t>公里数并不代表轨道交通实际提供的服务量，因此该指标具有一定的局限性，与</w:t>
      </w:r>
      <w:r>
        <w:rPr>
          <w:rFonts w:hint="eastAsia"/>
        </w:rPr>
        <w:t>5</w:t>
      </w:r>
      <w:r>
        <w:t>.4.5</w:t>
      </w:r>
      <w:r>
        <w:rPr>
          <w:rFonts w:hint="eastAsia"/>
        </w:rPr>
        <w:t>条也有一定程度的重复，如果二选</w:t>
      </w:r>
      <w:proofErr w:type="gramStart"/>
      <w:r>
        <w:rPr>
          <w:rFonts w:hint="eastAsia"/>
        </w:rPr>
        <w:t>一</w:t>
      </w:r>
      <w:proofErr w:type="gramEnd"/>
      <w:r>
        <w:rPr>
          <w:rFonts w:hint="eastAsia"/>
        </w:rPr>
        <w:t>建议采用“单位客运周转量综合电耗”。</w:t>
      </w:r>
    </w:p>
    <w:p w14:paraId="158BDFD8" w14:textId="77777777" w:rsidR="00405220" w:rsidRDefault="00C67B99">
      <w:pPr>
        <w:pStyle w:val="3"/>
      </w:pPr>
      <w:r>
        <w:rPr>
          <w:rFonts w:hint="eastAsia"/>
        </w:rPr>
        <w:t>设计采购阶段采取碳排放量评估控制措施，评价分值为</w:t>
      </w:r>
      <w:r>
        <w:rPr>
          <w:rFonts w:hint="eastAsia"/>
        </w:rPr>
        <w:t>4</w:t>
      </w:r>
      <w:r>
        <w:rPr>
          <w:rFonts w:hint="eastAsia"/>
        </w:rPr>
        <w:t>分，按下列规则分别评分并累计：</w:t>
      </w:r>
    </w:p>
    <w:p w14:paraId="321715FF" w14:textId="77777777" w:rsidR="00405220" w:rsidRDefault="00C67B99">
      <w:pPr>
        <w:pStyle w:val="4"/>
        <w:ind w:firstLine="512"/>
      </w:pPr>
      <w:r>
        <w:rPr>
          <w:rFonts w:hint="eastAsia"/>
        </w:rPr>
        <w:t>设计阶段进行全线全</w:t>
      </w:r>
      <w:proofErr w:type="gramStart"/>
      <w:r>
        <w:rPr>
          <w:rFonts w:hint="eastAsia"/>
        </w:rPr>
        <w:t>寿命期碳排放量</w:t>
      </w:r>
      <w:proofErr w:type="gramEnd"/>
      <w:r>
        <w:rPr>
          <w:rFonts w:hint="eastAsia"/>
        </w:rPr>
        <w:t>评估，得</w:t>
      </w:r>
      <w:r>
        <w:rPr>
          <w:rFonts w:hint="eastAsia"/>
        </w:rPr>
        <w:t>2</w:t>
      </w:r>
      <w:r>
        <w:rPr>
          <w:rFonts w:hint="eastAsia"/>
        </w:rPr>
        <w:t>分；</w:t>
      </w:r>
    </w:p>
    <w:p w14:paraId="3AB397C7" w14:textId="77777777" w:rsidR="00405220" w:rsidRDefault="00C67B99">
      <w:pPr>
        <w:pStyle w:val="4"/>
        <w:ind w:firstLine="512"/>
      </w:pPr>
      <w:r>
        <w:rPr>
          <w:rFonts w:hint="eastAsia"/>
        </w:rPr>
        <w:t>采购阶段要求钢筋、混凝土供应商提供符合</w:t>
      </w:r>
      <w:r>
        <w:rPr>
          <w:rFonts w:hint="eastAsia"/>
        </w:rPr>
        <w:t xml:space="preserve">ISO14067 </w:t>
      </w:r>
      <w:r>
        <w:rPr>
          <w:rFonts w:hint="eastAsia"/>
        </w:rPr>
        <w:t>标准要求的产品碳足迹评估报告，得</w:t>
      </w:r>
      <w:r>
        <w:rPr>
          <w:rFonts w:hint="eastAsia"/>
        </w:rPr>
        <w:t>1</w:t>
      </w:r>
      <w:r>
        <w:rPr>
          <w:rFonts w:hint="eastAsia"/>
        </w:rPr>
        <w:t>分；</w:t>
      </w:r>
    </w:p>
    <w:p w14:paraId="16D2735B" w14:textId="77777777" w:rsidR="00405220" w:rsidRDefault="00C67B99">
      <w:pPr>
        <w:pStyle w:val="4"/>
        <w:ind w:firstLine="512"/>
      </w:pPr>
      <w:r>
        <w:rPr>
          <w:rFonts w:hint="eastAsia"/>
        </w:rPr>
        <w:t>采购阶段高能耗机电设备（如车辆）供应商提供符合</w:t>
      </w:r>
      <w:r>
        <w:rPr>
          <w:rFonts w:hint="eastAsia"/>
        </w:rPr>
        <w:t xml:space="preserve">ISO14067 </w:t>
      </w:r>
      <w:r>
        <w:rPr>
          <w:rFonts w:hint="eastAsia"/>
        </w:rPr>
        <w:t>标准要求产品的碳足迹评估报告，得</w:t>
      </w:r>
      <w:r>
        <w:rPr>
          <w:rFonts w:hint="eastAsia"/>
        </w:rPr>
        <w:t>1</w:t>
      </w:r>
      <w:r>
        <w:rPr>
          <w:rFonts w:hint="eastAsia"/>
        </w:rPr>
        <w:t>分。</w:t>
      </w:r>
    </w:p>
    <w:p w14:paraId="22A0172B" w14:textId="77777777" w:rsidR="00405220" w:rsidRDefault="00C67B99">
      <w:pPr>
        <w:pStyle w:val="3"/>
        <w:rPr>
          <w:lang w:bidi="en-US"/>
        </w:rPr>
      </w:pPr>
      <w:bookmarkStart w:id="195" w:name="_Ref80454029"/>
      <w:bookmarkStart w:id="196" w:name="_Ref80456499"/>
      <w:r>
        <w:rPr>
          <w:rFonts w:hint="eastAsia"/>
          <w:lang w:bidi="en-US"/>
        </w:rPr>
        <w:t>对单位客运周转量综合碳排放量进行评价，评价分值为</w:t>
      </w:r>
      <w:r>
        <w:rPr>
          <w:rFonts w:hint="eastAsia"/>
          <w:lang w:bidi="en-US"/>
        </w:rPr>
        <w:t>3</w:t>
      </w:r>
      <w:r>
        <w:rPr>
          <w:rFonts w:hint="eastAsia"/>
          <w:lang w:bidi="en-US"/>
        </w:rPr>
        <w:t>分。单位客运周转量综合碳排放量按式</w:t>
      </w:r>
      <w:r>
        <w:rPr>
          <w:rFonts w:hint="eastAsia"/>
        </w:rPr>
        <w:t>6.8.6</w:t>
      </w:r>
      <w:r>
        <w:rPr>
          <w:rFonts w:hint="eastAsia"/>
          <w:lang w:bidi="en-US"/>
        </w:rPr>
        <w:t>计算，按表</w:t>
      </w:r>
      <w:r>
        <w:rPr>
          <w:rFonts w:hint="eastAsia"/>
        </w:rPr>
        <w:t>6.8.6</w:t>
      </w:r>
      <w:r>
        <w:rPr>
          <w:rFonts w:hint="eastAsia"/>
          <w:lang w:bidi="en-US"/>
        </w:rPr>
        <w:t>规则分级评分。</w:t>
      </w:r>
      <w:bookmarkEnd w:id="195"/>
      <w:bookmarkEnd w:id="196"/>
    </w:p>
    <w:p w14:paraId="72A58D6E" w14:textId="77777777" w:rsidR="00405220" w:rsidRDefault="00C67B99">
      <w:pPr>
        <w:pStyle w:val="MTDisplayEquation"/>
        <w:ind w:firstLine="512"/>
        <w:rPr>
          <w:lang w:bidi="en-US"/>
        </w:rPr>
      </w:pPr>
      <w:r>
        <w:rPr>
          <w:lang w:bidi="en-US"/>
        </w:rPr>
        <w:tab/>
      </w:r>
      <w:r>
        <w:rPr>
          <w:position w:val="-28"/>
          <w:lang w:bidi="en-US"/>
        </w:rPr>
        <w:object w:dxaOrig="1215" w:dyaOrig="690" w14:anchorId="5AE244B4">
          <v:shape id="_x0000_i1061" type="#_x0000_t75" style="width:60.65pt;height:34.8pt" o:ole="">
            <v:imagedata r:id="rId110" o:title=""/>
          </v:shape>
          <o:OLEObject Type="Embed" ProgID="Equation.DSMT4" ShapeID="_x0000_i1061" DrawAspect="Content" ObjectID="_1704611236" r:id="rId111"/>
        </w:object>
      </w:r>
      <w:r>
        <w:rPr>
          <w:lang w:bidi="en-US"/>
        </w:rPr>
        <w:t xml:space="preserve"> </w:t>
      </w:r>
      <w:r>
        <w:rPr>
          <w:lang w:bidi="en-US"/>
        </w:rPr>
        <w:tab/>
        <w:t>(</w:t>
      </w:r>
      <w:r>
        <w:rPr>
          <w:rFonts w:hint="eastAsia"/>
        </w:rPr>
        <w:t>6.8.6</w:t>
      </w:r>
      <w:r>
        <w:rPr>
          <w:lang w:bidi="en-US"/>
        </w:rPr>
        <w:t>)</w:t>
      </w:r>
    </w:p>
    <w:p w14:paraId="542FB9BC" w14:textId="77777777" w:rsidR="00405220" w:rsidRDefault="00C67B99">
      <w:pPr>
        <w:pStyle w:val="18"/>
        <w:ind w:firstLine="512"/>
        <w:rPr>
          <w:lang w:bidi="en-US"/>
        </w:rPr>
      </w:pPr>
      <w:r>
        <w:rPr>
          <w:rFonts w:hint="eastAsia"/>
          <w:lang w:bidi="en-US"/>
        </w:rPr>
        <w:t>式中：</w:t>
      </w:r>
    </w:p>
    <w:p w14:paraId="45F5360A" w14:textId="77777777" w:rsidR="00405220" w:rsidRDefault="00C67B99">
      <w:pPr>
        <w:pStyle w:val="18"/>
        <w:ind w:firstLine="512"/>
        <w:rPr>
          <w:lang w:bidi="en-US"/>
        </w:rPr>
      </w:pPr>
      <w:r>
        <w:rPr>
          <w:position w:val="-14"/>
          <w:lang w:bidi="en-US"/>
        </w:rPr>
        <w:object w:dxaOrig="495" w:dyaOrig="375" w14:anchorId="35728A14">
          <v:shape id="_x0000_i1062" type="#_x0000_t75" style="width:24.6pt;height:18.6pt" o:ole="">
            <v:imagedata r:id="rId112" o:title=""/>
          </v:shape>
          <o:OLEObject Type="Embed" ProgID="Equation.DSMT4" ShapeID="_x0000_i1062" DrawAspect="Content" ObjectID="_1704611237" r:id="rId113"/>
        </w:object>
      </w:r>
      <w:r>
        <w:rPr>
          <w:lang w:bidi="en-US"/>
        </w:rPr>
        <w:t xml:space="preserve"> </w:t>
      </w:r>
      <w:r>
        <w:rPr>
          <w:rFonts w:hint="eastAsia"/>
          <w:lang w:bidi="en-US"/>
        </w:rPr>
        <w:t>——统计期内二氧化碳排放强度，单位</w:t>
      </w:r>
      <w:r>
        <w:rPr>
          <w:rFonts w:hint="eastAsia"/>
          <w:lang w:bidi="en-US"/>
        </w:rPr>
        <w:t>tCO</w:t>
      </w:r>
      <w:r>
        <w:rPr>
          <w:vertAlign w:val="subscript"/>
          <w:lang w:bidi="en-US"/>
        </w:rPr>
        <w:t>2</w:t>
      </w:r>
      <w:r>
        <w:rPr>
          <w:lang w:bidi="en-US"/>
        </w:rPr>
        <w:t>/</w:t>
      </w:r>
      <w:r>
        <w:rPr>
          <w:rFonts w:hint="eastAsia"/>
          <w:lang w:bidi="en-US"/>
        </w:rPr>
        <w:t>万人·</w:t>
      </w:r>
      <w:r>
        <w:rPr>
          <w:lang w:bidi="en-US"/>
        </w:rPr>
        <w:t>km</w:t>
      </w:r>
      <w:r>
        <w:rPr>
          <w:rFonts w:hint="eastAsia"/>
          <w:lang w:bidi="en-US"/>
        </w:rPr>
        <w:t>；</w:t>
      </w:r>
    </w:p>
    <w:p w14:paraId="6B27082E" w14:textId="77777777" w:rsidR="00405220" w:rsidRDefault="00C67B99">
      <w:pPr>
        <w:pStyle w:val="18"/>
        <w:ind w:firstLine="512"/>
        <w:rPr>
          <w:lang w:bidi="en-US"/>
        </w:rPr>
      </w:pPr>
      <w:r>
        <w:rPr>
          <w:position w:val="-14"/>
          <w:lang w:bidi="en-US"/>
        </w:rPr>
        <w:object w:dxaOrig="465" w:dyaOrig="375" w14:anchorId="0627EF32">
          <v:shape id="_x0000_i1063" type="#_x0000_t75" style="width:23.4pt;height:18.6pt" o:ole="">
            <v:imagedata r:id="rId114" o:title=""/>
          </v:shape>
          <o:OLEObject Type="Embed" ProgID="Equation.DSMT4" ShapeID="_x0000_i1063" DrawAspect="Content" ObjectID="_1704611238" r:id="rId115"/>
        </w:object>
      </w:r>
      <w:r>
        <w:rPr>
          <w:lang w:bidi="en-US"/>
        </w:rPr>
        <w:t xml:space="preserve"> </w:t>
      </w:r>
      <w:r>
        <w:rPr>
          <w:rFonts w:hint="eastAsia"/>
          <w:lang w:bidi="en-US"/>
        </w:rPr>
        <w:t>——统计期内二氧化碳排放总量，单位</w:t>
      </w:r>
      <w:r>
        <w:rPr>
          <w:rFonts w:hint="eastAsia"/>
          <w:lang w:bidi="en-US"/>
        </w:rPr>
        <w:t>tCO</w:t>
      </w:r>
      <w:r>
        <w:rPr>
          <w:vertAlign w:val="subscript"/>
          <w:lang w:bidi="en-US"/>
        </w:rPr>
        <w:t>2</w:t>
      </w:r>
      <w:r>
        <w:rPr>
          <w:rFonts w:hint="eastAsia"/>
          <w:lang w:bidi="en-US"/>
        </w:rPr>
        <w:t>；</w:t>
      </w:r>
    </w:p>
    <w:p w14:paraId="5371B1CA" w14:textId="77777777" w:rsidR="00405220" w:rsidRDefault="00C67B99">
      <w:pPr>
        <w:pStyle w:val="18"/>
        <w:ind w:firstLine="512"/>
        <w:rPr>
          <w:lang w:bidi="en-US"/>
        </w:rPr>
      </w:pPr>
      <w:r>
        <w:rPr>
          <w:position w:val="-10"/>
          <w:lang w:bidi="en-US"/>
        </w:rPr>
        <w:object w:dxaOrig="225" w:dyaOrig="330" w14:anchorId="4510010B">
          <v:shape id="_x0000_i1064" type="#_x0000_t75" style="width:11.4pt;height:16.8pt" o:ole="">
            <v:imagedata r:id="rId93" o:title=""/>
          </v:shape>
          <o:OLEObject Type="Embed" ProgID="Equation.DSMT4" ShapeID="_x0000_i1064" DrawAspect="Content" ObjectID="_1704611239" r:id="rId116"/>
        </w:object>
      </w:r>
      <w:r>
        <w:rPr>
          <w:lang w:bidi="en-US"/>
        </w:rPr>
        <w:tab/>
        <w:t xml:space="preserve">  </w:t>
      </w:r>
      <w:r>
        <w:rPr>
          <w:rFonts w:hint="eastAsia"/>
          <w:lang w:bidi="en-US"/>
        </w:rPr>
        <w:t>——统计期内单一线路客运周转量，单位万人·</w:t>
      </w:r>
      <w:r>
        <w:rPr>
          <w:lang w:bidi="en-US"/>
        </w:rPr>
        <w:t>km</w:t>
      </w:r>
      <w:r>
        <w:rPr>
          <w:rFonts w:hint="eastAsia"/>
          <w:lang w:bidi="en-US"/>
        </w:rPr>
        <w:t>。</w:t>
      </w:r>
    </w:p>
    <w:p w14:paraId="4BBE6D92" w14:textId="77777777" w:rsidR="00405220" w:rsidRDefault="00C67B99">
      <w:pPr>
        <w:pStyle w:val="afffb"/>
      </w:pPr>
      <w:r>
        <w:rPr>
          <w:rFonts w:hint="eastAsia"/>
        </w:rPr>
        <w:t>表</w:t>
      </w:r>
      <w:r>
        <w:rPr>
          <w:rFonts w:hint="eastAsia"/>
        </w:rPr>
        <w:t>6.8.6</w:t>
      </w:r>
      <w:r>
        <w:rPr>
          <w:lang w:bidi="en-US"/>
        </w:rPr>
        <w:t xml:space="preserve"> </w:t>
      </w:r>
      <w:r>
        <w:rPr>
          <w:rFonts w:hint="eastAsia"/>
          <w:lang w:bidi="en-US"/>
        </w:rPr>
        <w:t>单位客运周转量综合碳排放量评价规则</w:t>
      </w:r>
    </w:p>
    <w:tbl>
      <w:tblPr>
        <w:tblStyle w:val="aff5"/>
        <w:tblW w:w="8953" w:type="dxa"/>
        <w:tblLayout w:type="fixed"/>
        <w:tblLook w:val="04A0" w:firstRow="1" w:lastRow="0" w:firstColumn="1" w:lastColumn="0" w:noHBand="0" w:noVBand="1"/>
      </w:tblPr>
      <w:tblGrid>
        <w:gridCol w:w="7406"/>
        <w:gridCol w:w="1547"/>
      </w:tblGrid>
      <w:tr w:rsidR="00405220" w14:paraId="2FCA845D" w14:textId="77777777">
        <w:tc>
          <w:tcPr>
            <w:tcW w:w="7406" w:type="dxa"/>
            <w:vAlign w:val="center"/>
          </w:tcPr>
          <w:p w14:paraId="637E560D" w14:textId="77777777" w:rsidR="00405220" w:rsidRDefault="00C67B99">
            <w:pPr>
              <w:pStyle w:val="afff8"/>
              <w:rPr>
                <w:rFonts w:cs="Times New Roman"/>
              </w:rPr>
            </w:pPr>
            <w:r>
              <w:rPr>
                <w:rFonts w:ascii="Times New Roman" w:hAnsi="Times New Roman"/>
                <w:position w:val="-14"/>
                <w:lang w:bidi="en-US"/>
              </w:rPr>
              <w:object w:dxaOrig="495" w:dyaOrig="375" w14:anchorId="1204DF76">
                <v:shape id="_x0000_i1065" type="#_x0000_t75" style="width:24.6pt;height:18.6pt" o:ole="">
                  <v:imagedata r:id="rId112" o:title=""/>
                </v:shape>
                <o:OLEObject Type="Embed" ProgID="Equation.DSMT4" ShapeID="_x0000_i1065" DrawAspect="Content" ObjectID="_1704611240" r:id="rId117"/>
              </w:object>
            </w:r>
            <w:r>
              <w:rPr>
                <w:rFonts w:cs="Times New Roman"/>
                <w:lang w:bidi="en-US"/>
              </w:rPr>
              <w:t xml:space="preserve"> (kgCO</w:t>
            </w:r>
            <w:r>
              <w:rPr>
                <w:rFonts w:cs="Times New Roman"/>
                <w:vertAlign w:val="subscript"/>
                <w:lang w:bidi="en-US"/>
              </w:rPr>
              <w:t>2</w:t>
            </w:r>
            <w:r>
              <w:rPr>
                <w:rFonts w:cs="Times New Roman"/>
                <w:lang w:bidi="en-US"/>
              </w:rPr>
              <w:t>/</w:t>
            </w:r>
            <w:r>
              <w:rPr>
                <w:rFonts w:cs="Times New Roman" w:hint="eastAsia"/>
                <w:lang w:bidi="en-US"/>
              </w:rPr>
              <w:t>万人</w:t>
            </w:r>
            <w:r>
              <w:rPr>
                <w:rFonts w:cs="Times New Roman"/>
                <w:lang w:bidi="en-US"/>
              </w:rPr>
              <w:t>·km)</w:t>
            </w:r>
          </w:p>
        </w:tc>
        <w:tc>
          <w:tcPr>
            <w:tcW w:w="1547" w:type="dxa"/>
            <w:vAlign w:val="center"/>
          </w:tcPr>
          <w:p w14:paraId="00B80CAA" w14:textId="77777777" w:rsidR="00405220" w:rsidRDefault="00C67B99">
            <w:pPr>
              <w:pStyle w:val="afff8"/>
              <w:rPr>
                <w:rFonts w:cs="Times New Roman"/>
              </w:rPr>
            </w:pPr>
            <w:r>
              <w:rPr>
                <w:rFonts w:cs="Times New Roman"/>
              </w:rPr>
              <w:t>得分</w:t>
            </w:r>
          </w:p>
        </w:tc>
      </w:tr>
      <w:tr w:rsidR="00405220" w14:paraId="1825A8BE" w14:textId="77777777">
        <w:tc>
          <w:tcPr>
            <w:tcW w:w="7406" w:type="dxa"/>
          </w:tcPr>
          <w:p w14:paraId="0744BCE1" w14:textId="77777777" w:rsidR="00405220" w:rsidRDefault="00C67B99">
            <w:pPr>
              <w:pStyle w:val="afff8"/>
              <w:rPr>
                <w:rFonts w:cs="Times New Roman"/>
              </w:rPr>
            </w:pPr>
            <w:r>
              <w:rPr>
                <w:rFonts w:ascii="Times New Roman" w:hAnsi="Times New Roman"/>
                <w:position w:val="-14"/>
                <w:lang w:bidi="en-US"/>
              </w:rPr>
              <w:object w:dxaOrig="495" w:dyaOrig="375" w14:anchorId="5FFD6AE3">
                <v:shape id="_x0000_i1066" type="#_x0000_t75" style="width:24.6pt;height:18.6pt" o:ole="">
                  <v:imagedata r:id="rId112" o:title=""/>
                </v:shape>
                <o:OLEObject Type="Embed" ProgID="Equation.DSMT4" ShapeID="_x0000_i1066" DrawAspect="Content" ObjectID="_1704611241" r:id="rId118"/>
              </w:object>
            </w:r>
            <w:r>
              <w:rPr>
                <w:rFonts w:cs="Times New Roman" w:hint="eastAsia"/>
                <w:lang w:bidi="en-US"/>
              </w:rPr>
              <w:t>≤</w:t>
            </w:r>
            <w:r>
              <w:rPr>
                <w:rFonts w:cs="Times New Roman"/>
                <w:lang w:bidi="en-US"/>
              </w:rPr>
              <w:t>129.9</w:t>
            </w:r>
          </w:p>
        </w:tc>
        <w:tc>
          <w:tcPr>
            <w:tcW w:w="1547" w:type="dxa"/>
            <w:vAlign w:val="center"/>
          </w:tcPr>
          <w:p w14:paraId="730EC197" w14:textId="77777777" w:rsidR="00405220" w:rsidRDefault="00C67B99">
            <w:pPr>
              <w:pStyle w:val="afff8"/>
              <w:rPr>
                <w:rFonts w:cs="Times New Roman"/>
              </w:rPr>
            </w:pPr>
            <w:r>
              <w:rPr>
                <w:rFonts w:cs="Times New Roman"/>
              </w:rPr>
              <w:t>3</w:t>
            </w:r>
          </w:p>
        </w:tc>
      </w:tr>
      <w:tr w:rsidR="00405220" w14:paraId="60DD270A" w14:textId="77777777">
        <w:tc>
          <w:tcPr>
            <w:tcW w:w="7406" w:type="dxa"/>
          </w:tcPr>
          <w:p w14:paraId="77C74C06" w14:textId="77777777" w:rsidR="00405220" w:rsidRDefault="00C67B99">
            <w:pPr>
              <w:pStyle w:val="afff8"/>
              <w:rPr>
                <w:rFonts w:cs="Times New Roman"/>
              </w:rPr>
            </w:pPr>
            <w:r>
              <w:rPr>
                <w:rFonts w:cs="Times New Roman"/>
                <w:lang w:bidi="en-US"/>
              </w:rPr>
              <w:t>129.9</w:t>
            </w:r>
            <w:r>
              <w:rPr>
                <w:rFonts w:cs="Times New Roman" w:hint="eastAsia"/>
                <w:lang w:bidi="en-US"/>
              </w:rPr>
              <w:t>＜</w:t>
            </w:r>
            <w:r>
              <w:rPr>
                <w:rFonts w:ascii="Times New Roman" w:hAnsi="Times New Roman"/>
                <w:position w:val="-14"/>
                <w:lang w:bidi="en-US"/>
              </w:rPr>
              <w:object w:dxaOrig="495" w:dyaOrig="375" w14:anchorId="17FA6913">
                <v:shape id="_x0000_i1067" type="#_x0000_t75" style="width:24.6pt;height:18.6pt" o:ole="">
                  <v:imagedata r:id="rId112" o:title=""/>
                </v:shape>
                <o:OLEObject Type="Embed" ProgID="Equation.DSMT4" ShapeID="_x0000_i1067" DrawAspect="Content" ObjectID="_1704611242" r:id="rId119"/>
              </w:object>
            </w:r>
            <w:r>
              <w:rPr>
                <w:rFonts w:cs="Times New Roman" w:hint="eastAsia"/>
                <w:lang w:bidi="en-US"/>
              </w:rPr>
              <w:t>≤</w:t>
            </w:r>
            <w:r>
              <w:rPr>
                <w:rFonts w:cs="Times New Roman"/>
                <w:lang w:bidi="en-US"/>
              </w:rPr>
              <w:t>173.3</w:t>
            </w:r>
          </w:p>
        </w:tc>
        <w:tc>
          <w:tcPr>
            <w:tcW w:w="1547" w:type="dxa"/>
            <w:vAlign w:val="center"/>
          </w:tcPr>
          <w:p w14:paraId="33BC7B91" w14:textId="77777777" w:rsidR="00405220" w:rsidRDefault="00C67B99">
            <w:pPr>
              <w:pStyle w:val="afff8"/>
              <w:rPr>
                <w:rFonts w:cs="Times New Roman"/>
              </w:rPr>
            </w:pPr>
            <w:r>
              <w:rPr>
                <w:rFonts w:cs="Times New Roman"/>
              </w:rPr>
              <w:t>2</w:t>
            </w:r>
          </w:p>
        </w:tc>
      </w:tr>
      <w:tr w:rsidR="00405220" w14:paraId="07C3A021" w14:textId="77777777">
        <w:tc>
          <w:tcPr>
            <w:tcW w:w="7406" w:type="dxa"/>
          </w:tcPr>
          <w:p w14:paraId="1F2FA1C5" w14:textId="77777777" w:rsidR="00405220" w:rsidRDefault="00C67B99">
            <w:pPr>
              <w:pStyle w:val="afff8"/>
              <w:rPr>
                <w:rFonts w:cs="Times New Roman"/>
                <w:lang w:bidi="en-US"/>
              </w:rPr>
            </w:pPr>
            <w:r>
              <w:rPr>
                <w:rFonts w:cs="Times New Roman"/>
                <w:lang w:bidi="en-US"/>
              </w:rPr>
              <w:t>173.3</w:t>
            </w:r>
            <w:r>
              <w:rPr>
                <w:rFonts w:cs="Times New Roman" w:hint="eastAsia"/>
                <w:lang w:bidi="en-US"/>
              </w:rPr>
              <w:t>＜</w:t>
            </w:r>
            <w:r>
              <w:rPr>
                <w:rFonts w:ascii="Times New Roman" w:hAnsi="Times New Roman"/>
                <w:position w:val="-14"/>
                <w:lang w:bidi="en-US"/>
              </w:rPr>
              <w:object w:dxaOrig="495" w:dyaOrig="375" w14:anchorId="7C9DB2E0">
                <v:shape id="_x0000_i1068" type="#_x0000_t75" style="width:24.6pt;height:18.6pt" o:ole="">
                  <v:imagedata r:id="rId112" o:title=""/>
                </v:shape>
                <o:OLEObject Type="Embed" ProgID="Equation.DSMT4" ShapeID="_x0000_i1068" DrawAspect="Content" ObjectID="_1704611243" r:id="rId120"/>
              </w:object>
            </w:r>
            <w:r>
              <w:rPr>
                <w:rFonts w:cs="Times New Roman" w:hint="eastAsia"/>
                <w:lang w:bidi="en-US"/>
              </w:rPr>
              <w:t>≤</w:t>
            </w:r>
            <w:r>
              <w:rPr>
                <w:rFonts w:cs="Times New Roman"/>
                <w:lang w:bidi="en-US"/>
              </w:rPr>
              <w:t>216.6</w:t>
            </w:r>
          </w:p>
        </w:tc>
        <w:tc>
          <w:tcPr>
            <w:tcW w:w="1547" w:type="dxa"/>
            <w:vAlign w:val="center"/>
          </w:tcPr>
          <w:p w14:paraId="015DD511" w14:textId="77777777" w:rsidR="00405220" w:rsidRDefault="00C67B99">
            <w:pPr>
              <w:pStyle w:val="afff8"/>
              <w:rPr>
                <w:rFonts w:cs="Times New Roman"/>
              </w:rPr>
            </w:pPr>
            <w:r>
              <w:rPr>
                <w:rFonts w:cs="Times New Roman"/>
              </w:rPr>
              <w:t>1</w:t>
            </w:r>
          </w:p>
        </w:tc>
      </w:tr>
    </w:tbl>
    <w:p w14:paraId="76E2D93E" w14:textId="77777777" w:rsidR="00405220" w:rsidRDefault="00405220">
      <w:pPr>
        <w:pStyle w:val="18"/>
        <w:ind w:firstLine="512"/>
        <w:rPr>
          <w:lang w:bidi="en-US"/>
        </w:rPr>
      </w:pPr>
    </w:p>
    <w:p w14:paraId="77B52142" w14:textId="77777777" w:rsidR="00405220" w:rsidRDefault="00C67B99">
      <w:pPr>
        <w:pStyle w:val="a1"/>
        <w:ind w:firstLine="512"/>
        <w:rPr>
          <w:lang w:bidi="en-US"/>
        </w:rPr>
      </w:pPr>
      <w:r>
        <w:rPr>
          <w:rFonts w:hint="eastAsia"/>
        </w:rPr>
        <w:t>【条文说明】计算公式引自现行国家标准《城市轨道交通能源消耗与排放指标评价方法》</w:t>
      </w:r>
      <w:r>
        <w:rPr>
          <w:rFonts w:hint="eastAsia"/>
        </w:rPr>
        <w:t>GB</w:t>
      </w:r>
      <w:r>
        <w:rPr>
          <w:rFonts w:hint="eastAsia"/>
        </w:rPr>
        <w:t>∕</w:t>
      </w:r>
      <w:r>
        <w:rPr>
          <w:rFonts w:hint="eastAsia"/>
        </w:rPr>
        <w:t>T 37420-2019</w:t>
      </w:r>
      <w:r>
        <w:rPr>
          <w:rFonts w:hint="eastAsia"/>
        </w:rPr>
        <w:t>，原标准用词为“综合排放量”，本标准修改为“综合碳排放量”。以本标准第</w:t>
      </w:r>
      <w:r>
        <w:rPr>
          <w:lang w:bidi="en-US"/>
        </w:rPr>
        <w:t>5.5.15</w:t>
      </w:r>
      <w:r>
        <w:rPr>
          <w:rFonts w:hint="eastAsia"/>
        </w:rPr>
        <w:t>条能耗为依据。</w:t>
      </w:r>
    </w:p>
    <w:p w14:paraId="7AC9E1A0" w14:textId="77777777" w:rsidR="00405220" w:rsidRDefault="00C67B99">
      <w:pPr>
        <w:pStyle w:val="3"/>
      </w:pPr>
      <w:r>
        <w:rPr>
          <w:rFonts w:hint="eastAsia"/>
          <w:lang w:bidi="en-US"/>
        </w:rPr>
        <w:t>按照绿色施工的要求进行施工和管理，</w:t>
      </w:r>
      <w:r>
        <w:rPr>
          <w:rFonts w:hint="eastAsia"/>
        </w:rPr>
        <w:t>评价分值为</w:t>
      </w:r>
      <w:r>
        <w:rPr>
          <w:rFonts w:hint="eastAsia"/>
        </w:rPr>
        <w:t>3</w:t>
      </w:r>
      <w:r>
        <w:rPr>
          <w:rFonts w:hint="eastAsia"/>
        </w:rPr>
        <w:t>分</w:t>
      </w:r>
      <w:r>
        <w:rPr>
          <w:rFonts w:hint="eastAsia"/>
          <w:lang w:bidi="en-US"/>
        </w:rPr>
        <w:t>，按下列规则分别评分并累计：</w:t>
      </w:r>
    </w:p>
    <w:p w14:paraId="2DE1B2AF" w14:textId="77777777" w:rsidR="00405220" w:rsidRDefault="00C67B99">
      <w:pPr>
        <w:pStyle w:val="4"/>
        <w:ind w:firstLine="512"/>
      </w:pPr>
      <w:r>
        <w:rPr>
          <w:rFonts w:hint="eastAsia"/>
          <w:kern w:val="0"/>
          <w:lang w:bidi="en-US"/>
        </w:rPr>
        <w:t>获得绿色施工</w:t>
      </w:r>
      <w:r>
        <w:rPr>
          <w:rFonts w:hint="eastAsia"/>
        </w:rPr>
        <w:t>优良等级或省级及以上绿色施工示范工程认定，得</w:t>
      </w:r>
      <w:r>
        <w:rPr>
          <w:rFonts w:hint="eastAsia"/>
          <w:kern w:val="0"/>
          <w:lang w:bidi="en-US"/>
        </w:rPr>
        <w:t>1</w:t>
      </w:r>
      <w:r>
        <w:rPr>
          <w:rFonts w:hint="eastAsia"/>
        </w:rPr>
        <w:t>分；</w:t>
      </w:r>
    </w:p>
    <w:p w14:paraId="4690AB48" w14:textId="77777777" w:rsidR="00405220" w:rsidRDefault="00C67B99">
      <w:pPr>
        <w:pStyle w:val="4"/>
        <w:ind w:firstLine="512"/>
      </w:pPr>
      <w:r>
        <w:rPr>
          <w:rFonts w:hint="eastAsia"/>
        </w:rPr>
        <w:t>采取措施减少预拌混凝土损耗，损耗率降低至</w:t>
      </w:r>
      <w:r>
        <w:t>1.0%</w:t>
      </w:r>
      <w:r>
        <w:rPr>
          <w:rFonts w:hint="eastAsia"/>
        </w:rPr>
        <w:t>，得</w:t>
      </w:r>
      <w:r>
        <w:rPr>
          <w:rFonts w:hint="eastAsia"/>
          <w:kern w:val="0"/>
          <w:lang w:bidi="en-US"/>
        </w:rPr>
        <w:t>0.5</w:t>
      </w:r>
      <w:r>
        <w:rPr>
          <w:rFonts w:hint="eastAsia"/>
        </w:rPr>
        <w:t>分；</w:t>
      </w:r>
    </w:p>
    <w:p w14:paraId="3707BC7A" w14:textId="77777777" w:rsidR="00405220" w:rsidRDefault="00C67B99">
      <w:pPr>
        <w:pStyle w:val="4"/>
        <w:ind w:firstLine="512"/>
        <w:rPr>
          <w:kern w:val="0"/>
          <w:lang w:bidi="en-US"/>
        </w:rPr>
      </w:pPr>
      <w:r>
        <w:rPr>
          <w:rFonts w:hint="eastAsia"/>
        </w:rPr>
        <w:lastRenderedPageBreak/>
        <w:t>采取措施减少</w:t>
      </w:r>
      <w:r>
        <w:rPr>
          <w:rFonts w:hint="eastAsia"/>
          <w:kern w:val="0"/>
          <w:lang w:bidi="en-US"/>
        </w:rPr>
        <w:t>现场加工钢筋损耗，损耗率降低至</w:t>
      </w:r>
      <w:r>
        <w:rPr>
          <w:kern w:val="0"/>
          <w:lang w:bidi="en-US"/>
        </w:rPr>
        <w:t xml:space="preserve"> 1.5%</w:t>
      </w:r>
      <w:r>
        <w:rPr>
          <w:rFonts w:hint="eastAsia"/>
          <w:kern w:val="0"/>
          <w:lang w:bidi="en-US"/>
        </w:rPr>
        <w:t>，得</w:t>
      </w:r>
      <w:r>
        <w:rPr>
          <w:rFonts w:hint="eastAsia"/>
          <w:kern w:val="0"/>
          <w:lang w:bidi="en-US"/>
        </w:rPr>
        <w:t>0.5</w:t>
      </w:r>
      <w:r>
        <w:rPr>
          <w:rFonts w:hint="eastAsia"/>
          <w:kern w:val="0"/>
          <w:lang w:bidi="en-US"/>
        </w:rPr>
        <w:t>分；</w:t>
      </w:r>
    </w:p>
    <w:p w14:paraId="3ED66D8F" w14:textId="77777777" w:rsidR="00405220" w:rsidRDefault="00C67B99">
      <w:pPr>
        <w:pStyle w:val="4"/>
        <w:ind w:firstLine="512"/>
        <w:rPr>
          <w:kern w:val="0"/>
          <w:lang w:bidi="en-US"/>
        </w:rPr>
      </w:pPr>
      <w:r>
        <w:rPr>
          <w:rFonts w:hint="eastAsia"/>
          <w:kern w:val="0"/>
          <w:lang w:bidi="en-US"/>
        </w:rPr>
        <w:t>现浇</w:t>
      </w:r>
      <w:r>
        <w:rPr>
          <w:rFonts w:hint="eastAsia"/>
        </w:rPr>
        <w:t>混凝土</w:t>
      </w:r>
      <w:r>
        <w:rPr>
          <w:rFonts w:hint="eastAsia"/>
          <w:kern w:val="0"/>
          <w:lang w:bidi="en-US"/>
        </w:rPr>
        <w:t>构件采用</w:t>
      </w:r>
      <w:proofErr w:type="gramStart"/>
      <w:r>
        <w:rPr>
          <w:rFonts w:hint="eastAsia"/>
          <w:kern w:val="0"/>
          <w:lang w:bidi="en-US"/>
        </w:rPr>
        <w:t>铝模等免</w:t>
      </w:r>
      <w:proofErr w:type="gramEnd"/>
      <w:r>
        <w:rPr>
          <w:rFonts w:hint="eastAsia"/>
          <w:kern w:val="0"/>
          <w:lang w:bidi="en-US"/>
        </w:rPr>
        <w:t>墙面粉刷的模板体系，得</w:t>
      </w:r>
      <w:r>
        <w:rPr>
          <w:rFonts w:hint="eastAsia"/>
          <w:kern w:val="0"/>
          <w:lang w:bidi="en-US"/>
        </w:rPr>
        <w:t>0.5</w:t>
      </w:r>
      <w:r>
        <w:rPr>
          <w:rFonts w:hint="eastAsia"/>
          <w:kern w:val="0"/>
          <w:lang w:bidi="en-US"/>
        </w:rPr>
        <w:t>分。</w:t>
      </w:r>
    </w:p>
    <w:p w14:paraId="4335ED9A" w14:textId="77777777" w:rsidR="00405220" w:rsidRDefault="00C67B99">
      <w:pPr>
        <w:pStyle w:val="4"/>
        <w:ind w:firstLine="512"/>
        <w:rPr>
          <w:rFonts w:eastAsia="仿宋"/>
        </w:rPr>
      </w:pPr>
      <w:r>
        <w:rPr>
          <w:rFonts w:hint="eastAsia"/>
          <w:kern w:val="0"/>
          <w:lang w:bidi="en-US"/>
        </w:rPr>
        <w:t>施工单位建立规范的能源管理机制，定期统计、上报能源消耗数据，得</w:t>
      </w:r>
      <w:r>
        <w:rPr>
          <w:rFonts w:hint="eastAsia"/>
          <w:kern w:val="0"/>
          <w:lang w:bidi="en-US"/>
        </w:rPr>
        <w:t>0</w:t>
      </w:r>
      <w:r>
        <w:rPr>
          <w:kern w:val="0"/>
          <w:lang w:bidi="en-US"/>
        </w:rPr>
        <w:t>.5</w:t>
      </w:r>
      <w:r>
        <w:rPr>
          <w:rFonts w:hint="eastAsia"/>
          <w:kern w:val="0"/>
          <w:lang w:bidi="en-US"/>
        </w:rPr>
        <w:t>分。</w:t>
      </w:r>
    </w:p>
    <w:p w14:paraId="06E900F2" w14:textId="77777777" w:rsidR="00405220" w:rsidRDefault="00C67B99">
      <w:pPr>
        <w:pStyle w:val="3"/>
        <w:rPr>
          <w:lang w:bidi="en-US"/>
        </w:rPr>
      </w:pPr>
      <w:r>
        <w:rPr>
          <w:rFonts w:hint="eastAsia"/>
          <w:lang w:bidi="en-US"/>
        </w:rPr>
        <w:t>施工总承包单位按照现行国家标准《能源管理体系</w:t>
      </w:r>
      <w:r>
        <w:rPr>
          <w:lang w:bidi="en-US"/>
        </w:rPr>
        <w:t xml:space="preserve"> </w:t>
      </w:r>
      <w:r>
        <w:rPr>
          <w:rFonts w:hint="eastAsia"/>
          <w:lang w:bidi="en-US"/>
        </w:rPr>
        <w:t>要求及指南》</w:t>
      </w:r>
      <w:r>
        <w:rPr>
          <w:rFonts w:hint="eastAsia"/>
          <w:lang w:bidi="en-US"/>
        </w:rPr>
        <w:t>GB/T23331-2020</w:t>
      </w:r>
      <w:r>
        <w:rPr>
          <w:lang w:bidi="en-US"/>
        </w:rPr>
        <w:t xml:space="preserve"> </w:t>
      </w:r>
      <w:r>
        <w:rPr>
          <w:rFonts w:hint="eastAsia"/>
          <w:lang w:bidi="en-US"/>
        </w:rPr>
        <w:t>/ISO50001</w:t>
      </w:r>
      <w:r>
        <w:rPr>
          <w:rFonts w:hint="eastAsia"/>
          <w:lang w:bidi="en-US"/>
        </w:rPr>
        <w:t>：</w:t>
      </w:r>
      <w:r>
        <w:rPr>
          <w:rFonts w:hint="eastAsia"/>
          <w:lang w:bidi="en-US"/>
        </w:rPr>
        <w:t>2018</w:t>
      </w:r>
      <w:r>
        <w:rPr>
          <w:rFonts w:hint="eastAsia"/>
          <w:lang w:bidi="en-US"/>
        </w:rPr>
        <w:t>建立能源管理体系并对施工过程进行能源管理，评价分值为</w:t>
      </w:r>
      <w:r>
        <w:rPr>
          <w:rFonts w:hint="eastAsia"/>
          <w:lang w:bidi="en-US"/>
        </w:rPr>
        <w:t>1</w:t>
      </w:r>
      <w:r>
        <w:rPr>
          <w:rFonts w:hint="eastAsia"/>
          <w:lang w:bidi="en-US"/>
        </w:rPr>
        <w:t>分。</w:t>
      </w:r>
    </w:p>
    <w:p w14:paraId="1C191861" w14:textId="77777777" w:rsidR="00B617B3" w:rsidRDefault="00B617B3">
      <w:pPr>
        <w:sectPr w:rsidR="00B617B3">
          <w:headerReference w:type="even" r:id="rId121"/>
          <w:footerReference w:type="default" r:id="rId122"/>
          <w:headerReference w:type="first" r:id="rId123"/>
          <w:pgSz w:w="11911" w:h="16838"/>
          <w:pgMar w:top="1361" w:right="1474" w:bottom="1361" w:left="1474" w:header="851" w:footer="794" w:gutter="0"/>
          <w:cols w:space="0"/>
          <w:titlePg/>
          <w:docGrid w:type="linesAndChars" w:linePitch="448" w:charSpace="3294"/>
        </w:sectPr>
      </w:pPr>
    </w:p>
    <w:p w14:paraId="09C8F072" w14:textId="77777777" w:rsidR="00B617B3" w:rsidRPr="002D08F9" w:rsidRDefault="00B617B3" w:rsidP="00B617B3">
      <w:pPr>
        <w:tabs>
          <w:tab w:val="left" w:pos="19"/>
        </w:tabs>
        <w:jc w:val="center"/>
        <w:outlineLvl w:val="0"/>
        <w:rPr>
          <w:b/>
          <w:sz w:val="30"/>
        </w:rPr>
      </w:pPr>
      <w:bookmarkStart w:id="197" w:name="_Toc485043057"/>
      <w:bookmarkStart w:id="198" w:name="_Toc485647658"/>
      <w:bookmarkStart w:id="199" w:name="_Toc502325496"/>
      <w:bookmarkStart w:id="200" w:name="_Toc6815067"/>
      <w:bookmarkStart w:id="201" w:name="_Toc74137314"/>
      <w:bookmarkStart w:id="202" w:name="_Toc86055361"/>
      <w:bookmarkStart w:id="203" w:name="_Toc93589721"/>
      <w:bookmarkStart w:id="204" w:name="_Toc93915152"/>
      <w:bookmarkStart w:id="205" w:name="_Toc93915514"/>
      <w:r w:rsidRPr="002D08F9">
        <w:rPr>
          <w:rFonts w:hint="eastAsia"/>
          <w:b/>
          <w:sz w:val="30"/>
        </w:rPr>
        <w:lastRenderedPageBreak/>
        <w:t>本标准用词说明</w:t>
      </w:r>
      <w:bookmarkEnd w:id="197"/>
      <w:bookmarkEnd w:id="198"/>
      <w:bookmarkEnd w:id="199"/>
      <w:bookmarkEnd w:id="200"/>
      <w:bookmarkEnd w:id="201"/>
      <w:bookmarkEnd w:id="202"/>
      <w:bookmarkEnd w:id="203"/>
      <w:bookmarkEnd w:id="204"/>
      <w:bookmarkEnd w:id="205"/>
    </w:p>
    <w:p w14:paraId="7CBD0985" w14:textId="77777777" w:rsidR="00B617B3" w:rsidRPr="002D08F9" w:rsidRDefault="00B617B3" w:rsidP="00B617B3">
      <w:pPr>
        <w:tabs>
          <w:tab w:val="left" w:pos="19"/>
        </w:tabs>
        <w:rPr>
          <w:b/>
          <w:bCs/>
          <w:sz w:val="22"/>
        </w:rPr>
      </w:pPr>
    </w:p>
    <w:p w14:paraId="7B2337C9" w14:textId="77777777" w:rsidR="00B617B3" w:rsidRPr="002D08F9" w:rsidRDefault="00B617B3" w:rsidP="00B617B3">
      <w:pPr>
        <w:tabs>
          <w:tab w:val="left" w:pos="19"/>
        </w:tabs>
      </w:pPr>
      <w:r w:rsidRPr="002D08F9">
        <w:rPr>
          <w:b/>
          <w:bCs/>
        </w:rPr>
        <w:t>1</w:t>
      </w:r>
      <w:r w:rsidRPr="002D08F9">
        <w:rPr>
          <w:rFonts w:hint="eastAsia"/>
          <w:b/>
          <w:bCs/>
        </w:rPr>
        <w:t xml:space="preserve"> </w:t>
      </w:r>
      <w:r w:rsidRPr="002D08F9">
        <w:rPr>
          <w:rFonts w:hint="eastAsia"/>
        </w:rPr>
        <w:t xml:space="preserve"> </w:t>
      </w:r>
      <w:r w:rsidRPr="002D08F9">
        <w:rPr>
          <w:rFonts w:hint="eastAsia"/>
        </w:rPr>
        <w:t>为便于在执行本标准条文时区别对待，对要求严格程度不同的用词说明如下：</w:t>
      </w:r>
    </w:p>
    <w:p w14:paraId="11201F9F" w14:textId="77777777" w:rsidR="00B617B3" w:rsidRPr="002D08F9" w:rsidRDefault="00B617B3" w:rsidP="00B617B3">
      <w:pPr>
        <w:tabs>
          <w:tab w:val="left" w:pos="19"/>
        </w:tabs>
        <w:ind w:firstLineChars="100" w:firstLine="240"/>
      </w:pPr>
      <w:r w:rsidRPr="002D08F9">
        <w:rPr>
          <w:rFonts w:hint="eastAsia"/>
        </w:rPr>
        <w:t>1</w:t>
      </w:r>
      <w:r w:rsidRPr="002D08F9">
        <w:rPr>
          <w:rFonts w:hint="eastAsia"/>
        </w:rPr>
        <w:t>）表示很严格，非这样做不可的：</w:t>
      </w:r>
    </w:p>
    <w:p w14:paraId="1869C525" w14:textId="77777777" w:rsidR="00B617B3" w:rsidRPr="002D08F9" w:rsidRDefault="00B617B3" w:rsidP="00B617B3">
      <w:pPr>
        <w:tabs>
          <w:tab w:val="left" w:pos="19"/>
        </w:tabs>
      </w:pPr>
      <w:r w:rsidRPr="002D08F9">
        <w:rPr>
          <w:rFonts w:hint="eastAsia"/>
        </w:rPr>
        <w:t xml:space="preserve">     </w:t>
      </w:r>
      <w:r w:rsidRPr="002D08F9">
        <w:rPr>
          <w:rFonts w:hint="eastAsia"/>
        </w:rPr>
        <w:t>正面</w:t>
      </w:r>
      <w:proofErr w:type="gramStart"/>
      <w:r w:rsidRPr="002D08F9">
        <w:rPr>
          <w:rFonts w:hint="eastAsia"/>
        </w:rPr>
        <w:t>词采用</w:t>
      </w:r>
      <w:proofErr w:type="gramEnd"/>
      <w:r w:rsidRPr="002D08F9">
        <w:rPr>
          <w:rFonts w:hint="eastAsia"/>
        </w:rPr>
        <w:t>“必须</w:t>
      </w:r>
      <w:r w:rsidRPr="002D08F9">
        <w:rPr>
          <w:rFonts w:hint="eastAsia"/>
          <w:spacing w:val="120"/>
        </w:rPr>
        <w:t>”</w:t>
      </w:r>
      <w:r w:rsidRPr="002D08F9">
        <w:rPr>
          <w:rFonts w:hint="eastAsia"/>
        </w:rPr>
        <w:t>，反面</w:t>
      </w:r>
      <w:proofErr w:type="gramStart"/>
      <w:r w:rsidRPr="002D08F9">
        <w:rPr>
          <w:rFonts w:hint="eastAsia"/>
        </w:rPr>
        <w:t>词采用</w:t>
      </w:r>
      <w:proofErr w:type="gramEnd"/>
      <w:r w:rsidRPr="002D08F9">
        <w:rPr>
          <w:rFonts w:hint="eastAsia"/>
        </w:rPr>
        <w:t>“严禁</w:t>
      </w:r>
      <w:r w:rsidRPr="002D08F9">
        <w:rPr>
          <w:rFonts w:hint="eastAsia"/>
          <w:spacing w:val="120"/>
        </w:rPr>
        <w:t>”；</w:t>
      </w:r>
    </w:p>
    <w:p w14:paraId="2CBCE0A1" w14:textId="77777777" w:rsidR="00B617B3" w:rsidRPr="002D08F9" w:rsidRDefault="00B617B3" w:rsidP="00B617B3">
      <w:pPr>
        <w:tabs>
          <w:tab w:val="left" w:pos="19"/>
        </w:tabs>
        <w:ind w:firstLineChars="100" w:firstLine="240"/>
      </w:pPr>
      <w:r w:rsidRPr="002D08F9">
        <w:rPr>
          <w:rFonts w:hint="eastAsia"/>
        </w:rPr>
        <w:t>2</w:t>
      </w:r>
      <w:r w:rsidRPr="002D08F9">
        <w:rPr>
          <w:rFonts w:hint="eastAsia"/>
        </w:rPr>
        <w:t>）表示严格，在正常情况下均应这样做的：</w:t>
      </w:r>
    </w:p>
    <w:p w14:paraId="65023F34" w14:textId="77777777" w:rsidR="00B617B3" w:rsidRPr="002D08F9" w:rsidRDefault="00B617B3" w:rsidP="00B617B3">
      <w:pPr>
        <w:tabs>
          <w:tab w:val="left" w:pos="19"/>
        </w:tabs>
      </w:pPr>
      <w:r w:rsidRPr="002D08F9">
        <w:rPr>
          <w:rFonts w:hint="eastAsia"/>
        </w:rPr>
        <w:t xml:space="preserve">     </w:t>
      </w:r>
      <w:r w:rsidRPr="002D08F9">
        <w:rPr>
          <w:rFonts w:hint="eastAsia"/>
        </w:rPr>
        <w:t>正面</w:t>
      </w:r>
      <w:proofErr w:type="gramStart"/>
      <w:r w:rsidRPr="002D08F9">
        <w:rPr>
          <w:rFonts w:hint="eastAsia"/>
        </w:rPr>
        <w:t>词采用</w:t>
      </w:r>
      <w:proofErr w:type="gramEnd"/>
      <w:r w:rsidRPr="002D08F9">
        <w:rPr>
          <w:rFonts w:hint="eastAsia"/>
        </w:rPr>
        <w:t>“应</w:t>
      </w:r>
      <w:r w:rsidRPr="002D08F9">
        <w:rPr>
          <w:rFonts w:hint="eastAsia"/>
          <w:spacing w:val="120"/>
        </w:rPr>
        <w:t>”</w:t>
      </w:r>
      <w:r w:rsidRPr="002D08F9">
        <w:rPr>
          <w:rFonts w:hint="eastAsia"/>
        </w:rPr>
        <w:t>，反面</w:t>
      </w:r>
      <w:proofErr w:type="gramStart"/>
      <w:r w:rsidRPr="002D08F9">
        <w:rPr>
          <w:rFonts w:hint="eastAsia"/>
        </w:rPr>
        <w:t>词采用</w:t>
      </w:r>
      <w:proofErr w:type="gramEnd"/>
      <w:r w:rsidRPr="002D08F9">
        <w:rPr>
          <w:rFonts w:hint="eastAsia"/>
        </w:rPr>
        <w:t>“不应”或“不得</w:t>
      </w:r>
      <w:r w:rsidRPr="002D08F9">
        <w:rPr>
          <w:rFonts w:hint="eastAsia"/>
          <w:spacing w:val="120"/>
        </w:rPr>
        <w:t>”；</w:t>
      </w:r>
    </w:p>
    <w:p w14:paraId="223F8901" w14:textId="77777777" w:rsidR="00B617B3" w:rsidRPr="002D08F9" w:rsidRDefault="00B617B3" w:rsidP="00B617B3">
      <w:pPr>
        <w:tabs>
          <w:tab w:val="left" w:pos="19"/>
        </w:tabs>
        <w:ind w:firstLineChars="100" w:firstLine="240"/>
      </w:pPr>
      <w:r w:rsidRPr="002D08F9">
        <w:rPr>
          <w:rFonts w:hint="eastAsia"/>
        </w:rPr>
        <w:t>3</w:t>
      </w:r>
      <w:r w:rsidRPr="002D08F9">
        <w:rPr>
          <w:rFonts w:hint="eastAsia"/>
        </w:rPr>
        <w:t>）表示</w:t>
      </w:r>
      <w:r w:rsidRPr="002D08F9">
        <w:rPr>
          <w:rFonts w:ascii="宋体" w:hAnsi="宋体" w:hint="eastAsia"/>
        </w:rPr>
        <w:t>允</w:t>
      </w:r>
      <w:r w:rsidRPr="002D08F9">
        <w:rPr>
          <w:rFonts w:hint="eastAsia"/>
        </w:rPr>
        <w:t>许稍有选择，在条件许可时首先这样做的：</w:t>
      </w:r>
    </w:p>
    <w:p w14:paraId="7A77C067" w14:textId="77777777" w:rsidR="00B617B3" w:rsidRPr="002D08F9" w:rsidRDefault="00B617B3" w:rsidP="00B617B3">
      <w:pPr>
        <w:tabs>
          <w:tab w:val="left" w:pos="19"/>
        </w:tabs>
        <w:ind w:firstLine="600"/>
        <w:rPr>
          <w:spacing w:val="120"/>
        </w:rPr>
      </w:pPr>
      <w:r w:rsidRPr="002D08F9">
        <w:rPr>
          <w:rFonts w:hint="eastAsia"/>
        </w:rPr>
        <w:t>正面</w:t>
      </w:r>
      <w:proofErr w:type="gramStart"/>
      <w:r w:rsidRPr="002D08F9">
        <w:rPr>
          <w:rFonts w:hint="eastAsia"/>
        </w:rPr>
        <w:t>词采用</w:t>
      </w:r>
      <w:proofErr w:type="gramEnd"/>
      <w:r w:rsidRPr="002D08F9">
        <w:rPr>
          <w:rFonts w:hint="eastAsia"/>
        </w:rPr>
        <w:t>“宜</w:t>
      </w:r>
      <w:r w:rsidRPr="002D08F9">
        <w:rPr>
          <w:rFonts w:hint="eastAsia"/>
          <w:spacing w:val="120"/>
        </w:rPr>
        <w:t>”</w:t>
      </w:r>
      <w:r w:rsidRPr="002D08F9">
        <w:rPr>
          <w:rFonts w:hint="eastAsia"/>
        </w:rPr>
        <w:t>，反面</w:t>
      </w:r>
      <w:proofErr w:type="gramStart"/>
      <w:r w:rsidRPr="002D08F9">
        <w:rPr>
          <w:rFonts w:hint="eastAsia"/>
        </w:rPr>
        <w:t>词采用</w:t>
      </w:r>
      <w:proofErr w:type="gramEnd"/>
      <w:r w:rsidRPr="002D08F9">
        <w:rPr>
          <w:rFonts w:hint="eastAsia"/>
        </w:rPr>
        <w:t>“不宜</w:t>
      </w:r>
      <w:r w:rsidRPr="002D08F9">
        <w:rPr>
          <w:rFonts w:hint="eastAsia"/>
          <w:spacing w:val="120"/>
        </w:rPr>
        <w:t>”；</w:t>
      </w:r>
    </w:p>
    <w:p w14:paraId="5F1D35D6" w14:textId="77777777" w:rsidR="00B617B3" w:rsidRPr="002D08F9" w:rsidRDefault="00B617B3" w:rsidP="00B617B3">
      <w:pPr>
        <w:tabs>
          <w:tab w:val="left" w:pos="19"/>
        </w:tabs>
        <w:ind w:firstLineChars="100" w:firstLine="240"/>
        <w:rPr>
          <w:spacing w:val="120"/>
        </w:rPr>
      </w:pPr>
      <w:r w:rsidRPr="002D08F9">
        <w:rPr>
          <w:rFonts w:hint="eastAsia"/>
        </w:rPr>
        <w:t>4</w:t>
      </w:r>
      <w:r w:rsidRPr="002D08F9">
        <w:rPr>
          <w:rFonts w:hint="eastAsia"/>
        </w:rPr>
        <w:t>）表示有选择，在一定条件下可以这样做的，可采用“可”。</w:t>
      </w:r>
    </w:p>
    <w:p w14:paraId="7EA74DD9" w14:textId="77777777" w:rsidR="00B617B3" w:rsidRPr="002D08F9" w:rsidRDefault="00B617B3" w:rsidP="00B617B3">
      <w:pPr>
        <w:tabs>
          <w:tab w:val="left" w:pos="19"/>
        </w:tabs>
      </w:pPr>
      <w:r w:rsidRPr="002D08F9">
        <w:rPr>
          <w:b/>
          <w:bCs/>
        </w:rPr>
        <w:t>2</w:t>
      </w:r>
      <w:r w:rsidRPr="002D08F9">
        <w:rPr>
          <w:rFonts w:hint="eastAsia"/>
        </w:rPr>
        <w:t xml:space="preserve">  </w:t>
      </w:r>
      <w:r w:rsidRPr="002D08F9">
        <w:rPr>
          <w:rFonts w:hint="eastAsia"/>
        </w:rPr>
        <w:t>条文中指明应按其他有关标准执行的写法为：“应符合……的规定”或“应按……执行”。</w:t>
      </w:r>
    </w:p>
    <w:p w14:paraId="73626861" w14:textId="77777777" w:rsidR="00B617B3" w:rsidRDefault="00B617B3" w:rsidP="00B617B3">
      <w:pPr>
        <w:pStyle w:val="a1"/>
        <w:ind w:firstLine="480"/>
        <w:sectPr w:rsidR="00B617B3" w:rsidSect="00892839">
          <w:pgSz w:w="11906" w:h="16838"/>
          <w:pgMar w:top="1440" w:right="1800" w:bottom="1440" w:left="1800" w:header="851" w:footer="992" w:gutter="0"/>
          <w:cols w:space="425"/>
          <w:docGrid w:type="lines" w:linePitch="312"/>
        </w:sectPr>
      </w:pPr>
    </w:p>
    <w:p w14:paraId="214B3678" w14:textId="77777777" w:rsidR="00B617B3" w:rsidRDefault="00B617B3" w:rsidP="00B617B3">
      <w:pPr>
        <w:tabs>
          <w:tab w:val="left" w:pos="19"/>
        </w:tabs>
        <w:jc w:val="center"/>
        <w:outlineLvl w:val="0"/>
        <w:rPr>
          <w:b/>
          <w:sz w:val="30"/>
        </w:rPr>
      </w:pPr>
      <w:bookmarkStart w:id="206" w:name="_Toc485043058"/>
      <w:bookmarkStart w:id="207" w:name="_Toc485647659"/>
      <w:bookmarkStart w:id="208" w:name="_Toc502325497"/>
      <w:bookmarkStart w:id="209" w:name="_Toc6815068"/>
      <w:bookmarkStart w:id="210" w:name="_Toc74137315"/>
      <w:bookmarkStart w:id="211" w:name="_Toc86055362"/>
      <w:bookmarkStart w:id="212" w:name="_Toc93589722"/>
      <w:bookmarkStart w:id="213" w:name="_Toc93915153"/>
      <w:bookmarkStart w:id="214" w:name="_Toc93915515"/>
      <w:r w:rsidRPr="002D08F9">
        <w:rPr>
          <w:rFonts w:hint="eastAsia"/>
          <w:b/>
          <w:sz w:val="30"/>
        </w:rPr>
        <w:lastRenderedPageBreak/>
        <w:t>引用标准名录</w:t>
      </w:r>
      <w:bookmarkEnd w:id="206"/>
      <w:bookmarkEnd w:id="207"/>
      <w:bookmarkEnd w:id="208"/>
      <w:bookmarkEnd w:id="209"/>
      <w:bookmarkEnd w:id="210"/>
      <w:bookmarkEnd w:id="211"/>
      <w:bookmarkEnd w:id="212"/>
      <w:bookmarkEnd w:id="213"/>
      <w:bookmarkEnd w:id="214"/>
    </w:p>
    <w:p w14:paraId="4EED8EC1" w14:textId="04E2168A" w:rsidR="003E07AB" w:rsidRPr="00400C89" w:rsidRDefault="003E07AB" w:rsidP="00400C89">
      <w:pPr>
        <w:tabs>
          <w:tab w:val="left" w:pos="19"/>
        </w:tabs>
        <w:spacing w:line="240" w:lineRule="auto"/>
        <w:rPr>
          <w:rFonts w:eastAsia="宋体"/>
          <w:sz w:val="21"/>
          <w:szCs w:val="21"/>
          <w:lang w:bidi="en-US"/>
        </w:rPr>
      </w:pPr>
      <w:r w:rsidRPr="00400C89">
        <w:rPr>
          <w:rFonts w:eastAsia="宋体"/>
          <w:sz w:val="21"/>
          <w:szCs w:val="21"/>
          <w:lang w:bidi="en-US"/>
        </w:rPr>
        <w:t>《建筑设计防火规范》</w:t>
      </w:r>
      <w:r w:rsidRPr="00400C89">
        <w:rPr>
          <w:rFonts w:eastAsia="宋体"/>
          <w:sz w:val="21"/>
          <w:szCs w:val="21"/>
          <w:lang w:bidi="en-US"/>
        </w:rPr>
        <w:t>GB50016</w:t>
      </w:r>
    </w:p>
    <w:p w14:paraId="70876CCB" w14:textId="7748EECD" w:rsidR="003E07AB" w:rsidRPr="00400C89" w:rsidRDefault="003E07AB" w:rsidP="00400C89">
      <w:pPr>
        <w:pStyle w:val="a1"/>
        <w:ind w:firstLineChars="0" w:firstLine="0"/>
        <w:rPr>
          <w:rFonts w:eastAsia="宋体"/>
          <w:sz w:val="21"/>
          <w:szCs w:val="21"/>
        </w:rPr>
      </w:pPr>
      <w:r w:rsidRPr="00400C89">
        <w:rPr>
          <w:rFonts w:eastAsia="宋体"/>
          <w:sz w:val="21"/>
          <w:szCs w:val="21"/>
        </w:rPr>
        <w:t>《工业建筑供暖通风与空气调节设计标准》</w:t>
      </w:r>
      <w:r w:rsidRPr="00400C89">
        <w:rPr>
          <w:rFonts w:eastAsia="宋体"/>
          <w:sz w:val="21"/>
          <w:szCs w:val="21"/>
        </w:rPr>
        <w:t>GB50019</w:t>
      </w:r>
    </w:p>
    <w:p w14:paraId="43FE2370" w14:textId="07A247FF" w:rsidR="003E07AB" w:rsidRPr="00400C89" w:rsidRDefault="003E07AB" w:rsidP="00400C89">
      <w:pPr>
        <w:pStyle w:val="a1"/>
        <w:ind w:firstLineChars="0" w:firstLine="0"/>
        <w:rPr>
          <w:rFonts w:eastAsia="宋体"/>
          <w:sz w:val="21"/>
          <w:szCs w:val="21"/>
          <w:lang w:bidi="en-US"/>
        </w:rPr>
      </w:pPr>
      <w:r w:rsidRPr="00400C89">
        <w:rPr>
          <w:rFonts w:eastAsia="宋体"/>
          <w:sz w:val="21"/>
          <w:szCs w:val="21"/>
        </w:rPr>
        <w:t>《建筑采光设计标准》</w:t>
      </w:r>
      <w:r w:rsidRPr="00400C89">
        <w:rPr>
          <w:rFonts w:eastAsia="宋体"/>
          <w:sz w:val="21"/>
          <w:szCs w:val="21"/>
        </w:rPr>
        <w:t>GB 50033</w:t>
      </w:r>
    </w:p>
    <w:p w14:paraId="1B700A5D" w14:textId="631BE078" w:rsidR="00234327" w:rsidRPr="00400C89" w:rsidRDefault="00234327" w:rsidP="00400C89">
      <w:pPr>
        <w:tabs>
          <w:tab w:val="left" w:pos="19"/>
        </w:tabs>
        <w:spacing w:line="240" w:lineRule="auto"/>
        <w:rPr>
          <w:rFonts w:eastAsia="宋体"/>
          <w:bCs/>
          <w:sz w:val="21"/>
          <w:szCs w:val="21"/>
        </w:rPr>
      </w:pPr>
      <w:r w:rsidRPr="00400C89">
        <w:rPr>
          <w:rFonts w:eastAsia="宋体"/>
          <w:bCs/>
          <w:sz w:val="21"/>
          <w:szCs w:val="21"/>
        </w:rPr>
        <w:t>《建筑照明设计标准》</w:t>
      </w:r>
      <w:r w:rsidRPr="00400C89">
        <w:rPr>
          <w:rFonts w:eastAsia="宋体"/>
          <w:bCs/>
          <w:sz w:val="21"/>
          <w:szCs w:val="21"/>
        </w:rPr>
        <w:t>GB 50034</w:t>
      </w:r>
    </w:p>
    <w:p w14:paraId="3F7F59D9" w14:textId="13A6B626" w:rsidR="003E07AB" w:rsidRPr="00400C89" w:rsidRDefault="003E07AB" w:rsidP="00400C89">
      <w:pPr>
        <w:pStyle w:val="a1"/>
        <w:ind w:firstLineChars="0" w:firstLine="0"/>
        <w:rPr>
          <w:rFonts w:eastAsia="宋体"/>
          <w:sz w:val="21"/>
          <w:szCs w:val="21"/>
        </w:rPr>
      </w:pPr>
      <w:r w:rsidRPr="00400C89">
        <w:rPr>
          <w:rFonts w:eastAsia="宋体"/>
          <w:sz w:val="21"/>
          <w:szCs w:val="21"/>
        </w:rPr>
        <w:t>《工业企业噪声控制设计规范》</w:t>
      </w:r>
      <w:r w:rsidRPr="00400C89">
        <w:rPr>
          <w:rFonts w:eastAsia="宋体"/>
          <w:sz w:val="21"/>
          <w:szCs w:val="21"/>
        </w:rPr>
        <w:t>GB/T50087</w:t>
      </w:r>
    </w:p>
    <w:p w14:paraId="6A37B3A5" w14:textId="75F3AC63" w:rsidR="00234327" w:rsidRPr="00400C89" w:rsidRDefault="00234327" w:rsidP="00400C89">
      <w:pPr>
        <w:pStyle w:val="a1"/>
        <w:ind w:firstLineChars="0" w:firstLine="0"/>
        <w:rPr>
          <w:rFonts w:eastAsia="宋体"/>
          <w:sz w:val="21"/>
          <w:szCs w:val="21"/>
        </w:rPr>
      </w:pPr>
      <w:r w:rsidRPr="00400C89">
        <w:rPr>
          <w:rFonts w:eastAsia="宋体"/>
          <w:sz w:val="21"/>
          <w:szCs w:val="21"/>
        </w:rPr>
        <w:t>《民用建筑隔声设计规范》</w:t>
      </w:r>
      <w:r w:rsidRPr="00400C89">
        <w:rPr>
          <w:rFonts w:eastAsia="宋体"/>
          <w:sz w:val="21"/>
          <w:szCs w:val="21"/>
        </w:rPr>
        <w:t>GB 50118</w:t>
      </w:r>
    </w:p>
    <w:p w14:paraId="0AAD34FA" w14:textId="6B078B18" w:rsidR="00561EC4" w:rsidRPr="00400C89" w:rsidRDefault="00561EC4" w:rsidP="00400C89">
      <w:pPr>
        <w:tabs>
          <w:tab w:val="left" w:pos="19"/>
        </w:tabs>
        <w:spacing w:line="240" w:lineRule="auto"/>
        <w:rPr>
          <w:rFonts w:eastAsia="宋体"/>
          <w:sz w:val="21"/>
          <w:szCs w:val="21"/>
          <w:lang w:bidi="en-US"/>
        </w:rPr>
      </w:pPr>
      <w:r w:rsidRPr="00400C89">
        <w:rPr>
          <w:rFonts w:eastAsia="宋体"/>
          <w:sz w:val="21"/>
          <w:szCs w:val="21"/>
          <w:lang w:bidi="en-US"/>
        </w:rPr>
        <w:t>《工程结构可靠性设计统一标准》</w:t>
      </w:r>
      <w:r w:rsidRPr="00400C89">
        <w:rPr>
          <w:rFonts w:eastAsia="宋体"/>
          <w:sz w:val="21"/>
          <w:szCs w:val="21"/>
          <w:lang w:bidi="en-US"/>
        </w:rPr>
        <w:t>GB 50153</w:t>
      </w:r>
    </w:p>
    <w:p w14:paraId="3BDC4F3D" w14:textId="0DD8BBCB" w:rsidR="00561EC4" w:rsidRPr="00400C89" w:rsidRDefault="00561EC4" w:rsidP="00400C89">
      <w:pPr>
        <w:pStyle w:val="a1"/>
        <w:ind w:firstLineChars="0" w:firstLine="0"/>
        <w:rPr>
          <w:rFonts w:eastAsia="宋体"/>
          <w:sz w:val="21"/>
          <w:szCs w:val="21"/>
          <w:lang w:bidi="en-US"/>
        </w:rPr>
      </w:pPr>
      <w:r w:rsidRPr="00400C89">
        <w:rPr>
          <w:rFonts w:eastAsia="宋体"/>
          <w:sz w:val="21"/>
          <w:szCs w:val="21"/>
          <w:lang w:bidi="en-US"/>
        </w:rPr>
        <w:t>《地铁设计规范》</w:t>
      </w:r>
      <w:r w:rsidRPr="00400C89">
        <w:rPr>
          <w:rFonts w:eastAsia="宋体"/>
          <w:sz w:val="21"/>
          <w:szCs w:val="21"/>
          <w:lang w:bidi="en-US"/>
        </w:rPr>
        <w:t>GB 50157</w:t>
      </w:r>
    </w:p>
    <w:p w14:paraId="3866D5A5" w14:textId="4B9ABF64" w:rsidR="00B617B3" w:rsidRPr="00400C89" w:rsidRDefault="00B617B3" w:rsidP="00400C89">
      <w:pPr>
        <w:tabs>
          <w:tab w:val="left" w:pos="19"/>
        </w:tabs>
        <w:spacing w:line="240" w:lineRule="auto"/>
        <w:rPr>
          <w:rFonts w:eastAsia="宋体"/>
          <w:sz w:val="21"/>
          <w:szCs w:val="21"/>
        </w:rPr>
      </w:pPr>
      <w:r w:rsidRPr="00400C89">
        <w:rPr>
          <w:rFonts w:eastAsia="宋体"/>
          <w:sz w:val="21"/>
          <w:szCs w:val="21"/>
        </w:rPr>
        <w:t>《民用建筑热工设计规范》</w:t>
      </w:r>
      <w:r w:rsidRPr="00400C89">
        <w:rPr>
          <w:rFonts w:eastAsia="宋体"/>
          <w:sz w:val="21"/>
          <w:szCs w:val="21"/>
        </w:rPr>
        <w:t>GB 50176</w:t>
      </w:r>
    </w:p>
    <w:p w14:paraId="5D755C5A" w14:textId="0A9E7C2B" w:rsidR="00B617B3" w:rsidRPr="00400C89" w:rsidRDefault="00B617B3" w:rsidP="00400C89">
      <w:pPr>
        <w:tabs>
          <w:tab w:val="left" w:pos="19"/>
        </w:tabs>
        <w:spacing w:line="240" w:lineRule="auto"/>
        <w:rPr>
          <w:rFonts w:eastAsia="宋体"/>
          <w:sz w:val="21"/>
          <w:szCs w:val="21"/>
        </w:rPr>
      </w:pPr>
      <w:r w:rsidRPr="00400C89">
        <w:rPr>
          <w:rFonts w:eastAsia="宋体"/>
          <w:sz w:val="21"/>
          <w:szCs w:val="21"/>
        </w:rPr>
        <w:t>《绿色建筑评价标准》</w:t>
      </w:r>
      <w:r w:rsidRPr="00400C89">
        <w:rPr>
          <w:rFonts w:eastAsia="宋体"/>
          <w:sz w:val="21"/>
          <w:szCs w:val="21"/>
        </w:rPr>
        <w:t>GB/T 50378</w:t>
      </w:r>
    </w:p>
    <w:p w14:paraId="7D0E3CEF" w14:textId="5ECBB9A5" w:rsidR="00307E9D" w:rsidRDefault="00307E9D" w:rsidP="00400C89">
      <w:pPr>
        <w:pStyle w:val="a1"/>
        <w:ind w:firstLineChars="0" w:firstLine="0"/>
        <w:rPr>
          <w:rFonts w:eastAsia="宋体"/>
          <w:sz w:val="21"/>
          <w:szCs w:val="21"/>
          <w:lang w:bidi="en-US"/>
        </w:rPr>
      </w:pPr>
      <w:r w:rsidRPr="00400C89">
        <w:rPr>
          <w:rFonts w:eastAsia="宋体"/>
          <w:sz w:val="21"/>
          <w:szCs w:val="21"/>
          <w:lang w:bidi="en-US"/>
        </w:rPr>
        <w:t>《古建筑防工业振动技术规范》</w:t>
      </w:r>
      <w:r w:rsidRPr="00400C89">
        <w:rPr>
          <w:rFonts w:eastAsia="宋体"/>
          <w:sz w:val="21"/>
          <w:szCs w:val="21"/>
          <w:lang w:bidi="en-US"/>
        </w:rPr>
        <w:t>GB/T50452</w:t>
      </w:r>
    </w:p>
    <w:p w14:paraId="6909C85E" w14:textId="77777777" w:rsidR="00E105F8" w:rsidRDefault="00E105F8" w:rsidP="00E105F8">
      <w:pPr>
        <w:pStyle w:val="a1"/>
        <w:ind w:firstLineChars="0" w:firstLine="0"/>
        <w:rPr>
          <w:rFonts w:eastAsia="宋体"/>
          <w:sz w:val="21"/>
          <w:szCs w:val="21"/>
        </w:rPr>
      </w:pPr>
      <w:r w:rsidRPr="00400C89">
        <w:rPr>
          <w:rFonts w:eastAsia="宋体"/>
          <w:sz w:val="21"/>
          <w:szCs w:val="21"/>
        </w:rPr>
        <w:t>《民用建筑室内热湿环境评价标准》</w:t>
      </w:r>
      <w:r w:rsidRPr="00400C89">
        <w:rPr>
          <w:rFonts w:eastAsia="宋体"/>
          <w:sz w:val="21"/>
          <w:szCs w:val="21"/>
        </w:rPr>
        <w:t>GB/T 50785</w:t>
      </w:r>
    </w:p>
    <w:p w14:paraId="5866C377" w14:textId="79659BCC" w:rsidR="003E07AB" w:rsidRPr="00400C89" w:rsidRDefault="003E07AB" w:rsidP="00400C89">
      <w:pPr>
        <w:pStyle w:val="a1"/>
        <w:ind w:firstLineChars="0" w:firstLine="0"/>
        <w:rPr>
          <w:rFonts w:eastAsia="宋体"/>
          <w:sz w:val="21"/>
          <w:szCs w:val="21"/>
        </w:rPr>
      </w:pPr>
      <w:r w:rsidRPr="00400C89">
        <w:rPr>
          <w:rFonts w:eastAsia="宋体"/>
          <w:sz w:val="21"/>
          <w:szCs w:val="21"/>
          <w:lang w:bidi="en-US"/>
        </w:rPr>
        <w:t>《地铁设计防火标准》</w:t>
      </w:r>
      <w:r w:rsidRPr="00400C89">
        <w:rPr>
          <w:rFonts w:eastAsia="宋体"/>
          <w:sz w:val="21"/>
          <w:szCs w:val="21"/>
          <w:lang w:bidi="en-US"/>
        </w:rPr>
        <w:t>GB51298</w:t>
      </w:r>
    </w:p>
    <w:p w14:paraId="15E941F1" w14:textId="5BE3C9CD" w:rsidR="0028508B" w:rsidRPr="00400C89" w:rsidRDefault="0028508B" w:rsidP="00400C89">
      <w:pPr>
        <w:pStyle w:val="a1"/>
        <w:ind w:firstLineChars="0" w:firstLine="0"/>
        <w:rPr>
          <w:rFonts w:eastAsia="宋体"/>
          <w:sz w:val="21"/>
          <w:szCs w:val="21"/>
        </w:rPr>
      </w:pPr>
      <w:r w:rsidRPr="00400C89">
        <w:rPr>
          <w:rFonts w:eastAsia="宋体"/>
          <w:sz w:val="21"/>
          <w:szCs w:val="21"/>
        </w:rPr>
        <w:t>《城市轨道交通通风空气调节与供暖设计标准》</w:t>
      </w:r>
      <w:r w:rsidRPr="00400C89">
        <w:rPr>
          <w:rFonts w:eastAsia="宋体"/>
          <w:sz w:val="21"/>
          <w:szCs w:val="21"/>
        </w:rPr>
        <w:t>GB/T 51357</w:t>
      </w:r>
    </w:p>
    <w:p w14:paraId="4CC196F0" w14:textId="7BC0FBBB" w:rsidR="00DE6CEB" w:rsidRPr="00400C89" w:rsidRDefault="00DE6CEB" w:rsidP="00400C89">
      <w:pPr>
        <w:pStyle w:val="a1"/>
        <w:ind w:firstLineChars="0" w:firstLine="0"/>
        <w:rPr>
          <w:rFonts w:eastAsia="宋体"/>
          <w:sz w:val="21"/>
          <w:szCs w:val="21"/>
        </w:rPr>
      </w:pPr>
      <w:r w:rsidRPr="00400C89">
        <w:rPr>
          <w:rFonts w:eastAsia="宋体"/>
          <w:sz w:val="21"/>
          <w:szCs w:val="21"/>
        </w:rPr>
        <w:t>《建筑节能与可再生能源利用通用规范》</w:t>
      </w:r>
      <w:r w:rsidRPr="00400C89">
        <w:rPr>
          <w:rFonts w:eastAsia="宋体"/>
          <w:sz w:val="21"/>
          <w:szCs w:val="21"/>
        </w:rPr>
        <w:t>GB 55015</w:t>
      </w:r>
    </w:p>
    <w:p w14:paraId="358622C8" w14:textId="5FACAF89" w:rsidR="00CE7A25" w:rsidRPr="00400C89" w:rsidRDefault="00CE7A25" w:rsidP="00400C89">
      <w:pPr>
        <w:pStyle w:val="a1"/>
        <w:ind w:firstLineChars="0" w:firstLine="0"/>
        <w:rPr>
          <w:rFonts w:eastAsia="宋体"/>
          <w:sz w:val="21"/>
          <w:szCs w:val="21"/>
        </w:rPr>
      </w:pPr>
      <w:r w:rsidRPr="00400C89">
        <w:rPr>
          <w:rFonts w:eastAsia="宋体"/>
          <w:sz w:val="21"/>
          <w:szCs w:val="21"/>
        </w:rPr>
        <w:t>《生活饮用水卫生标准》</w:t>
      </w:r>
      <w:r w:rsidRPr="00400C89">
        <w:rPr>
          <w:rFonts w:eastAsia="宋体"/>
          <w:sz w:val="21"/>
          <w:szCs w:val="21"/>
        </w:rPr>
        <w:t>GB 5749</w:t>
      </w:r>
    </w:p>
    <w:p w14:paraId="454DF759" w14:textId="5B16F283" w:rsidR="00307E9D" w:rsidRPr="00400C89" w:rsidRDefault="00307E9D" w:rsidP="00400C89">
      <w:pPr>
        <w:pStyle w:val="a1"/>
        <w:ind w:firstLineChars="0" w:firstLine="0"/>
        <w:rPr>
          <w:rFonts w:eastAsia="宋体"/>
          <w:sz w:val="21"/>
          <w:szCs w:val="21"/>
        </w:rPr>
      </w:pPr>
      <w:r w:rsidRPr="00400C89">
        <w:rPr>
          <w:rFonts w:eastAsia="宋体"/>
          <w:sz w:val="21"/>
          <w:szCs w:val="21"/>
          <w:lang w:bidi="en-US"/>
        </w:rPr>
        <w:t>《城市区域环境振动标准》</w:t>
      </w:r>
      <w:r w:rsidRPr="00400C89">
        <w:rPr>
          <w:rFonts w:eastAsia="宋体"/>
          <w:sz w:val="21"/>
          <w:szCs w:val="21"/>
          <w:lang w:bidi="en-US"/>
        </w:rPr>
        <w:t>GB10070</w:t>
      </w:r>
    </w:p>
    <w:p w14:paraId="39B2D106" w14:textId="4EE5BC17" w:rsidR="003E07AB" w:rsidRPr="00400C89" w:rsidRDefault="003E07AB" w:rsidP="00400C89">
      <w:pPr>
        <w:pStyle w:val="a1"/>
        <w:ind w:firstLineChars="0" w:firstLine="0"/>
        <w:rPr>
          <w:rFonts w:eastAsia="宋体"/>
          <w:sz w:val="21"/>
          <w:szCs w:val="21"/>
          <w:lang w:bidi="en-US"/>
        </w:rPr>
      </w:pPr>
      <w:r w:rsidRPr="00400C89">
        <w:rPr>
          <w:rFonts w:eastAsia="宋体"/>
          <w:sz w:val="21"/>
          <w:szCs w:val="21"/>
          <w:lang w:bidi="en-US"/>
        </w:rPr>
        <w:t>《工业企业厂界环境噪声排放标准》</w:t>
      </w:r>
      <w:r w:rsidRPr="00400C89">
        <w:rPr>
          <w:rFonts w:eastAsia="宋体"/>
          <w:sz w:val="21"/>
          <w:szCs w:val="21"/>
          <w:lang w:bidi="en-US"/>
        </w:rPr>
        <w:t>GB12348</w:t>
      </w:r>
    </w:p>
    <w:p w14:paraId="5E6DA561" w14:textId="0DA4E469" w:rsidR="00307E9D" w:rsidRPr="00400C89" w:rsidRDefault="00307E9D" w:rsidP="00400C89">
      <w:pPr>
        <w:pStyle w:val="a1"/>
        <w:ind w:firstLineChars="0" w:firstLine="0"/>
        <w:rPr>
          <w:rFonts w:eastAsia="宋体"/>
          <w:sz w:val="21"/>
          <w:szCs w:val="21"/>
        </w:rPr>
      </w:pPr>
      <w:r w:rsidRPr="00400C89">
        <w:rPr>
          <w:rFonts w:eastAsia="宋体"/>
          <w:sz w:val="21"/>
          <w:szCs w:val="21"/>
        </w:rPr>
        <w:t>《电能质量</w:t>
      </w:r>
      <w:r w:rsidRPr="00400C89">
        <w:rPr>
          <w:rFonts w:eastAsia="宋体"/>
          <w:sz w:val="21"/>
          <w:szCs w:val="21"/>
        </w:rPr>
        <w:t xml:space="preserve"> </w:t>
      </w:r>
      <w:r w:rsidRPr="00400C89">
        <w:rPr>
          <w:rFonts w:eastAsia="宋体"/>
          <w:sz w:val="21"/>
          <w:szCs w:val="21"/>
        </w:rPr>
        <w:t>公用电网谐波》</w:t>
      </w:r>
      <w:r w:rsidRPr="00400C89">
        <w:rPr>
          <w:rFonts w:eastAsia="宋体"/>
          <w:sz w:val="21"/>
          <w:szCs w:val="21"/>
        </w:rPr>
        <w:t>GB/T 14549</w:t>
      </w:r>
    </w:p>
    <w:p w14:paraId="09DB584E" w14:textId="3ED758BD" w:rsidR="00307E9D" w:rsidRPr="00400C89" w:rsidRDefault="00307E9D" w:rsidP="00400C89">
      <w:pPr>
        <w:pStyle w:val="a1"/>
        <w:ind w:firstLineChars="0" w:firstLine="0"/>
        <w:rPr>
          <w:rFonts w:eastAsia="宋体"/>
          <w:sz w:val="21"/>
          <w:szCs w:val="21"/>
        </w:rPr>
      </w:pPr>
      <w:r w:rsidRPr="00400C89">
        <w:rPr>
          <w:rFonts w:eastAsia="宋体"/>
          <w:sz w:val="21"/>
          <w:szCs w:val="21"/>
        </w:rPr>
        <w:t>《城市轨道交通组装后的检查与试验规则》</w:t>
      </w:r>
      <w:r w:rsidRPr="00400C89">
        <w:rPr>
          <w:rFonts w:eastAsia="宋体"/>
          <w:sz w:val="21"/>
          <w:szCs w:val="21"/>
        </w:rPr>
        <w:t>GB/T 14894</w:t>
      </w:r>
    </w:p>
    <w:p w14:paraId="579834FE" w14:textId="786DA04F" w:rsidR="00234327" w:rsidRPr="00400C89" w:rsidRDefault="00234327" w:rsidP="00400C89">
      <w:pPr>
        <w:pStyle w:val="a1"/>
        <w:ind w:firstLineChars="0" w:firstLine="0"/>
        <w:rPr>
          <w:rFonts w:eastAsia="宋体"/>
          <w:bCs/>
          <w:sz w:val="21"/>
          <w:szCs w:val="21"/>
        </w:rPr>
      </w:pPr>
      <w:r w:rsidRPr="00400C89">
        <w:rPr>
          <w:rFonts w:eastAsia="宋体"/>
          <w:bCs/>
          <w:sz w:val="21"/>
          <w:szCs w:val="21"/>
        </w:rPr>
        <w:t>《城市轨道交通照明》</w:t>
      </w:r>
      <w:r w:rsidRPr="00400C89">
        <w:rPr>
          <w:rFonts w:eastAsia="宋体"/>
          <w:bCs/>
          <w:sz w:val="21"/>
          <w:szCs w:val="21"/>
        </w:rPr>
        <w:t>GB16275</w:t>
      </w:r>
    </w:p>
    <w:p w14:paraId="20ABF9FA" w14:textId="00A1A84B" w:rsidR="00307E9D" w:rsidRPr="00400C89" w:rsidRDefault="00307E9D" w:rsidP="00400C89">
      <w:pPr>
        <w:pStyle w:val="a1"/>
        <w:ind w:firstLineChars="0" w:firstLine="0"/>
        <w:rPr>
          <w:rFonts w:eastAsia="宋体"/>
          <w:sz w:val="21"/>
          <w:szCs w:val="21"/>
        </w:rPr>
      </w:pPr>
      <w:r w:rsidRPr="00400C89">
        <w:rPr>
          <w:rFonts w:eastAsia="宋体"/>
          <w:sz w:val="21"/>
          <w:szCs w:val="21"/>
        </w:rPr>
        <w:t>《公共场所卫生检验方法</w:t>
      </w:r>
      <w:r w:rsidRPr="00400C89">
        <w:rPr>
          <w:rFonts w:eastAsia="宋体"/>
          <w:sz w:val="21"/>
          <w:szCs w:val="21"/>
        </w:rPr>
        <w:t xml:space="preserve"> </w:t>
      </w:r>
      <w:r w:rsidRPr="00400C89">
        <w:rPr>
          <w:rFonts w:eastAsia="宋体"/>
          <w:sz w:val="21"/>
          <w:szCs w:val="21"/>
        </w:rPr>
        <w:t>第</w:t>
      </w:r>
      <w:r w:rsidRPr="00400C89">
        <w:rPr>
          <w:rFonts w:eastAsia="宋体"/>
          <w:sz w:val="21"/>
          <w:szCs w:val="21"/>
        </w:rPr>
        <w:t>2</w:t>
      </w:r>
      <w:r w:rsidRPr="00400C89">
        <w:rPr>
          <w:rFonts w:eastAsia="宋体"/>
          <w:sz w:val="21"/>
          <w:szCs w:val="21"/>
        </w:rPr>
        <w:t>部分：化学污染物》</w:t>
      </w:r>
      <w:r w:rsidRPr="00400C89">
        <w:rPr>
          <w:rFonts w:eastAsia="宋体"/>
          <w:sz w:val="21"/>
          <w:szCs w:val="21"/>
        </w:rPr>
        <w:t>GB/T 1820</w:t>
      </w:r>
    </w:p>
    <w:p w14:paraId="1973AB63" w14:textId="77777777" w:rsidR="00561EC4" w:rsidRPr="00400C89" w:rsidRDefault="00874D86" w:rsidP="00400C89">
      <w:pPr>
        <w:tabs>
          <w:tab w:val="left" w:pos="19"/>
        </w:tabs>
        <w:spacing w:line="240" w:lineRule="auto"/>
        <w:rPr>
          <w:rFonts w:eastAsia="宋体"/>
          <w:sz w:val="21"/>
          <w:szCs w:val="21"/>
        </w:rPr>
      </w:pPr>
      <w:r w:rsidRPr="00400C89">
        <w:rPr>
          <w:rFonts w:eastAsia="宋体"/>
          <w:sz w:val="21"/>
          <w:szCs w:val="21"/>
        </w:rPr>
        <w:t>《室内装饰装修材料</w:t>
      </w:r>
      <w:r w:rsidR="00561EC4" w:rsidRPr="00400C89">
        <w:rPr>
          <w:rFonts w:eastAsia="宋体"/>
          <w:sz w:val="21"/>
          <w:szCs w:val="21"/>
        </w:rPr>
        <w:t>人造板及其制品中甲醛释放限量</w:t>
      </w:r>
      <w:r w:rsidRPr="00400C89">
        <w:rPr>
          <w:rFonts w:eastAsia="宋体"/>
          <w:sz w:val="21"/>
          <w:szCs w:val="21"/>
        </w:rPr>
        <w:t>》</w:t>
      </w:r>
      <w:r w:rsidRPr="00400C89">
        <w:rPr>
          <w:rFonts w:eastAsia="宋体"/>
          <w:sz w:val="21"/>
          <w:szCs w:val="21"/>
        </w:rPr>
        <w:t>GB 18580</w:t>
      </w:r>
    </w:p>
    <w:p w14:paraId="0104F5BF" w14:textId="213537C1" w:rsidR="00561EC4" w:rsidRPr="00400C89" w:rsidRDefault="00561EC4" w:rsidP="00400C89">
      <w:pPr>
        <w:tabs>
          <w:tab w:val="left" w:pos="19"/>
        </w:tabs>
        <w:spacing w:line="240" w:lineRule="auto"/>
        <w:rPr>
          <w:rFonts w:eastAsia="宋体"/>
          <w:sz w:val="21"/>
          <w:szCs w:val="21"/>
        </w:rPr>
      </w:pPr>
      <w:r w:rsidRPr="00400C89">
        <w:rPr>
          <w:rFonts w:eastAsia="宋体"/>
          <w:sz w:val="21"/>
          <w:szCs w:val="21"/>
        </w:rPr>
        <w:t>《室内装饰装修材料溶剂型木器涂料中有害物质限量》</w:t>
      </w:r>
      <w:r w:rsidRPr="00400C89">
        <w:rPr>
          <w:rFonts w:eastAsia="宋体"/>
          <w:sz w:val="21"/>
          <w:szCs w:val="21"/>
        </w:rPr>
        <w:t>GB 18581</w:t>
      </w:r>
    </w:p>
    <w:p w14:paraId="3654451A" w14:textId="738ABC19" w:rsidR="00561EC4" w:rsidRPr="00400C89" w:rsidRDefault="00561EC4" w:rsidP="00400C89">
      <w:pPr>
        <w:tabs>
          <w:tab w:val="left" w:pos="19"/>
        </w:tabs>
        <w:spacing w:line="240" w:lineRule="auto"/>
        <w:rPr>
          <w:rFonts w:eastAsia="宋体"/>
          <w:sz w:val="21"/>
          <w:szCs w:val="21"/>
        </w:rPr>
      </w:pPr>
      <w:r w:rsidRPr="00400C89">
        <w:rPr>
          <w:rFonts w:eastAsia="宋体"/>
          <w:sz w:val="21"/>
          <w:szCs w:val="21"/>
        </w:rPr>
        <w:t>《室内装饰装修材料内墙涂料中有害物质限量》</w:t>
      </w:r>
      <w:r w:rsidRPr="00400C89">
        <w:rPr>
          <w:rFonts w:eastAsia="宋体"/>
          <w:sz w:val="21"/>
          <w:szCs w:val="21"/>
        </w:rPr>
        <w:t>GB 18582</w:t>
      </w:r>
    </w:p>
    <w:p w14:paraId="59EBD06F" w14:textId="1F1DD22B" w:rsidR="00561EC4" w:rsidRPr="00400C89" w:rsidRDefault="00561EC4" w:rsidP="00400C89">
      <w:pPr>
        <w:tabs>
          <w:tab w:val="left" w:pos="19"/>
        </w:tabs>
        <w:spacing w:line="240" w:lineRule="auto"/>
        <w:rPr>
          <w:rFonts w:eastAsia="宋体"/>
          <w:sz w:val="21"/>
          <w:szCs w:val="21"/>
        </w:rPr>
      </w:pPr>
      <w:r w:rsidRPr="00400C89">
        <w:rPr>
          <w:rFonts w:eastAsia="宋体"/>
          <w:sz w:val="21"/>
          <w:szCs w:val="21"/>
        </w:rPr>
        <w:t>《室内装饰装修材料胶粘剂中有害物质限量》</w:t>
      </w:r>
      <w:r w:rsidRPr="00400C89">
        <w:rPr>
          <w:rFonts w:eastAsia="宋体"/>
          <w:sz w:val="21"/>
          <w:szCs w:val="21"/>
        </w:rPr>
        <w:t>GB 18583</w:t>
      </w:r>
    </w:p>
    <w:p w14:paraId="6AD9CE06" w14:textId="0E5053E9" w:rsidR="00DE6CEB" w:rsidRPr="00400C89" w:rsidRDefault="00DE6CEB" w:rsidP="00400C89">
      <w:pPr>
        <w:tabs>
          <w:tab w:val="left" w:pos="19"/>
        </w:tabs>
        <w:spacing w:line="240" w:lineRule="auto"/>
        <w:rPr>
          <w:rFonts w:eastAsia="宋体"/>
          <w:sz w:val="21"/>
          <w:szCs w:val="21"/>
        </w:rPr>
      </w:pPr>
      <w:r w:rsidRPr="00400C89">
        <w:rPr>
          <w:rFonts w:eastAsia="宋体"/>
          <w:sz w:val="21"/>
          <w:szCs w:val="21"/>
        </w:rPr>
        <w:t>《室内装饰装修材料木家具中有害物质限量》</w:t>
      </w:r>
      <w:r w:rsidRPr="00400C89">
        <w:rPr>
          <w:rFonts w:eastAsia="宋体"/>
          <w:sz w:val="21"/>
          <w:szCs w:val="21"/>
        </w:rPr>
        <w:t>GB 18584</w:t>
      </w:r>
    </w:p>
    <w:p w14:paraId="6CE2700F" w14:textId="515B87C4" w:rsidR="00DE6CEB" w:rsidRPr="00400C89" w:rsidRDefault="00DE6CEB" w:rsidP="00400C89">
      <w:pPr>
        <w:tabs>
          <w:tab w:val="left" w:pos="19"/>
        </w:tabs>
        <w:spacing w:line="240" w:lineRule="auto"/>
        <w:rPr>
          <w:rFonts w:eastAsia="宋体"/>
          <w:sz w:val="21"/>
          <w:szCs w:val="21"/>
        </w:rPr>
      </w:pPr>
      <w:r w:rsidRPr="00400C89">
        <w:rPr>
          <w:rFonts w:eastAsia="宋体"/>
          <w:sz w:val="21"/>
          <w:szCs w:val="21"/>
        </w:rPr>
        <w:t>《室内装饰装修材料壁纸中有害物质限量》</w:t>
      </w:r>
      <w:r w:rsidRPr="00400C89">
        <w:rPr>
          <w:rFonts w:eastAsia="宋体"/>
          <w:sz w:val="21"/>
          <w:szCs w:val="21"/>
        </w:rPr>
        <w:t>GB 18585</w:t>
      </w:r>
    </w:p>
    <w:p w14:paraId="79AE359D" w14:textId="0A7CCB1B" w:rsidR="00DE6CEB" w:rsidRPr="00400C89" w:rsidRDefault="00DE6CEB" w:rsidP="00400C89">
      <w:pPr>
        <w:tabs>
          <w:tab w:val="left" w:pos="19"/>
        </w:tabs>
        <w:spacing w:line="240" w:lineRule="auto"/>
        <w:rPr>
          <w:rFonts w:eastAsia="宋体"/>
          <w:sz w:val="21"/>
          <w:szCs w:val="21"/>
        </w:rPr>
      </w:pPr>
      <w:r w:rsidRPr="00400C89">
        <w:rPr>
          <w:rFonts w:eastAsia="宋体"/>
          <w:sz w:val="21"/>
          <w:szCs w:val="21"/>
        </w:rPr>
        <w:t>《室内装饰装修材料聚氯乙烯卷材料地板中有害物质限量》</w:t>
      </w:r>
      <w:r w:rsidRPr="00400C89">
        <w:rPr>
          <w:rFonts w:eastAsia="宋体"/>
          <w:sz w:val="21"/>
          <w:szCs w:val="21"/>
        </w:rPr>
        <w:t>GB 18586</w:t>
      </w:r>
    </w:p>
    <w:p w14:paraId="2B4BCAA3" w14:textId="2B6E098B" w:rsidR="00DE6CEB" w:rsidRPr="00400C89" w:rsidRDefault="00DE6CEB" w:rsidP="00400C89">
      <w:pPr>
        <w:tabs>
          <w:tab w:val="left" w:pos="19"/>
        </w:tabs>
        <w:spacing w:line="240" w:lineRule="auto"/>
        <w:rPr>
          <w:rFonts w:eastAsia="宋体"/>
          <w:sz w:val="21"/>
          <w:szCs w:val="21"/>
        </w:rPr>
      </w:pPr>
      <w:r w:rsidRPr="00400C89">
        <w:rPr>
          <w:rFonts w:eastAsia="宋体"/>
          <w:sz w:val="21"/>
          <w:szCs w:val="21"/>
        </w:rPr>
        <w:t>《室内装饰装修材料地毯、地毯衬垫及地毯胶粘剂有害物质释放限量》</w:t>
      </w:r>
      <w:r w:rsidRPr="00400C89">
        <w:rPr>
          <w:rFonts w:eastAsia="宋体"/>
          <w:sz w:val="21"/>
          <w:szCs w:val="21"/>
        </w:rPr>
        <w:t>GB 18587</w:t>
      </w:r>
    </w:p>
    <w:p w14:paraId="33D5E8C8" w14:textId="429BC942" w:rsidR="00405220" w:rsidRPr="00400C89" w:rsidRDefault="00561EC4" w:rsidP="00400C89">
      <w:pPr>
        <w:tabs>
          <w:tab w:val="left" w:pos="19"/>
        </w:tabs>
        <w:spacing w:line="240" w:lineRule="auto"/>
        <w:rPr>
          <w:rFonts w:eastAsia="宋体"/>
          <w:sz w:val="21"/>
          <w:szCs w:val="21"/>
        </w:rPr>
      </w:pPr>
      <w:r w:rsidRPr="00400C89">
        <w:rPr>
          <w:rFonts w:eastAsia="宋体"/>
          <w:sz w:val="21"/>
          <w:szCs w:val="21"/>
        </w:rPr>
        <w:t>《室内空气质量标准》</w:t>
      </w:r>
      <w:r w:rsidRPr="00400C89">
        <w:rPr>
          <w:rFonts w:eastAsia="宋体"/>
          <w:sz w:val="21"/>
          <w:szCs w:val="21"/>
        </w:rPr>
        <w:t>GB/T 18883</w:t>
      </w:r>
    </w:p>
    <w:p w14:paraId="6D84C390" w14:textId="4D786033" w:rsidR="00B6167B" w:rsidRPr="00400C89" w:rsidRDefault="00B6167B" w:rsidP="00400C89">
      <w:pPr>
        <w:pStyle w:val="a1"/>
        <w:ind w:firstLineChars="0" w:firstLine="0"/>
        <w:rPr>
          <w:rFonts w:eastAsia="宋体"/>
          <w:sz w:val="21"/>
          <w:szCs w:val="21"/>
        </w:rPr>
      </w:pPr>
      <w:r w:rsidRPr="00400C89">
        <w:rPr>
          <w:rFonts w:eastAsia="宋体"/>
          <w:sz w:val="21"/>
          <w:szCs w:val="21"/>
        </w:rPr>
        <w:lastRenderedPageBreak/>
        <w:t>《冷水机组能效限定值及能效等级》</w:t>
      </w:r>
      <w:r w:rsidRPr="00400C89">
        <w:rPr>
          <w:rFonts w:eastAsia="宋体"/>
          <w:sz w:val="21"/>
          <w:szCs w:val="21"/>
        </w:rPr>
        <w:t>GB19577</w:t>
      </w:r>
    </w:p>
    <w:p w14:paraId="1E0F68C9" w14:textId="722E1229" w:rsidR="00B6167B" w:rsidRPr="00400C89" w:rsidRDefault="00B6167B" w:rsidP="00400C89">
      <w:pPr>
        <w:pStyle w:val="a1"/>
        <w:ind w:firstLineChars="0" w:firstLine="0"/>
        <w:rPr>
          <w:rFonts w:eastAsia="宋体"/>
          <w:sz w:val="21"/>
          <w:szCs w:val="21"/>
        </w:rPr>
      </w:pPr>
      <w:r w:rsidRPr="00400C89">
        <w:rPr>
          <w:rFonts w:eastAsia="宋体"/>
          <w:sz w:val="21"/>
          <w:szCs w:val="21"/>
        </w:rPr>
        <w:t>《电力变压器能效限定值及能效等级》</w:t>
      </w:r>
      <w:r w:rsidRPr="00400C89">
        <w:rPr>
          <w:rFonts w:eastAsia="宋体"/>
          <w:sz w:val="21"/>
          <w:szCs w:val="21"/>
        </w:rPr>
        <w:t>GB20052</w:t>
      </w:r>
    </w:p>
    <w:p w14:paraId="6C7BA727" w14:textId="5EC87189" w:rsidR="00307E9D" w:rsidRPr="00400C89" w:rsidRDefault="00307E9D" w:rsidP="00400C89">
      <w:pPr>
        <w:pStyle w:val="a1"/>
        <w:ind w:firstLineChars="0" w:firstLine="0"/>
        <w:rPr>
          <w:rFonts w:eastAsia="宋体"/>
          <w:sz w:val="21"/>
          <w:szCs w:val="21"/>
        </w:rPr>
      </w:pPr>
      <w:r w:rsidRPr="00400C89">
        <w:rPr>
          <w:rFonts w:eastAsia="宋体"/>
          <w:sz w:val="21"/>
          <w:szCs w:val="21"/>
          <w:lang w:bidi="en-US"/>
        </w:rPr>
        <w:t>《能源管理体系</w:t>
      </w:r>
      <w:r w:rsidRPr="00400C89">
        <w:rPr>
          <w:rFonts w:eastAsia="宋体"/>
          <w:sz w:val="21"/>
          <w:szCs w:val="21"/>
          <w:lang w:bidi="en-US"/>
        </w:rPr>
        <w:t xml:space="preserve"> </w:t>
      </w:r>
      <w:r w:rsidRPr="00400C89">
        <w:rPr>
          <w:rFonts w:eastAsia="宋体"/>
          <w:sz w:val="21"/>
          <w:szCs w:val="21"/>
          <w:lang w:bidi="en-US"/>
        </w:rPr>
        <w:t>要求及指南》</w:t>
      </w:r>
      <w:r w:rsidRPr="00400C89">
        <w:rPr>
          <w:rFonts w:eastAsia="宋体"/>
          <w:sz w:val="21"/>
          <w:szCs w:val="21"/>
          <w:lang w:bidi="en-US"/>
        </w:rPr>
        <w:t>GB/T23331-2020 /ISO50001</w:t>
      </w:r>
      <w:r w:rsidRPr="00400C89">
        <w:rPr>
          <w:rFonts w:eastAsia="宋体"/>
          <w:sz w:val="21"/>
          <w:szCs w:val="21"/>
          <w:lang w:bidi="en-US"/>
        </w:rPr>
        <w:t>：</w:t>
      </w:r>
      <w:r w:rsidRPr="00400C89">
        <w:rPr>
          <w:rFonts w:eastAsia="宋体"/>
          <w:sz w:val="21"/>
          <w:szCs w:val="21"/>
          <w:lang w:bidi="en-US"/>
        </w:rPr>
        <w:t xml:space="preserve"> 2018</w:t>
      </w:r>
    </w:p>
    <w:p w14:paraId="0DD4D16E" w14:textId="72F393B3" w:rsidR="00B6167B" w:rsidRPr="00400C89" w:rsidRDefault="00B6167B" w:rsidP="00400C89">
      <w:pPr>
        <w:pStyle w:val="a1"/>
        <w:ind w:firstLineChars="0" w:firstLine="0"/>
        <w:rPr>
          <w:rFonts w:eastAsia="宋体"/>
          <w:sz w:val="21"/>
          <w:szCs w:val="21"/>
        </w:rPr>
      </w:pPr>
      <w:r w:rsidRPr="00400C89">
        <w:rPr>
          <w:rFonts w:eastAsia="宋体"/>
          <w:sz w:val="21"/>
          <w:szCs w:val="21"/>
        </w:rPr>
        <w:t>《城市轨道交通用电综合评定指标》</w:t>
      </w:r>
      <w:r w:rsidRPr="00400C89">
        <w:rPr>
          <w:rFonts w:eastAsia="宋体"/>
          <w:sz w:val="21"/>
          <w:szCs w:val="21"/>
        </w:rPr>
        <w:t>GB/T 35553</w:t>
      </w:r>
    </w:p>
    <w:p w14:paraId="05764207" w14:textId="24CFADBC" w:rsidR="00307E9D" w:rsidRPr="00400C89" w:rsidRDefault="00307E9D" w:rsidP="00400C89">
      <w:pPr>
        <w:pStyle w:val="a1"/>
        <w:ind w:firstLineChars="0" w:firstLine="0"/>
        <w:rPr>
          <w:rFonts w:eastAsia="宋体"/>
          <w:sz w:val="21"/>
          <w:szCs w:val="21"/>
        </w:rPr>
      </w:pPr>
      <w:r w:rsidRPr="00400C89">
        <w:rPr>
          <w:rFonts w:eastAsia="宋体"/>
          <w:sz w:val="21"/>
          <w:szCs w:val="21"/>
        </w:rPr>
        <w:t>《城市轨道交通市域快线</w:t>
      </w:r>
      <w:r w:rsidRPr="00400C89">
        <w:rPr>
          <w:rFonts w:eastAsia="宋体"/>
          <w:sz w:val="21"/>
          <w:szCs w:val="21"/>
        </w:rPr>
        <w:t>120km/h~160km/h</w:t>
      </w:r>
      <w:r w:rsidRPr="00400C89">
        <w:rPr>
          <w:rFonts w:eastAsia="宋体"/>
          <w:sz w:val="21"/>
          <w:szCs w:val="21"/>
        </w:rPr>
        <w:t>车辆通用技术条件》</w:t>
      </w:r>
      <w:r w:rsidRPr="00400C89">
        <w:rPr>
          <w:rFonts w:eastAsia="宋体"/>
          <w:sz w:val="21"/>
          <w:szCs w:val="21"/>
        </w:rPr>
        <w:t>GB/T37532</w:t>
      </w:r>
    </w:p>
    <w:p w14:paraId="563E3E9A" w14:textId="2CF471FD" w:rsidR="00B6167B" w:rsidRPr="00400C89" w:rsidRDefault="00B6167B" w:rsidP="00400C89">
      <w:pPr>
        <w:pStyle w:val="a1"/>
        <w:ind w:firstLineChars="0" w:firstLine="0"/>
        <w:rPr>
          <w:rFonts w:eastAsia="宋体"/>
          <w:sz w:val="21"/>
          <w:szCs w:val="21"/>
        </w:rPr>
      </w:pPr>
      <w:r w:rsidRPr="00400C89">
        <w:rPr>
          <w:rFonts w:eastAsia="宋体"/>
          <w:sz w:val="21"/>
          <w:szCs w:val="21"/>
        </w:rPr>
        <w:t>《城市轨道交通能源消耗与排放指标评价方法》</w:t>
      </w:r>
      <w:r w:rsidRPr="00400C89">
        <w:rPr>
          <w:rFonts w:eastAsia="宋体"/>
          <w:sz w:val="21"/>
          <w:szCs w:val="21"/>
        </w:rPr>
        <w:t>GB/T 37420</w:t>
      </w:r>
    </w:p>
    <w:p w14:paraId="749DF7CD" w14:textId="05C07DD2" w:rsidR="00234327" w:rsidRPr="00400C89" w:rsidRDefault="00234327" w:rsidP="00400C89">
      <w:pPr>
        <w:pStyle w:val="a1"/>
        <w:ind w:firstLineChars="0" w:firstLine="0"/>
        <w:rPr>
          <w:rFonts w:eastAsia="宋体"/>
          <w:bCs/>
          <w:sz w:val="21"/>
          <w:szCs w:val="21"/>
        </w:rPr>
      </w:pPr>
      <w:r w:rsidRPr="00400C89">
        <w:rPr>
          <w:rFonts w:eastAsia="宋体"/>
          <w:bCs/>
          <w:sz w:val="21"/>
          <w:szCs w:val="21"/>
        </w:rPr>
        <w:t>《灯和灯系统的光生物安全性》</w:t>
      </w:r>
      <w:r w:rsidRPr="00400C89">
        <w:rPr>
          <w:rFonts w:eastAsia="宋体"/>
          <w:bCs/>
          <w:sz w:val="21"/>
          <w:szCs w:val="21"/>
        </w:rPr>
        <w:t>GB/T 20145</w:t>
      </w:r>
    </w:p>
    <w:p w14:paraId="44A782A2" w14:textId="694B542B" w:rsidR="00B6167B" w:rsidRPr="00400C89" w:rsidRDefault="00B6167B" w:rsidP="00400C89">
      <w:pPr>
        <w:pStyle w:val="a1"/>
        <w:ind w:firstLineChars="0" w:firstLine="0"/>
        <w:rPr>
          <w:rFonts w:eastAsia="宋体"/>
          <w:sz w:val="21"/>
          <w:szCs w:val="21"/>
        </w:rPr>
      </w:pPr>
      <w:r w:rsidRPr="00400C89">
        <w:rPr>
          <w:rFonts w:eastAsia="宋体"/>
          <w:sz w:val="21"/>
          <w:szCs w:val="21"/>
          <w:lang w:bidi="en-US"/>
        </w:rPr>
        <w:t>《能源管理体系</w:t>
      </w:r>
      <w:r w:rsidRPr="00400C89">
        <w:rPr>
          <w:rFonts w:eastAsia="宋体"/>
          <w:sz w:val="21"/>
          <w:szCs w:val="21"/>
          <w:lang w:bidi="en-US"/>
        </w:rPr>
        <w:t xml:space="preserve"> </w:t>
      </w:r>
      <w:r w:rsidRPr="00400C89">
        <w:rPr>
          <w:rFonts w:eastAsia="宋体"/>
          <w:sz w:val="21"/>
          <w:szCs w:val="21"/>
          <w:lang w:bidi="en-US"/>
        </w:rPr>
        <w:t>要求及指南》</w:t>
      </w:r>
      <w:r w:rsidRPr="00400C89">
        <w:rPr>
          <w:rFonts w:eastAsia="宋体"/>
          <w:sz w:val="21"/>
          <w:szCs w:val="21"/>
          <w:lang w:bidi="en-US"/>
        </w:rPr>
        <w:t>GB/T23331-2020 /ISO50001:2018</w:t>
      </w:r>
    </w:p>
    <w:p w14:paraId="21A40309" w14:textId="7DBA20C9" w:rsidR="00561EC4" w:rsidRPr="00400C89" w:rsidRDefault="00561EC4" w:rsidP="00400C89">
      <w:pPr>
        <w:pStyle w:val="a1"/>
        <w:ind w:firstLineChars="0" w:firstLine="0"/>
        <w:rPr>
          <w:rFonts w:eastAsia="宋体"/>
          <w:sz w:val="21"/>
          <w:szCs w:val="21"/>
          <w:lang w:bidi="en-US"/>
        </w:rPr>
      </w:pPr>
      <w:r w:rsidRPr="00400C89">
        <w:rPr>
          <w:rFonts w:eastAsia="宋体"/>
          <w:sz w:val="21"/>
          <w:szCs w:val="21"/>
          <w:lang w:bidi="en-US"/>
        </w:rPr>
        <w:t>《声环境质量标准》</w:t>
      </w:r>
      <w:r w:rsidRPr="00400C89">
        <w:rPr>
          <w:rFonts w:eastAsia="宋体"/>
          <w:sz w:val="21"/>
          <w:szCs w:val="21"/>
          <w:lang w:bidi="en-US"/>
        </w:rPr>
        <w:t>GB3096</w:t>
      </w:r>
    </w:p>
    <w:p w14:paraId="6888CC8F" w14:textId="6AA8DB73" w:rsidR="00234327" w:rsidRPr="00400C89" w:rsidRDefault="00234327" w:rsidP="00400C89">
      <w:pPr>
        <w:pStyle w:val="a1"/>
        <w:ind w:firstLineChars="0" w:firstLine="0"/>
        <w:rPr>
          <w:rFonts w:eastAsia="宋体"/>
          <w:bCs/>
          <w:sz w:val="21"/>
          <w:szCs w:val="21"/>
        </w:rPr>
      </w:pPr>
      <w:r w:rsidRPr="00400C89">
        <w:rPr>
          <w:rFonts w:eastAsia="宋体"/>
          <w:bCs/>
          <w:sz w:val="21"/>
          <w:szCs w:val="21"/>
        </w:rPr>
        <w:t>《</w:t>
      </w:r>
      <w:r w:rsidRPr="00400C89">
        <w:rPr>
          <w:rFonts w:eastAsia="宋体"/>
          <w:bCs/>
          <w:sz w:val="21"/>
          <w:szCs w:val="21"/>
        </w:rPr>
        <w:t xml:space="preserve">LED </w:t>
      </w:r>
      <w:r w:rsidRPr="00400C89">
        <w:rPr>
          <w:rFonts w:eastAsia="宋体"/>
          <w:bCs/>
          <w:sz w:val="21"/>
          <w:szCs w:val="21"/>
        </w:rPr>
        <w:t>室内照明应用技术要求》</w:t>
      </w:r>
      <w:r w:rsidRPr="00400C89">
        <w:rPr>
          <w:rFonts w:eastAsia="宋体"/>
          <w:bCs/>
          <w:sz w:val="21"/>
          <w:szCs w:val="21"/>
        </w:rPr>
        <w:t>GB/T 31831</w:t>
      </w:r>
    </w:p>
    <w:p w14:paraId="02DF6F63" w14:textId="77777777" w:rsidR="00E105F8" w:rsidRPr="00400C89" w:rsidRDefault="00E105F8" w:rsidP="00E105F8">
      <w:pPr>
        <w:pStyle w:val="a1"/>
        <w:ind w:firstLineChars="0" w:firstLine="0"/>
        <w:rPr>
          <w:rFonts w:eastAsia="宋体"/>
          <w:sz w:val="21"/>
          <w:szCs w:val="21"/>
        </w:rPr>
      </w:pPr>
      <w:r w:rsidRPr="00400C89">
        <w:rPr>
          <w:rFonts w:eastAsia="宋体"/>
          <w:sz w:val="21"/>
          <w:szCs w:val="21"/>
        </w:rPr>
        <w:t>《建筑材料放射性核素限量》</w:t>
      </w:r>
      <w:r w:rsidRPr="00400C89">
        <w:rPr>
          <w:rFonts w:eastAsia="宋体"/>
          <w:sz w:val="21"/>
          <w:szCs w:val="21"/>
        </w:rPr>
        <w:t>GB 6566</w:t>
      </w:r>
    </w:p>
    <w:p w14:paraId="27A16A69" w14:textId="767C1595" w:rsidR="00307E9D" w:rsidRPr="00400C89" w:rsidRDefault="00307E9D" w:rsidP="00400C89">
      <w:pPr>
        <w:pStyle w:val="a1"/>
        <w:ind w:firstLineChars="0" w:firstLine="0"/>
        <w:rPr>
          <w:rFonts w:eastAsia="宋体"/>
          <w:sz w:val="21"/>
          <w:szCs w:val="21"/>
        </w:rPr>
      </w:pPr>
      <w:r w:rsidRPr="00400C89">
        <w:rPr>
          <w:rFonts w:eastAsia="宋体"/>
          <w:sz w:val="21"/>
          <w:szCs w:val="21"/>
        </w:rPr>
        <w:t>《地铁车辆通用技术条件》</w:t>
      </w:r>
      <w:r w:rsidRPr="00400C89">
        <w:rPr>
          <w:rFonts w:eastAsia="宋体"/>
          <w:sz w:val="21"/>
          <w:szCs w:val="21"/>
        </w:rPr>
        <w:t>GB/T 7928</w:t>
      </w:r>
    </w:p>
    <w:p w14:paraId="463C62F3" w14:textId="431D0243" w:rsidR="00234327" w:rsidRPr="00400C89" w:rsidRDefault="00234327" w:rsidP="00400C89">
      <w:pPr>
        <w:pStyle w:val="a1"/>
        <w:ind w:firstLineChars="0" w:firstLine="0"/>
        <w:rPr>
          <w:rFonts w:eastAsia="宋体"/>
          <w:sz w:val="21"/>
          <w:szCs w:val="21"/>
        </w:rPr>
      </w:pPr>
      <w:r w:rsidRPr="00400C89">
        <w:rPr>
          <w:rFonts w:eastAsia="宋体"/>
          <w:sz w:val="21"/>
          <w:szCs w:val="21"/>
        </w:rPr>
        <w:t>《电磁环境控制限值》</w:t>
      </w:r>
      <w:r w:rsidRPr="00400C89">
        <w:rPr>
          <w:rFonts w:eastAsia="宋体"/>
          <w:sz w:val="21"/>
          <w:szCs w:val="21"/>
        </w:rPr>
        <w:t>GB8702</w:t>
      </w:r>
    </w:p>
    <w:p w14:paraId="4AEC915E" w14:textId="5129FAFA" w:rsidR="003E07AB" w:rsidRPr="00400C89" w:rsidRDefault="003E07AB" w:rsidP="00400C89">
      <w:pPr>
        <w:pStyle w:val="a1"/>
        <w:ind w:firstLineChars="0" w:firstLine="0"/>
        <w:rPr>
          <w:rFonts w:eastAsia="宋体"/>
          <w:sz w:val="21"/>
          <w:szCs w:val="21"/>
        </w:rPr>
      </w:pPr>
      <w:r w:rsidRPr="00400C89">
        <w:rPr>
          <w:rFonts w:eastAsia="宋体"/>
          <w:sz w:val="21"/>
          <w:szCs w:val="21"/>
        </w:rPr>
        <w:t>《工业企业设计卫生标准》</w:t>
      </w:r>
      <w:r w:rsidRPr="00400C89">
        <w:rPr>
          <w:rFonts w:eastAsia="宋体"/>
          <w:sz w:val="21"/>
          <w:szCs w:val="21"/>
        </w:rPr>
        <w:t>GBZ 1</w:t>
      </w:r>
    </w:p>
    <w:p w14:paraId="528E2967" w14:textId="5127FD67" w:rsidR="00307E9D" w:rsidRPr="00400C89" w:rsidRDefault="00307E9D" w:rsidP="00400C89">
      <w:pPr>
        <w:pStyle w:val="a1"/>
        <w:ind w:firstLineChars="0" w:firstLine="0"/>
        <w:rPr>
          <w:rFonts w:eastAsia="宋体"/>
          <w:sz w:val="21"/>
          <w:szCs w:val="21"/>
        </w:rPr>
      </w:pPr>
      <w:r w:rsidRPr="00400C89">
        <w:rPr>
          <w:rFonts w:eastAsia="宋体"/>
          <w:sz w:val="21"/>
          <w:szCs w:val="21"/>
        </w:rPr>
        <w:t>《机车车辆内装材料及室内空气有害物质限量》</w:t>
      </w:r>
      <w:r w:rsidRPr="00400C89">
        <w:rPr>
          <w:rFonts w:eastAsia="宋体"/>
          <w:sz w:val="21"/>
          <w:szCs w:val="21"/>
        </w:rPr>
        <w:t>TB/T 3139</w:t>
      </w:r>
    </w:p>
    <w:p w14:paraId="0631393B" w14:textId="296D339F" w:rsidR="00307E9D" w:rsidRPr="00400C89" w:rsidRDefault="00307E9D" w:rsidP="00400C89">
      <w:pPr>
        <w:pStyle w:val="a1"/>
        <w:ind w:firstLineChars="0" w:firstLine="0"/>
        <w:rPr>
          <w:rFonts w:eastAsia="宋体"/>
          <w:sz w:val="21"/>
          <w:szCs w:val="21"/>
        </w:rPr>
      </w:pPr>
      <w:r w:rsidRPr="00400C89">
        <w:rPr>
          <w:rFonts w:eastAsia="宋体"/>
          <w:sz w:val="21"/>
          <w:szCs w:val="21"/>
        </w:rPr>
        <w:t>《铁道客车空调机组》</w:t>
      </w:r>
      <w:r w:rsidRPr="00400C89">
        <w:rPr>
          <w:rFonts w:eastAsia="宋体"/>
          <w:sz w:val="21"/>
          <w:szCs w:val="21"/>
        </w:rPr>
        <w:t>TB/T1804</w:t>
      </w:r>
    </w:p>
    <w:p w14:paraId="77BDC348" w14:textId="45F98FC0" w:rsidR="00307E9D" w:rsidRPr="00400C89" w:rsidRDefault="00307E9D" w:rsidP="00400C89">
      <w:pPr>
        <w:pStyle w:val="a1"/>
        <w:ind w:firstLineChars="0" w:firstLine="0"/>
        <w:rPr>
          <w:rFonts w:eastAsia="宋体"/>
          <w:bCs/>
          <w:sz w:val="21"/>
          <w:szCs w:val="21"/>
        </w:rPr>
      </w:pPr>
      <w:r w:rsidRPr="00400C89">
        <w:rPr>
          <w:rFonts w:eastAsia="宋体"/>
          <w:sz w:val="21"/>
          <w:szCs w:val="21"/>
          <w:lang w:bidi="en-US"/>
        </w:rPr>
        <w:t>《城市轨道交通引起建筑物振动与二次辐射噪声限值及其测量方法标准》</w:t>
      </w:r>
      <w:r w:rsidRPr="00400C89">
        <w:rPr>
          <w:rFonts w:eastAsia="宋体"/>
          <w:sz w:val="21"/>
          <w:szCs w:val="21"/>
          <w:lang w:bidi="en-US"/>
        </w:rPr>
        <w:t>JGJ/T170</w:t>
      </w:r>
    </w:p>
    <w:p w14:paraId="09A8506C" w14:textId="2A4A5F22" w:rsidR="00234327" w:rsidRPr="00400C89" w:rsidRDefault="00234327" w:rsidP="00400C89">
      <w:pPr>
        <w:pStyle w:val="a1"/>
        <w:ind w:firstLineChars="0" w:firstLine="0"/>
        <w:rPr>
          <w:rFonts w:eastAsia="宋体"/>
          <w:sz w:val="21"/>
          <w:szCs w:val="21"/>
        </w:rPr>
      </w:pPr>
      <w:r w:rsidRPr="00400C89">
        <w:rPr>
          <w:rFonts w:eastAsia="宋体"/>
          <w:sz w:val="21"/>
          <w:szCs w:val="21"/>
        </w:rPr>
        <w:t>《建筑地面工程防滑技术规程》</w:t>
      </w:r>
      <w:r w:rsidRPr="00400C89">
        <w:rPr>
          <w:rFonts w:eastAsia="宋体"/>
          <w:sz w:val="21"/>
          <w:szCs w:val="21"/>
        </w:rPr>
        <w:t>JGJ/T331</w:t>
      </w:r>
    </w:p>
    <w:p w14:paraId="02305C9E" w14:textId="145DD4E5" w:rsidR="00307E9D" w:rsidRPr="00400C89" w:rsidRDefault="00307E9D" w:rsidP="00400C89">
      <w:pPr>
        <w:pStyle w:val="a1"/>
        <w:ind w:firstLineChars="0" w:firstLine="0"/>
        <w:rPr>
          <w:rFonts w:eastAsia="宋体"/>
          <w:sz w:val="21"/>
          <w:szCs w:val="21"/>
        </w:rPr>
      </w:pPr>
      <w:r w:rsidRPr="00400C89">
        <w:rPr>
          <w:rFonts w:eastAsia="宋体"/>
          <w:bCs/>
          <w:kern w:val="0"/>
          <w:sz w:val="21"/>
          <w:szCs w:val="21"/>
          <w:lang w:bidi="en-US"/>
        </w:rPr>
        <w:t>《浮置板轨道技术规范》</w:t>
      </w:r>
      <w:r w:rsidRPr="00400C89">
        <w:rPr>
          <w:rFonts w:eastAsia="宋体"/>
          <w:bCs/>
          <w:kern w:val="0"/>
          <w:sz w:val="21"/>
          <w:szCs w:val="21"/>
          <w:lang w:bidi="en-US"/>
        </w:rPr>
        <w:t>CJJ/T 191</w:t>
      </w:r>
    </w:p>
    <w:p w14:paraId="0BF14EAF" w14:textId="77777777" w:rsidR="00307E9D" w:rsidRPr="00561EC4" w:rsidRDefault="00307E9D" w:rsidP="00561EC4">
      <w:pPr>
        <w:pStyle w:val="a1"/>
        <w:ind w:firstLineChars="0" w:firstLine="0"/>
      </w:pPr>
    </w:p>
    <w:sectPr w:rsidR="00307E9D" w:rsidRPr="00561EC4">
      <w:pgSz w:w="11911" w:h="16838"/>
      <w:pgMar w:top="1361" w:right="1474" w:bottom="1361" w:left="1474" w:header="851" w:footer="794" w:gutter="0"/>
      <w:cols w:space="0"/>
      <w:titlePg/>
      <w:docGrid w:type="linesAndChars" w:linePitch="448" w:charSpace="3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8D40B" w14:textId="77777777" w:rsidR="00EB0F08" w:rsidRDefault="00EB0F08">
      <w:pPr>
        <w:spacing w:line="240" w:lineRule="auto"/>
      </w:pPr>
      <w:r>
        <w:separator/>
      </w:r>
    </w:p>
  </w:endnote>
  <w:endnote w:type="continuationSeparator" w:id="0">
    <w:p w14:paraId="3A7F4AE6" w14:textId="77777777" w:rsidR="00EB0F08" w:rsidRDefault="00EB0F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10" w:usb3="00000000" w:csb0="00040000" w:csb1="00000000"/>
  </w:font>
  <w:font w:name="Meiryo">
    <w:charset w:val="80"/>
    <w:family w:val="swiss"/>
    <w:pitch w:val="variable"/>
    <w:sig w:usb0="E00002FF" w:usb1="6AC7FFFF"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华文细黑">
    <w:panose1 w:val="02010600040101010101"/>
    <w:charset w:val="86"/>
    <w:family w:val="auto"/>
    <w:pitch w:val="variable"/>
    <w:sig w:usb0="00000287" w:usb1="080F0000" w:usb2="00000010" w:usb3="00000000" w:csb0="0004009F"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2F6DE" w14:textId="77777777" w:rsidR="00892839" w:rsidRDefault="00892839">
    <w:pPr>
      <w:pStyle w:val="af8"/>
    </w:pPr>
  </w:p>
  <w:p w14:paraId="2DD5966A" w14:textId="77777777" w:rsidR="00892839" w:rsidRDefault="00892839">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F13A" w14:textId="77777777" w:rsidR="00892839" w:rsidRDefault="00892839">
    <w:pPr>
      <w:pStyle w:val="af8"/>
      <w:jc w:val="right"/>
    </w:pPr>
    <w:r>
      <w:rPr>
        <w:noProof/>
      </w:rPr>
      <mc:AlternateContent>
        <mc:Choice Requires="wps">
          <w:drawing>
            <wp:anchor distT="0" distB="0" distL="114300" distR="114300" simplePos="0" relativeHeight="251660288" behindDoc="0" locked="0" layoutInCell="1" allowOverlap="1" wp14:anchorId="3C59A16F" wp14:editId="5592F8CA">
              <wp:simplePos x="0" y="0"/>
              <wp:positionH relativeFrom="margin">
                <wp:align>center</wp:align>
              </wp:positionH>
              <wp:positionV relativeFrom="paragraph">
                <wp:posOffset>0</wp:posOffset>
              </wp:positionV>
              <wp:extent cx="1828800" cy="1828800"/>
              <wp:effectExtent l="0" t="0" r="0" b="0"/>
              <wp:wrapNone/>
              <wp:docPr id="2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sdt>
                          <w:sdtPr>
                            <w:id w:val="597454327"/>
                          </w:sdtPr>
                          <w:sdtEndPr/>
                          <w:sdtContent>
                            <w:p w14:paraId="2366A2A7" w14:textId="77777777" w:rsidR="00892839" w:rsidRDefault="00892839">
                              <w:pPr>
                                <w:jc w:val="right"/>
                              </w:pPr>
                              <w:r>
                                <w:fldChar w:fldCharType="begin"/>
                              </w:r>
                              <w:r>
                                <w:instrText>PAGE   \* MERGEFORMAT</w:instrText>
                              </w:r>
                              <w:r>
                                <w:fldChar w:fldCharType="separate"/>
                              </w:r>
                              <w:r>
                                <w:rPr>
                                  <w:lang w:val="zh-CN"/>
                                </w:rPr>
                                <w:t>4</w:t>
                              </w:r>
                              <w:r>
                                <w:fldChar w:fldCharType="end"/>
                              </w:r>
                            </w:p>
                          </w:sdtContent>
                        </w:sdt>
                        <w:p w14:paraId="337AB902" w14:textId="77777777" w:rsidR="00892839" w:rsidRDefault="00892839"/>
                      </w:txbxContent>
                    </wps:txbx>
                    <wps:bodyPr wrap="none" lIns="0" tIns="0" rIns="0" bIns="0">
                      <a:spAutoFit/>
                    </wps:bodyPr>
                  </wps:wsp>
                </a:graphicData>
              </a:graphic>
            </wp:anchor>
          </w:drawing>
        </mc:Choice>
        <mc:Fallback>
          <w:pict>
            <v:shapetype w14:anchorId="3C59A16F"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MAn9Y20AQAATwMAAA4AAAAAAAAAAAAAAAAALgIAAGRycy9lMm9Eb2MueG1sUEsB&#10;Ai0AFAAGAAgAAAAhAAxK8O7WAAAABQEAAA8AAAAAAAAAAAAAAAAADgQAAGRycy9kb3ducmV2Lnht&#10;bFBLBQYAAAAABAAEAPMAAAARBQAAAAA=&#10;" filled="f" stroked="f">
              <v:textbox style="mso-fit-shape-to-text:t" inset="0,0,0,0">
                <w:txbxContent>
                  <w:sdt>
                    <w:sdtPr>
                      <w:id w:val="597454327"/>
                    </w:sdtPr>
                    <w:sdtContent>
                      <w:p w14:paraId="2366A2A7" w14:textId="77777777" w:rsidR="00892839" w:rsidRDefault="00892839">
                        <w:pPr>
                          <w:jc w:val="right"/>
                        </w:pPr>
                        <w:r>
                          <w:fldChar w:fldCharType="begin"/>
                        </w:r>
                        <w:r>
                          <w:instrText>PAGE   \* MERGEFORMAT</w:instrText>
                        </w:r>
                        <w:r>
                          <w:fldChar w:fldCharType="separate"/>
                        </w:r>
                        <w:r>
                          <w:rPr>
                            <w:lang w:val="zh-CN"/>
                          </w:rPr>
                          <w:t>4</w:t>
                        </w:r>
                        <w:r>
                          <w:fldChar w:fldCharType="end"/>
                        </w:r>
                      </w:p>
                    </w:sdtContent>
                  </w:sdt>
                  <w:p w14:paraId="337AB902" w14:textId="77777777" w:rsidR="00892839" w:rsidRDefault="00892839"/>
                </w:txbxContent>
              </v:textbox>
              <w10:wrap anchorx="margin"/>
            </v:shape>
          </w:pict>
        </mc:Fallback>
      </mc:AlternateContent>
    </w:r>
  </w:p>
  <w:p w14:paraId="6FCB0BEB" w14:textId="77777777" w:rsidR="00892839" w:rsidRDefault="00892839">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2977" w14:textId="77777777" w:rsidR="00892839" w:rsidRDefault="00892839">
    <w:pPr>
      <w:pStyle w:val="af8"/>
      <w:jc w:val="center"/>
    </w:pPr>
    <w:r>
      <w:fldChar w:fldCharType="begin"/>
    </w:r>
    <w:r>
      <w:instrText>PAGE   \* MERGEFORMAT</w:instrText>
    </w:r>
    <w:r>
      <w:fldChar w:fldCharType="separate"/>
    </w:r>
    <w:r w:rsidR="001B472E" w:rsidRPr="001B472E">
      <w:rPr>
        <w:noProof/>
        <w:lang w:val="zh-CN"/>
      </w:rPr>
      <w:t>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4406" w14:textId="77777777" w:rsidR="00892839" w:rsidRDefault="00892839">
    <w:pPr>
      <w:pStyle w:val="af8"/>
    </w:pPr>
    <w:r>
      <w:rPr>
        <w:noProof/>
      </w:rPr>
      <mc:AlternateContent>
        <mc:Choice Requires="wps">
          <w:drawing>
            <wp:anchor distT="0" distB="0" distL="114300" distR="114300" simplePos="0" relativeHeight="251661312" behindDoc="0" locked="0" layoutInCell="1" allowOverlap="1" wp14:anchorId="025F3295" wp14:editId="19241F66">
              <wp:simplePos x="0" y="0"/>
              <wp:positionH relativeFrom="margin">
                <wp:align>center</wp:align>
              </wp:positionH>
              <wp:positionV relativeFrom="paragraph">
                <wp:posOffset>0</wp:posOffset>
              </wp:positionV>
              <wp:extent cx="1828800" cy="1828800"/>
              <wp:effectExtent l="0" t="0" r="0" b="0"/>
              <wp:wrapNone/>
              <wp:docPr id="2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9D55869" w14:textId="77777777" w:rsidR="00892839" w:rsidRDefault="00892839">
                          <w:pPr>
                            <w:pStyle w:val="af8"/>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B472E">
                            <w:rPr>
                              <w:rFonts w:eastAsia="宋体"/>
                              <w:noProof/>
                            </w:rPr>
                            <w:t>88</w:t>
                          </w:r>
                          <w:r>
                            <w:rPr>
                              <w:rFonts w:eastAsia="宋体" w:hint="eastAsia"/>
                            </w:rPr>
                            <w:fldChar w:fldCharType="end"/>
                          </w:r>
                        </w:p>
                      </w:txbxContent>
                    </wps:txbx>
                    <wps:bodyPr wrap="none" lIns="0" tIns="0" rIns="0" bIns="0">
                      <a:spAutoFit/>
                    </wps:bodyPr>
                  </wps:wsp>
                </a:graphicData>
              </a:graphic>
            </wp:anchor>
          </w:drawing>
        </mc:Choice>
        <mc:Fallback>
          <w:pict>
            <v:shapetype w14:anchorId="025F3295" id="_x0000_t202" coordsize="21600,21600" o:spt="202" path="m,l,21600r21600,l21600,xe">
              <v:stroke joinstyle="miter"/>
              <v:path gradientshapeok="t" o:connecttype="rect"/>
            </v:shapetype>
            <v:shape id="文本框 12"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NgkkOi0AQAAVgMAAA4AAAAAAAAAAAAAAAAALgIAAGRycy9lMm9Eb2MueG1sUEsB&#10;Ai0AFAAGAAgAAAAhAAxK8O7WAAAABQEAAA8AAAAAAAAAAAAAAAAADgQAAGRycy9kb3ducmV2Lnht&#10;bFBLBQYAAAAABAAEAPMAAAARBQAAAAA=&#10;" filled="f" stroked="f">
              <v:textbox style="mso-fit-shape-to-text:t" inset="0,0,0,0">
                <w:txbxContent>
                  <w:p w14:paraId="19D55869" w14:textId="77777777" w:rsidR="00892839" w:rsidRDefault="00892839">
                    <w:pPr>
                      <w:pStyle w:val="af"/>
                      <w:rPr>
                        <w:rFonts w:eastAsia="宋体"/>
                      </w:rPr>
                    </w:pPr>
                    <w:r>
                      <w:rPr>
                        <w:rFonts w:eastAsia="宋体" w:hint="eastAsia"/>
                      </w:rPr>
                      <w:fldChar w:fldCharType="begin"/>
                    </w:r>
                    <w:r>
                      <w:rPr>
                        <w:rFonts w:eastAsia="宋体" w:hint="eastAsia"/>
                      </w:rPr>
                      <w:instrText xml:space="preserve"> PAGE  \* MERGEFORMAT </w:instrText>
                    </w:r>
                    <w:r>
                      <w:rPr>
                        <w:rFonts w:eastAsia="宋体" w:hint="eastAsia"/>
                      </w:rPr>
                      <w:fldChar w:fldCharType="separate"/>
                    </w:r>
                    <w:r w:rsidR="001B472E">
                      <w:rPr>
                        <w:rFonts w:eastAsia="宋体"/>
                        <w:noProof/>
                      </w:rPr>
                      <w:t>88</w:t>
                    </w:r>
                    <w:r>
                      <w:rPr>
                        <w:rFonts w:eastAsia="宋体"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CEB9" w14:textId="77777777" w:rsidR="00892839" w:rsidRDefault="00892839">
    <w:pPr>
      <w:pStyle w:val="af8"/>
      <w:jc w:val="center"/>
    </w:pPr>
    <w:r>
      <w:fldChar w:fldCharType="begin"/>
    </w:r>
    <w:r>
      <w:instrText>PAGE   \* MERGEFORMAT</w:instrText>
    </w:r>
    <w:r>
      <w:fldChar w:fldCharType="separate"/>
    </w:r>
    <w:r w:rsidR="001B472E" w:rsidRPr="001B472E">
      <w:rPr>
        <w:noProof/>
        <w:lang w:val="zh-CN"/>
      </w:rPr>
      <w:t>89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E593" w14:textId="77777777" w:rsidR="00EB0F08" w:rsidRDefault="00EB0F08">
      <w:r>
        <w:separator/>
      </w:r>
    </w:p>
  </w:footnote>
  <w:footnote w:type="continuationSeparator" w:id="0">
    <w:p w14:paraId="45B147E0" w14:textId="77777777" w:rsidR="00EB0F08" w:rsidRDefault="00EB0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61972" w14:textId="77777777" w:rsidR="00892839" w:rsidRDefault="00892839">
    <w:pPr>
      <w:pStyle w:val="afa"/>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2168" w14:textId="77777777" w:rsidR="00892839" w:rsidRDefault="00892839">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C920F" w14:textId="77777777" w:rsidR="00892839" w:rsidRDefault="00892839">
    <w:pPr>
      <w:pStyle w:val="afa"/>
    </w:pPr>
    <w:r>
      <w:rPr>
        <w:rFonts w:ascii="宋体" w:eastAsia="宋体" w:hAnsi="宋体" w:cs="宋体" w:hint="eastAsia"/>
      </w:rPr>
      <w:t>绿色城市轨道交通评价标准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A19F" w14:textId="77777777" w:rsidR="00892839" w:rsidRDefault="00892839">
    <w:pPr>
      <w:pStyle w:val="a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8E1" w14:textId="77777777" w:rsidR="00892839" w:rsidRDefault="00892839">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33E6" w14:textId="77777777" w:rsidR="00892839" w:rsidRDefault="00892839">
    <w:pPr>
      <w:pStyle w:val="afa"/>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CBAA" w14:textId="77777777" w:rsidR="00892839" w:rsidRDefault="00892839">
    <w:pPr>
      <w:pStyle w:val="afa"/>
    </w:pPr>
    <w:r>
      <w:rPr>
        <w:rFonts w:ascii="宋体" w:eastAsia="宋体" w:hAnsi="宋体" w:cs="宋体" w:hint="eastAsia"/>
      </w:rPr>
      <w:t>绿色城市轨道交通评价标准</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469D" w14:textId="77777777" w:rsidR="00892839" w:rsidRDefault="00892839">
    <w:pPr>
      <w:pStyle w:val="a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C6F03" w14:textId="77777777" w:rsidR="00892839" w:rsidRDefault="00892839">
    <w:pPr>
      <w:pStyle w:val="afa"/>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1807" w14:textId="77777777" w:rsidR="00892839" w:rsidRDefault="00892839">
    <w:pPr>
      <w:pStyle w:val="afa"/>
    </w:pPr>
  </w:p>
  <w:p w14:paraId="30FD7E3D" w14:textId="77777777" w:rsidR="00892839" w:rsidRDefault="00892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B3246EB"/>
    <w:multiLevelType w:val="singleLevel"/>
    <w:tmpl w:val="EB3246EB"/>
    <w:lvl w:ilvl="0">
      <w:start w:val="1"/>
      <w:numFmt w:val="decimal"/>
      <w:suff w:val="nothing"/>
      <w:lvlText w:val="%1）"/>
      <w:lvlJc w:val="left"/>
    </w:lvl>
  </w:abstractNum>
  <w:abstractNum w:abstractNumId="1" w15:restartNumberingAfterBreak="0">
    <w:nsid w:val="014D14D3"/>
    <w:multiLevelType w:val="multilevel"/>
    <w:tmpl w:val="014D14D3"/>
    <w:lvl w:ilvl="0">
      <w:start w:val="1"/>
      <w:numFmt w:val="decimal"/>
      <w:lvlText w:val="(%1)"/>
      <w:lvlJc w:val="left"/>
      <w:pPr>
        <w:ind w:left="932" w:hanging="420"/>
      </w:pPr>
      <w:rPr>
        <w:rFonts w:hint="eastAsia"/>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2" w15:restartNumberingAfterBreak="0">
    <w:nsid w:val="14901717"/>
    <w:multiLevelType w:val="multilevel"/>
    <w:tmpl w:val="14901717"/>
    <w:lvl w:ilvl="0">
      <w:start w:val="1"/>
      <w:numFmt w:val="decimal"/>
      <w:pStyle w:val="a"/>
      <w:lvlText w:val="(%1)"/>
      <w:lvlJc w:val="left"/>
      <w:pPr>
        <w:ind w:left="620" w:hanging="420"/>
      </w:pPr>
      <w:rPr>
        <w:rFonts w:hint="eastAsia"/>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3" w15:restartNumberingAfterBreak="0">
    <w:nsid w:val="1D447025"/>
    <w:multiLevelType w:val="multilevel"/>
    <w:tmpl w:val="1D447025"/>
    <w:lvl w:ilvl="0">
      <w:start w:val="1"/>
      <w:numFmt w:val="decimal"/>
      <w:lvlText w:val="(%1)"/>
      <w:lvlJc w:val="left"/>
      <w:pPr>
        <w:ind w:left="932" w:hanging="420"/>
      </w:pPr>
      <w:rPr>
        <w:rFonts w:hint="eastAsia"/>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4" w15:restartNumberingAfterBreak="0">
    <w:nsid w:val="2BD13876"/>
    <w:multiLevelType w:val="multilevel"/>
    <w:tmpl w:val="2BD13876"/>
    <w:lvl w:ilvl="0">
      <w:start w:val="1"/>
      <w:numFmt w:val="decimal"/>
      <w:lvlText w:val="(%1)"/>
      <w:lvlJc w:val="left"/>
      <w:pPr>
        <w:ind w:left="932" w:hanging="420"/>
      </w:pPr>
      <w:rPr>
        <w:rFonts w:hint="eastAsia"/>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5" w15:restartNumberingAfterBreak="0">
    <w:nsid w:val="4522FA73"/>
    <w:multiLevelType w:val="multilevel"/>
    <w:tmpl w:val="4522FA73"/>
    <w:lvl w:ilvl="0">
      <w:start w:val="1"/>
      <w:numFmt w:val="decimal"/>
      <w:lvlText w:val="(%1)"/>
      <w:lvlJc w:val="left"/>
      <w:pPr>
        <w:ind w:left="932" w:hanging="420"/>
      </w:pPr>
      <w:rPr>
        <w:rFonts w:hint="eastAsia"/>
      </w:rPr>
    </w:lvl>
    <w:lvl w:ilvl="1">
      <w:start w:val="1"/>
      <w:numFmt w:val="lowerLetter"/>
      <w:lvlText w:val="%2)"/>
      <w:lvlJc w:val="left"/>
      <w:pPr>
        <w:ind w:left="1352" w:hanging="420"/>
      </w:pPr>
    </w:lvl>
    <w:lvl w:ilvl="2">
      <w:start w:val="1"/>
      <w:numFmt w:val="lowerRoman"/>
      <w:lvlText w:val="%3."/>
      <w:lvlJc w:val="right"/>
      <w:pPr>
        <w:ind w:left="1772" w:hanging="420"/>
      </w:pPr>
    </w:lvl>
    <w:lvl w:ilvl="3">
      <w:start w:val="1"/>
      <w:numFmt w:val="decimal"/>
      <w:lvlText w:val="%4."/>
      <w:lvlJc w:val="left"/>
      <w:pPr>
        <w:ind w:left="2192" w:hanging="420"/>
      </w:pPr>
    </w:lvl>
    <w:lvl w:ilvl="4">
      <w:start w:val="1"/>
      <w:numFmt w:val="lowerLetter"/>
      <w:lvlText w:val="%5)"/>
      <w:lvlJc w:val="left"/>
      <w:pPr>
        <w:ind w:left="2612" w:hanging="420"/>
      </w:pPr>
    </w:lvl>
    <w:lvl w:ilvl="5">
      <w:start w:val="1"/>
      <w:numFmt w:val="lowerRoman"/>
      <w:lvlText w:val="%6."/>
      <w:lvlJc w:val="right"/>
      <w:pPr>
        <w:ind w:left="3032" w:hanging="420"/>
      </w:pPr>
    </w:lvl>
    <w:lvl w:ilvl="6">
      <w:start w:val="1"/>
      <w:numFmt w:val="decimal"/>
      <w:lvlText w:val="%7."/>
      <w:lvlJc w:val="left"/>
      <w:pPr>
        <w:ind w:left="3452" w:hanging="420"/>
      </w:pPr>
    </w:lvl>
    <w:lvl w:ilvl="7">
      <w:start w:val="1"/>
      <w:numFmt w:val="lowerLetter"/>
      <w:lvlText w:val="%8)"/>
      <w:lvlJc w:val="left"/>
      <w:pPr>
        <w:ind w:left="3872" w:hanging="420"/>
      </w:pPr>
    </w:lvl>
    <w:lvl w:ilvl="8">
      <w:start w:val="1"/>
      <w:numFmt w:val="lowerRoman"/>
      <w:lvlText w:val="%9."/>
      <w:lvlJc w:val="right"/>
      <w:pPr>
        <w:ind w:left="4292" w:hanging="420"/>
      </w:pPr>
    </w:lvl>
  </w:abstractNum>
  <w:abstractNum w:abstractNumId="6" w15:restartNumberingAfterBreak="0">
    <w:nsid w:val="4E8179A3"/>
    <w:multiLevelType w:val="multilevel"/>
    <w:tmpl w:val="4E8179A3"/>
    <w:lvl w:ilvl="0">
      <w:start w:val="1"/>
      <w:numFmt w:val="decimal"/>
      <w:pStyle w:val="1"/>
      <w:lvlText w:val="%1"/>
      <w:lvlJc w:val="left"/>
      <w:pPr>
        <w:ind w:left="0" w:firstLine="0"/>
      </w:pPr>
      <w:rPr>
        <w:rFonts w:hint="eastAsia"/>
        <w:b/>
        <w:i w:val="0"/>
      </w:rPr>
    </w:lvl>
    <w:lvl w:ilvl="1">
      <w:start w:val="1"/>
      <w:numFmt w:val="decimal"/>
      <w:pStyle w:val="2"/>
      <w:lvlText w:val="%1.%2"/>
      <w:lvlJc w:val="left"/>
      <w:pPr>
        <w:ind w:left="0" w:firstLine="0"/>
      </w:pPr>
      <w:rPr>
        <w:rFonts w:ascii="Times New Roman" w:eastAsia="宋体" w:hAnsi="Times New Roman" w:hint="default"/>
        <w:b/>
        <w:i w:val="0"/>
      </w:rPr>
    </w:lvl>
    <w:lvl w:ilvl="2">
      <w:start w:val="1"/>
      <w:numFmt w:val="decimal"/>
      <w:pStyle w:val="3"/>
      <w:suff w:val="space"/>
      <w:lvlText w:val="%1.%2.%3"/>
      <w:lvlJc w:val="left"/>
      <w:pPr>
        <w:ind w:left="0" w:firstLine="0"/>
      </w:pPr>
      <w:rPr>
        <w:rFonts w:ascii="Times New Roman" w:eastAsia="宋体" w:hAnsi="Times New Roman" w:hint="default"/>
        <w:b/>
        <w:i w:val="0"/>
        <w:color w:val="auto"/>
      </w:rPr>
    </w:lvl>
    <w:lvl w:ilvl="3">
      <w:start w:val="1"/>
      <w:numFmt w:val="decimal"/>
      <w:pStyle w:val="4"/>
      <w:suff w:val="space"/>
      <w:lvlText w:val="%4 "/>
      <w:lvlJc w:val="left"/>
      <w:pPr>
        <w:ind w:left="0" w:firstLine="0"/>
      </w:pPr>
      <w:rPr>
        <w:rFonts w:hint="eastAsia"/>
        <w:b/>
        <w:i w:val="0"/>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6"/>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8"/>
  <w:drawingGridVerticalSpacing w:val="214"/>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847"/>
    <w:rsid w:val="8ED7E390"/>
    <w:rsid w:val="8F124FD4"/>
    <w:rsid w:val="98FEFDA2"/>
    <w:rsid w:val="9FBB893C"/>
    <w:rsid w:val="9FED7E44"/>
    <w:rsid w:val="A67F6947"/>
    <w:rsid w:val="A69FE436"/>
    <w:rsid w:val="A7F05E81"/>
    <w:rsid w:val="A9F9FC8C"/>
    <w:rsid w:val="AD2BF678"/>
    <w:rsid w:val="AEF78DAA"/>
    <w:rsid w:val="AF7F39DC"/>
    <w:rsid w:val="B5D9CA17"/>
    <w:rsid w:val="B6DA5697"/>
    <w:rsid w:val="B7FF7E05"/>
    <w:rsid w:val="B8F9B0F0"/>
    <w:rsid w:val="B9DBA248"/>
    <w:rsid w:val="B9F6F304"/>
    <w:rsid w:val="BB6E6487"/>
    <w:rsid w:val="BBE9E1FC"/>
    <w:rsid w:val="BBF94267"/>
    <w:rsid w:val="BEA641A3"/>
    <w:rsid w:val="BEDF5960"/>
    <w:rsid w:val="BEEDE256"/>
    <w:rsid w:val="BF7B709F"/>
    <w:rsid w:val="BFCBCBC7"/>
    <w:rsid w:val="BFF3FEA4"/>
    <w:rsid w:val="BFFFCD3A"/>
    <w:rsid w:val="BFFFD749"/>
    <w:rsid w:val="C73E7BD8"/>
    <w:rsid w:val="CBF5E410"/>
    <w:rsid w:val="CDF96234"/>
    <w:rsid w:val="CEF3C927"/>
    <w:rsid w:val="CFCFCA8F"/>
    <w:rsid w:val="D2CDCC6C"/>
    <w:rsid w:val="D3FF792D"/>
    <w:rsid w:val="D77F4E52"/>
    <w:rsid w:val="D7FF87C5"/>
    <w:rsid w:val="DAAA1375"/>
    <w:rsid w:val="DBFF2762"/>
    <w:rsid w:val="DCED0701"/>
    <w:rsid w:val="DE579004"/>
    <w:rsid w:val="DEBF49A2"/>
    <w:rsid w:val="DEFF9028"/>
    <w:rsid w:val="DF77CD84"/>
    <w:rsid w:val="DFEF1AE0"/>
    <w:rsid w:val="DFFFF5A6"/>
    <w:rsid w:val="E25E8F7F"/>
    <w:rsid w:val="E30E3184"/>
    <w:rsid w:val="E77FE12D"/>
    <w:rsid w:val="E7B0C5E3"/>
    <w:rsid w:val="E7CDB7B8"/>
    <w:rsid w:val="ED7F14CB"/>
    <w:rsid w:val="EDB1C616"/>
    <w:rsid w:val="EEDF1F87"/>
    <w:rsid w:val="EEFDBF94"/>
    <w:rsid w:val="EEFEBEB8"/>
    <w:rsid w:val="EF9EB2D4"/>
    <w:rsid w:val="EFDAA67F"/>
    <w:rsid w:val="EFE7E887"/>
    <w:rsid w:val="EFF7DFB4"/>
    <w:rsid w:val="EFFFABDB"/>
    <w:rsid w:val="F3FD01A6"/>
    <w:rsid w:val="F3FF3E75"/>
    <w:rsid w:val="F4FC18C2"/>
    <w:rsid w:val="F4FFDE1C"/>
    <w:rsid w:val="F6F76198"/>
    <w:rsid w:val="F7BD6D81"/>
    <w:rsid w:val="F7DF86A5"/>
    <w:rsid w:val="F7F676B4"/>
    <w:rsid w:val="F8AF02F4"/>
    <w:rsid w:val="F9671C21"/>
    <w:rsid w:val="FAF760A3"/>
    <w:rsid w:val="FB747F2F"/>
    <w:rsid w:val="FBF7034C"/>
    <w:rsid w:val="FBFD95D2"/>
    <w:rsid w:val="FBFF839A"/>
    <w:rsid w:val="FC1C5DB1"/>
    <w:rsid w:val="FD5F0552"/>
    <w:rsid w:val="FD9B4EF1"/>
    <w:rsid w:val="FDA5A7B4"/>
    <w:rsid w:val="FDAFE3D6"/>
    <w:rsid w:val="FDDF8567"/>
    <w:rsid w:val="FDFFB7A6"/>
    <w:rsid w:val="FE574E4F"/>
    <w:rsid w:val="FE5DD0F9"/>
    <w:rsid w:val="FE7F9519"/>
    <w:rsid w:val="FEBF258C"/>
    <w:rsid w:val="FEFFB078"/>
    <w:rsid w:val="FF6C8DF5"/>
    <w:rsid w:val="FF776010"/>
    <w:rsid w:val="FF7BDA9F"/>
    <w:rsid w:val="FFCA35B0"/>
    <w:rsid w:val="FFE9F5B6"/>
    <w:rsid w:val="FFFD1679"/>
    <w:rsid w:val="FFFEFFB7"/>
    <w:rsid w:val="00000637"/>
    <w:rsid w:val="00001067"/>
    <w:rsid w:val="00002BFF"/>
    <w:rsid w:val="000031D9"/>
    <w:rsid w:val="000031E4"/>
    <w:rsid w:val="00004CE3"/>
    <w:rsid w:val="00004E4C"/>
    <w:rsid w:val="00012804"/>
    <w:rsid w:val="0001322E"/>
    <w:rsid w:val="00013C5F"/>
    <w:rsid w:val="0002477D"/>
    <w:rsid w:val="000251F3"/>
    <w:rsid w:val="00034EF9"/>
    <w:rsid w:val="00036746"/>
    <w:rsid w:val="000400B0"/>
    <w:rsid w:val="00040F57"/>
    <w:rsid w:val="000410D4"/>
    <w:rsid w:val="000413CC"/>
    <w:rsid w:val="000419BE"/>
    <w:rsid w:val="00042343"/>
    <w:rsid w:val="00042CE3"/>
    <w:rsid w:val="00045D09"/>
    <w:rsid w:val="0004769C"/>
    <w:rsid w:val="0005027F"/>
    <w:rsid w:val="00050645"/>
    <w:rsid w:val="0005187B"/>
    <w:rsid w:val="00052A40"/>
    <w:rsid w:val="00053106"/>
    <w:rsid w:val="00055EFE"/>
    <w:rsid w:val="000565B5"/>
    <w:rsid w:val="000579AD"/>
    <w:rsid w:val="00060D6B"/>
    <w:rsid w:val="0006313D"/>
    <w:rsid w:val="000631A8"/>
    <w:rsid w:val="000647C9"/>
    <w:rsid w:val="00064CF5"/>
    <w:rsid w:val="000669F7"/>
    <w:rsid w:val="00066F72"/>
    <w:rsid w:val="000679DC"/>
    <w:rsid w:val="00072F46"/>
    <w:rsid w:val="00073CA1"/>
    <w:rsid w:val="00075581"/>
    <w:rsid w:val="00075ADC"/>
    <w:rsid w:val="00076A29"/>
    <w:rsid w:val="0007773E"/>
    <w:rsid w:val="000825C2"/>
    <w:rsid w:val="00083767"/>
    <w:rsid w:val="00083AD5"/>
    <w:rsid w:val="00084114"/>
    <w:rsid w:val="0008793E"/>
    <w:rsid w:val="00090595"/>
    <w:rsid w:val="00090645"/>
    <w:rsid w:val="00095A3A"/>
    <w:rsid w:val="000969CA"/>
    <w:rsid w:val="000A1848"/>
    <w:rsid w:val="000A3906"/>
    <w:rsid w:val="000A3952"/>
    <w:rsid w:val="000A3CBB"/>
    <w:rsid w:val="000A70D7"/>
    <w:rsid w:val="000A74C4"/>
    <w:rsid w:val="000B4AC2"/>
    <w:rsid w:val="000B512E"/>
    <w:rsid w:val="000B5BFD"/>
    <w:rsid w:val="000B62C0"/>
    <w:rsid w:val="000B6E22"/>
    <w:rsid w:val="000B70EF"/>
    <w:rsid w:val="000B739A"/>
    <w:rsid w:val="000C4EF1"/>
    <w:rsid w:val="000C7A26"/>
    <w:rsid w:val="000C7D2B"/>
    <w:rsid w:val="000D57C9"/>
    <w:rsid w:val="000D5861"/>
    <w:rsid w:val="000D5D91"/>
    <w:rsid w:val="000D62FA"/>
    <w:rsid w:val="000E0A60"/>
    <w:rsid w:val="000E1FD8"/>
    <w:rsid w:val="000E30AE"/>
    <w:rsid w:val="000E49EA"/>
    <w:rsid w:val="000E51EF"/>
    <w:rsid w:val="000F2CD3"/>
    <w:rsid w:val="000F2F5A"/>
    <w:rsid w:val="000F31AB"/>
    <w:rsid w:val="000F57F8"/>
    <w:rsid w:val="000F5C91"/>
    <w:rsid w:val="000F652C"/>
    <w:rsid w:val="000F703E"/>
    <w:rsid w:val="000F7BC9"/>
    <w:rsid w:val="00100ECB"/>
    <w:rsid w:val="00103C6D"/>
    <w:rsid w:val="0010628E"/>
    <w:rsid w:val="00110821"/>
    <w:rsid w:val="00114B3D"/>
    <w:rsid w:val="00114B6A"/>
    <w:rsid w:val="0012231B"/>
    <w:rsid w:val="001228FB"/>
    <w:rsid w:val="001236B5"/>
    <w:rsid w:val="00124139"/>
    <w:rsid w:val="00135D59"/>
    <w:rsid w:val="00135E91"/>
    <w:rsid w:val="0013606E"/>
    <w:rsid w:val="001370D0"/>
    <w:rsid w:val="001423C5"/>
    <w:rsid w:val="00142532"/>
    <w:rsid w:val="001429B2"/>
    <w:rsid w:val="00142BBD"/>
    <w:rsid w:val="0014369A"/>
    <w:rsid w:val="00146B97"/>
    <w:rsid w:val="00147A85"/>
    <w:rsid w:val="00154461"/>
    <w:rsid w:val="001607A0"/>
    <w:rsid w:val="00164CB0"/>
    <w:rsid w:val="00165B2E"/>
    <w:rsid w:val="0016700F"/>
    <w:rsid w:val="001717F6"/>
    <w:rsid w:val="00172AF6"/>
    <w:rsid w:val="00172ECD"/>
    <w:rsid w:val="00175268"/>
    <w:rsid w:val="0017535D"/>
    <w:rsid w:val="00177C4C"/>
    <w:rsid w:val="00184680"/>
    <w:rsid w:val="0018568A"/>
    <w:rsid w:val="0018611B"/>
    <w:rsid w:val="001915B8"/>
    <w:rsid w:val="00193B94"/>
    <w:rsid w:val="00196512"/>
    <w:rsid w:val="001A01B7"/>
    <w:rsid w:val="001A0B3A"/>
    <w:rsid w:val="001A56B6"/>
    <w:rsid w:val="001A59FA"/>
    <w:rsid w:val="001A5A74"/>
    <w:rsid w:val="001A5B28"/>
    <w:rsid w:val="001A6FBA"/>
    <w:rsid w:val="001A7A43"/>
    <w:rsid w:val="001B0489"/>
    <w:rsid w:val="001B1452"/>
    <w:rsid w:val="001B1F02"/>
    <w:rsid w:val="001B2E64"/>
    <w:rsid w:val="001B39FF"/>
    <w:rsid w:val="001B3E31"/>
    <w:rsid w:val="001B472E"/>
    <w:rsid w:val="001B6B67"/>
    <w:rsid w:val="001C031D"/>
    <w:rsid w:val="001C2418"/>
    <w:rsid w:val="001C30C7"/>
    <w:rsid w:val="001D1770"/>
    <w:rsid w:val="001D2F7E"/>
    <w:rsid w:val="001E0AC4"/>
    <w:rsid w:val="001E4265"/>
    <w:rsid w:val="001E593F"/>
    <w:rsid w:val="001E5FB6"/>
    <w:rsid w:val="001F0444"/>
    <w:rsid w:val="001F0936"/>
    <w:rsid w:val="001F11FA"/>
    <w:rsid w:val="001F199E"/>
    <w:rsid w:val="001F3A9F"/>
    <w:rsid w:val="001F3ABD"/>
    <w:rsid w:val="001F42DF"/>
    <w:rsid w:val="001F6BEE"/>
    <w:rsid w:val="002012EF"/>
    <w:rsid w:val="002030B6"/>
    <w:rsid w:val="002041D8"/>
    <w:rsid w:val="00206296"/>
    <w:rsid w:val="002102AE"/>
    <w:rsid w:val="00210D1C"/>
    <w:rsid w:val="0021261A"/>
    <w:rsid w:val="002128F4"/>
    <w:rsid w:val="00214655"/>
    <w:rsid w:val="002172E9"/>
    <w:rsid w:val="00217FC5"/>
    <w:rsid w:val="00224072"/>
    <w:rsid w:val="00224786"/>
    <w:rsid w:val="0022780D"/>
    <w:rsid w:val="0023306E"/>
    <w:rsid w:val="00234327"/>
    <w:rsid w:val="002343DC"/>
    <w:rsid w:val="00235096"/>
    <w:rsid w:val="00235182"/>
    <w:rsid w:val="0023519A"/>
    <w:rsid w:val="002359F5"/>
    <w:rsid w:val="00235B9E"/>
    <w:rsid w:val="00236EE0"/>
    <w:rsid w:val="0023796C"/>
    <w:rsid w:val="00237B38"/>
    <w:rsid w:val="00240EA8"/>
    <w:rsid w:val="00246F96"/>
    <w:rsid w:val="002505DD"/>
    <w:rsid w:val="00251686"/>
    <w:rsid w:val="00251EA0"/>
    <w:rsid w:val="00252DEF"/>
    <w:rsid w:val="002556D2"/>
    <w:rsid w:val="00255ABA"/>
    <w:rsid w:val="00261DE8"/>
    <w:rsid w:val="00264E47"/>
    <w:rsid w:val="00270D7F"/>
    <w:rsid w:val="00275D3A"/>
    <w:rsid w:val="00276767"/>
    <w:rsid w:val="0028350E"/>
    <w:rsid w:val="002840AE"/>
    <w:rsid w:val="0028486E"/>
    <w:rsid w:val="00284A6E"/>
    <w:rsid w:val="00285060"/>
    <w:rsid w:val="0028508B"/>
    <w:rsid w:val="00285695"/>
    <w:rsid w:val="00287933"/>
    <w:rsid w:val="002920EE"/>
    <w:rsid w:val="0029243E"/>
    <w:rsid w:val="00292E89"/>
    <w:rsid w:val="002961E8"/>
    <w:rsid w:val="0029705A"/>
    <w:rsid w:val="002A1F04"/>
    <w:rsid w:val="002A2977"/>
    <w:rsid w:val="002A5D28"/>
    <w:rsid w:val="002A654A"/>
    <w:rsid w:val="002A6EAD"/>
    <w:rsid w:val="002B18A8"/>
    <w:rsid w:val="002B2320"/>
    <w:rsid w:val="002B3011"/>
    <w:rsid w:val="002B50C9"/>
    <w:rsid w:val="002C0662"/>
    <w:rsid w:val="002C31A1"/>
    <w:rsid w:val="002C51DB"/>
    <w:rsid w:val="002C5747"/>
    <w:rsid w:val="002C5AE5"/>
    <w:rsid w:val="002D0173"/>
    <w:rsid w:val="002D2847"/>
    <w:rsid w:val="002D5A66"/>
    <w:rsid w:val="002D75E9"/>
    <w:rsid w:val="002E596C"/>
    <w:rsid w:val="002F0FAA"/>
    <w:rsid w:val="002F2995"/>
    <w:rsid w:val="002F64E0"/>
    <w:rsid w:val="00300888"/>
    <w:rsid w:val="00302EF9"/>
    <w:rsid w:val="0030318F"/>
    <w:rsid w:val="00305B7E"/>
    <w:rsid w:val="00306684"/>
    <w:rsid w:val="00307E9D"/>
    <w:rsid w:val="00310FEE"/>
    <w:rsid w:val="00312C85"/>
    <w:rsid w:val="00316736"/>
    <w:rsid w:val="00320D9C"/>
    <w:rsid w:val="0032170F"/>
    <w:rsid w:val="00322681"/>
    <w:rsid w:val="003227B1"/>
    <w:rsid w:val="00323EBB"/>
    <w:rsid w:val="003275BF"/>
    <w:rsid w:val="00327C0E"/>
    <w:rsid w:val="00333481"/>
    <w:rsid w:val="0033458E"/>
    <w:rsid w:val="003346C4"/>
    <w:rsid w:val="00336C83"/>
    <w:rsid w:val="00337F33"/>
    <w:rsid w:val="00342CB4"/>
    <w:rsid w:val="0035577C"/>
    <w:rsid w:val="003564E0"/>
    <w:rsid w:val="00356A2E"/>
    <w:rsid w:val="00360049"/>
    <w:rsid w:val="00361771"/>
    <w:rsid w:val="0036680D"/>
    <w:rsid w:val="00367950"/>
    <w:rsid w:val="00370471"/>
    <w:rsid w:val="003706AB"/>
    <w:rsid w:val="00380F19"/>
    <w:rsid w:val="0038147B"/>
    <w:rsid w:val="00381F51"/>
    <w:rsid w:val="003840EF"/>
    <w:rsid w:val="003846A5"/>
    <w:rsid w:val="0038520C"/>
    <w:rsid w:val="0038553E"/>
    <w:rsid w:val="0038598D"/>
    <w:rsid w:val="003875CD"/>
    <w:rsid w:val="00387817"/>
    <w:rsid w:val="00391368"/>
    <w:rsid w:val="00391BAE"/>
    <w:rsid w:val="00392123"/>
    <w:rsid w:val="00392ED9"/>
    <w:rsid w:val="00393683"/>
    <w:rsid w:val="00393D24"/>
    <w:rsid w:val="0039491D"/>
    <w:rsid w:val="003964A6"/>
    <w:rsid w:val="003A0FC1"/>
    <w:rsid w:val="003A186B"/>
    <w:rsid w:val="003A2188"/>
    <w:rsid w:val="003A3FC7"/>
    <w:rsid w:val="003A49AF"/>
    <w:rsid w:val="003A4F26"/>
    <w:rsid w:val="003B292D"/>
    <w:rsid w:val="003B3150"/>
    <w:rsid w:val="003B3A8B"/>
    <w:rsid w:val="003B7743"/>
    <w:rsid w:val="003B7F5D"/>
    <w:rsid w:val="003C0112"/>
    <w:rsid w:val="003C1E9C"/>
    <w:rsid w:val="003C2BCC"/>
    <w:rsid w:val="003C3670"/>
    <w:rsid w:val="003C4198"/>
    <w:rsid w:val="003D0443"/>
    <w:rsid w:val="003D32C4"/>
    <w:rsid w:val="003D651E"/>
    <w:rsid w:val="003D7EC4"/>
    <w:rsid w:val="003E016F"/>
    <w:rsid w:val="003E07AB"/>
    <w:rsid w:val="003E0C3D"/>
    <w:rsid w:val="003E0F47"/>
    <w:rsid w:val="003E1104"/>
    <w:rsid w:val="003F7E0E"/>
    <w:rsid w:val="00400C89"/>
    <w:rsid w:val="00402B5D"/>
    <w:rsid w:val="004037F5"/>
    <w:rsid w:val="00404469"/>
    <w:rsid w:val="00405220"/>
    <w:rsid w:val="00405A97"/>
    <w:rsid w:val="0040705C"/>
    <w:rsid w:val="00410E45"/>
    <w:rsid w:val="00414507"/>
    <w:rsid w:val="0041764B"/>
    <w:rsid w:val="00430669"/>
    <w:rsid w:val="004321F0"/>
    <w:rsid w:val="004327CA"/>
    <w:rsid w:val="00435CBA"/>
    <w:rsid w:val="00436EC7"/>
    <w:rsid w:val="004417E3"/>
    <w:rsid w:val="00444DAD"/>
    <w:rsid w:val="004454D5"/>
    <w:rsid w:val="00446B1C"/>
    <w:rsid w:val="00451088"/>
    <w:rsid w:val="00451376"/>
    <w:rsid w:val="00452C8B"/>
    <w:rsid w:val="00453DEF"/>
    <w:rsid w:val="00454D00"/>
    <w:rsid w:val="00456D70"/>
    <w:rsid w:val="00460FA8"/>
    <w:rsid w:val="00462BAC"/>
    <w:rsid w:val="00462C4D"/>
    <w:rsid w:val="00462CBF"/>
    <w:rsid w:val="0046363D"/>
    <w:rsid w:val="004643D6"/>
    <w:rsid w:val="00464560"/>
    <w:rsid w:val="00464C1D"/>
    <w:rsid w:val="0046585A"/>
    <w:rsid w:val="00465CBC"/>
    <w:rsid w:val="00466F74"/>
    <w:rsid w:val="00472110"/>
    <w:rsid w:val="00472D44"/>
    <w:rsid w:val="00474D0E"/>
    <w:rsid w:val="00474E6F"/>
    <w:rsid w:val="004755AE"/>
    <w:rsid w:val="00477C0B"/>
    <w:rsid w:val="004818F3"/>
    <w:rsid w:val="00481DEA"/>
    <w:rsid w:val="00482391"/>
    <w:rsid w:val="00490171"/>
    <w:rsid w:val="004913CE"/>
    <w:rsid w:val="00494964"/>
    <w:rsid w:val="00497089"/>
    <w:rsid w:val="004A119F"/>
    <w:rsid w:val="004A1CC4"/>
    <w:rsid w:val="004A1E54"/>
    <w:rsid w:val="004A3575"/>
    <w:rsid w:val="004A3FFF"/>
    <w:rsid w:val="004A6339"/>
    <w:rsid w:val="004A754E"/>
    <w:rsid w:val="004A7B49"/>
    <w:rsid w:val="004A7DAA"/>
    <w:rsid w:val="004B255B"/>
    <w:rsid w:val="004B2C16"/>
    <w:rsid w:val="004B2C6B"/>
    <w:rsid w:val="004B38DB"/>
    <w:rsid w:val="004B48F9"/>
    <w:rsid w:val="004B567B"/>
    <w:rsid w:val="004B59AB"/>
    <w:rsid w:val="004B6CB2"/>
    <w:rsid w:val="004B716B"/>
    <w:rsid w:val="004B7BEB"/>
    <w:rsid w:val="004C1D5D"/>
    <w:rsid w:val="004C294E"/>
    <w:rsid w:val="004C2CAE"/>
    <w:rsid w:val="004D0DAD"/>
    <w:rsid w:val="004D506D"/>
    <w:rsid w:val="004E1BF1"/>
    <w:rsid w:val="004E3DC8"/>
    <w:rsid w:val="004E5679"/>
    <w:rsid w:val="004E607C"/>
    <w:rsid w:val="004E7122"/>
    <w:rsid w:val="004F1183"/>
    <w:rsid w:val="004F3773"/>
    <w:rsid w:val="004F42AC"/>
    <w:rsid w:val="004F464C"/>
    <w:rsid w:val="004F6573"/>
    <w:rsid w:val="004F6AB1"/>
    <w:rsid w:val="004F7392"/>
    <w:rsid w:val="004F7861"/>
    <w:rsid w:val="00500190"/>
    <w:rsid w:val="00501E77"/>
    <w:rsid w:val="00502511"/>
    <w:rsid w:val="00502F63"/>
    <w:rsid w:val="005034E5"/>
    <w:rsid w:val="00503F30"/>
    <w:rsid w:val="00504470"/>
    <w:rsid w:val="0050664E"/>
    <w:rsid w:val="0050671B"/>
    <w:rsid w:val="00506FB0"/>
    <w:rsid w:val="0051138B"/>
    <w:rsid w:val="0051611D"/>
    <w:rsid w:val="00517D1C"/>
    <w:rsid w:val="00525B86"/>
    <w:rsid w:val="005333DE"/>
    <w:rsid w:val="00535ADC"/>
    <w:rsid w:val="00540F93"/>
    <w:rsid w:val="0054350A"/>
    <w:rsid w:val="00547E99"/>
    <w:rsid w:val="005524EC"/>
    <w:rsid w:val="005536C9"/>
    <w:rsid w:val="0055495B"/>
    <w:rsid w:val="00557CE0"/>
    <w:rsid w:val="0056199C"/>
    <w:rsid w:val="00561EC4"/>
    <w:rsid w:val="005641D7"/>
    <w:rsid w:val="00565581"/>
    <w:rsid w:val="00566EE1"/>
    <w:rsid w:val="00567E80"/>
    <w:rsid w:val="005726BC"/>
    <w:rsid w:val="00573323"/>
    <w:rsid w:val="00577D1A"/>
    <w:rsid w:val="00586295"/>
    <w:rsid w:val="00587276"/>
    <w:rsid w:val="00592F72"/>
    <w:rsid w:val="00593467"/>
    <w:rsid w:val="00594F05"/>
    <w:rsid w:val="00596D74"/>
    <w:rsid w:val="005975A5"/>
    <w:rsid w:val="00597E0B"/>
    <w:rsid w:val="005A11C7"/>
    <w:rsid w:val="005A18D1"/>
    <w:rsid w:val="005A1C04"/>
    <w:rsid w:val="005A3358"/>
    <w:rsid w:val="005A73C7"/>
    <w:rsid w:val="005B19FF"/>
    <w:rsid w:val="005B1B57"/>
    <w:rsid w:val="005D0C19"/>
    <w:rsid w:val="005D1C3D"/>
    <w:rsid w:val="005D29D6"/>
    <w:rsid w:val="005D333C"/>
    <w:rsid w:val="005D684E"/>
    <w:rsid w:val="005E0CFA"/>
    <w:rsid w:val="005E0FBC"/>
    <w:rsid w:val="005E28C0"/>
    <w:rsid w:val="005E3788"/>
    <w:rsid w:val="005E50B6"/>
    <w:rsid w:val="005E6A1C"/>
    <w:rsid w:val="005F0544"/>
    <w:rsid w:val="005F59BD"/>
    <w:rsid w:val="005F7FDB"/>
    <w:rsid w:val="006057AB"/>
    <w:rsid w:val="00614058"/>
    <w:rsid w:val="00614D43"/>
    <w:rsid w:val="00617BF7"/>
    <w:rsid w:val="00625100"/>
    <w:rsid w:val="006321A9"/>
    <w:rsid w:val="00636D37"/>
    <w:rsid w:val="006379F7"/>
    <w:rsid w:val="00637DB8"/>
    <w:rsid w:val="00647830"/>
    <w:rsid w:val="00647EF1"/>
    <w:rsid w:val="00652D35"/>
    <w:rsid w:val="00653B10"/>
    <w:rsid w:val="00653CA5"/>
    <w:rsid w:val="006547AE"/>
    <w:rsid w:val="00655694"/>
    <w:rsid w:val="00655BED"/>
    <w:rsid w:val="00675AC6"/>
    <w:rsid w:val="00675F24"/>
    <w:rsid w:val="00677769"/>
    <w:rsid w:val="00681356"/>
    <w:rsid w:val="006862A8"/>
    <w:rsid w:val="00687621"/>
    <w:rsid w:val="0069169A"/>
    <w:rsid w:val="00692385"/>
    <w:rsid w:val="00695DEF"/>
    <w:rsid w:val="006A0E83"/>
    <w:rsid w:val="006A151E"/>
    <w:rsid w:val="006A2232"/>
    <w:rsid w:val="006A4CBD"/>
    <w:rsid w:val="006A659E"/>
    <w:rsid w:val="006A6B34"/>
    <w:rsid w:val="006A7625"/>
    <w:rsid w:val="006B088D"/>
    <w:rsid w:val="006B70DE"/>
    <w:rsid w:val="006B7E35"/>
    <w:rsid w:val="006C2119"/>
    <w:rsid w:val="006C27F9"/>
    <w:rsid w:val="006C3AFE"/>
    <w:rsid w:val="006C4399"/>
    <w:rsid w:val="006C5036"/>
    <w:rsid w:val="006C61AD"/>
    <w:rsid w:val="006D2B89"/>
    <w:rsid w:val="006D37B2"/>
    <w:rsid w:val="006D741A"/>
    <w:rsid w:val="006D7CAF"/>
    <w:rsid w:val="006E46AA"/>
    <w:rsid w:val="006E503A"/>
    <w:rsid w:val="006E7B7B"/>
    <w:rsid w:val="006F2A13"/>
    <w:rsid w:val="00701CC6"/>
    <w:rsid w:val="00711C94"/>
    <w:rsid w:val="00714C56"/>
    <w:rsid w:val="007161B6"/>
    <w:rsid w:val="00720862"/>
    <w:rsid w:val="0072096B"/>
    <w:rsid w:val="007217EC"/>
    <w:rsid w:val="00721CFB"/>
    <w:rsid w:val="00726E48"/>
    <w:rsid w:val="00727AC0"/>
    <w:rsid w:val="007319EA"/>
    <w:rsid w:val="00732D4B"/>
    <w:rsid w:val="00733B55"/>
    <w:rsid w:val="00734111"/>
    <w:rsid w:val="007351B8"/>
    <w:rsid w:val="007378F9"/>
    <w:rsid w:val="00737E2D"/>
    <w:rsid w:val="007404E6"/>
    <w:rsid w:val="007452EB"/>
    <w:rsid w:val="007466F9"/>
    <w:rsid w:val="007471F5"/>
    <w:rsid w:val="00750444"/>
    <w:rsid w:val="00751CC9"/>
    <w:rsid w:val="00755715"/>
    <w:rsid w:val="007566B2"/>
    <w:rsid w:val="00761BF4"/>
    <w:rsid w:val="0076221A"/>
    <w:rsid w:val="00762494"/>
    <w:rsid w:val="0076411C"/>
    <w:rsid w:val="00766E1F"/>
    <w:rsid w:val="007707AD"/>
    <w:rsid w:val="00770C1D"/>
    <w:rsid w:val="007717EB"/>
    <w:rsid w:val="00771929"/>
    <w:rsid w:val="00772242"/>
    <w:rsid w:val="00775720"/>
    <w:rsid w:val="007813EF"/>
    <w:rsid w:val="00781B8E"/>
    <w:rsid w:val="00782456"/>
    <w:rsid w:val="00783E2D"/>
    <w:rsid w:val="007849D9"/>
    <w:rsid w:val="00786161"/>
    <w:rsid w:val="00791796"/>
    <w:rsid w:val="00792382"/>
    <w:rsid w:val="00794036"/>
    <w:rsid w:val="00795021"/>
    <w:rsid w:val="00796581"/>
    <w:rsid w:val="0079678E"/>
    <w:rsid w:val="00796F6B"/>
    <w:rsid w:val="007A3F65"/>
    <w:rsid w:val="007A7178"/>
    <w:rsid w:val="007A75E1"/>
    <w:rsid w:val="007B0A75"/>
    <w:rsid w:val="007B1050"/>
    <w:rsid w:val="007B3B34"/>
    <w:rsid w:val="007B783C"/>
    <w:rsid w:val="007C30EB"/>
    <w:rsid w:val="007C3AFD"/>
    <w:rsid w:val="007C3BC6"/>
    <w:rsid w:val="007C3CAC"/>
    <w:rsid w:val="007C4355"/>
    <w:rsid w:val="007C5495"/>
    <w:rsid w:val="007C585D"/>
    <w:rsid w:val="007C696D"/>
    <w:rsid w:val="007D0C05"/>
    <w:rsid w:val="007D21C1"/>
    <w:rsid w:val="007E2BAA"/>
    <w:rsid w:val="007E3A7B"/>
    <w:rsid w:val="007E4CE8"/>
    <w:rsid w:val="007E7E97"/>
    <w:rsid w:val="007E7EFC"/>
    <w:rsid w:val="007F2008"/>
    <w:rsid w:val="007F3E3F"/>
    <w:rsid w:val="007F6CC9"/>
    <w:rsid w:val="007F70DE"/>
    <w:rsid w:val="007F792E"/>
    <w:rsid w:val="00802CFF"/>
    <w:rsid w:val="008034B8"/>
    <w:rsid w:val="00803F82"/>
    <w:rsid w:val="008042AE"/>
    <w:rsid w:val="00804D18"/>
    <w:rsid w:val="00805335"/>
    <w:rsid w:val="0080647E"/>
    <w:rsid w:val="008120E2"/>
    <w:rsid w:val="00813A29"/>
    <w:rsid w:val="008153AE"/>
    <w:rsid w:val="008164D8"/>
    <w:rsid w:val="00820A6F"/>
    <w:rsid w:val="00822E1C"/>
    <w:rsid w:val="00827458"/>
    <w:rsid w:val="00827AC7"/>
    <w:rsid w:val="00830AD0"/>
    <w:rsid w:val="008314BC"/>
    <w:rsid w:val="00831898"/>
    <w:rsid w:val="00831DB1"/>
    <w:rsid w:val="0083327B"/>
    <w:rsid w:val="0083333A"/>
    <w:rsid w:val="00833A3B"/>
    <w:rsid w:val="00833CF2"/>
    <w:rsid w:val="00834E58"/>
    <w:rsid w:val="00842273"/>
    <w:rsid w:val="00846C15"/>
    <w:rsid w:val="0085191E"/>
    <w:rsid w:val="00853C16"/>
    <w:rsid w:val="00854C90"/>
    <w:rsid w:val="00854F24"/>
    <w:rsid w:val="00856062"/>
    <w:rsid w:val="00862AAB"/>
    <w:rsid w:val="00863A6A"/>
    <w:rsid w:val="00863E10"/>
    <w:rsid w:val="0086583F"/>
    <w:rsid w:val="00873B1E"/>
    <w:rsid w:val="00873B8E"/>
    <w:rsid w:val="00874D86"/>
    <w:rsid w:val="008759B0"/>
    <w:rsid w:val="00876F8D"/>
    <w:rsid w:val="00880BEC"/>
    <w:rsid w:val="00880C86"/>
    <w:rsid w:val="008812D5"/>
    <w:rsid w:val="00881C81"/>
    <w:rsid w:val="00881DBB"/>
    <w:rsid w:val="00882D44"/>
    <w:rsid w:val="0088389D"/>
    <w:rsid w:val="00884760"/>
    <w:rsid w:val="00885C21"/>
    <w:rsid w:val="0088763C"/>
    <w:rsid w:val="00892839"/>
    <w:rsid w:val="008975F9"/>
    <w:rsid w:val="008A026D"/>
    <w:rsid w:val="008A310D"/>
    <w:rsid w:val="008B11AA"/>
    <w:rsid w:val="008B3C57"/>
    <w:rsid w:val="008B4759"/>
    <w:rsid w:val="008B57F7"/>
    <w:rsid w:val="008B62C4"/>
    <w:rsid w:val="008B6A11"/>
    <w:rsid w:val="008C028F"/>
    <w:rsid w:val="008C07FE"/>
    <w:rsid w:val="008C64DE"/>
    <w:rsid w:val="008C6752"/>
    <w:rsid w:val="008D0DD9"/>
    <w:rsid w:val="008D1F22"/>
    <w:rsid w:val="008D3084"/>
    <w:rsid w:val="008D42B2"/>
    <w:rsid w:val="008D5332"/>
    <w:rsid w:val="008D6319"/>
    <w:rsid w:val="008D788E"/>
    <w:rsid w:val="008E155B"/>
    <w:rsid w:val="008E23B7"/>
    <w:rsid w:val="008E5609"/>
    <w:rsid w:val="008E6B2E"/>
    <w:rsid w:val="008F055C"/>
    <w:rsid w:val="008F0896"/>
    <w:rsid w:val="008F16AC"/>
    <w:rsid w:val="008F2BF7"/>
    <w:rsid w:val="008F34D2"/>
    <w:rsid w:val="008F4A4B"/>
    <w:rsid w:val="009005E4"/>
    <w:rsid w:val="009103F5"/>
    <w:rsid w:val="00910D21"/>
    <w:rsid w:val="009126B6"/>
    <w:rsid w:val="00912C3F"/>
    <w:rsid w:val="00917184"/>
    <w:rsid w:val="00920A8F"/>
    <w:rsid w:val="00923E5B"/>
    <w:rsid w:val="00925724"/>
    <w:rsid w:val="00926D3D"/>
    <w:rsid w:val="0092771B"/>
    <w:rsid w:val="00933E7E"/>
    <w:rsid w:val="00934190"/>
    <w:rsid w:val="00936A68"/>
    <w:rsid w:val="00936C95"/>
    <w:rsid w:val="00940171"/>
    <w:rsid w:val="0094038B"/>
    <w:rsid w:val="00955B8D"/>
    <w:rsid w:val="00962190"/>
    <w:rsid w:val="00962F8A"/>
    <w:rsid w:val="009658E1"/>
    <w:rsid w:val="0096743F"/>
    <w:rsid w:val="00975D32"/>
    <w:rsid w:val="00976EFB"/>
    <w:rsid w:val="00981168"/>
    <w:rsid w:val="00984675"/>
    <w:rsid w:val="0098592A"/>
    <w:rsid w:val="00986E51"/>
    <w:rsid w:val="00987309"/>
    <w:rsid w:val="00992068"/>
    <w:rsid w:val="00992D69"/>
    <w:rsid w:val="00996F4F"/>
    <w:rsid w:val="00997806"/>
    <w:rsid w:val="00997A7C"/>
    <w:rsid w:val="009A28EA"/>
    <w:rsid w:val="009A449B"/>
    <w:rsid w:val="009A694F"/>
    <w:rsid w:val="009A70D7"/>
    <w:rsid w:val="009B0A84"/>
    <w:rsid w:val="009B120B"/>
    <w:rsid w:val="009B20C8"/>
    <w:rsid w:val="009B5DC0"/>
    <w:rsid w:val="009D55B4"/>
    <w:rsid w:val="009D68CA"/>
    <w:rsid w:val="009D6CED"/>
    <w:rsid w:val="009E7E37"/>
    <w:rsid w:val="009F2B03"/>
    <w:rsid w:val="009F4187"/>
    <w:rsid w:val="009F4F45"/>
    <w:rsid w:val="009F52B6"/>
    <w:rsid w:val="009F683F"/>
    <w:rsid w:val="00A00F70"/>
    <w:rsid w:val="00A03551"/>
    <w:rsid w:val="00A10488"/>
    <w:rsid w:val="00A11293"/>
    <w:rsid w:val="00A12A8C"/>
    <w:rsid w:val="00A161DA"/>
    <w:rsid w:val="00A20057"/>
    <w:rsid w:val="00A22461"/>
    <w:rsid w:val="00A22EE6"/>
    <w:rsid w:val="00A238BF"/>
    <w:rsid w:val="00A26476"/>
    <w:rsid w:val="00A3176C"/>
    <w:rsid w:val="00A33870"/>
    <w:rsid w:val="00A352DF"/>
    <w:rsid w:val="00A355FE"/>
    <w:rsid w:val="00A365DC"/>
    <w:rsid w:val="00A41A16"/>
    <w:rsid w:val="00A464DE"/>
    <w:rsid w:val="00A47065"/>
    <w:rsid w:val="00A509A8"/>
    <w:rsid w:val="00A51A8C"/>
    <w:rsid w:val="00A541B7"/>
    <w:rsid w:val="00A54862"/>
    <w:rsid w:val="00A54DE3"/>
    <w:rsid w:val="00A5612F"/>
    <w:rsid w:val="00A60FDB"/>
    <w:rsid w:val="00A65B76"/>
    <w:rsid w:val="00A65FCB"/>
    <w:rsid w:val="00A66314"/>
    <w:rsid w:val="00A763E2"/>
    <w:rsid w:val="00A76EAE"/>
    <w:rsid w:val="00A77176"/>
    <w:rsid w:val="00A773A6"/>
    <w:rsid w:val="00A773E4"/>
    <w:rsid w:val="00A8148C"/>
    <w:rsid w:val="00A9214E"/>
    <w:rsid w:val="00A925A0"/>
    <w:rsid w:val="00A95B38"/>
    <w:rsid w:val="00A96530"/>
    <w:rsid w:val="00A96EEE"/>
    <w:rsid w:val="00A97BA3"/>
    <w:rsid w:val="00AA4037"/>
    <w:rsid w:val="00AA42DE"/>
    <w:rsid w:val="00AB56B4"/>
    <w:rsid w:val="00AC27AD"/>
    <w:rsid w:val="00AC3657"/>
    <w:rsid w:val="00AC73C1"/>
    <w:rsid w:val="00AD258E"/>
    <w:rsid w:val="00AD2EC1"/>
    <w:rsid w:val="00AD4559"/>
    <w:rsid w:val="00AD750E"/>
    <w:rsid w:val="00AE0092"/>
    <w:rsid w:val="00AE282B"/>
    <w:rsid w:val="00AE4B7D"/>
    <w:rsid w:val="00AE4BE9"/>
    <w:rsid w:val="00AF0AFD"/>
    <w:rsid w:val="00AF3CD6"/>
    <w:rsid w:val="00AF5A92"/>
    <w:rsid w:val="00AF7EA4"/>
    <w:rsid w:val="00B020C6"/>
    <w:rsid w:val="00B0504C"/>
    <w:rsid w:val="00B05E5C"/>
    <w:rsid w:val="00B07156"/>
    <w:rsid w:val="00B076F1"/>
    <w:rsid w:val="00B13B51"/>
    <w:rsid w:val="00B14724"/>
    <w:rsid w:val="00B14806"/>
    <w:rsid w:val="00B17381"/>
    <w:rsid w:val="00B17B6C"/>
    <w:rsid w:val="00B201E5"/>
    <w:rsid w:val="00B204FD"/>
    <w:rsid w:val="00B20D3B"/>
    <w:rsid w:val="00B25601"/>
    <w:rsid w:val="00B265ED"/>
    <w:rsid w:val="00B3327A"/>
    <w:rsid w:val="00B4214D"/>
    <w:rsid w:val="00B43F12"/>
    <w:rsid w:val="00B45C32"/>
    <w:rsid w:val="00B479FD"/>
    <w:rsid w:val="00B50085"/>
    <w:rsid w:val="00B535FC"/>
    <w:rsid w:val="00B53B66"/>
    <w:rsid w:val="00B555CE"/>
    <w:rsid w:val="00B56998"/>
    <w:rsid w:val="00B571B4"/>
    <w:rsid w:val="00B57636"/>
    <w:rsid w:val="00B57D25"/>
    <w:rsid w:val="00B607FB"/>
    <w:rsid w:val="00B611F6"/>
    <w:rsid w:val="00B6167B"/>
    <w:rsid w:val="00B617B3"/>
    <w:rsid w:val="00B642E3"/>
    <w:rsid w:val="00B66461"/>
    <w:rsid w:val="00B6663E"/>
    <w:rsid w:val="00B66D17"/>
    <w:rsid w:val="00B67B3E"/>
    <w:rsid w:val="00B71462"/>
    <w:rsid w:val="00B719EB"/>
    <w:rsid w:val="00B7378B"/>
    <w:rsid w:val="00B77933"/>
    <w:rsid w:val="00B80FAD"/>
    <w:rsid w:val="00B846A5"/>
    <w:rsid w:val="00B8679E"/>
    <w:rsid w:val="00B87B25"/>
    <w:rsid w:val="00B90376"/>
    <w:rsid w:val="00B90F29"/>
    <w:rsid w:val="00B914BC"/>
    <w:rsid w:val="00B9159F"/>
    <w:rsid w:val="00B93802"/>
    <w:rsid w:val="00B93AFF"/>
    <w:rsid w:val="00B95AD3"/>
    <w:rsid w:val="00B96A59"/>
    <w:rsid w:val="00B96A96"/>
    <w:rsid w:val="00BA08F5"/>
    <w:rsid w:val="00BA0CF3"/>
    <w:rsid w:val="00BA1E0C"/>
    <w:rsid w:val="00BA4EBF"/>
    <w:rsid w:val="00BA5319"/>
    <w:rsid w:val="00BB002F"/>
    <w:rsid w:val="00BB0B4C"/>
    <w:rsid w:val="00BB1EDA"/>
    <w:rsid w:val="00BB2642"/>
    <w:rsid w:val="00BB34D4"/>
    <w:rsid w:val="00BB372D"/>
    <w:rsid w:val="00BB6C8B"/>
    <w:rsid w:val="00BB7551"/>
    <w:rsid w:val="00BC22B9"/>
    <w:rsid w:val="00BC48DE"/>
    <w:rsid w:val="00BD089C"/>
    <w:rsid w:val="00BD33A6"/>
    <w:rsid w:val="00BD433F"/>
    <w:rsid w:val="00BD472F"/>
    <w:rsid w:val="00BD6CD5"/>
    <w:rsid w:val="00BE0813"/>
    <w:rsid w:val="00BE1F45"/>
    <w:rsid w:val="00BE2109"/>
    <w:rsid w:val="00BE22F4"/>
    <w:rsid w:val="00BF1FF4"/>
    <w:rsid w:val="00BF60A3"/>
    <w:rsid w:val="00BF680C"/>
    <w:rsid w:val="00BF7B25"/>
    <w:rsid w:val="00C02378"/>
    <w:rsid w:val="00C06450"/>
    <w:rsid w:val="00C07A56"/>
    <w:rsid w:val="00C10663"/>
    <w:rsid w:val="00C1091B"/>
    <w:rsid w:val="00C1243A"/>
    <w:rsid w:val="00C13C4A"/>
    <w:rsid w:val="00C142AB"/>
    <w:rsid w:val="00C166DB"/>
    <w:rsid w:val="00C17849"/>
    <w:rsid w:val="00C242E1"/>
    <w:rsid w:val="00C3795D"/>
    <w:rsid w:val="00C4141F"/>
    <w:rsid w:val="00C4232D"/>
    <w:rsid w:val="00C431FA"/>
    <w:rsid w:val="00C44558"/>
    <w:rsid w:val="00C45CEC"/>
    <w:rsid w:val="00C47CB1"/>
    <w:rsid w:val="00C53869"/>
    <w:rsid w:val="00C54E83"/>
    <w:rsid w:val="00C625AA"/>
    <w:rsid w:val="00C626B2"/>
    <w:rsid w:val="00C6296A"/>
    <w:rsid w:val="00C65760"/>
    <w:rsid w:val="00C65EA0"/>
    <w:rsid w:val="00C6619E"/>
    <w:rsid w:val="00C677C4"/>
    <w:rsid w:val="00C67B99"/>
    <w:rsid w:val="00C7090C"/>
    <w:rsid w:val="00C734B0"/>
    <w:rsid w:val="00C739DA"/>
    <w:rsid w:val="00C73D6F"/>
    <w:rsid w:val="00C75424"/>
    <w:rsid w:val="00C80382"/>
    <w:rsid w:val="00C82BEC"/>
    <w:rsid w:val="00C831C4"/>
    <w:rsid w:val="00C832FF"/>
    <w:rsid w:val="00C83B67"/>
    <w:rsid w:val="00C84A44"/>
    <w:rsid w:val="00C85E08"/>
    <w:rsid w:val="00C91A0F"/>
    <w:rsid w:val="00C923AC"/>
    <w:rsid w:val="00C930B5"/>
    <w:rsid w:val="00C9360E"/>
    <w:rsid w:val="00C95082"/>
    <w:rsid w:val="00C961E3"/>
    <w:rsid w:val="00CA0DC2"/>
    <w:rsid w:val="00CA43EF"/>
    <w:rsid w:val="00CA5395"/>
    <w:rsid w:val="00CA791F"/>
    <w:rsid w:val="00CB0494"/>
    <w:rsid w:val="00CB121A"/>
    <w:rsid w:val="00CB1901"/>
    <w:rsid w:val="00CB3279"/>
    <w:rsid w:val="00CB3588"/>
    <w:rsid w:val="00CB3802"/>
    <w:rsid w:val="00CC2187"/>
    <w:rsid w:val="00CC2AAA"/>
    <w:rsid w:val="00CC54E9"/>
    <w:rsid w:val="00CC562A"/>
    <w:rsid w:val="00CC7F1A"/>
    <w:rsid w:val="00CD1E70"/>
    <w:rsid w:val="00CD63EF"/>
    <w:rsid w:val="00CD64B7"/>
    <w:rsid w:val="00CD778B"/>
    <w:rsid w:val="00CD7914"/>
    <w:rsid w:val="00CE0A13"/>
    <w:rsid w:val="00CE70C5"/>
    <w:rsid w:val="00CE7A25"/>
    <w:rsid w:val="00CF0520"/>
    <w:rsid w:val="00CF15BA"/>
    <w:rsid w:val="00CF259A"/>
    <w:rsid w:val="00CF47CC"/>
    <w:rsid w:val="00CF582E"/>
    <w:rsid w:val="00D016DA"/>
    <w:rsid w:val="00D01EDC"/>
    <w:rsid w:val="00D04D46"/>
    <w:rsid w:val="00D050F8"/>
    <w:rsid w:val="00D139A4"/>
    <w:rsid w:val="00D14AFE"/>
    <w:rsid w:val="00D15E07"/>
    <w:rsid w:val="00D20AB9"/>
    <w:rsid w:val="00D20DA6"/>
    <w:rsid w:val="00D2334E"/>
    <w:rsid w:val="00D23476"/>
    <w:rsid w:val="00D278B9"/>
    <w:rsid w:val="00D32D8E"/>
    <w:rsid w:val="00D34F6E"/>
    <w:rsid w:val="00D35175"/>
    <w:rsid w:val="00D37987"/>
    <w:rsid w:val="00D37C47"/>
    <w:rsid w:val="00D41C38"/>
    <w:rsid w:val="00D43AE3"/>
    <w:rsid w:val="00D4592E"/>
    <w:rsid w:val="00D45FBA"/>
    <w:rsid w:val="00D5280E"/>
    <w:rsid w:val="00D54BEF"/>
    <w:rsid w:val="00D56DC9"/>
    <w:rsid w:val="00D575D7"/>
    <w:rsid w:val="00D57B7A"/>
    <w:rsid w:val="00D57E67"/>
    <w:rsid w:val="00D61DD1"/>
    <w:rsid w:val="00D63242"/>
    <w:rsid w:val="00D66F5E"/>
    <w:rsid w:val="00D67875"/>
    <w:rsid w:val="00D70256"/>
    <w:rsid w:val="00D756C6"/>
    <w:rsid w:val="00D81F93"/>
    <w:rsid w:val="00D85405"/>
    <w:rsid w:val="00D9009E"/>
    <w:rsid w:val="00D90B04"/>
    <w:rsid w:val="00D94612"/>
    <w:rsid w:val="00D957FB"/>
    <w:rsid w:val="00D95AA7"/>
    <w:rsid w:val="00DA2882"/>
    <w:rsid w:val="00DA5619"/>
    <w:rsid w:val="00DA64C0"/>
    <w:rsid w:val="00DA7FAF"/>
    <w:rsid w:val="00DB07A4"/>
    <w:rsid w:val="00DB0D2F"/>
    <w:rsid w:val="00DB1872"/>
    <w:rsid w:val="00DB1F08"/>
    <w:rsid w:val="00DB3F66"/>
    <w:rsid w:val="00DB475D"/>
    <w:rsid w:val="00DC51A2"/>
    <w:rsid w:val="00DC67F6"/>
    <w:rsid w:val="00DD27D4"/>
    <w:rsid w:val="00DD5ED0"/>
    <w:rsid w:val="00DD6E60"/>
    <w:rsid w:val="00DD762B"/>
    <w:rsid w:val="00DE0A4A"/>
    <w:rsid w:val="00DE0E2C"/>
    <w:rsid w:val="00DE4894"/>
    <w:rsid w:val="00DE53EF"/>
    <w:rsid w:val="00DE5DE4"/>
    <w:rsid w:val="00DE5EF4"/>
    <w:rsid w:val="00DE6CEB"/>
    <w:rsid w:val="00DE7058"/>
    <w:rsid w:val="00DE76D1"/>
    <w:rsid w:val="00DE78E5"/>
    <w:rsid w:val="00DE7FEB"/>
    <w:rsid w:val="00DF0FAF"/>
    <w:rsid w:val="00DF12BA"/>
    <w:rsid w:val="00DF4607"/>
    <w:rsid w:val="00DF71F6"/>
    <w:rsid w:val="00E01043"/>
    <w:rsid w:val="00E03D0D"/>
    <w:rsid w:val="00E04CE5"/>
    <w:rsid w:val="00E05335"/>
    <w:rsid w:val="00E101D0"/>
    <w:rsid w:val="00E105F8"/>
    <w:rsid w:val="00E110E7"/>
    <w:rsid w:val="00E17900"/>
    <w:rsid w:val="00E20542"/>
    <w:rsid w:val="00E20D62"/>
    <w:rsid w:val="00E220E9"/>
    <w:rsid w:val="00E22BB6"/>
    <w:rsid w:val="00E2399D"/>
    <w:rsid w:val="00E239E2"/>
    <w:rsid w:val="00E24B88"/>
    <w:rsid w:val="00E26235"/>
    <w:rsid w:val="00E2705A"/>
    <w:rsid w:val="00E275EE"/>
    <w:rsid w:val="00E3133D"/>
    <w:rsid w:val="00E37FC7"/>
    <w:rsid w:val="00E405B4"/>
    <w:rsid w:val="00E40D46"/>
    <w:rsid w:val="00E41646"/>
    <w:rsid w:val="00E441D9"/>
    <w:rsid w:val="00E45912"/>
    <w:rsid w:val="00E4668D"/>
    <w:rsid w:val="00E4708A"/>
    <w:rsid w:val="00E505B0"/>
    <w:rsid w:val="00E50A5D"/>
    <w:rsid w:val="00E5195A"/>
    <w:rsid w:val="00E54AA4"/>
    <w:rsid w:val="00E55526"/>
    <w:rsid w:val="00E579B1"/>
    <w:rsid w:val="00E6080F"/>
    <w:rsid w:val="00E6473C"/>
    <w:rsid w:val="00E65153"/>
    <w:rsid w:val="00E72190"/>
    <w:rsid w:val="00E77755"/>
    <w:rsid w:val="00E77967"/>
    <w:rsid w:val="00E8032A"/>
    <w:rsid w:val="00E82506"/>
    <w:rsid w:val="00E826D8"/>
    <w:rsid w:val="00E8686B"/>
    <w:rsid w:val="00E9079A"/>
    <w:rsid w:val="00E91BD7"/>
    <w:rsid w:val="00E94C0D"/>
    <w:rsid w:val="00EA044B"/>
    <w:rsid w:val="00EA1D5F"/>
    <w:rsid w:val="00EA28DB"/>
    <w:rsid w:val="00EA367D"/>
    <w:rsid w:val="00EA3EAD"/>
    <w:rsid w:val="00EA6512"/>
    <w:rsid w:val="00EA7626"/>
    <w:rsid w:val="00EB0F08"/>
    <w:rsid w:val="00EB3080"/>
    <w:rsid w:val="00EB6D95"/>
    <w:rsid w:val="00EB74C7"/>
    <w:rsid w:val="00EB7F40"/>
    <w:rsid w:val="00EC0F55"/>
    <w:rsid w:val="00EC1DCB"/>
    <w:rsid w:val="00EC3027"/>
    <w:rsid w:val="00EC636E"/>
    <w:rsid w:val="00ED1C7A"/>
    <w:rsid w:val="00ED23A2"/>
    <w:rsid w:val="00ED2AAF"/>
    <w:rsid w:val="00ED38B0"/>
    <w:rsid w:val="00ED41D4"/>
    <w:rsid w:val="00ED682F"/>
    <w:rsid w:val="00EE0639"/>
    <w:rsid w:val="00EE104B"/>
    <w:rsid w:val="00EE1394"/>
    <w:rsid w:val="00EE4BE6"/>
    <w:rsid w:val="00EE60F8"/>
    <w:rsid w:val="00EF306B"/>
    <w:rsid w:val="00EF593A"/>
    <w:rsid w:val="00EF6923"/>
    <w:rsid w:val="00EF7053"/>
    <w:rsid w:val="00EF7836"/>
    <w:rsid w:val="00F0142B"/>
    <w:rsid w:val="00F023A7"/>
    <w:rsid w:val="00F03A11"/>
    <w:rsid w:val="00F049C5"/>
    <w:rsid w:val="00F05E97"/>
    <w:rsid w:val="00F06727"/>
    <w:rsid w:val="00F10014"/>
    <w:rsid w:val="00F15722"/>
    <w:rsid w:val="00F165CF"/>
    <w:rsid w:val="00F216E7"/>
    <w:rsid w:val="00F22467"/>
    <w:rsid w:val="00F24114"/>
    <w:rsid w:val="00F247FD"/>
    <w:rsid w:val="00F2665F"/>
    <w:rsid w:val="00F26D4E"/>
    <w:rsid w:val="00F3029A"/>
    <w:rsid w:val="00F312F8"/>
    <w:rsid w:val="00F3140E"/>
    <w:rsid w:val="00F32216"/>
    <w:rsid w:val="00F32B8D"/>
    <w:rsid w:val="00F3721F"/>
    <w:rsid w:val="00F4020A"/>
    <w:rsid w:val="00F41814"/>
    <w:rsid w:val="00F42D7B"/>
    <w:rsid w:val="00F43A7F"/>
    <w:rsid w:val="00F44CB6"/>
    <w:rsid w:val="00F47494"/>
    <w:rsid w:val="00F477B8"/>
    <w:rsid w:val="00F56212"/>
    <w:rsid w:val="00F566EF"/>
    <w:rsid w:val="00F5739F"/>
    <w:rsid w:val="00F601F2"/>
    <w:rsid w:val="00F6054C"/>
    <w:rsid w:val="00F6285D"/>
    <w:rsid w:val="00F63CF0"/>
    <w:rsid w:val="00F6668E"/>
    <w:rsid w:val="00F748BC"/>
    <w:rsid w:val="00F74C95"/>
    <w:rsid w:val="00F81544"/>
    <w:rsid w:val="00F854FD"/>
    <w:rsid w:val="00F86F5D"/>
    <w:rsid w:val="00F87AC7"/>
    <w:rsid w:val="00F91902"/>
    <w:rsid w:val="00F92B95"/>
    <w:rsid w:val="00F93EED"/>
    <w:rsid w:val="00FA63B4"/>
    <w:rsid w:val="00FB3115"/>
    <w:rsid w:val="00FB3979"/>
    <w:rsid w:val="00FB5B93"/>
    <w:rsid w:val="00FB79C4"/>
    <w:rsid w:val="00FC2714"/>
    <w:rsid w:val="00FC542A"/>
    <w:rsid w:val="00FC7E4C"/>
    <w:rsid w:val="00FD17B7"/>
    <w:rsid w:val="00FE3BF3"/>
    <w:rsid w:val="00FE3F2F"/>
    <w:rsid w:val="00FE5572"/>
    <w:rsid w:val="00FF07AE"/>
    <w:rsid w:val="00FF1E0D"/>
    <w:rsid w:val="00FF5121"/>
    <w:rsid w:val="00FF5E03"/>
    <w:rsid w:val="00FF757E"/>
    <w:rsid w:val="037A733D"/>
    <w:rsid w:val="05866D96"/>
    <w:rsid w:val="05BB5DB9"/>
    <w:rsid w:val="05F4716D"/>
    <w:rsid w:val="07275791"/>
    <w:rsid w:val="077779FE"/>
    <w:rsid w:val="08B4585A"/>
    <w:rsid w:val="09D1285A"/>
    <w:rsid w:val="0A00005B"/>
    <w:rsid w:val="0A735A76"/>
    <w:rsid w:val="0A8E2123"/>
    <w:rsid w:val="0AF90F8A"/>
    <w:rsid w:val="0B300BE9"/>
    <w:rsid w:val="0B374FFA"/>
    <w:rsid w:val="0BF562FA"/>
    <w:rsid w:val="0C904148"/>
    <w:rsid w:val="0C904373"/>
    <w:rsid w:val="0CDA03C2"/>
    <w:rsid w:val="0E9065A2"/>
    <w:rsid w:val="0F6D708B"/>
    <w:rsid w:val="0FC42626"/>
    <w:rsid w:val="0FFDABE9"/>
    <w:rsid w:val="0FFFD425"/>
    <w:rsid w:val="108D2CF5"/>
    <w:rsid w:val="11BB058F"/>
    <w:rsid w:val="13A243F4"/>
    <w:rsid w:val="14A92B16"/>
    <w:rsid w:val="15257CAC"/>
    <w:rsid w:val="16AF1CE3"/>
    <w:rsid w:val="170B3A29"/>
    <w:rsid w:val="17F83C52"/>
    <w:rsid w:val="183B253C"/>
    <w:rsid w:val="1A56622F"/>
    <w:rsid w:val="1AA10B04"/>
    <w:rsid w:val="1BD72C7E"/>
    <w:rsid w:val="1C7F48B9"/>
    <w:rsid w:val="1CCD483A"/>
    <w:rsid w:val="1CF82F01"/>
    <w:rsid w:val="1D0B40E9"/>
    <w:rsid w:val="1DDC1BAA"/>
    <w:rsid w:val="1EAF43B9"/>
    <w:rsid w:val="1F0B2EB8"/>
    <w:rsid w:val="1F2C3197"/>
    <w:rsid w:val="1F321ABD"/>
    <w:rsid w:val="1F993433"/>
    <w:rsid w:val="205F17F1"/>
    <w:rsid w:val="214F2028"/>
    <w:rsid w:val="21D56F29"/>
    <w:rsid w:val="223F787C"/>
    <w:rsid w:val="225A02F3"/>
    <w:rsid w:val="228B37EA"/>
    <w:rsid w:val="235732AE"/>
    <w:rsid w:val="235E370D"/>
    <w:rsid w:val="23DA39B9"/>
    <w:rsid w:val="244A3653"/>
    <w:rsid w:val="24DE42F0"/>
    <w:rsid w:val="24FF757C"/>
    <w:rsid w:val="255F2AAB"/>
    <w:rsid w:val="25653D05"/>
    <w:rsid w:val="263E2E41"/>
    <w:rsid w:val="26EC6467"/>
    <w:rsid w:val="2736F1F7"/>
    <w:rsid w:val="277F08EF"/>
    <w:rsid w:val="29850231"/>
    <w:rsid w:val="2B2A4278"/>
    <w:rsid w:val="2B2F5675"/>
    <w:rsid w:val="2BEE433C"/>
    <w:rsid w:val="2BFCE24C"/>
    <w:rsid w:val="2C012AF3"/>
    <w:rsid w:val="2C5562B9"/>
    <w:rsid w:val="2D246696"/>
    <w:rsid w:val="2DDF0377"/>
    <w:rsid w:val="2E7C1B64"/>
    <w:rsid w:val="2F246941"/>
    <w:rsid w:val="2FFF0FAA"/>
    <w:rsid w:val="30065233"/>
    <w:rsid w:val="306B2BD2"/>
    <w:rsid w:val="30D468B4"/>
    <w:rsid w:val="334C73CF"/>
    <w:rsid w:val="342A18FB"/>
    <w:rsid w:val="34E22455"/>
    <w:rsid w:val="35C65316"/>
    <w:rsid w:val="364269BD"/>
    <w:rsid w:val="36801AEF"/>
    <w:rsid w:val="36F46949"/>
    <w:rsid w:val="37A920B2"/>
    <w:rsid w:val="38BA658E"/>
    <w:rsid w:val="38FA7DE1"/>
    <w:rsid w:val="396E7B42"/>
    <w:rsid w:val="3B1A19BB"/>
    <w:rsid w:val="3BB03326"/>
    <w:rsid w:val="3BFC4CCD"/>
    <w:rsid w:val="3CE7D766"/>
    <w:rsid w:val="3DFBA7AB"/>
    <w:rsid w:val="3E6F44A4"/>
    <w:rsid w:val="3E8912EB"/>
    <w:rsid w:val="3EA60530"/>
    <w:rsid w:val="3F3D5F06"/>
    <w:rsid w:val="3F576543"/>
    <w:rsid w:val="3F9B1BC8"/>
    <w:rsid w:val="3FE64585"/>
    <w:rsid w:val="3FFE4F39"/>
    <w:rsid w:val="3FFEAE41"/>
    <w:rsid w:val="3FFEB259"/>
    <w:rsid w:val="408001D0"/>
    <w:rsid w:val="40AA5C26"/>
    <w:rsid w:val="40C956D6"/>
    <w:rsid w:val="42172C43"/>
    <w:rsid w:val="426138EC"/>
    <w:rsid w:val="43304D19"/>
    <w:rsid w:val="44CD84C1"/>
    <w:rsid w:val="44FB2D1C"/>
    <w:rsid w:val="45F30DF0"/>
    <w:rsid w:val="46193552"/>
    <w:rsid w:val="46D45C45"/>
    <w:rsid w:val="472F38CC"/>
    <w:rsid w:val="47CD4249"/>
    <w:rsid w:val="47DD101F"/>
    <w:rsid w:val="483B041A"/>
    <w:rsid w:val="484819E0"/>
    <w:rsid w:val="490901D6"/>
    <w:rsid w:val="49363363"/>
    <w:rsid w:val="49AD0A39"/>
    <w:rsid w:val="4A1908C1"/>
    <w:rsid w:val="4BAE3FB9"/>
    <w:rsid w:val="4BBC79E3"/>
    <w:rsid w:val="4BD951BB"/>
    <w:rsid w:val="4BEF5447"/>
    <w:rsid w:val="4BFFE5D1"/>
    <w:rsid w:val="4C0D7D70"/>
    <w:rsid w:val="4C0F5A7D"/>
    <w:rsid w:val="4DF6771C"/>
    <w:rsid w:val="4E6D18EA"/>
    <w:rsid w:val="4F3B389C"/>
    <w:rsid w:val="4FF70735"/>
    <w:rsid w:val="51952D8F"/>
    <w:rsid w:val="524D438C"/>
    <w:rsid w:val="52796E4D"/>
    <w:rsid w:val="52A55D6A"/>
    <w:rsid w:val="537767EB"/>
    <w:rsid w:val="537B5B44"/>
    <w:rsid w:val="538F5CB3"/>
    <w:rsid w:val="53D00230"/>
    <w:rsid w:val="54C40258"/>
    <w:rsid w:val="54D07B2E"/>
    <w:rsid w:val="5553244F"/>
    <w:rsid w:val="557406B7"/>
    <w:rsid w:val="558261C8"/>
    <w:rsid w:val="558B4871"/>
    <w:rsid w:val="55AA679D"/>
    <w:rsid w:val="55EB9159"/>
    <w:rsid w:val="56123788"/>
    <w:rsid w:val="56D044F0"/>
    <w:rsid w:val="57534258"/>
    <w:rsid w:val="57A30A3A"/>
    <w:rsid w:val="57BAB90D"/>
    <w:rsid w:val="57BABF6A"/>
    <w:rsid w:val="58D516D0"/>
    <w:rsid w:val="59BF64C1"/>
    <w:rsid w:val="5AF681FA"/>
    <w:rsid w:val="5B240303"/>
    <w:rsid w:val="5BA094A6"/>
    <w:rsid w:val="5C57D83D"/>
    <w:rsid w:val="5C6601B7"/>
    <w:rsid w:val="5CAA187E"/>
    <w:rsid w:val="5CC36DA8"/>
    <w:rsid w:val="5CD3151E"/>
    <w:rsid w:val="5D664BF4"/>
    <w:rsid w:val="5D6EAC3C"/>
    <w:rsid w:val="5DB38444"/>
    <w:rsid w:val="5DEC36AA"/>
    <w:rsid w:val="5E7341AE"/>
    <w:rsid w:val="5EBFF435"/>
    <w:rsid w:val="5EED6DAD"/>
    <w:rsid w:val="5EF37BBD"/>
    <w:rsid w:val="5EF9F6C7"/>
    <w:rsid w:val="5EFF5B74"/>
    <w:rsid w:val="5FA24546"/>
    <w:rsid w:val="5FB5204B"/>
    <w:rsid w:val="5FDA75AF"/>
    <w:rsid w:val="5FDB8B3A"/>
    <w:rsid w:val="5FE56C15"/>
    <w:rsid w:val="5FFB2AAF"/>
    <w:rsid w:val="60970DFF"/>
    <w:rsid w:val="622735F8"/>
    <w:rsid w:val="627D0C02"/>
    <w:rsid w:val="63700809"/>
    <w:rsid w:val="63F95952"/>
    <w:rsid w:val="64CC5A41"/>
    <w:rsid w:val="65E04ACE"/>
    <w:rsid w:val="662E49E1"/>
    <w:rsid w:val="66DE0270"/>
    <w:rsid w:val="66FB3BE8"/>
    <w:rsid w:val="67F6C2C2"/>
    <w:rsid w:val="687544C3"/>
    <w:rsid w:val="68E65CB7"/>
    <w:rsid w:val="68F84954"/>
    <w:rsid w:val="69C40A0D"/>
    <w:rsid w:val="6BAA6E8C"/>
    <w:rsid w:val="6C313BA0"/>
    <w:rsid w:val="6CD74632"/>
    <w:rsid w:val="6CEAD01E"/>
    <w:rsid w:val="6DB5420C"/>
    <w:rsid w:val="6EBC5C65"/>
    <w:rsid w:val="6F220166"/>
    <w:rsid w:val="6F5A21B7"/>
    <w:rsid w:val="70F84778"/>
    <w:rsid w:val="71DA85FF"/>
    <w:rsid w:val="71ED11C2"/>
    <w:rsid w:val="722A2A87"/>
    <w:rsid w:val="72432CF7"/>
    <w:rsid w:val="73ED7A5C"/>
    <w:rsid w:val="74D61D9C"/>
    <w:rsid w:val="752A05B7"/>
    <w:rsid w:val="76683CE4"/>
    <w:rsid w:val="76A72090"/>
    <w:rsid w:val="76A91BF5"/>
    <w:rsid w:val="777F9D51"/>
    <w:rsid w:val="77E3969D"/>
    <w:rsid w:val="77FF23FA"/>
    <w:rsid w:val="78B07930"/>
    <w:rsid w:val="78FEACB9"/>
    <w:rsid w:val="797793E8"/>
    <w:rsid w:val="79845F4D"/>
    <w:rsid w:val="79DD5087"/>
    <w:rsid w:val="79E15545"/>
    <w:rsid w:val="79FEE910"/>
    <w:rsid w:val="7A1DDE8A"/>
    <w:rsid w:val="7A5C0471"/>
    <w:rsid w:val="7B0B66EF"/>
    <w:rsid w:val="7BBF243E"/>
    <w:rsid w:val="7BFE7897"/>
    <w:rsid w:val="7CEABC82"/>
    <w:rsid w:val="7D3737F2"/>
    <w:rsid w:val="7D7B06C3"/>
    <w:rsid w:val="7DBEE84E"/>
    <w:rsid w:val="7E991D8D"/>
    <w:rsid w:val="7EDE09CF"/>
    <w:rsid w:val="7EE77EA1"/>
    <w:rsid w:val="7F497146"/>
    <w:rsid w:val="7F7230FF"/>
    <w:rsid w:val="7F8B75F8"/>
    <w:rsid w:val="7F9F5F2D"/>
    <w:rsid w:val="7FB3C62F"/>
    <w:rsid w:val="7FBB1515"/>
    <w:rsid w:val="7FBD33CF"/>
    <w:rsid w:val="7FF68D77"/>
    <w:rsid w:val="7FFB016A"/>
    <w:rsid w:val="7FFDCD72"/>
    <w:rsid w:val="7FFF8CE7"/>
    <w:rsid w:val="7FFFB7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45400D73"/>
  <w15:docId w15:val="{2430D013-C459-4D12-94FC-1E448425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uiPriority="0" w:qFormat="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0" w:qFormat="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next w:val="a1"/>
    <w:qFormat/>
    <w:pPr>
      <w:widowControl w:val="0"/>
      <w:spacing w:line="360" w:lineRule="auto"/>
      <w:jc w:val="both"/>
    </w:pPr>
    <w:rPr>
      <w:rFonts w:eastAsia="仿宋"/>
      <w:kern w:val="2"/>
      <w:sz w:val="24"/>
      <w:szCs w:val="32"/>
    </w:rPr>
  </w:style>
  <w:style w:type="paragraph" w:styleId="1">
    <w:name w:val="heading 1"/>
    <w:basedOn w:val="a0"/>
    <w:next w:val="a0"/>
    <w:link w:val="10"/>
    <w:qFormat/>
    <w:pPr>
      <w:keepNext/>
      <w:keepLines/>
      <w:pageBreakBefore/>
      <w:numPr>
        <w:numId w:val="1"/>
      </w:numPr>
      <w:spacing w:before="120" w:after="120"/>
      <w:jc w:val="center"/>
      <w:outlineLvl w:val="0"/>
    </w:pPr>
    <w:rPr>
      <w:rFonts w:eastAsia="宋体"/>
      <w:b/>
      <w:bCs/>
      <w:kern w:val="44"/>
      <w:sz w:val="32"/>
      <w:szCs w:val="44"/>
    </w:rPr>
  </w:style>
  <w:style w:type="paragraph" w:styleId="2">
    <w:name w:val="heading 2"/>
    <w:basedOn w:val="a0"/>
    <w:next w:val="a0"/>
    <w:link w:val="20"/>
    <w:unhideWhenUsed/>
    <w:qFormat/>
    <w:pPr>
      <w:numPr>
        <w:ilvl w:val="1"/>
        <w:numId w:val="1"/>
      </w:numPr>
      <w:snapToGrid w:val="0"/>
      <w:spacing w:before="120" w:after="120"/>
      <w:jc w:val="center"/>
      <w:outlineLvl w:val="1"/>
    </w:pPr>
    <w:rPr>
      <w:rFonts w:eastAsia="宋体" w:cstheme="majorBidi"/>
      <w:b/>
      <w:bCs/>
      <w:sz w:val="28"/>
    </w:rPr>
  </w:style>
  <w:style w:type="paragraph" w:styleId="3">
    <w:name w:val="heading 3"/>
    <w:basedOn w:val="a0"/>
    <w:next w:val="a0"/>
    <w:link w:val="30"/>
    <w:qFormat/>
    <w:pPr>
      <w:numPr>
        <w:ilvl w:val="2"/>
        <w:numId w:val="1"/>
      </w:numPr>
      <w:adjustRightInd w:val="0"/>
      <w:snapToGrid w:val="0"/>
      <w:outlineLvl w:val="2"/>
    </w:pPr>
    <w:rPr>
      <w:rFonts w:eastAsia="宋体"/>
    </w:rPr>
  </w:style>
  <w:style w:type="paragraph" w:styleId="4">
    <w:name w:val="heading 4"/>
    <w:basedOn w:val="a0"/>
    <w:next w:val="a0"/>
    <w:link w:val="40"/>
    <w:qFormat/>
    <w:pPr>
      <w:numPr>
        <w:ilvl w:val="3"/>
        <w:numId w:val="1"/>
      </w:numPr>
      <w:tabs>
        <w:tab w:val="left" w:pos="864"/>
      </w:tabs>
      <w:snapToGrid w:val="0"/>
      <w:outlineLvl w:val="3"/>
    </w:pPr>
    <w:rPr>
      <w:rFonts w:eastAsia="宋体"/>
      <w:bCs/>
      <w:szCs w:val="28"/>
      <w:lang w:val="zh-CN"/>
    </w:rPr>
  </w:style>
  <w:style w:type="paragraph" w:styleId="5">
    <w:name w:val="heading 5"/>
    <w:basedOn w:val="a0"/>
    <w:next w:val="a0"/>
    <w:link w:val="50"/>
    <w:qFormat/>
    <w:pPr>
      <w:keepNext/>
      <w:keepLines/>
      <w:tabs>
        <w:tab w:val="left" w:pos="1008"/>
      </w:tabs>
      <w:spacing w:before="280" w:after="290" w:line="376" w:lineRule="auto"/>
      <w:ind w:left="1008" w:hanging="1008"/>
      <w:outlineLvl w:val="4"/>
    </w:pPr>
    <w:rPr>
      <w:rFonts w:ascii="Calibri" w:eastAsia="宋体" w:hAnsi="Calibri"/>
      <w:b/>
      <w:bCs/>
      <w:sz w:val="28"/>
      <w:szCs w:val="28"/>
      <w:lang w:val="zh-CN"/>
    </w:rPr>
  </w:style>
  <w:style w:type="paragraph" w:styleId="6">
    <w:name w:val="heading 6"/>
    <w:basedOn w:val="a0"/>
    <w:next w:val="a0"/>
    <w:link w:val="60"/>
    <w:qFormat/>
    <w:pPr>
      <w:keepNext/>
      <w:keepLines/>
      <w:tabs>
        <w:tab w:val="left" w:pos="1152"/>
      </w:tabs>
      <w:spacing w:before="240" w:after="64" w:line="320" w:lineRule="auto"/>
      <w:ind w:left="1152" w:hanging="1152"/>
      <w:outlineLvl w:val="5"/>
    </w:pPr>
    <w:rPr>
      <w:rFonts w:ascii="Arial" w:eastAsia="黑体" w:hAnsi="Arial"/>
      <w:b/>
      <w:bCs/>
      <w:szCs w:val="24"/>
      <w:lang w:val="zh-CN"/>
    </w:rPr>
  </w:style>
  <w:style w:type="paragraph" w:styleId="7">
    <w:name w:val="heading 7"/>
    <w:basedOn w:val="a0"/>
    <w:next w:val="a0"/>
    <w:link w:val="70"/>
    <w:qFormat/>
    <w:pPr>
      <w:keepNext/>
      <w:keepLines/>
      <w:spacing w:before="240" w:after="64" w:line="320" w:lineRule="auto"/>
      <w:outlineLvl w:val="6"/>
    </w:pPr>
    <w:rPr>
      <w:rFonts w:ascii="Calibri" w:eastAsia="宋体" w:hAnsi="Calibri"/>
      <w:b/>
      <w:bCs/>
      <w:szCs w:val="24"/>
      <w:lang w:val="zh-CN"/>
    </w:rPr>
  </w:style>
  <w:style w:type="paragraph" w:styleId="8">
    <w:name w:val="heading 8"/>
    <w:basedOn w:val="a0"/>
    <w:next w:val="a0"/>
    <w:link w:val="80"/>
    <w:qFormat/>
    <w:pPr>
      <w:keepNext/>
      <w:keepLines/>
      <w:tabs>
        <w:tab w:val="left" w:pos="1440"/>
      </w:tabs>
      <w:spacing w:before="240" w:after="64" w:line="320" w:lineRule="auto"/>
      <w:ind w:left="1440" w:hanging="1440"/>
      <w:outlineLvl w:val="7"/>
    </w:pPr>
    <w:rPr>
      <w:rFonts w:ascii="Arial" w:eastAsia="黑体" w:hAnsi="Arial"/>
      <w:szCs w:val="24"/>
      <w:lang w:val="zh-CN"/>
    </w:rPr>
  </w:style>
  <w:style w:type="paragraph" w:styleId="9">
    <w:name w:val="heading 9"/>
    <w:basedOn w:val="a0"/>
    <w:next w:val="a0"/>
    <w:link w:val="90"/>
    <w:qFormat/>
    <w:pPr>
      <w:keepNext/>
      <w:keepLines/>
      <w:tabs>
        <w:tab w:val="left" w:pos="1584"/>
      </w:tabs>
      <w:spacing w:before="240" w:after="64" w:line="320" w:lineRule="auto"/>
      <w:ind w:left="1584" w:hanging="1584"/>
      <w:outlineLvl w:val="8"/>
    </w:pPr>
    <w:rPr>
      <w:rFonts w:ascii="Arial" w:eastAsia="黑体" w:hAnsi="Arial"/>
      <w:sz w:val="21"/>
      <w:szCs w:val="21"/>
      <w:lang w:val="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条文说明"/>
    <w:basedOn w:val="a0"/>
    <w:link w:val="a5"/>
    <w:qFormat/>
    <w:pPr>
      <w:snapToGrid w:val="0"/>
      <w:ind w:firstLineChars="200" w:firstLine="200"/>
    </w:pPr>
    <w:rPr>
      <w:rFonts w:eastAsia="楷体"/>
    </w:rPr>
  </w:style>
  <w:style w:type="paragraph" w:styleId="TOC7">
    <w:name w:val="toc 7"/>
    <w:basedOn w:val="a0"/>
    <w:next w:val="a0"/>
    <w:uiPriority w:val="39"/>
    <w:qFormat/>
    <w:pPr>
      <w:ind w:leftChars="1200" w:left="2520"/>
    </w:pPr>
    <w:rPr>
      <w:rFonts w:eastAsia="宋体"/>
      <w:sz w:val="21"/>
      <w:szCs w:val="20"/>
    </w:rPr>
  </w:style>
  <w:style w:type="paragraph" w:styleId="a6">
    <w:name w:val="Document Map"/>
    <w:basedOn w:val="a0"/>
    <w:link w:val="a7"/>
    <w:qFormat/>
    <w:pPr>
      <w:shd w:val="clear" w:color="auto" w:fill="000080"/>
    </w:pPr>
    <w:rPr>
      <w:rFonts w:eastAsia="宋体"/>
      <w:sz w:val="21"/>
      <w:szCs w:val="20"/>
    </w:rPr>
  </w:style>
  <w:style w:type="paragraph" w:styleId="a8">
    <w:name w:val="annotation text"/>
    <w:basedOn w:val="a0"/>
    <w:link w:val="a9"/>
    <w:unhideWhenUsed/>
    <w:qFormat/>
    <w:pPr>
      <w:jc w:val="left"/>
    </w:pPr>
    <w:rPr>
      <w:rFonts w:ascii="Calibri" w:eastAsia="宋体" w:hAnsi="Calibri"/>
      <w:szCs w:val="24"/>
    </w:rPr>
  </w:style>
  <w:style w:type="paragraph" w:styleId="aa">
    <w:name w:val="Salutation"/>
    <w:basedOn w:val="a0"/>
    <w:next w:val="a0"/>
    <w:link w:val="ab"/>
    <w:qFormat/>
    <w:pPr>
      <w:spacing w:line="240" w:lineRule="auto"/>
    </w:pPr>
    <w:rPr>
      <w:rFonts w:asciiTheme="minorHAnsi" w:eastAsiaTheme="minorEastAsia" w:hAnsiTheme="minorHAnsi" w:cstheme="minorBidi"/>
      <w:szCs w:val="20"/>
    </w:rPr>
  </w:style>
  <w:style w:type="paragraph" w:styleId="ac">
    <w:name w:val="Closing"/>
    <w:basedOn w:val="a0"/>
    <w:link w:val="ad"/>
    <w:qFormat/>
    <w:pPr>
      <w:spacing w:line="240" w:lineRule="auto"/>
      <w:ind w:leftChars="2100" w:left="100"/>
    </w:pPr>
    <w:rPr>
      <w:rFonts w:asciiTheme="minorHAnsi" w:eastAsiaTheme="minorEastAsia" w:hAnsiTheme="minorHAnsi" w:cstheme="minorBidi"/>
      <w:szCs w:val="20"/>
    </w:rPr>
  </w:style>
  <w:style w:type="paragraph" w:styleId="ae">
    <w:name w:val="Body Text"/>
    <w:basedOn w:val="a0"/>
    <w:link w:val="af"/>
    <w:qFormat/>
    <w:pPr>
      <w:spacing w:after="120"/>
    </w:pPr>
    <w:rPr>
      <w:sz w:val="32"/>
      <w:lang w:val="zh-CN"/>
    </w:rPr>
  </w:style>
  <w:style w:type="paragraph" w:styleId="af0">
    <w:name w:val="Body Text Indent"/>
    <w:basedOn w:val="a0"/>
    <w:link w:val="af1"/>
    <w:qFormat/>
    <w:pPr>
      <w:spacing w:line="240" w:lineRule="auto"/>
      <w:ind w:leftChars="315" w:left="661"/>
    </w:pPr>
    <w:rPr>
      <w:rFonts w:ascii="宋体" w:eastAsiaTheme="minorEastAsia" w:hAnsi="宋体" w:cstheme="minorBidi"/>
      <w:color w:val="FF0000"/>
      <w:szCs w:val="24"/>
    </w:rPr>
  </w:style>
  <w:style w:type="paragraph" w:styleId="TOC5">
    <w:name w:val="toc 5"/>
    <w:basedOn w:val="a0"/>
    <w:next w:val="a0"/>
    <w:uiPriority w:val="39"/>
    <w:qFormat/>
    <w:pPr>
      <w:ind w:leftChars="800" w:left="1680"/>
    </w:pPr>
    <w:rPr>
      <w:rFonts w:eastAsia="宋体"/>
      <w:sz w:val="21"/>
      <w:szCs w:val="20"/>
    </w:rPr>
  </w:style>
  <w:style w:type="paragraph" w:styleId="TOC3">
    <w:name w:val="toc 3"/>
    <w:basedOn w:val="a0"/>
    <w:next w:val="a0"/>
    <w:uiPriority w:val="39"/>
    <w:qFormat/>
    <w:pPr>
      <w:ind w:leftChars="400" w:left="840"/>
    </w:pPr>
    <w:rPr>
      <w:rFonts w:eastAsia="宋体"/>
      <w:sz w:val="21"/>
      <w:szCs w:val="20"/>
    </w:rPr>
  </w:style>
  <w:style w:type="paragraph" w:styleId="af2">
    <w:name w:val="Plain Text"/>
    <w:basedOn w:val="a0"/>
    <w:link w:val="af3"/>
    <w:qFormat/>
    <w:rPr>
      <w:rFonts w:ascii="宋体" w:eastAsia="宋体" w:hAnsi="Courier New"/>
      <w:sz w:val="21"/>
      <w:szCs w:val="20"/>
    </w:rPr>
  </w:style>
  <w:style w:type="paragraph" w:styleId="TOC8">
    <w:name w:val="toc 8"/>
    <w:basedOn w:val="a0"/>
    <w:next w:val="a0"/>
    <w:uiPriority w:val="39"/>
    <w:qFormat/>
    <w:pPr>
      <w:ind w:leftChars="1400" w:left="2940"/>
    </w:pPr>
    <w:rPr>
      <w:rFonts w:eastAsia="宋体"/>
      <w:sz w:val="21"/>
      <w:szCs w:val="20"/>
    </w:rPr>
  </w:style>
  <w:style w:type="paragraph" w:styleId="af4">
    <w:name w:val="Date"/>
    <w:basedOn w:val="a0"/>
    <w:next w:val="a0"/>
    <w:link w:val="af5"/>
    <w:qFormat/>
    <w:pPr>
      <w:spacing w:line="240" w:lineRule="auto"/>
      <w:ind w:leftChars="2500" w:left="100"/>
    </w:pPr>
    <w:rPr>
      <w:rFonts w:asciiTheme="minorHAnsi" w:eastAsiaTheme="minorEastAsia" w:hAnsiTheme="minorHAnsi" w:cstheme="minorBidi"/>
      <w:sz w:val="21"/>
      <w:szCs w:val="24"/>
    </w:rPr>
  </w:style>
  <w:style w:type="paragraph" w:styleId="21">
    <w:name w:val="Body Text Indent 2"/>
    <w:basedOn w:val="a0"/>
    <w:link w:val="22"/>
    <w:qFormat/>
    <w:pPr>
      <w:spacing w:line="240" w:lineRule="auto"/>
      <w:ind w:firstLineChars="257" w:firstLine="540"/>
    </w:pPr>
    <w:rPr>
      <w:rFonts w:asciiTheme="minorHAnsi" w:eastAsiaTheme="minorEastAsia" w:hAnsiTheme="minorHAnsi" w:cstheme="minorBidi"/>
      <w:sz w:val="21"/>
      <w:szCs w:val="24"/>
    </w:rPr>
  </w:style>
  <w:style w:type="paragraph" w:styleId="af6">
    <w:name w:val="Balloon Text"/>
    <w:basedOn w:val="a0"/>
    <w:link w:val="af7"/>
    <w:uiPriority w:val="99"/>
    <w:unhideWhenUsed/>
    <w:qFormat/>
    <w:rPr>
      <w:rFonts w:ascii="宋体" w:eastAsia="宋体" w:hAnsi="宋体" w:cstheme="minorBidi"/>
      <w:sz w:val="18"/>
      <w:szCs w:val="18"/>
    </w:rPr>
  </w:style>
  <w:style w:type="paragraph" w:styleId="af8">
    <w:name w:val="footer"/>
    <w:basedOn w:val="a0"/>
    <w:link w:val="af9"/>
    <w:uiPriority w:val="99"/>
    <w:unhideWhenUsed/>
    <w:qFormat/>
    <w:pPr>
      <w:tabs>
        <w:tab w:val="center" w:pos="4153"/>
        <w:tab w:val="right" w:pos="8306"/>
      </w:tabs>
      <w:snapToGrid w:val="0"/>
      <w:jc w:val="left"/>
    </w:pPr>
    <w:rPr>
      <w:sz w:val="18"/>
      <w:szCs w:val="18"/>
    </w:rPr>
  </w:style>
  <w:style w:type="paragraph" w:styleId="afa">
    <w:name w:val="header"/>
    <w:basedOn w:val="a0"/>
    <w:link w:val="af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0"/>
    <w:next w:val="a0"/>
    <w:uiPriority w:val="39"/>
    <w:qFormat/>
    <w:pPr>
      <w:snapToGrid w:val="0"/>
    </w:pPr>
    <w:rPr>
      <w:rFonts w:eastAsia="宋体"/>
      <w:sz w:val="21"/>
      <w:szCs w:val="20"/>
    </w:rPr>
  </w:style>
  <w:style w:type="paragraph" w:styleId="TOC4">
    <w:name w:val="toc 4"/>
    <w:basedOn w:val="a0"/>
    <w:next w:val="a0"/>
    <w:uiPriority w:val="39"/>
    <w:qFormat/>
    <w:pPr>
      <w:ind w:leftChars="600" w:left="1260"/>
    </w:pPr>
    <w:rPr>
      <w:rFonts w:eastAsia="宋体"/>
      <w:sz w:val="21"/>
      <w:szCs w:val="20"/>
    </w:rPr>
  </w:style>
  <w:style w:type="paragraph" w:styleId="afc">
    <w:name w:val="footnote text"/>
    <w:basedOn w:val="a0"/>
    <w:link w:val="afd"/>
    <w:qFormat/>
    <w:pPr>
      <w:snapToGrid w:val="0"/>
      <w:spacing w:line="240" w:lineRule="auto"/>
      <w:jc w:val="left"/>
    </w:pPr>
    <w:rPr>
      <w:rFonts w:asciiTheme="minorHAnsi" w:eastAsiaTheme="minorEastAsia" w:hAnsiTheme="minorHAnsi" w:cstheme="minorBidi"/>
      <w:sz w:val="18"/>
      <w:szCs w:val="18"/>
    </w:rPr>
  </w:style>
  <w:style w:type="paragraph" w:styleId="TOC6">
    <w:name w:val="toc 6"/>
    <w:basedOn w:val="a0"/>
    <w:next w:val="a0"/>
    <w:uiPriority w:val="39"/>
    <w:qFormat/>
    <w:pPr>
      <w:ind w:leftChars="1000" w:left="2100"/>
    </w:pPr>
    <w:rPr>
      <w:rFonts w:eastAsia="宋体"/>
      <w:sz w:val="21"/>
      <w:szCs w:val="20"/>
    </w:rPr>
  </w:style>
  <w:style w:type="paragraph" w:styleId="31">
    <w:name w:val="Body Text Indent 3"/>
    <w:basedOn w:val="a0"/>
    <w:link w:val="32"/>
    <w:qFormat/>
    <w:pPr>
      <w:spacing w:line="480" w:lineRule="exact"/>
      <w:ind w:firstLineChars="218" w:firstLine="523"/>
    </w:pPr>
    <w:rPr>
      <w:rFonts w:ascii="宋体" w:eastAsiaTheme="minorEastAsia" w:hAnsi="宋体" w:cstheme="minorBidi"/>
      <w:szCs w:val="24"/>
    </w:rPr>
  </w:style>
  <w:style w:type="paragraph" w:styleId="TOC2">
    <w:name w:val="toc 2"/>
    <w:basedOn w:val="a0"/>
    <w:next w:val="a0"/>
    <w:uiPriority w:val="39"/>
    <w:qFormat/>
    <w:pPr>
      <w:snapToGrid w:val="0"/>
      <w:ind w:leftChars="200" w:left="200"/>
    </w:pPr>
    <w:rPr>
      <w:rFonts w:eastAsia="宋体"/>
      <w:sz w:val="21"/>
      <w:szCs w:val="20"/>
    </w:rPr>
  </w:style>
  <w:style w:type="paragraph" w:styleId="TOC9">
    <w:name w:val="toc 9"/>
    <w:basedOn w:val="a0"/>
    <w:next w:val="a0"/>
    <w:uiPriority w:val="39"/>
    <w:qFormat/>
    <w:pPr>
      <w:ind w:leftChars="1600" w:left="3360"/>
    </w:pPr>
    <w:rPr>
      <w:rFonts w:eastAsia="宋体"/>
      <w:sz w:val="21"/>
      <w:szCs w:val="20"/>
    </w:rPr>
  </w:style>
  <w:style w:type="paragraph" w:styleId="23">
    <w:name w:val="Body Text 2"/>
    <w:basedOn w:val="a0"/>
    <w:link w:val="24"/>
    <w:qFormat/>
    <w:pPr>
      <w:spacing w:after="120" w:line="480" w:lineRule="auto"/>
    </w:pPr>
    <w:rPr>
      <w:rFonts w:asciiTheme="minorHAnsi" w:eastAsiaTheme="minorEastAsia" w:hAnsiTheme="minorHAnsi" w:cstheme="minorBidi"/>
      <w:sz w:val="21"/>
      <w:szCs w:val="24"/>
    </w:rPr>
  </w:style>
  <w:style w:type="paragraph" w:styleId="HTML">
    <w:name w:val="HTML Preformatted"/>
    <w:basedOn w:val="a0"/>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eastAsiaTheme="minorEastAsia" w:hAnsi="宋体" w:cs="宋体"/>
      <w:kern w:val="0"/>
      <w:szCs w:val="24"/>
    </w:rPr>
  </w:style>
  <w:style w:type="paragraph" w:styleId="afe">
    <w:name w:val="Normal (Web)"/>
    <w:basedOn w:val="a0"/>
    <w:qFormat/>
    <w:pPr>
      <w:spacing w:before="100" w:beforeAutospacing="1" w:after="100" w:afterAutospacing="1"/>
      <w:jc w:val="left"/>
    </w:pPr>
    <w:rPr>
      <w:rFonts w:ascii="Calibri" w:eastAsia="宋体" w:hAnsi="Calibri"/>
      <w:kern w:val="0"/>
      <w:szCs w:val="24"/>
    </w:rPr>
  </w:style>
  <w:style w:type="paragraph" w:styleId="aff">
    <w:name w:val="Title"/>
    <w:basedOn w:val="a0"/>
    <w:next w:val="a0"/>
    <w:link w:val="aff0"/>
    <w:qFormat/>
    <w:pPr>
      <w:spacing w:before="240" w:after="60"/>
      <w:jc w:val="center"/>
      <w:outlineLvl w:val="0"/>
    </w:pPr>
    <w:rPr>
      <w:rFonts w:asciiTheme="majorHAnsi" w:eastAsia="宋体" w:hAnsiTheme="majorHAnsi" w:cstheme="majorBidi"/>
      <w:b/>
      <w:bCs/>
      <w:sz w:val="32"/>
    </w:rPr>
  </w:style>
  <w:style w:type="paragraph" w:styleId="aff1">
    <w:name w:val="annotation subject"/>
    <w:basedOn w:val="a8"/>
    <w:next w:val="a8"/>
    <w:link w:val="aff2"/>
    <w:unhideWhenUsed/>
    <w:qFormat/>
    <w:rPr>
      <w:rFonts w:ascii="宋体" w:hAnsi="宋体" w:cstheme="minorBidi"/>
      <w:b/>
      <w:sz w:val="21"/>
      <w:szCs w:val="22"/>
    </w:rPr>
  </w:style>
  <w:style w:type="paragraph" w:styleId="aff3">
    <w:name w:val="Body Text First Indent"/>
    <w:basedOn w:val="ae"/>
    <w:link w:val="aff4"/>
    <w:uiPriority w:val="99"/>
    <w:semiHidden/>
    <w:unhideWhenUsed/>
    <w:qFormat/>
    <w:pPr>
      <w:ind w:firstLineChars="100" w:firstLine="420"/>
    </w:pPr>
    <w:rPr>
      <w:sz w:val="24"/>
      <w:lang w:val="en-US"/>
    </w:rPr>
  </w:style>
  <w:style w:type="table" w:styleId="aff5">
    <w:name w:val="Table Grid"/>
    <w:basedOn w:val="a3"/>
    <w:uiPriority w:val="39"/>
    <w:unhideWhenUsed/>
    <w:qFormat/>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basedOn w:val="a2"/>
    <w:qFormat/>
    <w:rPr>
      <w:b/>
    </w:rPr>
  </w:style>
  <w:style w:type="character" w:styleId="aff7">
    <w:name w:val="page number"/>
    <w:basedOn w:val="a2"/>
    <w:qFormat/>
  </w:style>
  <w:style w:type="character" w:styleId="aff8">
    <w:name w:val="FollowedHyperlink"/>
    <w:uiPriority w:val="99"/>
    <w:unhideWhenUsed/>
    <w:qFormat/>
    <w:rPr>
      <w:color w:val="800080"/>
      <w:u w:val="single"/>
    </w:rPr>
  </w:style>
  <w:style w:type="character" w:styleId="aff9">
    <w:name w:val="Emphasis"/>
    <w:qFormat/>
    <w:rPr>
      <w:color w:val="CC0033"/>
    </w:rPr>
  </w:style>
  <w:style w:type="character" w:styleId="affa">
    <w:name w:val="Hyperlink"/>
    <w:basedOn w:val="a2"/>
    <w:uiPriority w:val="99"/>
    <w:unhideWhenUsed/>
    <w:qFormat/>
    <w:rPr>
      <w:color w:val="0563C1"/>
      <w:u w:val="single"/>
    </w:rPr>
  </w:style>
  <w:style w:type="character" w:styleId="affb">
    <w:name w:val="annotation reference"/>
    <w:basedOn w:val="a2"/>
    <w:qFormat/>
    <w:rPr>
      <w:rFonts w:ascii="Times New Roman" w:hAnsi="Times New Roman" w:hint="eastAsia"/>
      <w:sz w:val="21"/>
    </w:rPr>
  </w:style>
  <w:style w:type="character" w:styleId="affc">
    <w:name w:val="footnote reference"/>
    <w:qFormat/>
    <w:rPr>
      <w:vertAlign w:val="superscript"/>
    </w:rPr>
  </w:style>
  <w:style w:type="character" w:customStyle="1" w:styleId="10">
    <w:name w:val="标题 1 字符"/>
    <w:basedOn w:val="a2"/>
    <w:link w:val="1"/>
    <w:qFormat/>
    <w:rPr>
      <w:b/>
      <w:bCs/>
      <w:kern w:val="44"/>
      <w:sz w:val="32"/>
      <w:szCs w:val="44"/>
    </w:rPr>
  </w:style>
  <w:style w:type="character" w:customStyle="1" w:styleId="20">
    <w:name w:val="标题 2 字符"/>
    <w:basedOn w:val="a2"/>
    <w:link w:val="2"/>
    <w:qFormat/>
    <w:rPr>
      <w:rFonts w:cstheme="majorBidi"/>
      <w:b/>
      <w:bCs/>
      <w:kern w:val="2"/>
      <w:sz w:val="28"/>
      <w:szCs w:val="32"/>
    </w:rPr>
  </w:style>
  <w:style w:type="character" w:customStyle="1" w:styleId="afb">
    <w:name w:val="页眉 字符"/>
    <w:basedOn w:val="a2"/>
    <w:link w:val="afa"/>
    <w:uiPriority w:val="99"/>
    <w:qFormat/>
    <w:rPr>
      <w:sz w:val="18"/>
      <w:szCs w:val="18"/>
    </w:rPr>
  </w:style>
  <w:style w:type="character" w:customStyle="1" w:styleId="af9">
    <w:name w:val="页脚 字符"/>
    <w:basedOn w:val="a2"/>
    <w:link w:val="af8"/>
    <w:uiPriority w:val="99"/>
    <w:qFormat/>
    <w:rPr>
      <w:sz w:val="18"/>
      <w:szCs w:val="18"/>
    </w:rPr>
  </w:style>
  <w:style w:type="character" w:customStyle="1" w:styleId="70">
    <w:name w:val="标题 7 字符"/>
    <w:basedOn w:val="a2"/>
    <w:link w:val="7"/>
    <w:qFormat/>
    <w:rPr>
      <w:rFonts w:ascii="Calibri" w:eastAsia="宋体" w:hAnsi="Calibri" w:cs="Times New Roman"/>
      <w:b/>
      <w:bCs/>
      <w:sz w:val="24"/>
      <w:szCs w:val="24"/>
      <w:lang w:val="zh-CN" w:eastAsia="zh-CN"/>
    </w:rPr>
  </w:style>
  <w:style w:type="character" w:customStyle="1" w:styleId="af">
    <w:name w:val="正文文本 字符"/>
    <w:basedOn w:val="a2"/>
    <w:link w:val="ae"/>
    <w:qFormat/>
    <w:rPr>
      <w:rFonts w:ascii="Times New Roman" w:eastAsia="仿宋_GB2312" w:hAnsi="Times New Roman" w:cs="Times New Roman"/>
      <w:sz w:val="32"/>
      <w:szCs w:val="32"/>
      <w:lang w:val="zh-CN" w:eastAsia="zh-CN"/>
    </w:rPr>
  </w:style>
  <w:style w:type="paragraph" w:customStyle="1" w:styleId="xl35">
    <w:name w:val="xl35"/>
    <w:basedOn w:val="a0"/>
    <w:qFormat/>
    <w:pPr>
      <w:widowControl/>
      <w:pBdr>
        <w:left w:val="single" w:sz="4" w:space="0" w:color="auto"/>
        <w:bottom w:val="single" w:sz="4" w:space="0" w:color="auto"/>
        <w:right w:val="single" w:sz="4" w:space="0" w:color="auto"/>
      </w:pBdr>
      <w:spacing w:beforeLines="50" w:afterLines="50"/>
      <w:jc w:val="center"/>
      <w:textAlignment w:val="center"/>
    </w:pPr>
    <w:rPr>
      <w:rFonts w:ascii="宋体" w:eastAsia="宋体" w:hAnsi="宋体"/>
      <w:kern w:val="0"/>
      <w:szCs w:val="24"/>
    </w:rPr>
  </w:style>
  <w:style w:type="paragraph" w:customStyle="1" w:styleId="Char1CharCharCharCharCharChar">
    <w:name w:val="Char1 Char Char Char Char Char Char"/>
    <w:basedOn w:val="a0"/>
    <w:qFormat/>
    <w:rPr>
      <w:rFonts w:eastAsia="宋体"/>
      <w:sz w:val="21"/>
      <w:szCs w:val="20"/>
    </w:rPr>
  </w:style>
  <w:style w:type="character" w:customStyle="1" w:styleId="a9">
    <w:name w:val="批注文字 字符"/>
    <w:basedOn w:val="a2"/>
    <w:link w:val="a8"/>
    <w:qFormat/>
    <w:rPr>
      <w:rFonts w:ascii="Calibri" w:eastAsia="宋体" w:hAnsi="Calibri" w:cs="Times New Roman"/>
      <w:sz w:val="24"/>
      <w:szCs w:val="24"/>
    </w:rPr>
  </w:style>
  <w:style w:type="paragraph" w:customStyle="1" w:styleId="TableParagraph">
    <w:name w:val="Table Paragraph"/>
    <w:basedOn w:val="a0"/>
    <w:uiPriority w:val="1"/>
    <w:qFormat/>
    <w:pPr>
      <w:jc w:val="center"/>
    </w:pPr>
    <w:rPr>
      <w:rFonts w:ascii="Meiryo" w:eastAsia="Meiryo" w:hAnsi="Meiryo" w:cs="Meiryo"/>
      <w:szCs w:val="24"/>
    </w:rPr>
  </w:style>
  <w:style w:type="paragraph" w:styleId="affd">
    <w:name w:val="List Paragraph"/>
    <w:basedOn w:val="a0"/>
    <w:uiPriority w:val="34"/>
    <w:qFormat/>
    <w:pPr>
      <w:spacing w:before="1"/>
      <w:ind w:left="338"/>
    </w:pPr>
    <w:rPr>
      <w:rFonts w:ascii="Calibri" w:eastAsia="宋体" w:hAnsi="Calibri"/>
      <w:szCs w:val="24"/>
    </w:rPr>
  </w:style>
  <w:style w:type="character" w:customStyle="1" w:styleId="30">
    <w:name w:val="标题 3 字符"/>
    <w:basedOn w:val="a2"/>
    <w:link w:val="3"/>
    <w:qFormat/>
    <w:rPr>
      <w:kern w:val="2"/>
      <w:sz w:val="24"/>
      <w:szCs w:val="32"/>
    </w:rPr>
  </w:style>
  <w:style w:type="character" w:customStyle="1" w:styleId="Char">
    <w:name w:val="条文 Char"/>
    <w:basedOn w:val="a2"/>
    <w:link w:val="affe"/>
    <w:qFormat/>
    <w:rPr>
      <w:rFonts w:ascii="宋体" w:eastAsia="宋体" w:hAnsi="宋体"/>
      <w:sz w:val="24"/>
    </w:rPr>
  </w:style>
  <w:style w:type="paragraph" w:customStyle="1" w:styleId="affe">
    <w:name w:val="条文"/>
    <w:basedOn w:val="a0"/>
    <w:link w:val="Char"/>
    <w:qFormat/>
    <w:pPr>
      <w:spacing w:line="300" w:lineRule="auto"/>
      <w:outlineLvl w:val="2"/>
    </w:pPr>
    <w:rPr>
      <w:rFonts w:ascii="宋体" w:eastAsia="宋体" w:hAnsi="宋体" w:cstheme="minorBidi" w:hint="eastAsia"/>
      <w:szCs w:val="22"/>
    </w:rPr>
  </w:style>
  <w:style w:type="character" w:customStyle="1" w:styleId="Char2">
    <w:name w:val="批注文字 Char2"/>
    <w:basedOn w:val="a2"/>
    <w:uiPriority w:val="99"/>
    <w:qFormat/>
    <w:rPr>
      <w:rFonts w:ascii="Calibri" w:eastAsia="宋体" w:hAnsi="Calibri" w:hint="default"/>
      <w:kern w:val="2"/>
      <w:sz w:val="24"/>
      <w:lang w:val="en-US" w:eastAsia="zh-CN"/>
    </w:rPr>
  </w:style>
  <w:style w:type="character" w:customStyle="1" w:styleId="def3">
    <w:name w:val="def3"/>
    <w:basedOn w:val="a2"/>
    <w:qFormat/>
  </w:style>
  <w:style w:type="character" w:customStyle="1" w:styleId="af3">
    <w:name w:val="纯文本 字符"/>
    <w:basedOn w:val="a2"/>
    <w:link w:val="af2"/>
    <w:qFormat/>
    <w:rPr>
      <w:rFonts w:ascii="宋体" w:eastAsia="宋体" w:hAnsi="Courier New" w:cs="Times New Roman"/>
      <w:szCs w:val="20"/>
    </w:rPr>
  </w:style>
  <w:style w:type="character" w:customStyle="1" w:styleId="a7">
    <w:name w:val="文档结构图 字符"/>
    <w:basedOn w:val="a2"/>
    <w:link w:val="a6"/>
    <w:qFormat/>
    <w:rPr>
      <w:rFonts w:ascii="Times New Roman" w:eastAsia="宋体" w:hAnsi="Times New Roman" w:cs="Times New Roman"/>
      <w:szCs w:val="20"/>
      <w:shd w:val="clear" w:color="auto" w:fill="000080"/>
    </w:rPr>
  </w:style>
  <w:style w:type="paragraph" w:customStyle="1" w:styleId="Default">
    <w:name w:val="Default"/>
    <w:qFormat/>
    <w:pPr>
      <w:widowControl w:val="0"/>
      <w:autoSpaceDE w:val="0"/>
      <w:autoSpaceDN w:val="0"/>
      <w:adjustRightInd w:val="0"/>
    </w:pPr>
    <w:rPr>
      <w:color w:val="000000"/>
      <w:sz w:val="24"/>
    </w:rPr>
  </w:style>
  <w:style w:type="paragraph" w:customStyle="1" w:styleId="afff">
    <w:name w:val="段落正文"/>
    <w:basedOn w:val="a0"/>
    <w:qFormat/>
    <w:pPr>
      <w:spacing w:line="300" w:lineRule="auto"/>
      <w:ind w:firstLineChars="200" w:firstLine="482"/>
    </w:pPr>
    <w:rPr>
      <w:rFonts w:eastAsia="宋体"/>
      <w:szCs w:val="20"/>
    </w:rPr>
  </w:style>
  <w:style w:type="paragraph" w:customStyle="1" w:styleId="afff0">
    <w:name w:val="样式 宋体 五号 居中"/>
    <w:basedOn w:val="a0"/>
    <w:next w:val="a0"/>
    <w:qFormat/>
    <w:pPr>
      <w:tabs>
        <w:tab w:val="left" w:pos="2829"/>
        <w:tab w:val="left" w:pos="3075"/>
      </w:tabs>
      <w:jc w:val="center"/>
    </w:pPr>
    <w:rPr>
      <w:rFonts w:ascii="宋体" w:eastAsia="宋体" w:hAnsi="宋体"/>
      <w:sz w:val="21"/>
      <w:szCs w:val="20"/>
    </w:rPr>
  </w:style>
  <w:style w:type="paragraph" w:customStyle="1" w:styleId="afff1">
    <w:name w:val="a"/>
    <w:basedOn w:val="a0"/>
    <w:qFormat/>
    <w:pPr>
      <w:widowControl/>
      <w:spacing w:before="100" w:beforeAutospacing="1" w:after="100" w:afterAutospacing="1"/>
      <w:jc w:val="left"/>
    </w:pPr>
    <w:rPr>
      <w:rFonts w:ascii="宋体" w:eastAsia="宋体" w:hAnsi="宋体" w:hint="eastAsia"/>
      <w:kern w:val="0"/>
      <w:szCs w:val="20"/>
    </w:rPr>
  </w:style>
  <w:style w:type="character" w:customStyle="1" w:styleId="fontstyle01">
    <w:name w:val="fontstyle01"/>
    <w:qFormat/>
    <w:rPr>
      <w:rFonts w:ascii="宋体" w:eastAsia="宋体" w:hAnsi="宋体" w:hint="eastAsia"/>
      <w:color w:val="000000"/>
      <w:sz w:val="24"/>
      <w:szCs w:val="24"/>
    </w:rPr>
  </w:style>
  <w:style w:type="character" w:customStyle="1" w:styleId="Char1">
    <w:name w:val="批注文字 Char1"/>
    <w:uiPriority w:val="99"/>
    <w:qFormat/>
    <w:rPr>
      <w:rFonts w:ascii="宋体" w:eastAsia="宋体" w:hAnsi="宋体" w:cs="宋体" w:hint="eastAsia"/>
      <w:lang w:val="en-US" w:eastAsia="zh-CN"/>
    </w:rPr>
  </w:style>
  <w:style w:type="character" w:customStyle="1" w:styleId="aff2">
    <w:name w:val="批注主题 字符"/>
    <w:link w:val="aff1"/>
    <w:uiPriority w:val="99"/>
    <w:qFormat/>
    <w:rPr>
      <w:rFonts w:ascii="宋体" w:eastAsia="宋体" w:hAnsi="宋体"/>
      <w:b/>
    </w:rPr>
  </w:style>
  <w:style w:type="character" w:customStyle="1" w:styleId="af7">
    <w:name w:val="批注框文本 字符"/>
    <w:link w:val="af6"/>
    <w:uiPriority w:val="99"/>
    <w:qFormat/>
    <w:rPr>
      <w:rFonts w:ascii="宋体" w:eastAsia="宋体" w:hAnsi="宋体"/>
      <w:sz w:val="18"/>
      <w:szCs w:val="18"/>
    </w:rPr>
  </w:style>
  <w:style w:type="character" w:customStyle="1" w:styleId="Char0">
    <w:name w:val="批注框文本 Char"/>
    <w:uiPriority w:val="99"/>
    <w:qFormat/>
    <w:rPr>
      <w:kern w:val="2"/>
      <w:sz w:val="18"/>
      <w:szCs w:val="18"/>
    </w:rPr>
  </w:style>
  <w:style w:type="character" w:customStyle="1" w:styleId="Char3">
    <w:name w:val="批注主题 Char"/>
    <w:qFormat/>
    <w:rPr>
      <w:rFonts w:ascii="Calibri" w:eastAsia="宋体" w:hAnsi="Calibri" w:hint="default"/>
      <w:b/>
      <w:bCs/>
      <w:kern w:val="2"/>
      <w:sz w:val="21"/>
      <w:lang w:val="en-US" w:eastAsia="zh-CN"/>
    </w:rPr>
  </w:style>
  <w:style w:type="character" w:customStyle="1" w:styleId="Char20">
    <w:name w:val="批注主题 Char2"/>
    <w:basedOn w:val="a9"/>
    <w:uiPriority w:val="99"/>
    <w:semiHidden/>
    <w:qFormat/>
    <w:rPr>
      <w:rFonts w:ascii="Times New Roman" w:eastAsia="仿宋_GB2312" w:hAnsi="Times New Roman" w:cs="Times New Roman"/>
      <w:b/>
      <w:bCs/>
      <w:sz w:val="24"/>
      <w:szCs w:val="32"/>
    </w:rPr>
  </w:style>
  <w:style w:type="character" w:customStyle="1" w:styleId="Char21">
    <w:name w:val="批注框文本 Char2"/>
    <w:basedOn w:val="a2"/>
    <w:uiPriority w:val="99"/>
    <w:semiHidden/>
    <w:qFormat/>
    <w:rPr>
      <w:rFonts w:ascii="Times New Roman" w:eastAsia="仿宋_GB2312" w:hAnsi="Times New Roman" w:cs="Times New Roman"/>
      <w:sz w:val="18"/>
      <w:szCs w:val="18"/>
    </w:rPr>
  </w:style>
  <w:style w:type="paragraph" w:customStyle="1" w:styleId="afff2">
    <w:name w:val="默认"/>
    <w:qFormat/>
    <w:rPr>
      <w:rFonts w:ascii="Arial Unicode MS" w:eastAsia="Helvetica" w:hAnsi="Arial Unicode MS" w:cs="Arial Unicode MS"/>
      <w:color w:val="000000"/>
      <w:sz w:val="22"/>
      <w:szCs w:val="22"/>
      <w:lang w:val="zh-CN"/>
    </w:rPr>
  </w:style>
  <w:style w:type="paragraph" w:customStyle="1" w:styleId="11">
    <w:name w:val="列出段落1"/>
    <w:basedOn w:val="a0"/>
    <w:qFormat/>
    <w:pPr>
      <w:autoSpaceDE w:val="0"/>
      <w:autoSpaceDN w:val="0"/>
      <w:spacing w:before="1"/>
      <w:ind w:left="338"/>
      <w:jc w:val="left"/>
    </w:pPr>
    <w:rPr>
      <w:rFonts w:ascii="Arial Unicode MS" w:eastAsia="Arial Unicode MS" w:hAnsi="Arial Unicode MS" w:cs="Arial Unicode MS"/>
      <w:kern w:val="0"/>
      <w:sz w:val="22"/>
      <w:szCs w:val="22"/>
      <w:lang w:eastAsia="en-US"/>
    </w:rPr>
  </w:style>
  <w:style w:type="table" w:customStyle="1" w:styleId="12">
    <w:name w:val="网格型1"/>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标题 字符"/>
    <w:basedOn w:val="a2"/>
    <w:link w:val="aff"/>
    <w:qFormat/>
    <w:rPr>
      <w:rFonts w:asciiTheme="majorHAnsi" w:eastAsia="宋体" w:hAnsiTheme="majorHAnsi" w:cstheme="majorBidi"/>
      <w:b/>
      <w:bCs/>
      <w:sz w:val="32"/>
      <w:szCs w:val="32"/>
    </w:rPr>
  </w:style>
  <w:style w:type="paragraph" w:customStyle="1" w:styleId="13">
    <w:name w:val="正文1"/>
    <w:qFormat/>
    <w:pPr>
      <w:jc w:val="both"/>
    </w:pPr>
    <w:rPr>
      <w:kern w:val="2"/>
      <w:sz w:val="21"/>
      <w:szCs w:val="21"/>
    </w:rPr>
  </w:style>
  <w:style w:type="paragraph" w:customStyle="1" w:styleId="Char1CharCharCharCharCharChar1">
    <w:name w:val="Char1 Char Char Char Char Char Char1"/>
    <w:basedOn w:val="a0"/>
    <w:qFormat/>
    <w:rPr>
      <w:rFonts w:eastAsia="宋体"/>
      <w:szCs w:val="20"/>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customStyle="1" w:styleId="14">
    <w:name w:val="样式1"/>
    <w:basedOn w:val="a0"/>
    <w:qFormat/>
    <w:pPr>
      <w:ind w:leftChars="200" w:left="480" w:firstLineChars="200" w:firstLine="480"/>
    </w:pPr>
    <w:rPr>
      <w:rFonts w:eastAsia="宋体" w:cstheme="minorBidi"/>
      <w:szCs w:val="24"/>
    </w:rPr>
  </w:style>
  <w:style w:type="table" w:customStyle="1" w:styleId="25">
    <w:name w:val="网格型2"/>
    <w:basedOn w:val="a3"/>
    <w:uiPriority w:val="99"/>
    <w:qFormat/>
    <w:rPr>
      <w:rFonts w:ascii="等线" w:eastAsia="等线" w:hAnsi="等线" w:cs="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2"/>
    <w:link w:val="4"/>
    <w:qFormat/>
    <w:rPr>
      <w:rFonts w:ascii="Times New Roman" w:eastAsia="宋体" w:hAnsi="Times New Roman" w:cs="Times New Roman"/>
      <w:bCs/>
      <w:kern w:val="2"/>
      <w:sz w:val="24"/>
      <w:szCs w:val="28"/>
      <w:lang w:val="zh-CN"/>
    </w:rPr>
  </w:style>
  <w:style w:type="character" w:customStyle="1" w:styleId="50">
    <w:name w:val="标题 5 字符"/>
    <w:basedOn w:val="a2"/>
    <w:link w:val="5"/>
    <w:qFormat/>
    <w:rPr>
      <w:rFonts w:ascii="Calibri" w:eastAsia="宋体" w:hAnsi="Calibri" w:cs="Times New Roman"/>
      <w:b/>
      <w:bCs/>
      <w:kern w:val="2"/>
      <w:sz w:val="28"/>
      <w:szCs w:val="28"/>
      <w:lang w:val="zh-CN" w:eastAsia="zh-CN"/>
    </w:rPr>
  </w:style>
  <w:style w:type="character" w:customStyle="1" w:styleId="60">
    <w:name w:val="标题 6 字符"/>
    <w:basedOn w:val="a2"/>
    <w:link w:val="6"/>
    <w:qFormat/>
    <w:rPr>
      <w:rFonts w:ascii="Arial" w:eastAsia="黑体" w:hAnsi="Arial" w:cs="Times New Roman"/>
      <w:b/>
      <w:bCs/>
      <w:kern w:val="2"/>
      <w:sz w:val="24"/>
      <w:szCs w:val="24"/>
      <w:lang w:val="zh-CN" w:eastAsia="zh-CN"/>
    </w:rPr>
  </w:style>
  <w:style w:type="character" w:customStyle="1" w:styleId="80">
    <w:name w:val="标题 8 字符"/>
    <w:basedOn w:val="a2"/>
    <w:link w:val="8"/>
    <w:qFormat/>
    <w:rPr>
      <w:rFonts w:ascii="Arial" w:eastAsia="黑体" w:hAnsi="Arial" w:cs="Times New Roman"/>
      <w:kern w:val="2"/>
      <w:sz w:val="24"/>
      <w:szCs w:val="24"/>
      <w:lang w:val="zh-CN" w:eastAsia="zh-CN"/>
    </w:rPr>
  </w:style>
  <w:style w:type="character" w:customStyle="1" w:styleId="90">
    <w:name w:val="标题 9 字符"/>
    <w:basedOn w:val="a2"/>
    <w:link w:val="9"/>
    <w:qFormat/>
    <w:rPr>
      <w:rFonts w:ascii="Arial" w:eastAsia="黑体" w:hAnsi="Arial" w:cs="Times New Roman"/>
      <w:kern w:val="2"/>
      <w:sz w:val="21"/>
      <w:szCs w:val="21"/>
      <w:lang w:val="zh-CN" w:eastAsia="zh-CN"/>
    </w:rPr>
  </w:style>
  <w:style w:type="paragraph" w:customStyle="1" w:styleId="Style84">
    <w:name w:val="_Style 84"/>
    <w:uiPriority w:val="99"/>
    <w:unhideWhenUsed/>
    <w:qFormat/>
    <w:pPr>
      <w:widowControl w:val="0"/>
      <w:jc w:val="both"/>
    </w:pPr>
    <w:rPr>
      <w:rFonts w:ascii="Calibri" w:hAnsi="Calibri"/>
      <w:kern w:val="2"/>
      <w:sz w:val="21"/>
      <w:szCs w:val="24"/>
    </w:rPr>
  </w:style>
  <w:style w:type="character" w:customStyle="1" w:styleId="ab">
    <w:name w:val="称呼 字符"/>
    <w:link w:val="aa"/>
    <w:qFormat/>
    <w:rPr>
      <w:kern w:val="2"/>
      <w:sz w:val="24"/>
    </w:rPr>
  </w:style>
  <w:style w:type="character" w:customStyle="1" w:styleId="Char22">
    <w:name w:val="结束语 Char2"/>
    <w:uiPriority w:val="99"/>
    <w:semiHidden/>
    <w:qFormat/>
    <w:rPr>
      <w:kern w:val="2"/>
      <w:sz w:val="21"/>
      <w:szCs w:val="24"/>
    </w:rPr>
  </w:style>
  <w:style w:type="character" w:customStyle="1" w:styleId="Char4">
    <w:name w:val="表头 + 黑体 Char"/>
    <w:link w:val="afff3"/>
    <w:qFormat/>
    <w:rPr>
      <w:rFonts w:eastAsia="黑体"/>
      <w:sz w:val="21"/>
    </w:rPr>
  </w:style>
  <w:style w:type="paragraph" w:customStyle="1" w:styleId="afff3">
    <w:name w:val="表头 + 黑体"/>
    <w:basedOn w:val="a0"/>
    <w:link w:val="Char4"/>
    <w:qFormat/>
    <w:pPr>
      <w:spacing w:beforeLines="25" w:line="240" w:lineRule="auto"/>
      <w:jc w:val="center"/>
    </w:pPr>
    <w:rPr>
      <w:rFonts w:asciiTheme="minorHAnsi" w:eastAsia="黑体" w:hAnsiTheme="minorHAnsi" w:cstheme="minorBidi"/>
      <w:kern w:val="0"/>
      <w:sz w:val="21"/>
      <w:szCs w:val="20"/>
    </w:rPr>
  </w:style>
  <w:style w:type="character" w:customStyle="1" w:styleId="Char10">
    <w:name w:val="纯文本 Char1"/>
    <w:uiPriority w:val="99"/>
    <w:semiHidden/>
    <w:qFormat/>
    <w:rPr>
      <w:rFonts w:ascii="宋体" w:hAnsi="Courier New" w:cs="Courier New"/>
      <w:kern w:val="2"/>
      <w:sz w:val="21"/>
      <w:szCs w:val="21"/>
    </w:rPr>
  </w:style>
  <w:style w:type="character" w:customStyle="1" w:styleId="32">
    <w:name w:val="正文文本缩进 3 字符"/>
    <w:link w:val="31"/>
    <w:qFormat/>
    <w:rPr>
      <w:rFonts w:ascii="宋体" w:hAnsi="宋体"/>
      <w:kern w:val="2"/>
      <w:sz w:val="24"/>
      <w:szCs w:val="24"/>
    </w:rPr>
  </w:style>
  <w:style w:type="character" w:customStyle="1" w:styleId="Char11">
    <w:name w:val="页眉 Char1"/>
    <w:uiPriority w:val="99"/>
    <w:semiHidden/>
    <w:qFormat/>
    <w:rPr>
      <w:kern w:val="2"/>
      <w:sz w:val="18"/>
      <w:szCs w:val="18"/>
    </w:rPr>
  </w:style>
  <w:style w:type="character" w:customStyle="1" w:styleId="Char23">
    <w:name w:val="纯文本 Char2"/>
    <w:uiPriority w:val="99"/>
    <w:semiHidden/>
    <w:qFormat/>
    <w:rPr>
      <w:rFonts w:ascii="宋体" w:hAnsi="Courier New" w:cs="Courier New"/>
      <w:kern w:val="2"/>
      <w:sz w:val="21"/>
      <w:szCs w:val="21"/>
    </w:rPr>
  </w:style>
  <w:style w:type="character" w:customStyle="1" w:styleId="af1">
    <w:name w:val="正文文本缩进 字符"/>
    <w:link w:val="af0"/>
    <w:qFormat/>
    <w:rPr>
      <w:rFonts w:ascii="宋体" w:hAnsi="宋体"/>
      <w:color w:val="FF0000"/>
      <w:kern w:val="2"/>
      <w:sz w:val="24"/>
      <w:szCs w:val="24"/>
    </w:rPr>
  </w:style>
  <w:style w:type="character" w:customStyle="1" w:styleId="Char12">
    <w:name w:val="文档结构图 Char1"/>
    <w:uiPriority w:val="99"/>
    <w:semiHidden/>
    <w:qFormat/>
    <w:rPr>
      <w:rFonts w:ascii="宋体"/>
      <w:kern w:val="2"/>
      <w:sz w:val="18"/>
      <w:szCs w:val="18"/>
    </w:rPr>
  </w:style>
  <w:style w:type="character" w:customStyle="1" w:styleId="24">
    <w:name w:val="正文文本 2 字符"/>
    <w:link w:val="23"/>
    <w:qFormat/>
    <w:rPr>
      <w:kern w:val="2"/>
      <w:sz w:val="21"/>
      <w:szCs w:val="24"/>
    </w:rPr>
  </w:style>
  <w:style w:type="character" w:customStyle="1" w:styleId="2Char1">
    <w:name w:val="正文文本 2 Char1"/>
    <w:uiPriority w:val="99"/>
    <w:semiHidden/>
    <w:qFormat/>
    <w:rPr>
      <w:kern w:val="2"/>
      <w:sz w:val="21"/>
      <w:szCs w:val="24"/>
    </w:rPr>
  </w:style>
  <w:style w:type="character" w:customStyle="1" w:styleId="af5">
    <w:name w:val="日期 字符"/>
    <w:link w:val="af4"/>
    <w:qFormat/>
    <w:rPr>
      <w:kern w:val="2"/>
      <w:sz w:val="21"/>
      <w:szCs w:val="24"/>
    </w:rPr>
  </w:style>
  <w:style w:type="character" w:customStyle="1" w:styleId="3Char1">
    <w:name w:val="正文文本缩进 3 Char1"/>
    <w:uiPriority w:val="99"/>
    <w:semiHidden/>
    <w:qFormat/>
    <w:rPr>
      <w:kern w:val="2"/>
      <w:sz w:val="16"/>
      <w:szCs w:val="16"/>
    </w:rPr>
  </w:style>
  <w:style w:type="character" w:customStyle="1" w:styleId="ad">
    <w:name w:val="结束语 字符"/>
    <w:link w:val="ac"/>
    <w:qFormat/>
    <w:rPr>
      <w:kern w:val="2"/>
      <w:sz w:val="24"/>
    </w:rPr>
  </w:style>
  <w:style w:type="character" w:customStyle="1" w:styleId="Char13">
    <w:name w:val="标题 Char1"/>
    <w:uiPriority w:val="10"/>
    <w:qFormat/>
    <w:rPr>
      <w:rFonts w:ascii="Cambria" w:hAnsi="Cambria" w:cs="Times New Roman"/>
      <w:b/>
      <w:bCs/>
      <w:kern w:val="2"/>
      <w:sz w:val="32"/>
      <w:szCs w:val="32"/>
    </w:rPr>
  </w:style>
  <w:style w:type="character" w:customStyle="1" w:styleId="Char5">
    <w:name w:val="正文样式 Char"/>
    <w:link w:val="afff4"/>
    <w:qFormat/>
    <w:rPr>
      <w:rFonts w:eastAsia="仿宋_GB2312" w:cs="宋体"/>
      <w:color w:val="000000"/>
      <w:kern w:val="2"/>
      <w:sz w:val="28"/>
    </w:rPr>
  </w:style>
  <w:style w:type="paragraph" w:customStyle="1" w:styleId="afff4">
    <w:name w:val="正文样式"/>
    <w:basedOn w:val="a0"/>
    <w:link w:val="Char5"/>
    <w:qFormat/>
    <w:pPr>
      <w:spacing w:before="60"/>
      <w:ind w:firstLineChars="200" w:firstLine="560"/>
      <w:jc w:val="left"/>
    </w:pPr>
    <w:rPr>
      <w:rFonts w:asciiTheme="minorHAnsi" w:eastAsia="仿宋_GB2312" w:hAnsiTheme="minorHAnsi" w:cs="宋体"/>
      <w:color w:val="000000"/>
      <w:sz w:val="28"/>
      <w:szCs w:val="20"/>
    </w:rPr>
  </w:style>
  <w:style w:type="character" w:customStyle="1" w:styleId="Char14">
    <w:name w:val="正文文本缩进 Char1"/>
    <w:uiPriority w:val="99"/>
    <w:semiHidden/>
    <w:qFormat/>
    <w:rPr>
      <w:kern w:val="2"/>
      <w:sz w:val="21"/>
      <w:szCs w:val="24"/>
    </w:rPr>
  </w:style>
  <w:style w:type="character" w:customStyle="1" w:styleId="Arial7818CharChar">
    <w:name w:val="样式 样式 样式 样式 样式 Arial 小四 左 段前: 7.8 磅 行距: 固定值 18 磅 + (符号) 宋体 + 首行缩... Char Char"/>
    <w:qFormat/>
    <w:rPr>
      <w:rFonts w:eastAsia="仿宋_GB2312" w:cs="宋体"/>
      <w:color w:val="000000"/>
      <w:kern w:val="2"/>
      <w:sz w:val="28"/>
    </w:rPr>
  </w:style>
  <w:style w:type="character" w:customStyle="1" w:styleId="Char6">
    <w:name w:val="样式 表格 + 楷体 + (中文) 宋体 五号 Char"/>
    <w:link w:val="afff5"/>
    <w:qFormat/>
    <w:rPr>
      <w:sz w:val="21"/>
      <w:szCs w:val="24"/>
    </w:rPr>
  </w:style>
  <w:style w:type="paragraph" w:customStyle="1" w:styleId="afff5">
    <w:name w:val="样式 表格 + 楷体 + (中文) 宋体 五号"/>
    <w:basedOn w:val="a0"/>
    <w:link w:val="Char6"/>
    <w:qFormat/>
    <w:pPr>
      <w:spacing w:line="400" w:lineRule="exact"/>
      <w:jc w:val="center"/>
    </w:pPr>
    <w:rPr>
      <w:rFonts w:asciiTheme="minorHAnsi" w:eastAsiaTheme="minorEastAsia" w:hAnsiTheme="minorHAnsi" w:cstheme="minorBidi"/>
      <w:kern w:val="0"/>
      <w:sz w:val="21"/>
      <w:szCs w:val="24"/>
    </w:rPr>
  </w:style>
  <w:style w:type="character" w:customStyle="1" w:styleId="Char15">
    <w:name w:val="页脚 Char1"/>
    <w:uiPriority w:val="99"/>
    <w:semiHidden/>
    <w:qFormat/>
    <w:rPr>
      <w:kern w:val="2"/>
      <w:sz w:val="18"/>
      <w:szCs w:val="18"/>
    </w:rPr>
  </w:style>
  <w:style w:type="character" w:customStyle="1" w:styleId="Char7">
    <w:name w:val="图片说明 Char"/>
    <w:link w:val="afff6"/>
    <w:qFormat/>
    <w:rPr>
      <w:rFonts w:eastAsia="黑体" w:cs="宋体"/>
      <w:kern w:val="2"/>
      <w:sz w:val="21"/>
      <w:szCs w:val="21"/>
    </w:rPr>
  </w:style>
  <w:style w:type="paragraph" w:customStyle="1" w:styleId="afff6">
    <w:name w:val="图片说明"/>
    <w:basedOn w:val="a0"/>
    <w:link w:val="Char7"/>
    <w:qFormat/>
    <w:pPr>
      <w:spacing w:line="240" w:lineRule="auto"/>
      <w:jc w:val="center"/>
    </w:pPr>
    <w:rPr>
      <w:rFonts w:asciiTheme="minorHAnsi" w:eastAsia="黑体" w:hAnsiTheme="minorHAnsi" w:cs="宋体"/>
      <w:sz w:val="21"/>
      <w:szCs w:val="21"/>
    </w:rPr>
  </w:style>
  <w:style w:type="character" w:customStyle="1" w:styleId="Arial7818Char">
    <w:name w:val="样式 样式 样式 样式 样式 Arial 小四 左 段前: 7.8 磅 行距: 固定值 18 磅 + (符号) 宋体 + 首行缩... Char"/>
    <w:link w:val="Arial7818"/>
    <w:qFormat/>
    <w:rPr>
      <w:rFonts w:eastAsia="仿宋_GB2312" w:cs="宋体"/>
      <w:color w:val="000000"/>
      <w:kern w:val="2"/>
      <w:sz w:val="28"/>
      <w:szCs w:val="24"/>
    </w:rPr>
  </w:style>
  <w:style w:type="paragraph" w:customStyle="1" w:styleId="Arial7818">
    <w:name w:val="样式 样式 样式 样式 样式 Arial 小四 左 段前: 7.8 磅 行距: 固定值 18 磅 + (符号) 宋体 + 首行缩..."/>
    <w:basedOn w:val="a0"/>
    <w:link w:val="Arial7818Char"/>
    <w:qFormat/>
    <w:pPr>
      <w:ind w:firstLineChars="200" w:firstLine="200"/>
      <w:jc w:val="left"/>
    </w:pPr>
    <w:rPr>
      <w:rFonts w:asciiTheme="minorHAnsi" w:eastAsia="仿宋_GB2312" w:hAnsiTheme="minorHAnsi" w:cs="宋体"/>
      <w:color w:val="000000"/>
      <w:sz w:val="28"/>
      <w:szCs w:val="24"/>
    </w:rPr>
  </w:style>
  <w:style w:type="character" w:customStyle="1" w:styleId="Char16">
    <w:name w:val="称呼 Char1"/>
    <w:uiPriority w:val="99"/>
    <w:semiHidden/>
    <w:qFormat/>
    <w:rPr>
      <w:kern w:val="2"/>
      <w:sz w:val="21"/>
      <w:szCs w:val="24"/>
    </w:rPr>
  </w:style>
  <w:style w:type="character" w:customStyle="1" w:styleId="Char17">
    <w:name w:val="正文文本 Char1"/>
    <w:uiPriority w:val="99"/>
    <w:semiHidden/>
    <w:qFormat/>
    <w:rPr>
      <w:kern w:val="2"/>
      <w:sz w:val="21"/>
      <w:szCs w:val="24"/>
    </w:rPr>
  </w:style>
  <w:style w:type="character" w:customStyle="1" w:styleId="HTMLChar1">
    <w:name w:val="HTML 预设格式 Char1"/>
    <w:uiPriority w:val="99"/>
    <w:semiHidden/>
    <w:qFormat/>
    <w:rPr>
      <w:rFonts w:ascii="Courier New" w:hAnsi="Courier New" w:cs="Courier New"/>
      <w:kern w:val="2"/>
    </w:rPr>
  </w:style>
  <w:style w:type="character" w:customStyle="1" w:styleId="2Char10">
    <w:name w:val="正文文本缩进 2 Char1"/>
    <w:uiPriority w:val="99"/>
    <w:semiHidden/>
    <w:qFormat/>
    <w:rPr>
      <w:kern w:val="2"/>
      <w:sz w:val="21"/>
      <w:szCs w:val="24"/>
    </w:rPr>
  </w:style>
  <w:style w:type="character" w:customStyle="1" w:styleId="Char18">
    <w:name w:val="日期 Char1"/>
    <w:uiPriority w:val="99"/>
    <w:semiHidden/>
    <w:qFormat/>
    <w:rPr>
      <w:kern w:val="2"/>
      <w:sz w:val="21"/>
      <w:szCs w:val="24"/>
    </w:rPr>
  </w:style>
  <w:style w:type="character" w:customStyle="1" w:styleId="afd">
    <w:name w:val="脚注文本 字符"/>
    <w:link w:val="afc"/>
    <w:qFormat/>
    <w:rPr>
      <w:kern w:val="2"/>
      <w:sz w:val="18"/>
      <w:szCs w:val="18"/>
    </w:rPr>
  </w:style>
  <w:style w:type="character" w:customStyle="1" w:styleId="Char24">
    <w:name w:val="页脚 Char2"/>
    <w:uiPriority w:val="99"/>
    <w:semiHidden/>
    <w:qFormat/>
    <w:rPr>
      <w:kern w:val="2"/>
      <w:sz w:val="18"/>
      <w:szCs w:val="18"/>
    </w:rPr>
  </w:style>
  <w:style w:type="character" w:customStyle="1" w:styleId="Char19">
    <w:name w:val="脚注文本 Char1"/>
    <w:uiPriority w:val="99"/>
    <w:semiHidden/>
    <w:qFormat/>
    <w:rPr>
      <w:kern w:val="2"/>
      <w:sz w:val="18"/>
      <w:szCs w:val="18"/>
    </w:rPr>
  </w:style>
  <w:style w:type="character" w:customStyle="1" w:styleId="22">
    <w:name w:val="正文文本缩进 2 字符"/>
    <w:link w:val="21"/>
    <w:qFormat/>
    <w:rPr>
      <w:kern w:val="2"/>
      <w:sz w:val="21"/>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Char1a">
    <w:name w:val="结束语 Char1"/>
    <w:qFormat/>
    <w:rPr>
      <w:kern w:val="2"/>
      <w:sz w:val="21"/>
      <w:szCs w:val="24"/>
    </w:rPr>
  </w:style>
  <w:style w:type="character" w:customStyle="1" w:styleId="Char25">
    <w:name w:val="脚注文本 Char2"/>
    <w:basedOn w:val="a2"/>
    <w:uiPriority w:val="99"/>
    <w:semiHidden/>
    <w:qFormat/>
    <w:rPr>
      <w:rFonts w:ascii="Times New Roman" w:eastAsia="Times New Roman" w:hAnsi="Times New Roman" w:cs="Times New Roman"/>
      <w:kern w:val="2"/>
      <w:sz w:val="18"/>
      <w:szCs w:val="18"/>
    </w:rPr>
  </w:style>
  <w:style w:type="character" w:customStyle="1" w:styleId="Char26">
    <w:name w:val="正文文本 Char2"/>
    <w:basedOn w:val="a2"/>
    <w:uiPriority w:val="99"/>
    <w:semiHidden/>
    <w:qFormat/>
    <w:rPr>
      <w:kern w:val="2"/>
      <w:sz w:val="21"/>
      <w:szCs w:val="24"/>
    </w:rPr>
  </w:style>
  <w:style w:type="character" w:customStyle="1" w:styleId="HTMLChar2">
    <w:name w:val="HTML 预设格式 Char2"/>
    <w:basedOn w:val="a2"/>
    <w:uiPriority w:val="99"/>
    <w:semiHidden/>
    <w:qFormat/>
    <w:rPr>
      <w:rFonts w:ascii="Courier New" w:eastAsia="Times New Roman" w:hAnsi="Courier New" w:cs="Courier New"/>
      <w:kern w:val="2"/>
    </w:rPr>
  </w:style>
  <w:style w:type="character" w:customStyle="1" w:styleId="Char27">
    <w:name w:val="正文文本缩进 Char2"/>
    <w:basedOn w:val="a2"/>
    <w:uiPriority w:val="99"/>
    <w:semiHidden/>
    <w:qFormat/>
    <w:rPr>
      <w:rFonts w:ascii="Times New Roman" w:eastAsia="Times New Roman" w:hAnsi="Times New Roman" w:cs="Times New Roman"/>
      <w:kern w:val="2"/>
      <w:sz w:val="24"/>
      <w:szCs w:val="32"/>
    </w:rPr>
  </w:style>
  <w:style w:type="character" w:customStyle="1" w:styleId="Char28">
    <w:name w:val="页眉 Char2"/>
    <w:basedOn w:val="a2"/>
    <w:uiPriority w:val="99"/>
    <w:semiHidden/>
    <w:qFormat/>
    <w:rPr>
      <w:kern w:val="2"/>
      <w:sz w:val="18"/>
      <w:szCs w:val="18"/>
    </w:rPr>
  </w:style>
  <w:style w:type="character" w:customStyle="1" w:styleId="Char30">
    <w:name w:val="纯文本 Char3"/>
    <w:basedOn w:val="a2"/>
    <w:uiPriority w:val="99"/>
    <w:semiHidden/>
    <w:qFormat/>
    <w:rPr>
      <w:rFonts w:ascii="宋体" w:hAnsi="Courier New" w:cs="Courier New"/>
      <w:kern w:val="2"/>
      <w:sz w:val="21"/>
      <w:szCs w:val="21"/>
    </w:rPr>
  </w:style>
  <w:style w:type="character" w:customStyle="1" w:styleId="Char29">
    <w:name w:val="称呼 Char2"/>
    <w:basedOn w:val="a2"/>
    <w:uiPriority w:val="99"/>
    <w:semiHidden/>
    <w:qFormat/>
    <w:rPr>
      <w:rFonts w:ascii="Times New Roman" w:eastAsia="Times New Roman" w:hAnsi="Times New Roman" w:cs="Times New Roman"/>
      <w:kern w:val="2"/>
      <w:sz w:val="24"/>
      <w:szCs w:val="32"/>
    </w:rPr>
  </w:style>
  <w:style w:type="character" w:customStyle="1" w:styleId="Char31">
    <w:name w:val="页脚 Char3"/>
    <w:basedOn w:val="a2"/>
    <w:uiPriority w:val="99"/>
    <w:semiHidden/>
    <w:qFormat/>
    <w:rPr>
      <w:kern w:val="2"/>
      <w:sz w:val="18"/>
      <w:szCs w:val="18"/>
    </w:rPr>
  </w:style>
  <w:style w:type="character" w:customStyle="1" w:styleId="Char32">
    <w:name w:val="批注文字 Char3"/>
    <w:basedOn w:val="a2"/>
    <w:uiPriority w:val="99"/>
    <w:semiHidden/>
    <w:qFormat/>
    <w:rPr>
      <w:kern w:val="2"/>
      <w:sz w:val="21"/>
      <w:szCs w:val="24"/>
    </w:rPr>
  </w:style>
  <w:style w:type="character" w:customStyle="1" w:styleId="Char2a">
    <w:name w:val="文档结构图 Char2"/>
    <w:basedOn w:val="a2"/>
    <w:uiPriority w:val="99"/>
    <w:semiHidden/>
    <w:qFormat/>
    <w:rPr>
      <w:rFonts w:ascii="宋体"/>
      <w:kern w:val="2"/>
      <w:sz w:val="18"/>
      <w:szCs w:val="18"/>
    </w:rPr>
  </w:style>
  <w:style w:type="character" w:customStyle="1" w:styleId="Char2b">
    <w:name w:val="日期 Char2"/>
    <w:basedOn w:val="a2"/>
    <w:uiPriority w:val="99"/>
    <w:semiHidden/>
    <w:qFormat/>
    <w:rPr>
      <w:rFonts w:ascii="Times New Roman" w:eastAsia="Times New Roman" w:hAnsi="Times New Roman" w:cs="Times New Roman"/>
      <w:kern w:val="2"/>
      <w:sz w:val="24"/>
      <w:szCs w:val="32"/>
    </w:rPr>
  </w:style>
  <w:style w:type="character" w:customStyle="1" w:styleId="Char33">
    <w:name w:val="批注主题 Char3"/>
    <w:basedOn w:val="Char32"/>
    <w:uiPriority w:val="99"/>
    <w:semiHidden/>
    <w:qFormat/>
    <w:rPr>
      <w:b/>
      <w:bCs/>
      <w:kern w:val="2"/>
      <w:sz w:val="21"/>
      <w:szCs w:val="24"/>
    </w:rPr>
  </w:style>
  <w:style w:type="character" w:customStyle="1" w:styleId="2Char2">
    <w:name w:val="正文文本 2 Char2"/>
    <w:basedOn w:val="a2"/>
    <w:uiPriority w:val="99"/>
    <w:semiHidden/>
    <w:qFormat/>
    <w:rPr>
      <w:rFonts w:ascii="Times New Roman" w:eastAsia="Times New Roman" w:hAnsi="Times New Roman" w:cs="Times New Roman"/>
      <w:kern w:val="2"/>
      <w:sz w:val="24"/>
      <w:szCs w:val="32"/>
    </w:rPr>
  </w:style>
  <w:style w:type="character" w:customStyle="1" w:styleId="3Char2">
    <w:name w:val="正文文本缩进 3 Char2"/>
    <w:basedOn w:val="a2"/>
    <w:uiPriority w:val="99"/>
    <w:semiHidden/>
    <w:qFormat/>
    <w:rPr>
      <w:rFonts w:ascii="Times New Roman" w:eastAsia="Times New Roman" w:hAnsi="Times New Roman" w:cs="Times New Roman"/>
      <w:kern w:val="2"/>
      <w:sz w:val="16"/>
      <w:szCs w:val="16"/>
    </w:rPr>
  </w:style>
  <w:style w:type="character" w:customStyle="1" w:styleId="Char34">
    <w:name w:val="结束语 Char3"/>
    <w:basedOn w:val="a2"/>
    <w:uiPriority w:val="99"/>
    <w:semiHidden/>
    <w:qFormat/>
    <w:rPr>
      <w:rFonts w:ascii="Times New Roman" w:eastAsia="Times New Roman" w:hAnsi="Times New Roman" w:cs="Times New Roman"/>
      <w:kern w:val="2"/>
      <w:sz w:val="24"/>
      <w:szCs w:val="32"/>
    </w:rPr>
  </w:style>
  <w:style w:type="character" w:customStyle="1" w:styleId="Char2c">
    <w:name w:val="标题 Char2"/>
    <w:basedOn w:val="a2"/>
    <w:uiPriority w:val="10"/>
    <w:qFormat/>
    <w:rPr>
      <w:rFonts w:asciiTheme="majorHAnsi" w:hAnsiTheme="majorHAnsi" w:cstheme="majorBidi"/>
      <w:b/>
      <w:bCs/>
      <w:kern w:val="2"/>
      <w:sz w:val="32"/>
      <w:szCs w:val="32"/>
    </w:rPr>
  </w:style>
  <w:style w:type="character" w:customStyle="1" w:styleId="2Char20">
    <w:name w:val="正文文本缩进 2 Char2"/>
    <w:basedOn w:val="a2"/>
    <w:uiPriority w:val="99"/>
    <w:semiHidden/>
    <w:qFormat/>
    <w:rPr>
      <w:rFonts w:ascii="Times New Roman" w:eastAsia="Times New Roman" w:hAnsi="Times New Roman" w:cs="Times New Roman"/>
      <w:kern w:val="2"/>
      <w:sz w:val="24"/>
      <w:szCs w:val="32"/>
    </w:rPr>
  </w:style>
  <w:style w:type="paragraph" w:customStyle="1" w:styleId="xl83">
    <w:name w:val="xl83"/>
    <w:basedOn w:val="a0"/>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90">
    <w:name w:val="xl90"/>
    <w:basedOn w:val="a0"/>
    <w:qFormat/>
    <w:pPr>
      <w:widowControl/>
      <w:pBdr>
        <w:top w:val="single" w:sz="8" w:space="0" w:color="auto"/>
        <w:left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font15">
    <w:name w:val="font15"/>
    <w:basedOn w:val="a0"/>
    <w:qFormat/>
    <w:pPr>
      <w:widowControl/>
      <w:spacing w:before="100" w:beforeAutospacing="1" w:after="100" w:afterAutospacing="1" w:line="240" w:lineRule="auto"/>
      <w:jc w:val="left"/>
    </w:pPr>
    <w:rPr>
      <w:rFonts w:ascii="宋体" w:eastAsia="宋体" w:hAnsi="宋体" w:cs="宋体"/>
      <w:kern w:val="0"/>
      <w:sz w:val="21"/>
      <w:szCs w:val="21"/>
    </w:rPr>
  </w:style>
  <w:style w:type="paragraph" w:customStyle="1" w:styleId="font9">
    <w:name w:val="font9"/>
    <w:basedOn w:val="a0"/>
    <w:qFormat/>
    <w:pPr>
      <w:widowControl/>
      <w:spacing w:before="100" w:beforeAutospacing="1" w:after="100" w:afterAutospacing="1" w:line="240" w:lineRule="auto"/>
      <w:jc w:val="left"/>
    </w:pPr>
    <w:rPr>
      <w:rFonts w:ascii="宋体" w:eastAsia="宋体" w:hAnsi="宋体" w:cs="宋体"/>
      <w:color w:val="000000"/>
      <w:kern w:val="0"/>
      <w:szCs w:val="24"/>
    </w:rPr>
  </w:style>
  <w:style w:type="paragraph" w:customStyle="1" w:styleId="xl64">
    <w:name w:val="xl64"/>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华文细黑" w:eastAsia="华文细黑" w:hAnsi="华文细黑" w:cs="宋体"/>
      <w:b/>
      <w:bCs/>
      <w:kern w:val="0"/>
      <w:sz w:val="21"/>
      <w:szCs w:val="21"/>
    </w:rPr>
  </w:style>
  <w:style w:type="paragraph" w:customStyle="1" w:styleId="Arial78180">
    <w:name w:val="样式 样式 样式 样式 样式 样式 Arial 小四 左 段前: 7.8 磅 行距: 固定值 18 磅 + (符号) 宋体 + ..."/>
    <w:qFormat/>
    <w:pPr>
      <w:ind w:firstLine="562"/>
    </w:pPr>
    <w:rPr>
      <w:rFonts w:ascii="Calibri" w:eastAsia="黑体" w:hAnsi="Calibri"/>
      <w:b/>
      <w:bCs/>
      <w:sz w:val="21"/>
    </w:rPr>
  </w:style>
  <w:style w:type="paragraph" w:customStyle="1" w:styleId="xl72">
    <w:name w:val="xl72"/>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宋体" w:hAnsi="Calibri"/>
      <w:kern w:val="0"/>
      <w:sz w:val="21"/>
      <w:szCs w:val="21"/>
    </w:rPr>
  </w:style>
  <w:style w:type="paragraph" w:customStyle="1" w:styleId="font14">
    <w:name w:val="font14"/>
    <w:basedOn w:val="a0"/>
    <w:qFormat/>
    <w:pPr>
      <w:widowControl/>
      <w:spacing w:before="100" w:beforeAutospacing="1" w:after="100" w:afterAutospacing="1" w:line="240" w:lineRule="auto"/>
      <w:jc w:val="left"/>
    </w:pPr>
    <w:rPr>
      <w:rFonts w:ascii="Calibri" w:eastAsia="宋体" w:hAnsi="Calibri"/>
      <w:kern w:val="0"/>
      <w:sz w:val="21"/>
      <w:szCs w:val="21"/>
    </w:rPr>
  </w:style>
  <w:style w:type="paragraph" w:customStyle="1" w:styleId="Char1b">
    <w:name w:val="Char1"/>
    <w:basedOn w:val="a0"/>
    <w:qFormat/>
    <w:pPr>
      <w:ind w:firstLineChars="200" w:firstLine="200"/>
    </w:pPr>
    <w:rPr>
      <w:rFonts w:ascii="宋体" w:eastAsia="宋体" w:hAnsi="宋体" w:cs="宋体"/>
      <w:szCs w:val="24"/>
    </w:rPr>
  </w:style>
  <w:style w:type="paragraph" w:customStyle="1" w:styleId="xl105">
    <w:name w:val="xl105"/>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114">
    <w:name w:val="xl114"/>
    <w:basedOn w:val="a0"/>
    <w:qFormat/>
    <w:pPr>
      <w:widowControl/>
      <w:pBdr>
        <w:top w:val="double" w:sz="6" w:space="0" w:color="auto"/>
        <w:left w:val="single" w:sz="8" w:space="0" w:color="auto"/>
        <w:bottom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font12">
    <w:name w:val="font12"/>
    <w:basedOn w:val="a0"/>
    <w:qFormat/>
    <w:pPr>
      <w:widowControl/>
      <w:spacing w:before="100" w:beforeAutospacing="1" w:after="100" w:afterAutospacing="1" w:line="240" w:lineRule="auto"/>
      <w:jc w:val="left"/>
    </w:pPr>
    <w:rPr>
      <w:rFonts w:ascii="Calibri" w:eastAsia="宋体" w:hAnsi="Calibri"/>
      <w:b/>
      <w:bCs/>
      <w:color w:val="000000"/>
      <w:kern w:val="0"/>
      <w:sz w:val="21"/>
      <w:szCs w:val="21"/>
    </w:rPr>
  </w:style>
  <w:style w:type="paragraph" w:customStyle="1" w:styleId="xl68">
    <w:name w:val="xl68"/>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仿宋_GB2312" w:eastAsia="仿宋_GB2312" w:hAnsi="宋体" w:cs="宋体"/>
      <w:kern w:val="0"/>
      <w:sz w:val="32"/>
    </w:rPr>
  </w:style>
  <w:style w:type="paragraph" w:customStyle="1" w:styleId="xl75">
    <w:name w:val="xl75"/>
    <w:basedOn w:val="a0"/>
    <w:qFormat/>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center"/>
    </w:pPr>
    <w:rPr>
      <w:rFonts w:ascii="仿宋_GB2312" w:eastAsia="仿宋_GB2312" w:hAnsi="宋体" w:cs="宋体"/>
      <w:kern w:val="0"/>
      <w:sz w:val="32"/>
    </w:rPr>
  </w:style>
  <w:style w:type="paragraph" w:customStyle="1" w:styleId="afff7">
    <w:name w:val="要求"/>
    <w:basedOn w:val="a0"/>
    <w:qFormat/>
    <w:pPr>
      <w:spacing w:beforeLines="50"/>
    </w:pPr>
    <w:rPr>
      <w:rFonts w:ascii="Calibri" w:eastAsia="仿宋_GB2312" w:hAnsi="Calibri"/>
      <w:b/>
      <w:sz w:val="28"/>
      <w:szCs w:val="22"/>
    </w:rPr>
  </w:style>
  <w:style w:type="paragraph" w:customStyle="1" w:styleId="xl103">
    <w:name w:val="xl103"/>
    <w:basedOn w:val="a0"/>
    <w:qFormat/>
    <w:pPr>
      <w:widowControl/>
      <w:pBdr>
        <w:left w:val="single" w:sz="8" w:space="0" w:color="auto"/>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77">
    <w:name w:val="xl77"/>
    <w:basedOn w:val="a0"/>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86">
    <w:name w:val="xl86"/>
    <w:basedOn w:val="a0"/>
    <w:qFormat/>
    <w:pPr>
      <w:widowControl/>
      <w:pBdr>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xl93">
    <w:name w:val="xl93"/>
    <w:basedOn w:val="a0"/>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6">
    <w:name w:val="xl66"/>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97">
    <w:name w:val="xl97"/>
    <w:basedOn w:val="a0"/>
    <w:qFormat/>
    <w:pPr>
      <w:widowControl/>
      <w:pBdr>
        <w:top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fff8">
    <w:name w:val="表格文字"/>
    <w:basedOn w:val="a0"/>
    <w:qFormat/>
    <w:pPr>
      <w:spacing w:line="240" w:lineRule="auto"/>
      <w:jc w:val="center"/>
    </w:pPr>
    <w:rPr>
      <w:rFonts w:eastAsia="宋体" w:cs="Calibri"/>
      <w:sz w:val="21"/>
    </w:rPr>
  </w:style>
  <w:style w:type="paragraph" w:customStyle="1" w:styleId="xl79">
    <w:name w:val="xl79"/>
    <w:basedOn w:val="a0"/>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textAlignment w:val="top"/>
    </w:pPr>
    <w:rPr>
      <w:rFonts w:ascii="Calibri" w:eastAsia="宋体" w:hAnsi="Calibri"/>
      <w:kern w:val="0"/>
      <w:sz w:val="21"/>
      <w:szCs w:val="21"/>
    </w:rPr>
  </w:style>
  <w:style w:type="paragraph" w:customStyle="1" w:styleId="xl96">
    <w:name w:val="xl96"/>
    <w:basedOn w:val="a0"/>
    <w:qFormat/>
    <w:pPr>
      <w:widowControl/>
      <w:pBdr>
        <w:top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1">
    <w:name w:val="xl101"/>
    <w:basedOn w:val="a0"/>
    <w:qFormat/>
    <w:pPr>
      <w:widowControl/>
      <w:pBdr>
        <w:top w:val="single" w:sz="8" w:space="0" w:color="auto"/>
        <w:left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15">
    <w:name w:val="样式 (中文) 黑体 黑色 行距: 1.5 倍行距"/>
    <w:basedOn w:val="a0"/>
    <w:qFormat/>
    <w:pPr>
      <w:ind w:firstLineChars="200" w:firstLine="200"/>
    </w:pPr>
    <w:rPr>
      <w:rFonts w:ascii="Calibri" w:eastAsia="黑体" w:hAnsi="Calibri" w:cs="宋体"/>
      <w:color w:val="000000"/>
      <w:sz w:val="21"/>
      <w:szCs w:val="20"/>
    </w:rPr>
  </w:style>
  <w:style w:type="paragraph" w:customStyle="1" w:styleId="afff9">
    <w:name w:val="举例"/>
    <w:basedOn w:val="a0"/>
    <w:qFormat/>
    <w:pPr>
      <w:ind w:firstLineChars="200" w:firstLine="200"/>
    </w:pPr>
    <w:rPr>
      <w:rFonts w:ascii="Calibri" w:eastAsia="宋体" w:hAnsi="Calibri"/>
      <w:szCs w:val="22"/>
    </w:rPr>
  </w:style>
  <w:style w:type="paragraph" w:customStyle="1" w:styleId="xl102">
    <w:name w:val="xl102"/>
    <w:basedOn w:val="a0"/>
    <w:qFormat/>
    <w:pPr>
      <w:widowControl/>
      <w:pBdr>
        <w:left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Style120">
    <w:name w:val="_Style 120"/>
    <w:next w:val="a0"/>
    <w:uiPriority w:val="99"/>
    <w:unhideWhenUsed/>
    <w:qFormat/>
    <w:pPr>
      <w:widowControl w:val="0"/>
      <w:jc w:val="both"/>
    </w:pPr>
    <w:rPr>
      <w:rFonts w:ascii="Calibri" w:hAnsi="Calibri"/>
      <w:kern w:val="2"/>
      <w:sz w:val="21"/>
      <w:szCs w:val="24"/>
    </w:rPr>
  </w:style>
  <w:style w:type="paragraph" w:customStyle="1" w:styleId="xl98">
    <w:name w:val="xl98"/>
    <w:basedOn w:val="a0"/>
    <w:qFormat/>
    <w:pPr>
      <w:widowControl/>
      <w:pBdr>
        <w:left w:val="single" w:sz="8" w:space="0" w:color="auto"/>
        <w:bottom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82">
    <w:name w:val="xl82"/>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eastAsia="宋体" w:hAnsi="宋体" w:cs="宋体"/>
      <w:kern w:val="0"/>
      <w:sz w:val="21"/>
      <w:szCs w:val="21"/>
    </w:rPr>
  </w:style>
  <w:style w:type="paragraph" w:customStyle="1" w:styleId="xl71">
    <w:name w:val="xl71"/>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宋体" w:eastAsia="宋体" w:hAnsi="宋体" w:cs="宋体"/>
      <w:kern w:val="0"/>
      <w:szCs w:val="24"/>
    </w:rPr>
  </w:style>
  <w:style w:type="paragraph" w:customStyle="1" w:styleId="xl104">
    <w:name w:val="xl104"/>
    <w:basedOn w:val="a0"/>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color w:val="000000"/>
      <w:kern w:val="0"/>
      <w:sz w:val="21"/>
      <w:szCs w:val="21"/>
    </w:rPr>
  </w:style>
  <w:style w:type="paragraph" w:customStyle="1" w:styleId="xl84">
    <w:name w:val="xl84"/>
    <w:basedOn w:val="a0"/>
    <w:qFormat/>
    <w:pPr>
      <w:widowControl/>
      <w:pBdr>
        <w:top w:val="single" w:sz="8" w:space="0" w:color="auto"/>
        <w:left w:val="single" w:sz="8" w:space="0" w:color="auto"/>
        <w:right w:val="single" w:sz="8" w:space="0" w:color="auto"/>
      </w:pBdr>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font13">
    <w:name w:val="font13"/>
    <w:basedOn w:val="a0"/>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afffa">
    <w:name w:val="图片"/>
    <w:basedOn w:val="a0"/>
    <w:qFormat/>
    <w:pPr>
      <w:spacing w:line="240" w:lineRule="auto"/>
      <w:jc w:val="center"/>
    </w:pPr>
    <w:rPr>
      <w:rFonts w:ascii="Calibri" w:eastAsia="宋体" w:hAnsi="Calibri" w:cs="宋体"/>
      <w:sz w:val="21"/>
      <w:szCs w:val="20"/>
    </w:rPr>
  </w:style>
  <w:style w:type="paragraph" w:customStyle="1" w:styleId="xl76">
    <w:name w:val="xl76"/>
    <w:basedOn w:val="a0"/>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left"/>
    </w:pPr>
    <w:rPr>
      <w:rFonts w:ascii="Calibri" w:eastAsia="宋体" w:hAnsi="Calibri"/>
      <w:kern w:val="0"/>
      <w:sz w:val="21"/>
      <w:szCs w:val="21"/>
    </w:rPr>
  </w:style>
  <w:style w:type="paragraph" w:customStyle="1" w:styleId="font6">
    <w:name w:val="font6"/>
    <w:basedOn w:val="a0"/>
    <w:qFormat/>
    <w:pPr>
      <w:widowControl/>
      <w:spacing w:before="100" w:beforeAutospacing="1" w:after="100" w:afterAutospacing="1" w:line="240" w:lineRule="auto"/>
      <w:jc w:val="left"/>
    </w:pPr>
    <w:rPr>
      <w:rFonts w:ascii="华文细黑" w:eastAsia="华文细黑" w:hAnsi="华文细黑" w:cs="宋体"/>
      <w:color w:val="000000"/>
      <w:kern w:val="0"/>
      <w:sz w:val="21"/>
      <w:szCs w:val="21"/>
    </w:rPr>
  </w:style>
  <w:style w:type="paragraph" w:customStyle="1" w:styleId="xl87">
    <w:name w:val="xl87"/>
    <w:basedOn w:val="a0"/>
    <w:qFormat/>
    <w:pPr>
      <w:widowControl/>
      <w:pBdr>
        <w:right w:val="single" w:sz="8" w:space="0" w:color="auto"/>
      </w:pBdr>
      <w:shd w:val="clear" w:color="000000" w:fill="FFFF00"/>
      <w:spacing w:before="100" w:beforeAutospacing="1" w:after="100" w:afterAutospacing="1" w:line="240" w:lineRule="auto"/>
      <w:jc w:val="left"/>
      <w:textAlignment w:val="center"/>
    </w:pPr>
    <w:rPr>
      <w:rFonts w:ascii="Calibri" w:eastAsia="宋体" w:hAnsi="Calibri"/>
      <w:kern w:val="0"/>
      <w:sz w:val="21"/>
      <w:szCs w:val="21"/>
    </w:rPr>
  </w:style>
  <w:style w:type="paragraph" w:customStyle="1" w:styleId="xl65">
    <w:name w:val="xl65"/>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Calibri" w:eastAsia="宋体" w:hAnsi="Calibri"/>
      <w:kern w:val="0"/>
      <w:sz w:val="21"/>
      <w:szCs w:val="21"/>
    </w:rPr>
  </w:style>
  <w:style w:type="paragraph" w:customStyle="1" w:styleId="font10">
    <w:name w:val="font10"/>
    <w:basedOn w:val="a0"/>
    <w:qFormat/>
    <w:pPr>
      <w:widowControl/>
      <w:spacing w:before="100" w:beforeAutospacing="1" w:after="100" w:afterAutospacing="1" w:line="240" w:lineRule="auto"/>
      <w:jc w:val="left"/>
    </w:pPr>
    <w:rPr>
      <w:rFonts w:ascii="Calibri" w:eastAsia="宋体" w:hAnsi="Calibri"/>
      <w:color w:val="000000"/>
      <w:kern w:val="0"/>
      <w:szCs w:val="24"/>
    </w:rPr>
  </w:style>
  <w:style w:type="paragraph" w:customStyle="1" w:styleId="xl91">
    <w:name w:val="xl91"/>
    <w:basedOn w:val="a0"/>
    <w:qFormat/>
    <w:pPr>
      <w:widowControl/>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kern w:val="0"/>
      <w:sz w:val="21"/>
      <w:szCs w:val="21"/>
    </w:rPr>
  </w:style>
  <w:style w:type="paragraph" w:customStyle="1" w:styleId="xl85">
    <w:name w:val="xl85"/>
    <w:basedOn w:val="a0"/>
    <w:qFormat/>
    <w:pPr>
      <w:widowControl/>
      <w:pBdr>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 w:val="21"/>
      <w:szCs w:val="21"/>
    </w:rPr>
  </w:style>
  <w:style w:type="paragraph" w:customStyle="1" w:styleId="font5">
    <w:name w:val="font5"/>
    <w:basedOn w:val="a0"/>
    <w:qFormat/>
    <w:pPr>
      <w:widowControl/>
      <w:spacing w:before="100" w:beforeAutospacing="1" w:after="100" w:afterAutospacing="1" w:line="240" w:lineRule="auto"/>
      <w:jc w:val="left"/>
    </w:pPr>
    <w:rPr>
      <w:rFonts w:ascii="Calibri" w:eastAsia="宋体" w:hAnsi="Calibri"/>
      <w:color w:val="000000"/>
      <w:kern w:val="0"/>
      <w:sz w:val="21"/>
      <w:szCs w:val="21"/>
    </w:rPr>
  </w:style>
  <w:style w:type="paragraph" w:customStyle="1" w:styleId="CharCharChar">
    <w:name w:val="Char Char Char"/>
    <w:basedOn w:val="a0"/>
    <w:qFormat/>
    <w:pPr>
      <w:spacing w:line="240" w:lineRule="auto"/>
    </w:pPr>
    <w:rPr>
      <w:rFonts w:ascii="仿宋_GB2312" w:eastAsia="仿宋_GB2312" w:hAnsi="Calibri"/>
      <w:b/>
      <w:sz w:val="32"/>
    </w:rPr>
  </w:style>
  <w:style w:type="paragraph" w:customStyle="1" w:styleId="Arial78181">
    <w:name w:val="样式 样式 样式 样式 样式 样式 Arial 小四 左 段前: 7.8 磅 行距: 固定值 18 磅 + (符号) 宋体 + ...1"/>
    <w:basedOn w:val="Arial7818"/>
    <w:qFormat/>
    <w:pPr>
      <w:spacing w:beforeLines="100"/>
      <w:ind w:firstLineChars="0" w:firstLine="0"/>
    </w:pPr>
    <w:rPr>
      <w:b/>
      <w:bCs/>
    </w:rPr>
  </w:style>
  <w:style w:type="paragraph" w:customStyle="1" w:styleId="xl73">
    <w:name w:val="xl73"/>
    <w:basedOn w:val="a0"/>
    <w:qFormat/>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left"/>
    </w:pPr>
    <w:rPr>
      <w:rFonts w:ascii="Calibri" w:eastAsia="宋体" w:hAnsi="Calibri"/>
      <w:kern w:val="0"/>
      <w:sz w:val="21"/>
      <w:szCs w:val="21"/>
    </w:rPr>
  </w:style>
  <w:style w:type="paragraph" w:customStyle="1" w:styleId="xl80">
    <w:name w:val="xl8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华文细黑" w:eastAsia="华文细黑" w:hAnsi="华文细黑" w:cs="宋体"/>
      <w:kern w:val="0"/>
      <w:sz w:val="21"/>
      <w:szCs w:val="21"/>
    </w:rPr>
  </w:style>
  <w:style w:type="paragraph" w:customStyle="1" w:styleId="xl111">
    <w:name w:val="xl111"/>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10">
    <w:name w:val="xl110"/>
    <w:basedOn w:val="a0"/>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CM3">
    <w:name w:val="CM3"/>
    <w:basedOn w:val="a0"/>
    <w:next w:val="a0"/>
    <w:qFormat/>
    <w:pPr>
      <w:autoSpaceDE w:val="0"/>
      <w:autoSpaceDN w:val="0"/>
      <w:adjustRightInd w:val="0"/>
      <w:spacing w:line="240" w:lineRule="auto"/>
      <w:jc w:val="left"/>
    </w:pPr>
    <w:rPr>
      <w:rFonts w:ascii="仿宋_GB2312" w:eastAsia="仿宋_GB2312" w:hAnsi="Calibri"/>
      <w:kern w:val="0"/>
      <w:szCs w:val="24"/>
    </w:rPr>
  </w:style>
  <w:style w:type="paragraph" w:customStyle="1" w:styleId="xl115">
    <w:name w:val="xl115"/>
    <w:basedOn w:val="a0"/>
    <w:qFormat/>
    <w:pPr>
      <w:widowControl/>
      <w:pBdr>
        <w:top w:val="double" w:sz="6" w:space="0" w:color="auto"/>
        <w:bottom w:val="double" w:sz="6"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94">
    <w:name w:val="xl94"/>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7">
    <w:name w:val="xl67"/>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CharChar">
    <w:name w:val="Char Char"/>
    <w:basedOn w:val="af2"/>
    <w:next w:val="a0"/>
    <w:qFormat/>
    <w:pPr>
      <w:keepNext/>
      <w:keepLines/>
      <w:spacing w:before="240" w:afterLines="50" w:line="300" w:lineRule="auto"/>
      <w:ind w:left="624" w:hanging="624"/>
      <w:outlineLvl w:val="7"/>
    </w:pPr>
    <w:rPr>
      <w:rFonts w:ascii="Arial" w:eastAsia="华文宋体" w:hAnsi="Arial" w:cs="Arial"/>
      <w:snapToGrid w:val="0"/>
      <w:sz w:val="24"/>
      <w:szCs w:val="21"/>
    </w:rPr>
  </w:style>
  <w:style w:type="paragraph" w:customStyle="1" w:styleId="xl117">
    <w:name w:val="xl117"/>
    <w:basedOn w:val="a0"/>
    <w:qFormat/>
    <w:pPr>
      <w:widowControl/>
      <w:pBdr>
        <w:left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CharCharCharChar">
    <w:name w:val="Char Char Char Char"/>
    <w:basedOn w:val="a0"/>
    <w:qFormat/>
    <w:pPr>
      <w:spacing w:line="240" w:lineRule="auto"/>
    </w:pPr>
    <w:rPr>
      <w:rFonts w:ascii="仿宋_GB2312" w:eastAsia="仿宋_GB2312" w:hAnsi="Calibri"/>
      <w:b/>
      <w:sz w:val="32"/>
    </w:rPr>
  </w:style>
  <w:style w:type="paragraph" w:customStyle="1" w:styleId="xl78">
    <w:name w:val="xl78"/>
    <w:basedOn w:val="a0"/>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jc w:val="center"/>
    </w:pPr>
    <w:rPr>
      <w:rFonts w:ascii="Calibri" w:eastAsia="宋体" w:hAnsi="Calibri"/>
      <w:kern w:val="0"/>
      <w:sz w:val="21"/>
      <w:szCs w:val="21"/>
    </w:rPr>
  </w:style>
  <w:style w:type="paragraph" w:customStyle="1" w:styleId="xl108">
    <w:name w:val="xl108"/>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color w:val="000000"/>
      <w:kern w:val="0"/>
      <w:sz w:val="28"/>
      <w:szCs w:val="28"/>
    </w:rPr>
  </w:style>
  <w:style w:type="paragraph" w:customStyle="1" w:styleId="xl89">
    <w:name w:val="xl89"/>
    <w:basedOn w:val="a0"/>
    <w:qFormat/>
    <w:pPr>
      <w:widowControl/>
      <w:pBdr>
        <w:bottom w:val="single" w:sz="8" w:space="0" w:color="auto"/>
        <w:right w:val="single" w:sz="8" w:space="0" w:color="auto"/>
      </w:pBdr>
      <w:shd w:val="clear" w:color="000000" w:fill="FFFF00"/>
      <w:spacing w:before="100" w:beforeAutospacing="1" w:after="100" w:afterAutospacing="1" w:line="240" w:lineRule="auto"/>
      <w:textAlignment w:val="center"/>
    </w:pPr>
    <w:rPr>
      <w:rFonts w:ascii="宋体" w:eastAsia="宋体" w:hAnsi="宋体" w:cs="宋体"/>
      <w:kern w:val="0"/>
      <w:sz w:val="21"/>
      <w:szCs w:val="21"/>
    </w:rPr>
  </w:style>
  <w:style w:type="paragraph" w:customStyle="1" w:styleId="xl116">
    <w:name w:val="xl116"/>
    <w:basedOn w:val="a0"/>
    <w:qFormat/>
    <w:pPr>
      <w:widowControl/>
      <w:pBdr>
        <w:top w:val="double" w:sz="6" w:space="0" w:color="auto"/>
        <w:left w:val="single" w:sz="8" w:space="0" w:color="auto"/>
        <w:right w:val="double" w:sz="6"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font7">
    <w:name w:val="font7"/>
    <w:basedOn w:val="a0"/>
    <w:qFormat/>
    <w:pPr>
      <w:widowControl/>
      <w:spacing w:before="100" w:beforeAutospacing="1" w:after="100" w:afterAutospacing="1" w:line="240" w:lineRule="auto"/>
      <w:jc w:val="left"/>
    </w:pPr>
    <w:rPr>
      <w:rFonts w:ascii="Calibri" w:eastAsia="宋体" w:hAnsi="Calibri"/>
      <w:color w:val="000000"/>
      <w:kern w:val="0"/>
      <w:sz w:val="21"/>
      <w:szCs w:val="21"/>
    </w:rPr>
  </w:style>
  <w:style w:type="paragraph" w:customStyle="1" w:styleId="afffb">
    <w:name w:val="图表标题"/>
    <w:basedOn w:val="a0"/>
    <w:next w:val="a0"/>
    <w:qFormat/>
    <w:pPr>
      <w:spacing w:line="240" w:lineRule="auto"/>
      <w:jc w:val="center"/>
    </w:pPr>
    <w:rPr>
      <w:rFonts w:eastAsia="宋体"/>
      <w:b/>
      <w:sz w:val="21"/>
      <w:szCs w:val="21"/>
    </w:rPr>
  </w:style>
  <w:style w:type="paragraph" w:customStyle="1" w:styleId="GB23121">
    <w:name w:val="样式 仿宋_GB2312 居中1"/>
    <w:basedOn w:val="a0"/>
    <w:qFormat/>
    <w:pPr>
      <w:spacing w:line="240" w:lineRule="auto"/>
      <w:jc w:val="center"/>
    </w:pPr>
    <w:rPr>
      <w:rFonts w:ascii="Calibri" w:eastAsia="仿宋_GB2312" w:hAnsi="Calibri" w:cs="宋体"/>
      <w:kern w:val="0"/>
      <w:sz w:val="21"/>
      <w:szCs w:val="20"/>
    </w:rPr>
  </w:style>
  <w:style w:type="paragraph" w:customStyle="1" w:styleId="font11">
    <w:name w:val="font11"/>
    <w:basedOn w:val="a0"/>
    <w:qFormat/>
    <w:pPr>
      <w:widowControl/>
      <w:spacing w:before="100" w:beforeAutospacing="1" w:after="100" w:afterAutospacing="1" w:line="240" w:lineRule="auto"/>
      <w:jc w:val="left"/>
    </w:pPr>
    <w:rPr>
      <w:rFonts w:ascii="Calibri" w:eastAsia="宋体" w:hAnsi="Calibri"/>
      <w:color w:val="000000"/>
      <w:kern w:val="0"/>
      <w:szCs w:val="24"/>
    </w:rPr>
  </w:style>
  <w:style w:type="paragraph" w:customStyle="1" w:styleId="xl99">
    <w:name w:val="xl99"/>
    <w:basedOn w:val="a0"/>
    <w:qFormat/>
    <w:pPr>
      <w:widowControl/>
      <w:pBdr>
        <w:bottom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9">
    <w:name w:val="xl109"/>
    <w:basedOn w:val="a0"/>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xl106">
    <w:name w:val="xl106"/>
    <w:basedOn w:val="a0"/>
    <w:qFormat/>
    <w:pPr>
      <w:widowControl/>
      <w:pBdr>
        <w:left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xl63">
    <w:name w:val="xl63"/>
    <w:basedOn w:val="a0"/>
    <w:qFormat/>
    <w:pPr>
      <w:widowControl/>
      <w:spacing w:before="100" w:beforeAutospacing="1" w:after="100" w:afterAutospacing="1" w:line="240" w:lineRule="auto"/>
      <w:jc w:val="left"/>
    </w:pPr>
    <w:rPr>
      <w:rFonts w:ascii="宋体" w:eastAsia="宋体" w:hAnsi="宋体" w:cs="宋体"/>
      <w:kern w:val="0"/>
      <w:szCs w:val="24"/>
    </w:rPr>
  </w:style>
  <w:style w:type="paragraph" w:customStyle="1" w:styleId="Char8">
    <w:name w:val="Char"/>
    <w:basedOn w:val="a0"/>
    <w:qFormat/>
    <w:pPr>
      <w:spacing w:line="240" w:lineRule="auto"/>
    </w:pPr>
    <w:rPr>
      <w:rFonts w:ascii="仿宋_GB2312" w:eastAsia="仿宋_GB2312" w:hAnsi="Calibri"/>
      <w:b/>
      <w:sz w:val="32"/>
    </w:rPr>
  </w:style>
  <w:style w:type="paragraph" w:customStyle="1" w:styleId="xl74">
    <w:name w:val="xl74"/>
    <w:basedOn w:val="a0"/>
    <w:qFormat/>
    <w:pPr>
      <w:widowControl/>
      <w:pBdr>
        <w:top w:val="single" w:sz="8" w:space="0" w:color="auto"/>
        <w:left w:val="single" w:sz="8" w:space="0" w:color="auto"/>
        <w:bottom w:val="single" w:sz="8" w:space="0" w:color="auto"/>
        <w:right w:val="single" w:sz="8" w:space="0" w:color="auto"/>
      </w:pBdr>
      <w:shd w:val="clear" w:color="000000" w:fill="F79646"/>
      <w:spacing w:before="100" w:beforeAutospacing="1" w:after="100" w:afterAutospacing="1" w:line="240" w:lineRule="auto"/>
      <w:jc w:val="left"/>
    </w:pPr>
    <w:rPr>
      <w:rFonts w:ascii="华文细黑" w:eastAsia="华文细黑" w:hAnsi="华文细黑" w:cs="宋体"/>
      <w:kern w:val="0"/>
      <w:sz w:val="21"/>
      <w:szCs w:val="21"/>
    </w:rPr>
  </w:style>
  <w:style w:type="paragraph" w:customStyle="1" w:styleId="xl70">
    <w:name w:val="xl70"/>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宋体" w:eastAsia="宋体" w:hAnsi="宋体" w:cs="宋体"/>
      <w:kern w:val="0"/>
      <w:szCs w:val="24"/>
    </w:rPr>
  </w:style>
  <w:style w:type="paragraph" w:customStyle="1" w:styleId="font8">
    <w:name w:val="font8"/>
    <w:basedOn w:val="a0"/>
    <w:qFormat/>
    <w:pPr>
      <w:widowControl/>
      <w:spacing w:before="100" w:beforeAutospacing="1" w:after="100" w:afterAutospacing="1" w:line="240" w:lineRule="auto"/>
      <w:jc w:val="left"/>
    </w:pPr>
    <w:rPr>
      <w:rFonts w:ascii="宋体" w:eastAsia="宋体" w:hAnsi="宋体" w:cs="宋体"/>
      <w:kern w:val="0"/>
      <w:sz w:val="18"/>
      <w:szCs w:val="18"/>
    </w:rPr>
  </w:style>
  <w:style w:type="paragraph" w:customStyle="1" w:styleId="xl107">
    <w:name w:val="xl107"/>
    <w:basedOn w:val="a0"/>
    <w:qFormat/>
    <w:pPr>
      <w:widowControl/>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color w:val="000000"/>
      <w:kern w:val="0"/>
      <w:sz w:val="28"/>
      <w:szCs w:val="28"/>
    </w:rPr>
  </w:style>
  <w:style w:type="paragraph" w:customStyle="1" w:styleId="xl92">
    <w:name w:val="xl92"/>
    <w:basedOn w:val="a0"/>
    <w:qFormat/>
    <w:pPr>
      <w:widowControl/>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宋体" w:hAnsi="Calibri"/>
      <w:kern w:val="0"/>
      <w:sz w:val="21"/>
      <w:szCs w:val="21"/>
    </w:rPr>
  </w:style>
  <w:style w:type="paragraph" w:customStyle="1" w:styleId="afffc">
    <w:name w:val="样式 (符号) 宋体 小四 黑色"/>
    <w:basedOn w:val="a0"/>
    <w:qFormat/>
    <w:pPr>
      <w:spacing w:line="240" w:lineRule="auto"/>
      <w:ind w:firstLineChars="250" w:firstLine="600"/>
    </w:pPr>
    <w:rPr>
      <w:rFonts w:ascii="Calibri" w:eastAsia="仿宋_GB2312" w:hAnsi="宋体" w:cs="宋体"/>
      <w:b/>
      <w:color w:val="000000"/>
      <w:sz w:val="28"/>
      <w:szCs w:val="20"/>
    </w:rPr>
  </w:style>
  <w:style w:type="paragraph" w:customStyle="1" w:styleId="xl81">
    <w:name w:val="xl81"/>
    <w:basedOn w:val="a0"/>
    <w:qFormat/>
    <w:pPr>
      <w:widowControl/>
      <w:pBdr>
        <w:top w:val="single" w:sz="8" w:space="0" w:color="auto"/>
        <w:left w:val="single" w:sz="8" w:space="0" w:color="auto"/>
        <w:bottom w:val="single" w:sz="8" w:space="0" w:color="auto"/>
        <w:right w:val="single" w:sz="8" w:space="0" w:color="auto"/>
      </w:pBdr>
      <w:shd w:val="clear" w:color="000000" w:fill="00B0F0"/>
      <w:spacing w:before="100" w:beforeAutospacing="1" w:after="100" w:afterAutospacing="1" w:line="240" w:lineRule="auto"/>
    </w:pPr>
    <w:rPr>
      <w:rFonts w:ascii="华文细黑" w:eastAsia="华文细黑" w:hAnsi="华文细黑" w:cs="宋体"/>
      <w:kern w:val="0"/>
      <w:sz w:val="21"/>
      <w:szCs w:val="21"/>
    </w:rPr>
  </w:style>
  <w:style w:type="paragraph" w:customStyle="1" w:styleId="xl113">
    <w:name w:val="xl113"/>
    <w:basedOn w:val="a0"/>
    <w:qFormat/>
    <w:pPr>
      <w:widowControl/>
      <w:pBdr>
        <w:top w:val="double" w:sz="6" w:space="0" w:color="auto"/>
        <w:left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rial781810">
    <w:name w:val="样式 样式 样式 样式 样式 样式 样式 Arial 小四 左 段前: 7.8 磅 行距: 固定值 18 磅 + (符号) 宋体...1"/>
    <w:qFormat/>
    <w:pPr>
      <w:spacing w:beforeLines="150"/>
    </w:pPr>
    <w:rPr>
      <w:rFonts w:ascii="Calibri" w:hAnsi="Calibri"/>
      <w:b/>
    </w:rPr>
  </w:style>
  <w:style w:type="paragraph" w:customStyle="1" w:styleId="Char9">
    <w:name w:val="默认段落字体 Char"/>
    <w:basedOn w:val="a0"/>
    <w:qFormat/>
    <w:pPr>
      <w:spacing w:line="240" w:lineRule="auto"/>
    </w:pPr>
    <w:rPr>
      <w:rFonts w:ascii="Calibri" w:eastAsia="宋体" w:hAnsi="Calibri"/>
      <w:sz w:val="21"/>
      <w:szCs w:val="24"/>
    </w:rPr>
  </w:style>
  <w:style w:type="paragraph" w:customStyle="1" w:styleId="xl95">
    <w:name w:val="xl95"/>
    <w:basedOn w:val="a0"/>
    <w:qFormat/>
    <w:pPr>
      <w:widowControl/>
      <w:pBdr>
        <w:top w:val="single" w:sz="8" w:space="0" w:color="auto"/>
        <w:lef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afffd">
    <w:name w:val="工"/>
    <w:basedOn w:val="a0"/>
    <w:qFormat/>
    <w:pPr>
      <w:spacing w:line="240" w:lineRule="auto"/>
      <w:ind w:firstLineChars="200" w:firstLine="200"/>
    </w:pPr>
    <w:rPr>
      <w:rFonts w:ascii="Calibri" w:eastAsia="宋体" w:hAnsi="Calibri"/>
      <w:sz w:val="28"/>
      <w:szCs w:val="24"/>
    </w:rPr>
  </w:style>
  <w:style w:type="paragraph" w:customStyle="1" w:styleId="xl112">
    <w:name w:val="xl112"/>
    <w:basedOn w:val="a0"/>
    <w:qFormat/>
    <w:pPr>
      <w:widowControl/>
      <w:pBdr>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paragraph" w:customStyle="1" w:styleId="000">
    <w:name w:val="正文000"/>
    <w:basedOn w:val="affd"/>
    <w:qFormat/>
    <w:pPr>
      <w:spacing w:before="0" w:line="240" w:lineRule="auto"/>
      <w:ind w:left="0" w:rightChars="1" w:right="2" w:firstLineChars="200" w:firstLine="420"/>
    </w:pPr>
    <w:rPr>
      <w:rFonts w:ascii="Times New Roman" w:hAnsi="Times New Roman" w:cs="宋体"/>
      <w:sz w:val="21"/>
      <w:szCs w:val="20"/>
    </w:rPr>
  </w:style>
  <w:style w:type="paragraph" w:customStyle="1" w:styleId="xl88">
    <w:name w:val="xl88"/>
    <w:basedOn w:val="a0"/>
    <w:qFormat/>
    <w:pPr>
      <w:widowControl/>
      <w:pBdr>
        <w:bottom w:val="single" w:sz="8" w:space="0" w:color="auto"/>
        <w:right w:val="single" w:sz="8" w:space="0" w:color="auto"/>
      </w:pBdr>
      <w:shd w:val="clear" w:color="000000" w:fill="FFFF00"/>
      <w:spacing w:before="100" w:beforeAutospacing="1" w:after="100" w:afterAutospacing="1" w:line="240" w:lineRule="auto"/>
      <w:jc w:val="left"/>
      <w:textAlignment w:val="center"/>
    </w:pPr>
    <w:rPr>
      <w:rFonts w:ascii="宋体" w:eastAsia="宋体" w:hAnsi="宋体" w:cs="宋体"/>
      <w:kern w:val="0"/>
      <w:szCs w:val="24"/>
    </w:rPr>
  </w:style>
  <w:style w:type="paragraph" w:customStyle="1" w:styleId="xl69">
    <w:name w:val="xl69"/>
    <w:basedOn w:val="a0"/>
    <w:qFormat/>
    <w:pPr>
      <w:widowControl/>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pPr>
    <w:rPr>
      <w:rFonts w:ascii="Calibri" w:eastAsia="宋体" w:hAnsi="Calibri"/>
      <w:kern w:val="0"/>
      <w:szCs w:val="24"/>
    </w:rPr>
  </w:style>
  <w:style w:type="paragraph" w:customStyle="1" w:styleId="xl100">
    <w:name w:val="xl100"/>
    <w:basedOn w:val="a0"/>
    <w:qFormat/>
    <w:pPr>
      <w:widowControl/>
      <w:pBdr>
        <w:bottom w:val="single" w:sz="8" w:space="0" w:color="auto"/>
        <w:right w:val="single" w:sz="8" w:space="0" w:color="auto"/>
      </w:pBdr>
      <w:spacing w:before="100" w:beforeAutospacing="1" w:after="100" w:afterAutospacing="1" w:line="240" w:lineRule="auto"/>
      <w:jc w:val="center"/>
      <w:textAlignment w:val="center"/>
    </w:pPr>
    <w:rPr>
      <w:rFonts w:ascii="宋体" w:eastAsia="宋体" w:hAnsi="宋体" w:cs="宋体"/>
      <w:b/>
      <w:bCs/>
      <w:kern w:val="0"/>
      <w:sz w:val="21"/>
      <w:szCs w:val="21"/>
    </w:rPr>
  </w:style>
  <w:style w:type="table" w:customStyle="1" w:styleId="33">
    <w:name w:val="网格型3"/>
    <w:basedOn w:val="a3"/>
    <w:uiPriority w:val="59"/>
    <w:unhideWhenUsed/>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4级标题"/>
    <w:basedOn w:val="a0"/>
    <w:next w:val="afffe"/>
    <w:qFormat/>
    <w:pPr>
      <w:spacing w:beforeLines="50" w:before="156"/>
      <w:outlineLvl w:val="3"/>
    </w:pPr>
    <w:rPr>
      <w:kern w:val="44"/>
      <w:szCs w:val="21"/>
    </w:rPr>
  </w:style>
  <w:style w:type="paragraph" w:customStyle="1" w:styleId="afffe">
    <w:name w:val="文章"/>
    <w:basedOn w:val="a0"/>
    <w:qFormat/>
    <w:pPr>
      <w:ind w:firstLineChars="200" w:firstLine="200"/>
    </w:pPr>
  </w:style>
  <w:style w:type="paragraph" w:customStyle="1" w:styleId="Bodytext1">
    <w:name w:val="Body text|1"/>
    <w:basedOn w:val="a0"/>
    <w:qFormat/>
    <w:pPr>
      <w:spacing w:line="449" w:lineRule="auto"/>
      <w:ind w:firstLine="400"/>
      <w:jc w:val="left"/>
    </w:pPr>
    <w:rPr>
      <w:rFonts w:ascii="宋体" w:eastAsia="宋体" w:hAnsi="宋体" w:cs="宋体"/>
      <w:sz w:val="22"/>
      <w:lang w:val="zh-TW" w:eastAsia="zh-TW" w:bidi="zh-TW"/>
    </w:rPr>
  </w:style>
  <w:style w:type="paragraph" w:customStyle="1" w:styleId="Tablecaption1">
    <w:name w:val="Table caption|1"/>
    <w:basedOn w:val="a0"/>
    <w:qFormat/>
    <w:pPr>
      <w:jc w:val="left"/>
    </w:pPr>
    <w:rPr>
      <w:rFonts w:ascii="宋体" w:eastAsia="宋体" w:hAnsi="宋体" w:cs="宋体"/>
      <w:sz w:val="22"/>
      <w:lang w:val="zh-TW" w:eastAsia="zh-TW" w:bidi="zh-TW"/>
    </w:rPr>
  </w:style>
  <w:style w:type="paragraph" w:customStyle="1" w:styleId="Other1">
    <w:name w:val="Other|1"/>
    <w:basedOn w:val="a0"/>
    <w:qFormat/>
    <w:pPr>
      <w:spacing w:line="449" w:lineRule="auto"/>
      <w:ind w:firstLine="400"/>
      <w:jc w:val="left"/>
    </w:pPr>
    <w:rPr>
      <w:rFonts w:ascii="宋体" w:eastAsia="宋体" w:hAnsi="宋体" w:cs="宋体"/>
      <w:sz w:val="22"/>
      <w:lang w:val="zh-TW" w:eastAsia="zh-TW" w:bidi="zh-TW"/>
    </w:rPr>
  </w:style>
  <w:style w:type="paragraph" w:customStyle="1" w:styleId="110">
    <w:name w:val="正文首行缩进11"/>
    <w:basedOn w:val="a0"/>
    <w:qFormat/>
    <w:pPr>
      <w:snapToGrid w:val="0"/>
      <w:ind w:firstLineChars="200" w:firstLine="200"/>
    </w:pPr>
    <w:rPr>
      <w:rFonts w:eastAsia="宋体"/>
      <w:szCs w:val="21"/>
    </w:rPr>
  </w:style>
  <w:style w:type="paragraph" w:customStyle="1" w:styleId="affff">
    <w:name w:val="一级标题"/>
    <w:basedOn w:val="1"/>
    <w:qFormat/>
    <w:pPr>
      <w:numPr>
        <w:numId w:val="0"/>
      </w:numPr>
    </w:pPr>
    <w:rPr>
      <w:rFonts w:eastAsiaTheme="minorEastAsia"/>
      <w:szCs w:val="32"/>
    </w:rPr>
  </w:style>
  <w:style w:type="paragraph" w:customStyle="1" w:styleId="affff0">
    <w:name w:val="三级标题"/>
    <w:basedOn w:val="3"/>
    <w:next w:val="a0"/>
    <w:link w:val="Chara"/>
    <w:qFormat/>
    <w:pPr>
      <w:numPr>
        <w:ilvl w:val="0"/>
        <w:numId w:val="0"/>
      </w:numPr>
      <w:snapToGrid/>
    </w:pPr>
    <w:rPr>
      <w:rFonts w:eastAsiaTheme="minorEastAsia" w:cstheme="minorBidi"/>
      <w:bCs/>
    </w:rPr>
  </w:style>
  <w:style w:type="paragraph" w:customStyle="1" w:styleId="affff1">
    <w:name w:val="二级标题"/>
    <w:basedOn w:val="2"/>
    <w:qFormat/>
    <w:pPr>
      <w:numPr>
        <w:ilvl w:val="0"/>
        <w:numId w:val="0"/>
      </w:numPr>
      <w:spacing w:beforeLines="50" w:before="50" w:after="0"/>
    </w:pPr>
    <w:rPr>
      <w:sz w:val="30"/>
    </w:rPr>
  </w:style>
  <w:style w:type="character" w:customStyle="1" w:styleId="Chara">
    <w:name w:val="三级标题 Char"/>
    <w:basedOn w:val="30"/>
    <w:link w:val="affff0"/>
    <w:qFormat/>
    <w:rPr>
      <w:rFonts w:eastAsiaTheme="minorEastAsia" w:cstheme="minorBidi"/>
      <w:bCs/>
      <w:kern w:val="2"/>
      <w:sz w:val="24"/>
      <w:szCs w:val="32"/>
    </w:rPr>
  </w:style>
  <w:style w:type="paragraph" w:customStyle="1" w:styleId="MTDisplayEquation">
    <w:name w:val="MTDisplayEquation"/>
    <w:basedOn w:val="a0"/>
    <w:next w:val="a0"/>
    <w:link w:val="MTDisplayEquation0"/>
    <w:qFormat/>
    <w:pPr>
      <w:tabs>
        <w:tab w:val="center" w:pos="4160"/>
        <w:tab w:val="right" w:pos="8300"/>
      </w:tabs>
      <w:ind w:firstLineChars="200" w:firstLine="480"/>
    </w:pPr>
    <w:rPr>
      <w:rFonts w:eastAsia="楷体" w:cstheme="minorBidi"/>
      <w:szCs w:val="22"/>
    </w:rPr>
  </w:style>
  <w:style w:type="character" w:customStyle="1" w:styleId="MTDisplayEquation0">
    <w:name w:val="MTDisplayEquation 字符"/>
    <w:basedOn w:val="a2"/>
    <w:link w:val="MTDisplayEquation"/>
    <w:qFormat/>
    <w:rPr>
      <w:rFonts w:eastAsia="楷体" w:cstheme="minorBidi"/>
      <w:kern w:val="2"/>
      <w:sz w:val="24"/>
      <w:szCs w:val="22"/>
    </w:rPr>
  </w:style>
  <w:style w:type="character" w:customStyle="1" w:styleId="aff4">
    <w:name w:val="正文文本首行缩进 字符"/>
    <w:basedOn w:val="af"/>
    <w:link w:val="aff3"/>
    <w:uiPriority w:val="99"/>
    <w:semiHidden/>
    <w:qFormat/>
    <w:rPr>
      <w:rFonts w:ascii="Times New Roman" w:eastAsia="Times New Roman" w:hAnsi="Times New Roman" w:cs="Times New Roman"/>
      <w:kern w:val="2"/>
      <w:sz w:val="24"/>
      <w:szCs w:val="32"/>
      <w:lang w:val="zh-CN" w:eastAsia="zh-CN"/>
    </w:rPr>
  </w:style>
  <w:style w:type="paragraph" w:customStyle="1" w:styleId="affff2">
    <w:name w:val="次分组"/>
    <w:basedOn w:val="a0"/>
    <w:qFormat/>
    <w:pPr>
      <w:jc w:val="center"/>
      <w:outlineLvl w:val="2"/>
    </w:pPr>
    <w:rPr>
      <w:rFonts w:eastAsia="宋体"/>
      <w:b/>
      <w:sz w:val="28"/>
      <w:szCs w:val="20"/>
    </w:rPr>
  </w:style>
  <w:style w:type="paragraph" w:customStyle="1" w:styleId="affff3">
    <w:name w:val="章"/>
    <w:basedOn w:val="1"/>
    <w:next w:val="affff4"/>
    <w:qFormat/>
    <w:pPr>
      <w:numPr>
        <w:numId w:val="0"/>
      </w:numPr>
    </w:pPr>
    <w:rPr>
      <w:rFonts w:eastAsiaTheme="minorEastAsia"/>
      <w:szCs w:val="32"/>
    </w:rPr>
  </w:style>
  <w:style w:type="paragraph" w:customStyle="1" w:styleId="affff4">
    <w:name w:val="节"/>
    <w:basedOn w:val="2"/>
    <w:next w:val="affff5"/>
    <w:qFormat/>
    <w:pPr>
      <w:keepNext/>
      <w:keepLines/>
      <w:numPr>
        <w:ilvl w:val="0"/>
        <w:numId w:val="0"/>
      </w:numPr>
      <w:snapToGrid/>
      <w:spacing w:beforeLines="50" w:before="50" w:after="0"/>
    </w:pPr>
    <w:rPr>
      <w:sz w:val="30"/>
    </w:rPr>
  </w:style>
  <w:style w:type="paragraph" w:customStyle="1" w:styleId="affff5">
    <w:name w:val="条"/>
    <w:basedOn w:val="3"/>
    <w:link w:val="affff6"/>
    <w:qFormat/>
    <w:pPr>
      <w:numPr>
        <w:ilvl w:val="0"/>
        <w:numId w:val="0"/>
      </w:numPr>
      <w:snapToGrid/>
    </w:pPr>
    <w:rPr>
      <w:rFonts w:eastAsiaTheme="minorEastAsia" w:cstheme="minorBidi"/>
      <w:bCs/>
    </w:rPr>
  </w:style>
  <w:style w:type="character" w:customStyle="1" w:styleId="affff6">
    <w:name w:val="条 字符"/>
    <w:basedOn w:val="30"/>
    <w:link w:val="affff5"/>
    <w:qFormat/>
    <w:rPr>
      <w:rFonts w:eastAsiaTheme="minorEastAsia" w:cstheme="minorBidi"/>
      <w:bCs/>
      <w:kern w:val="2"/>
      <w:sz w:val="24"/>
      <w:szCs w:val="32"/>
    </w:rPr>
  </w:style>
  <w:style w:type="paragraph" w:customStyle="1" w:styleId="16">
    <w:name w:val="修订1"/>
    <w:hidden/>
    <w:uiPriority w:val="99"/>
    <w:semiHidden/>
    <w:qFormat/>
    <w:rPr>
      <w:rFonts w:eastAsia="Times New Roman"/>
      <w:kern w:val="2"/>
      <w:sz w:val="24"/>
      <w:szCs w:val="32"/>
    </w:rPr>
  </w:style>
  <w:style w:type="character" w:customStyle="1" w:styleId="17">
    <w:name w:val="未处理的提及1"/>
    <w:basedOn w:val="a2"/>
    <w:uiPriority w:val="99"/>
    <w:semiHidden/>
    <w:unhideWhenUsed/>
    <w:qFormat/>
    <w:rPr>
      <w:color w:val="605E5C"/>
      <w:shd w:val="clear" w:color="auto" w:fill="E1DFDD"/>
    </w:rPr>
  </w:style>
  <w:style w:type="character" w:customStyle="1" w:styleId="26">
    <w:name w:val="未处理的提及2"/>
    <w:basedOn w:val="a2"/>
    <w:uiPriority w:val="99"/>
    <w:semiHidden/>
    <w:unhideWhenUsed/>
    <w:qFormat/>
    <w:rPr>
      <w:color w:val="605E5C"/>
      <w:shd w:val="clear" w:color="auto" w:fill="E1DFDD"/>
    </w:rPr>
  </w:style>
  <w:style w:type="paragraph" w:customStyle="1" w:styleId="27">
    <w:name w:val="修订2"/>
    <w:hidden/>
    <w:uiPriority w:val="99"/>
    <w:semiHidden/>
    <w:qFormat/>
    <w:rPr>
      <w:rFonts w:eastAsia="Times New Roman"/>
      <w:kern w:val="2"/>
      <w:sz w:val="24"/>
      <w:szCs w:val="32"/>
    </w:rPr>
  </w:style>
  <w:style w:type="paragraph" w:customStyle="1" w:styleId="18">
    <w:name w:val="正文首行缩进1"/>
    <w:basedOn w:val="a0"/>
    <w:qFormat/>
    <w:pPr>
      <w:snapToGrid w:val="0"/>
      <w:ind w:firstLineChars="200" w:firstLine="200"/>
    </w:pPr>
    <w:rPr>
      <w:rFonts w:eastAsia="宋体"/>
      <w:szCs w:val="21"/>
    </w:rPr>
  </w:style>
  <w:style w:type="paragraph" w:customStyle="1" w:styleId="34">
    <w:name w:val="修订3"/>
    <w:hidden/>
    <w:uiPriority w:val="99"/>
    <w:semiHidden/>
    <w:qFormat/>
    <w:rPr>
      <w:rFonts w:eastAsia="仿宋"/>
      <w:kern w:val="2"/>
      <w:sz w:val="24"/>
      <w:szCs w:val="32"/>
    </w:rPr>
  </w:style>
  <w:style w:type="character" w:customStyle="1" w:styleId="a5">
    <w:name w:val="条文说明 字符"/>
    <w:basedOn w:val="a2"/>
    <w:link w:val="a1"/>
    <w:qFormat/>
    <w:locked/>
    <w:rPr>
      <w:rFonts w:eastAsia="楷体"/>
      <w:kern w:val="2"/>
      <w:sz w:val="24"/>
      <w:szCs w:val="32"/>
    </w:rPr>
  </w:style>
  <w:style w:type="paragraph" w:customStyle="1" w:styleId="a">
    <w:name w:val="条文列表"/>
    <w:basedOn w:val="a1"/>
    <w:qFormat/>
    <w:pPr>
      <w:numPr>
        <w:numId w:val="2"/>
      </w:numPr>
      <w:ind w:left="0" w:firstLine="200"/>
    </w:pPr>
    <w:rPr>
      <w:bCs/>
    </w:rPr>
  </w:style>
  <w:style w:type="paragraph" w:customStyle="1" w:styleId="42">
    <w:name w:val="修订4"/>
    <w:hidden/>
    <w:uiPriority w:val="99"/>
    <w:semiHidden/>
    <w:qFormat/>
    <w:rPr>
      <w:rFonts w:eastAsia="仿宋"/>
      <w:kern w:val="2"/>
      <w:sz w:val="24"/>
      <w:szCs w:val="32"/>
    </w:rPr>
  </w:style>
  <w:style w:type="paragraph" w:customStyle="1" w:styleId="affff7">
    <w:name w:val="标准扉页（福建省工程建设地方标准）"/>
    <w:basedOn w:val="a0"/>
    <w:qFormat/>
    <w:pPr>
      <w:jc w:val="center"/>
    </w:pPr>
    <w:rPr>
      <w:rFonts w:eastAsia="黑体"/>
      <w:sz w:val="28"/>
      <w:szCs w:val="20"/>
    </w:rPr>
  </w:style>
  <w:style w:type="paragraph" w:customStyle="1" w:styleId="affff8">
    <w:name w:val="标准扉页（标准名称）"/>
    <w:basedOn w:val="a0"/>
    <w:qFormat/>
    <w:pPr>
      <w:jc w:val="center"/>
    </w:pPr>
    <w:rPr>
      <w:rFonts w:eastAsia="黑体"/>
      <w:sz w:val="30"/>
      <w:szCs w:val="20"/>
    </w:rPr>
  </w:style>
  <w:style w:type="paragraph" w:customStyle="1" w:styleId="affff9">
    <w:name w:val="规程英文名称（封面）"/>
    <w:basedOn w:val="af2"/>
    <w:qFormat/>
    <w:pPr>
      <w:widowControl/>
      <w:snapToGrid w:val="0"/>
      <w:ind w:leftChars="85" w:left="178"/>
      <w:jc w:val="center"/>
    </w:pPr>
    <w:rPr>
      <w:rFonts w:ascii="Times New Roman" w:eastAsia="黑体" w:hAnsi="Times New Roman"/>
      <w:kern w:val="0"/>
      <w:sz w:val="44"/>
      <w:szCs w:val="44"/>
    </w:rPr>
  </w:style>
  <w:style w:type="paragraph" w:customStyle="1" w:styleId="affffa">
    <w:name w:val="扉页（出版时间地点）"/>
    <w:basedOn w:val="a0"/>
    <w:qFormat/>
    <w:pPr>
      <w:jc w:val="center"/>
    </w:pPr>
    <w:rPr>
      <w:rFonts w:eastAsia="黑体" w:cs="宋体"/>
      <w:szCs w:val="20"/>
    </w:rPr>
  </w:style>
  <w:style w:type="paragraph" w:customStyle="1" w:styleId="51">
    <w:name w:val="修订5"/>
    <w:hidden/>
    <w:uiPriority w:val="99"/>
    <w:semiHidden/>
    <w:rPr>
      <w:rFonts w:eastAsia="仿宋"/>
      <w:kern w:val="2"/>
      <w:sz w:val="24"/>
      <w:szCs w:val="32"/>
    </w:rPr>
  </w:style>
  <w:style w:type="paragraph" w:styleId="affffb">
    <w:name w:val="Revision"/>
    <w:hidden/>
    <w:uiPriority w:val="99"/>
    <w:semiHidden/>
    <w:rsid w:val="00B45C32"/>
    <w:rPr>
      <w:rFonts w:eastAsia="仿宋"/>
      <w:kern w:val="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5.wmf"/><Relationship Id="rId117" Type="http://schemas.openxmlformats.org/officeDocument/2006/relationships/oleObject" Target="embeddings/oleObject41.bin"/><Relationship Id="rId21" Type="http://schemas.openxmlformats.org/officeDocument/2006/relationships/oleObject" Target="embeddings/oleObject1.bin"/><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84" Type="http://schemas.openxmlformats.org/officeDocument/2006/relationships/oleObject" Target="embeddings/oleObject20.bin"/><Relationship Id="rId89" Type="http://schemas.openxmlformats.org/officeDocument/2006/relationships/image" Target="media/image19.wmf"/><Relationship Id="rId112" Type="http://schemas.openxmlformats.org/officeDocument/2006/relationships/image" Target="media/image27.wmf"/><Relationship Id="rId16" Type="http://schemas.openxmlformats.org/officeDocument/2006/relationships/footer" Target="footer2.xml"/><Relationship Id="rId107" Type="http://schemas.openxmlformats.org/officeDocument/2006/relationships/oleObject" Target="embeddings/oleObject35.bin"/><Relationship Id="rId11" Type="http://schemas.openxmlformats.org/officeDocument/2006/relationships/footer" Target="footer1.xml"/><Relationship Id="rId32" Type="http://schemas.openxmlformats.org/officeDocument/2006/relationships/image" Target="media/image8.wmf"/><Relationship Id="rId37" Type="http://schemas.openxmlformats.org/officeDocument/2006/relationships/oleObject" Target="embeddings/oleObject9.bin"/><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74" Type="http://schemas.openxmlformats.org/officeDocument/2006/relationships/image" Target="media/image14.wmf"/><Relationship Id="rId79" Type="http://schemas.openxmlformats.org/officeDocument/2006/relationships/oleObject" Target="embeddings/oleObject16.bin"/><Relationship Id="rId102" Type="http://schemas.openxmlformats.org/officeDocument/2006/relationships/oleObject" Target="embeddings/oleObject32.bin"/><Relationship Id="rId123" Type="http://schemas.openxmlformats.org/officeDocument/2006/relationships/header" Target="header10.xml"/><Relationship Id="rId5" Type="http://schemas.openxmlformats.org/officeDocument/2006/relationships/settings" Target="settings.xml"/><Relationship Id="rId61" Type="http://schemas.openxmlformats.org/officeDocument/2006/relationships/hyperlink" Target="javascript:void(0)" TargetMode="External"/><Relationship Id="rId82" Type="http://schemas.openxmlformats.org/officeDocument/2006/relationships/oleObject" Target="embeddings/oleObject19.bin"/><Relationship Id="rId90" Type="http://schemas.openxmlformats.org/officeDocument/2006/relationships/oleObject" Target="embeddings/oleObject23.bin"/><Relationship Id="rId95" Type="http://schemas.openxmlformats.org/officeDocument/2006/relationships/oleObject" Target="embeddings/oleObject26.bin"/><Relationship Id="rId19" Type="http://schemas.openxmlformats.org/officeDocument/2006/relationships/footer" Target="footer4.xml"/><Relationship Id="rId14" Type="http://schemas.openxmlformats.org/officeDocument/2006/relationships/header" Target="header4.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oleObject" Target="embeddings/oleObject14.bin"/><Relationship Id="rId100" Type="http://schemas.openxmlformats.org/officeDocument/2006/relationships/oleObject" Target="embeddings/oleObject31.bin"/><Relationship Id="rId105" Type="http://schemas.openxmlformats.org/officeDocument/2006/relationships/image" Target="media/image24.wmf"/><Relationship Id="rId113" Type="http://schemas.openxmlformats.org/officeDocument/2006/relationships/oleObject" Target="embeddings/oleObject38.bin"/><Relationship Id="rId118" Type="http://schemas.openxmlformats.org/officeDocument/2006/relationships/oleObject" Target="embeddings/oleObject42.bin"/><Relationship Id="rId8" Type="http://schemas.openxmlformats.org/officeDocument/2006/relationships/endnotes" Target="endnotes.xml"/><Relationship Id="rId51" Type="http://schemas.openxmlformats.org/officeDocument/2006/relationships/hyperlink" Target="javascript:void(0)" TargetMode="External"/><Relationship Id="rId72" Type="http://schemas.openxmlformats.org/officeDocument/2006/relationships/image" Target="media/image13.wmf"/><Relationship Id="rId80" Type="http://schemas.openxmlformats.org/officeDocument/2006/relationships/oleObject" Target="embeddings/oleObject17.bin"/><Relationship Id="rId85" Type="http://schemas.openxmlformats.org/officeDocument/2006/relationships/image" Target="media/image17.wmf"/><Relationship Id="rId93" Type="http://schemas.openxmlformats.org/officeDocument/2006/relationships/image" Target="media/image21.wmf"/><Relationship Id="rId98" Type="http://schemas.openxmlformats.org/officeDocument/2006/relationships/oleObject" Target="embeddings/oleObject29.bin"/><Relationship Id="rId121" Type="http://schemas.openxmlformats.org/officeDocument/2006/relationships/header" Target="header9.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103" Type="http://schemas.openxmlformats.org/officeDocument/2006/relationships/image" Target="media/image23.wmf"/><Relationship Id="rId108" Type="http://schemas.openxmlformats.org/officeDocument/2006/relationships/image" Target="media/image25.wmf"/><Relationship Id="rId116" Type="http://schemas.openxmlformats.org/officeDocument/2006/relationships/oleObject" Target="embeddings/oleObject40.bin"/><Relationship Id="rId124" Type="http://schemas.openxmlformats.org/officeDocument/2006/relationships/fontTable" Target="fontTable.xml"/><Relationship Id="rId20" Type="http://schemas.openxmlformats.org/officeDocument/2006/relationships/image" Target="media/image2.wmf"/><Relationship Id="rId41" Type="http://schemas.openxmlformats.org/officeDocument/2006/relationships/header" Target="header8.xm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image" Target="media/image12.wmf"/><Relationship Id="rId75" Type="http://schemas.openxmlformats.org/officeDocument/2006/relationships/oleObject" Target="embeddings/oleObject13.bin"/><Relationship Id="rId83" Type="http://schemas.openxmlformats.org/officeDocument/2006/relationships/image" Target="media/image16.wmf"/><Relationship Id="rId88" Type="http://schemas.openxmlformats.org/officeDocument/2006/relationships/oleObject" Target="embeddings/oleObject22.bin"/><Relationship Id="rId91" Type="http://schemas.openxmlformats.org/officeDocument/2006/relationships/image" Target="media/image20.wmf"/><Relationship Id="rId96" Type="http://schemas.openxmlformats.org/officeDocument/2006/relationships/oleObject" Target="embeddings/oleObject27.bin"/><Relationship Id="rId111"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106" Type="http://schemas.openxmlformats.org/officeDocument/2006/relationships/oleObject" Target="embeddings/oleObject34.bin"/><Relationship Id="rId114" Type="http://schemas.openxmlformats.org/officeDocument/2006/relationships/image" Target="media/image28.wmf"/><Relationship Id="rId119" Type="http://schemas.openxmlformats.org/officeDocument/2006/relationships/oleObject" Target="embeddings/oleObject43.bin"/><Relationship Id="rId10" Type="http://schemas.openxmlformats.org/officeDocument/2006/relationships/header" Target="header1.xml"/><Relationship Id="rId31" Type="http://schemas.openxmlformats.org/officeDocument/2006/relationships/oleObject" Target="embeddings/oleObject6.bin"/><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oleObject" Target="embeddings/oleObject12.bin"/><Relationship Id="rId78" Type="http://schemas.openxmlformats.org/officeDocument/2006/relationships/oleObject" Target="embeddings/oleObject15.bin"/><Relationship Id="rId81" Type="http://schemas.openxmlformats.org/officeDocument/2006/relationships/oleObject" Target="embeddings/oleObject18.bin"/><Relationship Id="rId86" Type="http://schemas.openxmlformats.org/officeDocument/2006/relationships/oleObject" Target="embeddings/oleObject21.bin"/><Relationship Id="rId94" Type="http://schemas.openxmlformats.org/officeDocument/2006/relationships/oleObject" Target="embeddings/oleObject25.bin"/><Relationship Id="rId99" Type="http://schemas.openxmlformats.org/officeDocument/2006/relationships/oleObject" Target="embeddings/oleObject30.bin"/><Relationship Id="rId101" Type="http://schemas.openxmlformats.org/officeDocument/2006/relationships/image" Target="media/image22.wmf"/><Relationship Id="rId122"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6.xml"/><Relationship Id="rId39" Type="http://schemas.openxmlformats.org/officeDocument/2006/relationships/oleObject" Target="embeddings/oleObject10.bin"/><Relationship Id="rId109" Type="http://schemas.openxmlformats.org/officeDocument/2006/relationships/oleObject" Target="embeddings/oleObject36.bin"/><Relationship Id="rId34" Type="http://schemas.openxmlformats.org/officeDocument/2006/relationships/image" Target="media/image9.wmf"/><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6" Type="http://schemas.openxmlformats.org/officeDocument/2006/relationships/image" Target="media/image15.wmf"/><Relationship Id="rId97" Type="http://schemas.openxmlformats.org/officeDocument/2006/relationships/oleObject" Target="embeddings/oleObject28.bin"/><Relationship Id="rId104" Type="http://schemas.openxmlformats.org/officeDocument/2006/relationships/oleObject" Target="embeddings/oleObject33.bin"/><Relationship Id="rId120" Type="http://schemas.openxmlformats.org/officeDocument/2006/relationships/oleObject" Target="embeddings/oleObject44.bin"/><Relationship Id="rId125"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11.bin"/><Relationship Id="rId92" Type="http://schemas.openxmlformats.org/officeDocument/2006/relationships/oleObject" Target="embeddings/oleObject24.bin"/><Relationship Id="rId2" Type="http://schemas.openxmlformats.org/officeDocument/2006/relationships/customXml" Target="../customXml/item2.xml"/><Relationship Id="rId29" Type="http://schemas.openxmlformats.org/officeDocument/2006/relationships/oleObject" Target="embeddings/oleObject5.bin"/><Relationship Id="rId24" Type="http://schemas.openxmlformats.org/officeDocument/2006/relationships/image" Target="media/image4.wmf"/><Relationship Id="rId40" Type="http://schemas.openxmlformats.org/officeDocument/2006/relationships/header" Target="header7.xml"/><Relationship Id="rId45" Type="http://schemas.openxmlformats.org/officeDocument/2006/relationships/hyperlink" Target="javascript:void(0)" TargetMode="External"/><Relationship Id="rId66" Type="http://schemas.openxmlformats.org/officeDocument/2006/relationships/hyperlink" Target="javascript:void(0)" TargetMode="External"/><Relationship Id="rId87" Type="http://schemas.openxmlformats.org/officeDocument/2006/relationships/image" Target="media/image18.wmf"/><Relationship Id="rId110" Type="http://schemas.openxmlformats.org/officeDocument/2006/relationships/image" Target="media/image26.wmf"/><Relationship Id="rId115" Type="http://schemas.openxmlformats.org/officeDocument/2006/relationships/oleObject" Target="embeddings/oleObject39.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C314D5-6F58-442C-8015-BB4DEC85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95</Pages>
  <Words>9985</Words>
  <Characters>56918</Characters>
  <Application>Microsoft Office Word</Application>
  <DocSecurity>0</DocSecurity>
  <Lines>474</Lines>
  <Paragraphs>133</Paragraphs>
  <ScaleCrop>false</ScaleCrop>
  <Company>Win10NeT.COM</Company>
  <LinksUpToDate>false</LinksUpToDate>
  <CharactersWithSpaces>66770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cheng</cp:lastModifiedBy>
  <cp:revision>11</cp:revision>
  <cp:lastPrinted>2021-08-03T14:25:00Z</cp:lastPrinted>
  <dcterms:created xsi:type="dcterms:W3CDTF">2022-01-24T03:12:00Z</dcterms:created>
  <dcterms:modified xsi:type="dcterms:W3CDTF">2022-01-25T02:17:00Z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9A511C6205A14B8FB23A55C886BED1F1</vt:lpwstr>
  </property>
  <property fmtid="{D5CDD505-2E9C-101B-9397-08002B2CF9AE}" pid="4" name="MTWinEqns">
    <vt:bool>true</vt:bool>
  </property>
  <property fmtid="{D5CDD505-2E9C-101B-9397-08002B2CF9AE}" pid="5" name="MTEquationNumber2">
    <vt:lpwstr>(#S1.#E1)</vt:lpwstr>
  </property>
</Properties>
</file>