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kinsoku/>
        <w:wordWrap/>
        <w:overflowPunct/>
        <w:topLinePunct w:val="0"/>
        <w:bidi w:val="0"/>
        <w:adjustRightInd w:val="0"/>
        <w:snapToGrid w:val="0"/>
        <w:spacing w:beforeAutospacing="0" w:afterAutospacing="0" w:line="360" w:lineRule="auto"/>
        <w:ind w:left="0" w:leftChars="0"/>
        <w:textAlignment w:val="auto"/>
        <w:rPr>
          <w:rFonts w:ascii="Times New Roman" w:hAnsi="Times New Roman"/>
          <w:color w:val="auto"/>
          <w:sz w:val="21"/>
          <w:szCs w:val="21"/>
          <w:highlight w:val="none"/>
        </w:rPr>
      </w:pPr>
      <w:bookmarkStart w:id="0" w:name="_Toc100155311"/>
      <w:bookmarkStart w:id="1" w:name="_Toc22388146"/>
      <w:bookmarkStart w:id="2" w:name="_Toc22387945"/>
      <w:bookmarkStart w:id="3" w:name="_Toc22288112"/>
      <w:bookmarkStart w:id="4" w:name="_Toc22388049"/>
      <w:r>
        <w:rPr>
          <w:w w:val="100"/>
        </w:rPr>
        <mc:AlternateContent>
          <mc:Choice Requires="wps">
            <w:drawing>
              <wp:anchor distT="0" distB="0" distL="114300" distR="114300" simplePos="0" relativeHeight="251666432" behindDoc="0" locked="1" layoutInCell="1" allowOverlap="1">
                <wp:simplePos x="0" y="0"/>
                <wp:positionH relativeFrom="column">
                  <wp:posOffset>-236220</wp:posOffset>
                </wp:positionH>
                <wp:positionV relativeFrom="paragraph">
                  <wp:posOffset>1366520</wp:posOffset>
                </wp:positionV>
                <wp:extent cx="612013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pt;margin-top:107.6pt;height:0pt;width:481.9pt;z-index:251666432;mso-width-relative:page;mso-height-relative:page;" filled="f" stroked="t" coordsize="21600,21600" o:gfxdata="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AYVl1wAAAAsBAAAPAAAAAAAAAAEAIAAAACIAAABkcnMvZG93bnJldi54bWxQSwEC&#10;FAAUAAAACACHTuJAYrrT0PUBAADmAwAADgAAAAAAAAABACAAAAAmAQAAZHJzL2Uyb0RvYy54bWxQ&#10;SwUGAAAAAAYABgBZAQAAjQUAAAAA&#10;">
                <v:fill on="f" focussize="0,0"/>
                <v:stroke color="#000000" joinstyle="round"/>
                <v:imagedata o:title=""/>
                <o:lock v:ext="edit" aspectratio="f"/>
                <w10:anchorlock/>
              </v:line>
            </w:pict>
          </mc:Fallback>
        </mc:AlternateContent>
      </w:r>
    </w:p>
    <w:p>
      <w:pPr>
        <w:pStyle w:val="28"/>
      </w:pPr>
      <w:r>
        <w:rPr>
          <w:rFonts w:hint="eastAsia" w:ascii="Times New Roman" w:hAnsi="Times New Roman" w:cs="宋体"/>
          <w:b/>
          <w:bCs/>
          <w:color w:val="auto"/>
          <w:kern w:val="0"/>
          <w:sz w:val="21"/>
          <w:szCs w:val="21"/>
          <w:highlight w:val="none"/>
        </w:rPr>
        <w:t xml:space="preserve">  </w:t>
      </w:r>
      <w:r>
        <w:rPr>
          <w:rFonts w:hint="eastAsia"/>
        </w:rPr>
        <w:t>中国工程建设标准化协会团体标准</w:t>
      </w:r>
    </w:p>
    <w:p>
      <w:pPr>
        <w:pStyle w:val="29"/>
        <w:framePr w:h="1264" w:hRule="exact"/>
        <w:rPr>
          <w:rFonts w:hAnsi="黑体"/>
        </w:rPr>
      </w:pPr>
      <w:r>
        <w:rPr>
          <w:rFonts w:hint="eastAsia" w:ascii="Times New Roman" w:hAnsi="Times New Roman" w:cs="宋体"/>
          <w:b/>
          <w:bCs/>
          <w:color w:val="auto"/>
          <w:kern w:val="0"/>
          <w:sz w:val="21"/>
          <w:szCs w:val="21"/>
          <w:highlight w:val="none"/>
        </w:rPr>
        <w:t xml:space="preserve">               </w:t>
      </w:r>
      <w:r>
        <w:rPr>
          <w:rFonts w:hint="eastAsia" w:ascii="Times New Roman"/>
          <w:b/>
        </w:rPr>
        <w:t>T</w:t>
      </w:r>
      <w:r>
        <w:rPr>
          <w:rFonts w:ascii="Times New Roman"/>
          <w:b/>
        </w:rPr>
        <w:t>/</w:t>
      </w:r>
      <w:bookmarkStart w:id="5" w:name="StdNo1"/>
      <w:r>
        <w:rPr>
          <w:rFonts w:hint="eastAsia" w:ascii="Times New Roman"/>
          <w:b/>
        </w:rPr>
        <w:t>CECS</w:t>
      </w:r>
      <w:r>
        <w:rPr>
          <w:rFonts w:hint="eastAsia" w:hAnsi="黑体"/>
          <w:b/>
        </w:rPr>
        <w:t xml:space="preserve"> </w:t>
      </w:r>
      <w:r>
        <w:rPr>
          <w:rFonts w:hAnsi="黑体"/>
        </w:rPr>
        <w:fldChar w:fldCharType="begin">
          <w:ffData>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5"/>
      <w:r>
        <w:rPr>
          <w:rFonts w:hAnsi="黑体"/>
        </w:rPr>
        <w:t>—</w:t>
      </w:r>
      <w:bookmarkStart w:id="6" w:name="StdNo2"/>
      <w:r>
        <w:rPr>
          <w:rFonts w:ascii="黑体" w:hAnsi="黑体" w:eastAsia="黑体" w:cs="Times New Roman"/>
          <w:sz w:val="28"/>
          <w:szCs w:val="28"/>
          <w:lang w:val="en-US" w:eastAsia="zh-CN" w:bidi="ar-SA"/>
        </w:rPr>
        <w:fldChar w:fldCharType="begin">
          <w:ffData>
            <w:name w:val="StdNo2"/>
            <w:enabled/>
            <w:calcOnExit w:val="0"/>
            <w:textInput>
              <w:default w:val="2022"/>
              <w:maxLength w:val="4"/>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2022</w:t>
      </w:r>
      <w:r>
        <w:rPr>
          <w:rFonts w:ascii="黑体" w:hAnsi="黑体" w:eastAsia="黑体" w:cs="Times New Roman"/>
          <w:sz w:val="28"/>
          <w:szCs w:val="28"/>
          <w:lang w:val="en-US" w:eastAsia="zh-CN" w:bidi="ar-SA"/>
        </w:rPr>
        <w:fldChar w:fldCharType="end"/>
      </w:r>
      <w:bookmarkEnd w:id="6"/>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noWrap w:val="0"/>
            <w:vAlign w:val="top"/>
          </w:tcPr>
          <w:p>
            <w:pPr>
              <w:pStyle w:val="29"/>
              <w:framePr w:h="1264" w:hRule="exact"/>
              <w:rPr>
                <w:rFonts w:ascii="宋体" w:hAnsi="宋体" w:eastAsia="宋体"/>
                <w:sz w:val="24"/>
                <w:szCs w:val="24"/>
              </w:rPr>
            </w:pPr>
            <w:bookmarkStart w:id="7" w:name="DT"/>
          </w:p>
          <w:bookmarkEnd w:id="7"/>
          <w:p>
            <w:pPr>
              <w:pStyle w:val="30"/>
              <w:framePr w:h="1264" w:hRule="exact"/>
            </w:pPr>
          </w:p>
        </w:tc>
      </w:tr>
    </w:tbl>
    <w:p>
      <w:pPr>
        <w:pStyle w:val="29"/>
        <w:framePr w:h="1264" w:hRule="exact"/>
        <w:rPr>
          <w:rFonts w:hAnsi="黑体"/>
        </w:rPr>
      </w:pPr>
    </w:p>
    <w:p>
      <w:pPr>
        <w:pStyle w:val="29"/>
        <w:framePr w:h="1264" w:hRule="exact"/>
        <w:rPr>
          <w:rFonts w:hAnsi="黑体"/>
        </w:rPr>
      </w:pPr>
    </w:p>
    <w:p>
      <w:pPr>
        <w:keepLines w:val="0"/>
        <w:kinsoku/>
        <w:wordWrap/>
        <w:overflowPunct/>
        <w:topLinePunct w:val="0"/>
        <w:bidi w:val="0"/>
        <w:adjustRightInd w:val="0"/>
        <w:snapToGrid w:val="0"/>
        <w:spacing w:beforeAutospacing="0" w:afterAutospacing="0" w:line="360" w:lineRule="auto"/>
        <w:ind w:left="0" w:leftChars="0"/>
        <w:jc w:val="both"/>
        <w:textAlignment w:val="auto"/>
        <w:rPr>
          <w:rFonts w:ascii="Times New Roman" w:hAnsi="Times New Roman"/>
          <w:color w:val="auto"/>
          <w:sz w:val="21"/>
          <w:szCs w:val="21"/>
          <w:highlight w:val="none"/>
        </w:rPr>
      </w:pP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ascii="Times New Roman" w:hAnsi="Times New Roman"/>
          <w:color w:val="auto"/>
          <w:sz w:val="21"/>
          <w:szCs w:val="21"/>
          <w:highlight w:val="none"/>
        </w:rPr>
      </w:pP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ascii="Times New Roman" w:hAnsi="Times New Roman"/>
          <w:color w:val="auto"/>
          <w:sz w:val="21"/>
          <w:szCs w:val="21"/>
          <w:highlight w:val="none"/>
        </w:rPr>
      </w:pP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ascii="Times New Roman" w:hAnsi="Times New Roman"/>
          <w:color w:val="auto"/>
          <w:sz w:val="52"/>
          <w:szCs w:val="52"/>
          <w:highlight w:val="none"/>
        </w:rPr>
      </w:pPr>
    </w:p>
    <w:p>
      <w:pPr>
        <w:pStyle w:val="49"/>
        <w:keepLines w:val="0"/>
        <w:widowControl w:val="0"/>
        <w:shd w:val="clear" w:color="auto" w:fill="FFFFFF"/>
        <w:kinsoku/>
        <w:wordWrap/>
        <w:overflowPunct/>
        <w:topLinePunct w:val="0"/>
        <w:bidi w:val="0"/>
        <w:adjustRightInd w:val="0"/>
        <w:snapToGrid w:val="0"/>
        <w:spacing w:before="0" w:beforeAutospacing="0" w:after="0" w:afterAutospacing="0" w:line="360" w:lineRule="auto"/>
        <w:ind w:left="0" w:leftChars="0"/>
        <w:jc w:val="center"/>
        <w:textAlignment w:val="auto"/>
        <w:rPr>
          <w:rFonts w:ascii="Times New Roman" w:hAnsi="Times New Roman"/>
          <w:color w:val="auto"/>
          <w:sz w:val="28"/>
          <w:szCs w:val="28"/>
          <w:highlight w:val="none"/>
        </w:rPr>
      </w:pPr>
      <w:r>
        <w:rPr>
          <w:rFonts w:hint="eastAsia" w:ascii="黑体" w:hAnsi="黑体" w:eastAsia="黑体" w:cs="黑体"/>
          <w:color w:val="auto"/>
          <w:sz w:val="52"/>
          <w:szCs w:val="52"/>
          <w:highlight w:val="none"/>
        </w:rPr>
        <w:t>防沉降井盖</w:t>
      </w: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hint="eastAsia"/>
          <w:color w:val="auto"/>
          <w:sz w:val="28"/>
          <w:szCs w:val="28"/>
          <w:highlight w:val="none"/>
        </w:rPr>
      </w:pPr>
      <w:r>
        <w:rPr>
          <w:rFonts w:hint="eastAsia"/>
          <w:color w:val="auto"/>
          <w:sz w:val="28"/>
          <w:szCs w:val="28"/>
          <w:highlight w:val="none"/>
        </w:rPr>
        <w:t>Standard for Anti settlement well cover</w:t>
      </w: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hint="eastAsia"/>
          <w:color w:val="auto"/>
          <w:sz w:val="44"/>
          <w:szCs w:val="44"/>
          <w:highlight w:val="none"/>
        </w:rPr>
      </w:pP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ascii="Times New Roman" w:hAnsi="Times New Roman"/>
          <w:color w:val="auto"/>
          <w:sz w:val="28"/>
          <w:szCs w:val="28"/>
          <w:highlight w:val="none"/>
        </w:rPr>
      </w:pPr>
      <w:r>
        <w:rPr>
          <w:rFonts w:hint="eastAsia" w:ascii="Times New Roman" w:hAnsi="Times New Roman"/>
          <w:color w:val="auto"/>
          <w:sz w:val="28"/>
          <w:szCs w:val="28"/>
          <w:highlight w:val="none"/>
        </w:rPr>
        <w:t>（</w:t>
      </w:r>
      <w:r>
        <w:rPr>
          <w:rFonts w:hint="eastAsia" w:ascii="Times New Roman" w:hAnsi="Times New Roman"/>
          <w:b/>
          <w:color w:val="auto"/>
          <w:sz w:val="28"/>
          <w:szCs w:val="28"/>
          <w:highlight w:val="none"/>
        </w:rPr>
        <w:t>征求意见稿</w:t>
      </w:r>
      <w:r>
        <w:rPr>
          <w:rFonts w:hint="eastAsia" w:ascii="Times New Roman" w:hAnsi="Times New Roman"/>
          <w:color w:val="auto"/>
          <w:sz w:val="28"/>
          <w:szCs w:val="28"/>
          <w:highlight w:val="none"/>
        </w:rPr>
        <w:t>）</w:t>
      </w: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ascii="Times New Roman" w:hAnsi="Times New Roman"/>
          <w:color w:val="auto"/>
          <w:sz w:val="28"/>
          <w:szCs w:val="28"/>
          <w:highlight w:val="none"/>
        </w:rPr>
      </w:pPr>
      <w:r>
        <w:rPr>
          <w:rFonts w:hint="eastAsia" w:ascii="Times New Roman" w:hAnsi="Times New Roman"/>
          <w:color w:val="auto"/>
          <w:sz w:val="28"/>
          <w:szCs w:val="28"/>
          <w:highlight w:val="none"/>
        </w:rPr>
        <w:t>（提交反馈意见时，请将有关专利连同支持性文件一并附上）</w:t>
      </w:r>
    </w:p>
    <w:p>
      <w:pPr>
        <w:keepLines w:val="0"/>
        <w:kinsoku/>
        <w:wordWrap/>
        <w:overflowPunct/>
        <w:topLinePunct w:val="0"/>
        <w:bidi w:val="0"/>
        <w:adjustRightInd w:val="0"/>
        <w:snapToGrid w:val="0"/>
        <w:spacing w:beforeAutospacing="0" w:afterAutospacing="0" w:line="360" w:lineRule="auto"/>
        <w:ind w:left="0" w:leftChars="0"/>
        <w:textAlignment w:val="auto"/>
        <w:rPr>
          <w:rFonts w:ascii="Times New Roman" w:hAnsi="Times New Roman"/>
          <w:color w:val="auto"/>
          <w:sz w:val="21"/>
          <w:szCs w:val="21"/>
          <w:highlight w:val="none"/>
        </w:rPr>
      </w:pPr>
    </w:p>
    <w:p>
      <w:pPr>
        <w:keepLines w:val="0"/>
        <w:kinsoku/>
        <w:wordWrap/>
        <w:overflowPunct/>
        <w:topLinePunct w:val="0"/>
        <w:bidi w:val="0"/>
        <w:adjustRightInd w:val="0"/>
        <w:snapToGrid w:val="0"/>
        <w:spacing w:beforeAutospacing="0" w:afterAutospacing="0" w:line="360" w:lineRule="auto"/>
        <w:ind w:left="0" w:leftChars="0"/>
        <w:textAlignment w:val="auto"/>
        <w:rPr>
          <w:rFonts w:ascii="Times New Roman" w:hAnsi="Times New Roman"/>
          <w:color w:val="auto"/>
          <w:sz w:val="21"/>
          <w:szCs w:val="21"/>
          <w:highlight w:val="none"/>
        </w:rPr>
      </w:pPr>
    </w:p>
    <w:p>
      <w:pPr>
        <w:keepLines w:val="0"/>
        <w:kinsoku/>
        <w:wordWrap/>
        <w:overflowPunct/>
        <w:topLinePunct w:val="0"/>
        <w:bidi w:val="0"/>
        <w:adjustRightInd w:val="0"/>
        <w:snapToGrid w:val="0"/>
        <w:spacing w:beforeAutospacing="0" w:afterAutospacing="0" w:line="360" w:lineRule="auto"/>
        <w:ind w:left="0" w:leftChars="0"/>
        <w:textAlignment w:val="auto"/>
        <w:rPr>
          <w:rFonts w:ascii="Times New Roman" w:hAnsi="Times New Roman"/>
          <w:color w:val="auto"/>
          <w:sz w:val="21"/>
          <w:szCs w:val="21"/>
          <w:highlight w:val="none"/>
        </w:rPr>
      </w:pPr>
    </w:p>
    <w:p>
      <w:pPr>
        <w:pStyle w:val="38"/>
        <w:framePr w:vAnchor="page" w:hAnchor="page" w:x="6668" w:y="14140"/>
      </w:pPr>
      <w:bookmarkStart w:id="8" w:name="SY"/>
      <w:r>
        <w:rPr>
          <w:rFonts w:ascii="黑体" w:hAnsi="Times New Roman" w:eastAsia="黑体" w:cs="Times New Roman"/>
          <w:sz w:val="28"/>
          <w:lang w:val="en-US" w:eastAsia="zh-CN" w:bidi="ar-SA"/>
        </w:rPr>
        <w:fldChar w:fldCharType="begin">
          <w:ffData>
            <w:name w:val="SY"/>
            <w:enabled/>
            <w:calcOnExit w:val="0"/>
            <w:textInput>
              <w:default w:val="2022"/>
              <w:maxLength w:val="4"/>
            </w:textInput>
          </w:ffData>
        </w:fldChar>
      </w:r>
      <w:r>
        <w:rPr>
          <w:rFonts w:ascii="黑体" w:hAnsi="Times New Roman" w:eastAsia="黑体" w:cs="Times New Roman"/>
          <w:sz w:val="28"/>
          <w:lang w:val="en-US" w:eastAsia="zh-CN" w:bidi="ar-SA"/>
        </w:rPr>
        <w:instrText xml:space="preserve">FORMTEXT</w:instrText>
      </w:r>
      <w:r>
        <w:rPr>
          <w:rFonts w:ascii="黑体" w:hAnsi="Times New Roman" w:eastAsia="黑体" w:cs="Times New Roman"/>
          <w:sz w:val="28"/>
          <w:lang w:val="en-US" w:eastAsia="zh-CN" w:bidi="ar-SA"/>
        </w:rPr>
        <w:fldChar w:fldCharType="separate"/>
      </w:r>
      <w:r>
        <w:rPr>
          <w:rFonts w:ascii="黑体" w:hAnsi="Times New Roman" w:eastAsia="黑体" w:cs="Times New Roman"/>
          <w:sz w:val="28"/>
          <w:lang w:val="en-US" w:eastAsia="zh-CN" w:bidi="ar-SA"/>
        </w:rPr>
        <w:t>2022</w:t>
      </w:r>
      <w:r>
        <w:rPr>
          <w:rFonts w:ascii="黑体" w:hAnsi="Times New Roman" w:eastAsia="黑体" w:cs="Times New Roman"/>
          <w:sz w:val="28"/>
          <w:lang w:val="en-US" w:eastAsia="zh-CN" w:bidi="ar-SA"/>
        </w:rPr>
        <w:fldChar w:fldCharType="end"/>
      </w:r>
      <w:bookmarkEnd w:id="8"/>
      <w:r>
        <w:rPr>
          <w:rFonts w:ascii="黑体"/>
        </w:rPr>
        <w:t>-</w:t>
      </w:r>
      <w:bookmarkStart w:id="9"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ascii="黑体"/>
        </w:rPr>
        <w:t>-</w:t>
      </w:r>
      <w:bookmarkStart w:id="10"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keepLines w:val="0"/>
        <w:kinsoku/>
        <w:wordWrap/>
        <w:overflowPunct/>
        <w:topLinePunct w:val="0"/>
        <w:bidi w:val="0"/>
        <w:adjustRightInd w:val="0"/>
        <w:snapToGrid w:val="0"/>
        <w:spacing w:beforeAutospacing="0" w:afterAutospacing="0" w:line="360" w:lineRule="auto"/>
        <w:ind w:left="0" w:leftChars="0"/>
        <w:textAlignment w:val="auto"/>
        <w:rPr>
          <w:rFonts w:ascii="Times New Roman" w:hAnsi="Times New Roman"/>
          <w:color w:val="auto"/>
          <w:sz w:val="21"/>
          <w:szCs w:val="21"/>
          <w:highlight w:val="none"/>
        </w:rPr>
      </w:pPr>
    </w:p>
    <w:p>
      <w:pPr>
        <w:keepLines w:val="0"/>
        <w:kinsoku/>
        <w:wordWrap/>
        <w:overflowPunct/>
        <w:topLinePunct w:val="0"/>
        <w:bidi w:val="0"/>
        <w:adjustRightInd w:val="0"/>
        <w:snapToGrid w:val="0"/>
        <w:spacing w:beforeAutospacing="0" w:afterAutospacing="0" w:line="360" w:lineRule="auto"/>
        <w:ind w:left="0" w:leftChars="0"/>
        <w:textAlignment w:val="auto"/>
        <w:rPr>
          <w:rFonts w:ascii="Times New Roman" w:hAnsi="Times New Roman"/>
          <w:color w:val="auto"/>
          <w:sz w:val="21"/>
          <w:szCs w:val="21"/>
          <w:highlight w:val="none"/>
        </w:rPr>
      </w:pPr>
    </w:p>
    <w:p>
      <w:pPr>
        <w:keepLines w:val="0"/>
        <w:kinsoku/>
        <w:wordWrap/>
        <w:overflowPunct/>
        <w:topLinePunct w:val="0"/>
        <w:bidi w:val="0"/>
        <w:adjustRightInd w:val="0"/>
        <w:snapToGrid w:val="0"/>
        <w:spacing w:beforeAutospacing="0" w:afterAutospacing="0" w:line="360" w:lineRule="auto"/>
        <w:ind w:left="0" w:leftChars="0"/>
        <w:textAlignment w:val="auto"/>
        <w:rPr>
          <w:rFonts w:ascii="Times New Roman" w:hAnsi="Times New Roman"/>
          <w:color w:val="auto"/>
          <w:sz w:val="21"/>
          <w:szCs w:val="21"/>
          <w:highlight w:val="none"/>
        </w:rPr>
      </w:pPr>
    </w:p>
    <w:p>
      <w:pPr>
        <w:pStyle w:val="36"/>
        <w:framePr w:vAnchor="page" w:hAnchor="page" w:x="1208" w:y="14140"/>
        <w:pBdr>
          <w:top w:val="none" w:color="auto" w:sz="0" w:space="0"/>
          <w:left w:val="none" w:color="auto" w:sz="0" w:space="0"/>
          <w:bottom w:val="none" w:color="auto" w:sz="0" w:space="0"/>
          <w:right w:val="none" w:color="auto" w:sz="0" w:space="0"/>
        </w:pBdr>
      </w:pPr>
      <w:bookmarkStart w:id="11" w:name="fm"/>
      <w:r>
        <w:rPr>
          <w:w w:val="100"/>
        </w:rPr>
        <mc:AlternateContent>
          <mc:Choice Requires="wps">
            <w:drawing>
              <wp:anchor distT="0" distB="0" distL="114300" distR="114300" simplePos="0" relativeHeight="251664384" behindDoc="1" locked="1" layoutInCell="1" allowOverlap="1">
                <wp:simplePos x="0" y="0"/>
                <wp:positionH relativeFrom="column">
                  <wp:posOffset>1810385</wp:posOffset>
                </wp:positionH>
                <wp:positionV relativeFrom="paragraph">
                  <wp:posOffset>-3942715</wp:posOffset>
                </wp:positionV>
                <wp:extent cx="1270000" cy="304800"/>
                <wp:effectExtent l="0" t="0" r="10160" b="0"/>
                <wp:wrapNone/>
                <wp:docPr id="18" name="矩形 18"/>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42.55pt;margin-top:-310.45pt;height:24pt;width:100pt;z-index:-25165209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Xu&#10;1tkAAAANAQAADwAAAAAAAAABACAAAAAiAAAAZHJzL2Rvd25yZXYueG1sUEsBAhQAFAAAAAgAh07i&#10;QB+XUsevAQAAYQMAAA4AAAAAAAAAAQAgAAAAKAEAAGRycy9lMm9Eb2MueG1sUEsFBgAAAAAGAAYA&#10;WQEAAEkFA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63360"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26" name="矩形 2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7.55pt;margin-top:-585.45pt;height:18pt;width:90pt;z-index:-25165312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J&#10;ihHaAAAADwEAAA8AAAAAAAAAAQAgAAAAIgAAAGRycy9kb3ducmV2LnhtbFBLAQIUABQAAAAIAIdO&#10;4kAh9WGFrwEAAGEDAAAOAAAAAAAAAAEAIAAAACkBAABkcnMvZTJvRG9jLnhtbFBLBQYAAAAABgAG&#10;AFkBAABKBQAAAAA=&#10;">
                <v:fill on="t" focussize="0,0"/>
                <v:stroke on="f"/>
                <v:imagedata o:title=""/>
                <o:lock v:ext="edit" aspectratio="f"/>
                <w10:anchorlock/>
              </v:rect>
            </w:pict>
          </mc:Fallback>
        </mc:AlternateContent>
      </w:r>
      <w:r>
        <w:rPr>
          <w:rFonts w:hint="eastAsia" w:ascii="黑体"/>
          <w:lang w:val="en-US" w:eastAsia="zh-CN"/>
        </w:rPr>
        <w:t>2022</w:t>
      </w:r>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12" w:name="FD"/>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r>
        <mc:AlternateContent>
          <mc:Choice Requires="wps">
            <w:drawing>
              <wp:anchor distT="0" distB="0" distL="114300" distR="114300" simplePos="0" relativeHeight="251665408" behindDoc="0" locked="1" layoutInCell="1" allowOverlap="1">
                <wp:simplePos x="0" y="0"/>
                <wp:positionH relativeFrom="column">
                  <wp:posOffset>-66675</wp:posOffset>
                </wp:positionH>
                <wp:positionV relativeFrom="page">
                  <wp:posOffset>9275445</wp:posOffset>
                </wp:positionV>
                <wp:extent cx="612013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730.35pt;height:0pt;width:481.9pt;mso-position-vertical-relative:page;z-index:251665408;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nJ8+tgAAAANAQAADwAAAAAAAAABACAAAAAiAAAAZHJzL2Rvd25yZXYueG1sUEsB&#10;AhQAFAAAAAgAh07iQJD/Gin1AQAA5gMAAA4AAAAAAAAAAQAgAAAAJwEAAGRycy9lMm9Eb2MueG1s&#10;UEsFBgAAAAAGAAYAWQEAAI4FAAAAAA==&#10;">
                <v:fill on="f" focussize="0,0"/>
                <v:stroke color="#000000" joinstyle="round"/>
                <v:imagedata o:title=""/>
                <o:lock v:ext="edit" aspectratio="f"/>
                <w10:anchorlock/>
              </v:line>
            </w:pict>
          </mc:Fallback>
        </mc:AlternateContent>
      </w:r>
    </w:p>
    <w:p>
      <w:pPr>
        <w:pStyle w:val="40"/>
      </w:pPr>
      <w:r>
        <w:fldChar w:fldCharType="begin">
          <w:ffData>
            <w:enabled/>
            <w:calcOnExit w:val="0"/>
            <w:textInput>
              <w:default w:val="中国工程建设标准化协会"/>
            </w:textInput>
          </w:ffData>
        </w:fldChar>
      </w:r>
      <w:r>
        <w:instrText xml:space="preserve"> FORMTEXT </w:instrText>
      </w:r>
      <w:r>
        <w:fldChar w:fldCharType="separate"/>
      </w:r>
      <w:r>
        <w:rPr>
          <w:rFonts w:hint="eastAsia"/>
        </w:rPr>
        <w:t>中国工程建设标准化协会</w:t>
      </w:r>
      <w:r>
        <w:fldChar w:fldCharType="end"/>
      </w:r>
      <w:bookmarkEnd w:id="11"/>
      <w:r>
        <w:rPr>
          <w:rFonts w:hint="eastAsia" w:hAnsi="黑体"/>
        </w:rPr>
        <w:t> </w:t>
      </w:r>
      <w:r>
        <w:rPr>
          <w:rStyle w:val="42"/>
          <w:rFonts w:hint="eastAsia"/>
          <w:szCs w:val="28"/>
        </w:rPr>
        <w:t>发布</w:t>
      </w: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ascii="Times New Roman" w:hAnsi="Times New Roman"/>
          <w:color w:val="auto"/>
          <w:sz w:val="21"/>
          <w:szCs w:val="21"/>
          <w:highlight w:val="none"/>
        </w:rPr>
      </w:pPr>
    </w:p>
    <w:bookmarkEnd w:id="0"/>
    <w:bookmarkEnd w:id="1"/>
    <w:p>
      <w:pPr>
        <w:pStyle w:val="19"/>
        <w:keepLines w:val="0"/>
        <w:kinsoku/>
        <w:wordWrap/>
        <w:overflowPunct/>
        <w:topLinePunct w:val="0"/>
        <w:bidi w:val="0"/>
        <w:adjustRightInd w:val="0"/>
        <w:snapToGrid w:val="0"/>
        <w:spacing w:before="0" w:beforeAutospacing="0" w:after="0" w:afterAutospacing="0" w:line="360" w:lineRule="auto"/>
        <w:ind w:left="0" w:leftChars="0"/>
        <w:jc w:val="center"/>
        <w:textAlignment w:val="auto"/>
        <w:rPr>
          <w:rFonts w:hint="eastAsia" w:ascii="黑体" w:hAnsi="黑体" w:eastAsia="黑体" w:cs="黑体"/>
          <w:b/>
          <w:bCs/>
          <w:color w:val="auto"/>
          <w:sz w:val="32"/>
          <w:szCs w:val="32"/>
          <w:highlight w:val="none"/>
        </w:rPr>
        <w:sectPr>
          <w:headerReference r:id="rId3" w:type="default"/>
          <w:footerReference r:id="rId4" w:type="default"/>
          <w:pgSz w:w="11906" w:h="16838"/>
          <w:pgMar w:top="1440" w:right="1800" w:bottom="1440" w:left="1800" w:header="1418" w:footer="1134" w:gutter="0"/>
          <w:pgNumType w:fmt="decimal" w:start="1"/>
          <w:cols w:space="720" w:num="1"/>
          <w:formProt w:val="0"/>
          <w:docGrid w:type="lines" w:linePitch="312" w:charSpace="0"/>
        </w:sectPr>
      </w:pPr>
    </w:p>
    <w:p>
      <w:pPr>
        <w:pStyle w:val="19"/>
        <w:keepLines w:val="0"/>
        <w:kinsoku/>
        <w:wordWrap/>
        <w:overflowPunct/>
        <w:topLinePunct w:val="0"/>
        <w:bidi w:val="0"/>
        <w:adjustRightInd w:val="0"/>
        <w:snapToGrid w:val="0"/>
        <w:spacing w:before="0" w:beforeAutospacing="0" w:after="0" w:afterAutospacing="0" w:line="360" w:lineRule="auto"/>
        <w:ind w:left="0" w:leftChars="0"/>
        <w:jc w:val="center"/>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目  次</w:t>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\h \z \t"前言、引言标题,1,参考文献、索引标题,1,章标题,1,参考文献,1,附录标识,1"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_Toc4288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_Toc4288 \h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_Toc1357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引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_Toc1357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_Toc27376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_Toc27376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_Toc23764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_Toc23764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_Toc25525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_Toc25525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_Toc4951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4  分类</w:t>
      </w:r>
      <w:r>
        <w:rPr>
          <w:rFonts w:hint="eastAsia" w:hAnsi="宋体" w:eastAsia="宋体" w:cs="宋体"/>
          <w:bCs w:val="0"/>
          <w:szCs w:val="21"/>
          <w:highlight w:val="none"/>
          <w:lang w:val="en-US" w:eastAsia="zh-CN"/>
        </w:rPr>
        <w:t>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_Toc4951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_Toc27087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5  结构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_Toc27087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_Toc9001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6  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_Toc9001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_Toc22198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7  一般要求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_Toc22198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_Toc9330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8 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_Toc9330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_Toc17345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9 试验方法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_Toc17345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_Toc18240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10  检验规则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_Toc18240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_Toc26548 </w:instrText>
      </w:r>
      <w:r>
        <w:rPr>
          <w:rFonts w:hint="eastAsia" w:ascii="宋体" w:hAnsi="宋体" w:eastAsia="宋体" w:cs="宋体"/>
          <w:szCs w:val="21"/>
          <w:highlight w:val="none"/>
        </w:rPr>
        <w:fldChar w:fldCharType="separate"/>
      </w:r>
      <w:r>
        <w:rPr>
          <w:rFonts w:hint="eastAsia" w:ascii="宋体" w:hAnsi="宋体" w:eastAsia="宋体" w:cs="宋体"/>
          <w:bCs w:val="0"/>
          <w:szCs w:val="21"/>
          <w:highlight w:val="none"/>
          <w:lang w:val="en-US" w:eastAsia="zh-CN"/>
        </w:rPr>
        <w:t>11  标志、包装、运输和贮存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_Toc26548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_Toc22512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附录A（规范性）钢纤维混凝土防沉降井盖承载能力试验方法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_Toc22512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_Toc26843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附录B（规范性）铸铁、球墨铸铁防沉降井盖承载能力和残留变形试验方法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_Toc26843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pPr>
        <w:pStyle w:val="9"/>
        <w:tabs>
          <w:tab w:val="right" w:leader="dot" w:pos="8306"/>
          <w:tab w:val="clear" w:pos="9241"/>
        </w:tabs>
        <w:rPr>
          <w:rFonts w:hint="eastAsia" w:ascii="宋体" w:hAnsi="宋体" w:eastAsia="宋体" w:cs="宋体"/>
        </w:rPr>
      </w:pPr>
    </w:p>
    <w:p>
      <w:pPr>
        <w:pStyle w:val="20"/>
        <w:keepLines w:val="0"/>
        <w:tabs>
          <w:tab w:val="left" w:pos="3646"/>
          <w:tab w:val="clear" w:pos="4201"/>
        </w:tabs>
        <w:kinsoku/>
        <w:wordWrap/>
        <w:overflowPunct/>
        <w:topLinePunct w:val="0"/>
        <w:bidi w:val="0"/>
        <w:adjustRightInd w:val="0"/>
        <w:snapToGrid w:val="0"/>
        <w:spacing w:beforeAutospacing="0" w:afterAutospacing="0" w:line="360" w:lineRule="auto"/>
        <w:ind w:left="0" w:leftChars="0" w:firstLine="560"/>
        <w:textAlignment w:val="auto"/>
        <w:rPr>
          <w:rFonts w:hint="eastAsia" w:hAnsi="宋体" w:eastAsia="宋体" w:cs="宋体"/>
          <w:color w:val="auto"/>
          <w:sz w:val="21"/>
          <w:szCs w:val="21"/>
          <w:highlight w:val="none"/>
          <w:lang w:eastAsia="zh-CN"/>
        </w:rPr>
      </w:pPr>
      <w:r>
        <w:rPr>
          <w:rFonts w:hint="eastAsia" w:ascii="宋体" w:hAnsi="宋体" w:eastAsia="宋体" w:cs="宋体"/>
          <w:color w:val="auto"/>
          <w:szCs w:val="21"/>
          <w:highlight w:val="none"/>
        </w:rPr>
        <w:fldChar w:fldCharType="end"/>
      </w:r>
      <w:r>
        <w:rPr>
          <w:rFonts w:hint="eastAsia" w:hAnsi="宋体" w:cs="宋体"/>
          <w:color w:val="auto"/>
          <w:szCs w:val="21"/>
          <w:highlight w:val="none"/>
          <w:lang w:eastAsia="zh-CN"/>
        </w:rPr>
        <w:tab/>
      </w:r>
    </w:p>
    <w:bookmarkEnd w:id="2"/>
    <w:bookmarkEnd w:id="3"/>
    <w:bookmarkEnd w:id="4"/>
    <w:p>
      <w:pPr>
        <w:keepLines w:val="0"/>
        <w:tabs>
          <w:tab w:val="left" w:pos="720"/>
        </w:tabs>
        <w:kinsoku/>
        <w:wordWrap/>
        <w:overflowPunct/>
        <w:topLinePunct w:val="0"/>
        <w:bidi w:val="0"/>
        <w:adjustRightInd w:val="0"/>
        <w:snapToGrid w:val="0"/>
        <w:spacing w:beforeAutospacing="0" w:after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bookmarkStart w:id="13" w:name="_Toc26557"/>
      <w:bookmarkStart w:id="14" w:name="_Toc1539"/>
      <w:bookmarkStart w:id="15" w:name="_Toc1101"/>
      <w:bookmarkStart w:id="16" w:name="_Toc3345"/>
      <w:bookmarkStart w:id="17" w:name="_Toc16604"/>
      <w:bookmarkStart w:id="18" w:name="_Toc18570"/>
      <w:bookmarkStart w:id="19" w:name="_Toc32202"/>
      <w:bookmarkStart w:id="20" w:name="_Toc17490"/>
      <w:bookmarkStart w:id="21" w:name="_Toc25387"/>
      <w:bookmarkStart w:id="22" w:name="_Toc19581"/>
      <w:bookmarkStart w:id="23" w:name="_Toc707"/>
      <w:bookmarkStart w:id="24" w:name="_Toc9459"/>
    </w:p>
    <w:p>
      <w:pPr>
        <w:keepLines w:val="0"/>
        <w:tabs>
          <w:tab w:val="left" w:pos="720"/>
        </w:tabs>
        <w:kinsoku/>
        <w:wordWrap/>
        <w:overflowPunct/>
        <w:topLinePunct w:val="0"/>
        <w:bidi w:val="0"/>
        <w:adjustRightInd w:val="0"/>
        <w:snapToGrid w:val="0"/>
        <w:spacing w:beforeAutospacing="0" w:after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p>
    <w:p>
      <w:pPr>
        <w:keepLines w:val="0"/>
        <w:tabs>
          <w:tab w:val="left" w:pos="720"/>
        </w:tabs>
        <w:kinsoku/>
        <w:wordWrap/>
        <w:overflowPunct/>
        <w:topLinePunct w:val="0"/>
        <w:bidi w:val="0"/>
        <w:adjustRightInd w:val="0"/>
        <w:snapToGrid w:val="0"/>
        <w:spacing w:beforeAutospacing="0" w:after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p>
    <w:p>
      <w:pPr>
        <w:keepLines w:val="0"/>
        <w:tabs>
          <w:tab w:val="left" w:pos="720"/>
        </w:tabs>
        <w:kinsoku/>
        <w:wordWrap/>
        <w:overflowPunct/>
        <w:topLinePunct w:val="0"/>
        <w:bidi w:val="0"/>
        <w:adjustRightInd w:val="0"/>
        <w:snapToGrid w:val="0"/>
        <w:spacing w:beforeAutospacing="0" w:after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p>
    <w:p>
      <w:pPr>
        <w:keepLines w:val="0"/>
        <w:tabs>
          <w:tab w:val="left" w:pos="720"/>
        </w:tabs>
        <w:kinsoku/>
        <w:wordWrap/>
        <w:overflowPunct/>
        <w:topLinePunct w:val="0"/>
        <w:bidi w:val="0"/>
        <w:adjustRightInd w:val="0"/>
        <w:snapToGrid w:val="0"/>
        <w:spacing w:beforeAutospacing="0" w:after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p>
    <w:p>
      <w:pPr>
        <w:keepLines w:val="0"/>
        <w:tabs>
          <w:tab w:val="left" w:pos="720"/>
        </w:tabs>
        <w:kinsoku/>
        <w:wordWrap/>
        <w:overflowPunct/>
        <w:topLinePunct w:val="0"/>
        <w:bidi w:val="0"/>
        <w:adjustRightInd w:val="0"/>
        <w:snapToGrid w:val="0"/>
        <w:spacing w:beforeAutospacing="0" w:after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p>
    <w:p>
      <w:pPr>
        <w:keepLines w:val="0"/>
        <w:tabs>
          <w:tab w:val="left" w:pos="720"/>
        </w:tabs>
        <w:kinsoku/>
        <w:wordWrap/>
        <w:overflowPunct/>
        <w:topLinePunct w:val="0"/>
        <w:bidi w:val="0"/>
        <w:adjustRightInd w:val="0"/>
        <w:snapToGrid w:val="0"/>
        <w:spacing w:beforeAutospacing="0" w:after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p>
    <w:p>
      <w:pPr>
        <w:keepLines w:val="0"/>
        <w:tabs>
          <w:tab w:val="left" w:pos="720"/>
        </w:tabs>
        <w:kinsoku/>
        <w:wordWrap/>
        <w:overflowPunct/>
        <w:topLinePunct w:val="0"/>
        <w:bidi w:val="0"/>
        <w:adjustRightInd w:val="0"/>
        <w:snapToGrid w:val="0"/>
        <w:spacing w:beforeAutospacing="0" w:after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p>
    <w:p>
      <w:pPr>
        <w:keepLines w:val="0"/>
        <w:tabs>
          <w:tab w:val="left" w:pos="720"/>
        </w:tabs>
        <w:kinsoku/>
        <w:wordWrap/>
        <w:overflowPunct/>
        <w:topLinePunct w:val="0"/>
        <w:bidi w:val="0"/>
        <w:adjustRightInd w:val="0"/>
        <w:snapToGrid w:val="0"/>
        <w:spacing w:beforeAutospacing="0" w:after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p>
    <w:p>
      <w:pPr>
        <w:keepLines w:val="0"/>
        <w:tabs>
          <w:tab w:val="left" w:pos="720"/>
        </w:tabs>
        <w:kinsoku/>
        <w:wordWrap/>
        <w:overflowPunct/>
        <w:topLinePunct w:val="0"/>
        <w:bidi w:val="0"/>
        <w:adjustRightInd w:val="0"/>
        <w:snapToGrid w:val="0"/>
        <w:spacing w:beforeAutospacing="0" w:after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both"/>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sectPr>
          <w:headerReference r:id="rId5" w:type="default"/>
          <w:pgSz w:w="11906" w:h="16838"/>
          <w:pgMar w:top="1440" w:right="1800" w:bottom="1440" w:left="1800" w:header="1418" w:footer="1134" w:gutter="0"/>
          <w:pgNumType w:fmt="decimal" w:start="1"/>
          <w:cols w:space="720" w:num="1"/>
          <w:formProt w:val="0"/>
          <w:docGrid w:type="lines" w:linePitch="312" w:charSpace="0"/>
        </w:sect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黑体" w:hAnsi="黑体" w:eastAsia="黑体" w:cs="黑体"/>
          <w:b/>
          <w:color w:val="auto"/>
          <w:sz w:val="32"/>
          <w:szCs w:val="32"/>
          <w:highlight w:val="none"/>
        </w:rPr>
      </w:pPr>
      <w:bookmarkStart w:id="25" w:name="_Toc4288"/>
      <w:r>
        <w:rPr>
          <w:rFonts w:hint="eastAsia" w:ascii="黑体" w:hAnsi="黑体" w:eastAsia="黑体" w:cs="黑体"/>
          <w:b/>
          <w:color w:val="auto"/>
          <w:sz w:val="32"/>
          <w:szCs w:val="32"/>
          <w:highlight w:val="none"/>
        </w:rPr>
        <w:t>前</w:t>
      </w:r>
      <w:bookmarkStart w:id="26" w:name="BKQY"/>
      <w:r>
        <w:rPr>
          <w:rFonts w:hint="eastAsia" w:ascii="黑体" w:hAnsi="黑体" w:eastAsia="黑体" w:cs="黑体"/>
          <w:b/>
          <w:color w:val="auto"/>
          <w:sz w:val="32"/>
          <w:szCs w:val="32"/>
          <w:highlight w:val="none"/>
        </w:rPr>
        <w:t>  言</w:t>
      </w:r>
      <w:bookmarkEnd w:id="13"/>
      <w:bookmarkEnd w:id="14"/>
      <w:bookmarkEnd w:id="15"/>
      <w:bookmarkEnd w:id="25"/>
      <w:bookmarkEnd w:id="26"/>
    </w:p>
    <w:p>
      <w:pPr>
        <w:keepLines w:val="0"/>
        <w:tabs>
          <w:tab w:val="left" w:pos="720"/>
        </w:tabs>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本标准按照GB/T 1.1-2020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GB/T 20001.10-2014给出的规则起草。</w:t>
      </w:r>
    </w:p>
    <w:p>
      <w:pPr>
        <w:keepLines w:val="0"/>
        <w:tabs>
          <w:tab w:val="left" w:pos="720"/>
        </w:tabs>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国工程建设标准化协会《关于印发〈2021年第二批协会标准制订、修订计划〉的通知》（建标协字〔2021〕20号）的要求，编制组经过广泛调查研究，认真总结实践经验，参考国内外先进标准，并在广泛征求意见的基础上，制定了本标准。</w:t>
      </w:r>
    </w:p>
    <w:p>
      <w:pPr>
        <w:keepLines w:val="0"/>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本标准由中国工程建设标准化协会建筑与市政工程产品应用分会归口管理。</w:t>
      </w:r>
    </w:p>
    <w:p>
      <w:pPr>
        <w:keepLines w:val="0"/>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eastAsiaTheme="minorEastAsia"/>
          <w:color w:val="000000" w:themeColor="text1"/>
          <w:sz w:val="21"/>
          <w:szCs w:val="21"/>
          <w:highlight w:val="none"/>
          <w:lang w:val="zh-TW" w:eastAsia="zh-CN"/>
          <w14:textFill>
            <w14:solidFill>
              <w14:schemeClr w14:val="tx1"/>
            </w14:solidFill>
          </w14:textFill>
        </w:rPr>
      </w:pPr>
      <w:r>
        <w:rPr>
          <w:rFonts w:hint="eastAsia" w:hAnsi="宋体" w:cs="宋体"/>
          <w:color w:val="auto"/>
          <w:sz w:val="21"/>
          <w:szCs w:val="21"/>
          <w:highlight w:val="none"/>
        </w:rPr>
        <w:t>本标准负责起草单位：江苏佳通新材料科技开发有限公司</w:t>
      </w:r>
      <w:r>
        <w:rPr>
          <w:rFonts w:hint="eastAsia" w:hAnsi="宋体" w:cs="宋体"/>
          <w:color w:val="auto"/>
          <w:sz w:val="21"/>
          <w:szCs w:val="21"/>
          <w:highlight w:val="none"/>
          <w:lang w:eastAsia="zh-CN"/>
        </w:rPr>
        <w:t>、</w:t>
      </w:r>
      <w:r>
        <w:rPr>
          <w:rFonts w:hint="eastAsia"/>
          <w:color w:val="000000" w:themeColor="text1"/>
          <w:sz w:val="21"/>
          <w:szCs w:val="21"/>
          <w:highlight w:val="none"/>
          <w:lang w:val="zh-TW" w:eastAsia="zh-TW"/>
          <w14:textFill>
            <w14:solidFill>
              <w14:schemeClr w14:val="tx1"/>
            </w14:solidFill>
          </w14:textFill>
        </w:rPr>
        <w:t>上海市城市建设设计研究总院（集团）有限公司</w:t>
      </w:r>
      <w:r>
        <w:rPr>
          <w:rFonts w:hint="eastAsia"/>
          <w:color w:val="000000" w:themeColor="text1"/>
          <w:sz w:val="21"/>
          <w:szCs w:val="21"/>
          <w:highlight w:val="none"/>
          <w:lang w:val="zh-TW" w:eastAsia="zh-CN"/>
          <w14:textFill>
            <w14:solidFill>
              <w14:schemeClr w14:val="tx1"/>
            </w14:solidFill>
          </w14:textFill>
        </w:rPr>
        <w:t>。</w:t>
      </w:r>
    </w:p>
    <w:p>
      <w:pPr>
        <w:pStyle w:val="20"/>
        <w:keepLines w:val="0"/>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hAnsi="宋体"/>
          <w:color w:val="000000"/>
          <w:sz w:val="21"/>
          <w:szCs w:val="21"/>
        </w:rPr>
      </w:pPr>
      <w:r>
        <w:rPr>
          <w:rFonts w:hint="eastAsia" w:hAnsi="宋体" w:cs="宋体" w:asciiTheme="minorHAnsi" w:eastAsiaTheme="minorEastAsia"/>
          <w:color w:val="auto"/>
          <w:kern w:val="2"/>
          <w:sz w:val="21"/>
          <w:szCs w:val="21"/>
          <w:highlight w:val="none"/>
          <w:lang w:val="en-US" w:eastAsia="zh-CN" w:bidi="ar-SA"/>
        </w:rPr>
        <w:t>本标准参加起草单位：</w:t>
      </w:r>
      <w:r>
        <w:rPr>
          <w:rFonts w:hint="eastAsia" w:hAnsi="宋体" w:cs="宋体" w:asciiTheme="minorHAnsi" w:eastAsiaTheme="minorEastAsia"/>
          <w:color w:val="auto"/>
          <w:kern w:val="2"/>
          <w:sz w:val="21"/>
          <w:szCs w:val="21"/>
          <w:highlight w:val="none"/>
          <w:lang w:val="zh-TW" w:eastAsia="zh-TW" w:bidi="ar-SA"/>
        </w:rPr>
        <w:t>上海市政工程设计研究总院（集团）有限公司</w:t>
      </w:r>
      <w:r>
        <w:rPr>
          <w:rFonts w:hint="eastAsia" w:hAnsi="宋体" w:cs="宋体" w:asciiTheme="minorHAnsi" w:eastAsiaTheme="minorEastAsia"/>
          <w:color w:val="auto"/>
          <w:kern w:val="2"/>
          <w:sz w:val="21"/>
          <w:szCs w:val="21"/>
          <w:highlight w:val="none"/>
          <w:lang w:val="zh-TW" w:eastAsia="zh-CN" w:bidi="ar-SA"/>
        </w:rPr>
        <w:t>、</w:t>
      </w:r>
      <w:r>
        <w:rPr>
          <w:rFonts w:hint="eastAsia" w:hAnsi="宋体" w:cs="宋体" w:asciiTheme="minorHAnsi" w:eastAsiaTheme="minorEastAsia"/>
          <w:color w:val="auto"/>
          <w:kern w:val="2"/>
          <w:sz w:val="21"/>
          <w:szCs w:val="21"/>
          <w:highlight w:val="none"/>
          <w:lang w:val="zh-TW" w:eastAsia="zh-TW" w:bidi="ar-SA"/>
        </w:rPr>
        <w:t>北京市市政工程设计研究总院有限公司、</w:t>
      </w:r>
      <w:r>
        <w:rPr>
          <w:rFonts w:hint="eastAsia" w:hAnsi="宋体" w:cs="宋体" w:asciiTheme="minorHAnsi" w:eastAsiaTheme="minorEastAsia"/>
          <w:color w:val="auto"/>
          <w:kern w:val="2"/>
          <w:sz w:val="21"/>
          <w:szCs w:val="21"/>
          <w:highlight w:val="none"/>
          <w:lang w:val="zh-TW" w:eastAsia="zh-CN" w:bidi="ar-SA"/>
        </w:rPr>
        <w:t>中国市政工程中南设计研究总院有限公司、</w:t>
      </w:r>
      <w:r>
        <w:rPr>
          <w:rFonts w:hint="eastAsia" w:hAnsi="宋体" w:cs="宋体" w:asciiTheme="minorHAnsi" w:eastAsiaTheme="minorEastAsia"/>
          <w:color w:val="auto"/>
          <w:kern w:val="2"/>
          <w:sz w:val="21"/>
          <w:szCs w:val="21"/>
          <w:highlight w:val="none"/>
          <w:lang w:val="zh-TW" w:eastAsia="zh-TW" w:bidi="ar-SA"/>
        </w:rPr>
        <w:t>中国建筑标准设计研究院有限公司、</w:t>
      </w:r>
      <w:r>
        <w:rPr>
          <w:rFonts w:hint="eastAsia" w:hAnsi="宋体" w:cs="宋体" w:asciiTheme="minorHAnsi" w:eastAsiaTheme="minorEastAsia"/>
          <w:color w:val="auto"/>
          <w:kern w:val="2"/>
          <w:sz w:val="21"/>
          <w:szCs w:val="21"/>
          <w:highlight w:val="none"/>
          <w:lang w:val="zh-TW" w:eastAsia="zh-CN" w:bidi="ar-SA"/>
        </w:rPr>
        <w:t>中国</w:t>
      </w:r>
      <w:r>
        <w:rPr>
          <w:rFonts w:hint="eastAsia" w:hAnsi="宋体" w:cs="宋体" w:asciiTheme="minorHAnsi" w:eastAsiaTheme="minorEastAsia"/>
          <w:color w:val="auto"/>
          <w:kern w:val="2"/>
          <w:sz w:val="21"/>
          <w:szCs w:val="21"/>
          <w:highlight w:val="none"/>
          <w:lang w:val="zh-TW" w:eastAsia="zh-TW" w:bidi="ar-SA"/>
        </w:rPr>
        <w:t>市政工程</w:t>
      </w:r>
      <w:r>
        <w:rPr>
          <w:rFonts w:hint="eastAsia" w:hAnsi="宋体" w:cs="宋体" w:asciiTheme="minorHAnsi" w:eastAsiaTheme="minorEastAsia"/>
          <w:color w:val="auto"/>
          <w:kern w:val="2"/>
          <w:sz w:val="21"/>
          <w:szCs w:val="21"/>
          <w:highlight w:val="none"/>
          <w:lang w:val="zh-TW" w:eastAsia="zh-CN" w:bidi="ar-SA"/>
        </w:rPr>
        <w:t>华北</w:t>
      </w:r>
      <w:r>
        <w:rPr>
          <w:rFonts w:hint="eastAsia" w:hAnsi="宋体" w:cs="宋体" w:asciiTheme="minorHAnsi" w:eastAsiaTheme="minorEastAsia"/>
          <w:color w:val="auto"/>
          <w:kern w:val="2"/>
          <w:sz w:val="21"/>
          <w:szCs w:val="21"/>
          <w:highlight w:val="none"/>
          <w:lang w:val="zh-TW" w:eastAsia="zh-TW" w:bidi="ar-SA"/>
        </w:rPr>
        <w:t>设计研究总院有限公司、住房和城乡建设部住宅产业化促进中心、上海市建工设计研究总院有限公司、中煤科工重庆设计研究院（集团）有限公司、华设设计集团股份有限公司、上海市建工设计研究总院有限公司</w:t>
      </w:r>
      <w:r>
        <w:rPr>
          <w:rFonts w:hint="eastAsia" w:hAnsi="宋体" w:cs="宋体" w:asciiTheme="minorHAnsi" w:eastAsiaTheme="minorEastAsia"/>
          <w:color w:val="auto"/>
          <w:kern w:val="2"/>
          <w:sz w:val="21"/>
          <w:szCs w:val="21"/>
          <w:highlight w:val="none"/>
          <w:lang w:val="zh-TW" w:eastAsia="zh-CN" w:bidi="ar-SA"/>
        </w:rPr>
        <w:t>、江苏建科建设监理有限公司、</w:t>
      </w:r>
      <w:r>
        <w:rPr>
          <w:rFonts w:hint="eastAsia"/>
          <w:color w:val="auto"/>
          <w:sz w:val="21"/>
          <w:szCs w:val="21"/>
          <w:highlight w:val="none"/>
          <w:lang w:val="zh-TW" w:eastAsia="zh-CN"/>
        </w:rPr>
        <w:t>江苏苏科建设项目管理有限公司、</w:t>
      </w:r>
      <w:r>
        <w:rPr>
          <w:rFonts w:hint="eastAsia" w:hAnsi="宋体" w:cs="宋体" w:asciiTheme="minorHAnsi" w:eastAsiaTheme="minorEastAsia"/>
          <w:color w:val="auto"/>
          <w:kern w:val="2"/>
          <w:sz w:val="21"/>
          <w:szCs w:val="21"/>
          <w:highlight w:val="none"/>
          <w:lang w:val="zh-TW" w:eastAsia="zh-CN" w:bidi="ar-SA"/>
        </w:rPr>
        <w:t>保定吉信金属制品有限公司、</w:t>
      </w:r>
      <w:r>
        <w:rPr>
          <w:rFonts w:hint="eastAsia" w:hAnsi="宋体" w:cs="宋体" w:asciiTheme="minorHAnsi" w:eastAsiaTheme="minorEastAsia"/>
          <w:color w:val="auto"/>
          <w:kern w:val="2"/>
          <w:sz w:val="21"/>
          <w:szCs w:val="21"/>
          <w:highlight w:val="none"/>
          <w:lang w:val="zh-TW" w:eastAsia="zh-TW" w:bidi="ar-SA"/>
        </w:rPr>
        <w:t>昆山市住房与城乡建设局、昆山市交通运输局、昆山市水务局、</w:t>
      </w:r>
      <w:r>
        <w:rPr>
          <w:rFonts w:hint="eastAsia" w:hAnsi="宋体" w:cs="宋体" w:asciiTheme="minorHAnsi" w:eastAsiaTheme="minorEastAsia"/>
          <w:color w:val="auto"/>
          <w:kern w:val="2"/>
          <w:sz w:val="21"/>
          <w:szCs w:val="21"/>
          <w:highlight w:val="none"/>
          <w:lang w:val="zh-TW" w:eastAsia="zh-CN" w:bidi="ar-SA"/>
        </w:rPr>
        <w:t>昆山交通发展控股集团有限公司、</w:t>
      </w:r>
      <w:r>
        <w:rPr>
          <w:rFonts w:hint="eastAsia" w:hAnsi="宋体" w:cs="宋体" w:asciiTheme="minorHAnsi" w:eastAsiaTheme="minorEastAsia"/>
          <w:color w:val="auto"/>
          <w:kern w:val="2"/>
          <w:sz w:val="21"/>
          <w:szCs w:val="21"/>
          <w:highlight w:val="none"/>
          <w:lang w:val="zh-TW" w:eastAsia="zh-TW" w:bidi="ar-SA"/>
        </w:rPr>
        <w:t>昆山市水务</w:t>
      </w:r>
      <w:r>
        <w:rPr>
          <w:rFonts w:hint="eastAsia" w:hAnsi="宋体" w:cs="宋体" w:asciiTheme="minorHAnsi" w:eastAsiaTheme="minorEastAsia"/>
          <w:color w:val="auto"/>
          <w:kern w:val="2"/>
          <w:sz w:val="21"/>
          <w:szCs w:val="21"/>
          <w:highlight w:val="none"/>
          <w:lang w:val="zh-TW" w:eastAsia="zh-CN" w:bidi="ar-SA"/>
        </w:rPr>
        <w:t>集团有限公司、昆山加林工程项目管理有限公司、句容市科达技术开发有限公司、昆山市吴淞水泥制品有限公司。</w:t>
      </w:r>
    </w:p>
    <w:p>
      <w:pPr>
        <w:pStyle w:val="20"/>
        <w:keepLines w:val="0"/>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hAnsi="宋体" w:cs="宋体" w:asciiTheme="minorHAnsi" w:eastAsiaTheme="minorEastAsia"/>
          <w:color w:val="auto"/>
          <w:kern w:val="2"/>
          <w:sz w:val="21"/>
          <w:szCs w:val="21"/>
          <w:highlight w:val="none"/>
          <w:lang w:val="zh-TW" w:eastAsia="zh-CN" w:bidi="ar-SA"/>
        </w:rPr>
      </w:pPr>
      <w:r>
        <w:rPr>
          <w:rFonts w:hint="eastAsia" w:hAnsi="宋体" w:cs="宋体" w:asciiTheme="minorHAnsi" w:eastAsiaTheme="minorEastAsia"/>
          <w:color w:val="auto"/>
          <w:kern w:val="2"/>
          <w:sz w:val="21"/>
          <w:szCs w:val="21"/>
          <w:highlight w:val="none"/>
          <w:lang w:val="zh-TW" w:eastAsia="zh-CN" w:bidi="ar-SA"/>
        </w:rPr>
        <w:t xml:space="preserve">本标准主要起草人： </w:t>
      </w:r>
    </w:p>
    <w:p>
      <w:pPr>
        <w:pStyle w:val="20"/>
        <w:keepLines w:val="0"/>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hAnsi="宋体" w:cs="宋体" w:asciiTheme="minorHAnsi" w:eastAsiaTheme="minorEastAsia"/>
          <w:color w:val="auto"/>
          <w:kern w:val="2"/>
          <w:sz w:val="21"/>
          <w:szCs w:val="21"/>
          <w:highlight w:val="none"/>
          <w:lang w:val="zh-TW" w:eastAsia="zh-CN" w:bidi="ar-SA"/>
        </w:rPr>
      </w:pPr>
      <w:r>
        <w:rPr>
          <w:rFonts w:hint="eastAsia" w:hAnsi="宋体" w:cs="宋体" w:asciiTheme="minorHAnsi" w:eastAsiaTheme="minorEastAsia"/>
          <w:color w:val="auto"/>
          <w:kern w:val="2"/>
          <w:sz w:val="21"/>
          <w:szCs w:val="21"/>
          <w:highlight w:val="none"/>
          <w:lang w:val="zh-TW" w:eastAsia="zh-CN" w:bidi="ar-SA"/>
        </w:rPr>
        <w:t xml:space="preserve">本标准审查人： </w:t>
      </w:r>
    </w:p>
    <w:p>
      <w:pPr>
        <w:pStyle w:val="20"/>
        <w:keepLines w:val="0"/>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hAnsi="宋体" w:cs="宋体" w:asciiTheme="minorHAnsi" w:eastAsiaTheme="minorEastAsia"/>
          <w:color w:val="auto"/>
          <w:kern w:val="2"/>
          <w:sz w:val="21"/>
          <w:szCs w:val="21"/>
          <w:highlight w:val="none"/>
          <w:lang w:val="zh-TW" w:eastAsia="zh-CN" w:bidi="ar-SA"/>
        </w:rPr>
      </w:pPr>
    </w:p>
    <w:p>
      <w:pPr>
        <w:pStyle w:val="20"/>
        <w:keepLines w:val="0"/>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hAnsi="宋体" w:cs="宋体" w:asciiTheme="minorHAnsi" w:eastAsiaTheme="minorEastAsia"/>
          <w:color w:val="auto"/>
          <w:kern w:val="2"/>
          <w:sz w:val="21"/>
          <w:szCs w:val="21"/>
          <w:highlight w:val="none"/>
          <w:lang w:val="zh-TW" w:eastAsia="zh-CN" w:bidi="ar-SA"/>
        </w:rPr>
      </w:pP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hint="eastAsia" w:ascii="黑体" w:hAnsi="黑体" w:eastAsia="黑体"/>
          <w:kern w:val="0"/>
          <w:sz w:val="21"/>
          <w:szCs w:val="21"/>
        </w:rPr>
      </w:pP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hint="eastAsia" w:ascii="黑体" w:hAnsi="黑体" w:eastAsia="黑体"/>
          <w:kern w:val="0"/>
          <w:sz w:val="21"/>
          <w:szCs w:val="21"/>
        </w:rPr>
      </w:pP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hint="eastAsia" w:ascii="黑体" w:hAnsi="黑体" w:eastAsia="黑体"/>
          <w:kern w:val="0"/>
          <w:sz w:val="21"/>
          <w:szCs w:val="21"/>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黑体" w:hAnsi="黑体" w:eastAsia="黑体" w:cs="黑体"/>
          <w:b/>
          <w:color w:val="auto"/>
          <w:sz w:val="32"/>
          <w:szCs w:val="32"/>
          <w:highlight w:val="none"/>
        </w:rPr>
      </w:pPr>
      <w:bookmarkStart w:id="27" w:name="_Toc1357"/>
      <w:r>
        <w:rPr>
          <w:rFonts w:hint="eastAsia" w:ascii="黑体" w:hAnsi="黑体" w:eastAsia="黑体" w:cs="黑体"/>
          <w:b/>
          <w:color w:val="auto"/>
          <w:sz w:val="32"/>
          <w:szCs w:val="32"/>
          <w:highlight w:val="none"/>
        </w:rPr>
        <w:t>引  言</w:t>
      </w:r>
      <w:bookmarkEnd w:id="27"/>
    </w:p>
    <w:p>
      <w:pPr>
        <w:keepLines w:val="0"/>
        <w:tabs>
          <w:tab w:val="left" w:pos="720"/>
        </w:tabs>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本标准的发布机构对于</w:t>
      </w:r>
      <w:r>
        <w:rPr>
          <w:rFonts w:hint="eastAsia" w:ascii="宋体" w:hAnsi="宋体" w:eastAsia="宋体" w:cs="宋体"/>
          <w:color w:val="auto"/>
          <w:sz w:val="21"/>
          <w:szCs w:val="21"/>
          <w:highlight w:val="none"/>
        </w:rPr>
        <w:t>《一种抗变形防沉降的道路宽边井圈结构及其实施方法》(ZL201910332110.0)相关专利</w:t>
      </w:r>
      <w:r>
        <w:rPr>
          <w:rFonts w:hint="eastAsia" w:ascii="宋体" w:hAnsi="宋体" w:eastAsia="宋体" w:cs="宋体"/>
          <w:sz w:val="21"/>
          <w:szCs w:val="21"/>
        </w:rPr>
        <w:t>的真实性、有效性和范围无任何立场。该专利持有人已向本标准的发布机构保证，愿意同任何申请人在合理且无歧视的条款和条件下，就专利授权许可进行谈判。该专利持有人的声明已在本标准的发布机构备案。专利持有人的信息如下：</w:t>
      </w:r>
    </w:p>
    <w:p>
      <w:pPr>
        <w:keepLines w:val="0"/>
        <w:tabs>
          <w:tab w:val="left" w:pos="720"/>
        </w:tabs>
        <w:kinsoku/>
        <w:wordWrap/>
        <w:overflowPunct/>
        <w:topLinePunct w:val="0"/>
        <w:bidi w:val="0"/>
        <w:adjustRightInd w:val="0"/>
        <w:snapToGrid w:val="0"/>
        <w:spacing w:beforeAutospacing="0" w:afterAutospacing="0" w:line="360" w:lineRule="auto"/>
        <w:ind w:left="0" w:leftChars="0" w:firstLine="420" w:firstLineChars="200"/>
        <w:textAlignment w:val="auto"/>
        <w:rPr>
          <w:rFonts w:hint="default" w:ascii="宋体" w:hAnsi="宋体" w:eastAsia="宋体" w:cs="宋体"/>
          <w:color w:val="FF0000"/>
          <w:sz w:val="21"/>
          <w:szCs w:val="21"/>
          <w:lang w:val="en-US" w:eastAsia="zh-CN"/>
        </w:rPr>
      </w:pPr>
      <w:r>
        <w:rPr>
          <w:rFonts w:hint="eastAsia" w:ascii="宋体" w:hAnsi="宋体" w:eastAsia="宋体" w:cs="宋体"/>
          <w:sz w:val="21"/>
          <w:szCs w:val="21"/>
        </w:rPr>
        <w:t>持有人：</w:t>
      </w:r>
      <w:r>
        <w:rPr>
          <w:rFonts w:hint="eastAsia" w:ascii="宋体" w:hAnsi="宋体" w:eastAsia="宋体" w:cs="宋体"/>
          <w:sz w:val="21"/>
          <w:szCs w:val="21"/>
          <w:lang w:val="en-US" w:eastAsia="zh-CN"/>
        </w:rPr>
        <w:t>江苏佳通新材料科技开发有限公司</w:t>
      </w:r>
    </w:p>
    <w:p>
      <w:pPr>
        <w:keepLines w:val="0"/>
        <w:tabs>
          <w:tab w:val="left" w:pos="720"/>
        </w:tabs>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江苏省苏州市昆山市黄河南路新鼎岸商务大厦1402室</w:t>
      </w:r>
    </w:p>
    <w:p>
      <w:pPr>
        <w:keepLines w:val="0"/>
        <w:tabs>
          <w:tab w:val="left" w:pos="720"/>
        </w:tabs>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r>
        <w:rPr>
          <w:rFonts w:hint="eastAsia" w:ascii="宋体" w:hAnsi="宋体" w:eastAsia="宋体" w:cs="宋体"/>
          <w:color w:val="auto"/>
          <w:sz w:val="21"/>
          <w:szCs w:val="21"/>
          <w:lang w:val="en-US" w:eastAsia="zh-CN"/>
        </w:rPr>
        <w:t>215300</w:t>
      </w:r>
      <w:r>
        <w:rPr>
          <w:rFonts w:hint="eastAsia" w:ascii="宋体" w:hAnsi="宋体" w:eastAsia="宋体" w:cs="宋体"/>
          <w:color w:val="auto"/>
          <w:sz w:val="21"/>
          <w:szCs w:val="21"/>
        </w:rPr>
        <w:t>，邮箱：</w:t>
      </w:r>
      <w:r>
        <w:rPr>
          <w:rFonts w:hint="eastAsia" w:ascii="宋体" w:hAnsi="宋体" w:eastAsia="宋体" w:cs="宋体"/>
          <w:color w:val="auto"/>
          <w:sz w:val="21"/>
          <w:szCs w:val="21"/>
          <w:lang w:val="en-US" w:eastAsia="zh-CN"/>
        </w:rPr>
        <w:t>75779275@qq.com</w:t>
      </w:r>
      <w:r>
        <w:rPr>
          <w:rFonts w:hint="eastAsia" w:ascii="宋体" w:hAnsi="宋体" w:eastAsia="宋体" w:cs="宋体"/>
          <w:color w:val="auto"/>
          <w:sz w:val="21"/>
          <w:szCs w:val="21"/>
        </w:rPr>
        <w:t>）</w:t>
      </w:r>
    </w:p>
    <w:p>
      <w:pPr>
        <w:keepLines w:val="0"/>
        <w:tabs>
          <w:tab w:val="left" w:pos="720"/>
        </w:tabs>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请注意除上述专利外，本标准的某些内容仍可能涉及专利，本标准的发布机构不承担识别这些专利的责任。</w:t>
      </w:r>
    </w:p>
    <w:p>
      <w:pPr>
        <w:keepLines w:val="0"/>
        <w:kinsoku/>
        <w:wordWrap/>
        <w:overflowPunct/>
        <w:topLinePunct w:val="0"/>
        <w:bidi w:val="0"/>
        <w:adjustRightInd w:val="0"/>
        <w:snapToGrid w:val="0"/>
        <w:spacing w:beforeAutospacing="0" w:afterAutospacing="0" w:line="360" w:lineRule="auto"/>
        <w:ind w:left="0" w:leftChars="0"/>
        <w:textAlignment w:val="auto"/>
        <w:rPr>
          <w:sz w:val="21"/>
          <w:szCs w:val="21"/>
        </w:rPr>
      </w:pPr>
    </w:p>
    <w:p>
      <w:pPr>
        <w:keepLines w:val="0"/>
        <w:kinsoku/>
        <w:wordWrap/>
        <w:overflowPunct/>
        <w:topLinePunct w:val="0"/>
        <w:bidi w:val="0"/>
        <w:adjustRightInd w:val="0"/>
        <w:snapToGrid w:val="0"/>
        <w:spacing w:beforeAutospacing="0" w:afterAutospacing="0" w:line="360" w:lineRule="auto"/>
        <w:ind w:left="0" w:leftChars="0"/>
        <w:textAlignment w:val="auto"/>
        <w:rPr>
          <w:sz w:val="21"/>
          <w:szCs w:val="21"/>
        </w:rPr>
      </w:pPr>
    </w:p>
    <w:p>
      <w:pPr>
        <w:pStyle w:val="20"/>
        <w:keepLines w:val="0"/>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hAnsi="宋体" w:cs="宋体" w:asciiTheme="minorHAnsi" w:eastAsiaTheme="minorEastAsia"/>
          <w:color w:val="auto"/>
          <w:kern w:val="2"/>
          <w:sz w:val="21"/>
          <w:szCs w:val="21"/>
          <w:highlight w:val="none"/>
          <w:lang w:val="zh-TW" w:eastAsia="zh-CN" w:bidi="ar-SA"/>
        </w:rPr>
        <w:sectPr>
          <w:headerReference r:id="rId6" w:type="default"/>
          <w:footerReference r:id="rId7" w:type="default"/>
          <w:pgSz w:w="11906" w:h="16838"/>
          <w:pgMar w:top="1440" w:right="1800" w:bottom="1440" w:left="1800" w:header="1418" w:footer="1134" w:gutter="0"/>
          <w:pgNumType w:fmt="upperRoman" w:start="1"/>
          <w:cols w:space="720" w:num="1"/>
          <w:formProt w:val="0"/>
          <w:docGrid w:type="lines" w:linePitch="312" w:charSpace="0"/>
        </w:sectPr>
      </w:pPr>
    </w:p>
    <w:p>
      <w:pPr>
        <w:pStyle w:val="22"/>
        <w:keepNext w:val="0"/>
        <w:keepLines w:val="0"/>
        <w:pageBreakBefore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黑体" w:hAnsi="黑体" w:eastAsia="黑体" w:cs="黑体"/>
          <w:b/>
          <w:color w:val="auto"/>
          <w:sz w:val="32"/>
          <w:szCs w:val="32"/>
          <w:highlight w:val="none"/>
          <w:lang w:val="en-US" w:eastAsia="zh-CN"/>
        </w:rPr>
      </w:pPr>
      <w:bookmarkStart w:id="28" w:name="_Toc30264"/>
      <w:bookmarkStart w:id="29" w:name="_Toc13703"/>
      <w:r>
        <w:rPr>
          <w:rFonts w:hint="eastAsia" w:ascii="黑体" w:hAnsi="黑体" w:eastAsia="黑体" w:cs="黑体"/>
          <w:b/>
          <w:color w:val="auto"/>
          <w:sz w:val="32"/>
          <w:szCs w:val="32"/>
          <w:highlight w:val="none"/>
          <w:lang w:val="en-US" w:eastAsia="zh-CN"/>
        </w:rPr>
        <w:t>防沉降井盖</w:t>
      </w:r>
      <w:bookmarkEnd w:id="16"/>
      <w:bookmarkEnd w:id="28"/>
      <w:bookmarkEnd w:id="29"/>
    </w:p>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eastAsia" w:ascii="黑体" w:hAnsi="黑体" w:eastAsia="黑体" w:cs="黑体"/>
          <w:b/>
          <w:bCs w:val="0"/>
          <w:color w:val="auto"/>
          <w:sz w:val="21"/>
          <w:szCs w:val="21"/>
          <w:highlight w:val="none"/>
          <w:lang w:val="en-US" w:eastAsia="zh-CN"/>
        </w:rPr>
      </w:pPr>
      <w:bookmarkStart w:id="30" w:name="_Toc27376"/>
      <w:r>
        <w:rPr>
          <w:rFonts w:hint="eastAsia" w:ascii="黑体" w:hAnsi="黑体" w:eastAsia="黑体" w:cs="黑体"/>
          <w:b/>
          <w:bCs w:val="0"/>
          <w:color w:val="auto"/>
          <w:sz w:val="21"/>
          <w:szCs w:val="21"/>
          <w:highlight w:val="none"/>
          <w:lang w:val="en-US" w:eastAsia="zh-CN"/>
        </w:rPr>
        <w:t xml:space="preserve">1  </w:t>
      </w:r>
      <w:bookmarkEnd w:id="17"/>
      <w:bookmarkEnd w:id="18"/>
      <w:bookmarkEnd w:id="19"/>
      <w:bookmarkEnd w:id="20"/>
      <w:bookmarkEnd w:id="21"/>
      <w:bookmarkEnd w:id="22"/>
      <w:bookmarkEnd w:id="23"/>
      <w:bookmarkEnd w:id="24"/>
      <w:r>
        <w:rPr>
          <w:rFonts w:hint="eastAsia" w:ascii="黑体" w:hAnsi="黑体" w:eastAsia="黑体" w:cs="黑体"/>
          <w:b/>
          <w:bCs w:val="0"/>
          <w:color w:val="auto"/>
          <w:sz w:val="21"/>
          <w:szCs w:val="21"/>
          <w:highlight w:val="none"/>
          <w:lang w:val="en-US" w:eastAsia="zh-CN"/>
        </w:rPr>
        <w:t>范围</w:t>
      </w:r>
      <w:bookmarkEnd w:id="30"/>
    </w:p>
    <w:p>
      <w:pPr>
        <w:pStyle w:val="20"/>
        <w:keepNext w:val="0"/>
        <w:keepLines w:val="0"/>
        <w:pageBreakBefore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sz w:val="21"/>
          <w:szCs w:val="21"/>
        </w:rPr>
      </w:pPr>
      <w:r>
        <w:rPr>
          <w:rFonts w:hint="eastAsia" w:hAnsi="宋体" w:cs="宋体"/>
          <w:b/>
          <w:bCs/>
          <w:color w:val="auto"/>
          <w:kern w:val="2"/>
          <w:sz w:val="21"/>
          <w:szCs w:val="21"/>
          <w:highlight w:val="none"/>
          <w:lang w:val="en-US" w:eastAsia="zh-CN" w:bidi="ar-SA"/>
        </w:rPr>
        <w:t xml:space="preserve">    </w:t>
      </w:r>
      <w:r>
        <w:rPr>
          <w:rFonts w:hint="eastAsia" w:hAnsi="宋体" w:cs="宋体"/>
          <w:color w:val="auto"/>
          <w:sz w:val="21"/>
          <w:szCs w:val="21"/>
          <w:highlight w:val="none"/>
        </w:rPr>
        <w:t>本标准规定了</w:t>
      </w:r>
      <w:r>
        <w:rPr>
          <w:rFonts w:hint="eastAsia" w:hAnsi="宋体" w:cs="宋体"/>
          <w:color w:val="auto"/>
          <w:sz w:val="21"/>
          <w:szCs w:val="21"/>
          <w:highlight w:val="none"/>
          <w:lang w:val="en-US" w:eastAsia="zh-CN"/>
        </w:rPr>
        <w:t>防沉降井盖的</w:t>
      </w:r>
      <w:r>
        <w:rPr>
          <w:rFonts w:hint="eastAsia" w:hAnsi="宋体" w:cs="宋体"/>
          <w:color w:val="auto"/>
          <w:sz w:val="21"/>
          <w:szCs w:val="21"/>
          <w:highlight w:val="none"/>
        </w:rPr>
        <w:t>术语</w:t>
      </w:r>
      <w:r>
        <w:rPr>
          <w:rFonts w:hint="eastAsia" w:hAnsi="宋体" w:cs="宋体"/>
          <w:color w:val="auto"/>
          <w:sz w:val="21"/>
          <w:szCs w:val="21"/>
          <w:highlight w:val="none"/>
          <w:lang w:val="en-US" w:eastAsia="zh-CN"/>
        </w:rPr>
        <w:t>和定义</w:t>
      </w:r>
      <w:r>
        <w:rPr>
          <w:rFonts w:hint="eastAsia" w:hAnsi="宋体" w:cs="宋体"/>
          <w:color w:val="auto"/>
          <w:sz w:val="21"/>
          <w:szCs w:val="21"/>
          <w:highlight w:val="none"/>
        </w:rPr>
        <w:t>、分类</w:t>
      </w:r>
      <w:r>
        <w:rPr>
          <w:rFonts w:hint="eastAsia" w:hAnsi="宋体" w:cs="宋体"/>
          <w:color w:val="auto"/>
          <w:sz w:val="21"/>
          <w:szCs w:val="21"/>
          <w:highlight w:val="none"/>
          <w:lang w:val="en-US" w:eastAsia="zh-CN"/>
        </w:rPr>
        <w:t>和标记</w:t>
      </w:r>
      <w:r>
        <w:rPr>
          <w:rFonts w:hint="eastAsia" w:hAnsi="宋体" w:cs="宋体"/>
          <w:color w:val="auto"/>
          <w:sz w:val="21"/>
          <w:szCs w:val="21"/>
          <w:highlight w:val="none"/>
        </w:rPr>
        <w:t>、结构、材料、</w:t>
      </w:r>
      <w:r>
        <w:rPr>
          <w:rFonts w:hint="eastAsia" w:hAnsi="宋体" w:cs="宋体"/>
          <w:color w:val="auto"/>
          <w:sz w:val="21"/>
          <w:szCs w:val="21"/>
          <w:highlight w:val="none"/>
          <w:lang w:val="en-US" w:eastAsia="zh-CN"/>
        </w:rPr>
        <w:t>一般</w:t>
      </w:r>
      <w:r>
        <w:rPr>
          <w:rFonts w:hint="eastAsia" w:hAnsi="宋体" w:cs="宋体"/>
          <w:color w:val="auto"/>
          <w:sz w:val="21"/>
          <w:szCs w:val="21"/>
          <w:highlight w:val="none"/>
        </w:rPr>
        <w:t>要求、要求、</w:t>
      </w:r>
      <w:r>
        <w:rPr>
          <w:rFonts w:hint="eastAsia" w:hAnsi="宋体" w:cs="宋体"/>
          <w:color w:val="auto"/>
          <w:sz w:val="21"/>
          <w:szCs w:val="21"/>
          <w:highlight w:val="none"/>
          <w:lang w:val="en-US" w:eastAsia="zh-CN"/>
        </w:rPr>
        <w:t>试验方法</w:t>
      </w:r>
      <w:r>
        <w:rPr>
          <w:rFonts w:hint="eastAsia" w:hAnsi="宋体" w:cs="宋体"/>
          <w:color w:val="auto"/>
          <w:sz w:val="21"/>
          <w:szCs w:val="21"/>
          <w:highlight w:val="none"/>
        </w:rPr>
        <w:t>、检验规则、标志、包装、运输和贮存等。</w:t>
      </w:r>
    </w:p>
    <w:p>
      <w:pPr>
        <w:keepNext w:val="0"/>
        <w:keepLines w:val="0"/>
        <w:pageBreakBefore w:val="0"/>
        <w:kinsoku/>
        <w:wordWrap/>
        <w:overflowPunct/>
        <w:topLinePunct w:val="0"/>
        <w:bidi w:val="0"/>
        <w:adjustRightInd w:val="0"/>
        <w:snapToGrid w:val="0"/>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本标准适用于行车道、停车场、广场、码头、机场等车辆可能行驶或停放的地下设施</w:t>
      </w:r>
      <w:r>
        <w:rPr>
          <w:rFonts w:hint="eastAsia" w:ascii="宋体" w:hAnsi="宋体" w:eastAsia="宋体" w:cs="宋体"/>
          <w:color w:val="auto"/>
          <w:sz w:val="21"/>
          <w:szCs w:val="21"/>
          <w:highlight w:val="none"/>
          <w:lang w:val="en-US" w:eastAsia="zh-CN"/>
        </w:rPr>
        <w:t>检查井及其它各类功能</w:t>
      </w:r>
      <w:r>
        <w:rPr>
          <w:rFonts w:hint="eastAsia" w:ascii="宋体" w:hAnsi="宋体" w:eastAsia="宋体" w:cs="宋体"/>
          <w:color w:val="auto"/>
          <w:sz w:val="21"/>
          <w:szCs w:val="21"/>
          <w:highlight w:val="none"/>
        </w:rPr>
        <w:t>井用的防沉降井盖。</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default" w:ascii="黑体" w:hAnsi="黑体" w:eastAsia="黑体" w:cs="黑体"/>
          <w:b/>
          <w:bCs w:val="0"/>
          <w:color w:val="auto"/>
          <w:sz w:val="21"/>
          <w:szCs w:val="21"/>
          <w:highlight w:val="none"/>
          <w:lang w:val="en-US" w:eastAsia="zh-CN"/>
        </w:rPr>
      </w:pPr>
      <w:bookmarkStart w:id="31" w:name="_Toc23764"/>
      <w:r>
        <w:rPr>
          <w:rFonts w:hint="eastAsia" w:ascii="黑体" w:hAnsi="黑体" w:eastAsia="黑体" w:cs="黑体"/>
          <w:b/>
          <w:bCs w:val="0"/>
          <w:color w:val="auto"/>
          <w:sz w:val="21"/>
          <w:szCs w:val="21"/>
          <w:highlight w:val="none"/>
          <w:lang w:val="en-US" w:eastAsia="zh-CN"/>
        </w:rPr>
        <w:t>2  规范性引用文件</w:t>
      </w:r>
      <w:bookmarkEnd w:id="31"/>
    </w:p>
    <w:p>
      <w:pPr>
        <w:pStyle w:val="20"/>
        <w:keepNext w:val="0"/>
        <w:keepLines w:val="0"/>
        <w:pageBreakBefore w:val="0"/>
        <w:shd w:val="clear" w:color="auto" w:fill="FFFFFF"/>
        <w:kinsoku/>
        <w:wordWrap/>
        <w:overflowPunct/>
        <w:topLinePunct w:val="0"/>
        <w:bidi w:val="0"/>
        <w:adjustRightInd w:val="0"/>
        <w:snapToGrid w:val="0"/>
        <w:spacing w:beforeAutospacing="0" w:afterAutospacing="0" w:line="360" w:lineRule="auto"/>
        <w:ind w:left="0" w:leftChars="0" w:firstLine="480"/>
        <w:textAlignment w:val="auto"/>
        <w:rPr>
          <w:rFonts w:hint="eastAsia" w:hAnsi="宋体" w:cs="宋体"/>
          <w:bCs/>
          <w:color w:val="auto"/>
          <w:sz w:val="21"/>
          <w:szCs w:val="21"/>
          <w:highlight w:val="none"/>
        </w:rPr>
      </w:pPr>
      <w:r>
        <w:rPr>
          <w:rFonts w:hint="eastAsia" w:hAnsi="宋体" w:cs="宋体"/>
          <w:bCs/>
          <w:color w:val="auto"/>
          <w:sz w:val="21"/>
          <w:szCs w:val="21"/>
          <w:highlight w:val="none"/>
        </w:rPr>
        <w:t>下列文件对于本</w:t>
      </w:r>
      <w:r>
        <w:rPr>
          <w:rFonts w:hint="eastAsia" w:hAnsi="宋体" w:cs="宋体"/>
          <w:bCs/>
          <w:color w:val="auto"/>
          <w:sz w:val="21"/>
          <w:szCs w:val="21"/>
          <w:highlight w:val="none"/>
          <w:lang w:val="en-US" w:eastAsia="zh-CN"/>
        </w:rPr>
        <w:t>标准</w:t>
      </w:r>
      <w:r>
        <w:rPr>
          <w:rFonts w:hint="eastAsia" w:hAnsi="宋体" w:cs="宋体"/>
          <w:bCs/>
          <w:color w:val="auto"/>
          <w:sz w:val="21"/>
          <w:szCs w:val="21"/>
          <w:highlight w:val="none"/>
        </w:rPr>
        <w:t>的应用是必不可少的。凡是注日期的引用文件，仅注日期的版本适用于本</w:t>
      </w:r>
      <w:r>
        <w:rPr>
          <w:rFonts w:hint="eastAsia" w:hAnsi="宋体" w:cs="宋体"/>
          <w:bCs/>
          <w:color w:val="auto"/>
          <w:sz w:val="21"/>
          <w:szCs w:val="21"/>
          <w:highlight w:val="none"/>
          <w:lang w:val="en-US" w:eastAsia="zh-CN"/>
        </w:rPr>
        <w:t>标准</w:t>
      </w:r>
      <w:r>
        <w:rPr>
          <w:rFonts w:hint="eastAsia" w:hAnsi="宋体" w:cs="宋体"/>
          <w:bCs/>
          <w:color w:val="auto"/>
          <w:sz w:val="21"/>
          <w:szCs w:val="21"/>
          <w:highlight w:val="none"/>
        </w:rPr>
        <w:t>。凡是不注日期的引用文件，其最新版本(包括所有的修改单)适用于本</w:t>
      </w:r>
      <w:r>
        <w:rPr>
          <w:rFonts w:hint="eastAsia" w:hAnsi="宋体" w:cs="宋体"/>
          <w:bCs/>
          <w:color w:val="auto"/>
          <w:sz w:val="21"/>
          <w:szCs w:val="21"/>
          <w:highlight w:val="none"/>
          <w:lang w:val="en-US" w:eastAsia="zh-CN"/>
        </w:rPr>
        <w:t>标准</w:t>
      </w:r>
      <w:r>
        <w:rPr>
          <w:rFonts w:hint="eastAsia" w:hAnsi="宋体" w:cs="宋体"/>
          <w:bCs/>
          <w:color w:val="auto"/>
          <w:sz w:val="21"/>
          <w:szCs w:val="21"/>
          <w:highlight w:val="none"/>
        </w:rPr>
        <w:t>。</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int="eastAsia" w:hAnsi="宋体" w:cs="宋体"/>
          <w:color w:val="auto"/>
          <w:sz w:val="21"/>
          <w:szCs w:val="21"/>
          <w:highlight w:val="none"/>
        </w:rPr>
      </w:pPr>
      <w:r>
        <w:rPr>
          <w:rFonts w:hint="eastAsia" w:hAnsi="宋体" w:cs="宋体"/>
          <w:color w:val="auto"/>
          <w:sz w:val="21"/>
          <w:szCs w:val="21"/>
          <w:highlight w:val="none"/>
        </w:rPr>
        <w:t>GB/T 1348</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球墨铸铁件</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int="eastAsia" w:hAnsi="宋体" w:cs="宋体"/>
          <w:color w:val="auto"/>
          <w:sz w:val="21"/>
          <w:szCs w:val="21"/>
          <w:highlight w:val="none"/>
        </w:rPr>
      </w:pPr>
      <w:r>
        <w:rPr>
          <w:rFonts w:hint="eastAsia" w:hAnsi="宋体" w:cs="宋体"/>
          <w:color w:val="auto"/>
          <w:sz w:val="21"/>
          <w:szCs w:val="21"/>
          <w:highlight w:val="none"/>
        </w:rPr>
        <w:t>GB/T 2611</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试验机通用技术要求</w:t>
      </w:r>
    </w:p>
    <w:p>
      <w:pPr>
        <w:pStyle w:val="20"/>
        <w:keepLines w:val="0"/>
        <w:shd w:val="clear" w:color="auto" w:fill="FFFFFF"/>
        <w:kinsoku/>
        <w:wordWrap/>
        <w:overflowPunct/>
        <w:topLinePunct w:val="0"/>
        <w:bidi w:val="0"/>
        <w:adjustRightInd w:val="0"/>
        <w:snapToGrid w:val="0"/>
        <w:spacing w:beforeAutospacing="0" w:afterAutospacing="0" w:line="360" w:lineRule="auto"/>
        <w:ind w:left="0" w:leftChars="0" w:firstLine="480"/>
        <w:textAlignment w:val="auto"/>
        <w:rPr>
          <w:rFonts w:hint="eastAsia" w:hAnsi="宋体" w:cs="宋体"/>
          <w:color w:val="auto"/>
          <w:sz w:val="21"/>
          <w:szCs w:val="21"/>
          <w:highlight w:val="none"/>
        </w:rPr>
      </w:pPr>
      <w:r>
        <w:rPr>
          <w:rFonts w:hint="eastAsia" w:hAnsi="宋体" w:cs="宋体"/>
          <w:color w:val="auto"/>
          <w:sz w:val="21"/>
          <w:szCs w:val="21"/>
          <w:highlight w:val="none"/>
        </w:rPr>
        <w:t>GB/T 3159</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液压式万能试验机</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int="eastAsia" w:hAnsi="宋体" w:cs="宋体"/>
          <w:color w:val="auto"/>
          <w:sz w:val="21"/>
          <w:szCs w:val="21"/>
          <w:highlight w:val="none"/>
        </w:rPr>
      </w:pPr>
      <w:r>
        <w:rPr>
          <w:rFonts w:hint="eastAsia" w:hAnsi="宋体" w:cs="宋体"/>
          <w:color w:val="auto"/>
          <w:sz w:val="21"/>
          <w:szCs w:val="21"/>
          <w:highlight w:val="none"/>
        </w:rPr>
        <w:t>GB/T 6414</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铸件</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尺寸公差</w:t>
      </w:r>
      <w:r>
        <w:rPr>
          <w:rFonts w:hint="eastAsia" w:hAnsi="宋体" w:cs="宋体"/>
          <w:color w:val="auto"/>
          <w:sz w:val="21"/>
          <w:szCs w:val="21"/>
          <w:highlight w:val="none"/>
          <w:lang w:eastAsia="zh-CN"/>
        </w:rPr>
        <w:t>、</w:t>
      </w:r>
      <w:r>
        <w:rPr>
          <w:rFonts w:hint="eastAsia" w:hAnsi="宋体" w:cs="宋体"/>
          <w:color w:val="auto"/>
          <w:sz w:val="21"/>
          <w:szCs w:val="21"/>
          <w:highlight w:val="none"/>
        </w:rPr>
        <w:t xml:space="preserve">与机械加工余量 </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int="eastAsia" w:hAnsi="宋体" w:cs="宋体"/>
          <w:color w:val="auto"/>
          <w:sz w:val="21"/>
          <w:szCs w:val="21"/>
          <w:highlight w:val="none"/>
        </w:rPr>
      </w:pPr>
      <w:r>
        <w:rPr>
          <w:rFonts w:hint="eastAsia" w:hAnsi="宋体" w:cs="宋体"/>
          <w:color w:val="auto"/>
          <w:sz w:val="21"/>
          <w:szCs w:val="21"/>
          <w:highlight w:val="none"/>
        </w:rPr>
        <w:t>GB/T 21873</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橡胶密封件给、排水管及污水管道接口密封圈材料规范</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color w:val="auto"/>
          <w:sz w:val="21"/>
          <w:szCs w:val="21"/>
          <w:highlight w:val="none"/>
        </w:rPr>
        <w:t>GB/T</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23858</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检查井盖</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int="eastAsia" w:hAnsi="宋体" w:cs="宋体"/>
          <w:color w:val="auto"/>
          <w:sz w:val="21"/>
          <w:szCs w:val="21"/>
          <w:highlight w:val="none"/>
        </w:rPr>
      </w:pPr>
      <w:r>
        <w:rPr>
          <w:rFonts w:hint="eastAsia" w:hAnsi="宋体" w:cs="宋体"/>
          <w:color w:val="auto"/>
          <w:sz w:val="21"/>
          <w:szCs w:val="21"/>
          <w:highlight w:val="none"/>
        </w:rPr>
        <w:t>GB 26537</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钢纤维混凝土检查井盖</w:t>
      </w:r>
    </w:p>
    <w:p>
      <w:pPr>
        <w:pStyle w:val="20"/>
        <w:keepLines w:val="0"/>
        <w:shd w:val="clear" w:color="auto" w:fill="FFFFFF"/>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color w:val="auto"/>
          <w:sz w:val="21"/>
          <w:szCs w:val="21"/>
          <w:highlight w:val="none"/>
        </w:rPr>
        <w:t>GB/T</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50082</w:t>
      </w:r>
      <w:r>
        <w:rPr>
          <w:rFonts w:hint="eastAsia" w:hAnsi="宋体" w:cs="宋体"/>
          <w:color w:val="auto"/>
          <w:sz w:val="21"/>
          <w:szCs w:val="21"/>
          <w:highlight w:val="none"/>
          <w:lang w:val="en-US" w:eastAsia="zh-CN"/>
        </w:rPr>
        <w:t xml:space="preserve">  </w:t>
      </w:r>
      <w:r>
        <w:rPr>
          <w:rFonts w:hint="eastAsia" w:ascii="Times New Roman"/>
          <w:color w:val="auto"/>
          <w:sz w:val="21"/>
          <w:szCs w:val="21"/>
          <w:highlight w:val="none"/>
        </w:rPr>
        <w:t>普通混凝土长期性能和耐久性能试验方法</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color w:val="auto"/>
          <w:sz w:val="21"/>
          <w:szCs w:val="21"/>
          <w:highlight w:val="none"/>
        </w:rPr>
        <w:t>CJ/T</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511</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铸铁检查井盖</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color w:val="auto"/>
          <w:sz w:val="21"/>
          <w:szCs w:val="21"/>
          <w:highlight w:val="none"/>
        </w:rPr>
        <w:t>HG/T 3080</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防震橡胶制品用橡胶材料</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int="eastAsia" w:hAnsi="宋体" w:cs="宋体"/>
          <w:color w:val="auto"/>
          <w:sz w:val="21"/>
          <w:szCs w:val="21"/>
          <w:highlight w:val="none"/>
        </w:rPr>
      </w:pPr>
      <w:r>
        <w:rPr>
          <w:rFonts w:hint="eastAsia" w:hAnsi="宋体" w:cs="宋体"/>
          <w:color w:val="auto"/>
          <w:sz w:val="21"/>
          <w:szCs w:val="21"/>
          <w:highlight w:val="none"/>
        </w:rPr>
        <w:t>JG/T 3064</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钢纤维混凝土</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default" w:ascii="黑体" w:hAnsi="黑体" w:eastAsia="黑体" w:cs="黑体"/>
          <w:b/>
          <w:bCs w:val="0"/>
          <w:color w:val="auto"/>
          <w:sz w:val="21"/>
          <w:szCs w:val="21"/>
          <w:highlight w:val="none"/>
          <w:lang w:val="en-US" w:eastAsia="zh-CN"/>
        </w:rPr>
      </w:pPr>
      <w:bookmarkStart w:id="32" w:name="_Toc22288115"/>
      <w:bookmarkEnd w:id="32"/>
      <w:bookmarkStart w:id="33" w:name="_Toc22387948"/>
      <w:bookmarkStart w:id="34" w:name="_Toc22388149"/>
      <w:bookmarkStart w:id="35" w:name="_Toc15878"/>
      <w:bookmarkStart w:id="36" w:name="_Toc22388052"/>
      <w:bookmarkStart w:id="37" w:name="_Toc19294"/>
      <w:bookmarkStart w:id="38" w:name="_Toc1999"/>
      <w:bookmarkStart w:id="39" w:name="_Toc1170"/>
      <w:bookmarkStart w:id="40" w:name="_Toc5112"/>
      <w:bookmarkStart w:id="41" w:name="_Toc25525"/>
      <w:r>
        <w:rPr>
          <w:rFonts w:hint="eastAsia" w:ascii="黑体" w:hAnsi="黑体" w:eastAsia="黑体" w:cs="黑体"/>
          <w:b/>
          <w:bCs w:val="0"/>
          <w:color w:val="auto"/>
          <w:sz w:val="21"/>
          <w:szCs w:val="21"/>
          <w:highlight w:val="none"/>
          <w:lang w:val="en-US" w:eastAsia="zh-CN"/>
        </w:rPr>
        <w:t>3  术语</w:t>
      </w:r>
      <w:bookmarkEnd w:id="33"/>
      <w:bookmarkEnd w:id="34"/>
      <w:bookmarkEnd w:id="35"/>
      <w:bookmarkEnd w:id="36"/>
      <w:bookmarkEnd w:id="37"/>
      <w:bookmarkEnd w:id="38"/>
      <w:bookmarkEnd w:id="39"/>
      <w:bookmarkEnd w:id="40"/>
      <w:r>
        <w:rPr>
          <w:rFonts w:hint="eastAsia" w:ascii="黑体" w:hAnsi="黑体" w:eastAsia="黑体" w:cs="黑体"/>
          <w:b/>
          <w:bCs w:val="0"/>
          <w:color w:val="auto"/>
          <w:sz w:val="21"/>
          <w:szCs w:val="21"/>
          <w:highlight w:val="none"/>
          <w:lang w:val="en-US" w:eastAsia="zh-CN"/>
        </w:rPr>
        <w:t>和定义</w:t>
      </w:r>
      <w:bookmarkEnd w:id="41"/>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jc w:val="left"/>
        <w:textAlignment w:val="auto"/>
        <w:rPr>
          <w:rFonts w:hint="eastAsia" w:ascii="宋体" w:hAnsi="宋体" w:eastAsia="宋体" w:cs="宋体"/>
          <w:b/>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bidi="ar-SA"/>
        </w:rPr>
        <w:t>下列术语和定义适用于本标准</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bookmarkStart w:id="42" w:name="_Toc22388053"/>
      <w:bookmarkEnd w:id="42"/>
      <w:bookmarkStart w:id="43" w:name="_Toc22387949"/>
      <w:bookmarkEnd w:id="43"/>
      <w:r>
        <w:rPr>
          <w:rFonts w:hint="eastAsia" w:hAnsi="宋体" w:cs="宋体"/>
          <w:b/>
          <w:bCs/>
          <w:color w:val="auto"/>
          <w:sz w:val="21"/>
          <w:szCs w:val="21"/>
          <w:highlight w:val="none"/>
          <w:lang w:val="en-US" w:eastAsia="zh-CN"/>
        </w:rPr>
        <w:t>3.1</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int="eastAsia" w:hAnsi="宋体" w:cs="宋体"/>
          <w:b/>
          <w:color w:val="auto"/>
          <w:sz w:val="21"/>
          <w:szCs w:val="21"/>
          <w:highlight w:val="none"/>
        </w:rPr>
      </w:pPr>
      <w:r>
        <w:rPr>
          <w:rFonts w:hint="eastAsia" w:hAnsi="宋体" w:cs="宋体"/>
          <w:b/>
          <w:color w:val="auto"/>
          <w:sz w:val="21"/>
          <w:szCs w:val="21"/>
          <w:highlight w:val="none"/>
        </w:rPr>
        <w:t>防沉降井盖</w:t>
      </w:r>
      <w:r>
        <w:rPr>
          <w:rFonts w:hint="eastAsia" w:hAnsi="宋体" w:cs="宋体"/>
          <w:b/>
          <w:color w:val="auto"/>
          <w:sz w:val="21"/>
          <w:szCs w:val="21"/>
          <w:highlight w:val="none"/>
          <w:lang w:val="en-US" w:eastAsia="zh-CN"/>
        </w:rPr>
        <w:t>结构体系</w:t>
      </w:r>
      <w:r>
        <w:rPr>
          <w:rFonts w:hint="eastAsia" w:hAnsi="宋体" w:cs="宋体"/>
          <w:b/>
          <w:color w:val="auto"/>
          <w:sz w:val="21"/>
          <w:szCs w:val="21"/>
          <w:highlight w:val="none"/>
        </w:rPr>
        <w:t xml:space="preserve">    </w:t>
      </w:r>
      <w:r>
        <w:rPr>
          <w:rFonts w:hint="eastAsia" w:hAnsi="宋体" w:cs="宋体"/>
          <w:b/>
          <w:color w:val="auto"/>
          <w:sz w:val="21"/>
          <w:szCs w:val="21"/>
          <w:highlight w:val="none"/>
          <w:lang w:val="en-US" w:eastAsia="zh-CN"/>
        </w:rPr>
        <w:t>a</w:t>
      </w:r>
      <w:r>
        <w:rPr>
          <w:rFonts w:hint="eastAsia" w:hAnsi="宋体" w:cs="宋体"/>
          <w:b/>
          <w:color w:val="auto"/>
          <w:sz w:val="21"/>
          <w:szCs w:val="21"/>
          <w:highlight w:val="none"/>
        </w:rPr>
        <w:t>nti settlement well cover system</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int="default" w:ascii="Times New Roman" w:eastAsia="宋体"/>
          <w:color w:val="auto"/>
          <w:sz w:val="21"/>
          <w:szCs w:val="21"/>
          <w:highlight w:val="none"/>
          <w:lang w:val="en-US" w:eastAsia="zh-CN"/>
        </w:rPr>
      </w:pPr>
      <w:r>
        <w:rPr>
          <w:rFonts w:ascii="Times New Roman"/>
          <w:color w:val="auto"/>
          <w:sz w:val="21"/>
          <w:szCs w:val="21"/>
          <w:highlight w:val="none"/>
        </w:rPr>
        <w:t>一种能有效减小"路框差"</w:t>
      </w:r>
      <w:r>
        <w:rPr>
          <w:rFonts w:hint="eastAsia" w:ascii="Times New Roman"/>
          <w:color w:val="auto"/>
          <w:sz w:val="21"/>
          <w:szCs w:val="21"/>
          <w:highlight w:val="none"/>
          <w:lang w:eastAsia="zh-CN"/>
        </w:rPr>
        <w:t>，</w:t>
      </w:r>
      <w:r>
        <w:rPr>
          <w:rFonts w:ascii="Times New Roman"/>
          <w:color w:val="auto"/>
          <w:sz w:val="21"/>
          <w:szCs w:val="21"/>
          <w:highlight w:val="none"/>
        </w:rPr>
        <w:t>由</w:t>
      </w:r>
      <w:r>
        <w:rPr>
          <w:rFonts w:hint="eastAsia" w:ascii="Times New Roman"/>
          <w:color w:val="auto"/>
          <w:sz w:val="21"/>
          <w:szCs w:val="21"/>
          <w:highlight w:val="none"/>
          <w:lang w:val="en-US" w:eastAsia="zh-CN"/>
        </w:rPr>
        <w:t>防沉降井盖</w:t>
      </w:r>
      <w:r>
        <w:rPr>
          <w:rFonts w:ascii="Times New Roman"/>
          <w:color w:val="auto"/>
          <w:sz w:val="21"/>
          <w:szCs w:val="21"/>
          <w:highlight w:val="none"/>
        </w:rPr>
        <w:t>、井周加固铺面</w:t>
      </w:r>
      <w:r>
        <w:rPr>
          <w:rFonts w:hint="eastAsia" w:ascii="Times New Roman"/>
          <w:color w:val="auto"/>
          <w:sz w:val="21"/>
          <w:szCs w:val="21"/>
          <w:highlight w:val="none"/>
          <w:lang w:eastAsia="zh-CN"/>
        </w:rPr>
        <w:t>、</w:t>
      </w:r>
      <w:r>
        <w:rPr>
          <w:rFonts w:hint="eastAsia" w:ascii="Times New Roman"/>
          <w:color w:val="auto"/>
          <w:sz w:val="21"/>
          <w:szCs w:val="21"/>
          <w:highlight w:val="none"/>
          <w:lang w:val="en-US" w:eastAsia="zh-CN"/>
        </w:rPr>
        <w:t>卸载板及其他道路结构</w:t>
      </w:r>
      <w:r>
        <w:rPr>
          <w:rFonts w:ascii="Times New Roman"/>
          <w:color w:val="auto"/>
          <w:sz w:val="21"/>
          <w:szCs w:val="21"/>
          <w:highlight w:val="none"/>
        </w:rPr>
        <w:t>等组成</w:t>
      </w:r>
      <w:r>
        <w:rPr>
          <w:rFonts w:hint="eastAsia" w:ascii="Times New Roman"/>
          <w:color w:val="auto"/>
          <w:sz w:val="21"/>
          <w:szCs w:val="21"/>
          <w:highlight w:val="none"/>
          <w:lang w:eastAsia="zh-CN"/>
        </w:rPr>
        <w:t>，</w:t>
      </w:r>
      <w:r>
        <w:rPr>
          <w:rFonts w:hint="eastAsia" w:ascii="Times New Roman"/>
          <w:color w:val="auto"/>
          <w:sz w:val="21"/>
          <w:szCs w:val="21"/>
          <w:highlight w:val="none"/>
          <w:lang w:val="en-US" w:eastAsia="zh-CN"/>
        </w:rPr>
        <w:t>具有防沉降功能的井盖结构体系。</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3.2</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防沉降井盖    </w:t>
      </w:r>
      <w:r>
        <w:rPr>
          <w:rFonts w:hint="eastAsia" w:hAnsi="宋体" w:cs="宋体"/>
          <w:b/>
          <w:color w:val="auto"/>
          <w:sz w:val="21"/>
          <w:szCs w:val="21"/>
          <w:highlight w:val="none"/>
          <w:lang w:val="en-US" w:eastAsia="zh-CN"/>
        </w:rPr>
        <w:t>a</w:t>
      </w:r>
      <w:r>
        <w:rPr>
          <w:rFonts w:hint="eastAsia" w:hAnsi="宋体" w:cs="宋体"/>
          <w:b/>
          <w:color w:val="auto"/>
          <w:sz w:val="21"/>
          <w:szCs w:val="21"/>
          <w:highlight w:val="none"/>
        </w:rPr>
        <w:t>nti settlement</w:t>
      </w:r>
      <w:r>
        <w:rPr>
          <w:rFonts w:hAnsi="宋体" w:cs="宋体"/>
          <w:b/>
          <w:color w:val="auto"/>
          <w:sz w:val="21"/>
          <w:szCs w:val="21"/>
          <w:highlight w:val="none"/>
        </w:rPr>
        <w:t xml:space="preserve"> well</w:t>
      </w:r>
      <w:r>
        <w:rPr>
          <w:rFonts w:hint="eastAsia" w:hAnsi="宋体" w:cs="宋体"/>
          <w:b/>
          <w:color w:val="auto"/>
          <w:sz w:val="21"/>
          <w:szCs w:val="21"/>
          <w:highlight w:val="none"/>
        </w:rPr>
        <w:t xml:space="preserve"> cover</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int="eastAsia" w:ascii="Times New Roman" w:eastAsia="宋体"/>
          <w:color w:val="auto"/>
          <w:sz w:val="21"/>
          <w:szCs w:val="21"/>
          <w:highlight w:val="none"/>
          <w:lang w:eastAsia="zh-CN"/>
        </w:rPr>
      </w:pPr>
      <w:r>
        <w:rPr>
          <w:rFonts w:hint="eastAsia" w:ascii="Times New Roman"/>
          <w:color w:val="auto"/>
          <w:sz w:val="21"/>
          <w:szCs w:val="21"/>
          <w:highlight w:val="none"/>
          <w:lang w:val="en-US" w:eastAsia="zh-CN"/>
        </w:rPr>
        <w:t>防沉降井盖结构体系中使用的有利于</w:t>
      </w:r>
      <w:r>
        <w:rPr>
          <w:rFonts w:ascii="Times New Roman"/>
          <w:color w:val="auto"/>
          <w:sz w:val="21"/>
          <w:szCs w:val="21"/>
          <w:highlight w:val="none"/>
        </w:rPr>
        <w:t>减小"路框差"</w:t>
      </w:r>
      <w:r>
        <w:rPr>
          <w:rFonts w:hint="eastAsia" w:ascii="Times New Roman"/>
          <w:color w:val="auto"/>
          <w:sz w:val="21"/>
          <w:szCs w:val="21"/>
          <w:highlight w:val="none"/>
          <w:lang w:val="en-US" w:eastAsia="zh-CN"/>
        </w:rPr>
        <w:t>的</w:t>
      </w:r>
      <w:r>
        <w:rPr>
          <w:rFonts w:ascii="Times New Roman"/>
          <w:color w:val="auto"/>
          <w:sz w:val="21"/>
          <w:szCs w:val="21"/>
          <w:highlight w:val="none"/>
        </w:rPr>
        <w:t>检查井盖</w:t>
      </w:r>
      <w:r>
        <w:rPr>
          <w:rFonts w:hint="eastAsia" w:ascii="Times New Roman"/>
          <w:color w:val="auto"/>
          <w:sz w:val="21"/>
          <w:szCs w:val="21"/>
          <w:highlight w:val="none"/>
          <w:lang w:val="en-US" w:eastAsia="zh-CN"/>
        </w:rPr>
        <w:t>产品</w:t>
      </w:r>
      <w:r>
        <w:rPr>
          <w:rFonts w:hint="eastAsia" w:ascii="Times New Roman"/>
          <w:color w:val="auto"/>
          <w:sz w:val="21"/>
          <w:szCs w:val="21"/>
          <w:highlight w:val="none"/>
          <w:lang w:eastAsia="zh-CN"/>
        </w:rPr>
        <w:t>，</w:t>
      </w:r>
      <w:r>
        <w:rPr>
          <w:rFonts w:ascii="Times New Roman"/>
          <w:color w:val="auto"/>
          <w:sz w:val="21"/>
          <w:szCs w:val="21"/>
          <w:highlight w:val="none"/>
        </w:rPr>
        <w:t>由井盖盖体、井圈</w:t>
      </w:r>
      <w:r>
        <w:rPr>
          <w:rFonts w:hint="eastAsia" w:ascii="Times New Roman"/>
          <w:color w:val="auto"/>
          <w:sz w:val="21"/>
          <w:szCs w:val="21"/>
          <w:highlight w:val="none"/>
          <w:lang w:val="en-US" w:eastAsia="zh-CN"/>
        </w:rPr>
        <w:t>组成。</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3.3</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路框差  </w:t>
      </w:r>
      <w:r>
        <w:rPr>
          <w:rFonts w:hint="eastAsia" w:hAnsi="宋体" w:cs="宋体"/>
          <w:b/>
          <w:color w:val="auto"/>
          <w:sz w:val="21"/>
          <w:szCs w:val="21"/>
          <w:highlight w:val="none"/>
          <w:lang w:val="en-US" w:eastAsia="zh-CN"/>
        </w:rPr>
        <w:t>h</w:t>
      </w:r>
      <w:r>
        <w:rPr>
          <w:rFonts w:hint="eastAsia" w:hAnsi="宋体" w:cs="宋体"/>
          <w:b/>
          <w:color w:val="auto"/>
          <w:sz w:val="21"/>
          <w:szCs w:val="21"/>
          <w:highlight w:val="none"/>
        </w:rPr>
        <w:t>eight difference between road and well frame</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Ansi="宋体" w:cs="宋体"/>
          <w:color w:val="auto"/>
          <w:sz w:val="21"/>
          <w:szCs w:val="21"/>
          <w:highlight w:val="none"/>
        </w:rPr>
      </w:pPr>
      <w:r>
        <w:rPr>
          <w:rFonts w:hint="eastAsia" w:hAnsi="宋体" w:cs="宋体"/>
          <w:color w:val="auto"/>
          <w:sz w:val="21"/>
          <w:szCs w:val="21"/>
          <w:highlight w:val="none"/>
        </w:rPr>
        <w:t xml:space="preserve">    检查井井</w:t>
      </w:r>
      <w:r>
        <w:rPr>
          <w:rFonts w:hint="eastAsia" w:hAnsi="宋体" w:cs="宋体"/>
          <w:color w:val="auto"/>
          <w:sz w:val="21"/>
          <w:szCs w:val="21"/>
          <w:highlight w:val="none"/>
          <w:lang w:val="en-US" w:eastAsia="zh-CN"/>
        </w:rPr>
        <w:t>圈</w:t>
      </w:r>
      <w:r>
        <w:rPr>
          <w:rFonts w:hint="eastAsia" w:hAnsi="宋体" w:cs="宋体"/>
          <w:color w:val="auto"/>
          <w:sz w:val="21"/>
          <w:szCs w:val="21"/>
          <w:highlight w:val="none"/>
        </w:rPr>
        <w:t xml:space="preserve">与道路衔接位置路面的相对高差。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3.4</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盖框差  </w:t>
      </w:r>
      <w:r>
        <w:rPr>
          <w:rFonts w:hint="eastAsia" w:hAnsi="宋体" w:cs="宋体"/>
          <w:b/>
          <w:color w:val="auto"/>
          <w:sz w:val="21"/>
          <w:szCs w:val="21"/>
          <w:highlight w:val="none"/>
          <w:lang w:val="en-US" w:eastAsia="zh-CN"/>
        </w:rPr>
        <w:t>h</w:t>
      </w:r>
      <w:r>
        <w:rPr>
          <w:rFonts w:hint="eastAsia" w:hAnsi="宋体" w:cs="宋体"/>
          <w:b/>
          <w:color w:val="auto"/>
          <w:sz w:val="21"/>
          <w:szCs w:val="21"/>
          <w:highlight w:val="none"/>
        </w:rPr>
        <w:t>eight difference between well cover and well frame</w:t>
      </w:r>
    </w:p>
    <w:p>
      <w:pPr>
        <w:pStyle w:val="20"/>
        <w:keepLines w:val="0"/>
        <w:kinsoku/>
        <w:wordWrap/>
        <w:overflowPunct/>
        <w:topLinePunct w:val="0"/>
        <w:bidi w:val="0"/>
        <w:adjustRightInd w:val="0"/>
        <w:snapToGrid w:val="0"/>
        <w:spacing w:beforeAutospacing="0" w:afterAutospacing="0" w:line="360" w:lineRule="auto"/>
        <w:ind w:left="0" w:leftChars="0" w:firstLine="480" w:firstLineChars="0"/>
        <w:textAlignment w:val="auto"/>
        <w:rPr>
          <w:rFonts w:hAnsi="宋体" w:cs="宋体"/>
          <w:color w:val="auto"/>
          <w:sz w:val="21"/>
          <w:szCs w:val="21"/>
          <w:highlight w:val="none"/>
        </w:rPr>
      </w:pPr>
      <w:r>
        <w:rPr>
          <w:rFonts w:hint="eastAsia" w:hAnsi="宋体" w:cs="宋体"/>
          <w:color w:val="auto"/>
          <w:sz w:val="21"/>
          <w:szCs w:val="21"/>
          <w:highlight w:val="none"/>
        </w:rPr>
        <w:t>检查井井盖盖体与井</w:t>
      </w:r>
      <w:r>
        <w:rPr>
          <w:rFonts w:hint="eastAsia" w:hAnsi="宋体" w:cs="宋体"/>
          <w:color w:val="auto"/>
          <w:sz w:val="21"/>
          <w:szCs w:val="21"/>
          <w:highlight w:val="none"/>
          <w:lang w:val="en-US" w:eastAsia="zh-CN"/>
        </w:rPr>
        <w:t>圈顶面</w:t>
      </w:r>
      <w:r>
        <w:rPr>
          <w:rFonts w:hint="eastAsia" w:hAnsi="宋体" w:cs="宋体"/>
          <w:color w:val="auto"/>
          <w:sz w:val="21"/>
          <w:szCs w:val="21"/>
          <w:highlight w:val="none"/>
        </w:rPr>
        <w:t>的相对高差。</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b/>
          <w:bCs/>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5</w:t>
      </w:r>
      <w:r>
        <w:rPr>
          <w:rFonts w:hint="eastAsia" w:hAnsi="宋体" w:cs="宋体"/>
          <w:b/>
          <w:bCs/>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bCs/>
          <w:color w:val="auto"/>
          <w:sz w:val="21"/>
          <w:szCs w:val="21"/>
          <w:highlight w:val="none"/>
        </w:rPr>
      </w:pPr>
      <w:r>
        <w:rPr>
          <w:rFonts w:hint="eastAsia" w:hAnsi="宋体" w:cs="宋体"/>
          <w:b/>
          <w:bCs/>
          <w:color w:val="auto"/>
          <w:sz w:val="21"/>
          <w:szCs w:val="21"/>
          <w:highlight w:val="none"/>
        </w:rPr>
        <w:t xml:space="preserve">井盖盖体 </w:t>
      </w:r>
      <w:r>
        <w:rPr>
          <w:rFonts w:hint="eastAsia" w:hAnsi="宋体" w:cs="宋体"/>
          <w:b/>
          <w:bCs/>
          <w:color w:val="auto"/>
          <w:sz w:val="21"/>
          <w:szCs w:val="21"/>
          <w:highlight w:val="none"/>
          <w:lang w:val="en-US" w:eastAsia="zh-CN"/>
        </w:rPr>
        <w:t>w</w:t>
      </w:r>
      <w:r>
        <w:rPr>
          <w:rFonts w:hint="eastAsia" w:hAnsi="宋体" w:cs="宋体"/>
          <w:b/>
          <w:bCs/>
          <w:color w:val="auto"/>
          <w:sz w:val="21"/>
          <w:szCs w:val="21"/>
          <w:highlight w:val="none"/>
        </w:rPr>
        <w:t>ell cover body</w:t>
      </w:r>
    </w:p>
    <w:p>
      <w:pPr>
        <w:pStyle w:val="20"/>
        <w:keepLines w:val="0"/>
        <w:kinsoku/>
        <w:wordWrap/>
        <w:overflowPunct/>
        <w:topLinePunct w:val="0"/>
        <w:bidi w:val="0"/>
        <w:adjustRightInd w:val="0"/>
        <w:snapToGrid w:val="0"/>
        <w:spacing w:beforeAutospacing="0" w:afterAutospacing="0" w:line="360" w:lineRule="auto"/>
        <w:ind w:left="0" w:leftChars="0" w:firstLine="480" w:firstLineChars="0"/>
        <w:textAlignment w:val="auto"/>
        <w:rPr>
          <w:rFonts w:hAnsi="宋体" w:cs="宋体"/>
          <w:color w:val="auto"/>
          <w:sz w:val="21"/>
          <w:szCs w:val="21"/>
          <w:highlight w:val="none"/>
        </w:rPr>
      </w:pPr>
      <w:r>
        <w:rPr>
          <w:rFonts w:hint="eastAsia" w:hAnsi="宋体" w:cs="宋体"/>
          <w:color w:val="auto"/>
          <w:sz w:val="21"/>
          <w:szCs w:val="21"/>
          <w:highlight w:val="none"/>
        </w:rPr>
        <w:t>用于遮盖检查井上方孔洞，防止人或者物体坠落的构件。</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b/>
          <w:bCs/>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6</w:t>
      </w:r>
      <w:r>
        <w:rPr>
          <w:rFonts w:hint="eastAsia" w:hAnsi="宋体" w:cs="宋体"/>
          <w:b/>
          <w:bCs/>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bCs/>
          <w:color w:val="auto"/>
          <w:sz w:val="21"/>
          <w:szCs w:val="21"/>
          <w:highlight w:val="none"/>
        </w:rPr>
      </w:pPr>
      <w:r>
        <w:rPr>
          <w:rFonts w:hint="eastAsia" w:ascii="Times New Roman"/>
          <w:b/>
          <w:bCs/>
          <w:color w:val="auto"/>
          <w:sz w:val="21"/>
          <w:szCs w:val="21"/>
          <w:highlight w:val="none"/>
        </w:rPr>
        <w:t>弹簧闭锁</w:t>
      </w:r>
      <w:r>
        <w:rPr>
          <w:rFonts w:hint="eastAsia" w:hAnsi="宋体" w:cs="宋体"/>
          <w:b/>
          <w:bCs/>
          <w:color w:val="auto"/>
          <w:sz w:val="21"/>
          <w:szCs w:val="21"/>
          <w:highlight w:val="none"/>
        </w:rPr>
        <w:t xml:space="preserve"> </w:t>
      </w:r>
      <w:r>
        <w:rPr>
          <w:rFonts w:hint="eastAsia" w:hAnsi="宋体" w:cs="宋体"/>
          <w:b/>
          <w:bCs/>
          <w:color w:val="auto"/>
          <w:sz w:val="21"/>
          <w:szCs w:val="21"/>
          <w:highlight w:val="none"/>
          <w:lang w:val="en-US" w:eastAsia="zh-CN"/>
        </w:rPr>
        <w:t>s</w:t>
      </w:r>
      <w:r>
        <w:rPr>
          <w:rFonts w:hint="eastAsia" w:hAnsi="宋体" w:cs="宋体"/>
          <w:b/>
          <w:bCs/>
          <w:color w:val="auto"/>
          <w:sz w:val="21"/>
          <w:szCs w:val="21"/>
          <w:highlight w:val="none"/>
        </w:rPr>
        <w:t>pring locking</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Ansi="宋体" w:cs="宋体"/>
          <w:color w:val="auto"/>
          <w:sz w:val="21"/>
          <w:szCs w:val="21"/>
          <w:highlight w:val="none"/>
        </w:rPr>
      </w:pPr>
      <w:r>
        <w:rPr>
          <w:rFonts w:hint="eastAsia" w:ascii="Times New Roman"/>
          <w:color w:val="auto"/>
          <w:sz w:val="21"/>
          <w:szCs w:val="21"/>
          <w:highlight w:val="none"/>
        </w:rPr>
        <w:t xml:space="preserve">   </w:t>
      </w:r>
      <w:r>
        <w:rPr>
          <w:rFonts w:hint="eastAsia" w:ascii="Times New Roman"/>
          <w:color w:val="auto"/>
          <w:sz w:val="21"/>
          <w:szCs w:val="21"/>
          <w:highlight w:val="none"/>
          <w:lang w:val="en-US" w:eastAsia="zh-CN"/>
        </w:rPr>
        <w:t>设置</w:t>
      </w:r>
      <w:r>
        <w:rPr>
          <w:rFonts w:hint="eastAsia" w:ascii="Times New Roman"/>
          <w:color w:val="auto"/>
          <w:sz w:val="21"/>
          <w:szCs w:val="21"/>
          <w:highlight w:val="none"/>
        </w:rPr>
        <w:t>在铸铁或球墨铸铁防沉降井盖盖体下方，用于井盖盖体关闭后</w:t>
      </w:r>
      <w:r>
        <w:rPr>
          <w:rFonts w:hint="eastAsia" w:ascii="Times New Roman"/>
          <w:color w:val="auto"/>
          <w:sz w:val="21"/>
          <w:szCs w:val="21"/>
          <w:highlight w:val="none"/>
          <w:lang w:val="en-US" w:eastAsia="zh-CN"/>
        </w:rPr>
        <w:t>将其</w:t>
      </w:r>
      <w:r>
        <w:rPr>
          <w:rFonts w:hint="eastAsia" w:ascii="Times New Roman"/>
          <w:color w:val="auto"/>
          <w:sz w:val="21"/>
          <w:szCs w:val="21"/>
          <w:highlight w:val="none"/>
        </w:rPr>
        <w:t>压紧并定位，避免意外开启和行车噪声的配件。</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7</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井圈  </w:t>
      </w:r>
      <w:r>
        <w:rPr>
          <w:rFonts w:hint="eastAsia" w:hAnsi="宋体" w:cs="宋体"/>
          <w:b/>
          <w:color w:val="auto"/>
          <w:sz w:val="21"/>
          <w:szCs w:val="21"/>
          <w:highlight w:val="none"/>
          <w:lang w:val="en-US" w:eastAsia="zh-CN"/>
        </w:rPr>
        <w:t>w</w:t>
      </w:r>
      <w:r>
        <w:rPr>
          <w:rFonts w:hint="eastAsia" w:hAnsi="宋体" w:cs="宋体"/>
          <w:b/>
          <w:color w:val="auto"/>
          <w:sz w:val="21"/>
          <w:szCs w:val="21"/>
          <w:highlight w:val="none"/>
        </w:rPr>
        <w:t>ell circle</w:t>
      </w:r>
    </w:p>
    <w:p>
      <w:pPr>
        <w:pStyle w:val="20"/>
        <w:keepLines w:val="0"/>
        <w:kinsoku/>
        <w:wordWrap/>
        <w:overflowPunct/>
        <w:topLinePunct w:val="0"/>
        <w:bidi w:val="0"/>
        <w:adjustRightInd w:val="0"/>
        <w:snapToGrid w:val="0"/>
        <w:spacing w:beforeAutospacing="0" w:afterAutospacing="0" w:line="360" w:lineRule="auto"/>
        <w:ind w:left="0" w:leftChars="0" w:firstLineChars="0"/>
        <w:textAlignment w:val="auto"/>
        <w:rPr>
          <w:rFonts w:hAnsi="宋体" w:cs="宋体"/>
          <w:color w:val="auto"/>
          <w:sz w:val="21"/>
          <w:szCs w:val="21"/>
          <w:highlight w:val="none"/>
        </w:rPr>
      </w:pPr>
      <w:r>
        <w:rPr>
          <w:rFonts w:hint="eastAsia" w:hAnsi="宋体" w:cs="宋体"/>
          <w:color w:val="auto"/>
          <w:sz w:val="21"/>
          <w:szCs w:val="21"/>
          <w:highlight w:val="none"/>
        </w:rPr>
        <w:t>由</w:t>
      </w:r>
      <w:r>
        <w:rPr>
          <w:rFonts w:hint="eastAsia" w:ascii="Times New Roman"/>
          <w:color w:val="auto"/>
          <w:sz w:val="21"/>
          <w:szCs w:val="21"/>
          <w:highlight w:val="none"/>
          <w:lang w:val="en-US" w:eastAsia="zh-CN"/>
        </w:rPr>
        <w:t>井盖传载板</w:t>
      </w:r>
      <w:r>
        <w:rPr>
          <w:rFonts w:hint="eastAsia" w:hAnsi="宋体" w:cs="宋体"/>
          <w:color w:val="auto"/>
          <w:sz w:val="21"/>
          <w:szCs w:val="21"/>
          <w:highlight w:val="none"/>
        </w:rPr>
        <w:t>、井圈筒体、井盖承台（含台体、缓冲橡胶圈）</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防坠落装置</w:t>
      </w:r>
      <w:r>
        <w:rPr>
          <w:rFonts w:hint="eastAsia" w:hAnsi="宋体" w:cs="宋体"/>
          <w:color w:val="auto"/>
          <w:sz w:val="21"/>
          <w:szCs w:val="21"/>
          <w:highlight w:val="none"/>
        </w:rPr>
        <w:t>等组成的构件。</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8</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井盖传载板</w:t>
      </w:r>
      <w:r>
        <w:rPr>
          <w:rFonts w:hint="eastAsia" w:hAnsi="宋体" w:cs="宋体"/>
          <w:b/>
          <w:color w:val="auto"/>
          <w:sz w:val="21"/>
          <w:szCs w:val="21"/>
          <w:highlight w:val="none"/>
        </w:rPr>
        <w:t xml:space="preserve"> </w:t>
      </w:r>
      <w:r>
        <w:rPr>
          <w:rFonts w:hint="eastAsia" w:hAnsi="宋体" w:cs="宋体"/>
          <w:b/>
          <w:color w:val="auto"/>
          <w:sz w:val="21"/>
          <w:szCs w:val="21"/>
          <w:highlight w:val="none"/>
          <w:lang w:val="en-US" w:eastAsia="zh-CN"/>
        </w:rPr>
        <w:t>f</w:t>
      </w:r>
      <w:r>
        <w:rPr>
          <w:rFonts w:hint="eastAsia" w:hAnsi="宋体" w:cs="宋体"/>
          <w:b/>
          <w:color w:val="auto"/>
          <w:sz w:val="21"/>
          <w:szCs w:val="21"/>
          <w:highlight w:val="none"/>
        </w:rPr>
        <w:t>lange</w:t>
      </w:r>
      <w:r>
        <w:rPr>
          <w:rFonts w:hAnsi="宋体" w:cs="宋体"/>
          <w:b/>
          <w:color w:val="auto"/>
          <w:sz w:val="21"/>
          <w:szCs w:val="21"/>
          <w:highlight w:val="none"/>
        </w:rPr>
        <w:t xml:space="preserve"> face of</w:t>
      </w:r>
      <w:r>
        <w:rPr>
          <w:rFonts w:hint="eastAsia" w:hAnsi="宋体" w:cs="宋体"/>
          <w:b/>
          <w:color w:val="auto"/>
          <w:sz w:val="21"/>
          <w:szCs w:val="21"/>
          <w:highlight w:val="none"/>
        </w:rPr>
        <w:t xml:space="preserve"> Well cover</w:t>
      </w:r>
    </w:p>
    <w:p>
      <w:pPr>
        <w:pStyle w:val="20"/>
        <w:keepLines w:val="0"/>
        <w:kinsoku/>
        <w:wordWrap/>
        <w:overflowPunct/>
        <w:topLinePunct w:val="0"/>
        <w:bidi w:val="0"/>
        <w:adjustRightInd w:val="0"/>
        <w:snapToGrid w:val="0"/>
        <w:spacing w:beforeAutospacing="0" w:afterAutospacing="0" w:line="360" w:lineRule="auto"/>
        <w:ind w:left="0" w:leftChars="0" w:firstLineChars="0"/>
        <w:textAlignment w:val="auto"/>
        <w:rPr>
          <w:rFonts w:hAnsi="宋体" w:cs="宋体"/>
          <w:color w:val="auto"/>
          <w:sz w:val="21"/>
          <w:szCs w:val="21"/>
          <w:highlight w:val="none"/>
        </w:rPr>
      </w:pPr>
      <w:r>
        <w:rPr>
          <w:rFonts w:hint="eastAsia" w:hAnsi="宋体" w:cs="宋体"/>
          <w:color w:val="auto"/>
          <w:sz w:val="21"/>
          <w:szCs w:val="21"/>
          <w:highlight w:val="none"/>
        </w:rPr>
        <w:t>为环形板，位于井圈筒体顶部，与井圈筒体联接，顶面与道路面层齐平，传递井盖车载至卸载板</w:t>
      </w:r>
      <w:r>
        <w:rPr>
          <w:rFonts w:hint="eastAsia" w:hAnsi="宋体" w:cs="宋体"/>
          <w:color w:val="auto"/>
          <w:sz w:val="21"/>
          <w:szCs w:val="21"/>
          <w:highlight w:val="none"/>
          <w:lang w:eastAsia="zh-CN"/>
        </w:rPr>
        <w:t>、</w:t>
      </w:r>
      <w:r>
        <w:rPr>
          <w:rFonts w:hint="eastAsia" w:hAnsi="宋体" w:cs="宋体"/>
          <w:color w:val="auto"/>
          <w:sz w:val="21"/>
          <w:szCs w:val="21"/>
          <w:highlight w:val="none"/>
        </w:rPr>
        <w:t>井座</w:t>
      </w:r>
      <w:r>
        <w:rPr>
          <w:rFonts w:hint="eastAsia" w:hAnsi="宋体" w:cs="宋体"/>
          <w:color w:val="auto"/>
          <w:sz w:val="21"/>
          <w:szCs w:val="21"/>
          <w:highlight w:val="none"/>
          <w:lang w:val="en-US" w:eastAsia="zh-CN"/>
        </w:rPr>
        <w:t>或井周道路结构</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9</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井圈筒体  </w:t>
      </w:r>
      <w:r>
        <w:rPr>
          <w:rFonts w:hint="eastAsia" w:hAnsi="宋体" w:cs="宋体"/>
          <w:b/>
          <w:color w:val="auto"/>
          <w:sz w:val="21"/>
          <w:szCs w:val="21"/>
          <w:highlight w:val="none"/>
          <w:lang w:val="en-US" w:eastAsia="zh-CN"/>
        </w:rPr>
        <w:t>w</w:t>
      </w:r>
      <w:r>
        <w:rPr>
          <w:rFonts w:hint="eastAsia" w:hAnsi="宋体" w:cs="宋体"/>
          <w:b/>
          <w:color w:val="auto"/>
          <w:sz w:val="21"/>
          <w:szCs w:val="21"/>
          <w:highlight w:val="none"/>
        </w:rPr>
        <w:t>ell ring barrel</w:t>
      </w:r>
    </w:p>
    <w:p>
      <w:pPr>
        <w:pStyle w:val="20"/>
        <w:keepLines w:val="0"/>
        <w:kinsoku/>
        <w:wordWrap/>
        <w:overflowPunct/>
        <w:topLinePunct w:val="0"/>
        <w:bidi w:val="0"/>
        <w:adjustRightInd w:val="0"/>
        <w:snapToGrid w:val="0"/>
        <w:spacing w:beforeAutospacing="0" w:afterAutospacing="0" w:line="360" w:lineRule="auto"/>
        <w:ind w:left="0" w:leftChars="0" w:firstLine="480" w:firstLineChars="0"/>
        <w:textAlignment w:val="auto"/>
        <w:rPr>
          <w:rFonts w:hAnsi="宋体" w:cs="宋体"/>
          <w:color w:val="auto"/>
          <w:sz w:val="21"/>
          <w:szCs w:val="21"/>
          <w:highlight w:val="none"/>
        </w:rPr>
      </w:pPr>
      <w:r>
        <w:rPr>
          <w:rFonts w:hint="eastAsia" w:ascii="Times New Roman"/>
          <w:color w:val="auto"/>
          <w:sz w:val="21"/>
          <w:szCs w:val="21"/>
          <w:highlight w:val="none"/>
          <w:lang w:val="en-US" w:eastAsia="zh-CN"/>
        </w:rPr>
        <w:t>井盖传载板</w:t>
      </w:r>
      <w:r>
        <w:rPr>
          <w:rFonts w:hint="eastAsia" w:hAnsi="宋体" w:cs="宋体"/>
          <w:color w:val="auto"/>
          <w:sz w:val="21"/>
          <w:szCs w:val="21"/>
          <w:highlight w:val="none"/>
        </w:rPr>
        <w:t xml:space="preserve">下方的圆环形或矩形筒体，插入井孔、卸载板或其它道路结构层中，实现防沉降井盖平面定位，传递车辆水平荷载。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10</w:t>
      </w:r>
      <w:r>
        <w:rPr>
          <w:rFonts w:hint="eastAsia" w:hAnsi="宋体" w:cs="宋体"/>
          <w:b/>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井盖承台 </w:t>
      </w:r>
      <w:r>
        <w:rPr>
          <w:rFonts w:hint="eastAsia" w:hAnsi="宋体" w:cs="宋体"/>
          <w:b/>
          <w:color w:val="auto"/>
          <w:sz w:val="21"/>
          <w:szCs w:val="21"/>
          <w:highlight w:val="none"/>
          <w:lang w:val="en-US" w:eastAsia="zh-CN"/>
        </w:rPr>
        <w:t>w</w:t>
      </w:r>
      <w:r>
        <w:rPr>
          <w:rFonts w:hint="eastAsia" w:hAnsi="宋体" w:cs="宋体"/>
          <w:b/>
          <w:color w:val="auto"/>
          <w:sz w:val="21"/>
          <w:szCs w:val="21"/>
          <w:highlight w:val="none"/>
        </w:rPr>
        <w:t>ell cover cushion cap</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Ansi="宋体" w:cs="宋体"/>
          <w:color w:val="auto"/>
          <w:sz w:val="21"/>
          <w:szCs w:val="21"/>
          <w:highlight w:val="none"/>
        </w:rPr>
      </w:pPr>
      <w:r>
        <w:rPr>
          <w:rFonts w:hint="eastAsia" w:hAnsi="宋体" w:cs="宋体"/>
          <w:b/>
          <w:color w:val="auto"/>
          <w:sz w:val="21"/>
          <w:szCs w:val="21"/>
          <w:highlight w:val="none"/>
        </w:rPr>
        <w:t xml:space="preserve">    </w:t>
      </w:r>
      <w:r>
        <w:rPr>
          <w:rFonts w:hint="eastAsia" w:hAnsi="宋体" w:cs="宋体"/>
          <w:color w:val="auto"/>
          <w:sz w:val="21"/>
          <w:szCs w:val="21"/>
          <w:highlight w:val="none"/>
        </w:rPr>
        <w:t>位于井圈内侧，用于承放井盖盖体的环形平台。</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Ansi="宋体" w:cs="宋体"/>
          <w:b/>
          <w:bCs/>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.1</w:t>
      </w:r>
      <w:r>
        <w:rPr>
          <w:rFonts w:hint="eastAsia" w:hAnsi="宋体" w:cs="宋体"/>
          <w:b/>
          <w:bCs/>
          <w:color w:val="auto"/>
          <w:sz w:val="21"/>
          <w:szCs w:val="21"/>
          <w:highlight w:val="none"/>
          <w:lang w:val="en-US" w:eastAsia="zh-CN"/>
        </w:rPr>
        <w:t>1</w:t>
      </w:r>
      <w:r>
        <w:rPr>
          <w:rFonts w:hAnsi="宋体" w:cs="宋体"/>
          <w:b/>
          <w:bCs/>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区隔肋  </w:t>
      </w:r>
      <w:r>
        <w:rPr>
          <w:rFonts w:hint="eastAsia" w:hAnsi="宋体" w:cs="宋体"/>
          <w:b/>
          <w:color w:val="auto"/>
          <w:sz w:val="21"/>
          <w:szCs w:val="21"/>
          <w:highlight w:val="none"/>
          <w:lang w:val="en-US" w:eastAsia="zh-CN"/>
        </w:rPr>
        <w:t>s</w:t>
      </w:r>
      <w:r>
        <w:rPr>
          <w:rFonts w:hint="eastAsia" w:hAnsi="宋体" w:cs="宋体"/>
          <w:b/>
          <w:color w:val="auto"/>
          <w:sz w:val="21"/>
          <w:szCs w:val="21"/>
          <w:highlight w:val="none"/>
        </w:rPr>
        <w:t>pacer rib</w:t>
      </w:r>
    </w:p>
    <w:p>
      <w:pPr>
        <w:pStyle w:val="24"/>
        <w:keepLines w:val="0"/>
        <w:widowControl/>
        <w:kinsoku/>
        <w:wordWrap/>
        <w:overflowPunct/>
        <w:topLinePunct w:val="0"/>
        <w:bidi w:val="0"/>
        <w:adjustRightInd w:val="0"/>
        <w:snapToGrid w:val="0"/>
        <w:spacing w:beforeAutospacing="0" w:afterAutospacing="0" w:line="360" w:lineRule="auto"/>
        <w:ind w:left="0" w:leftChars="0" w:firstLine="0" w:firstLineChars="0"/>
        <w:textAlignment w:val="auto"/>
        <w:rPr>
          <w:rFonts w:ascii="宋体" w:hAnsi="宋体" w:eastAsia="宋体"/>
          <w:bCs/>
          <w:color w:val="auto"/>
          <w:kern w:val="2"/>
          <w:sz w:val="21"/>
          <w:szCs w:val="21"/>
          <w:highlight w:val="none"/>
        </w:rPr>
      </w:pPr>
      <w:r>
        <w:rPr>
          <w:rFonts w:hint="eastAsia" w:ascii="宋体" w:hAnsi="宋体" w:eastAsia="宋体"/>
          <w:color w:val="auto"/>
          <w:sz w:val="21"/>
          <w:szCs w:val="21"/>
          <w:highlight w:val="none"/>
        </w:rPr>
        <w:t xml:space="preserve">    划分注浆区域的竖向板，位于</w:t>
      </w:r>
      <w:r>
        <w:rPr>
          <w:rFonts w:hint="eastAsia" w:ascii="Times New Roman"/>
          <w:color w:val="auto"/>
          <w:sz w:val="21"/>
          <w:szCs w:val="21"/>
          <w:highlight w:val="none"/>
          <w:lang w:val="en-US" w:eastAsia="zh-CN"/>
        </w:rPr>
        <w:t>井盖传载板</w:t>
      </w:r>
      <w:r>
        <w:rPr>
          <w:rFonts w:hint="eastAsia" w:ascii="宋体" w:hAnsi="宋体" w:eastAsia="宋体"/>
          <w:color w:val="auto"/>
          <w:sz w:val="21"/>
          <w:szCs w:val="21"/>
          <w:highlight w:val="none"/>
        </w:rPr>
        <w:t>下方，与</w:t>
      </w:r>
      <w:r>
        <w:rPr>
          <w:rFonts w:hint="eastAsia" w:ascii="Times New Roman"/>
          <w:color w:val="auto"/>
          <w:sz w:val="21"/>
          <w:szCs w:val="21"/>
          <w:highlight w:val="none"/>
          <w:lang w:val="en-US" w:eastAsia="zh-CN"/>
        </w:rPr>
        <w:t>井盖传载板</w:t>
      </w:r>
      <w:r>
        <w:rPr>
          <w:rFonts w:hint="eastAsia" w:ascii="宋体" w:hAnsi="宋体" w:eastAsia="宋体"/>
          <w:color w:val="auto"/>
          <w:sz w:val="21"/>
          <w:szCs w:val="21"/>
          <w:highlight w:val="none"/>
        </w:rPr>
        <w:t>及井圈筒体径（横）向联结，控制浆液流动路径及范围，增强</w:t>
      </w:r>
      <w:r>
        <w:rPr>
          <w:rFonts w:hint="eastAsia" w:ascii="Times New Roman"/>
          <w:color w:val="auto"/>
          <w:sz w:val="21"/>
          <w:szCs w:val="21"/>
          <w:highlight w:val="none"/>
          <w:lang w:val="en-US" w:eastAsia="zh-CN"/>
        </w:rPr>
        <w:t>井盖传载板</w:t>
      </w:r>
      <w:r>
        <w:rPr>
          <w:rFonts w:hint="eastAsia" w:ascii="宋体" w:hAnsi="宋体" w:eastAsia="宋体"/>
          <w:color w:val="auto"/>
          <w:sz w:val="21"/>
          <w:szCs w:val="21"/>
          <w:highlight w:val="none"/>
        </w:rPr>
        <w:t>刚度。</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.1</w:t>
      </w:r>
      <w:r>
        <w:rPr>
          <w:rFonts w:hint="eastAsia" w:hAnsi="宋体" w:cs="宋体"/>
          <w:b/>
          <w:bCs/>
          <w:color w:val="auto"/>
          <w:sz w:val="21"/>
          <w:szCs w:val="21"/>
          <w:highlight w:val="none"/>
          <w:lang w:val="en-US" w:eastAsia="zh-CN"/>
        </w:rPr>
        <w:t>2</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加劲肋  </w:t>
      </w:r>
      <w:r>
        <w:rPr>
          <w:rFonts w:hint="eastAsia" w:hAnsi="宋体" w:cs="宋体"/>
          <w:b/>
          <w:color w:val="auto"/>
          <w:sz w:val="21"/>
          <w:szCs w:val="21"/>
          <w:highlight w:val="none"/>
          <w:lang w:val="en-US" w:eastAsia="zh-CN"/>
        </w:rPr>
        <w:t>s</w:t>
      </w:r>
      <w:r>
        <w:rPr>
          <w:rFonts w:hint="eastAsia" w:hAnsi="宋体" w:cs="宋体"/>
          <w:b/>
          <w:color w:val="auto"/>
          <w:sz w:val="21"/>
          <w:szCs w:val="21"/>
          <w:highlight w:val="none"/>
        </w:rPr>
        <w:t>tiffen</w:t>
      </w:r>
      <w:r>
        <w:rPr>
          <w:rFonts w:hAnsi="宋体" w:cs="宋体"/>
          <w:b/>
          <w:color w:val="auto"/>
          <w:sz w:val="21"/>
          <w:szCs w:val="21"/>
          <w:highlight w:val="none"/>
        </w:rPr>
        <w:t>ing rib</w:t>
      </w:r>
    </w:p>
    <w:p>
      <w:pPr>
        <w:pStyle w:val="24"/>
        <w:keepLines w:val="0"/>
        <w:widowControl/>
        <w:kinsoku/>
        <w:wordWrap/>
        <w:overflowPunct/>
        <w:topLinePunct w:val="0"/>
        <w:bidi w:val="0"/>
        <w:adjustRightInd w:val="0"/>
        <w:snapToGrid w:val="0"/>
        <w:spacing w:beforeAutospacing="0" w:afterAutospacing="0" w:line="360" w:lineRule="auto"/>
        <w:ind w:left="0" w:leftChars="0" w:firstLine="0" w:firstLineChars="0"/>
        <w:textAlignment w:val="auto"/>
        <w:rPr>
          <w:rFonts w:ascii="宋体" w:hAnsi="宋体" w:eastAsia="宋体"/>
          <w:bCs/>
          <w:color w:val="auto"/>
          <w:kern w:val="2"/>
          <w:sz w:val="21"/>
          <w:szCs w:val="21"/>
          <w:highlight w:val="none"/>
        </w:rPr>
      </w:pPr>
      <w:r>
        <w:rPr>
          <w:rFonts w:hint="eastAsia" w:ascii="宋体" w:hAnsi="宋体" w:eastAsia="宋体"/>
          <w:color w:val="auto"/>
          <w:sz w:val="21"/>
          <w:szCs w:val="21"/>
          <w:highlight w:val="none"/>
        </w:rPr>
        <w:t xml:space="preserve">    增加</w:t>
      </w:r>
      <w:r>
        <w:rPr>
          <w:rFonts w:hint="eastAsia" w:ascii="Times New Roman"/>
          <w:color w:val="auto"/>
          <w:sz w:val="21"/>
          <w:szCs w:val="21"/>
          <w:highlight w:val="none"/>
          <w:lang w:val="en-US" w:eastAsia="zh-CN"/>
        </w:rPr>
        <w:t>井盖传载板</w:t>
      </w:r>
      <w:r>
        <w:rPr>
          <w:rFonts w:hint="eastAsia" w:ascii="宋体" w:hAnsi="宋体" w:eastAsia="宋体"/>
          <w:color w:val="auto"/>
          <w:sz w:val="21"/>
          <w:szCs w:val="21"/>
          <w:highlight w:val="none"/>
        </w:rPr>
        <w:t>强度及刚度的竖向板，位于</w:t>
      </w:r>
      <w:r>
        <w:rPr>
          <w:rFonts w:hint="eastAsia" w:ascii="Times New Roman"/>
          <w:color w:val="auto"/>
          <w:sz w:val="21"/>
          <w:szCs w:val="21"/>
          <w:highlight w:val="none"/>
          <w:lang w:val="en-US" w:eastAsia="zh-CN"/>
        </w:rPr>
        <w:t>井盖传载板</w:t>
      </w:r>
      <w:r>
        <w:rPr>
          <w:rFonts w:hint="eastAsia" w:ascii="宋体" w:hAnsi="宋体" w:eastAsia="宋体"/>
          <w:color w:val="auto"/>
          <w:sz w:val="21"/>
          <w:szCs w:val="21"/>
          <w:highlight w:val="none"/>
        </w:rPr>
        <w:t>下方，与</w:t>
      </w:r>
      <w:r>
        <w:rPr>
          <w:rFonts w:hint="eastAsia" w:ascii="Times New Roman"/>
          <w:color w:val="auto"/>
          <w:sz w:val="21"/>
          <w:szCs w:val="21"/>
          <w:highlight w:val="none"/>
          <w:lang w:val="en-US" w:eastAsia="zh-CN"/>
        </w:rPr>
        <w:t>井盖传载板</w:t>
      </w:r>
      <w:r>
        <w:rPr>
          <w:rFonts w:hint="eastAsia" w:ascii="宋体" w:hAnsi="宋体" w:eastAsia="宋体"/>
          <w:color w:val="auto"/>
          <w:sz w:val="21"/>
          <w:szCs w:val="21"/>
          <w:highlight w:val="none"/>
        </w:rPr>
        <w:t>及井圈筒体径（横）向联结，其板体侧面开设</w:t>
      </w:r>
      <w:r>
        <w:rPr>
          <w:rFonts w:hint="eastAsia" w:ascii="宋体" w:hAnsi="宋体" w:eastAsia="宋体"/>
          <w:bCs/>
          <w:color w:val="auto"/>
          <w:kern w:val="2"/>
          <w:sz w:val="21"/>
          <w:szCs w:val="21"/>
          <w:highlight w:val="none"/>
        </w:rPr>
        <w:t>气-液流动孔或槽口。</w:t>
      </w:r>
      <w:r>
        <w:rPr>
          <w:rFonts w:hint="eastAsia" w:ascii="宋体" w:hAnsi="宋体" w:eastAsia="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.1</w:t>
      </w:r>
      <w:r>
        <w:rPr>
          <w:rFonts w:hint="eastAsia" w:hAnsi="宋体" w:cs="宋体"/>
          <w:b/>
          <w:bCs/>
          <w:color w:val="auto"/>
          <w:sz w:val="21"/>
          <w:szCs w:val="21"/>
          <w:highlight w:val="none"/>
          <w:lang w:val="en-US" w:eastAsia="zh-CN"/>
        </w:rPr>
        <w:t>3</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注浆孔  </w:t>
      </w:r>
      <w:r>
        <w:rPr>
          <w:rFonts w:hint="eastAsia" w:hAnsi="宋体" w:cs="宋体"/>
          <w:b/>
          <w:color w:val="auto"/>
          <w:sz w:val="21"/>
          <w:szCs w:val="21"/>
          <w:highlight w:val="none"/>
          <w:lang w:val="en-US" w:eastAsia="zh-CN"/>
        </w:rPr>
        <w:t>g</w:t>
      </w:r>
      <w:r>
        <w:rPr>
          <w:rFonts w:hint="eastAsia" w:hAnsi="宋体" w:cs="宋体"/>
          <w:b/>
          <w:color w:val="auto"/>
          <w:sz w:val="21"/>
          <w:szCs w:val="21"/>
          <w:highlight w:val="none"/>
        </w:rPr>
        <w:t>routing hole</w:t>
      </w:r>
    </w:p>
    <w:p>
      <w:pPr>
        <w:pStyle w:val="24"/>
        <w:keepLines w:val="0"/>
        <w:widowControl/>
        <w:kinsoku/>
        <w:wordWrap/>
        <w:overflowPunct/>
        <w:topLinePunct w:val="0"/>
        <w:bidi w:val="0"/>
        <w:adjustRightInd w:val="0"/>
        <w:snapToGrid w:val="0"/>
        <w:spacing w:beforeAutospacing="0" w:afterAutospacing="0" w:line="360" w:lineRule="auto"/>
        <w:ind w:left="0" w:leftChars="0" w:firstLine="0" w:firstLineChars="0"/>
        <w:textAlignment w:val="auto"/>
        <w:rPr>
          <w:rFonts w:ascii="宋体" w:hAnsi="宋体" w:eastAsia="宋体"/>
          <w:bCs/>
          <w:color w:val="auto"/>
          <w:kern w:val="2"/>
          <w:sz w:val="21"/>
          <w:szCs w:val="21"/>
          <w:highlight w:val="none"/>
        </w:rPr>
      </w:pPr>
      <w:r>
        <w:rPr>
          <w:rFonts w:hint="eastAsia" w:ascii="宋体" w:hAnsi="宋体" w:eastAsia="宋体"/>
          <w:color w:val="auto"/>
          <w:sz w:val="21"/>
          <w:szCs w:val="21"/>
          <w:highlight w:val="none"/>
        </w:rPr>
        <w:t xml:space="preserve">    </w:t>
      </w:r>
      <w:r>
        <w:rPr>
          <w:rFonts w:hint="eastAsia" w:ascii="Times New Roman"/>
          <w:color w:val="auto"/>
          <w:sz w:val="21"/>
          <w:szCs w:val="21"/>
          <w:highlight w:val="none"/>
          <w:lang w:val="en-US" w:eastAsia="zh-CN"/>
        </w:rPr>
        <w:t>井盖传载板</w:t>
      </w:r>
      <w:r>
        <w:rPr>
          <w:rFonts w:hint="eastAsia" w:ascii="宋体" w:hAnsi="宋体" w:eastAsia="宋体"/>
          <w:color w:val="auto"/>
          <w:kern w:val="2"/>
          <w:sz w:val="21"/>
          <w:szCs w:val="21"/>
          <w:highlight w:val="none"/>
        </w:rPr>
        <w:t>上设置的孔洞，位于两个区隔肋间平面的下部，用于</w:t>
      </w:r>
      <w:r>
        <w:rPr>
          <w:rFonts w:hint="eastAsia" w:ascii="宋体" w:hAnsi="宋体" w:eastAsia="宋体"/>
          <w:color w:val="auto"/>
          <w:sz w:val="21"/>
          <w:szCs w:val="21"/>
          <w:highlight w:val="none"/>
        </w:rPr>
        <w:t>联</w:t>
      </w:r>
      <w:r>
        <w:rPr>
          <w:rFonts w:hint="eastAsia" w:ascii="宋体" w:hAnsi="宋体" w:eastAsia="宋体"/>
          <w:color w:val="auto"/>
          <w:kern w:val="2"/>
          <w:sz w:val="21"/>
          <w:szCs w:val="21"/>
          <w:highlight w:val="none"/>
        </w:rPr>
        <w:t>接注浆管路。</w:t>
      </w:r>
      <w:r>
        <w:rPr>
          <w:rFonts w:hint="eastAsia" w:ascii="宋体" w:hAnsi="宋体" w:eastAsia="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.1</w:t>
      </w:r>
      <w:r>
        <w:rPr>
          <w:rFonts w:hint="eastAsia" w:hAnsi="宋体" w:cs="宋体"/>
          <w:b/>
          <w:bCs/>
          <w:color w:val="auto"/>
          <w:sz w:val="21"/>
          <w:szCs w:val="21"/>
          <w:highlight w:val="none"/>
          <w:lang w:val="en-US" w:eastAsia="zh-CN"/>
        </w:rPr>
        <w:t>4</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引流排气孔  </w:t>
      </w:r>
      <w:r>
        <w:rPr>
          <w:rFonts w:hint="eastAsia" w:hAnsi="宋体" w:cs="宋体"/>
          <w:b/>
          <w:color w:val="auto"/>
          <w:sz w:val="21"/>
          <w:szCs w:val="21"/>
          <w:highlight w:val="none"/>
          <w:lang w:val="en-US" w:eastAsia="zh-CN"/>
        </w:rPr>
        <w:t>v</w:t>
      </w:r>
      <w:r>
        <w:rPr>
          <w:rFonts w:hint="eastAsia" w:hAnsi="宋体" w:cs="宋体"/>
          <w:b/>
          <w:color w:val="auto"/>
          <w:sz w:val="21"/>
          <w:szCs w:val="21"/>
          <w:highlight w:val="none"/>
        </w:rPr>
        <w:t>ent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Ansi="宋体" w:cs="宋体"/>
          <w:color w:val="auto"/>
          <w:sz w:val="21"/>
          <w:szCs w:val="21"/>
          <w:highlight w:val="none"/>
        </w:rPr>
      </w:pPr>
      <w:r>
        <w:rPr>
          <w:rFonts w:hint="eastAsia" w:hAnsi="宋体" w:cs="宋体"/>
          <w:color w:val="auto"/>
          <w:sz w:val="21"/>
          <w:szCs w:val="21"/>
          <w:highlight w:val="none"/>
        </w:rPr>
        <w:t xml:space="preserve">    </w:t>
      </w:r>
      <w:r>
        <w:rPr>
          <w:rFonts w:hint="eastAsia" w:ascii="Times New Roman"/>
          <w:color w:val="auto"/>
          <w:sz w:val="21"/>
          <w:szCs w:val="21"/>
          <w:highlight w:val="none"/>
          <w:lang w:val="en-US" w:eastAsia="zh-CN"/>
        </w:rPr>
        <w:t>井盖传载板</w:t>
      </w:r>
      <w:r>
        <w:rPr>
          <w:rFonts w:hint="eastAsia" w:hAnsi="宋体" w:cs="宋体"/>
          <w:bCs/>
          <w:color w:val="auto"/>
          <w:kern w:val="2"/>
          <w:sz w:val="21"/>
          <w:szCs w:val="21"/>
          <w:highlight w:val="none"/>
        </w:rPr>
        <w:t>上设置的孔洞，位于两个区隔肋间平面的上部，</w:t>
      </w:r>
      <w:r>
        <w:rPr>
          <w:rFonts w:hint="eastAsia" w:hAnsi="宋体" w:cs="宋体"/>
          <w:color w:val="auto"/>
          <w:sz w:val="21"/>
          <w:szCs w:val="21"/>
          <w:highlight w:val="none"/>
        </w:rPr>
        <w:t xml:space="preserve">用于引导浆液流动和排除注浆过程中铺筑层内的气体、水或稀浆等。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Ansi="宋体" w:cs="宋体"/>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.1</w:t>
      </w:r>
      <w:r>
        <w:rPr>
          <w:rFonts w:hint="eastAsia" w:hAnsi="宋体" w:cs="宋体"/>
          <w:b/>
          <w:bCs/>
          <w:color w:val="auto"/>
          <w:sz w:val="21"/>
          <w:szCs w:val="21"/>
          <w:highlight w:val="none"/>
          <w:lang w:val="en-US" w:eastAsia="zh-CN"/>
        </w:rPr>
        <w:t>5</w:t>
      </w:r>
      <w:r>
        <w:rPr>
          <w:rFonts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气-液流动孔  </w:t>
      </w:r>
      <w:r>
        <w:rPr>
          <w:rFonts w:hint="eastAsia" w:hAnsi="宋体" w:cs="宋体"/>
          <w:b/>
          <w:color w:val="auto"/>
          <w:sz w:val="21"/>
          <w:szCs w:val="21"/>
          <w:highlight w:val="none"/>
          <w:lang w:val="en-US" w:eastAsia="zh-CN"/>
        </w:rPr>
        <w:t>f</w:t>
      </w:r>
      <w:r>
        <w:rPr>
          <w:rFonts w:hint="eastAsia" w:hAnsi="宋体" w:cs="宋体"/>
          <w:b/>
          <w:color w:val="auto"/>
          <w:sz w:val="21"/>
          <w:szCs w:val="21"/>
          <w:highlight w:val="none"/>
        </w:rPr>
        <w:t>low hole</w:t>
      </w:r>
      <w:r>
        <w:rPr>
          <w:rFonts w:hAnsi="宋体" w:cs="宋体"/>
          <w:b/>
          <w:color w:val="auto"/>
          <w:sz w:val="21"/>
          <w:szCs w:val="21"/>
          <w:highlight w:val="none"/>
        </w:rPr>
        <w:t xml:space="preserve"> </w:t>
      </w:r>
      <w:r>
        <w:rPr>
          <w:rFonts w:hint="eastAsia" w:hAnsi="宋体" w:cs="宋体"/>
          <w:b/>
          <w:color w:val="auto"/>
          <w:sz w:val="21"/>
          <w:szCs w:val="21"/>
          <w:highlight w:val="none"/>
        </w:rPr>
        <w:t>f</w:t>
      </w:r>
      <w:r>
        <w:rPr>
          <w:rFonts w:hAnsi="宋体" w:cs="宋体"/>
          <w:b/>
          <w:color w:val="auto"/>
          <w:sz w:val="21"/>
          <w:szCs w:val="21"/>
          <w:highlight w:val="none"/>
        </w:rPr>
        <w:t>or g</w:t>
      </w:r>
      <w:r>
        <w:rPr>
          <w:rFonts w:hint="eastAsia" w:hAnsi="宋体" w:cs="宋体"/>
          <w:b/>
          <w:color w:val="auto"/>
          <w:sz w:val="21"/>
          <w:szCs w:val="21"/>
          <w:highlight w:val="none"/>
        </w:rPr>
        <w:t xml:space="preserve">as </w:t>
      </w:r>
      <w:r>
        <w:rPr>
          <w:rFonts w:hAnsi="宋体" w:cs="宋体"/>
          <w:b/>
          <w:color w:val="auto"/>
          <w:sz w:val="21"/>
          <w:szCs w:val="21"/>
          <w:highlight w:val="none"/>
        </w:rPr>
        <w:t xml:space="preserve">and </w:t>
      </w:r>
      <w:r>
        <w:rPr>
          <w:rFonts w:hint="eastAsia" w:hAnsi="宋体" w:cs="宋体"/>
          <w:b/>
          <w:color w:val="auto"/>
          <w:sz w:val="21"/>
          <w:szCs w:val="21"/>
          <w:highlight w:val="none"/>
        </w:rPr>
        <w:t>liquid</w:t>
      </w:r>
    </w:p>
    <w:p>
      <w:pPr>
        <w:keepLines w:val="0"/>
        <w:widowControl/>
        <w:kinsoku/>
        <w:wordWrap/>
        <w:overflowPunct/>
        <w:topLinePunct w:val="0"/>
        <w:bidi w:val="0"/>
        <w:adjustRightInd w:val="0"/>
        <w:snapToGrid w:val="0"/>
        <w:spacing w:beforeAutospacing="0" w:afterAutospacing="0" w:line="360" w:lineRule="auto"/>
        <w:ind w:left="0" w:lef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加劲肋上设置的水平向孔洞，引导空气、水、浆液等水平方向的流动及排放。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.1</w:t>
      </w:r>
      <w:r>
        <w:rPr>
          <w:rFonts w:hint="eastAsia" w:hAnsi="宋体" w:cs="宋体"/>
          <w:b/>
          <w:bCs/>
          <w:color w:val="auto"/>
          <w:sz w:val="21"/>
          <w:szCs w:val="21"/>
          <w:highlight w:val="none"/>
          <w:lang w:val="en-US" w:eastAsia="zh-CN"/>
        </w:rPr>
        <w:t>6</w:t>
      </w:r>
      <w:r>
        <w:rPr>
          <w:rFonts w:hint="eastAsia" w:hAnsi="宋体" w:cs="宋体"/>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井周加固铺面  </w:t>
      </w:r>
      <w:r>
        <w:rPr>
          <w:rFonts w:hint="eastAsia" w:hAnsi="宋体" w:cs="宋体"/>
          <w:b/>
          <w:color w:val="auto"/>
          <w:sz w:val="21"/>
          <w:szCs w:val="21"/>
          <w:highlight w:val="none"/>
          <w:lang w:val="en-US" w:eastAsia="zh-CN"/>
        </w:rPr>
        <w:t>r</w:t>
      </w:r>
      <w:r>
        <w:rPr>
          <w:rFonts w:hint="eastAsia" w:hAnsi="宋体" w:cs="宋体"/>
          <w:b/>
          <w:color w:val="auto"/>
          <w:sz w:val="21"/>
          <w:szCs w:val="21"/>
          <w:highlight w:val="none"/>
        </w:rPr>
        <w:t>einforced pavement around the well</w:t>
      </w:r>
    </w:p>
    <w:p>
      <w:pPr>
        <w:pStyle w:val="24"/>
        <w:keepLines w:val="0"/>
        <w:widowControl/>
        <w:kinsoku/>
        <w:wordWrap/>
        <w:overflowPunct/>
        <w:topLinePunct w:val="0"/>
        <w:bidi w:val="0"/>
        <w:adjustRightInd w:val="0"/>
        <w:snapToGrid w:val="0"/>
        <w:spacing w:beforeAutospacing="0" w:afterAutospacing="0" w:line="360" w:lineRule="auto"/>
        <w:ind w:left="0" w:leftChars="0" w:firstLine="0" w:firstLineChars="0"/>
        <w:textAlignment w:val="auto"/>
        <w:rPr>
          <w:rFonts w:ascii="宋体" w:hAnsi="宋体" w:eastAsia="宋体"/>
          <w:bCs/>
          <w:color w:val="auto"/>
          <w:kern w:val="2"/>
          <w:sz w:val="21"/>
          <w:szCs w:val="21"/>
          <w:highlight w:val="none"/>
        </w:rPr>
      </w:pPr>
      <w:r>
        <w:rPr>
          <w:rFonts w:hint="eastAsia" w:ascii="宋体" w:hAnsi="宋体" w:eastAsia="宋体"/>
          <w:color w:val="auto"/>
          <w:sz w:val="21"/>
          <w:szCs w:val="21"/>
          <w:highlight w:val="none"/>
        </w:rPr>
        <w:t xml:space="preserve">    是通过加固作业形成的浆液与沥青混凝土的复合结构体或水泥混凝土，位于井圈结构主体周围，分布深度范围为路表（</w:t>
      </w:r>
      <w:r>
        <w:rPr>
          <w:rFonts w:hint="eastAsia" w:ascii="Times New Roman"/>
          <w:color w:val="auto"/>
          <w:sz w:val="21"/>
          <w:szCs w:val="21"/>
          <w:highlight w:val="none"/>
          <w:lang w:val="en-US" w:eastAsia="zh-CN"/>
        </w:rPr>
        <w:t>井盖传载板</w:t>
      </w:r>
      <w:r>
        <w:rPr>
          <w:rFonts w:hint="eastAsia" w:ascii="宋体" w:hAnsi="宋体" w:eastAsia="宋体"/>
          <w:color w:val="auto"/>
          <w:sz w:val="21"/>
          <w:szCs w:val="21"/>
          <w:highlight w:val="none"/>
        </w:rPr>
        <w:t xml:space="preserve">底部）至卸载板、井座或道路基层等顶面。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b/>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.1</w:t>
      </w:r>
      <w:r>
        <w:rPr>
          <w:rFonts w:hint="eastAsia" w:hAnsi="宋体" w:cs="宋体"/>
          <w:b/>
          <w:bCs/>
          <w:color w:val="auto"/>
          <w:sz w:val="21"/>
          <w:szCs w:val="21"/>
          <w:highlight w:val="none"/>
          <w:lang w:val="en-US" w:eastAsia="zh-CN"/>
        </w:rPr>
        <w:t>7</w:t>
      </w:r>
      <w:r>
        <w:rPr>
          <w:rFonts w:hint="eastAsia" w:hAnsi="宋体" w:cs="宋体"/>
          <w:b/>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 xml:space="preserve">防沉降篦子 </w:t>
      </w:r>
      <w:r>
        <w:rPr>
          <w:rFonts w:hint="eastAsia" w:hAnsi="宋体" w:cs="宋体"/>
          <w:b/>
          <w:color w:val="auto"/>
          <w:sz w:val="21"/>
          <w:szCs w:val="21"/>
          <w:highlight w:val="none"/>
          <w:lang w:val="en-US" w:eastAsia="zh-CN"/>
        </w:rPr>
        <w:t>a</w:t>
      </w:r>
      <w:r>
        <w:rPr>
          <w:rFonts w:hint="eastAsia" w:hAnsi="宋体" w:cs="宋体"/>
          <w:b/>
          <w:color w:val="auto"/>
          <w:sz w:val="21"/>
          <w:szCs w:val="21"/>
          <w:highlight w:val="none"/>
        </w:rPr>
        <w:t>nti settling grate</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Ansi="宋体" w:cs="宋体"/>
          <w:color w:val="auto"/>
          <w:sz w:val="21"/>
          <w:szCs w:val="21"/>
          <w:highlight w:val="none"/>
        </w:rPr>
      </w:pPr>
      <w:r>
        <w:rPr>
          <w:rFonts w:hint="eastAsia" w:hAnsi="宋体" w:cs="宋体"/>
          <w:b/>
          <w:color w:val="auto"/>
          <w:sz w:val="21"/>
          <w:szCs w:val="21"/>
          <w:highlight w:val="none"/>
        </w:rPr>
        <w:t xml:space="preserve">    </w:t>
      </w:r>
      <w:r>
        <w:rPr>
          <w:rFonts w:hint="eastAsia" w:hAnsi="宋体" w:cs="宋体"/>
          <w:color w:val="auto"/>
          <w:sz w:val="21"/>
          <w:szCs w:val="21"/>
          <w:highlight w:val="none"/>
        </w:rPr>
        <w:t>具有收水功能的平篦式防沉降井盖。</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eastAsia" w:hAnsi="黑体" w:cs="黑体"/>
          <w:b/>
          <w:bCs w:val="0"/>
          <w:color w:val="auto"/>
          <w:sz w:val="21"/>
          <w:szCs w:val="21"/>
          <w:highlight w:val="none"/>
          <w:lang w:val="en-US" w:eastAsia="zh-CN"/>
        </w:rPr>
      </w:pPr>
      <w:bookmarkStart w:id="44" w:name="_Toc8345"/>
      <w:bookmarkStart w:id="45" w:name="_Toc367"/>
      <w:bookmarkStart w:id="46" w:name="_Toc26678"/>
      <w:bookmarkStart w:id="47" w:name="_Toc4951"/>
      <w:bookmarkStart w:id="48" w:name="_Toc31536"/>
      <w:bookmarkStart w:id="49" w:name="_Toc29430"/>
      <w:bookmarkStart w:id="50" w:name="_Hlk84253325"/>
      <w:r>
        <w:rPr>
          <w:rFonts w:hint="eastAsia" w:ascii="黑体" w:hAnsi="黑体" w:eastAsia="黑体" w:cs="黑体"/>
          <w:b/>
          <w:bCs w:val="0"/>
          <w:color w:val="auto"/>
          <w:sz w:val="21"/>
          <w:szCs w:val="21"/>
          <w:highlight w:val="none"/>
          <w:lang w:val="en-US" w:eastAsia="zh-CN"/>
        </w:rPr>
        <w:t>4  分类</w:t>
      </w:r>
      <w:bookmarkEnd w:id="44"/>
      <w:bookmarkEnd w:id="45"/>
      <w:bookmarkEnd w:id="46"/>
      <w:bookmarkEnd w:id="47"/>
      <w:bookmarkEnd w:id="48"/>
      <w:bookmarkEnd w:id="49"/>
      <w:r>
        <w:rPr>
          <w:rFonts w:hint="eastAsia" w:hAnsi="黑体" w:cs="黑体"/>
          <w:b/>
          <w:bCs w:val="0"/>
          <w:color w:val="auto"/>
          <w:sz w:val="21"/>
          <w:szCs w:val="21"/>
          <w:highlight w:val="none"/>
          <w:lang w:val="en-US" w:eastAsia="zh-CN"/>
        </w:rPr>
        <w:t>和标记</w:t>
      </w:r>
    </w:p>
    <w:p>
      <w:pPr>
        <w:pStyle w:val="20"/>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b/>
          <w:bCs w:val="0"/>
          <w:lang w:val="en-US" w:eastAsia="zh-CN"/>
        </w:rPr>
      </w:pPr>
      <w:r>
        <w:rPr>
          <w:rFonts w:hint="eastAsia" w:hAnsi="黑体" w:cs="黑体"/>
          <w:b/>
          <w:bCs w:val="0"/>
          <w:color w:val="auto"/>
          <w:sz w:val="21"/>
          <w:szCs w:val="21"/>
          <w:highlight w:val="none"/>
          <w:lang w:val="en-US" w:eastAsia="zh-CN"/>
        </w:rPr>
        <w:t>4.1 分类</w:t>
      </w:r>
    </w:p>
    <w:bookmarkEnd w:id="50"/>
    <w:p>
      <w:pPr>
        <w:keepLines w:val="0"/>
        <w:kinsoku/>
        <w:wordWrap/>
        <w:overflowPunct/>
        <w:topLinePunct w:val="0"/>
        <w:bidi w:val="0"/>
        <w:adjustRightInd w:val="0"/>
        <w:snapToGrid w:val="0"/>
        <w:spacing w:beforeAutospacing="0" w:afterAutospacing="0" w:line="360" w:lineRule="auto"/>
        <w:ind w:left="0" w:leftChars="0"/>
        <w:textAlignment w:val="auto"/>
        <w:rPr>
          <w:rFonts w:ascii="Times New Roman" w:hAnsi="Times New Roman" w:eastAsia="宋体" w:cs="Times New Roman"/>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.1</w:t>
      </w:r>
      <w:r>
        <w:rPr>
          <w:rFonts w:ascii="Times New Roman" w:hAnsi="Times New Roman" w:eastAsia="宋体" w:cs="Times New Roman"/>
          <w:color w:val="auto"/>
          <w:sz w:val="21"/>
          <w:szCs w:val="21"/>
          <w:highlight w:val="none"/>
        </w:rPr>
        <w:t xml:space="preserve"> 防沉降井盖按承载能力分为4级，高承载能力等级井盖可用于低等级适用场所。不同承载能力等级井盖的承载能力和适用场所应符合表1的规定。</w:t>
      </w:r>
    </w:p>
    <w:p>
      <w:pPr>
        <w:keepLines w:val="0"/>
        <w:kinsoku/>
        <w:wordWrap/>
        <w:overflowPunct/>
        <w:topLinePunct w:val="0"/>
        <w:bidi w:val="0"/>
        <w:adjustRightInd w:val="0"/>
        <w:snapToGrid w:val="0"/>
        <w:spacing w:beforeAutospacing="0" w:afterAutospacing="0" w:line="360" w:lineRule="auto"/>
        <w:ind w:left="0" w:leftChars="0"/>
        <w:textAlignment w:val="auto"/>
        <w:rPr>
          <w:rFonts w:ascii="黑体" w:hAnsi="Times New Roman" w:eastAsia="黑体" w:cs="Times New Roman"/>
          <w:color w:val="auto"/>
          <w:sz w:val="21"/>
          <w:szCs w:val="21"/>
          <w:highlight w:val="none"/>
        </w:rPr>
      </w:pPr>
      <w:r>
        <w:rPr>
          <w:rFonts w:hint="eastAsia" w:ascii="黑体" w:hAnsi="Times New Roman" w:eastAsia="黑体" w:cs="Times New Roman"/>
          <w:color w:val="auto"/>
          <w:sz w:val="21"/>
          <w:szCs w:val="21"/>
          <w:highlight w:val="none"/>
        </w:rPr>
        <w:t xml:space="preserve">                           </w:t>
      </w:r>
      <w:r>
        <w:rPr>
          <w:rFonts w:hint="eastAsia" w:ascii="黑体" w:hAnsi="黑体" w:eastAsia="黑体" w:cs="黑体"/>
          <w:b/>
          <w:bCs/>
          <w:color w:val="auto"/>
          <w:sz w:val="21"/>
          <w:szCs w:val="21"/>
          <w:highlight w:val="none"/>
        </w:rPr>
        <w:t>表1</w:t>
      </w:r>
      <w:r>
        <w:rPr>
          <w:rFonts w:hint="eastAsia" w:ascii="黑体" w:hAnsi="黑体" w:eastAsia="黑体" w:cs="黑体"/>
          <w:b/>
          <w:bCs/>
          <w:color w:val="auto"/>
          <w:sz w:val="21"/>
          <w:szCs w:val="21"/>
          <w:highlight w:val="none"/>
          <w:lang w:val="en-US" w:eastAsia="zh-CN"/>
        </w:rPr>
        <w:t xml:space="preserve">  </w:t>
      </w:r>
      <w:r>
        <w:rPr>
          <w:rFonts w:hint="eastAsia" w:ascii="黑体" w:hAnsi="黑体" w:eastAsia="黑体" w:cs="黑体"/>
          <w:b/>
          <w:bCs/>
          <w:color w:val="auto"/>
          <w:sz w:val="21"/>
          <w:szCs w:val="21"/>
          <w:highlight w:val="none"/>
        </w:rPr>
        <w:t>承载能力和适用场所</w:t>
      </w:r>
      <w:r>
        <w:rPr>
          <w:rFonts w:hint="eastAsia" w:ascii="黑体" w:hAnsi="黑体" w:eastAsia="黑体" w:cs="黑体"/>
          <w:color w:val="auto"/>
          <w:sz w:val="21"/>
          <w:szCs w:val="21"/>
          <w:highlight w:val="none"/>
        </w:rPr>
        <w:t xml:space="preserve"> </w:t>
      </w:r>
      <w:r>
        <w:rPr>
          <w:rFonts w:hint="eastAsia" w:ascii="黑体" w:hAnsi="Times New Roman" w:eastAsia="黑体" w:cs="Times New Roman"/>
          <w:color w:val="auto"/>
          <w:sz w:val="21"/>
          <w:szCs w:val="21"/>
          <w:highlight w:val="none"/>
        </w:rPr>
        <w:t xml:space="preserve">                       </w:t>
      </w:r>
    </w:p>
    <w:tbl>
      <w:tblPr>
        <w:tblStyle w:val="13"/>
        <w:tblW w:w="4819"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639"/>
        <w:gridCol w:w="557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628" w:type="dxa"/>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防沉降井盖承载能力等级</w:t>
            </w:r>
          </w:p>
        </w:tc>
        <w:tc>
          <w:tcPr>
            <w:tcW w:w="5552" w:type="dxa"/>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适用场所</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628" w:type="dxa"/>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C250</w:t>
            </w:r>
          </w:p>
        </w:tc>
        <w:tc>
          <w:tcPr>
            <w:tcW w:w="5552" w:type="dxa"/>
            <w:vAlign w:val="center"/>
          </w:tcPr>
          <w:p>
            <w:pPr>
              <w:keepLines w:val="0"/>
              <w:kinsoku/>
              <w:wordWrap/>
              <w:overflowPunct/>
              <w:topLinePunct w:val="0"/>
              <w:bidi w:val="0"/>
              <w:adjustRightInd w:val="0"/>
              <w:snapToGrid w:val="0"/>
              <w:spacing w:beforeAutospacing="0" w:afterAutospacing="0" w:line="240" w:lineRule="auto"/>
              <w:ind w:left="0" w:left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住宅小区、胡同小巷、仅有轻型机动车或小车行驶或停泊区域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2628" w:type="dxa"/>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D400</w:t>
            </w:r>
          </w:p>
        </w:tc>
        <w:tc>
          <w:tcPr>
            <w:tcW w:w="5552" w:type="dxa"/>
            <w:vAlign w:val="center"/>
          </w:tcPr>
          <w:p>
            <w:pPr>
              <w:keepLines w:val="0"/>
              <w:kinsoku/>
              <w:wordWrap/>
              <w:overflowPunct/>
              <w:topLinePunct w:val="0"/>
              <w:bidi w:val="0"/>
              <w:adjustRightInd w:val="0"/>
              <w:snapToGrid w:val="0"/>
              <w:spacing w:beforeAutospacing="0" w:afterAutospacing="0" w:line="240" w:lineRule="auto"/>
              <w:ind w:left="0" w:left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大型机动车地面停车场、城市主路、公路、高等级公路、高速公路等区域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628" w:type="dxa"/>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E600</w:t>
            </w:r>
          </w:p>
        </w:tc>
        <w:tc>
          <w:tcPr>
            <w:tcW w:w="5552" w:type="dxa"/>
            <w:vAlign w:val="center"/>
          </w:tcPr>
          <w:p>
            <w:pPr>
              <w:keepLines w:val="0"/>
              <w:kinsoku/>
              <w:wordWrap/>
              <w:overflowPunct/>
              <w:topLinePunct w:val="0"/>
              <w:bidi w:val="0"/>
              <w:adjustRightInd w:val="0"/>
              <w:snapToGrid w:val="0"/>
              <w:spacing w:beforeAutospacing="0" w:afterAutospacing="0" w:line="240" w:lineRule="auto"/>
              <w:ind w:left="0" w:left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货运站、码头、机场等区域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2628" w:type="dxa"/>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F900</w:t>
            </w:r>
          </w:p>
        </w:tc>
        <w:tc>
          <w:tcPr>
            <w:tcW w:w="5552" w:type="dxa"/>
            <w:vAlign w:val="center"/>
          </w:tcPr>
          <w:p>
            <w:pPr>
              <w:keepLines w:val="0"/>
              <w:kinsoku/>
              <w:wordWrap/>
              <w:overflowPunct/>
              <w:topLinePunct w:val="0"/>
              <w:bidi w:val="0"/>
              <w:adjustRightInd w:val="0"/>
              <w:snapToGrid w:val="0"/>
              <w:spacing w:beforeAutospacing="0" w:afterAutospacing="0" w:line="240" w:lineRule="auto"/>
              <w:ind w:left="0" w:left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机场跑道</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8180" w:type="dxa"/>
            <w:gridSpan w:val="2"/>
            <w:vAlign w:val="center"/>
          </w:tcPr>
          <w:p>
            <w:pPr>
              <w:keepLines w:val="0"/>
              <w:tabs>
                <w:tab w:val="left" w:pos="2331"/>
              </w:tabs>
              <w:kinsoku/>
              <w:wordWrap/>
              <w:overflowPunct/>
              <w:topLinePunct w:val="0"/>
              <w:bidi w:val="0"/>
              <w:adjustRightInd w:val="0"/>
              <w:snapToGrid w:val="0"/>
              <w:spacing w:beforeAutospacing="0" w:afterAutospacing="0" w:line="240" w:lineRule="auto"/>
              <w:ind w:left="0" w:leftChars="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注：F900钢纤维混凝土井盖不宜用于机场跑道。</w:t>
            </w:r>
          </w:p>
        </w:tc>
      </w:tr>
    </w:tbl>
    <w:p>
      <w:pPr>
        <w:keepNext w:val="0"/>
        <w:keepLines w:val="0"/>
        <w:pageBreakBefore w:val="0"/>
        <w:widowControl w:val="0"/>
        <w:kinsoku/>
        <w:wordWrap/>
        <w:overflowPunct/>
        <w:topLinePunct w:val="0"/>
        <w:autoSpaceDE/>
        <w:autoSpaceDN/>
        <w:bidi w:val="0"/>
        <w:adjustRightInd w:val="0"/>
        <w:snapToGrid w:val="0"/>
        <w:spacing w:before="157" w:beforeLines="50" w:beforeAutospacing="0" w:afterAutospacing="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防沉降井盖按井盖外形分为圆形和矩形，按井盖盖体和井圈的装配方式分为分离式和铰接式。</w:t>
      </w:r>
    </w:p>
    <w:p>
      <w:pPr>
        <w:keepLines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rPr>
        <w:t xml:space="preserve"> 防沉降井盖按是否需要人员出入划分为人孔井盖和非人孔井盖，井圈净开孔（</w:t>
      </w:r>
      <w:r>
        <w:rPr>
          <w:rFonts w:hint="eastAsia" w:ascii="宋体" w:hAnsi="宋体" w:eastAsia="宋体" w:cs="宋体"/>
          <w:i/>
          <w:iCs/>
          <w:color w:val="auto"/>
          <w:sz w:val="21"/>
          <w:szCs w:val="21"/>
          <w:highlight w:val="none"/>
        </w:rPr>
        <w:t>CO</w:t>
      </w:r>
      <w:r>
        <w:rPr>
          <w:rFonts w:hint="eastAsia" w:ascii="宋体" w:hAnsi="宋体" w:eastAsia="宋体" w:cs="宋体"/>
          <w:color w:val="auto"/>
          <w:sz w:val="21"/>
          <w:szCs w:val="21"/>
          <w:highlight w:val="none"/>
        </w:rPr>
        <w:t>）值应符合现行有关标准规定。</w:t>
      </w:r>
    </w:p>
    <w:p>
      <w:pPr>
        <w:keepLines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4</w:t>
      </w:r>
      <w:r>
        <w:rPr>
          <w:rFonts w:hint="eastAsia" w:ascii="宋体" w:hAnsi="宋体" w:eastAsia="宋体" w:cs="宋体"/>
          <w:color w:val="auto"/>
          <w:sz w:val="21"/>
          <w:szCs w:val="21"/>
          <w:highlight w:val="none"/>
        </w:rPr>
        <w:t xml:space="preserve"> 防沉降井盖盖体按制作材料分为球墨铸铁、铸铁、钢纤维混凝土等。</w:t>
      </w:r>
    </w:p>
    <w:p>
      <w:pPr>
        <w:keepLines w:val="0"/>
        <w:kinsoku/>
        <w:wordWrap/>
        <w:overflowPunct/>
        <w:topLinePunct w:val="0"/>
        <w:bidi w:val="0"/>
        <w:adjustRightInd w:val="0"/>
        <w:snapToGrid w:val="0"/>
        <w:spacing w:beforeAutospacing="0" w:afterAutospacing="0" w:line="360" w:lineRule="auto"/>
        <w:ind w:left="0" w:leftChars="0" w:firstLine="3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18"/>
          <w:szCs w:val="18"/>
          <w:highlight w:val="none"/>
          <w:lang w:val="en-US" w:eastAsia="zh-CN"/>
        </w:rPr>
        <w:t>注：根据用户需求，可以使用其他材料制作防沉降井盖盖体。</w:t>
      </w:r>
    </w:p>
    <w:p>
      <w:pPr>
        <w:keepLines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5</w:t>
      </w:r>
      <w:r>
        <w:rPr>
          <w:rFonts w:hint="eastAsia" w:ascii="宋体" w:hAnsi="宋体" w:eastAsia="宋体" w:cs="宋体"/>
          <w:color w:val="auto"/>
          <w:sz w:val="21"/>
          <w:szCs w:val="21"/>
          <w:highlight w:val="none"/>
        </w:rPr>
        <w:t xml:space="preserve"> 防沉降井盖井圈按制作材料分为铸铁、球墨铸铁等。</w:t>
      </w:r>
    </w:p>
    <w:p>
      <w:pPr>
        <w:keepLines w:val="0"/>
        <w:kinsoku/>
        <w:wordWrap/>
        <w:overflowPunct/>
        <w:topLinePunct w:val="0"/>
        <w:bidi w:val="0"/>
        <w:adjustRightInd w:val="0"/>
        <w:snapToGrid w:val="0"/>
        <w:spacing w:beforeAutospacing="0" w:afterAutospacing="0" w:line="360" w:lineRule="auto"/>
        <w:ind w:left="0" w:leftChars="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注：根据用户需求，可以使用其他材料制作防沉降井盖井圈。</w:t>
      </w:r>
      <w:bookmarkStart w:id="51" w:name="_Toc20412"/>
      <w:bookmarkStart w:id="52" w:name="_Toc21515"/>
      <w:bookmarkStart w:id="53" w:name="_Toc29233"/>
      <w:bookmarkStart w:id="54" w:name="_Toc20987"/>
      <w:bookmarkStart w:id="55" w:name="_Toc20246"/>
    </w:p>
    <w:p>
      <w:pPr>
        <w:pStyle w:val="20"/>
        <w:keepNext w:val="0"/>
        <w:keepLines w:val="0"/>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4.2  标记</w:t>
      </w:r>
    </w:p>
    <w:p>
      <w:pPr>
        <w:keepNext w:val="0"/>
        <w:keepLines w:val="0"/>
        <w:pageBreakBefore w:val="0"/>
        <w:kinsoku/>
        <w:wordWrap/>
        <w:overflowPunct/>
        <w:topLinePunct w:val="0"/>
        <w:bidi w:val="0"/>
        <w:adjustRightInd w:val="0"/>
        <w:snapToGrid w:val="0"/>
        <w:spacing w:beforeAutospacing="0" w:afterAutospacing="0" w:line="360" w:lineRule="auto"/>
        <w:ind w:left="0" w:leftChars="0"/>
        <w:textAlignment w:val="auto"/>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4.2.1 </w:t>
      </w:r>
      <w:r>
        <w:rPr>
          <w:rFonts w:hint="eastAsia" w:ascii="Times New Roman" w:hAnsi="Times New Roman" w:eastAsia="宋体" w:cs="Times New Roman"/>
          <w:color w:val="auto"/>
          <w:sz w:val="21"/>
          <w:szCs w:val="21"/>
          <w:highlight w:val="none"/>
          <w:lang w:val="en-US" w:eastAsia="zh-CN"/>
        </w:rPr>
        <w:t xml:space="preserve">产品标记：产品代号（FCJ）、标准编号、外形和规格、井盖本体结构材质、承载等级等，其中产品代号（FCJ）为防沉降井盖代号。 </w:t>
      </w:r>
    </w:p>
    <w:p>
      <w:pPr>
        <w:pStyle w:val="20"/>
        <w:keepNext w:val="0"/>
        <w:keepLines w:val="0"/>
        <w:pageBreakBefore w:val="0"/>
        <w:kinsoku/>
        <w:wordWrap/>
        <w:overflowPunct/>
        <w:topLinePunct w:val="0"/>
        <w:bidi w:val="0"/>
        <w:adjustRightInd w:val="0"/>
        <w:snapToGrid w:val="0"/>
        <w:spacing w:line="360" w:lineRule="auto"/>
        <w:ind w:left="0" w:leftChars="0" w:firstLine="0" w:firstLineChars="0"/>
        <w:textAlignment w:val="auto"/>
        <w:rPr>
          <w:rFonts w:hint="eastAsia" w:ascii="黑体" w:hAnsi="黑体" w:eastAsia="黑体"/>
          <w:lang w:val="en-US" w:eastAsia="zh-CN"/>
        </w:rPr>
      </w:pPr>
      <w:r>
        <w:rPr>
          <w:rFonts w:hint="eastAsia" w:ascii="宋体" w:hAnsi="宋体" w:eastAsia="宋体" w:cs="宋体"/>
          <w:b/>
          <w:bCs/>
          <w:color w:val="auto"/>
          <w:kern w:val="2"/>
          <w:sz w:val="21"/>
          <w:szCs w:val="21"/>
          <w:highlight w:val="none"/>
          <w:lang w:val="en-US" w:eastAsia="zh-CN" w:bidi="ar-SA"/>
        </w:rPr>
        <w:t>4.2.2</w:t>
      </w:r>
      <w:r>
        <w:rPr>
          <w:rFonts w:hint="eastAsia" w:hAnsi="宋体" w:cs="宋体"/>
          <w:b/>
          <w:bCs/>
          <w:color w:val="auto"/>
          <w:kern w:val="2"/>
          <w:sz w:val="21"/>
          <w:szCs w:val="21"/>
          <w:highlight w:val="none"/>
          <w:lang w:val="en-US" w:eastAsia="zh-CN" w:bidi="ar-SA"/>
        </w:rPr>
        <w:t xml:space="preserve"> </w:t>
      </w:r>
      <w:r>
        <w:rPr>
          <w:rFonts w:hint="eastAsia" w:ascii="黑体" w:hAnsi="黑体" w:eastAsia="黑体"/>
          <w:lang w:val="en-US" w:eastAsia="zh-CN"/>
        </w:rPr>
        <w:t>标记示例</w:t>
      </w:r>
    </w:p>
    <w:p>
      <w:pPr>
        <w:keepNext w:val="0"/>
        <w:keepLines w:val="0"/>
        <w:pageBreakBefore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示例1：</w:t>
      </w:r>
    </w:p>
    <w:p>
      <w:pPr>
        <w:keepNext w:val="0"/>
        <w:keepLines w:val="0"/>
        <w:pageBreakBefore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净开孔尺寸为450×750，防沉降井盖材质为球墨铸铁QT5007，承载等级为D400的防沉降井盖，标记为：FCJ-CECSXXXX-450×750-QT5007-D400。  </w:t>
      </w:r>
    </w:p>
    <w:p>
      <w:pPr>
        <w:keepNext w:val="0"/>
        <w:keepLines w:val="0"/>
        <w:pageBreakBefore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示例2：</w:t>
      </w:r>
    </w:p>
    <w:p>
      <w:pPr>
        <w:keepNext w:val="0"/>
        <w:keepLines w:val="0"/>
        <w:pageBreakBefore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净开孔尺寸直径为700mm，防沉降井盖材质为钢纤维混凝土，承载等级为D400的防沉降井盖，标记为：FCJ-CECSXXXX-Φ700-GXW-D400。</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eastAsia" w:ascii="黑体" w:hAnsi="黑体" w:eastAsia="黑体" w:cs="黑体"/>
          <w:b/>
          <w:bCs w:val="0"/>
          <w:color w:val="auto"/>
          <w:sz w:val="21"/>
          <w:szCs w:val="21"/>
          <w:highlight w:val="none"/>
          <w:lang w:val="en-US" w:eastAsia="zh-CN"/>
        </w:rPr>
      </w:pPr>
      <w:bookmarkStart w:id="56" w:name="_Toc27087"/>
      <w:r>
        <w:rPr>
          <w:rFonts w:hint="eastAsia" w:ascii="黑体" w:hAnsi="黑体" w:eastAsia="黑体" w:cs="黑体"/>
          <w:b/>
          <w:bCs w:val="0"/>
          <w:color w:val="auto"/>
          <w:sz w:val="21"/>
          <w:szCs w:val="21"/>
          <w:highlight w:val="none"/>
          <w:lang w:val="en-US" w:eastAsia="zh-CN"/>
        </w:rPr>
        <w:t>5  结构</w:t>
      </w:r>
      <w:bookmarkEnd w:id="51"/>
      <w:bookmarkEnd w:id="52"/>
      <w:bookmarkEnd w:id="53"/>
      <w:bookmarkEnd w:id="54"/>
      <w:bookmarkEnd w:id="55"/>
      <w:bookmarkEnd w:id="56"/>
    </w:p>
    <w:p>
      <w:pPr>
        <w:keepLines w:val="0"/>
        <w:widowControl/>
        <w:kinsoku/>
        <w:wordWrap/>
        <w:overflowPunct/>
        <w:topLinePunct w:val="0"/>
        <w:bidi w:val="0"/>
        <w:adjustRightInd w:val="0"/>
        <w:snapToGrid w:val="0"/>
        <w:spacing w:beforeAutospacing="0" w:afterAutospacing="0" w:line="360" w:lineRule="auto"/>
        <w:ind w:left="0" w:leftChars="0"/>
        <w:jc w:val="left"/>
        <w:textAlignment w:val="auto"/>
        <w:rPr>
          <w:rFonts w:hAnsi="宋体" w:cs="宋体"/>
          <w:color w:val="auto"/>
          <w:sz w:val="21"/>
          <w:szCs w:val="21"/>
          <w:highlight w:val="none"/>
        </w:rPr>
      </w:pPr>
      <w:r>
        <w:rPr>
          <w:rFonts w:hint="eastAsia" w:ascii="宋体" w:hAnsi="宋体" w:eastAsia="宋体" w:cs="宋体"/>
          <w:b/>
          <w:bCs/>
          <w:color w:val="auto"/>
          <w:sz w:val="21"/>
          <w:szCs w:val="21"/>
          <w:highlight w:val="none"/>
          <w:lang w:val="en-US" w:eastAsia="zh-CN"/>
        </w:rPr>
        <w:t>5.1</w:t>
      </w:r>
      <w:r>
        <w:rPr>
          <w:rFonts w:hint="eastAsia" w:hAnsi="宋体" w:cs="宋体"/>
          <w:color w:val="auto"/>
          <w:kern w:val="2"/>
          <w:sz w:val="21"/>
          <w:szCs w:val="21"/>
          <w:highlight w:val="none"/>
        </w:rPr>
        <w:t xml:space="preserve"> </w:t>
      </w:r>
      <w:r>
        <w:rPr>
          <w:rFonts w:hint="eastAsia" w:hAnsi="宋体" w:cs="宋体"/>
          <w:color w:val="auto"/>
          <w:sz w:val="21"/>
          <w:szCs w:val="21"/>
          <w:highlight w:val="none"/>
        </w:rPr>
        <w:t>防沉降井盖结构体系包括井盖盖体</w:t>
      </w:r>
      <w:r>
        <w:rPr>
          <w:rFonts w:hint="eastAsia" w:hAnsi="宋体" w:cs="宋体"/>
          <w:color w:val="auto"/>
          <w:sz w:val="21"/>
          <w:szCs w:val="21"/>
          <w:highlight w:val="none"/>
          <w:lang w:eastAsia="zh-CN"/>
        </w:rPr>
        <w:t>、</w:t>
      </w:r>
      <w:r>
        <w:rPr>
          <w:rFonts w:hint="eastAsia" w:hAnsi="宋体" w:cs="宋体"/>
          <w:color w:val="auto"/>
          <w:sz w:val="21"/>
          <w:szCs w:val="21"/>
          <w:highlight w:val="none"/>
        </w:rPr>
        <w:t>井圈、井周加固铺面、卸载板、井周道路结构等(图1)。</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Ansi="宋体" w:cs="宋体"/>
          <w:color w:val="auto"/>
          <w:sz w:val="21"/>
          <w:szCs w:val="21"/>
          <w:highlight w:val="none"/>
        </w:rPr>
      </w:pPr>
      <w:r>
        <w:rPr>
          <w:sz w:val="21"/>
          <w:szCs w:val="21"/>
        </w:rPr>
        <w:drawing>
          <wp:inline distT="0" distB="0" distL="114300" distR="114300">
            <wp:extent cx="3333115" cy="1524635"/>
            <wp:effectExtent l="0" t="0" r="4445" b="146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rcRect t="9781" b="14025"/>
                    <a:stretch>
                      <a:fillRect/>
                    </a:stretch>
                  </pic:blipFill>
                  <pic:spPr>
                    <a:xfrm>
                      <a:off x="0" y="0"/>
                      <a:ext cx="3333115" cy="1524635"/>
                    </a:xfrm>
                    <a:prstGeom prst="rect">
                      <a:avLst/>
                    </a:prstGeom>
                    <a:noFill/>
                    <a:ln>
                      <a:noFill/>
                    </a:ln>
                  </pic:spPr>
                </pic:pic>
              </a:graphicData>
            </a:graphic>
          </wp:inline>
        </w:drawing>
      </w:r>
    </w:p>
    <w:p>
      <w:pPr>
        <w:pStyle w:val="20"/>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left="0" w:leftChars="0" w:firstLine="0" w:firstLineChars="0"/>
        <w:jc w:val="center"/>
        <w:textAlignment w:val="auto"/>
        <w:rPr>
          <w:color w:val="auto"/>
          <w:sz w:val="18"/>
          <w:szCs w:val="18"/>
          <w:highlight w:val="none"/>
        </w:rPr>
      </w:pPr>
      <w:bookmarkStart w:id="57" w:name="_Toc22388151"/>
      <w:bookmarkStart w:id="58" w:name="_Toc22387960"/>
      <w:bookmarkStart w:id="59" w:name="_Toc22388064"/>
      <w:r>
        <w:rPr>
          <w:rFonts w:hint="eastAsia"/>
          <w:color w:val="auto"/>
          <w:sz w:val="18"/>
          <w:szCs w:val="18"/>
          <w:highlight w:val="none"/>
        </w:rPr>
        <w:t>1-卸载板；2-井周加固铺面；3-防沉降井盖盖体</w:t>
      </w:r>
      <w:r>
        <w:rPr>
          <w:rFonts w:hint="eastAsia"/>
          <w:color w:val="auto"/>
          <w:sz w:val="18"/>
          <w:szCs w:val="18"/>
          <w:highlight w:val="none"/>
          <w:lang w:eastAsia="zh-CN"/>
        </w:rPr>
        <w:t>；</w:t>
      </w:r>
      <w:r>
        <w:rPr>
          <w:rFonts w:hint="eastAsia"/>
          <w:color w:val="auto"/>
          <w:sz w:val="18"/>
          <w:szCs w:val="18"/>
          <w:highlight w:val="none"/>
          <w:lang w:val="en-US" w:eastAsia="zh-CN"/>
        </w:rPr>
        <w:t>4-</w:t>
      </w:r>
      <w:r>
        <w:rPr>
          <w:rFonts w:hint="eastAsia"/>
          <w:color w:val="auto"/>
          <w:sz w:val="18"/>
          <w:szCs w:val="18"/>
          <w:highlight w:val="none"/>
        </w:rPr>
        <w:t>井圈；</w:t>
      </w:r>
      <w:r>
        <w:rPr>
          <w:rFonts w:hint="eastAsia"/>
          <w:color w:val="auto"/>
          <w:sz w:val="18"/>
          <w:szCs w:val="18"/>
          <w:highlight w:val="none"/>
          <w:lang w:val="en-US" w:eastAsia="zh-CN"/>
        </w:rPr>
        <w:t>5</w:t>
      </w:r>
      <w:r>
        <w:rPr>
          <w:rFonts w:hint="eastAsia"/>
          <w:color w:val="auto"/>
          <w:sz w:val="18"/>
          <w:szCs w:val="18"/>
          <w:highlight w:val="none"/>
        </w:rPr>
        <w:t>-</w:t>
      </w:r>
      <w:r>
        <w:rPr>
          <w:rFonts w:hint="eastAsia"/>
          <w:color w:val="auto"/>
          <w:sz w:val="18"/>
          <w:szCs w:val="18"/>
          <w:highlight w:val="none"/>
          <w:lang w:val="en-US" w:eastAsia="zh-CN"/>
        </w:rPr>
        <w:t>井周</w:t>
      </w:r>
      <w:r>
        <w:rPr>
          <w:rFonts w:hint="eastAsia"/>
          <w:color w:val="auto"/>
          <w:sz w:val="18"/>
          <w:szCs w:val="18"/>
          <w:highlight w:val="none"/>
        </w:rPr>
        <w:t>道路结构；</w:t>
      </w:r>
      <w:r>
        <w:rPr>
          <w:rFonts w:hint="eastAsia"/>
          <w:color w:val="auto"/>
          <w:sz w:val="18"/>
          <w:szCs w:val="18"/>
          <w:highlight w:val="none"/>
          <w:lang w:val="en-US" w:eastAsia="zh-CN"/>
        </w:rPr>
        <w:t>6</w:t>
      </w:r>
      <w:r>
        <w:rPr>
          <w:color w:val="auto"/>
          <w:sz w:val="18"/>
          <w:szCs w:val="18"/>
          <w:highlight w:val="none"/>
        </w:rPr>
        <w:t>-</w:t>
      </w:r>
      <w:r>
        <w:rPr>
          <w:rFonts w:hint="eastAsia"/>
          <w:color w:val="auto"/>
          <w:sz w:val="18"/>
          <w:szCs w:val="18"/>
          <w:highlight w:val="none"/>
        </w:rPr>
        <w:t>井体</w:t>
      </w:r>
    </w:p>
    <w:p>
      <w:pPr>
        <w:pStyle w:val="20"/>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left="0" w:leftChars="0" w:firstLine="0" w:firstLineChars="0"/>
        <w:jc w:val="center"/>
        <w:textAlignment w:val="auto"/>
        <w:rPr>
          <w:rFonts w:hint="eastAsia" w:hAnsi="宋体" w:eastAsiaTheme="majorEastAsia"/>
          <w:bCs/>
          <w:color w:val="auto"/>
          <w:sz w:val="21"/>
          <w:szCs w:val="21"/>
          <w:highlight w:val="none"/>
          <w:lang w:eastAsia="zh-CN"/>
        </w:rPr>
      </w:pPr>
      <w:r>
        <w:rPr>
          <w:rFonts w:hint="eastAsia" w:asciiTheme="majorEastAsia" w:hAnsiTheme="majorEastAsia" w:eastAsiaTheme="majorEastAsia" w:cstheme="majorEastAsia"/>
          <w:b/>
          <w:color w:val="auto"/>
          <w:sz w:val="21"/>
          <w:szCs w:val="21"/>
          <w:highlight w:val="none"/>
        </w:rPr>
        <w:t>图1  防沉降井盖结构体系示意图</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Ansi="宋体" w:cs="宋体"/>
          <w:color w:val="auto"/>
          <w:sz w:val="21"/>
          <w:szCs w:val="21"/>
          <w:highlight w:val="none"/>
        </w:rPr>
      </w:pPr>
      <w:r>
        <w:rPr>
          <w:rFonts w:hint="eastAsia" w:hAnsi="宋体" w:cs="宋体"/>
          <w:b/>
          <w:bCs/>
          <w:color w:val="auto"/>
          <w:kern w:val="2"/>
          <w:sz w:val="21"/>
          <w:szCs w:val="21"/>
          <w:highlight w:val="none"/>
          <w:lang w:val="en-US" w:eastAsia="zh-CN"/>
        </w:rPr>
        <w:t>5</w:t>
      </w:r>
      <w:r>
        <w:rPr>
          <w:rFonts w:hint="eastAsia" w:hAnsi="宋体" w:cs="宋体"/>
          <w:b/>
          <w:bCs/>
          <w:color w:val="auto"/>
          <w:kern w:val="2"/>
          <w:sz w:val="21"/>
          <w:szCs w:val="21"/>
          <w:highlight w:val="none"/>
        </w:rPr>
        <w:t>.2</w:t>
      </w:r>
      <w:r>
        <w:rPr>
          <w:rFonts w:hint="eastAsia" w:hAnsi="宋体" w:cs="宋体"/>
          <w:color w:val="auto"/>
          <w:kern w:val="2"/>
          <w:sz w:val="21"/>
          <w:szCs w:val="21"/>
          <w:highlight w:val="none"/>
        </w:rPr>
        <w:t xml:space="preserve"> </w:t>
      </w:r>
      <w:r>
        <w:rPr>
          <w:rFonts w:hint="eastAsia" w:hAnsi="宋体" w:cs="宋体"/>
          <w:color w:val="auto"/>
          <w:sz w:val="21"/>
          <w:szCs w:val="21"/>
          <w:highlight w:val="none"/>
        </w:rPr>
        <w:t>防沉降井盖产品包括盖体和井圈，井圈由井圈筒体、</w:t>
      </w:r>
      <w:r>
        <w:rPr>
          <w:rFonts w:hint="eastAsia" w:ascii="Times New Roman"/>
          <w:color w:val="auto"/>
          <w:sz w:val="21"/>
          <w:szCs w:val="21"/>
          <w:highlight w:val="none"/>
          <w:lang w:val="en-US" w:eastAsia="zh-CN"/>
        </w:rPr>
        <w:t>井盖传载板</w:t>
      </w:r>
      <w:r>
        <w:rPr>
          <w:rFonts w:hint="eastAsia" w:hAnsi="宋体" w:cs="宋体"/>
          <w:color w:val="auto"/>
          <w:sz w:val="21"/>
          <w:szCs w:val="21"/>
          <w:highlight w:val="none"/>
        </w:rPr>
        <w:t>、区隔肋、加劲肋、注浆孔、引流排气孔、气-液流动孔等构造组成（图2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图2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图2</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color w:val="auto"/>
          <w:sz w:val="21"/>
          <w:szCs w:val="21"/>
          <w:highlight w:val="none"/>
        </w:rPr>
      </w:pPr>
      <w:r>
        <w:rPr>
          <w:color w:val="auto"/>
          <w:sz w:val="21"/>
          <w:szCs w:val="21"/>
          <w:highlight w:val="none"/>
        </w:rPr>
        <w:drawing>
          <wp:inline distT="0" distB="0" distL="114300" distR="114300">
            <wp:extent cx="3482975" cy="2230755"/>
            <wp:effectExtent l="0" t="0" r="6985" b="9525"/>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2"/>
                    <a:srcRect b="5317"/>
                    <a:stretch>
                      <a:fillRect/>
                    </a:stretch>
                  </pic:blipFill>
                  <pic:spPr>
                    <a:xfrm>
                      <a:off x="0" y="0"/>
                      <a:ext cx="3482975" cy="2230755"/>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color w:val="auto"/>
          <w:sz w:val="21"/>
          <w:szCs w:val="21"/>
          <w:highlight w:val="none"/>
        </w:rPr>
      </w:pPr>
    </w:p>
    <w:p>
      <w:pPr>
        <w:pStyle w:val="20"/>
        <w:keepLines w:val="0"/>
        <w:numPr>
          <w:ilvl w:val="0"/>
          <w:numId w:val="2"/>
        </w:numPr>
        <w:kinsoku/>
        <w:wordWrap/>
        <w:overflowPunct/>
        <w:topLinePunct w:val="0"/>
        <w:bidi w:val="0"/>
        <w:adjustRightInd w:val="0"/>
        <w:snapToGrid w:val="0"/>
        <w:spacing w:beforeAutospacing="0" w:afterAutospacing="0" w:line="360" w:lineRule="auto"/>
        <w:ind w:left="0" w:leftChars="0" w:firstLine="0" w:firstLineChars="0"/>
        <w:jc w:val="center"/>
        <w:textAlignment w:val="auto"/>
        <w:rPr>
          <w:color w:val="auto"/>
          <w:sz w:val="18"/>
          <w:szCs w:val="18"/>
          <w:highlight w:val="none"/>
        </w:rPr>
      </w:pPr>
      <w:r>
        <w:rPr>
          <w:rFonts w:hint="eastAsia"/>
          <w:color w:val="auto"/>
          <w:sz w:val="18"/>
          <w:szCs w:val="18"/>
          <w:highlight w:val="none"/>
        </w:rPr>
        <w:t xml:space="preserve"> 井圈筒体；2-加劲肋；3-气-液流动孔；4-注浆孔；5-盖体；6-缓冲橡胶圈；7-井圈承台；</w:t>
      </w:r>
    </w:p>
    <w:p>
      <w:pPr>
        <w:pStyle w:val="20"/>
        <w:keepLines w:val="0"/>
        <w:numPr>
          <w:ilvl w:val="255"/>
          <w:numId w:val="0"/>
        </w:numPr>
        <w:kinsoku/>
        <w:wordWrap/>
        <w:overflowPunct/>
        <w:topLinePunct w:val="0"/>
        <w:bidi w:val="0"/>
        <w:adjustRightInd w:val="0"/>
        <w:snapToGrid w:val="0"/>
        <w:spacing w:beforeAutospacing="0" w:afterAutospacing="0" w:line="360" w:lineRule="auto"/>
        <w:ind w:left="0" w:leftChars="0" w:firstLine="900" w:firstLineChars="500"/>
        <w:jc w:val="center"/>
        <w:textAlignment w:val="auto"/>
        <w:rPr>
          <w:rFonts w:hint="default" w:eastAsia="宋体"/>
          <w:color w:val="auto"/>
          <w:sz w:val="18"/>
          <w:szCs w:val="18"/>
          <w:highlight w:val="none"/>
          <w:lang w:val="en-US" w:eastAsia="zh-CN"/>
        </w:rPr>
      </w:pPr>
      <w:r>
        <w:rPr>
          <w:rFonts w:hint="eastAsia"/>
          <w:color w:val="auto"/>
          <w:sz w:val="18"/>
          <w:szCs w:val="18"/>
          <w:highlight w:val="none"/>
        </w:rPr>
        <w:t>8-引流排气孔；9-</w:t>
      </w:r>
      <w:r>
        <w:rPr>
          <w:rFonts w:hint="eastAsia"/>
          <w:color w:val="auto"/>
          <w:sz w:val="18"/>
          <w:szCs w:val="18"/>
          <w:highlight w:val="none"/>
          <w:lang w:val="en-US" w:eastAsia="zh-CN"/>
        </w:rPr>
        <w:t>井盖传载板</w:t>
      </w:r>
      <w:r>
        <w:rPr>
          <w:rFonts w:hint="eastAsia"/>
          <w:color w:val="auto"/>
          <w:sz w:val="18"/>
          <w:szCs w:val="18"/>
          <w:highlight w:val="none"/>
        </w:rPr>
        <w:t>；10</w:t>
      </w:r>
      <w:r>
        <w:rPr>
          <w:color w:val="auto"/>
          <w:sz w:val="18"/>
          <w:szCs w:val="18"/>
          <w:highlight w:val="none"/>
        </w:rPr>
        <w:t>-</w:t>
      </w:r>
      <w:r>
        <w:rPr>
          <w:rFonts w:hint="eastAsia"/>
          <w:color w:val="auto"/>
          <w:sz w:val="18"/>
          <w:szCs w:val="18"/>
          <w:highlight w:val="none"/>
        </w:rPr>
        <w:t>区隔肋</w:t>
      </w:r>
      <w:r>
        <w:rPr>
          <w:rFonts w:hint="eastAsia"/>
          <w:color w:val="auto"/>
          <w:sz w:val="18"/>
          <w:szCs w:val="18"/>
          <w:highlight w:val="none"/>
          <w:lang w:eastAsia="zh-CN"/>
        </w:rPr>
        <w:t>；</w:t>
      </w:r>
      <w:r>
        <w:rPr>
          <w:rFonts w:hint="eastAsia"/>
          <w:color w:val="auto"/>
          <w:sz w:val="18"/>
          <w:szCs w:val="18"/>
          <w:highlight w:val="none"/>
          <w:lang w:val="en-US" w:eastAsia="zh-CN"/>
        </w:rPr>
        <w:t>11-防坠落装置</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int="eastAsia" w:eastAsia="宋体"/>
          <w:color w:val="auto"/>
          <w:sz w:val="21"/>
          <w:szCs w:val="21"/>
          <w:highlight w:val="none"/>
          <w:lang w:eastAsia="zh-CN"/>
        </w:rPr>
      </w:pPr>
      <w:r>
        <w:rPr>
          <w:rFonts w:hint="eastAsia" w:hAnsi="宋体" w:cs="宋体"/>
          <w:b/>
          <w:color w:val="auto"/>
          <w:sz w:val="21"/>
          <w:szCs w:val="21"/>
          <w:highlight w:val="none"/>
        </w:rPr>
        <w:t>图2</w:t>
      </w:r>
      <w:r>
        <w:rPr>
          <w:rFonts w:hint="eastAsia" w:hAnsi="宋体" w:cs="宋体"/>
          <w:b/>
          <w:color w:val="auto"/>
          <w:sz w:val="21"/>
          <w:szCs w:val="21"/>
          <w:highlight w:val="none"/>
          <w:lang w:val="en-US" w:eastAsia="zh-CN"/>
        </w:rPr>
        <w:t>-1</w:t>
      </w:r>
      <w:r>
        <w:rPr>
          <w:rFonts w:hint="eastAsia" w:hAnsi="宋体" w:cs="宋体"/>
          <w:b/>
          <w:color w:val="auto"/>
          <w:sz w:val="21"/>
          <w:szCs w:val="21"/>
          <w:highlight w:val="none"/>
        </w:rPr>
        <w:t xml:space="preserve">  防沉降井盖示意图</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color w:val="auto"/>
          <w:sz w:val="21"/>
          <w:szCs w:val="21"/>
          <w:highlight w:val="none"/>
        </w:rPr>
      </w:pPr>
      <w:r>
        <w:rPr>
          <w:color w:val="auto"/>
          <w:sz w:val="21"/>
          <w:szCs w:val="21"/>
          <w:highlight w:val="none"/>
        </w:rPr>
        <w:drawing>
          <wp:inline distT="0" distB="0" distL="114300" distR="114300">
            <wp:extent cx="2756535" cy="2084705"/>
            <wp:effectExtent l="0" t="0" r="1905" b="317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3"/>
                    <a:stretch>
                      <a:fillRect/>
                    </a:stretch>
                  </pic:blipFill>
                  <pic:spPr>
                    <a:xfrm>
                      <a:off x="0" y="0"/>
                      <a:ext cx="2756535" cy="2084705"/>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int="eastAsia" w:hAnsi="宋体" w:cs="宋体"/>
          <w:b/>
          <w:bCs/>
          <w:color w:val="auto"/>
          <w:kern w:val="2"/>
          <w:sz w:val="18"/>
          <w:szCs w:val="18"/>
          <w:highlight w:val="none"/>
        </w:rPr>
      </w:pPr>
      <w:r>
        <w:rPr>
          <w:rFonts w:hint="eastAsia"/>
          <w:color w:val="auto"/>
          <w:sz w:val="18"/>
          <w:szCs w:val="18"/>
          <w:highlight w:val="none"/>
        </w:rPr>
        <w:t>1-注浆孔；2-区隔肋；3-加劲肋；4-</w:t>
      </w:r>
      <w:r>
        <w:rPr>
          <w:rFonts w:hint="eastAsia"/>
          <w:color w:val="auto"/>
          <w:sz w:val="18"/>
          <w:szCs w:val="18"/>
          <w:highlight w:val="none"/>
          <w:lang w:val="en-US" w:eastAsia="zh-CN"/>
        </w:rPr>
        <w:t>井盖传载板</w:t>
      </w:r>
      <w:r>
        <w:rPr>
          <w:rFonts w:hint="eastAsia"/>
          <w:color w:val="auto"/>
          <w:sz w:val="18"/>
          <w:szCs w:val="18"/>
          <w:highlight w:val="none"/>
        </w:rPr>
        <w:t>；5-引流排气孔</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rPr>
        <w:t>图2</w:t>
      </w:r>
      <w:r>
        <w:rPr>
          <w:rFonts w:hint="eastAsia" w:hAnsi="宋体" w:cs="宋体"/>
          <w:b/>
          <w:color w:val="auto"/>
          <w:sz w:val="21"/>
          <w:szCs w:val="21"/>
          <w:highlight w:val="none"/>
          <w:lang w:val="en-US" w:eastAsia="zh-CN"/>
        </w:rPr>
        <w:t>-2</w:t>
      </w:r>
      <w:r>
        <w:rPr>
          <w:rFonts w:hint="eastAsia" w:hAnsi="宋体" w:cs="宋体"/>
          <w:b/>
          <w:color w:val="auto"/>
          <w:sz w:val="21"/>
          <w:szCs w:val="21"/>
          <w:highlight w:val="none"/>
        </w:rPr>
        <w:t xml:space="preserve">  </w:t>
      </w:r>
      <w:r>
        <w:rPr>
          <w:rFonts w:hint="eastAsia" w:hAnsi="宋体" w:cs="宋体"/>
          <w:b/>
          <w:color w:val="auto"/>
          <w:sz w:val="21"/>
          <w:szCs w:val="21"/>
          <w:highlight w:val="none"/>
          <w:lang w:val="en-US" w:eastAsia="zh-CN"/>
        </w:rPr>
        <w:t>圆形</w:t>
      </w:r>
      <w:r>
        <w:rPr>
          <w:rFonts w:hint="eastAsia" w:hAnsi="宋体" w:cs="宋体"/>
          <w:b/>
          <w:color w:val="auto"/>
          <w:sz w:val="21"/>
          <w:szCs w:val="21"/>
          <w:highlight w:val="none"/>
        </w:rPr>
        <w:t>防沉降井盖示意图</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int="eastAsia" w:hAnsi="宋体" w:cs="宋体"/>
          <w:b/>
          <w:color w:val="auto"/>
          <w:sz w:val="21"/>
          <w:szCs w:val="21"/>
          <w:highlight w:val="none"/>
        </w:rPr>
      </w:pPr>
      <w:r>
        <w:rPr>
          <w:rFonts w:hint="eastAsia"/>
          <w:color w:val="auto"/>
          <w:sz w:val="21"/>
          <w:szCs w:val="21"/>
          <w:highlight w:val="none"/>
          <w:lang w:val="en-US" w:eastAsia="zh-CN"/>
        </w:rPr>
        <w:t xml:space="preserve">             </w:t>
      </w:r>
      <w:r>
        <w:drawing>
          <wp:inline distT="0" distB="0" distL="114300" distR="114300">
            <wp:extent cx="2940050" cy="2095500"/>
            <wp:effectExtent l="0" t="0" r="1270" b="762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14"/>
                    <a:stretch>
                      <a:fillRect/>
                    </a:stretch>
                  </pic:blipFill>
                  <pic:spPr>
                    <a:xfrm>
                      <a:off x="0" y="0"/>
                      <a:ext cx="2940050" cy="2095500"/>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color w:val="auto"/>
          <w:sz w:val="18"/>
          <w:szCs w:val="18"/>
          <w:highlight w:val="none"/>
        </w:rPr>
      </w:pPr>
      <w:r>
        <w:rPr>
          <w:rFonts w:hint="eastAsia"/>
          <w:color w:val="auto"/>
          <w:sz w:val="18"/>
          <w:szCs w:val="18"/>
          <w:highlight w:val="none"/>
        </w:rPr>
        <w:t>1-注浆孔；2-引流排气孔；3-区隔肋；4-加劲肋；5-</w:t>
      </w:r>
      <w:r>
        <w:rPr>
          <w:rFonts w:hint="eastAsia"/>
          <w:color w:val="auto"/>
          <w:sz w:val="18"/>
          <w:szCs w:val="18"/>
          <w:highlight w:val="none"/>
          <w:lang w:val="en-US" w:eastAsia="zh-CN"/>
        </w:rPr>
        <w:t>井盖传载板</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lang w:val="en-US" w:eastAsia="zh-CN"/>
        </w:rPr>
        <w:t>图</w:t>
      </w:r>
      <w:r>
        <w:rPr>
          <w:rFonts w:hint="eastAsia" w:hAnsi="宋体" w:cs="宋体"/>
          <w:b/>
          <w:color w:val="auto"/>
          <w:sz w:val="21"/>
          <w:szCs w:val="21"/>
          <w:highlight w:val="none"/>
        </w:rPr>
        <w:t>2</w:t>
      </w:r>
      <w:r>
        <w:rPr>
          <w:rFonts w:hint="eastAsia" w:hAnsi="宋体" w:cs="宋体"/>
          <w:b/>
          <w:color w:val="auto"/>
          <w:sz w:val="21"/>
          <w:szCs w:val="21"/>
          <w:highlight w:val="none"/>
          <w:lang w:val="en-US" w:eastAsia="zh-CN"/>
        </w:rPr>
        <w:t>-3</w:t>
      </w:r>
      <w:r>
        <w:rPr>
          <w:rFonts w:hint="eastAsia" w:hAnsi="宋体" w:cs="宋体"/>
          <w:b/>
          <w:bCs/>
          <w:color w:val="auto"/>
          <w:sz w:val="21"/>
          <w:szCs w:val="21"/>
          <w:highlight w:val="none"/>
        </w:rPr>
        <w:t xml:space="preserve">  矩形防沉降</w:t>
      </w:r>
      <w:r>
        <w:rPr>
          <w:rFonts w:hint="eastAsia" w:hAnsi="宋体" w:cs="宋体"/>
          <w:b/>
          <w:color w:val="auto"/>
          <w:sz w:val="21"/>
          <w:szCs w:val="21"/>
          <w:highlight w:val="none"/>
        </w:rPr>
        <w:t>井盖示意</w:t>
      </w:r>
      <w:r>
        <w:rPr>
          <w:rFonts w:hint="eastAsia" w:hAnsi="宋体" w:cs="宋体"/>
          <w:b/>
          <w:bCs/>
          <w:color w:val="auto"/>
          <w:sz w:val="21"/>
          <w:szCs w:val="21"/>
          <w:highlight w:val="none"/>
        </w:rPr>
        <w:t>图</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Ansi="宋体" w:cs="宋体"/>
          <w:b/>
          <w:bCs/>
          <w:color w:val="auto"/>
          <w:sz w:val="21"/>
          <w:szCs w:val="21"/>
          <w:highlight w:val="none"/>
        </w:rPr>
      </w:pPr>
      <w:r>
        <w:rPr>
          <w:rFonts w:hint="eastAsia" w:hAnsi="宋体" w:cs="宋体"/>
          <w:b/>
          <w:bCs/>
          <w:color w:val="auto"/>
          <w:kern w:val="2"/>
          <w:sz w:val="21"/>
          <w:szCs w:val="21"/>
          <w:highlight w:val="none"/>
          <w:lang w:val="en-US" w:eastAsia="zh-CN"/>
        </w:rPr>
        <w:t>5</w:t>
      </w:r>
      <w:r>
        <w:rPr>
          <w:rFonts w:hint="eastAsia" w:hAnsi="宋体" w:cs="宋体"/>
          <w:b/>
          <w:bCs/>
          <w:color w:val="auto"/>
          <w:kern w:val="2"/>
          <w:sz w:val="21"/>
          <w:szCs w:val="21"/>
          <w:highlight w:val="none"/>
        </w:rPr>
        <w:t>.3</w:t>
      </w:r>
      <w:r>
        <w:rPr>
          <w:rFonts w:hint="eastAsia" w:hAnsi="宋体" w:cs="宋体"/>
          <w:color w:val="auto"/>
          <w:kern w:val="2"/>
          <w:sz w:val="21"/>
          <w:szCs w:val="21"/>
          <w:highlight w:val="none"/>
        </w:rPr>
        <w:t xml:space="preserve"> </w:t>
      </w:r>
      <w:r>
        <w:rPr>
          <w:rFonts w:ascii="Times New Roman"/>
          <w:color w:val="auto"/>
          <w:sz w:val="21"/>
          <w:szCs w:val="21"/>
          <w:highlight w:val="none"/>
        </w:rPr>
        <w:t>井盖</w:t>
      </w:r>
      <w:r>
        <w:rPr>
          <w:rFonts w:hint="eastAsia" w:ascii="Times New Roman"/>
          <w:color w:val="auto"/>
          <w:sz w:val="21"/>
          <w:szCs w:val="21"/>
          <w:highlight w:val="none"/>
        </w:rPr>
        <w:t>盖体</w:t>
      </w:r>
      <w:r>
        <w:rPr>
          <w:rFonts w:ascii="Times New Roman"/>
          <w:color w:val="auto"/>
          <w:sz w:val="21"/>
          <w:szCs w:val="21"/>
          <w:highlight w:val="none"/>
        </w:rPr>
        <w:t>尺寸（</w:t>
      </w:r>
      <w:r>
        <w:rPr>
          <w:rFonts w:ascii="Times New Roman"/>
          <w:i/>
          <w:iCs/>
          <w:color w:val="auto"/>
          <w:kern w:val="2"/>
          <w:sz w:val="21"/>
          <w:szCs w:val="21"/>
          <w:highlight w:val="none"/>
        </w:rPr>
        <w:t>a</w:t>
      </w:r>
      <w:r>
        <w:rPr>
          <w:rFonts w:ascii="Times New Roman"/>
          <w:color w:val="auto"/>
          <w:sz w:val="21"/>
          <w:szCs w:val="21"/>
          <w:highlight w:val="none"/>
        </w:rPr>
        <w:t>）、</w:t>
      </w:r>
      <w:r>
        <w:rPr>
          <w:rFonts w:hint="eastAsia" w:ascii="Times New Roman"/>
          <w:color w:val="auto"/>
          <w:sz w:val="21"/>
          <w:szCs w:val="21"/>
          <w:highlight w:val="none"/>
          <w:lang w:val="en-US" w:eastAsia="zh-CN"/>
        </w:rPr>
        <w:t>井盖传载板</w:t>
      </w:r>
      <w:r>
        <w:rPr>
          <w:rFonts w:ascii="Times New Roman"/>
          <w:color w:val="auto"/>
          <w:sz w:val="21"/>
          <w:szCs w:val="21"/>
          <w:highlight w:val="none"/>
        </w:rPr>
        <w:t>宽度（</w:t>
      </w:r>
      <w:r>
        <w:rPr>
          <w:rFonts w:ascii="Times New Roman"/>
          <w:i/>
          <w:iCs/>
          <w:color w:val="auto"/>
          <w:kern w:val="2"/>
          <w:sz w:val="21"/>
          <w:szCs w:val="21"/>
          <w:highlight w:val="none"/>
        </w:rPr>
        <w:t>b</w:t>
      </w:r>
      <w:r>
        <w:rPr>
          <w:rFonts w:ascii="Times New Roman"/>
          <w:color w:val="auto"/>
          <w:sz w:val="21"/>
          <w:szCs w:val="21"/>
          <w:highlight w:val="none"/>
        </w:rPr>
        <w:t>）、</w:t>
      </w:r>
      <w:r>
        <w:rPr>
          <w:rFonts w:hint="eastAsia" w:ascii="Times New Roman"/>
          <w:color w:val="auto"/>
          <w:sz w:val="21"/>
          <w:szCs w:val="21"/>
          <w:highlight w:val="none"/>
          <w:lang w:val="en-US" w:eastAsia="zh-CN"/>
        </w:rPr>
        <w:t>井盖传载板</w:t>
      </w:r>
      <w:r>
        <w:rPr>
          <w:rFonts w:hint="eastAsia" w:ascii="Times New Roman"/>
          <w:color w:val="auto"/>
          <w:sz w:val="21"/>
          <w:szCs w:val="21"/>
          <w:highlight w:val="none"/>
        </w:rPr>
        <w:t>高</w:t>
      </w:r>
      <w:r>
        <w:rPr>
          <w:rFonts w:ascii="Times New Roman"/>
          <w:color w:val="auto"/>
          <w:sz w:val="21"/>
          <w:szCs w:val="21"/>
          <w:highlight w:val="none"/>
        </w:rPr>
        <w:t>度（</w:t>
      </w:r>
      <w:r>
        <w:rPr>
          <w:rFonts w:ascii="Times New Roman"/>
          <w:i/>
          <w:iCs/>
          <w:color w:val="auto"/>
          <w:sz w:val="21"/>
          <w:szCs w:val="21"/>
          <w:highlight w:val="none"/>
        </w:rPr>
        <w:t>h</w:t>
      </w:r>
      <w:r>
        <w:rPr>
          <w:rFonts w:ascii="Times New Roman"/>
          <w:color w:val="auto"/>
          <w:sz w:val="21"/>
          <w:szCs w:val="21"/>
          <w:highlight w:val="none"/>
        </w:rPr>
        <w:t>）</w:t>
      </w:r>
      <w:r>
        <w:rPr>
          <w:rFonts w:hint="eastAsia" w:ascii="Times New Roman"/>
          <w:color w:val="auto"/>
          <w:sz w:val="21"/>
          <w:szCs w:val="21"/>
          <w:highlight w:val="none"/>
        </w:rPr>
        <w:t>、</w:t>
      </w:r>
      <w:r>
        <w:rPr>
          <w:rFonts w:hint="eastAsia" w:ascii="Times New Roman"/>
          <w:color w:val="auto"/>
          <w:sz w:val="21"/>
          <w:szCs w:val="21"/>
          <w:highlight w:val="none"/>
          <w:lang w:val="en-US" w:eastAsia="zh-CN"/>
        </w:rPr>
        <w:t>井圈筒体高</w:t>
      </w:r>
      <w:r>
        <w:rPr>
          <w:rFonts w:hint="eastAsia" w:ascii="Times New Roman"/>
          <w:color w:val="auto"/>
          <w:sz w:val="21"/>
          <w:szCs w:val="21"/>
          <w:highlight w:val="none"/>
        </w:rPr>
        <w:t>度（</w:t>
      </w:r>
      <w:r>
        <w:rPr>
          <w:rFonts w:hint="eastAsia" w:ascii="Times New Roman"/>
          <w:i/>
          <w:iCs/>
          <w:color w:val="auto"/>
          <w:sz w:val="21"/>
          <w:szCs w:val="21"/>
          <w:highlight w:val="none"/>
        </w:rPr>
        <w:t>f</w:t>
      </w:r>
      <w:r>
        <w:rPr>
          <w:rFonts w:hint="eastAsia" w:ascii="Times New Roman"/>
          <w:color w:val="auto"/>
          <w:sz w:val="21"/>
          <w:szCs w:val="21"/>
          <w:highlight w:val="none"/>
        </w:rPr>
        <w:t>）（</w:t>
      </w:r>
      <w:r>
        <w:rPr>
          <w:rFonts w:ascii="Times New Roman"/>
          <w:color w:val="auto"/>
          <w:sz w:val="21"/>
          <w:szCs w:val="21"/>
          <w:highlight w:val="none"/>
        </w:rPr>
        <w:t>图3</w:t>
      </w:r>
      <w:r>
        <w:rPr>
          <w:rFonts w:hint="eastAsia" w:ascii="Times New Roman"/>
          <w:color w:val="auto"/>
          <w:sz w:val="21"/>
          <w:szCs w:val="21"/>
          <w:highlight w:val="none"/>
        </w:rPr>
        <w:t>-1</w:t>
      </w:r>
      <w:r>
        <w:rPr>
          <w:rFonts w:ascii="Times New Roman"/>
          <w:color w:val="auto"/>
          <w:sz w:val="21"/>
          <w:szCs w:val="21"/>
          <w:highlight w:val="none"/>
        </w:rPr>
        <w:t>、图3</w:t>
      </w:r>
      <w:r>
        <w:rPr>
          <w:rFonts w:hint="eastAsia" w:ascii="Times New Roman"/>
          <w:color w:val="auto"/>
          <w:sz w:val="21"/>
          <w:szCs w:val="21"/>
          <w:highlight w:val="none"/>
        </w:rPr>
        <w:t>-2、</w:t>
      </w:r>
      <w:r>
        <w:rPr>
          <w:rFonts w:ascii="Times New Roman"/>
          <w:color w:val="auto"/>
          <w:sz w:val="21"/>
          <w:szCs w:val="21"/>
          <w:highlight w:val="none"/>
        </w:rPr>
        <w:t>图</w:t>
      </w:r>
      <w:r>
        <w:rPr>
          <w:rFonts w:hint="eastAsia" w:ascii="Times New Roman"/>
          <w:color w:val="auto"/>
          <w:sz w:val="21"/>
          <w:szCs w:val="21"/>
          <w:highlight w:val="none"/>
        </w:rPr>
        <w:t>3-3）</w:t>
      </w:r>
      <w:r>
        <w:rPr>
          <w:rFonts w:hint="eastAsia"/>
          <w:color w:val="auto"/>
          <w:sz w:val="21"/>
          <w:szCs w:val="21"/>
          <w:highlight w:val="none"/>
        </w:rPr>
        <w:t xml:space="preserve">。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Ansi="宋体" w:cs="宋体"/>
          <w:b/>
          <w:bCs/>
          <w:color w:val="auto"/>
          <w:sz w:val="21"/>
          <w:szCs w:val="21"/>
          <w:highlight w:val="none"/>
        </w:rPr>
      </w:pPr>
      <w:r>
        <w:rPr>
          <w:rFonts w:hint="eastAsia"/>
          <w:color w:val="auto"/>
          <w:sz w:val="21"/>
          <w:szCs w:val="21"/>
          <w:highlight w:val="none"/>
        </w:rPr>
        <w:t xml:space="preserve">      </w:t>
      </w:r>
      <w:r>
        <w:rPr>
          <w:color w:val="auto"/>
          <w:sz w:val="21"/>
          <w:szCs w:val="21"/>
          <w:highlight w:val="none"/>
        </w:rPr>
        <w:drawing>
          <wp:inline distT="0" distB="0" distL="114300" distR="114300">
            <wp:extent cx="3422650" cy="1318260"/>
            <wp:effectExtent l="0" t="0" r="635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rcRect t="12112"/>
                    <a:stretch>
                      <a:fillRect/>
                    </a:stretch>
                  </pic:blipFill>
                  <pic:spPr>
                    <a:xfrm>
                      <a:off x="0" y="0"/>
                      <a:ext cx="3422650" cy="1318260"/>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图3-1</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铰接式铸铁防沉降井盖</w:t>
      </w:r>
    </w:p>
    <w:p>
      <w:pPr>
        <w:pStyle w:val="20"/>
        <w:keepLines w:val="0"/>
        <w:kinsoku/>
        <w:wordWrap/>
        <w:overflowPunct/>
        <w:topLinePunct w:val="0"/>
        <w:bidi w:val="0"/>
        <w:adjustRightInd w:val="0"/>
        <w:snapToGrid w:val="0"/>
        <w:spacing w:beforeAutospacing="0" w:afterAutospacing="0" w:line="360" w:lineRule="auto"/>
        <w:ind w:left="0" w:leftChars="0" w:firstLine="417" w:firstLineChars="199"/>
        <w:jc w:val="center"/>
        <w:textAlignment w:val="auto"/>
        <w:rPr>
          <w:b/>
          <w:bCs/>
          <w:color w:val="auto"/>
          <w:sz w:val="21"/>
          <w:szCs w:val="21"/>
          <w:highlight w:val="none"/>
        </w:rPr>
      </w:pPr>
      <w:r>
        <w:rPr>
          <w:color w:val="auto"/>
          <w:sz w:val="21"/>
          <w:szCs w:val="21"/>
          <w:highlight w:val="none"/>
        </w:rPr>
        <w:drawing>
          <wp:inline distT="0" distB="0" distL="114300" distR="114300">
            <wp:extent cx="3074670" cy="1216660"/>
            <wp:effectExtent l="0" t="0" r="381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3074670" cy="1216660"/>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图3-2</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分离式钢纤维混凝土防沉降井盖</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color w:val="auto"/>
          <w:sz w:val="21"/>
          <w:szCs w:val="21"/>
          <w:highlight w:val="none"/>
        </w:rPr>
      </w:pPr>
      <w:r>
        <w:rPr>
          <w:rFonts w:hint="eastAsia"/>
          <w:color w:val="auto"/>
          <w:sz w:val="21"/>
          <w:szCs w:val="21"/>
          <w:highlight w:val="none"/>
        </w:rPr>
        <w:t xml:space="preserve">         </w:t>
      </w:r>
      <w:r>
        <w:rPr>
          <w:color w:val="auto"/>
          <w:sz w:val="21"/>
          <w:szCs w:val="21"/>
          <w:highlight w:val="none"/>
        </w:rPr>
        <w:drawing>
          <wp:inline distT="0" distB="0" distL="114300" distR="114300">
            <wp:extent cx="3030220" cy="1052195"/>
            <wp:effectExtent l="0" t="0" r="2540"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3030220" cy="1052195"/>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color w:val="auto"/>
          <w:sz w:val="21"/>
          <w:szCs w:val="21"/>
          <w:highlight w:val="none"/>
        </w:rPr>
      </w:pPr>
      <w:r>
        <w:rPr>
          <w:rFonts w:hint="eastAsia" w:hAnsi="宋体" w:cs="宋体"/>
          <w:b/>
          <w:bCs/>
          <w:color w:val="auto"/>
          <w:sz w:val="21"/>
          <w:szCs w:val="21"/>
          <w:highlight w:val="none"/>
        </w:rPr>
        <w:t>图3-3</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防沉降篦子</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color w:val="auto"/>
          <w:sz w:val="21"/>
          <w:szCs w:val="21"/>
          <w:highlight w:val="none"/>
        </w:rPr>
      </w:pPr>
      <w:r>
        <w:rPr>
          <w:rFonts w:hint="eastAsia" w:hAnsi="宋体" w:cs="宋体"/>
          <w:b/>
          <w:bCs/>
          <w:color w:val="auto"/>
          <w:kern w:val="2"/>
          <w:sz w:val="21"/>
          <w:szCs w:val="21"/>
          <w:highlight w:val="none"/>
          <w:lang w:val="en-US" w:eastAsia="zh-CN"/>
        </w:rPr>
        <w:t>5</w:t>
      </w:r>
      <w:r>
        <w:rPr>
          <w:rFonts w:hint="eastAsia" w:hAnsi="宋体" w:cs="宋体"/>
          <w:b/>
          <w:bCs/>
          <w:color w:val="auto"/>
          <w:kern w:val="2"/>
          <w:sz w:val="21"/>
          <w:szCs w:val="21"/>
          <w:highlight w:val="none"/>
        </w:rPr>
        <w:t>.4</w:t>
      </w:r>
      <w:r>
        <w:rPr>
          <w:rFonts w:hint="eastAsia" w:ascii="黑体" w:eastAsia="黑体"/>
          <w:color w:val="auto"/>
          <w:kern w:val="2"/>
          <w:sz w:val="21"/>
          <w:szCs w:val="21"/>
          <w:highlight w:val="none"/>
        </w:rPr>
        <w:t xml:space="preserve"> </w:t>
      </w:r>
      <w:r>
        <w:rPr>
          <w:rFonts w:ascii="Times New Roman"/>
          <w:color w:val="auto"/>
          <w:sz w:val="21"/>
          <w:szCs w:val="21"/>
          <w:highlight w:val="none"/>
        </w:rPr>
        <w:t>圆</w:t>
      </w:r>
      <w:r>
        <w:rPr>
          <w:rFonts w:hint="eastAsia" w:ascii="Times New Roman"/>
          <w:color w:val="auto"/>
          <w:sz w:val="21"/>
          <w:szCs w:val="21"/>
          <w:highlight w:val="none"/>
        </w:rPr>
        <w:t>形防沉降井盖</w:t>
      </w:r>
      <w:r>
        <w:rPr>
          <w:rFonts w:ascii="Times New Roman"/>
          <w:color w:val="auto"/>
          <w:sz w:val="21"/>
          <w:szCs w:val="21"/>
          <w:highlight w:val="none"/>
        </w:rPr>
        <w:t>区隔肋间弧长（</w:t>
      </w:r>
      <w:r>
        <w:rPr>
          <w:rFonts w:ascii="Times New Roman"/>
          <w:i/>
          <w:iCs/>
          <w:color w:val="auto"/>
          <w:kern w:val="2"/>
          <w:sz w:val="21"/>
          <w:szCs w:val="21"/>
          <w:highlight w:val="none"/>
        </w:rPr>
        <w:t>I</w:t>
      </w:r>
      <w:r>
        <w:rPr>
          <w:rFonts w:ascii="Times New Roman"/>
          <w:color w:val="auto"/>
          <w:sz w:val="21"/>
          <w:szCs w:val="21"/>
          <w:highlight w:val="none"/>
        </w:rPr>
        <w:t>）、加劲肋间弧长（</w:t>
      </w:r>
      <w:r>
        <w:rPr>
          <w:rFonts w:ascii="Times New Roman"/>
          <w:i/>
          <w:iCs/>
          <w:color w:val="auto"/>
          <w:kern w:val="2"/>
          <w:sz w:val="21"/>
          <w:szCs w:val="21"/>
          <w:highlight w:val="none"/>
        </w:rPr>
        <w:t>L</w:t>
      </w:r>
      <w:r>
        <w:rPr>
          <w:rFonts w:ascii="Times New Roman"/>
          <w:color w:val="auto"/>
          <w:sz w:val="21"/>
          <w:szCs w:val="21"/>
          <w:highlight w:val="none"/>
        </w:rPr>
        <w:t>）、注浆孔</w:t>
      </w:r>
      <w:r>
        <w:rPr>
          <w:rFonts w:hint="eastAsia" w:ascii="Times New Roman"/>
          <w:color w:val="auto"/>
          <w:sz w:val="21"/>
          <w:szCs w:val="21"/>
          <w:highlight w:val="none"/>
        </w:rPr>
        <w:t>与引流</w:t>
      </w:r>
      <w:r>
        <w:rPr>
          <w:rFonts w:ascii="Times New Roman"/>
          <w:color w:val="auto"/>
          <w:sz w:val="21"/>
          <w:szCs w:val="21"/>
          <w:highlight w:val="none"/>
        </w:rPr>
        <w:t>排气孔间距（</w:t>
      </w:r>
      <w:r>
        <w:rPr>
          <w:rFonts w:ascii="Times New Roman"/>
          <w:i/>
          <w:iCs/>
          <w:color w:val="auto"/>
          <w:kern w:val="2"/>
          <w:sz w:val="21"/>
          <w:szCs w:val="21"/>
          <w:highlight w:val="none"/>
        </w:rPr>
        <w:t>d</w:t>
      </w:r>
      <w:r>
        <w:rPr>
          <w:rFonts w:ascii="Times New Roman"/>
          <w:color w:val="auto"/>
          <w:sz w:val="21"/>
          <w:szCs w:val="21"/>
          <w:highlight w:val="none"/>
        </w:rPr>
        <w:t>）</w:t>
      </w:r>
      <w:r>
        <w:rPr>
          <w:rFonts w:hint="eastAsia" w:ascii="Times New Roman"/>
          <w:color w:val="auto"/>
          <w:sz w:val="21"/>
          <w:szCs w:val="21"/>
          <w:highlight w:val="none"/>
        </w:rPr>
        <w:t>（</w:t>
      </w:r>
      <w:r>
        <w:rPr>
          <w:rFonts w:ascii="Times New Roman"/>
          <w:color w:val="auto"/>
          <w:sz w:val="21"/>
          <w:szCs w:val="21"/>
          <w:highlight w:val="none"/>
        </w:rPr>
        <w:t>图4</w:t>
      </w:r>
      <w:r>
        <w:rPr>
          <w:rFonts w:hint="eastAsia" w:ascii="Times New Roman"/>
          <w:color w:val="auto"/>
          <w:sz w:val="21"/>
          <w:szCs w:val="21"/>
          <w:highlight w:val="none"/>
        </w:rPr>
        <w:t>）</w:t>
      </w:r>
      <w:r>
        <w:rPr>
          <w:rFonts w:ascii="Times New Roman"/>
          <w:color w:val="auto"/>
          <w:sz w:val="21"/>
          <w:szCs w:val="21"/>
          <w:highlight w:val="none"/>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color w:val="auto"/>
          <w:sz w:val="21"/>
          <w:szCs w:val="21"/>
          <w:highlight w:val="none"/>
        </w:rPr>
      </w:pPr>
      <w:r>
        <w:rPr>
          <w:color w:val="auto"/>
          <w:sz w:val="21"/>
          <w:szCs w:val="21"/>
          <w:highlight w:val="none"/>
        </w:rPr>
        <w:drawing>
          <wp:inline distT="0" distB="0" distL="114300" distR="114300">
            <wp:extent cx="2703830" cy="2154555"/>
            <wp:effectExtent l="0" t="0" r="8890"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8"/>
                    <a:stretch>
                      <a:fillRect/>
                    </a:stretch>
                  </pic:blipFill>
                  <pic:spPr>
                    <a:xfrm>
                      <a:off x="0" y="0"/>
                      <a:ext cx="2703830" cy="2154555"/>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ascii="黑体" w:eastAsia="黑体"/>
          <w:color w:val="auto"/>
          <w:kern w:val="2"/>
          <w:sz w:val="21"/>
          <w:szCs w:val="21"/>
          <w:highlight w:val="none"/>
        </w:rPr>
      </w:pPr>
      <w:r>
        <w:rPr>
          <w:rFonts w:hint="eastAsia" w:hAnsi="宋体" w:cs="宋体"/>
          <w:b/>
          <w:bCs/>
          <w:color w:val="auto"/>
          <w:sz w:val="21"/>
          <w:szCs w:val="21"/>
          <w:highlight w:val="none"/>
        </w:rPr>
        <w:t>图4  圆形防沉降井盖构造详图</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color w:val="auto"/>
          <w:sz w:val="21"/>
          <w:szCs w:val="21"/>
          <w:highlight w:val="none"/>
        </w:rPr>
      </w:pPr>
      <w:r>
        <w:rPr>
          <w:rFonts w:hint="eastAsia" w:hAnsi="宋体" w:cs="宋体"/>
          <w:b/>
          <w:bCs/>
          <w:color w:val="auto"/>
          <w:kern w:val="2"/>
          <w:sz w:val="21"/>
          <w:szCs w:val="21"/>
          <w:highlight w:val="none"/>
          <w:lang w:val="en-US" w:eastAsia="zh-CN"/>
        </w:rPr>
        <w:t>5</w:t>
      </w:r>
      <w:r>
        <w:rPr>
          <w:rFonts w:hint="eastAsia" w:hAnsi="宋体" w:cs="宋体"/>
          <w:b/>
          <w:bCs/>
          <w:color w:val="auto"/>
          <w:kern w:val="2"/>
          <w:sz w:val="21"/>
          <w:szCs w:val="21"/>
          <w:highlight w:val="none"/>
        </w:rPr>
        <w:t xml:space="preserve">.5 </w:t>
      </w:r>
      <w:r>
        <w:rPr>
          <w:rFonts w:hint="eastAsia"/>
          <w:color w:val="auto"/>
          <w:sz w:val="21"/>
          <w:szCs w:val="21"/>
          <w:highlight w:val="none"/>
        </w:rPr>
        <w:t>矩</w:t>
      </w:r>
      <w:r>
        <w:rPr>
          <w:rFonts w:hint="eastAsia" w:ascii="Times New Roman"/>
          <w:color w:val="auto"/>
          <w:sz w:val="21"/>
          <w:szCs w:val="21"/>
          <w:highlight w:val="none"/>
        </w:rPr>
        <w:t>形防沉降井盖</w:t>
      </w:r>
      <w:r>
        <w:rPr>
          <w:rFonts w:hint="eastAsia"/>
          <w:color w:val="auto"/>
          <w:sz w:val="21"/>
          <w:szCs w:val="21"/>
          <w:highlight w:val="none"/>
        </w:rPr>
        <w:t>加劲肋间距（</w:t>
      </w:r>
      <w:r>
        <w:rPr>
          <w:rFonts w:hint="eastAsia" w:ascii="Times New Roman"/>
          <w:i/>
          <w:iCs/>
          <w:color w:val="auto"/>
          <w:kern w:val="2"/>
          <w:sz w:val="21"/>
          <w:szCs w:val="21"/>
          <w:highlight w:val="none"/>
        </w:rPr>
        <w:t>c</w:t>
      </w:r>
      <w:r>
        <w:rPr>
          <w:rFonts w:hint="eastAsia"/>
          <w:color w:val="auto"/>
          <w:sz w:val="21"/>
          <w:szCs w:val="21"/>
          <w:highlight w:val="none"/>
        </w:rPr>
        <w:t>）、区隔肋间距（</w:t>
      </w:r>
      <w:r>
        <w:rPr>
          <w:rFonts w:hint="eastAsia" w:ascii="Times New Roman"/>
          <w:i/>
          <w:iCs/>
          <w:color w:val="auto"/>
          <w:kern w:val="2"/>
          <w:sz w:val="21"/>
          <w:szCs w:val="21"/>
          <w:highlight w:val="none"/>
        </w:rPr>
        <w:t>e</w:t>
      </w:r>
      <w:r>
        <w:rPr>
          <w:rFonts w:hint="eastAsia"/>
          <w:color w:val="auto"/>
          <w:sz w:val="21"/>
          <w:szCs w:val="21"/>
          <w:highlight w:val="none"/>
        </w:rPr>
        <w:t>）、注浆孔与引流排气孔间距（</w:t>
      </w:r>
      <w:r>
        <w:rPr>
          <w:rFonts w:hint="eastAsia" w:ascii="Times New Roman"/>
          <w:i/>
          <w:iCs/>
          <w:color w:val="auto"/>
          <w:kern w:val="2"/>
          <w:sz w:val="21"/>
          <w:szCs w:val="21"/>
          <w:highlight w:val="none"/>
        </w:rPr>
        <w:t>d</w:t>
      </w:r>
      <w:r>
        <w:rPr>
          <w:rFonts w:hint="eastAsia"/>
          <w:color w:val="auto"/>
          <w:sz w:val="21"/>
          <w:szCs w:val="21"/>
          <w:highlight w:val="none"/>
        </w:rPr>
        <w:t>）（图5）。</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color w:val="auto"/>
          <w:sz w:val="21"/>
          <w:szCs w:val="21"/>
          <w:highlight w:val="none"/>
        </w:rPr>
      </w:pPr>
      <w:r>
        <w:rPr>
          <w:color w:val="auto"/>
          <w:sz w:val="21"/>
          <w:szCs w:val="21"/>
          <w:highlight w:val="none"/>
        </w:rPr>
        <w:drawing>
          <wp:inline distT="0" distB="0" distL="114300" distR="114300">
            <wp:extent cx="2624455" cy="1922780"/>
            <wp:effectExtent l="0" t="0" r="12065" b="1270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9"/>
                    <a:stretch>
                      <a:fillRect/>
                    </a:stretch>
                  </pic:blipFill>
                  <pic:spPr>
                    <a:xfrm>
                      <a:off x="0" y="0"/>
                      <a:ext cx="2624455" cy="1922780"/>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Ansi="宋体" w:cs="宋体"/>
          <w:b/>
          <w:bCs/>
          <w:color w:val="auto"/>
          <w:sz w:val="21"/>
          <w:szCs w:val="21"/>
          <w:highlight w:val="none"/>
        </w:rPr>
      </w:pPr>
      <w:r>
        <w:rPr>
          <w:rFonts w:hint="eastAsia" w:hAnsi="宋体" w:cs="宋体"/>
          <w:b/>
          <w:bCs/>
          <w:color w:val="auto"/>
          <w:sz w:val="21"/>
          <w:szCs w:val="21"/>
          <w:highlight w:val="none"/>
          <w:lang w:val="en-US" w:eastAsia="zh-CN"/>
        </w:rPr>
        <w:t>图</w:t>
      </w:r>
      <w:r>
        <w:rPr>
          <w:rFonts w:hint="eastAsia" w:hAnsi="宋体" w:cs="宋体"/>
          <w:b/>
          <w:bCs/>
          <w:color w:val="auto"/>
          <w:sz w:val="21"/>
          <w:szCs w:val="21"/>
          <w:highlight w:val="none"/>
        </w:rPr>
        <w:t>5  矩形防沉降井盖构造详图</w:t>
      </w:r>
      <w:bookmarkStart w:id="60" w:name="_Toc18783"/>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color w:val="auto"/>
          <w:sz w:val="21"/>
          <w:szCs w:val="21"/>
          <w:highlight w:val="none"/>
        </w:rPr>
      </w:pPr>
      <w:r>
        <w:rPr>
          <w:rFonts w:hint="eastAsia" w:hAnsi="宋体" w:cs="宋体"/>
          <w:b/>
          <w:bCs/>
          <w:color w:val="auto"/>
          <w:kern w:val="2"/>
          <w:sz w:val="21"/>
          <w:szCs w:val="21"/>
          <w:highlight w:val="none"/>
          <w:lang w:val="en-US" w:eastAsia="zh-CN"/>
        </w:rPr>
        <w:t>5</w:t>
      </w:r>
      <w:r>
        <w:rPr>
          <w:rFonts w:hint="eastAsia" w:hAnsi="宋体" w:cs="宋体"/>
          <w:b/>
          <w:bCs/>
          <w:color w:val="auto"/>
          <w:kern w:val="2"/>
          <w:sz w:val="21"/>
          <w:szCs w:val="21"/>
          <w:highlight w:val="none"/>
        </w:rPr>
        <w:t xml:space="preserve">.6 </w:t>
      </w:r>
      <w:r>
        <w:rPr>
          <w:rFonts w:hint="eastAsia"/>
          <w:color w:val="auto"/>
          <w:sz w:val="21"/>
          <w:szCs w:val="21"/>
          <w:highlight w:val="none"/>
        </w:rPr>
        <w:t>防沉降篦子加劲肋间距（</w:t>
      </w:r>
      <w:r>
        <w:rPr>
          <w:rFonts w:hint="eastAsia" w:ascii="Times New Roman"/>
          <w:i/>
          <w:iCs/>
          <w:color w:val="auto"/>
          <w:kern w:val="2"/>
          <w:sz w:val="21"/>
          <w:szCs w:val="21"/>
          <w:highlight w:val="none"/>
        </w:rPr>
        <w:t>c</w:t>
      </w:r>
      <w:r>
        <w:rPr>
          <w:rFonts w:hint="eastAsia"/>
          <w:color w:val="auto"/>
          <w:sz w:val="21"/>
          <w:szCs w:val="21"/>
          <w:highlight w:val="none"/>
        </w:rPr>
        <w:t>）、区隔肋间距（</w:t>
      </w:r>
      <w:r>
        <w:rPr>
          <w:rFonts w:hint="eastAsia" w:ascii="Times New Roman"/>
          <w:i/>
          <w:iCs/>
          <w:color w:val="auto"/>
          <w:kern w:val="2"/>
          <w:sz w:val="21"/>
          <w:szCs w:val="21"/>
          <w:highlight w:val="none"/>
        </w:rPr>
        <w:t>e</w:t>
      </w:r>
      <w:r>
        <w:rPr>
          <w:rFonts w:hint="eastAsia"/>
          <w:color w:val="auto"/>
          <w:sz w:val="21"/>
          <w:szCs w:val="21"/>
          <w:highlight w:val="none"/>
        </w:rPr>
        <w:t>）、注浆孔与引流排气孔间距（</w:t>
      </w:r>
      <w:r>
        <w:rPr>
          <w:rFonts w:hint="eastAsia" w:ascii="Times New Roman"/>
          <w:i/>
          <w:iCs/>
          <w:color w:val="auto"/>
          <w:kern w:val="2"/>
          <w:sz w:val="21"/>
          <w:szCs w:val="21"/>
          <w:highlight w:val="none"/>
        </w:rPr>
        <w:t>d</w:t>
      </w:r>
      <w:r>
        <w:rPr>
          <w:rFonts w:hint="eastAsia"/>
          <w:color w:val="auto"/>
          <w:sz w:val="21"/>
          <w:szCs w:val="21"/>
          <w:highlight w:val="none"/>
        </w:rPr>
        <w:t>）（图6）。</w:t>
      </w:r>
    </w:p>
    <w:p>
      <w:pPr>
        <w:pStyle w:val="20"/>
        <w:keepLines w:val="0"/>
        <w:kinsoku/>
        <w:wordWrap/>
        <w:overflowPunct/>
        <w:topLinePunct w:val="0"/>
        <w:bidi w:val="0"/>
        <w:adjustRightInd w:val="0"/>
        <w:snapToGrid w:val="0"/>
        <w:spacing w:beforeAutospacing="0" w:afterAutospacing="0" w:line="360" w:lineRule="auto"/>
        <w:ind w:left="0" w:leftChars="0"/>
        <w:jc w:val="center"/>
        <w:textAlignment w:val="auto"/>
        <w:rPr>
          <w:color w:val="auto"/>
          <w:sz w:val="21"/>
          <w:szCs w:val="21"/>
          <w:highlight w:val="none"/>
        </w:rPr>
      </w:pPr>
      <w:r>
        <w:rPr>
          <w:color w:val="auto"/>
          <w:sz w:val="21"/>
          <w:szCs w:val="21"/>
          <w:highlight w:val="none"/>
        </w:rPr>
        <w:drawing>
          <wp:inline distT="0" distB="0" distL="114300" distR="114300">
            <wp:extent cx="3185160" cy="2226945"/>
            <wp:effectExtent l="0" t="0" r="0" b="1333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20"/>
                    <a:stretch>
                      <a:fillRect/>
                    </a:stretch>
                  </pic:blipFill>
                  <pic:spPr>
                    <a:xfrm>
                      <a:off x="0" y="0"/>
                      <a:ext cx="3185160" cy="2226945"/>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color w:val="auto"/>
          <w:sz w:val="18"/>
          <w:szCs w:val="18"/>
          <w:highlight w:val="none"/>
        </w:rPr>
      </w:pPr>
      <w:r>
        <w:rPr>
          <w:rFonts w:hint="eastAsia"/>
          <w:color w:val="auto"/>
          <w:sz w:val="18"/>
          <w:szCs w:val="18"/>
          <w:highlight w:val="none"/>
        </w:rPr>
        <w:t>1-注浆孔；2-引流排气孔；3-区隔肋；4-加劲肋；5-</w:t>
      </w:r>
      <w:r>
        <w:rPr>
          <w:rFonts w:hint="eastAsia"/>
          <w:color w:val="auto"/>
          <w:sz w:val="18"/>
          <w:szCs w:val="18"/>
          <w:highlight w:val="none"/>
          <w:lang w:val="en-US" w:eastAsia="zh-CN"/>
        </w:rPr>
        <w:t>井盖传载板</w:t>
      </w:r>
      <w:r>
        <w:rPr>
          <w:rFonts w:hint="eastAsia"/>
          <w:color w:val="auto"/>
          <w:sz w:val="18"/>
          <w:szCs w:val="18"/>
          <w:highlight w:val="none"/>
        </w:rPr>
        <w:t>；6收水口</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Ansi="宋体" w:cs="宋体"/>
          <w:b/>
          <w:bCs/>
          <w:color w:val="auto"/>
          <w:sz w:val="21"/>
          <w:szCs w:val="21"/>
          <w:highlight w:val="none"/>
        </w:rPr>
      </w:pPr>
      <w:r>
        <w:rPr>
          <w:rFonts w:hint="eastAsia" w:hAnsi="宋体" w:cs="宋体"/>
          <w:b/>
          <w:bCs/>
          <w:color w:val="auto"/>
          <w:sz w:val="21"/>
          <w:szCs w:val="21"/>
          <w:highlight w:val="none"/>
          <w:lang w:val="en-US" w:eastAsia="zh-CN"/>
        </w:rPr>
        <w:t>图</w:t>
      </w:r>
      <w:r>
        <w:rPr>
          <w:rFonts w:hint="eastAsia" w:hAnsi="宋体" w:cs="宋体"/>
          <w:b/>
          <w:bCs/>
          <w:color w:val="auto"/>
          <w:sz w:val="21"/>
          <w:szCs w:val="21"/>
          <w:highlight w:val="none"/>
        </w:rPr>
        <w:t>6  防沉降篦子构造详图</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color w:val="auto"/>
          <w:sz w:val="21"/>
          <w:szCs w:val="21"/>
          <w:highlight w:val="none"/>
        </w:rPr>
      </w:pPr>
      <w:r>
        <w:rPr>
          <w:rFonts w:hint="eastAsia" w:hAnsi="宋体" w:cs="宋体"/>
          <w:b/>
          <w:bCs/>
          <w:color w:val="auto"/>
          <w:kern w:val="2"/>
          <w:sz w:val="21"/>
          <w:szCs w:val="21"/>
          <w:highlight w:val="none"/>
          <w:lang w:val="en-US" w:eastAsia="zh-CN"/>
        </w:rPr>
        <w:t>5.</w:t>
      </w:r>
      <w:r>
        <w:rPr>
          <w:rFonts w:hint="eastAsia" w:hAnsi="宋体" w:cs="宋体"/>
          <w:b/>
          <w:bCs/>
          <w:color w:val="auto"/>
          <w:kern w:val="2"/>
          <w:sz w:val="21"/>
          <w:szCs w:val="21"/>
          <w:highlight w:val="none"/>
        </w:rPr>
        <w:t xml:space="preserve">7 </w:t>
      </w:r>
      <w:r>
        <w:rPr>
          <w:rFonts w:hint="eastAsia"/>
          <w:color w:val="auto"/>
          <w:sz w:val="21"/>
          <w:szCs w:val="21"/>
          <w:highlight w:val="none"/>
        </w:rPr>
        <w:t>铸铁、球墨铸铁盖体与井圈采用铰接</w:t>
      </w:r>
      <w:r>
        <w:rPr>
          <w:rFonts w:hint="eastAsia"/>
          <w:color w:val="auto"/>
          <w:sz w:val="21"/>
          <w:szCs w:val="21"/>
          <w:highlight w:val="none"/>
          <w:lang w:val="en-US" w:eastAsia="zh-CN"/>
        </w:rPr>
        <w:t>的</w:t>
      </w:r>
      <w:r>
        <w:rPr>
          <w:rFonts w:hint="eastAsia"/>
          <w:color w:val="auto"/>
          <w:sz w:val="21"/>
          <w:szCs w:val="21"/>
          <w:highlight w:val="none"/>
        </w:rPr>
        <w:t>防沉降井盖，设置三道弹簧闭锁，弹簧闭锁厚度（</w:t>
      </w:r>
      <w:r>
        <w:rPr>
          <w:rFonts w:hint="eastAsia" w:ascii="Times New Roman"/>
          <w:i/>
          <w:iCs/>
          <w:color w:val="auto"/>
          <w:kern w:val="2"/>
          <w:sz w:val="21"/>
          <w:szCs w:val="21"/>
          <w:highlight w:val="none"/>
        </w:rPr>
        <w:t>m</w:t>
      </w:r>
      <w:r>
        <w:rPr>
          <w:rFonts w:hint="eastAsia"/>
          <w:color w:val="auto"/>
          <w:sz w:val="21"/>
          <w:szCs w:val="21"/>
          <w:highlight w:val="none"/>
        </w:rPr>
        <w:t>）（图7）。</w:t>
      </w:r>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ascii="宋体" w:hAnsi="宋体" w:eastAsia="宋体" w:cs="宋体"/>
          <w:b/>
          <w:color w:val="auto"/>
          <w:sz w:val="21"/>
          <w:szCs w:val="21"/>
          <w:highlight w:val="none"/>
        </w:rPr>
      </w:pPr>
      <w:bookmarkStart w:id="61" w:name="_Toc20416"/>
      <w:bookmarkStart w:id="62" w:name="_Toc15668"/>
      <w:bookmarkStart w:id="63" w:name="_Toc24515"/>
      <w:r>
        <w:rPr>
          <w:color w:val="auto"/>
          <w:sz w:val="21"/>
          <w:szCs w:val="21"/>
          <w:highlight w:val="none"/>
        </w:rPr>
        <w:drawing>
          <wp:inline distT="0" distB="0" distL="114300" distR="114300">
            <wp:extent cx="2272030" cy="1808480"/>
            <wp:effectExtent l="0" t="0" r="13970" b="508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1"/>
                    <a:stretch>
                      <a:fillRect/>
                    </a:stretch>
                  </pic:blipFill>
                  <pic:spPr>
                    <a:xfrm>
                      <a:off x="0" y="0"/>
                      <a:ext cx="2272030" cy="1808480"/>
                    </a:xfrm>
                    <a:prstGeom prst="rect">
                      <a:avLst/>
                    </a:prstGeom>
                    <a:noFill/>
                    <a:ln>
                      <a:noFill/>
                    </a:ln>
                  </pic:spPr>
                </pic:pic>
              </a:graphicData>
            </a:graphic>
          </wp:inline>
        </w:drawing>
      </w:r>
      <w:bookmarkEnd w:id="61"/>
      <w:bookmarkEnd w:id="62"/>
      <w:bookmarkEnd w:id="63"/>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ascii="宋体" w:eastAsia="宋体"/>
          <w:color w:val="auto"/>
          <w:sz w:val="18"/>
          <w:szCs w:val="18"/>
          <w:highlight w:val="none"/>
        </w:rPr>
      </w:pPr>
      <w:bookmarkStart w:id="64" w:name="_Toc3620"/>
      <w:bookmarkStart w:id="65" w:name="_Toc22473"/>
      <w:bookmarkStart w:id="66" w:name="_Toc21888"/>
      <w:bookmarkStart w:id="67" w:name="_Toc19203"/>
      <w:bookmarkStart w:id="68" w:name="_Toc17216"/>
      <w:bookmarkStart w:id="69" w:name="_Toc7668"/>
      <w:bookmarkStart w:id="70" w:name="_Toc16740"/>
      <w:r>
        <w:rPr>
          <w:rFonts w:hint="eastAsia" w:ascii="宋体" w:eastAsia="宋体"/>
          <w:color w:val="auto"/>
          <w:sz w:val="18"/>
          <w:szCs w:val="18"/>
          <w:highlight w:val="none"/>
        </w:rPr>
        <w:t>1-弹簧闭锁；2-弹簧闭锁锁定位（卡位）凸起；3-井盖盖体</w:t>
      </w:r>
      <w:bookmarkEnd w:id="64"/>
      <w:bookmarkEnd w:id="65"/>
      <w:bookmarkEnd w:id="66"/>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ascii="宋体" w:hAnsi="宋体" w:eastAsia="宋体" w:cs="宋体"/>
          <w:b/>
          <w:color w:val="auto"/>
          <w:sz w:val="21"/>
          <w:szCs w:val="21"/>
          <w:highlight w:val="none"/>
        </w:rPr>
      </w:pPr>
      <w:bookmarkStart w:id="71" w:name="_Toc15818"/>
      <w:bookmarkStart w:id="72" w:name="_Toc25198"/>
      <w:bookmarkStart w:id="73" w:name="_Toc2914"/>
      <w:r>
        <w:rPr>
          <w:rFonts w:hint="eastAsia" w:hAnsi="宋体" w:cs="宋体"/>
          <w:b/>
          <w:bCs/>
          <w:color w:val="auto"/>
          <w:sz w:val="21"/>
          <w:szCs w:val="21"/>
          <w:highlight w:val="none"/>
          <w:lang w:val="en-US" w:eastAsia="zh-CN"/>
        </w:rPr>
        <w:t>图</w:t>
      </w:r>
      <w:r>
        <w:rPr>
          <w:rFonts w:hint="eastAsia" w:hAnsi="宋体" w:cs="宋体"/>
          <w:b/>
          <w:bCs/>
          <w:color w:val="auto"/>
          <w:sz w:val="21"/>
          <w:szCs w:val="21"/>
          <w:highlight w:val="none"/>
        </w:rPr>
        <w:t>7  弹簧闭锁构造详图</w:t>
      </w:r>
      <w:bookmarkEnd w:id="71"/>
      <w:bookmarkEnd w:id="72"/>
      <w:bookmarkEnd w:id="73"/>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color w:val="auto"/>
          <w:sz w:val="21"/>
          <w:szCs w:val="21"/>
          <w:highlight w:val="none"/>
        </w:rPr>
      </w:pPr>
      <w:r>
        <w:rPr>
          <w:rFonts w:hint="eastAsia" w:hAnsi="宋体" w:cs="宋体"/>
          <w:b/>
          <w:bCs/>
          <w:color w:val="auto"/>
          <w:kern w:val="2"/>
          <w:sz w:val="21"/>
          <w:szCs w:val="21"/>
          <w:highlight w:val="none"/>
          <w:lang w:val="en-US" w:eastAsia="zh-CN"/>
        </w:rPr>
        <w:t>5</w:t>
      </w:r>
      <w:r>
        <w:rPr>
          <w:rFonts w:hint="eastAsia" w:hAnsi="宋体" w:cs="宋体"/>
          <w:b/>
          <w:bCs/>
          <w:color w:val="auto"/>
          <w:kern w:val="2"/>
          <w:sz w:val="21"/>
          <w:szCs w:val="21"/>
          <w:highlight w:val="none"/>
        </w:rPr>
        <w:t xml:space="preserve">.8 </w:t>
      </w:r>
      <w:r>
        <w:rPr>
          <w:rFonts w:hint="eastAsia" w:hAnsi="宋体" w:cs="宋体"/>
          <w:color w:val="auto"/>
          <w:sz w:val="21"/>
          <w:szCs w:val="21"/>
          <w:highlight w:val="none"/>
        </w:rPr>
        <w:t>弹簧闭锁高度（</w:t>
      </w:r>
      <w:r>
        <w:rPr>
          <w:rFonts w:hint="eastAsia" w:ascii="Times New Roman"/>
          <w:i/>
          <w:iCs/>
          <w:color w:val="auto"/>
          <w:kern w:val="2"/>
          <w:sz w:val="21"/>
          <w:szCs w:val="21"/>
          <w:highlight w:val="none"/>
        </w:rPr>
        <w:t>n</w:t>
      </w:r>
      <w:r>
        <w:rPr>
          <w:rFonts w:hint="eastAsia" w:hAnsi="宋体" w:cs="宋体"/>
          <w:color w:val="auto"/>
          <w:sz w:val="21"/>
          <w:szCs w:val="21"/>
          <w:highlight w:val="none"/>
        </w:rPr>
        <w:t>）、</w:t>
      </w:r>
      <w:r>
        <w:rPr>
          <w:rFonts w:hint="eastAsia"/>
          <w:color w:val="auto"/>
          <w:sz w:val="21"/>
          <w:szCs w:val="21"/>
          <w:highlight w:val="none"/>
        </w:rPr>
        <w:t>弹簧闭锁定位（卡位）凸起高度（</w:t>
      </w:r>
      <w:r>
        <w:rPr>
          <w:rFonts w:hint="eastAsia" w:ascii="Times New Roman"/>
          <w:i/>
          <w:iCs/>
          <w:color w:val="auto"/>
          <w:kern w:val="2"/>
          <w:sz w:val="21"/>
          <w:szCs w:val="21"/>
          <w:highlight w:val="none"/>
        </w:rPr>
        <w:t>p</w:t>
      </w:r>
      <w:r>
        <w:rPr>
          <w:rFonts w:hint="eastAsia"/>
          <w:color w:val="auto"/>
          <w:sz w:val="21"/>
          <w:szCs w:val="21"/>
          <w:highlight w:val="none"/>
        </w:rPr>
        <w:t>）、</w:t>
      </w:r>
      <w:r>
        <w:rPr>
          <w:rFonts w:hint="eastAsia" w:hAnsi="宋体" w:cs="宋体"/>
          <w:color w:val="auto"/>
          <w:sz w:val="21"/>
          <w:szCs w:val="21"/>
          <w:highlight w:val="none"/>
        </w:rPr>
        <w:t>弹簧闭锁定位（卡位）与井圈卡点</w:t>
      </w:r>
      <w:r>
        <w:rPr>
          <w:rFonts w:hint="eastAsia"/>
          <w:color w:val="auto"/>
          <w:sz w:val="21"/>
          <w:szCs w:val="21"/>
          <w:highlight w:val="none"/>
        </w:rPr>
        <w:t>重合度（</w:t>
      </w:r>
      <w:r>
        <w:rPr>
          <w:rFonts w:hint="eastAsia" w:ascii="Times New Roman"/>
          <w:i/>
          <w:iCs/>
          <w:color w:val="auto"/>
          <w:kern w:val="2"/>
          <w:sz w:val="21"/>
          <w:szCs w:val="21"/>
          <w:highlight w:val="none"/>
        </w:rPr>
        <w:t>s</w:t>
      </w:r>
      <w:r>
        <w:rPr>
          <w:rFonts w:hint="eastAsia"/>
          <w:color w:val="auto"/>
          <w:sz w:val="21"/>
          <w:szCs w:val="21"/>
          <w:highlight w:val="none"/>
        </w:rPr>
        <w:t>）（图8）。</w:t>
      </w:r>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color w:val="auto"/>
          <w:sz w:val="21"/>
          <w:szCs w:val="21"/>
          <w:highlight w:val="none"/>
        </w:rPr>
      </w:pPr>
      <w:bookmarkStart w:id="74" w:name="_Toc18748"/>
      <w:bookmarkStart w:id="75" w:name="_Toc21088"/>
      <w:bookmarkStart w:id="76" w:name="_Toc21268"/>
      <w:r>
        <w:rPr>
          <w:color w:val="auto"/>
          <w:sz w:val="21"/>
          <w:szCs w:val="21"/>
          <w:highlight w:val="none"/>
        </w:rPr>
        <w:drawing>
          <wp:inline distT="0" distB="0" distL="114300" distR="114300">
            <wp:extent cx="2550160" cy="1804670"/>
            <wp:effectExtent l="0" t="0" r="10160" b="889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2"/>
                    <a:stretch>
                      <a:fillRect/>
                    </a:stretch>
                  </pic:blipFill>
                  <pic:spPr>
                    <a:xfrm>
                      <a:off x="0" y="0"/>
                      <a:ext cx="2550160" cy="1804670"/>
                    </a:xfrm>
                    <a:prstGeom prst="rect">
                      <a:avLst/>
                    </a:prstGeom>
                    <a:noFill/>
                    <a:ln>
                      <a:noFill/>
                    </a:ln>
                  </pic:spPr>
                </pic:pic>
              </a:graphicData>
            </a:graphic>
          </wp:inline>
        </w:drawing>
      </w:r>
      <w:bookmarkEnd w:id="74"/>
      <w:bookmarkEnd w:id="75"/>
      <w:bookmarkEnd w:id="76"/>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color w:val="auto"/>
          <w:sz w:val="18"/>
          <w:szCs w:val="18"/>
          <w:highlight w:val="none"/>
        </w:rPr>
      </w:pPr>
      <w:bookmarkStart w:id="77" w:name="_Toc7598"/>
      <w:bookmarkStart w:id="78" w:name="_Toc14452"/>
      <w:bookmarkStart w:id="79" w:name="_Toc23239"/>
      <w:r>
        <w:rPr>
          <w:rFonts w:hint="eastAsia" w:ascii="宋体" w:eastAsia="宋体"/>
          <w:color w:val="auto"/>
          <w:sz w:val="18"/>
          <w:szCs w:val="18"/>
          <w:highlight w:val="none"/>
        </w:rPr>
        <w:t>1-弹簧闭锁；2-弹簧闭锁定位（卡位）凸起；3-井圈卡点；4-井圈</w:t>
      </w:r>
      <w:bookmarkEnd w:id="77"/>
      <w:bookmarkEnd w:id="78"/>
      <w:bookmarkEnd w:id="79"/>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ascii="宋体" w:hAnsi="宋体" w:eastAsia="宋体" w:cs="宋体"/>
          <w:b/>
          <w:color w:val="auto"/>
          <w:sz w:val="21"/>
          <w:szCs w:val="21"/>
          <w:highlight w:val="none"/>
        </w:rPr>
      </w:pPr>
      <w:bookmarkStart w:id="80" w:name="_Toc28295"/>
      <w:bookmarkStart w:id="81" w:name="_Toc8910"/>
      <w:bookmarkStart w:id="82" w:name="_Toc9104"/>
      <w:r>
        <w:rPr>
          <w:rFonts w:hint="eastAsia" w:hAnsi="宋体" w:cs="宋体"/>
          <w:b/>
          <w:bCs/>
          <w:color w:val="auto"/>
          <w:sz w:val="21"/>
          <w:szCs w:val="21"/>
          <w:highlight w:val="none"/>
          <w:lang w:val="en-US" w:eastAsia="zh-CN"/>
        </w:rPr>
        <w:t>图</w:t>
      </w:r>
      <w:r>
        <w:rPr>
          <w:rFonts w:hint="eastAsia" w:hAnsi="宋体" w:cs="宋体"/>
          <w:b/>
          <w:bCs/>
          <w:color w:val="auto"/>
          <w:sz w:val="21"/>
          <w:szCs w:val="21"/>
          <w:highlight w:val="none"/>
        </w:rPr>
        <w:t>8  弹簧闭锁锁定位（卡位）与井圈卡点构造详图</w:t>
      </w:r>
      <w:bookmarkEnd w:id="80"/>
      <w:bookmarkEnd w:id="81"/>
      <w:bookmarkEnd w:id="82"/>
    </w:p>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eastAsia" w:ascii="黑体" w:hAnsi="黑体" w:eastAsia="黑体" w:cs="黑体"/>
          <w:b/>
          <w:bCs w:val="0"/>
          <w:color w:val="auto"/>
          <w:sz w:val="21"/>
          <w:szCs w:val="21"/>
          <w:highlight w:val="none"/>
          <w:lang w:val="en-US" w:eastAsia="zh-CN"/>
        </w:rPr>
      </w:pPr>
      <w:bookmarkStart w:id="83" w:name="_Toc9001"/>
      <w:r>
        <w:rPr>
          <w:rFonts w:hint="eastAsia" w:ascii="黑体" w:hAnsi="黑体" w:eastAsia="黑体" w:cs="黑体"/>
          <w:b/>
          <w:bCs w:val="0"/>
          <w:color w:val="auto"/>
          <w:sz w:val="21"/>
          <w:szCs w:val="21"/>
          <w:highlight w:val="none"/>
          <w:lang w:val="en-US" w:eastAsia="zh-CN"/>
        </w:rPr>
        <w:t>6  材料</w:t>
      </w:r>
      <w:bookmarkEnd w:id="57"/>
      <w:bookmarkEnd w:id="58"/>
      <w:bookmarkEnd w:id="59"/>
      <w:bookmarkEnd w:id="60"/>
      <w:bookmarkEnd w:id="67"/>
      <w:bookmarkEnd w:id="68"/>
      <w:bookmarkEnd w:id="69"/>
      <w:bookmarkEnd w:id="70"/>
      <w:bookmarkEnd w:id="83"/>
    </w:p>
    <w:p>
      <w:pPr>
        <w:pStyle w:val="23"/>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 xml:space="preserve">.1 </w:t>
      </w:r>
      <w:r>
        <w:rPr>
          <w:rFonts w:hint="eastAsia" w:ascii="宋体" w:hAnsi="宋体" w:eastAsia="宋体" w:cs="宋体"/>
          <w:color w:val="auto"/>
          <w:sz w:val="21"/>
          <w:szCs w:val="21"/>
          <w:highlight w:val="none"/>
        </w:rPr>
        <w:t xml:space="preserve"> 制作防沉降井盖盖体和井圈所用的球墨铸铁应符合现行GB/T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1348的规定。</w:t>
      </w:r>
    </w:p>
    <w:p>
      <w:pPr>
        <w:pStyle w:val="23"/>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 xml:space="preserve">.2 </w:t>
      </w:r>
      <w:r>
        <w:rPr>
          <w:rFonts w:hint="eastAsia" w:ascii="宋体" w:hAnsi="宋体" w:eastAsia="宋体" w:cs="宋体"/>
          <w:color w:val="auto"/>
          <w:sz w:val="21"/>
          <w:szCs w:val="21"/>
          <w:highlight w:val="none"/>
        </w:rPr>
        <w:t xml:space="preserve"> 制作防沉降井盖盖体和井圈所用的铸铁应符合现行CJ/T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511 的规定。</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color w:val="auto"/>
          <w:sz w:val="21"/>
          <w:szCs w:val="21"/>
          <w:highlight w:val="none"/>
        </w:rPr>
      </w:pPr>
      <w:r>
        <w:rPr>
          <w:rFonts w:hint="eastAsia"/>
          <w:b/>
          <w:bCs/>
          <w:color w:val="auto"/>
          <w:sz w:val="21"/>
          <w:szCs w:val="21"/>
          <w:highlight w:val="none"/>
          <w:lang w:val="en-US" w:eastAsia="zh-CN"/>
        </w:rPr>
        <w:t>6</w:t>
      </w:r>
      <w:r>
        <w:rPr>
          <w:rFonts w:hint="eastAsia"/>
          <w:b/>
          <w:bCs/>
          <w:color w:val="auto"/>
          <w:sz w:val="21"/>
          <w:szCs w:val="21"/>
          <w:highlight w:val="none"/>
        </w:rPr>
        <w:t xml:space="preserve">.3 </w:t>
      </w:r>
      <w:r>
        <w:rPr>
          <w:rFonts w:hint="eastAsia"/>
          <w:color w:val="auto"/>
          <w:sz w:val="21"/>
          <w:szCs w:val="21"/>
          <w:highlight w:val="none"/>
        </w:rPr>
        <w:t xml:space="preserve"> 制作防沉降井盖盖体所用的钢纤维混凝土应符合</w:t>
      </w:r>
      <w:r>
        <w:rPr>
          <w:rFonts w:hint="eastAsia"/>
          <w:color w:val="auto"/>
          <w:sz w:val="21"/>
          <w:szCs w:val="21"/>
          <w:highlight w:val="none"/>
          <w:lang w:val="en-US" w:eastAsia="zh-CN"/>
        </w:rPr>
        <w:t>现行</w:t>
      </w:r>
      <w:r>
        <w:rPr>
          <w:rFonts w:hint="eastAsia"/>
          <w:color w:val="auto"/>
          <w:sz w:val="21"/>
          <w:szCs w:val="21"/>
          <w:highlight w:val="none"/>
        </w:rPr>
        <w:t>GB 26537的规定。</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hint="eastAsia"/>
          <w:color w:val="auto"/>
          <w:sz w:val="21"/>
          <w:szCs w:val="21"/>
          <w:highlight w:val="none"/>
          <w:lang w:val="en-US" w:eastAsia="zh-CN" w:bidi="ar-SA"/>
        </w:rPr>
      </w:pPr>
      <w:r>
        <w:rPr>
          <w:rFonts w:hint="eastAsia"/>
          <w:b/>
          <w:bCs/>
          <w:color w:val="auto"/>
          <w:sz w:val="21"/>
          <w:szCs w:val="21"/>
          <w:highlight w:val="none"/>
          <w:lang w:val="en-US" w:eastAsia="zh-CN" w:bidi="ar-SA"/>
        </w:rPr>
        <w:t>6.4</w:t>
      </w:r>
      <w:r>
        <w:rPr>
          <w:rFonts w:hint="eastAsia"/>
          <w:color w:val="auto"/>
          <w:sz w:val="21"/>
          <w:szCs w:val="21"/>
          <w:highlight w:val="none"/>
          <w:lang w:val="en-US" w:eastAsia="zh-CN" w:bidi="ar-SA"/>
        </w:rPr>
        <w:t xml:space="preserve">  制作防沉降井盖纤维所用的混凝土应按</w:t>
      </w:r>
      <w:r>
        <w:rPr>
          <w:rFonts w:hint="eastAsia"/>
          <w:color w:val="auto"/>
          <w:sz w:val="21"/>
          <w:szCs w:val="21"/>
          <w:highlight w:val="none"/>
          <w:lang w:val="en-US" w:eastAsia="zh-CN"/>
        </w:rPr>
        <w:t>现行</w:t>
      </w:r>
      <w:r>
        <w:rPr>
          <w:rFonts w:hint="eastAsia"/>
          <w:color w:val="auto"/>
          <w:sz w:val="21"/>
          <w:szCs w:val="21"/>
          <w:highlight w:val="none"/>
          <w:lang w:val="en-US" w:eastAsia="zh-CN" w:bidi="ar-SA"/>
        </w:rPr>
        <w:t>JG/T 3064的规定配制和成型。对C250级和D400级井盖其立方体抗压强度应不低于50 MPa；E600级和F900级井盖其立方体抗压强度应不低于80MPa。</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color w:val="auto"/>
          <w:sz w:val="21"/>
          <w:szCs w:val="21"/>
          <w:highlight w:val="none"/>
        </w:rPr>
      </w:pPr>
      <w:r>
        <w:rPr>
          <w:rFonts w:hint="eastAsia"/>
          <w:b/>
          <w:bCs/>
          <w:color w:val="auto"/>
          <w:sz w:val="21"/>
          <w:szCs w:val="21"/>
          <w:highlight w:val="none"/>
          <w:lang w:val="en-US" w:eastAsia="zh-CN" w:bidi="ar-SA"/>
        </w:rPr>
        <w:t xml:space="preserve">6.5 </w:t>
      </w:r>
      <w:r>
        <w:rPr>
          <w:rFonts w:hint="eastAsia"/>
          <w:color w:val="auto"/>
          <w:sz w:val="21"/>
          <w:szCs w:val="21"/>
          <w:highlight w:val="none"/>
          <w:lang w:val="en-US" w:eastAsia="zh-CN" w:bidi="ar-SA"/>
        </w:rPr>
        <w:t xml:space="preserve"> 缓冲橡胶圈所用材料应符合现行</w:t>
      </w:r>
      <w:r>
        <w:rPr>
          <w:rFonts w:hint="eastAsia"/>
          <w:color w:val="auto"/>
          <w:sz w:val="21"/>
          <w:szCs w:val="21"/>
          <w:highlight w:val="none"/>
          <w:lang w:val="en-US" w:eastAsia="zh-CN"/>
        </w:rPr>
        <w:t>HG</w:t>
      </w:r>
      <w:r>
        <w:rPr>
          <w:rFonts w:hint="eastAsia"/>
          <w:color w:val="auto"/>
          <w:sz w:val="21"/>
          <w:szCs w:val="21"/>
          <w:highlight w:val="none"/>
        </w:rPr>
        <w:t>/T</w:t>
      </w:r>
      <w:r>
        <w:rPr>
          <w:rFonts w:hint="eastAsia"/>
          <w:color w:val="auto"/>
          <w:sz w:val="21"/>
          <w:szCs w:val="21"/>
          <w:highlight w:val="none"/>
          <w:lang w:val="en-US" w:eastAsia="zh-CN"/>
        </w:rPr>
        <w:t xml:space="preserve"> 3080的规定。</w:t>
      </w:r>
      <w:r>
        <w:rPr>
          <w:rFonts w:hint="eastAsia"/>
          <w:color w:val="auto"/>
          <w:sz w:val="21"/>
          <w:szCs w:val="21"/>
          <w:highlight w:val="none"/>
        </w:rPr>
        <w:t xml:space="preserve"> </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eastAsia" w:ascii="黑体" w:hAnsi="黑体" w:eastAsia="黑体" w:cs="黑体"/>
          <w:b/>
          <w:bCs w:val="0"/>
          <w:color w:val="auto"/>
          <w:sz w:val="21"/>
          <w:szCs w:val="21"/>
          <w:highlight w:val="none"/>
          <w:lang w:val="en-US" w:eastAsia="zh-CN"/>
        </w:rPr>
      </w:pPr>
      <w:bookmarkStart w:id="84" w:name="_Toc22198"/>
      <w:bookmarkStart w:id="85" w:name="_Toc20410"/>
      <w:bookmarkStart w:id="86" w:name="_Toc16343"/>
      <w:bookmarkStart w:id="87" w:name="_Toc30485"/>
      <w:bookmarkStart w:id="88" w:name="_Toc16126"/>
      <w:bookmarkStart w:id="89" w:name="_Toc4566"/>
      <w:r>
        <w:rPr>
          <w:rFonts w:hint="eastAsia" w:ascii="黑体" w:hAnsi="黑体" w:eastAsia="黑体" w:cs="黑体"/>
          <w:b/>
          <w:bCs w:val="0"/>
          <w:color w:val="auto"/>
          <w:sz w:val="21"/>
          <w:szCs w:val="21"/>
          <w:highlight w:val="none"/>
          <w:lang w:val="en-US" w:eastAsia="zh-CN"/>
        </w:rPr>
        <w:t>7  一般要求</w:t>
      </w:r>
      <w:bookmarkEnd w:id="84"/>
    </w:p>
    <w:bookmarkEnd w:id="85"/>
    <w:bookmarkEnd w:id="86"/>
    <w:bookmarkEnd w:id="87"/>
    <w:bookmarkEnd w:id="88"/>
    <w:bookmarkEnd w:id="89"/>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hint="eastAsia" w:ascii="Times New Roman" w:hAnsi="Times New Roman" w:cs="Times New Roman"/>
          <w:color w:val="auto"/>
          <w:sz w:val="21"/>
          <w:szCs w:val="21"/>
          <w:highlight w:val="none"/>
          <w:lang w:val="en-US" w:eastAsia="zh-CN" w:bidi="ar-SA"/>
        </w:rPr>
      </w:pPr>
      <w:r>
        <w:rPr>
          <w:rFonts w:hint="eastAsia"/>
          <w:b/>
          <w:bCs/>
          <w:color w:val="auto"/>
          <w:sz w:val="21"/>
          <w:szCs w:val="21"/>
          <w:highlight w:val="none"/>
          <w:lang w:val="en-US" w:eastAsia="zh-CN" w:bidi="ar-SA"/>
        </w:rPr>
        <w:t xml:space="preserve">7.1 </w:t>
      </w:r>
      <w:r>
        <w:rPr>
          <w:rFonts w:hint="eastAsia" w:ascii="Times New Roman" w:hAnsi="Times New Roman" w:cs="Times New Roman"/>
          <w:color w:val="auto"/>
          <w:sz w:val="21"/>
          <w:szCs w:val="21"/>
          <w:highlight w:val="none"/>
          <w:lang w:val="en-US" w:eastAsia="zh-CN" w:bidi="ar-SA"/>
        </w:rPr>
        <w:t>防沉降井盖应有防碾压噪声、防位移、防坠落装置。</w:t>
      </w:r>
    </w:p>
    <w:p>
      <w:pPr>
        <w:pStyle w:val="52"/>
        <w:keepLines w:val="0"/>
        <w:kinsoku/>
        <w:wordWrap/>
        <w:overflowPunct/>
        <w:topLinePunct w:val="0"/>
        <w:bidi w:val="0"/>
        <w:adjustRightInd w:val="0"/>
        <w:snapToGrid w:val="0"/>
        <w:spacing w:beforeAutospacing="0" w:after="0" w:afterAutospacing="0" w:line="360" w:lineRule="auto"/>
        <w:ind w:left="0" w:leftChars="0" w:firstLine="360" w:firstLineChars="200"/>
        <w:jc w:val="left"/>
        <w:textAlignment w:val="auto"/>
        <w:rPr>
          <w:rFonts w:hint="eastAsia" w:ascii="Times New Roman" w:hAnsi="Times New Roman" w:cs="Times New Roman"/>
          <w:color w:val="auto"/>
          <w:sz w:val="18"/>
          <w:szCs w:val="18"/>
          <w:highlight w:val="none"/>
          <w:lang w:val="en-US" w:eastAsia="zh-CN" w:bidi="ar-SA"/>
        </w:rPr>
      </w:pPr>
      <w:r>
        <w:rPr>
          <w:rFonts w:hint="eastAsia" w:ascii="Times New Roman" w:hAnsi="Times New Roman" w:cs="Times New Roman"/>
          <w:color w:val="auto"/>
          <w:sz w:val="18"/>
          <w:szCs w:val="18"/>
          <w:highlight w:val="none"/>
          <w:lang w:val="en-US" w:eastAsia="zh-CN" w:bidi="ar-SA"/>
        </w:rPr>
        <w:t>注：1 根据用户需求，防坠落装置可设置为防坠网挂钩或防坠板卡槽。</w:t>
      </w:r>
    </w:p>
    <w:p>
      <w:pPr>
        <w:pStyle w:val="52"/>
        <w:keepLines w:val="0"/>
        <w:kinsoku/>
        <w:wordWrap/>
        <w:overflowPunct/>
        <w:topLinePunct w:val="0"/>
        <w:bidi w:val="0"/>
        <w:adjustRightInd w:val="0"/>
        <w:snapToGrid w:val="0"/>
        <w:spacing w:beforeAutospacing="0" w:after="0" w:afterAutospacing="0" w:line="360" w:lineRule="auto"/>
        <w:ind w:left="0" w:leftChars="0" w:firstLine="720" w:firstLineChars="400"/>
        <w:jc w:val="left"/>
        <w:textAlignment w:val="auto"/>
        <w:rPr>
          <w:rFonts w:hint="default" w:ascii="Times New Roman" w:hAnsi="Times New Roman" w:cs="Times New Roman"/>
          <w:color w:val="auto"/>
          <w:sz w:val="18"/>
          <w:szCs w:val="18"/>
          <w:highlight w:val="none"/>
          <w:lang w:val="en-US" w:eastAsia="zh-CN" w:bidi="ar-SA"/>
        </w:rPr>
      </w:pPr>
      <w:r>
        <w:rPr>
          <w:rFonts w:hint="eastAsia" w:ascii="Times New Roman" w:hAnsi="Times New Roman" w:cs="Times New Roman"/>
          <w:color w:val="auto"/>
          <w:sz w:val="18"/>
          <w:szCs w:val="18"/>
          <w:highlight w:val="none"/>
          <w:lang w:val="en-US" w:eastAsia="zh-CN" w:bidi="ar-SA"/>
        </w:rPr>
        <w:t>2 根据用户需求，可以生产预留井盖智能模块安装卡槽的防沉降井盖。</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ascii="Times New Roman" w:hAnsi="Times New Roman" w:cs="Times New Roman"/>
          <w:color w:val="auto"/>
          <w:sz w:val="21"/>
          <w:szCs w:val="21"/>
          <w:highlight w:val="none"/>
          <w:lang w:val="en-US" w:eastAsia="zh-CN" w:bidi="ar-SA"/>
        </w:rPr>
      </w:pPr>
      <w:r>
        <w:rPr>
          <w:rFonts w:hint="eastAsia"/>
          <w:b/>
          <w:bCs/>
          <w:color w:val="auto"/>
          <w:sz w:val="21"/>
          <w:szCs w:val="21"/>
          <w:highlight w:val="none"/>
          <w:lang w:val="en-US" w:eastAsia="zh-CN" w:bidi="ar-SA"/>
        </w:rPr>
        <w:t xml:space="preserve">7.2 </w:t>
      </w:r>
      <w:r>
        <w:rPr>
          <w:rFonts w:hint="eastAsia" w:ascii="Times New Roman" w:hAnsi="Times New Roman" w:cs="Times New Roman"/>
          <w:color w:val="auto"/>
          <w:sz w:val="21"/>
          <w:szCs w:val="21"/>
          <w:highlight w:val="none"/>
          <w:lang w:val="en-US" w:eastAsia="zh-CN" w:bidi="ar-SA"/>
        </w:rPr>
        <w:t>用于交换井内外气体和液体的井盖盖体，应有排气泄水孔。</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Ansi="宋体" w:cs="宋体"/>
          <w:color w:val="auto"/>
          <w:sz w:val="21"/>
          <w:szCs w:val="21"/>
          <w:highlight w:val="none"/>
        </w:rPr>
      </w:pPr>
      <w:r>
        <w:rPr>
          <w:rFonts w:hint="eastAsia" w:hAnsi="宋体" w:cs="宋体"/>
          <w:b/>
          <w:bCs/>
          <w:color w:val="auto"/>
          <w:sz w:val="21"/>
          <w:szCs w:val="21"/>
          <w:highlight w:val="none"/>
          <w:lang w:val="en-US" w:eastAsia="zh-CN"/>
        </w:rPr>
        <w:t>7</w:t>
      </w:r>
      <w:r>
        <w:rPr>
          <w:rFonts w:hint="eastAsia" w:hAnsi="宋体" w:cs="宋体"/>
          <w:b/>
          <w:bCs/>
          <w:color w:val="auto"/>
          <w:sz w:val="21"/>
          <w:szCs w:val="21"/>
          <w:highlight w:val="none"/>
        </w:rPr>
        <w:t xml:space="preserve">.3 </w:t>
      </w:r>
      <w:r>
        <w:rPr>
          <w:rFonts w:hint="eastAsia" w:hAnsi="宋体" w:cs="宋体"/>
          <w:color w:val="auto"/>
          <w:sz w:val="21"/>
          <w:szCs w:val="21"/>
          <w:highlight w:val="none"/>
        </w:rPr>
        <w:t>防沉降</w:t>
      </w:r>
      <w:r>
        <w:rPr>
          <w:rFonts w:hint="eastAsia" w:ascii="Times New Roman"/>
          <w:color w:val="auto"/>
          <w:sz w:val="21"/>
          <w:szCs w:val="21"/>
          <w:highlight w:val="none"/>
        </w:rPr>
        <w:t>井盖盖体与井圈接触面应进行机械加工，盖体与井圈配合应严密平整，装配尺寸应符</w:t>
      </w:r>
      <w:r>
        <w:rPr>
          <w:rFonts w:hint="eastAsia" w:hAnsi="宋体" w:cs="宋体"/>
          <w:color w:val="auto"/>
          <w:sz w:val="21"/>
          <w:szCs w:val="21"/>
          <w:highlight w:val="none"/>
        </w:rPr>
        <w:t>合现行GB/T 6414的要求。</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ascii="Times New Roman" w:hAnsi="Times New Roman" w:cs="Times New Roman"/>
          <w:color w:val="auto"/>
          <w:sz w:val="21"/>
          <w:szCs w:val="21"/>
          <w:highlight w:val="none"/>
          <w:lang w:val="en-US" w:eastAsia="zh-CN" w:bidi="ar-SA"/>
        </w:rPr>
      </w:pPr>
      <w:r>
        <w:rPr>
          <w:rFonts w:hint="eastAsia"/>
          <w:b/>
          <w:bCs/>
          <w:color w:val="auto"/>
          <w:sz w:val="21"/>
          <w:szCs w:val="21"/>
          <w:highlight w:val="none"/>
          <w:lang w:val="en-US" w:eastAsia="zh-CN" w:bidi="ar-SA"/>
        </w:rPr>
        <w:t xml:space="preserve">7.4 </w:t>
      </w:r>
      <w:r>
        <w:rPr>
          <w:rFonts w:hint="eastAsia"/>
          <w:color w:val="auto"/>
          <w:sz w:val="21"/>
          <w:szCs w:val="21"/>
          <w:highlight w:val="none"/>
          <w:lang w:val="en-US" w:eastAsia="zh-CN"/>
        </w:rPr>
        <w:t>防沉降</w:t>
      </w:r>
      <w:r>
        <w:rPr>
          <w:rFonts w:hint="eastAsia" w:ascii="Times New Roman" w:hAnsi="Times New Roman" w:cs="Times New Roman"/>
          <w:color w:val="auto"/>
          <w:sz w:val="21"/>
          <w:szCs w:val="21"/>
          <w:highlight w:val="none"/>
          <w:lang w:val="en-US" w:eastAsia="zh-CN" w:bidi="ar-SA"/>
        </w:rPr>
        <w:t>井盖盖体、井圈为铸铁或球墨铸铁材质时，应做防锈处理。</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ascii="Times New Roman" w:hAnsi="Times New Roman" w:cs="Times New Roman"/>
          <w:color w:val="auto"/>
          <w:sz w:val="21"/>
          <w:szCs w:val="21"/>
          <w:highlight w:val="none"/>
          <w:lang w:val="en-US" w:eastAsia="zh-CN" w:bidi="ar-SA"/>
        </w:rPr>
      </w:pPr>
      <w:r>
        <w:rPr>
          <w:rFonts w:hint="eastAsia"/>
          <w:b/>
          <w:bCs/>
          <w:color w:val="auto"/>
          <w:sz w:val="21"/>
          <w:szCs w:val="21"/>
          <w:highlight w:val="none"/>
          <w:lang w:val="en-US" w:eastAsia="zh-CN" w:bidi="ar-SA"/>
        </w:rPr>
        <w:t xml:space="preserve">7.5 </w:t>
      </w:r>
      <w:r>
        <w:rPr>
          <w:rFonts w:hint="eastAsia"/>
          <w:color w:val="auto"/>
          <w:sz w:val="21"/>
          <w:szCs w:val="21"/>
          <w:highlight w:val="none"/>
          <w:lang w:val="en-US" w:eastAsia="zh-CN"/>
        </w:rPr>
        <w:t>防沉降</w:t>
      </w:r>
      <w:r>
        <w:rPr>
          <w:rFonts w:hint="eastAsia" w:ascii="Times New Roman" w:hAnsi="Times New Roman" w:cs="Times New Roman"/>
          <w:color w:val="auto"/>
          <w:sz w:val="21"/>
          <w:szCs w:val="21"/>
          <w:highlight w:val="none"/>
          <w:lang w:val="en-US" w:eastAsia="zh-CN" w:bidi="ar-SA"/>
        </w:rPr>
        <w:t>井盖盖体与井圈应有适配性设计，可使用缓冲橡胶圈、斜面接触等。</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hint="eastAsia" w:ascii="Times New Roman" w:hAnsi="Times New Roman" w:cs="Times New Roman"/>
          <w:color w:val="auto"/>
          <w:sz w:val="21"/>
          <w:szCs w:val="21"/>
          <w:highlight w:val="none"/>
          <w:lang w:val="en-US" w:eastAsia="zh-CN" w:bidi="ar-SA"/>
        </w:rPr>
      </w:pPr>
      <w:r>
        <w:rPr>
          <w:rFonts w:hint="eastAsia"/>
          <w:b/>
          <w:bCs/>
          <w:color w:val="auto"/>
          <w:sz w:val="21"/>
          <w:szCs w:val="21"/>
          <w:highlight w:val="none"/>
          <w:lang w:val="en-US" w:eastAsia="zh-CN" w:bidi="ar-SA"/>
        </w:rPr>
        <w:t xml:space="preserve">7.6 </w:t>
      </w:r>
      <w:r>
        <w:rPr>
          <w:rFonts w:hint="eastAsia" w:ascii="Times New Roman" w:hAnsi="Times New Roman" w:cs="Times New Roman"/>
          <w:color w:val="auto"/>
          <w:sz w:val="21"/>
          <w:szCs w:val="21"/>
          <w:highlight w:val="none"/>
          <w:lang w:val="en-US" w:eastAsia="zh-CN" w:bidi="ar-SA"/>
        </w:rPr>
        <w:t>铰接式铸铁防沉降井盖的铰链应设置在井盖内部。</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hint="default" w:ascii="Times New Roman" w:hAnsi="Times New Roman" w:cs="Times New Roman"/>
          <w:color w:val="auto"/>
          <w:sz w:val="21"/>
          <w:szCs w:val="21"/>
          <w:highlight w:val="none"/>
          <w:lang w:val="en-US" w:eastAsia="zh-CN" w:bidi="ar-SA"/>
        </w:rPr>
      </w:pPr>
      <w:r>
        <w:rPr>
          <w:rFonts w:hint="eastAsia"/>
          <w:b/>
          <w:bCs/>
          <w:color w:val="auto"/>
          <w:sz w:val="21"/>
          <w:szCs w:val="21"/>
          <w:highlight w:val="none"/>
          <w:lang w:val="en-US" w:eastAsia="zh-CN" w:bidi="ar-SA"/>
        </w:rPr>
        <w:t>7.7</w:t>
      </w:r>
      <w:r>
        <w:rPr>
          <w:rFonts w:hint="eastAsia" w:ascii="Times New Roman" w:hAnsi="Times New Roman" w:cs="Times New Roman"/>
          <w:color w:val="auto"/>
          <w:sz w:val="21"/>
          <w:szCs w:val="21"/>
          <w:highlight w:val="none"/>
          <w:lang w:val="en-US" w:eastAsia="zh-CN" w:bidi="ar-SA"/>
        </w:rPr>
        <w:t xml:space="preserve"> 铸铁、球墨铸铁防沉降井盖应设置紧固或锁具装置，如弹簧闭锁装置、锁片装置，螺栓紧固装置等。</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ascii="Times New Roman"/>
          <w:color w:val="auto"/>
          <w:sz w:val="21"/>
          <w:szCs w:val="21"/>
          <w:highlight w:val="none"/>
        </w:rPr>
      </w:pPr>
      <w:r>
        <w:rPr>
          <w:rFonts w:hint="eastAsia"/>
          <w:b/>
          <w:bCs/>
          <w:color w:val="auto"/>
          <w:sz w:val="21"/>
          <w:szCs w:val="21"/>
          <w:highlight w:val="none"/>
          <w:lang w:val="en-US" w:eastAsia="zh-CN" w:bidi="ar-SA"/>
        </w:rPr>
        <w:t xml:space="preserve">7.8 </w:t>
      </w:r>
      <w:r>
        <w:rPr>
          <w:rFonts w:hint="eastAsia" w:ascii="Times New Roman"/>
          <w:color w:val="auto"/>
          <w:sz w:val="21"/>
          <w:szCs w:val="21"/>
          <w:highlight w:val="none"/>
          <w:lang w:val="en-US" w:eastAsia="zh-CN"/>
        </w:rPr>
        <w:t>井盖传载板</w:t>
      </w:r>
      <w:r>
        <w:rPr>
          <w:rFonts w:hint="eastAsia" w:ascii="Times New Roman"/>
          <w:color w:val="auto"/>
          <w:sz w:val="21"/>
          <w:szCs w:val="21"/>
          <w:highlight w:val="none"/>
        </w:rPr>
        <w:t>上的注浆孔、</w:t>
      </w:r>
      <w:r>
        <w:rPr>
          <w:rFonts w:hint="eastAsia" w:ascii="Times New Roman"/>
          <w:color w:val="auto"/>
          <w:sz w:val="21"/>
          <w:szCs w:val="21"/>
          <w:highlight w:val="none"/>
          <w:lang w:val="en-US" w:eastAsia="zh-CN"/>
        </w:rPr>
        <w:t>引流</w:t>
      </w:r>
      <w:r>
        <w:rPr>
          <w:rFonts w:hint="eastAsia" w:ascii="Times New Roman"/>
          <w:color w:val="auto"/>
          <w:sz w:val="21"/>
          <w:szCs w:val="21"/>
          <w:highlight w:val="none"/>
        </w:rPr>
        <w:t>排气孔应分布均匀，排列整齐。加劲肋、区隔肋数量正确、分布均匀，加劲肋侧面气-液流动孔紧贴</w:t>
      </w:r>
      <w:r>
        <w:rPr>
          <w:rFonts w:hint="eastAsia" w:ascii="Times New Roman"/>
          <w:color w:val="auto"/>
          <w:sz w:val="21"/>
          <w:szCs w:val="21"/>
          <w:highlight w:val="none"/>
          <w:lang w:val="en-US" w:eastAsia="zh-CN"/>
        </w:rPr>
        <w:t>井盖传载板</w:t>
      </w:r>
      <w:r>
        <w:rPr>
          <w:rFonts w:hint="eastAsia" w:ascii="Times New Roman"/>
          <w:color w:val="auto"/>
          <w:sz w:val="21"/>
          <w:szCs w:val="21"/>
          <w:highlight w:val="none"/>
        </w:rPr>
        <w:t>下表面。</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hint="eastAsia" w:ascii="Times New Roman"/>
          <w:color w:val="auto"/>
          <w:sz w:val="21"/>
          <w:szCs w:val="21"/>
          <w:highlight w:val="none"/>
          <w:lang w:eastAsia="zh-CN"/>
        </w:rPr>
      </w:pPr>
      <w:r>
        <w:rPr>
          <w:rFonts w:hint="eastAsia"/>
          <w:b/>
          <w:bCs/>
          <w:color w:val="auto"/>
          <w:sz w:val="21"/>
          <w:szCs w:val="21"/>
          <w:highlight w:val="none"/>
          <w:lang w:val="en-US" w:eastAsia="zh-CN" w:bidi="ar-SA"/>
        </w:rPr>
        <w:t xml:space="preserve">7.9 </w:t>
      </w:r>
      <w:r>
        <w:rPr>
          <w:rFonts w:hint="eastAsia"/>
          <w:color w:val="auto"/>
          <w:sz w:val="21"/>
          <w:szCs w:val="21"/>
          <w:highlight w:val="none"/>
          <w:lang w:val="en-US" w:eastAsia="zh-CN"/>
        </w:rPr>
        <w:t>防沉降</w:t>
      </w:r>
      <w:r>
        <w:rPr>
          <w:rFonts w:hint="eastAsia" w:ascii="Times New Roman"/>
          <w:color w:val="auto"/>
          <w:sz w:val="21"/>
          <w:szCs w:val="21"/>
          <w:highlight w:val="none"/>
        </w:rPr>
        <w:t>井盖盖体应容易开启和关闭</w:t>
      </w:r>
      <w:r>
        <w:rPr>
          <w:rFonts w:hint="eastAsia" w:ascii="Times New Roman"/>
          <w:color w:val="auto"/>
          <w:sz w:val="21"/>
          <w:szCs w:val="21"/>
          <w:highlight w:val="none"/>
          <w:lang w:eastAsia="zh-CN"/>
        </w:rPr>
        <w:t>。</w:t>
      </w:r>
    </w:p>
    <w:p>
      <w:pPr>
        <w:spacing w:line="360" w:lineRule="auto"/>
        <w:rPr>
          <w:rFonts w:hint="eastAsia" w:ascii="Times New Roman"/>
          <w:color w:val="auto"/>
          <w:sz w:val="21"/>
          <w:szCs w:val="21"/>
          <w:highlight w:val="none"/>
        </w:rPr>
      </w:pPr>
      <w:r>
        <w:rPr>
          <w:rFonts w:hint="eastAsia" w:ascii="宋体" w:hAnsi="宋体" w:eastAsia="宋体" w:cs="宋体"/>
          <w:b/>
          <w:bCs/>
          <w:color w:val="auto"/>
          <w:kern w:val="2"/>
          <w:sz w:val="21"/>
          <w:szCs w:val="21"/>
          <w:highlight w:val="none"/>
          <w:lang w:val="en-US" w:eastAsia="zh-CN" w:bidi="ar-SA"/>
        </w:rPr>
        <w:t>7.10</w:t>
      </w:r>
      <w:r>
        <w:rPr>
          <w:rFonts w:hint="eastAsia" w:ascii="Times New Roman" w:hAnsi="宋体" w:eastAsia="宋体" w:cs="宋体"/>
          <w:color w:val="auto"/>
          <w:kern w:val="2"/>
          <w:sz w:val="21"/>
          <w:szCs w:val="21"/>
          <w:highlight w:val="none"/>
          <w:lang w:val="en-US" w:eastAsia="zh-CN" w:bidi="zh-TW"/>
        </w:rPr>
        <w:t xml:space="preserve"> 防沉降井盖</w:t>
      </w:r>
      <w:r>
        <w:rPr>
          <w:rFonts w:hint="eastAsia" w:ascii="Times New Roman" w:hAnsi="宋体" w:eastAsia="宋体" w:cs="宋体"/>
          <w:color w:val="auto"/>
          <w:kern w:val="2"/>
          <w:sz w:val="21"/>
          <w:szCs w:val="21"/>
          <w:highlight w:val="none"/>
          <w:lang w:val="zh-TW" w:eastAsia="zh-TW" w:bidi="zh-TW"/>
        </w:rPr>
        <w:t>施工、安装工艺及基层条件应符合</w:t>
      </w:r>
      <w:r>
        <w:rPr>
          <w:rFonts w:hint="eastAsia" w:ascii="Times New Roman" w:hAnsi="宋体" w:eastAsia="宋体" w:cs="宋体"/>
          <w:color w:val="auto"/>
          <w:kern w:val="2"/>
          <w:sz w:val="21"/>
          <w:szCs w:val="21"/>
          <w:highlight w:val="none"/>
          <w:lang w:val="en-US" w:eastAsia="zh-CN" w:bidi="zh-TW"/>
        </w:rPr>
        <w:t>国家现行有关标准和现行中国建设标准化协会</w:t>
      </w:r>
      <w:r>
        <w:rPr>
          <w:rFonts w:hint="eastAsia" w:ascii="Times New Roman" w:hAnsi="宋体" w:eastAsia="宋体" w:cs="宋体"/>
          <w:color w:val="auto"/>
          <w:kern w:val="2"/>
          <w:sz w:val="21"/>
          <w:szCs w:val="21"/>
          <w:highlight w:val="none"/>
          <w:lang w:val="zh-TW" w:eastAsia="zh-TW" w:bidi="zh-TW"/>
        </w:rPr>
        <w:t>有关标准的要求</w:t>
      </w:r>
      <w:r>
        <w:rPr>
          <w:rFonts w:hint="eastAsia" w:ascii="Times New Roman" w:hAnsi="宋体" w:eastAsia="宋体" w:cs="宋体"/>
          <w:color w:val="auto"/>
          <w:kern w:val="2"/>
          <w:sz w:val="21"/>
          <w:szCs w:val="21"/>
          <w:highlight w:val="none"/>
          <w:lang w:val="zh-TW" w:eastAsia="zh-CN" w:bidi="zh-TW"/>
        </w:rPr>
        <w:t>，</w:t>
      </w:r>
      <w:r>
        <w:rPr>
          <w:rFonts w:hint="eastAsia" w:ascii="Times New Roman" w:hAnsi="宋体" w:eastAsia="宋体" w:cs="宋体"/>
          <w:color w:val="auto"/>
          <w:kern w:val="2"/>
          <w:sz w:val="21"/>
          <w:szCs w:val="21"/>
          <w:highlight w:val="none"/>
          <w:lang w:val="en-US" w:eastAsia="zh-CN" w:bidi="zh-TW"/>
        </w:rPr>
        <w:t>并在产品安装说明书中载明</w:t>
      </w:r>
      <w:r>
        <w:rPr>
          <w:rFonts w:hint="eastAsia" w:ascii="Times New Roman" w:hAnsi="宋体" w:eastAsia="宋体" w:cs="宋体"/>
          <w:color w:val="auto"/>
          <w:kern w:val="2"/>
          <w:sz w:val="21"/>
          <w:szCs w:val="21"/>
          <w:highlight w:val="none"/>
          <w:lang w:val="zh-TW" w:eastAsia="zh-TW" w:bidi="zh-TW"/>
        </w:rPr>
        <w:t xml:space="preserve">。  </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default" w:ascii="黑体" w:hAnsi="黑体" w:eastAsia="黑体" w:cs="黑体"/>
          <w:b/>
          <w:bCs w:val="0"/>
          <w:color w:val="auto"/>
          <w:sz w:val="21"/>
          <w:szCs w:val="21"/>
          <w:highlight w:val="none"/>
          <w:lang w:val="en-US" w:eastAsia="zh-CN"/>
        </w:rPr>
      </w:pPr>
      <w:bookmarkStart w:id="90" w:name="_Toc9330"/>
      <w:r>
        <w:rPr>
          <w:rFonts w:hint="eastAsia" w:ascii="黑体" w:hAnsi="黑体" w:eastAsia="黑体" w:cs="黑体"/>
          <w:b/>
          <w:bCs w:val="0"/>
          <w:color w:val="auto"/>
          <w:sz w:val="21"/>
          <w:szCs w:val="21"/>
          <w:highlight w:val="none"/>
          <w:lang w:val="en-US" w:eastAsia="zh-CN"/>
        </w:rPr>
        <w:t>8 要求</w:t>
      </w:r>
      <w:bookmarkEnd w:id="90"/>
    </w:p>
    <w:p>
      <w:pPr>
        <w:pStyle w:val="23"/>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both"/>
        <w:textAlignment w:val="auto"/>
        <w:rPr>
          <w:b/>
          <w:bCs/>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 xml:space="preserve">  外观</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hint="eastAsia"/>
          <w:color w:val="auto"/>
          <w:sz w:val="21"/>
          <w:szCs w:val="21"/>
          <w:highlight w:val="none"/>
          <w:lang w:val="en-US" w:eastAsia="zh-CN" w:bidi="ar-SA"/>
        </w:rPr>
      </w:pPr>
      <w:r>
        <w:rPr>
          <w:rFonts w:hint="eastAsia"/>
          <w:b/>
          <w:bCs/>
          <w:color w:val="auto"/>
          <w:sz w:val="21"/>
          <w:szCs w:val="21"/>
          <w:highlight w:val="none"/>
          <w:lang w:val="en-US" w:eastAsia="zh-CN"/>
        </w:rPr>
        <w:t>8.1</w:t>
      </w:r>
      <w:r>
        <w:rPr>
          <w:rFonts w:hint="eastAsia"/>
          <w:b/>
          <w:bCs/>
          <w:color w:val="auto"/>
          <w:sz w:val="21"/>
          <w:szCs w:val="21"/>
          <w:highlight w:val="none"/>
        </w:rPr>
        <w:t>.1</w:t>
      </w:r>
      <w:r>
        <w:rPr>
          <w:rFonts w:hint="eastAsia"/>
          <w:color w:val="auto"/>
          <w:sz w:val="21"/>
          <w:szCs w:val="21"/>
          <w:highlight w:val="none"/>
        </w:rPr>
        <w:t xml:space="preserve"> </w:t>
      </w:r>
      <w:r>
        <w:rPr>
          <w:rFonts w:hint="eastAsia"/>
          <w:color w:val="auto"/>
          <w:sz w:val="21"/>
          <w:szCs w:val="21"/>
          <w:highlight w:val="none"/>
          <w:lang w:val="en-US" w:eastAsia="zh-CN"/>
        </w:rPr>
        <w:t>防沉降</w:t>
      </w:r>
      <w:r>
        <w:rPr>
          <w:rFonts w:hint="eastAsia"/>
          <w:color w:val="auto"/>
          <w:sz w:val="21"/>
          <w:szCs w:val="21"/>
          <w:highlight w:val="none"/>
          <w:lang w:val="en-US" w:eastAsia="zh-CN" w:bidi="ar-SA"/>
        </w:rPr>
        <w:t>井盖表面应光洁、平整、无裂缝。铸铁及球墨铸铁</w:t>
      </w:r>
      <w:r>
        <w:rPr>
          <w:rFonts w:hint="eastAsia"/>
          <w:color w:val="auto"/>
          <w:sz w:val="21"/>
          <w:szCs w:val="21"/>
          <w:highlight w:val="none"/>
          <w:lang w:val="en-US" w:eastAsia="zh-CN"/>
        </w:rPr>
        <w:t>防沉降</w:t>
      </w:r>
      <w:r>
        <w:rPr>
          <w:rFonts w:hint="eastAsia"/>
          <w:color w:val="auto"/>
          <w:sz w:val="21"/>
          <w:szCs w:val="21"/>
          <w:highlight w:val="none"/>
          <w:lang w:val="en-US" w:eastAsia="zh-CN" w:bidi="ar-SA"/>
        </w:rPr>
        <w:t>井盖表面质量还应符合下列规定：</w:t>
      </w:r>
    </w:p>
    <w:p>
      <w:pPr>
        <w:pStyle w:val="52"/>
        <w:keepLines w:val="0"/>
        <w:kinsoku/>
        <w:wordWrap/>
        <w:overflowPunct/>
        <w:topLinePunct w:val="0"/>
        <w:bidi w:val="0"/>
        <w:adjustRightInd w:val="0"/>
        <w:snapToGrid w:val="0"/>
        <w:spacing w:beforeAutospacing="0" w:after="0" w:afterAutospacing="0" w:line="360" w:lineRule="auto"/>
        <w:ind w:firstLine="422" w:firstLineChars="200"/>
        <w:jc w:val="left"/>
        <w:textAlignment w:val="auto"/>
        <w:rPr>
          <w:color w:val="auto"/>
          <w:sz w:val="21"/>
          <w:szCs w:val="21"/>
          <w:highlight w:val="none"/>
          <w:lang w:val="en-US" w:eastAsia="zh-CN" w:bidi="ar-SA"/>
        </w:rPr>
      </w:pPr>
      <w:r>
        <w:rPr>
          <w:rFonts w:hint="eastAsia"/>
          <w:b/>
          <w:bCs/>
          <w:color w:val="auto"/>
          <w:sz w:val="21"/>
          <w:szCs w:val="21"/>
          <w:highlight w:val="none"/>
          <w:lang w:val="en-US" w:eastAsia="zh-CN" w:bidi="ar-SA"/>
        </w:rPr>
        <w:t xml:space="preserve">1  </w:t>
      </w:r>
      <w:r>
        <w:rPr>
          <w:rFonts w:hint="eastAsia"/>
          <w:color w:val="auto"/>
          <w:sz w:val="21"/>
          <w:szCs w:val="21"/>
          <w:highlight w:val="none"/>
          <w:lang w:val="en-US" w:eastAsia="zh-CN" w:bidi="ar-SA"/>
        </w:rPr>
        <w:t>不应有多于1处缩坑；</w:t>
      </w:r>
    </w:p>
    <w:p>
      <w:pPr>
        <w:pStyle w:val="52"/>
        <w:keepLines w:val="0"/>
        <w:tabs>
          <w:tab w:val="left" w:pos="831"/>
        </w:tabs>
        <w:kinsoku/>
        <w:wordWrap/>
        <w:overflowPunct/>
        <w:topLinePunct w:val="0"/>
        <w:bidi w:val="0"/>
        <w:adjustRightInd w:val="0"/>
        <w:snapToGrid w:val="0"/>
        <w:spacing w:beforeAutospacing="0" w:after="0" w:afterAutospacing="0" w:line="360" w:lineRule="auto"/>
        <w:ind w:firstLine="422" w:firstLineChars="200"/>
        <w:jc w:val="left"/>
        <w:textAlignment w:val="auto"/>
        <w:rPr>
          <w:color w:val="auto"/>
          <w:sz w:val="21"/>
          <w:szCs w:val="21"/>
          <w:highlight w:val="none"/>
          <w:lang w:val="en-US" w:eastAsia="zh-CN" w:bidi="ar-SA"/>
        </w:rPr>
      </w:pPr>
      <w:r>
        <w:rPr>
          <w:rFonts w:hint="eastAsia"/>
          <w:b/>
          <w:bCs/>
          <w:color w:val="auto"/>
          <w:sz w:val="21"/>
          <w:szCs w:val="21"/>
          <w:highlight w:val="none"/>
          <w:lang w:val="en-US" w:eastAsia="zh-CN" w:bidi="ar-SA"/>
        </w:rPr>
        <w:t xml:space="preserve">2  </w:t>
      </w:r>
      <w:r>
        <w:rPr>
          <w:rFonts w:hint="eastAsia"/>
          <w:color w:val="auto"/>
          <w:sz w:val="21"/>
          <w:szCs w:val="21"/>
          <w:highlight w:val="none"/>
          <w:lang w:val="en-US" w:eastAsia="zh-CN" w:bidi="ar-SA"/>
        </w:rPr>
        <w:t>不应有粘砂、夹渣、氧化皮等瑕疵；</w:t>
      </w:r>
    </w:p>
    <w:p>
      <w:pPr>
        <w:pStyle w:val="52"/>
        <w:keepLines w:val="0"/>
        <w:tabs>
          <w:tab w:val="left" w:pos="831"/>
        </w:tabs>
        <w:kinsoku/>
        <w:wordWrap/>
        <w:overflowPunct/>
        <w:topLinePunct w:val="0"/>
        <w:bidi w:val="0"/>
        <w:adjustRightInd w:val="0"/>
        <w:snapToGrid w:val="0"/>
        <w:spacing w:beforeAutospacing="0" w:after="0" w:afterAutospacing="0" w:line="360" w:lineRule="auto"/>
        <w:ind w:firstLine="422" w:firstLineChars="200"/>
        <w:textAlignment w:val="auto"/>
        <w:rPr>
          <w:color w:val="auto"/>
          <w:sz w:val="21"/>
          <w:szCs w:val="21"/>
          <w:highlight w:val="none"/>
        </w:rPr>
      </w:pPr>
      <w:r>
        <w:rPr>
          <w:rFonts w:hint="eastAsia"/>
          <w:b/>
          <w:bCs/>
          <w:color w:val="auto"/>
          <w:sz w:val="21"/>
          <w:szCs w:val="21"/>
          <w:highlight w:val="none"/>
          <w:lang w:val="en-US" w:eastAsia="zh-CN" w:bidi="ar-SA"/>
        </w:rPr>
        <w:t xml:space="preserve">3  </w:t>
      </w:r>
      <w:r>
        <w:rPr>
          <w:rFonts w:hint="eastAsia"/>
          <w:color w:val="auto"/>
          <w:sz w:val="21"/>
          <w:szCs w:val="21"/>
          <w:highlight w:val="none"/>
          <w:lang w:val="en-US" w:eastAsia="zh-CN" w:bidi="ar-SA"/>
        </w:rPr>
        <w:t>不应有飞翅、毛剌等浇冒口、出气孔的瑕疵。</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Ansi="宋体" w:cs="宋体"/>
          <w:color w:val="auto"/>
          <w:sz w:val="21"/>
          <w:szCs w:val="21"/>
          <w:highlight w:val="none"/>
        </w:rPr>
      </w:pPr>
      <w:r>
        <w:rPr>
          <w:rFonts w:hint="eastAsia" w:hAnsi="宋体" w:cs="宋体"/>
          <w:b/>
          <w:bCs/>
          <w:color w:val="auto"/>
          <w:sz w:val="21"/>
          <w:szCs w:val="21"/>
          <w:highlight w:val="none"/>
          <w:lang w:val="en-US" w:eastAsia="zh-CN"/>
        </w:rPr>
        <w:t>8.1</w:t>
      </w:r>
      <w:r>
        <w:rPr>
          <w:rFonts w:hint="eastAsia" w:hAnsi="宋体" w:cs="宋体"/>
          <w:b/>
          <w:bCs/>
          <w:color w:val="auto"/>
          <w:sz w:val="21"/>
          <w:szCs w:val="21"/>
          <w:highlight w:val="none"/>
        </w:rPr>
        <w:t>.2</w:t>
      </w:r>
      <w:r>
        <w:rPr>
          <w:rFonts w:hint="eastAsia" w:hAnsi="宋体" w:cs="宋体"/>
          <w:color w:val="auto"/>
          <w:sz w:val="21"/>
          <w:szCs w:val="21"/>
          <w:highlight w:val="none"/>
        </w:rPr>
        <w:t xml:space="preserve"> 防沉降井盖表面的花纹、标记及字标清晰无缺损，标识应正确完整。</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Ansi="宋体" w:cs="宋体"/>
          <w:color w:val="auto"/>
          <w:sz w:val="21"/>
          <w:szCs w:val="21"/>
          <w:highlight w:val="none"/>
        </w:rPr>
      </w:pPr>
      <w:r>
        <w:rPr>
          <w:rFonts w:hint="eastAsia" w:hAnsi="宋体" w:cs="宋体"/>
          <w:b/>
          <w:bCs/>
          <w:color w:val="auto"/>
          <w:sz w:val="21"/>
          <w:szCs w:val="21"/>
          <w:highlight w:val="none"/>
          <w:lang w:val="en-US" w:eastAsia="zh-CN"/>
        </w:rPr>
        <w:t>8.1</w:t>
      </w:r>
      <w:r>
        <w:rPr>
          <w:rFonts w:hint="eastAsia" w:hAnsi="宋体" w:cs="宋体"/>
          <w:b/>
          <w:bCs/>
          <w:color w:val="auto"/>
          <w:sz w:val="21"/>
          <w:szCs w:val="21"/>
          <w:highlight w:val="none"/>
        </w:rPr>
        <w:t>.3</w:t>
      </w:r>
      <w:r>
        <w:rPr>
          <w:rFonts w:hint="eastAsia" w:hAnsi="宋体" w:cs="宋体"/>
          <w:color w:val="auto"/>
          <w:sz w:val="21"/>
          <w:szCs w:val="21"/>
          <w:highlight w:val="none"/>
        </w:rPr>
        <w:t xml:space="preserve"> 防沉降井盖盖体、井圈保持顶平，井盖上表面不应有拱度。</w:t>
      </w:r>
    </w:p>
    <w:p>
      <w:pPr>
        <w:pStyle w:val="23"/>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  结构尺寸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ascii="Times New Roman"/>
          <w:color w:val="auto"/>
          <w:sz w:val="21"/>
          <w:szCs w:val="21"/>
          <w:highlight w:val="none"/>
        </w:rPr>
      </w:pPr>
      <w:r>
        <w:rPr>
          <w:rFonts w:hint="eastAsia" w:hAnsi="宋体" w:cs="宋体"/>
          <w:b/>
          <w:bCs/>
          <w:color w:val="auto"/>
          <w:sz w:val="21"/>
          <w:szCs w:val="21"/>
          <w:highlight w:val="none"/>
          <w:lang w:val="en-US" w:eastAsia="zh-CN"/>
        </w:rPr>
        <w:t>8</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2</w:t>
      </w:r>
      <w:r>
        <w:rPr>
          <w:rFonts w:hint="eastAsia" w:hAnsi="宋体" w:cs="宋体"/>
          <w:b/>
          <w:bCs/>
          <w:color w:val="auto"/>
          <w:sz w:val="21"/>
          <w:szCs w:val="21"/>
          <w:highlight w:val="none"/>
        </w:rPr>
        <w:t>.1</w:t>
      </w:r>
      <w:r>
        <w:rPr>
          <w:rFonts w:hint="eastAsia" w:hAnsi="宋体" w:cs="宋体"/>
          <w:color w:val="auto"/>
          <w:sz w:val="21"/>
          <w:szCs w:val="21"/>
          <w:highlight w:val="none"/>
        </w:rPr>
        <w:t xml:space="preserve"> 防沉降</w:t>
      </w:r>
      <w:r>
        <w:rPr>
          <w:rFonts w:hint="eastAsia" w:ascii="Times New Roman"/>
          <w:color w:val="auto"/>
          <w:sz w:val="21"/>
          <w:szCs w:val="21"/>
          <w:highlight w:val="none"/>
        </w:rPr>
        <w:t>井盖的总间隙、净开孔、最小通风孔面积等结构尺寸应符合现行GB/T 23858的要求。</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Times New Roman"/>
          <w:color w:val="auto"/>
          <w:sz w:val="21"/>
          <w:szCs w:val="21"/>
          <w:highlight w:val="none"/>
          <w:lang w:eastAsia="zh-CN"/>
        </w:rPr>
      </w:pPr>
      <w:r>
        <w:rPr>
          <w:rFonts w:hint="eastAsia" w:hAnsi="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.2</w:t>
      </w:r>
      <w:r>
        <w:rPr>
          <w:rFonts w:hint="eastAsia" w:hAnsi="宋体" w:cs="宋体"/>
          <w:b/>
          <w:bCs/>
          <w:color w:val="auto"/>
          <w:sz w:val="21"/>
          <w:szCs w:val="21"/>
          <w:highlight w:val="none"/>
        </w:rPr>
        <w:t xml:space="preserve"> </w:t>
      </w:r>
      <w:r>
        <w:rPr>
          <w:rFonts w:hint="eastAsia" w:ascii="Times New Roman"/>
          <w:color w:val="auto"/>
          <w:sz w:val="21"/>
          <w:szCs w:val="21"/>
          <w:highlight w:val="none"/>
          <w:lang w:val="en-US" w:eastAsia="zh-CN"/>
        </w:rPr>
        <w:t>井盖传载板</w:t>
      </w:r>
      <w:r>
        <w:rPr>
          <w:rFonts w:hint="eastAsia" w:ascii="Times New Roman"/>
          <w:color w:val="auto"/>
          <w:sz w:val="21"/>
          <w:szCs w:val="21"/>
          <w:highlight w:val="none"/>
        </w:rPr>
        <w:t>的宽度宜为85 mm~120 mm、高度宜为25mm~35mm，</w:t>
      </w:r>
      <w:r>
        <w:rPr>
          <w:rFonts w:hint="eastAsia" w:ascii="Times New Roman"/>
          <w:color w:val="auto"/>
          <w:sz w:val="21"/>
          <w:szCs w:val="21"/>
          <w:highlight w:val="none"/>
          <w:lang w:val="en-US" w:eastAsia="zh-CN"/>
        </w:rPr>
        <w:t>井盖传载板</w:t>
      </w:r>
      <w:r>
        <w:rPr>
          <w:rFonts w:hint="eastAsia" w:ascii="Times New Roman"/>
          <w:color w:val="auto"/>
          <w:sz w:val="21"/>
          <w:szCs w:val="21"/>
          <w:highlight w:val="none"/>
        </w:rPr>
        <w:t>的</w:t>
      </w:r>
      <w:r>
        <w:rPr>
          <w:rFonts w:hint="eastAsia" w:ascii="Times New Roman"/>
          <w:color w:val="auto"/>
          <w:sz w:val="21"/>
          <w:szCs w:val="21"/>
          <w:highlight w:val="none"/>
          <w:lang w:val="en-US" w:eastAsia="zh-CN"/>
        </w:rPr>
        <w:t>宽度</w:t>
      </w:r>
      <w:r>
        <w:rPr>
          <w:rFonts w:hint="eastAsia" w:ascii="Times New Roman"/>
          <w:color w:val="auto"/>
          <w:sz w:val="21"/>
          <w:szCs w:val="21"/>
          <w:highlight w:val="none"/>
        </w:rPr>
        <w:t>尺寸偏差-2mm~+5mm</w:t>
      </w:r>
      <w:r>
        <w:rPr>
          <w:rFonts w:hint="eastAsia" w:ascii="Times New Roman"/>
          <w:color w:val="auto"/>
          <w:sz w:val="21"/>
          <w:szCs w:val="21"/>
          <w:highlight w:val="none"/>
          <w:lang w:eastAsia="zh-CN"/>
        </w:rPr>
        <w:t>，</w:t>
      </w:r>
      <w:r>
        <w:rPr>
          <w:rFonts w:hint="eastAsia" w:ascii="Times New Roman"/>
          <w:color w:val="auto"/>
          <w:sz w:val="21"/>
          <w:szCs w:val="21"/>
          <w:highlight w:val="none"/>
        </w:rPr>
        <w:t>高度偏差-1mm~+3mm</w:t>
      </w:r>
      <w:r>
        <w:rPr>
          <w:rFonts w:hint="eastAsia" w:ascii="Times New Roman"/>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Times New Roman"/>
          <w:color w:val="auto"/>
          <w:sz w:val="21"/>
          <w:szCs w:val="21"/>
          <w:highlight w:val="none"/>
          <w:lang w:eastAsia="zh-CN"/>
        </w:rPr>
      </w:pPr>
      <w:r>
        <w:rPr>
          <w:rFonts w:hint="eastAsia" w:hAnsi="宋体" w:cs="宋体"/>
          <w:b/>
          <w:bCs/>
          <w:color w:val="auto"/>
          <w:sz w:val="21"/>
          <w:szCs w:val="21"/>
          <w:highlight w:val="none"/>
          <w:lang w:val="en-US" w:eastAsia="zh-CN"/>
        </w:rPr>
        <w:t>8</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2</w:t>
      </w:r>
      <w:r>
        <w:rPr>
          <w:rFonts w:hint="eastAsia" w:hAnsi="宋体" w:cs="宋体"/>
          <w:b/>
          <w:bCs/>
          <w:color w:val="auto"/>
          <w:sz w:val="21"/>
          <w:szCs w:val="21"/>
          <w:highlight w:val="none"/>
        </w:rPr>
        <w:t>.3</w:t>
      </w:r>
      <w:r>
        <w:rPr>
          <w:rFonts w:hint="eastAsia" w:hAnsi="宋体" w:cs="宋体"/>
          <w:color w:val="auto"/>
          <w:sz w:val="21"/>
          <w:szCs w:val="21"/>
          <w:highlight w:val="none"/>
        </w:rPr>
        <w:t xml:space="preserve"> 注</w:t>
      </w:r>
      <w:r>
        <w:rPr>
          <w:rFonts w:hint="eastAsia" w:ascii="Times New Roman"/>
          <w:color w:val="auto"/>
          <w:sz w:val="21"/>
          <w:szCs w:val="21"/>
          <w:highlight w:val="none"/>
        </w:rPr>
        <w:t>浆孔、引流排气孔宜对称分布在区隔肋两侧25mm范围内，</w:t>
      </w:r>
      <w:r>
        <w:rPr>
          <w:rFonts w:hint="eastAsia" w:ascii="Times New Roman" w:hAnsi="Times New Roman" w:cs="Times New Roman"/>
          <w:color w:val="auto"/>
          <w:sz w:val="21"/>
          <w:szCs w:val="21"/>
          <w:highlight w:val="none"/>
        </w:rPr>
        <w:t>径向或横向</w:t>
      </w:r>
      <w:r>
        <w:rPr>
          <w:rFonts w:hint="eastAsia" w:ascii="Times New Roman"/>
          <w:color w:val="auto"/>
          <w:sz w:val="21"/>
          <w:szCs w:val="21"/>
          <w:highlight w:val="none"/>
        </w:rPr>
        <w:t>位置偏差</w:t>
      </w:r>
      <w:r>
        <w:rPr>
          <w:rFonts w:hint="eastAsia" w:ascii="Times New Roman" w:eastAsia="宋体"/>
          <w:color w:val="auto"/>
          <w:sz w:val="21"/>
          <w:szCs w:val="21"/>
          <w:highlight w:val="none"/>
        </w:rPr>
        <w:t>±</w:t>
      </w:r>
      <w:r>
        <w:rPr>
          <w:rFonts w:ascii="Times New Roman" w:eastAsia="宋体"/>
          <w:color w:val="auto"/>
          <w:sz w:val="21"/>
          <w:szCs w:val="21"/>
          <w:highlight w:val="none"/>
        </w:rPr>
        <w:t>5mm</w:t>
      </w:r>
      <w:r>
        <w:rPr>
          <w:rFonts w:hint="eastAsia" w:ascii="Times New Roman"/>
          <w:color w:val="auto"/>
          <w:sz w:val="21"/>
          <w:szCs w:val="21"/>
          <w:highlight w:val="none"/>
          <w:lang w:eastAsia="zh-CN"/>
        </w:rPr>
        <w:t>，</w:t>
      </w:r>
      <w:r>
        <w:rPr>
          <w:rFonts w:hint="eastAsia" w:ascii="Times New Roman" w:hAnsi="Times New Roman" w:cs="Times New Roman"/>
          <w:color w:val="auto"/>
          <w:kern w:val="0"/>
          <w:sz w:val="21"/>
          <w:szCs w:val="21"/>
          <w:highlight w:val="none"/>
        </w:rPr>
        <w:t>圆周方向或纵向</w:t>
      </w:r>
      <w:r>
        <w:rPr>
          <w:rFonts w:hint="eastAsia" w:ascii="Times New Roman"/>
          <w:color w:val="auto"/>
          <w:sz w:val="21"/>
          <w:szCs w:val="21"/>
          <w:highlight w:val="none"/>
        </w:rPr>
        <w:t>位置偏差</w:t>
      </w:r>
      <w:r>
        <w:rPr>
          <w:rFonts w:hint="eastAsia" w:ascii="Times New Roman" w:eastAsia="宋体"/>
          <w:color w:val="auto"/>
          <w:sz w:val="21"/>
          <w:szCs w:val="21"/>
          <w:highlight w:val="none"/>
        </w:rPr>
        <w:t>±</w:t>
      </w:r>
      <w:r>
        <w:rPr>
          <w:rFonts w:ascii="Times New Roman" w:eastAsia="宋体"/>
          <w:color w:val="auto"/>
          <w:sz w:val="21"/>
          <w:szCs w:val="21"/>
          <w:highlight w:val="none"/>
        </w:rPr>
        <w:t>8mm</w:t>
      </w:r>
      <w:r>
        <w:rPr>
          <w:rFonts w:hint="eastAsia" w:ascii="Times New Roman"/>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ascii="Times New Roman"/>
          <w:color w:val="auto"/>
          <w:sz w:val="21"/>
          <w:szCs w:val="21"/>
          <w:highlight w:val="none"/>
        </w:rPr>
      </w:pPr>
      <w:r>
        <w:rPr>
          <w:rFonts w:hint="eastAsia" w:hAnsi="宋体" w:cs="宋体"/>
          <w:b/>
          <w:bCs/>
          <w:color w:val="auto"/>
          <w:sz w:val="21"/>
          <w:szCs w:val="21"/>
          <w:highlight w:val="none"/>
          <w:lang w:val="en-US" w:eastAsia="zh-CN"/>
        </w:rPr>
        <w:t>8</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2</w:t>
      </w:r>
      <w:r>
        <w:rPr>
          <w:rFonts w:hint="eastAsia" w:hAnsi="宋体" w:cs="宋体"/>
          <w:b/>
          <w:bCs/>
          <w:color w:val="auto"/>
          <w:sz w:val="21"/>
          <w:szCs w:val="21"/>
          <w:highlight w:val="none"/>
        </w:rPr>
        <w:t>.4</w:t>
      </w:r>
      <w:r>
        <w:rPr>
          <w:rFonts w:hint="eastAsia" w:hAnsi="宋体" w:cs="宋体"/>
          <w:color w:val="auto"/>
          <w:sz w:val="21"/>
          <w:szCs w:val="21"/>
          <w:highlight w:val="none"/>
        </w:rPr>
        <w:t xml:space="preserve"> </w:t>
      </w:r>
      <w:r>
        <w:rPr>
          <w:rFonts w:hint="eastAsia" w:ascii="Times New Roman"/>
          <w:color w:val="auto"/>
          <w:sz w:val="21"/>
          <w:szCs w:val="21"/>
          <w:highlight w:val="none"/>
        </w:rPr>
        <w:t>区隔肋设置不应少于4道，均匀分布在</w:t>
      </w:r>
      <w:r>
        <w:rPr>
          <w:rFonts w:hint="eastAsia" w:ascii="Times New Roman"/>
          <w:color w:val="auto"/>
          <w:sz w:val="21"/>
          <w:szCs w:val="21"/>
          <w:highlight w:val="none"/>
          <w:lang w:val="en-US" w:eastAsia="zh-CN"/>
        </w:rPr>
        <w:t>井盖传载板</w:t>
      </w:r>
      <w:r>
        <w:rPr>
          <w:rFonts w:hint="eastAsia" w:ascii="Times New Roman"/>
          <w:color w:val="auto"/>
          <w:sz w:val="21"/>
          <w:szCs w:val="21"/>
          <w:highlight w:val="none"/>
        </w:rPr>
        <w:t>下方；加劲肋应在区隔肋间均匀分布，区隔肋高度宜与</w:t>
      </w:r>
      <w:r>
        <w:rPr>
          <w:rFonts w:hint="eastAsia" w:ascii="Times New Roman"/>
          <w:color w:val="auto"/>
          <w:sz w:val="21"/>
          <w:szCs w:val="21"/>
          <w:highlight w:val="none"/>
          <w:lang w:val="en-US" w:eastAsia="zh-CN"/>
        </w:rPr>
        <w:t>井盖传载板</w:t>
      </w:r>
      <w:r>
        <w:rPr>
          <w:rFonts w:hint="eastAsia" w:ascii="Times New Roman"/>
          <w:color w:val="auto"/>
          <w:sz w:val="21"/>
          <w:szCs w:val="21"/>
          <w:highlight w:val="none"/>
        </w:rPr>
        <w:t>等高，加劲肋符合定制尺寸。区隔肋、加劲肋</w:t>
      </w:r>
      <w:r>
        <w:rPr>
          <w:rFonts w:hint="eastAsia" w:ascii="Times New Roman" w:hAnsi="Times New Roman" w:cs="Times New Roman"/>
          <w:color w:val="auto"/>
          <w:sz w:val="21"/>
          <w:szCs w:val="21"/>
          <w:highlight w:val="none"/>
        </w:rPr>
        <w:t>径向或横向位置偏差</w:t>
      </w:r>
      <w:r>
        <w:rPr>
          <w:rFonts w:hint="eastAsia" w:ascii="Times New Roman" w:eastAsia="宋体"/>
          <w:color w:val="auto"/>
          <w:sz w:val="21"/>
          <w:szCs w:val="21"/>
          <w:highlight w:val="none"/>
        </w:rPr>
        <w:t>±5</w:t>
      </w:r>
      <w:r>
        <w:rPr>
          <w:rFonts w:ascii="Times New Roman" w:eastAsia="宋体"/>
          <w:color w:val="auto"/>
          <w:sz w:val="21"/>
          <w:szCs w:val="21"/>
          <w:highlight w:val="none"/>
        </w:rPr>
        <w:t>mm</w:t>
      </w:r>
      <w:r>
        <w:rPr>
          <w:rFonts w:hint="eastAsia" w:ascii="Times New Roman"/>
          <w:color w:val="auto"/>
          <w:sz w:val="21"/>
          <w:szCs w:val="21"/>
          <w:highlight w:val="none"/>
          <w:lang w:eastAsia="zh-CN"/>
        </w:rPr>
        <w:t>，</w:t>
      </w:r>
      <w:r>
        <w:rPr>
          <w:rFonts w:hint="eastAsia" w:ascii="Times New Roman"/>
          <w:color w:val="auto"/>
          <w:sz w:val="21"/>
          <w:szCs w:val="21"/>
          <w:highlight w:val="none"/>
        </w:rPr>
        <w:t>区隔肋、加劲肋</w:t>
      </w:r>
      <w:r>
        <w:rPr>
          <w:rFonts w:hint="eastAsia" w:ascii="Times New Roman" w:hAnsi="Times New Roman" w:cs="Times New Roman"/>
          <w:color w:val="auto"/>
          <w:kern w:val="0"/>
          <w:sz w:val="21"/>
          <w:szCs w:val="21"/>
          <w:highlight w:val="none"/>
        </w:rPr>
        <w:t>尺寸偏差</w:t>
      </w:r>
      <w:r>
        <w:rPr>
          <w:rFonts w:hint="eastAsia" w:ascii="Times New Roman" w:eastAsia="宋体"/>
          <w:color w:val="auto"/>
          <w:sz w:val="21"/>
          <w:szCs w:val="21"/>
          <w:highlight w:val="none"/>
        </w:rPr>
        <w:t>±1</w:t>
      </w:r>
      <w:r>
        <w:rPr>
          <w:rFonts w:ascii="Times New Roman" w:eastAsia="宋体"/>
          <w:color w:val="auto"/>
          <w:sz w:val="21"/>
          <w:szCs w:val="21"/>
          <w:highlight w:val="none"/>
        </w:rPr>
        <w:t>mm</w:t>
      </w:r>
      <w:r>
        <w:rPr>
          <w:rFonts w:hint="eastAsia" w:ascii="Times New Roman"/>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Ansi="宋体" w:cs="宋体"/>
          <w:color w:val="auto"/>
          <w:sz w:val="21"/>
          <w:szCs w:val="21"/>
          <w:highlight w:val="none"/>
        </w:rPr>
      </w:pPr>
      <w:r>
        <w:rPr>
          <w:rFonts w:hint="eastAsia" w:hAnsi="宋体" w:cs="宋体"/>
          <w:b/>
          <w:bCs/>
          <w:color w:val="auto"/>
          <w:sz w:val="21"/>
          <w:szCs w:val="21"/>
          <w:highlight w:val="none"/>
          <w:lang w:val="en-US" w:eastAsia="zh-CN"/>
        </w:rPr>
        <w:t>8.2</w:t>
      </w:r>
      <w:r>
        <w:rPr>
          <w:rFonts w:hint="eastAsia" w:hAnsi="宋体" w:cs="宋体"/>
          <w:b/>
          <w:bCs/>
          <w:color w:val="auto"/>
          <w:sz w:val="21"/>
          <w:szCs w:val="21"/>
          <w:highlight w:val="none"/>
        </w:rPr>
        <w:t>.5</w:t>
      </w:r>
      <w:r>
        <w:rPr>
          <w:rFonts w:hint="eastAsia" w:hAnsi="宋体" w:cs="宋体"/>
          <w:color w:val="auto"/>
          <w:sz w:val="21"/>
          <w:szCs w:val="21"/>
          <w:highlight w:val="none"/>
        </w:rPr>
        <w:t xml:space="preserve"> </w:t>
      </w:r>
      <w:r>
        <w:rPr>
          <w:rFonts w:hint="eastAsia" w:ascii="Times New Roman"/>
          <w:color w:val="auto"/>
          <w:sz w:val="21"/>
          <w:szCs w:val="21"/>
          <w:highlight w:val="none"/>
        </w:rPr>
        <w:t>盖框差允许值宜为±2mm。</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Ansi="宋体" w:cs="宋体"/>
          <w:b/>
          <w:bCs/>
          <w:color w:val="auto"/>
          <w:sz w:val="21"/>
          <w:szCs w:val="21"/>
          <w:highlight w:val="none"/>
        </w:rPr>
      </w:pPr>
      <w:r>
        <w:rPr>
          <w:rFonts w:hint="eastAsia" w:hAnsi="宋体" w:cs="宋体"/>
          <w:b/>
          <w:bCs/>
          <w:color w:val="auto"/>
          <w:sz w:val="21"/>
          <w:szCs w:val="21"/>
          <w:highlight w:val="none"/>
          <w:lang w:val="en-US" w:eastAsia="zh-CN"/>
        </w:rPr>
        <w:t>8.2</w:t>
      </w:r>
      <w:r>
        <w:rPr>
          <w:rFonts w:hint="eastAsia" w:hAnsi="宋体" w:cs="宋体"/>
          <w:b/>
          <w:bCs/>
          <w:color w:val="auto"/>
          <w:sz w:val="21"/>
          <w:szCs w:val="21"/>
          <w:highlight w:val="none"/>
        </w:rPr>
        <w:t>.6</w:t>
      </w:r>
      <w:r>
        <w:rPr>
          <w:rFonts w:hint="eastAsia" w:hAnsi="宋体" w:cs="宋体"/>
          <w:color w:val="auto"/>
          <w:sz w:val="21"/>
          <w:szCs w:val="21"/>
          <w:highlight w:val="none"/>
        </w:rPr>
        <w:t xml:space="preserve"> 井圈</w:t>
      </w:r>
      <w:r>
        <w:rPr>
          <w:rFonts w:hint="eastAsia" w:ascii="Times New Roman"/>
          <w:color w:val="auto"/>
          <w:sz w:val="21"/>
          <w:szCs w:val="21"/>
          <w:highlight w:val="none"/>
        </w:rPr>
        <w:t>筒体高度应符合定制尺寸，高度偏差-5mm～＋10mm。</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ascii="Times New Roman"/>
          <w:color w:val="auto"/>
          <w:sz w:val="21"/>
          <w:szCs w:val="21"/>
          <w:highlight w:val="none"/>
        </w:rPr>
      </w:pPr>
      <w:r>
        <w:rPr>
          <w:rFonts w:hint="eastAsia" w:hAnsi="宋体" w:cs="宋体"/>
          <w:b/>
          <w:bCs/>
          <w:color w:val="auto"/>
          <w:sz w:val="21"/>
          <w:szCs w:val="21"/>
          <w:highlight w:val="none"/>
          <w:lang w:val="en-US" w:eastAsia="zh-CN"/>
        </w:rPr>
        <w:t>8.2</w:t>
      </w:r>
      <w:r>
        <w:rPr>
          <w:rFonts w:hint="eastAsia" w:hAnsi="宋体" w:cs="宋体"/>
          <w:b/>
          <w:bCs/>
          <w:color w:val="auto"/>
          <w:sz w:val="21"/>
          <w:szCs w:val="21"/>
          <w:highlight w:val="none"/>
        </w:rPr>
        <w:t>.7</w:t>
      </w:r>
      <w:r>
        <w:rPr>
          <w:rFonts w:ascii="黑体" w:eastAsia="黑体"/>
          <w:color w:val="auto"/>
          <w:sz w:val="21"/>
          <w:szCs w:val="21"/>
          <w:highlight w:val="none"/>
        </w:rPr>
        <w:t xml:space="preserve"> </w:t>
      </w:r>
      <w:r>
        <w:rPr>
          <w:rFonts w:hint="eastAsia" w:ascii="Times New Roman"/>
          <w:color w:val="auto"/>
          <w:sz w:val="21"/>
          <w:szCs w:val="21"/>
          <w:highlight w:val="none"/>
        </w:rPr>
        <w:t>气-液流动孔上沿与</w:t>
      </w:r>
      <w:r>
        <w:rPr>
          <w:rFonts w:hint="eastAsia" w:ascii="Times New Roman"/>
          <w:color w:val="auto"/>
          <w:sz w:val="21"/>
          <w:szCs w:val="21"/>
          <w:highlight w:val="none"/>
          <w:lang w:val="en-US" w:eastAsia="zh-CN"/>
        </w:rPr>
        <w:t>井盖传载板</w:t>
      </w:r>
      <w:r>
        <w:rPr>
          <w:rFonts w:hint="eastAsia" w:ascii="Times New Roman"/>
          <w:color w:val="auto"/>
          <w:sz w:val="21"/>
          <w:szCs w:val="21"/>
          <w:highlight w:val="none"/>
        </w:rPr>
        <w:t>下表面间距不大于2mm。</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Times New Roman"/>
          <w:color w:val="auto"/>
          <w:sz w:val="21"/>
          <w:szCs w:val="21"/>
          <w:highlight w:val="none"/>
        </w:rPr>
      </w:pPr>
      <w:r>
        <w:rPr>
          <w:rFonts w:hint="eastAsia" w:hAnsi="宋体" w:cs="宋体"/>
          <w:b/>
          <w:bCs/>
          <w:color w:val="auto"/>
          <w:sz w:val="21"/>
          <w:szCs w:val="21"/>
          <w:highlight w:val="none"/>
          <w:lang w:val="en-US" w:eastAsia="zh-CN"/>
        </w:rPr>
        <w:t>8.2</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8</w:t>
      </w:r>
      <w:r>
        <w:rPr>
          <w:rFonts w:hint="eastAsia" w:hAnsi="宋体" w:cs="宋体"/>
          <w:b/>
          <w:bCs/>
          <w:color w:val="auto"/>
          <w:sz w:val="21"/>
          <w:szCs w:val="21"/>
          <w:highlight w:val="none"/>
        </w:rPr>
        <w:t xml:space="preserve"> </w:t>
      </w:r>
      <w:r>
        <w:rPr>
          <w:rFonts w:hint="eastAsia" w:hAnsi="宋体" w:cs="宋体"/>
          <w:color w:val="auto"/>
          <w:sz w:val="21"/>
          <w:szCs w:val="21"/>
          <w:highlight w:val="none"/>
        </w:rPr>
        <w:t>安装</w:t>
      </w:r>
      <w:r>
        <w:rPr>
          <w:rFonts w:hint="eastAsia" w:ascii="Times New Roman"/>
          <w:color w:val="auto"/>
          <w:sz w:val="21"/>
          <w:szCs w:val="21"/>
          <w:highlight w:val="none"/>
        </w:rPr>
        <w:t>缓冲橡胶圈凹槽应为燕尾槽型并符合定制尺寸，尺寸偏差允许值宜为±0.3mm。</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ascii="Times New Roman"/>
          <w:color w:val="auto"/>
          <w:sz w:val="21"/>
          <w:szCs w:val="21"/>
          <w:highlight w:val="none"/>
        </w:rPr>
      </w:pPr>
      <w:r>
        <w:rPr>
          <w:rFonts w:hint="eastAsia" w:hAnsi="宋体" w:cs="宋体"/>
          <w:b/>
          <w:bCs/>
          <w:color w:val="auto"/>
          <w:sz w:val="21"/>
          <w:szCs w:val="21"/>
          <w:highlight w:val="none"/>
          <w:lang w:val="en-US" w:eastAsia="zh-CN"/>
        </w:rPr>
        <w:t>8.2</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9</w:t>
      </w:r>
      <w:r>
        <w:rPr>
          <w:rFonts w:hint="eastAsia" w:hAnsi="宋体" w:cs="宋体"/>
          <w:b/>
          <w:bCs/>
          <w:color w:val="auto"/>
          <w:sz w:val="21"/>
          <w:szCs w:val="21"/>
          <w:highlight w:val="none"/>
        </w:rPr>
        <w:t xml:space="preserve"> </w:t>
      </w:r>
      <w:r>
        <w:rPr>
          <w:rFonts w:hint="eastAsia" w:ascii="Times New Roman"/>
          <w:color w:val="auto"/>
          <w:sz w:val="21"/>
          <w:szCs w:val="21"/>
          <w:highlight w:val="none"/>
        </w:rPr>
        <w:t>嵌入承台的缓冲橡胶圈高出井盖承台不小于1.5mm。</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Times New Roman"/>
          <w:color w:val="auto"/>
          <w:sz w:val="21"/>
          <w:szCs w:val="21"/>
          <w:highlight w:val="none"/>
        </w:rPr>
      </w:pPr>
      <w:r>
        <w:rPr>
          <w:rFonts w:hint="eastAsia" w:hAnsi="宋体" w:cs="宋体"/>
          <w:b/>
          <w:bCs/>
          <w:color w:val="auto"/>
          <w:sz w:val="21"/>
          <w:szCs w:val="21"/>
          <w:highlight w:val="none"/>
          <w:lang w:val="en-US" w:eastAsia="zh-CN"/>
        </w:rPr>
        <w:t>8.2</w:t>
      </w:r>
      <w:r>
        <w:rPr>
          <w:rFonts w:hint="eastAsia"/>
          <w:b/>
          <w:bCs/>
          <w:color w:val="auto"/>
          <w:sz w:val="21"/>
          <w:szCs w:val="21"/>
          <w:highlight w:val="none"/>
          <w:lang w:val="en-US" w:eastAsia="zh-CN" w:bidi="ar-SA"/>
        </w:rPr>
        <w:t>.10</w:t>
      </w:r>
      <w:r>
        <w:rPr>
          <w:rFonts w:hint="eastAsia" w:ascii="Times New Roman" w:hAnsi="Times New Roman" w:cs="Times New Roman"/>
          <w:color w:val="auto"/>
          <w:sz w:val="21"/>
          <w:szCs w:val="21"/>
          <w:highlight w:val="none"/>
          <w:lang w:val="en-US" w:eastAsia="zh-CN" w:bidi="ar-SA"/>
        </w:rPr>
        <w:t xml:space="preserve"> 锁片装置、螺栓紧固装置应符合定制尺寸，</w:t>
      </w:r>
      <w:r>
        <w:rPr>
          <w:rFonts w:hint="eastAsia" w:ascii="Times New Roman"/>
          <w:color w:val="auto"/>
          <w:sz w:val="21"/>
          <w:szCs w:val="21"/>
          <w:highlight w:val="none"/>
        </w:rPr>
        <w:t>尺寸偏差允许值宜为±</w:t>
      </w:r>
      <w:r>
        <w:rPr>
          <w:rFonts w:hint="eastAsia" w:ascii="Times New Roman"/>
          <w:color w:val="auto"/>
          <w:sz w:val="21"/>
          <w:szCs w:val="21"/>
          <w:highlight w:val="none"/>
          <w:lang w:val="en-US" w:eastAsia="zh-CN"/>
        </w:rPr>
        <w:t>1</w:t>
      </w:r>
      <w:r>
        <w:rPr>
          <w:rFonts w:hint="eastAsia" w:ascii="Times New Roman"/>
          <w:color w:val="auto"/>
          <w:sz w:val="21"/>
          <w:szCs w:val="21"/>
          <w:highlight w:val="none"/>
        </w:rPr>
        <w:t>mm。</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ascii="Times New Roman" w:hAnsi="Times New Roman" w:cs="Times New Roman"/>
          <w:color w:val="auto"/>
          <w:sz w:val="21"/>
          <w:szCs w:val="21"/>
          <w:highlight w:val="none"/>
          <w:lang w:val="en-US" w:eastAsia="zh-CN" w:bidi="ar-SA"/>
        </w:rPr>
      </w:pPr>
      <w:r>
        <w:rPr>
          <w:rFonts w:hint="eastAsia" w:hAnsi="宋体" w:cs="宋体"/>
          <w:b/>
          <w:bCs/>
          <w:color w:val="auto"/>
          <w:sz w:val="21"/>
          <w:szCs w:val="21"/>
          <w:highlight w:val="none"/>
          <w:lang w:val="en-US" w:eastAsia="zh-CN"/>
        </w:rPr>
        <w:t>8.2</w:t>
      </w:r>
      <w:r>
        <w:rPr>
          <w:rFonts w:hint="eastAsia"/>
          <w:b/>
          <w:bCs/>
          <w:color w:val="auto"/>
          <w:sz w:val="21"/>
          <w:szCs w:val="21"/>
          <w:highlight w:val="none"/>
          <w:lang w:val="en-US" w:eastAsia="zh-CN" w:bidi="ar-SA"/>
        </w:rPr>
        <w:t>.11</w:t>
      </w:r>
      <w:r>
        <w:rPr>
          <w:rFonts w:hint="eastAsia" w:ascii="Times New Roman" w:hAnsi="Times New Roman" w:cs="Times New Roman"/>
          <w:color w:val="auto"/>
          <w:sz w:val="21"/>
          <w:szCs w:val="21"/>
          <w:highlight w:val="none"/>
          <w:lang w:val="en-US" w:eastAsia="zh-CN" w:bidi="ar-SA"/>
        </w:rPr>
        <w:t xml:space="preserve"> 弹簧闭锁尺寸应符合下列规定：</w:t>
      </w:r>
    </w:p>
    <w:p>
      <w:pPr>
        <w:pStyle w:val="52"/>
        <w:keepLines w:val="0"/>
        <w:kinsoku/>
        <w:wordWrap/>
        <w:overflowPunct/>
        <w:topLinePunct w:val="0"/>
        <w:bidi w:val="0"/>
        <w:adjustRightInd w:val="0"/>
        <w:snapToGrid w:val="0"/>
        <w:spacing w:beforeAutospacing="0" w:after="0" w:afterAutospacing="0" w:line="360" w:lineRule="auto"/>
        <w:ind w:firstLine="422" w:firstLineChars="200"/>
        <w:jc w:val="left"/>
        <w:textAlignment w:val="auto"/>
        <w:rPr>
          <w:color w:val="auto"/>
          <w:sz w:val="21"/>
          <w:szCs w:val="21"/>
          <w:highlight w:val="none"/>
          <w:lang w:val="en-US" w:eastAsia="zh-CN" w:bidi="ar-SA"/>
        </w:rPr>
      </w:pPr>
      <w:r>
        <w:rPr>
          <w:rFonts w:hint="eastAsia"/>
          <w:b/>
          <w:bCs/>
          <w:color w:val="auto"/>
          <w:sz w:val="21"/>
          <w:szCs w:val="21"/>
          <w:highlight w:val="none"/>
          <w:lang w:val="en-US" w:eastAsia="zh-CN" w:bidi="ar-SA"/>
        </w:rPr>
        <w:t>1</w:t>
      </w:r>
      <w:r>
        <w:rPr>
          <w:rFonts w:hint="eastAsia"/>
          <w:color w:val="auto"/>
          <w:sz w:val="21"/>
          <w:szCs w:val="21"/>
          <w:highlight w:val="none"/>
          <w:lang w:val="en-US" w:eastAsia="zh-CN" w:bidi="ar-SA"/>
        </w:rPr>
        <w:t xml:space="preserve">  横断面不小于10mm×30mm，尺寸偏差</w:t>
      </w:r>
      <w:r>
        <w:rPr>
          <w:rFonts w:hint="eastAsia"/>
          <w:color w:val="auto"/>
          <w:sz w:val="21"/>
          <w:szCs w:val="21"/>
          <w:highlight w:val="none"/>
          <w:lang w:val="en-US" w:eastAsia="zh-CN"/>
        </w:rPr>
        <w:t>-1</w:t>
      </w:r>
      <w:r>
        <w:rPr>
          <w:rFonts w:hint="eastAsia"/>
          <w:color w:val="auto"/>
          <w:sz w:val="21"/>
          <w:szCs w:val="21"/>
          <w:highlight w:val="none"/>
        </w:rPr>
        <w:t>mm</w:t>
      </w:r>
      <w:r>
        <w:rPr>
          <w:rFonts w:hint="eastAsia"/>
          <w:color w:val="auto"/>
          <w:sz w:val="21"/>
          <w:szCs w:val="21"/>
          <w:highlight w:val="none"/>
          <w:lang w:val="en-US" w:eastAsia="zh-CN"/>
        </w:rPr>
        <w:t>～＋2mm</w:t>
      </w:r>
      <w:r>
        <w:rPr>
          <w:rFonts w:hint="eastAsia"/>
          <w:color w:val="auto"/>
          <w:sz w:val="21"/>
          <w:szCs w:val="21"/>
          <w:highlight w:val="none"/>
          <w:lang w:val="en-US" w:eastAsia="zh-CN" w:bidi="ar-SA"/>
        </w:rPr>
        <w:t>；</w:t>
      </w:r>
    </w:p>
    <w:p>
      <w:pPr>
        <w:pStyle w:val="52"/>
        <w:keepLines w:val="0"/>
        <w:kinsoku/>
        <w:wordWrap/>
        <w:overflowPunct/>
        <w:topLinePunct w:val="0"/>
        <w:bidi w:val="0"/>
        <w:adjustRightInd w:val="0"/>
        <w:snapToGrid w:val="0"/>
        <w:spacing w:beforeAutospacing="0" w:after="0" w:afterAutospacing="0" w:line="360" w:lineRule="auto"/>
        <w:ind w:left="420" w:leftChars="200" w:firstLine="0" w:firstLineChars="0"/>
        <w:jc w:val="left"/>
        <w:textAlignment w:val="auto"/>
        <w:rPr>
          <w:color w:val="auto"/>
          <w:sz w:val="21"/>
          <w:szCs w:val="21"/>
          <w:highlight w:val="none"/>
          <w:lang w:val="en-US" w:eastAsia="zh-CN" w:bidi="ar-SA"/>
        </w:rPr>
      </w:pPr>
      <w:r>
        <w:rPr>
          <w:rFonts w:hint="eastAsia"/>
          <w:b/>
          <w:bCs/>
          <w:color w:val="auto"/>
          <w:sz w:val="21"/>
          <w:szCs w:val="21"/>
          <w:highlight w:val="none"/>
          <w:lang w:val="en-US" w:eastAsia="zh-CN" w:bidi="ar-SA"/>
        </w:rPr>
        <w:t>2</w:t>
      </w:r>
      <w:r>
        <w:rPr>
          <w:rFonts w:hint="eastAsia"/>
          <w:color w:val="auto"/>
          <w:sz w:val="21"/>
          <w:szCs w:val="21"/>
          <w:highlight w:val="none"/>
          <w:lang w:val="en-US" w:eastAsia="zh-CN" w:bidi="ar-SA"/>
        </w:rPr>
        <w:t xml:space="preserve">  弹簧闭锁锁定位（卡位）的凸起高度应不小于6mm，不大于15mm，尺寸偏差</w:t>
      </w:r>
      <w:r>
        <w:rPr>
          <w:rFonts w:hint="eastAsia"/>
          <w:color w:val="auto"/>
          <w:sz w:val="21"/>
          <w:szCs w:val="21"/>
          <w:highlight w:val="none"/>
          <w:lang w:val="en-US" w:eastAsia="zh-CN"/>
        </w:rPr>
        <w:t>0mm～＋5mm</w:t>
      </w:r>
      <w:r>
        <w:rPr>
          <w:rFonts w:hint="eastAsia"/>
          <w:color w:val="auto"/>
          <w:sz w:val="21"/>
          <w:szCs w:val="21"/>
          <w:highlight w:val="none"/>
          <w:lang w:val="en-US" w:eastAsia="zh-CN" w:bidi="ar-SA"/>
        </w:rPr>
        <w:t>；</w:t>
      </w:r>
    </w:p>
    <w:p>
      <w:pPr>
        <w:pStyle w:val="52"/>
        <w:keepLines w:val="0"/>
        <w:kinsoku/>
        <w:wordWrap/>
        <w:overflowPunct/>
        <w:topLinePunct w:val="0"/>
        <w:bidi w:val="0"/>
        <w:adjustRightInd w:val="0"/>
        <w:snapToGrid w:val="0"/>
        <w:spacing w:beforeAutospacing="0" w:after="0" w:afterAutospacing="0" w:line="360" w:lineRule="auto"/>
        <w:ind w:left="420" w:leftChars="200" w:firstLine="0" w:firstLineChars="0"/>
        <w:textAlignment w:val="auto"/>
        <w:rPr>
          <w:rFonts w:hint="eastAsia" w:ascii="黑体" w:hAnsi="Times New Roman" w:eastAsia="黑体" w:cs="Times New Roman"/>
          <w:b w:val="0"/>
          <w:bCs w:val="0"/>
          <w:color w:val="auto"/>
          <w:sz w:val="21"/>
          <w:szCs w:val="21"/>
          <w:highlight w:val="none"/>
          <w:lang w:val="en-US" w:eastAsia="zh-CN" w:bidi="ar-SA"/>
        </w:rPr>
      </w:pPr>
      <w:r>
        <w:rPr>
          <w:rFonts w:hint="eastAsia"/>
          <w:b/>
          <w:bCs/>
          <w:color w:val="auto"/>
          <w:sz w:val="21"/>
          <w:szCs w:val="21"/>
          <w:highlight w:val="none"/>
          <w:lang w:val="en-US" w:eastAsia="zh-CN" w:bidi="ar-SA"/>
        </w:rPr>
        <w:t>3</w:t>
      </w:r>
      <w:r>
        <w:rPr>
          <w:rFonts w:hint="eastAsia"/>
          <w:color w:val="auto"/>
          <w:sz w:val="21"/>
          <w:szCs w:val="21"/>
          <w:highlight w:val="none"/>
          <w:lang w:val="en-US" w:eastAsia="zh-CN" w:bidi="ar-SA"/>
        </w:rPr>
        <w:t xml:space="preserve">  </w:t>
      </w:r>
      <w:r>
        <w:rPr>
          <w:rFonts w:hint="eastAsia"/>
          <w:color w:val="auto"/>
          <w:sz w:val="21"/>
          <w:szCs w:val="21"/>
          <w:highlight w:val="none"/>
          <w:lang w:val="en-US" w:eastAsia="zh-CN"/>
        </w:rPr>
        <w:t>防沉降</w:t>
      </w:r>
      <w:r>
        <w:rPr>
          <w:rFonts w:hint="eastAsia"/>
          <w:color w:val="auto"/>
          <w:sz w:val="21"/>
          <w:szCs w:val="21"/>
          <w:highlight w:val="none"/>
          <w:lang w:val="en-US" w:eastAsia="zh-CN" w:bidi="ar-SA"/>
        </w:rPr>
        <w:t>井盖关闭后弹簧闭锁锁定位（卡位）与井圈卡点重合度应不</w:t>
      </w:r>
      <w:r>
        <w:rPr>
          <w:rFonts w:hint="eastAsia"/>
          <w:b w:val="0"/>
          <w:bCs w:val="0"/>
          <w:color w:val="auto"/>
          <w:sz w:val="21"/>
          <w:szCs w:val="21"/>
          <w:highlight w:val="none"/>
          <w:lang w:val="en-US" w:eastAsia="zh-CN" w:bidi="ar-SA"/>
        </w:rPr>
        <w:t>小于3mm，不大于6mm</w:t>
      </w:r>
      <w:r>
        <w:rPr>
          <w:rFonts w:hint="eastAsia"/>
          <w:b w:val="0"/>
          <w:bCs w:val="0"/>
          <w:color w:val="auto"/>
          <w:sz w:val="21"/>
          <w:szCs w:val="21"/>
          <w:highlight w:val="none"/>
          <w:lang w:val="en-US" w:eastAsia="zh-CN"/>
        </w:rPr>
        <w:t>。</w:t>
      </w:r>
      <w:bookmarkStart w:id="91" w:name="_Toc22388153"/>
      <w:bookmarkStart w:id="92" w:name="_Toc22388081"/>
      <w:bookmarkStart w:id="93" w:name="_Toc22387986"/>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8.3承载能力</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color w:val="auto"/>
          <w:sz w:val="21"/>
          <w:szCs w:val="21"/>
          <w:highlight w:val="none"/>
        </w:rPr>
      </w:pPr>
      <w:r>
        <w:rPr>
          <w:rFonts w:hint="eastAsia"/>
          <w:b/>
          <w:bCs/>
          <w:color w:val="auto"/>
          <w:sz w:val="21"/>
          <w:szCs w:val="21"/>
          <w:highlight w:val="none"/>
          <w:lang w:val="en-US" w:eastAsia="zh-CN" w:bidi="ar-SA"/>
        </w:rPr>
        <w:t>8.3.1</w:t>
      </w:r>
      <w:r>
        <w:rPr>
          <w:rFonts w:hint="eastAsia"/>
          <w:color w:val="auto"/>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bidi="ar-SA"/>
        </w:rPr>
        <w:t>钢纤维混凝土防沉降井盖的承载能力应符合表2的规定。</w:t>
      </w: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表</w:t>
      </w:r>
      <w:r>
        <w:rPr>
          <w:rFonts w:hint="eastAsia" w:ascii="宋体" w:hAnsi="宋体" w:eastAsia="宋体" w:cs="宋体"/>
          <w:b/>
          <w:bCs/>
          <w:color w:val="auto"/>
          <w:sz w:val="21"/>
          <w:szCs w:val="21"/>
          <w:highlight w:val="none"/>
          <w:lang w:val="en-US" w:eastAsia="zh-CN"/>
        </w:rPr>
        <w:t xml:space="preserve">2  </w:t>
      </w:r>
      <w:r>
        <w:rPr>
          <w:rFonts w:hint="eastAsia" w:ascii="宋体" w:hAnsi="宋体" w:eastAsia="宋体" w:cs="宋体"/>
          <w:b/>
          <w:bCs/>
          <w:color w:val="auto"/>
          <w:sz w:val="21"/>
          <w:szCs w:val="21"/>
          <w:highlight w:val="none"/>
        </w:rPr>
        <w:t>钢纤维混凝土</w:t>
      </w:r>
      <w:r>
        <w:rPr>
          <w:rFonts w:hint="eastAsia" w:ascii="宋体" w:hAnsi="宋体" w:eastAsia="宋体" w:cs="宋体"/>
          <w:b/>
          <w:bCs/>
          <w:color w:val="auto"/>
          <w:sz w:val="21"/>
          <w:szCs w:val="21"/>
          <w:highlight w:val="none"/>
          <w:lang w:val="en-US" w:eastAsia="zh-CN"/>
        </w:rPr>
        <w:t>防沉降井</w:t>
      </w:r>
      <w:r>
        <w:rPr>
          <w:rFonts w:hint="eastAsia" w:ascii="宋体" w:hAnsi="宋体" w:eastAsia="宋体" w:cs="宋体"/>
          <w:b/>
          <w:bCs/>
          <w:color w:val="auto"/>
          <w:sz w:val="21"/>
          <w:szCs w:val="21"/>
          <w:highlight w:val="none"/>
        </w:rPr>
        <w:t>盖的承载能力</w:t>
      </w:r>
    </w:p>
    <w:tbl>
      <w:tblPr>
        <w:tblStyle w:val="12"/>
        <w:tblW w:w="7520" w:type="dxa"/>
        <w:jc w:val="center"/>
        <w:tblLayout w:type="fixed"/>
        <w:tblCellMar>
          <w:top w:w="0" w:type="dxa"/>
          <w:left w:w="10" w:type="dxa"/>
          <w:bottom w:w="0" w:type="dxa"/>
          <w:right w:w="10" w:type="dxa"/>
        </w:tblCellMar>
      </w:tblPr>
      <w:tblGrid>
        <w:gridCol w:w="1474"/>
        <w:gridCol w:w="1746"/>
        <w:gridCol w:w="2000"/>
        <w:gridCol w:w="2300"/>
      </w:tblGrid>
      <w:tr>
        <w:tblPrEx>
          <w:tblCellMar>
            <w:top w:w="0" w:type="dxa"/>
            <w:left w:w="10" w:type="dxa"/>
            <w:bottom w:w="0" w:type="dxa"/>
            <w:right w:w="10" w:type="dxa"/>
          </w:tblCellMar>
        </w:tblPrEx>
        <w:trPr>
          <w:trHeight w:val="476" w:hRule="atLeast"/>
          <w:jc w:val="center"/>
        </w:trPr>
        <w:tc>
          <w:tcPr>
            <w:tcW w:w="1474" w:type="dxa"/>
            <w:tcBorders>
              <w:top w:val="single" w:color="auto" w:sz="12" w:space="0"/>
              <w:left w:val="single" w:color="auto" w:sz="12"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rPr>
            </w:pPr>
            <w:r>
              <w:rPr>
                <w:rFonts w:hint="eastAsia"/>
                <w:color w:val="auto"/>
                <w:sz w:val="18"/>
                <w:szCs w:val="18"/>
                <w:highlight w:val="none"/>
              </w:rPr>
              <w:t>检査井盖等级</w:t>
            </w:r>
          </w:p>
        </w:tc>
        <w:tc>
          <w:tcPr>
            <w:tcW w:w="1746" w:type="dxa"/>
            <w:tcBorders>
              <w:top w:val="single" w:color="auto" w:sz="12"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color w:val="auto"/>
                <w:sz w:val="18"/>
                <w:szCs w:val="18"/>
                <w:highlight w:val="none"/>
              </w:rPr>
            </w:pPr>
            <w:r>
              <w:rPr>
                <w:rFonts w:hint="eastAsia" w:ascii="宋体" w:hAnsi="宋体" w:eastAsia="宋体" w:cs="宋体"/>
                <w:color w:val="auto"/>
                <w:sz w:val="18"/>
                <w:szCs w:val="18"/>
                <w:highlight w:val="none"/>
                <w:lang w:bidi="en-US"/>
              </w:rPr>
              <w:t>承载能力等级</w:t>
            </w:r>
          </w:p>
        </w:tc>
        <w:tc>
          <w:tcPr>
            <w:tcW w:w="2000"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lang w:eastAsia="zh-CN"/>
              </w:rPr>
            </w:pPr>
            <w:r>
              <w:rPr>
                <w:rFonts w:hint="eastAsia"/>
                <w:color w:val="auto"/>
                <w:sz w:val="18"/>
                <w:szCs w:val="18"/>
                <w:highlight w:val="none"/>
              </w:rPr>
              <w:t>裂缝荷载</w:t>
            </w:r>
            <w:r>
              <w:rPr>
                <w:rFonts w:hint="eastAsia"/>
                <w:color w:val="auto"/>
                <w:sz w:val="18"/>
                <w:szCs w:val="18"/>
                <w:highlight w:val="none"/>
                <w:lang w:eastAsia="zh-CN"/>
              </w:rPr>
              <w:t>（</w:t>
            </w:r>
            <w:r>
              <w:rPr>
                <w:rFonts w:hint="eastAsia"/>
                <w:color w:val="auto"/>
                <w:sz w:val="18"/>
                <w:szCs w:val="18"/>
                <w:highlight w:val="none"/>
                <w:lang w:val="en-US" w:eastAsia="zh-CN"/>
              </w:rPr>
              <w:t>KN</w:t>
            </w:r>
            <w:r>
              <w:rPr>
                <w:rFonts w:hint="eastAsia"/>
                <w:color w:val="auto"/>
                <w:sz w:val="18"/>
                <w:szCs w:val="18"/>
                <w:highlight w:val="none"/>
                <w:lang w:eastAsia="zh-CN"/>
              </w:rPr>
              <w:t>）</w:t>
            </w:r>
          </w:p>
        </w:tc>
        <w:tc>
          <w:tcPr>
            <w:tcW w:w="2300" w:type="dxa"/>
            <w:tcBorders>
              <w:top w:val="single" w:color="auto" w:sz="12" w:space="0"/>
              <w:left w:val="single" w:color="auto" w:sz="4" w:space="0"/>
              <w:bottom w:val="single" w:color="auto" w:sz="4" w:space="0"/>
              <w:right w:val="single" w:color="auto" w:sz="12"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rPr>
            </w:pPr>
            <w:r>
              <w:rPr>
                <w:rFonts w:hint="eastAsia"/>
                <w:color w:val="auto"/>
                <w:sz w:val="18"/>
                <w:szCs w:val="18"/>
                <w:highlight w:val="none"/>
              </w:rPr>
              <w:t>破坏荷载</w:t>
            </w:r>
            <w:r>
              <w:rPr>
                <w:rFonts w:hint="eastAsia"/>
                <w:color w:val="auto"/>
                <w:sz w:val="18"/>
                <w:szCs w:val="18"/>
                <w:highlight w:val="none"/>
                <w:lang w:eastAsia="zh-CN"/>
              </w:rPr>
              <w:t>（</w:t>
            </w:r>
            <w:r>
              <w:rPr>
                <w:rFonts w:hint="eastAsia"/>
                <w:color w:val="auto"/>
                <w:sz w:val="18"/>
                <w:szCs w:val="18"/>
                <w:highlight w:val="none"/>
                <w:lang w:val="en-US" w:eastAsia="zh-CN"/>
              </w:rPr>
              <w:t>KN</w:t>
            </w:r>
            <w:r>
              <w:rPr>
                <w:rFonts w:hint="eastAsia"/>
                <w:color w:val="auto"/>
                <w:sz w:val="18"/>
                <w:szCs w:val="18"/>
                <w:highlight w:val="none"/>
                <w:lang w:eastAsia="zh-CN"/>
              </w:rPr>
              <w:t>）</w:t>
            </w:r>
          </w:p>
        </w:tc>
      </w:tr>
      <w:tr>
        <w:tblPrEx>
          <w:tblCellMar>
            <w:top w:w="0" w:type="dxa"/>
            <w:left w:w="10" w:type="dxa"/>
            <w:bottom w:w="0" w:type="dxa"/>
            <w:right w:w="10" w:type="dxa"/>
          </w:tblCellMar>
        </w:tblPrEx>
        <w:trPr>
          <w:trHeight w:val="476" w:hRule="atLeast"/>
          <w:jc w:val="center"/>
        </w:trPr>
        <w:tc>
          <w:tcPr>
            <w:tcW w:w="1474" w:type="dxa"/>
            <w:tcBorders>
              <w:top w:val="single" w:color="auto" w:sz="4" w:space="0"/>
              <w:left w:val="single" w:color="auto" w:sz="12"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rPr>
            </w:pPr>
            <w:r>
              <w:rPr>
                <w:rFonts w:hint="eastAsia"/>
                <w:color w:val="auto"/>
                <w:sz w:val="18"/>
                <w:szCs w:val="18"/>
                <w:highlight w:val="none"/>
                <w:lang w:val="en-US" w:eastAsia="en-US" w:bidi="en-US"/>
              </w:rPr>
              <w:t>C25O</w:t>
            </w:r>
          </w:p>
        </w:tc>
        <w:tc>
          <w:tcPr>
            <w:tcW w:w="1746" w:type="dxa"/>
            <w:tcBorders>
              <w:top w:val="single" w:color="auto" w:sz="4"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color w:val="auto"/>
                <w:sz w:val="18"/>
                <w:szCs w:val="18"/>
                <w:highlight w:val="none"/>
                <w:lang w:eastAsia="en-US" w:bidi="en-US"/>
              </w:rPr>
            </w:pPr>
            <w:r>
              <w:rPr>
                <w:rFonts w:hint="eastAsia" w:ascii="宋体" w:hAnsi="宋体" w:eastAsia="宋体" w:cs="宋体"/>
                <w:color w:val="auto"/>
                <w:sz w:val="18"/>
                <w:szCs w:val="18"/>
                <w:highlight w:val="none"/>
                <w:lang w:eastAsia="en-US" w:bidi="en-US"/>
              </w:rPr>
              <w:t>C</w:t>
            </w:r>
          </w:p>
        </w:tc>
        <w:tc>
          <w:tcPr>
            <w:tcW w:w="2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lang w:val="en-US"/>
              </w:rPr>
            </w:pPr>
            <w:r>
              <w:rPr>
                <w:rFonts w:hint="eastAsia"/>
                <w:color w:val="auto"/>
                <w:sz w:val="18"/>
                <w:szCs w:val="18"/>
                <w:highlight w:val="none"/>
                <w:lang w:val="en-US" w:eastAsia="zh-CN" w:bidi="en-US"/>
              </w:rPr>
              <w:t>≥125</w:t>
            </w:r>
          </w:p>
        </w:tc>
        <w:tc>
          <w:tcPr>
            <w:tcW w:w="2300"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lang w:val="en-US"/>
              </w:rPr>
            </w:pPr>
            <w:r>
              <w:rPr>
                <w:rFonts w:hint="eastAsia"/>
                <w:color w:val="auto"/>
                <w:sz w:val="18"/>
                <w:szCs w:val="18"/>
                <w:highlight w:val="none"/>
                <w:lang w:val="en-US" w:eastAsia="zh-CN" w:bidi="en-US"/>
              </w:rPr>
              <w:t>≥250</w:t>
            </w:r>
          </w:p>
        </w:tc>
      </w:tr>
      <w:tr>
        <w:tblPrEx>
          <w:tblCellMar>
            <w:top w:w="0" w:type="dxa"/>
            <w:left w:w="10" w:type="dxa"/>
            <w:bottom w:w="0" w:type="dxa"/>
            <w:right w:w="10" w:type="dxa"/>
          </w:tblCellMar>
        </w:tblPrEx>
        <w:trPr>
          <w:trHeight w:val="476" w:hRule="atLeast"/>
          <w:jc w:val="center"/>
        </w:trPr>
        <w:tc>
          <w:tcPr>
            <w:tcW w:w="1474" w:type="dxa"/>
            <w:tcBorders>
              <w:top w:val="single" w:color="auto" w:sz="4" w:space="0"/>
              <w:left w:val="single" w:color="auto" w:sz="12"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rPr>
            </w:pPr>
            <w:r>
              <w:rPr>
                <w:rFonts w:hint="eastAsia"/>
                <w:color w:val="auto"/>
                <w:sz w:val="18"/>
                <w:szCs w:val="18"/>
                <w:highlight w:val="none"/>
                <w:lang w:val="en-US" w:eastAsia="en-US" w:bidi="en-US"/>
              </w:rPr>
              <w:t>D400</w:t>
            </w:r>
          </w:p>
        </w:tc>
        <w:tc>
          <w:tcPr>
            <w:tcW w:w="1746" w:type="dxa"/>
            <w:tcBorders>
              <w:top w:val="single" w:color="auto" w:sz="4"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color w:val="auto"/>
                <w:sz w:val="18"/>
                <w:szCs w:val="18"/>
                <w:highlight w:val="none"/>
                <w:lang w:eastAsia="en-US" w:bidi="en-US"/>
              </w:rPr>
            </w:pPr>
            <w:r>
              <w:rPr>
                <w:rFonts w:hint="eastAsia" w:ascii="宋体" w:hAnsi="宋体" w:eastAsia="宋体" w:cs="宋体"/>
                <w:color w:val="auto"/>
                <w:sz w:val="18"/>
                <w:szCs w:val="18"/>
                <w:highlight w:val="none"/>
                <w:lang w:eastAsia="en-US" w:bidi="en-US"/>
              </w:rPr>
              <w:t>D</w:t>
            </w:r>
          </w:p>
        </w:tc>
        <w:tc>
          <w:tcPr>
            <w:tcW w:w="2000" w:type="dxa"/>
            <w:tcBorders>
              <w:top w:val="single" w:color="auto" w:sz="4"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en-US"/>
              </w:rPr>
              <w:t>≥200</w:t>
            </w:r>
          </w:p>
        </w:tc>
        <w:tc>
          <w:tcPr>
            <w:tcW w:w="2300"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rPr>
            </w:pPr>
            <w:r>
              <w:rPr>
                <w:rFonts w:hint="eastAsia"/>
                <w:color w:val="auto"/>
                <w:sz w:val="18"/>
                <w:szCs w:val="18"/>
                <w:highlight w:val="none"/>
                <w:lang w:val="en-US" w:eastAsia="zh-CN" w:bidi="en-US"/>
              </w:rPr>
              <w:t>≥400</w:t>
            </w:r>
          </w:p>
        </w:tc>
      </w:tr>
      <w:tr>
        <w:tblPrEx>
          <w:tblCellMar>
            <w:top w:w="0" w:type="dxa"/>
            <w:left w:w="10" w:type="dxa"/>
            <w:bottom w:w="0" w:type="dxa"/>
            <w:right w:w="10" w:type="dxa"/>
          </w:tblCellMar>
        </w:tblPrEx>
        <w:trPr>
          <w:trHeight w:val="476" w:hRule="atLeast"/>
          <w:jc w:val="center"/>
        </w:trPr>
        <w:tc>
          <w:tcPr>
            <w:tcW w:w="1474" w:type="dxa"/>
            <w:tcBorders>
              <w:top w:val="single" w:color="auto" w:sz="4" w:space="0"/>
              <w:left w:val="single" w:color="auto" w:sz="12"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rPr>
            </w:pPr>
            <w:r>
              <w:rPr>
                <w:rFonts w:hint="eastAsia"/>
                <w:color w:val="auto"/>
                <w:sz w:val="18"/>
                <w:szCs w:val="18"/>
                <w:highlight w:val="none"/>
                <w:lang w:val="en-US" w:eastAsia="en-US" w:bidi="en-US"/>
              </w:rPr>
              <w:t>E6OO</w:t>
            </w:r>
          </w:p>
        </w:tc>
        <w:tc>
          <w:tcPr>
            <w:tcW w:w="1746" w:type="dxa"/>
            <w:tcBorders>
              <w:top w:val="single" w:color="auto" w:sz="4"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color w:val="auto"/>
                <w:sz w:val="18"/>
                <w:szCs w:val="18"/>
                <w:highlight w:val="none"/>
                <w:lang w:eastAsia="en-US" w:bidi="en-US"/>
              </w:rPr>
            </w:pPr>
            <w:r>
              <w:rPr>
                <w:rFonts w:hint="eastAsia" w:ascii="宋体" w:hAnsi="宋体" w:eastAsia="宋体" w:cs="宋体"/>
                <w:color w:val="auto"/>
                <w:sz w:val="18"/>
                <w:szCs w:val="18"/>
                <w:highlight w:val="none"/>
                <w:lang w:eastAsia="en-US" w:bidi="en-US"/>
              </w:rPr>
              <w:t>E</w:t>
            </w:r>
          </w:p>
        </w:tc>
        <w:tc>
          <w:tcPr>
            <w:tcW w:w="2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lang w:val="en-US"/>
              </w:rPr>
            </w:pPr>
            <w:r>
              <w:rPr>
                <w:rFonts w:hint="eastAsia"/>
                <w:color w:val="auto"/>
                <w:sz w:val="18"/>
                <w:szCs w:val="18"/>
                <w:highlight w:val="none"/>
                <w:lang w:val="en-US" w:eastAsia="zh-CN" w:bidi="en-US"/>
              </w:rPr>
              <w:t>≥300</w:t>
            </w:r>
          </w:p>
        </w:tc>
        <w:tc>
          <w:tcPr>
            <w:tcW w:w="2300"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rPr>
            </w:pPr>
            <w:r>
              <w:rPr>
                <w:rFonts w:hint="eastAsia"/>
                <w:color w:val="auto"/>
                <w:sz w:val="18"/>
                <w:szCs w:val="18"/>
                <w:highlight w:val="none"/>
                <w:lang w:val="en-US" w:eastAsia="zh-CN" w:bidi="en-US"/>
              </w:rPr>
              <w:t>≥600</w:t>
            </w:r>
          </w:p>
        </w:tc>
      </w:tr>
      <w:tr>
        <w:tblPrEx>
          <w:tblCellMar>
            <w:top w:w="0" w:type="dxa"/>
            <w:left w:w="10" w:type="dxa"/>
            <w:bottom w:w="0" w:type="dxa"/>
            <w:right w:w="10" w:type="dxa"/>
          </w:tblCellMar>
        </w:tblPrEx>
        <w:trPr>
          <w:trHeight w:val="476" w:hRule="atLeast"/>
          <w:jc w:val="center"/>
        </w:trPr>
        <w:tc>
          <w:tcPr>
            <w:tcW w:w="1474" w:type="dxa"/>
            <w:tcBorders>
              <w:top w:val="single" w:color="auto" w:sz="4" w:space="0"/>
              <w:left w:val="single" w:color="auto" w:sz="12"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rPr>
            </w:pPr>
            <w:r>
              <w:rPr>
                <w:rFonts w:hint="eastAsia"/>
                <w:color w:val="auto"/>
                <w:sz w:val="18"/>
                <w:szCs w:val="18"/>
                <w:highlight w:val="none"/>
                <w:lang w:val="en-US" w:eastAsia="en-US" w:bidi="en-US"/>
              </w:rPr>
              <w:t>F900</w:t>
            </w:r>
          </w:p>
        </w:tc>
        <w:tc>
          <w:tcPr>
            <w:tcW w:w="1746" w:type="dxa"/>
            <w:tcBorders>
              <w:top w:val="single" w:color="auto" w:sz="4"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color w:val="auto"/>
                <w:sz w:val="18"/>
                <w:szCs w:val="18"/>
                <w:highlight w:val="none"/>
                <w:lang w:eastAsia="en-US" w:bidi="en-US"/>
              </w:rPr>
            </w:pPr>
            <w:r>
              <w:rPr>
                <w:rFonts w:hint="eastAsia" w:ascii="宋体" w:hAnsi="宋体" w:eastAsia="宋体" w:cs="宋体"/>
                <w:color w:val="auto"/>
                <w:sz w:val="18"/>
                <w:szCs w:val="18"/>
                <w:highlight w:val="none"/>
                <w:lang w:eastAsia="en-US" w:bidi="en-US"/>
              </w:rPr>
              <w:t>F</w:t>
            </w:r>
          </w:p>
        </w:tc>
        <w:tc>
          <w:tcPr>
            <w:tcW w:w="2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lang w:val="en-US"/>
              </w:rPr>
            </w:pPr>
            <w:r>
              <w:rPr>
                <w:rFonts w:hint="eastAsia"/>
                <w:color w:val="auto"/>
                <w:sz w:val="18"/>
                <w:szCs w:val="18"/>
                <w:highlight w:val="none"/>
                <w:lang w:val="en-US" w:eastAsia="zh-CN" w:bidi="en-US"/>
              </w:rPr>
              <w:t>≥450</w:t>
            </w:r>
          </w:p>
        </w:tc>
        <w:tc>
          <w:tcPr>
            <w:tcW w:w="2300"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rPr>
            </w:pPr>
            <w:r>
              <w:rPr>
                <w:rFonts w:hint="eastAsia"/>
                <w:color w:val="auto"/>
                <w:sz w:val="18"/>
                <w:szCs w:val="18"/>
                <w:highlight w:val="none"/>
                <w:lang w:val="en-US" w:eastAsia="zh-CN" w:bidi="en-US"/>
              </w:rPr>
              <w:t>≥900</w:t>
            </w:r>
          </w:p>
        </w:tc>
      </w:tr>
      <w:tr>
        <w:tblPrEx>
          <w:tblCellMar>
            <w:top w:w="0" w:type="dxa"/>
            <w:left w:w="10" w:type="dxa"/>
            <w:bottom w:w="0" w:type="dxa"/>
            <w:right w:w="10" w:type="dxa"/>
          </w:tblCellMar>
        </w:tblPrEx>
        <w:trPr>
          <w:trHeight w:val="476" w:hRule="atLeast"/>
          <w:jc w:val="center"/>
        </w:trPr>
        <w:tc>
          <w:tcPr>
            <w:tcW w:w="7520" w:type="dxa"/>
            <w:gridSpan w:val="4"/>
            <w:tcBorders>
              <w:top w:val="single" w:color="auto" w:sz="4" w:space="0"/>
              <w:left w:val="single" w:color="auto" w:sz="12" w:space="0"/>
              <w:bottom w:val="single" w:color="auto" w:sz="12" w:space="0"/>
              <w:right w:val="single" w:color="auto" w:sz="12"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both"/>
              <w:textAlignment w:val="auto"/>
              <w:rPr>
                <w:color w:val="auto"/>
                <w:sz w:val="18"/>
                <w:szCs w:val="18"/>
                <w:highlight w:val="none"/>
              </w:rPr>
            </w:pPr>
            <w:r>
              <w:rPr>
                <w:rFonts w:hint="eastAsia"/>
                <w:color w:val="auto"/>
                <w:sz w:val="18"/>
                <w:szCs w:val="18"/>
                <w:highlight w:val="none"/>
              </w:rPr>
              <w:t>注：裂缝荷载系指对</w:t>
            </w:r>
            <w:r>
              <w:rPr>
                <w:rFonts w:hint="eastAsia"/>
                <w:color w:val="auto"/>
                <w:sz w:val="18"/>
                <w:szCs w:val="18"/>
                <w:highlight w:val="none"/>
                <w:lang w:val="en-US" w:eastAsia="zh-CN"/>
              </w:rPr>
              <w:t>井</w:t>
            </w:r>
            <w:r>
              <w:rPr>
                <w:rFonts w:hint="eastAsia"/>
                <w:color w:val="auto"/>
                <w:sz w:val="18"/>
                <w:szCs w:val="18"/>
                <w:highlight w:val="none"/>
              </w:rPr>
              <w:t>盖加载时表面裂缝宽度达0</w:t>
            </w:r>
            <w:r>
              <w:rPr>
                <w:rFonts w:hint="eastAsia"/>
                <w:color w:val="auto"/>
                <w:sz w:val="18"/>
                <w:szCs w:val="18"/>
                <w:highlight w:val="none"/>
                <w:lang w:val="en-US" w:eastAsia="zh-CN"/>
              </w:rPr>
              <w:t>.</w:t>
            </w:r>
            <w:r>
              <w:rPr>
                <w:rFonts w:hint="eastAsia"/>
                <w:color w:val="auto"/>
                <w:sz w:val="18"/>
                <w:szCs w:val="18"/>
                <w:highlight w:val="none"/>
              </w:rPr>
              <w:t xml:space="preserve">2 </w:t>
            </w:r>
            <w:r>
              <w:rPr>
                <w:rFonts w:hint="eastAsia"/>
                <w:color w:val="auto"/>
                <w:sz w:val="18"/>
                <w:szCs w:val="18"/>
                <w:highlight w:val="none"/>
                <w:lang w:val="en-US" w:eastAsia="zh-CN" w:bidi="en-US"/>
              </w:rPr>
              <w:t>mm</w:t>
            </w:r>
            <w:r>
              <w:rPr>
                <w:rFonts w:hint="eastAsia"/>
                <w:color w:val="auto"/>
                <w:sz w:val="18"/>
                <w:szCs w:val="18"/>
                <w:highlight w:val="none"/>
              </w:rPr>
              <w:t>时的试验荷</w:t>
            </w:r>
            <w:r>
              <w:rPr>
                <w:rFonts w:hint="eastAsia"/>
                <w:color w:val="auto"/>
                <w:sz w:val="18"/>
                <w:szCs w:val="18"/>
                <w:highlight w:val="none"/>
                <w:lang w:val="zh-CN" w:eastAsia="zh-CN" w:bidi="zh-CN"/>
              </w:rPr>
              <w:t>载值。</w:t>
            </w:r>
          </w:p>
        </w:tc>
      </w:tr>
    </w:tbl>
    <w:p>
      <w:pPr>
        <w:pStyle w:val="52"/>
        <w:keepNext w:val="0"/>
        <w:keepLines w:val="0"/>
        <w:pageBreakBefore w:val="0"/>
        <w:widowControl w:val="0"/>
        <w:kinsoku/>
        <w:wordWrap/>
        <w:overflowPunct/>
        <w:topLinePunct w:val="0"/>
        <w:autoSpaceDE/>
        <w:autoSpaceDN/>
        <w:bidi w:val="0"/>
        <w:adjustRightInd w:val="0"/>
        <w:snapToGrid w:val="0"/>
        <w:spacing w:before="157" w:beforeLines="50" w:beforeAutospacing="0" w:after="0" w:afterAutospacing="0" w:line="360" w:lineRule="auto"/>
        <w:ind w:left="0" w:leftChars="0"/>
        <w:jc w:val="left"/>
        <w:textAlignment w:val="auto"/>
        <w:rPr>
          <w:color w:val="auto"/>
          <w:sz w:val="21"/>
          <w:szCs w:val="21"/>
          <w:highlight w:val="none"/>
        </w:rPr>
      </w:pPr>
      <w:r>
        <w:rPr>
          <w:rFonts w:hint="eastAsia"/>
          <w:b/>
          <w:bCs/>
          <w:color w:val="auto"/>
          <w:sz w:val="21"/>
          <w:szCs w:val="21"/>
          <w:highlight w:val="none"/>
          <w:lang w:val="en-US" w:eastAsia="zh-CN" w:bidi="ar-SA"/>
        </w:rPr>
        <w:t>8.3.2</w:t>
      </w:r>
      <w:r>
        <w:rPr>
          <w:rFonts w:hint="eastAsia"/>
          <w:color w:val="auto"/>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bidi="ar-SA"/>
        </w:rPr>
        <w:t>铸铁、球墨铸铁防沉降井圈净开孔(</w:t>
      </w:r>
      <w:r>
        <w:rPr>
          <w:rFonts w:hint="eastAsia" w:ascii="Times New Roman" w:hAnsi="Times New Roman" w:cs="Times New Roman"/>
          <w:i/>
          <w:iCs/>
          <w:color w:val="auto"/>
          <w:sz w:val="21"/>
          <w:szCs w:val="21"/>
          <w:highlight w:val="none"/>
          <w:lang w:val="en-US" w:eastAsia="zh-CN" w:bidi="ar-SA"/>
        </w:rPr>
        <w:t>CO</w:t>
      </w:r>
      <w:r>
        <w:rPr>
          <w:rFonts w:hint="eastAsia" w:ascii="Times New Roman" w:hAnsi="Times New Roman" w:cs="Times New Roman"/>
          <w:color w:val="auto"/>
          <w:sz w:val="21"/>
          <w:szCs w:val="21"/>
          <w:highlight w:val="none"/>
          <w:lang w:val="en-US" w:eastAsia="zh-CN" w:bidi="ar-SA"/>
        </w:rPr>
        <w:t>)大于或等于250 mm的防沉降井盖试验荷载应符合表3的规定。</w:t>
      </w:r>
    </w:p>
    <w:p>
      <w:pPr>
        <w:pStyle w:val="52"/>
        <w:keepLines w:val="0"/>
        <w:kinsoku/>
        <w:wordWrap/>
        <w:overflowPunct/>
        <w:topLinePunct w:val="0"/>
        <w:bidi w:val="0"/>
        <w:adjustRightInd w:val="0"/>
        <w:snapToGrid w:val="0"/>
        <w:spacing w:beforeAutospacing="0" w:after="0" w:afterAutospacing="0" w:line="360" w:lineRule="auto"/>
        <w:ind w:left="0" w:leftChars="0"/>
        <w:jc w:val="center"/>
        <w:textAlignment w:val="auto"/>
        <w:rPr>
          <w:color w:val="auto"/>
          <w:sz w:val="21"/>
          <w:szCs w:val="21"/>
          <w:highlight w:val="none"/>
        </w:rPr>
      </w:pPr>
      <w:r>
        <w:rPr>
          <w:rFonts w:hint="eastAsia" w:ascii="宋体" w:hAnsi="宋体" w:eastAsia="宋体" w:cs="宋体"/>
          <w:b/>
          <w:bCs/>
          <w:color w:val="auto"/>
          <w:kern w:val="2"/>
          <w:sz w:val="21"/>
          <w:szCs w:val="21"/>
          <w:highlight w:val="none"/>
          <w:lang w:val="en-US" w:eastAsia="zh-CN" w:bidi="ar-SA"/>
        </w:rPr>
        <w:t>表</w:t>
      </w:r>
      <w:r>
        <w:rPr>
          <w:rFonts w:hint="eastAsia" w:cs="宋体"/>
          <w:b/>
          <w:bCs/>
          <w:color w:val="auto"/>
          <w:kern w:val="2"/>
          <w:sz w:val="21"/>
          <w:szCs w:val="21"/>
          <w:highlight w:val="none"/>
          <w:lang w:val="en-US" w:eastAsia="zh-CN" w:bidi="ar-SA"/>
        </w:rPr>
        <w:t xml:space="preserve">3  </w:t>
      </w:r>
      <w:r>
        <w:rPr>
          <w:rFonts w:hint="eastAsia" w:ascii="宋体" w:hAnsi="宋体" w:eastAsia="宋体" w:cs="宋体"/>
          <w:b/>
          <w:bCs/>
          <w:color w:val="auto"/>
          <w:kern w:val="2"/>
          <w:sz w:val="21"/>
          <w:szCs w:val="21"/>
          <w:highlight w:val="none"/>
          <w:lang w:val="en-US" w:eastAsia="zh-CN" w:bidi="ar-SA"/>
        </w:rPr>
        <w:t>铸铁、球墨铸铁防沉降井盖的承载能力</w:t>
      </w:r>
      <w:r>
        <w:rPr>
          <w:color w:val="auto"/>
          <w:sz w:val="21"/>
          <w:szCs w:val="21"/>
          <w:highlight w:val="none"/>
        </w:rPr>
        <w:tab/>
      </w:r>
    </w:p>
    <w:tbl>
      <w:tblPr>
        <w:tblStyle w:val="12"/>
        <w:tblW w:w="7359" w:type="dxa"/>
        <w:jc w:val="center"/>
        <w:tblLayout w:type="fixed"/>
        <w:tblCellMar>
          <w:top w:w="0" w:type="dxa"/>
          <w:left w:w="10" w:type="dxa"/>
          <w:bottom w:w="0" w:type="dxa"/>
          <w:right w:w="10" w:type="dxa"/>
        </w:tblCellMar>
      </w:tblPr>
      <w:tblGrid>
        <w:gridCol w:w="1872"/>
        <w:gridCol w:w="2537"/>
        <w:gridCol w:w="2950"/>
      </w:tblGrid>
      <w:tr>
        <w:tblPrEx>
          <w:tblCellMar>
            <w:top w:w="0" w:type="dxa"/>
            <w:left w:w="10" w:type="dxa"/>
            <w:bottom w:w="0" w:type="dxa"/>
            <w:right w:w="10" w:type="dxa"/>
          </w:tblCellMar>
        </w:tblPrEx>
        <w:trPr>
          <w:trHeight w:val="476" w:hRule="atLeast"/>
          <w:jc w:val="center"/>
        </w:trPr>
        <w:tc>
          <w:tcPr>
            <w:tcW w:w="1872" w:type="dxa"/>
            <w:tcBorders>
              <w:top w:val="single" w:color="auto" w:sz="12" w:space="0"/>
              <w:left w:val="single" w:color="auto" w:sz="12"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lang w:bidi="en-US"/>
              </w:rPr>
            </w:pPr>
            <w:r>
              <w:rPr>
                <w:rFonts w:hint="eastAsia"/>
                <w:color w:val="auto"/>
                <w:sz w:val="18"/>
                <w:szCs w:val="18"/>
                <w:highlight w:val="none"/>
              </w:rPr>
              <w:t>检査井盖等级</w:t>
            </w:r>
          </w:p>
        </w:tc>
        <w:tc>
          <w:tcPr>
            <w:tcW w:w="2537" w:type="dxa"/>
            <w:tcBorders>
              <w:top w:val="single" w:color="auto" w:sz="12"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承载能力等级</w:t>
            </w:r>
          </w:p>
        </w:tc>
        <w:tc>
          <w:tcPr>
            <w:tcW w:w="2950" w:type="dxa"/>
            <w:tcBorders>
              <w:top w:val="single" w:color="auto" w:sz="12" w:space="0"/>
              <w:left w:val="single" w:color="auto" w:sz="4" w:space="0"/>
              <w:bottom w:val="single" w:color="auto" w:sz="4" w:space="0"/>
              <w:right w:val="single" w:color="auto" w:sz="12"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试验荷載（KN）</w:t>
            </w:r>
          </w:p>
        </w:tc>
      </w:tr>
      <w:tr>
        <w:tblPrEx>
          <w:tblCellMar>
            <w:top w:w="0" w:type="dxa"/>
            <w:left w:w="10" w:type="dxa"/>
            <w:bottom w:w="0" w:type="dxa"/>
            <w:right w:w="10" w:type="dxa"/>
          </w:tblCellMar>
        </w:tblPrEx>
        <w:trPr>
          <w:trHeight w:val="476" w:hRule="atLeast"/>
          <w:jc w:val="center"/>
        </w:trPr>
        <w:tc>
          <w:tcPr>
            <w:tcW w:w="1872" w:type="dxa"/>
            <w:tcBorders>
              <w:top w:val="single" w:color="auto" w:sz="4" w:space="0"/>
              <w:left w:val="single" w:color="auto" w:sz="12"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lang w:eastAsia="en-US" w:bidi="en-US"/>
              </w:rPr>
            </w:pPr>
            <w:r>
              <w:rPr>
                <w:rFonts w:hint="eastAsia"/>
                <w:color w:val="auto"/>
                <w:sz w:val="18"/>
                <w:szCs w:val="18"/>
                <w:highlight w:val="none"/>
                <w:lang w:val="en-US" w:eastAsia="en-US" w:bidi="en-US"/>
              </w:rPr>
              <w:t>C25O</w:t>
            </w:r>
          </w:p>
        </w:tc>
        <w:tc>
          <w:tcPr>
            <w:tcW w:w="2537" w:type="dxa"/>
            <w:tcBorders>
              <w:top w:val="single" w:color="auto" w:sz="4"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eastAsia="en-US" w:bidi="en-US"/>
              </w:rPr>
              <w:t>C</w:t>
            </w:r>
          </w:p>
        </w:tc>
        <w:tc>
          <w:tcPr>
            <w:tcW w:w="2950" w:type="dxa"/>
            <w:tcBorders>
              <w:top w:val="single" w:color="auto" w:sz="4" w:space="0"/>
              <w:left w:val="single" w:color="auto" w:sz="4" w:space="0"/>
              <w:bottom w:val="single" w:color="auto" w:sz="4" w:space="0"/>
              <w:right w:val="single" w:color="auto" w:sz="12"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250</w:t>
            </w:r>
          </w:p>
        </w:tc>
      </w:tr>
      <w:tr>
        <w:tblPrEx>
          <w:tblCellMar>
            <w:top w:w="0" w:type="dxa"/>
            <w:left w:w="10" w:type="dxa"/>
            <w:bottom w:w="0" w:type="dxa"/>
            <w:right w:w="10" w:type="dxa"/>
          </w:tblCellMar>
        </w:tblPrEx>
        <w:trPr>
          <w:trHeight w:val="476" w:hRule="atLeast"/>
          <w:jc w:val="center"/>
        </w:trPr>
        <w:tc>
          <w:tcPr>
            <w:tcW w:w="1872" w:type="dxa"/>
            <w:tcBorders>
              <w:top w:val="single" w:color="auto" w:sz="4" w:space="0"/>
              <w:left w:val="single" w:color="auto" w:sz="12"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lang w:eastAsia="en-US" w:bidi="en-US"/>
              </w:rPr>
            </w:pPr>
            <w:r>
              <w:rPr>
                <w:rFonts w:hint="eastAsia"/>
                <w:color w:val="auto"/>
                <w:sz w:val="18"/>
                <w:szCs w:val="18"/>
                <w:highlight w:val="none"/>
                <w:lang w:val="en-US" w:eastAsia="en-US" w:bidi="en-US"/>
              </w:rPr>
              <w:t>D400</w:t>
            </w:r>
          </w:p>
        </w:tc>
        <w:tc>
          <w:tcPr>
            <w:tcW w:w="2537" w:type="dxa"/>
            <w:tcBorders>
              <w:top w:val="single" w:color="auto" w:sz="4"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eastAsia="en-US" w:bidi="en-US"/>
              </w:rPr>
              <w:t>D</w:t>
            </w:r>
          </w:p>
        </w:tc>
        <w:tc>
          <w:tcPr>
            <w:tcW w:w="2950" w:type="dxa"/>
            <w:tcBorders>
              <w:top w:val="single" w:color="auto" w:sz="4" w:space="0"/>
              <w:left w:val="single" w:color="auto" w:sz="4" w:space="0"/>
              <w:bottom w:val="single" w:color="auto" w:sz="4" w:space="0"/>
              <w:right w:val="single" w:color="auto" w:sz="12"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400</w:t>
            </w:r>
          </w:p>
        </w:tc>
      </w:tr>
      <w:tr>
        <w:tblPrEx>
          <w:tblCellMar>
            <w:top w:w="0" w:type="dxa"/>
            <w:left w:w="10" w:type="dxa"/>
            <w:bottom w:w="0" w:type="dxa"/>
            <w:right w:w="10" w:type="dxa"/>
          </w:tblCellMar>
        </w:tblPrEx>
        <w:trPr>
          <w:trHeight w:val="476" w:hRule="atLeast"/>
          <w:jc w:val="center"/>
        </w:trPr>
        <w:tc>
          <w:tcPr>
            <w:tcW w:w="1872" w:type="dxa"/>
            <w:tcBorders>
              <w:top w:val="single" w:color="auto" w:sz="4" w:space="0"/>
              <w:left w:val="single" w:color="auto" w:sz="12" w:space="0"/>
              <w:bottom w:val="single" w:color="auto" w:sz="4"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lang w:eastAsia="en-US" w:bidi="en-US"/>
              </w:rPr>
            </w:pPr>
            <w:r>
              <w:rPr>
                <w:rFonts w:hint="eastAsia"/>
                <w:color w:val="auto"/>
                <w:sz w:val="18"/>
                <w:szCs w:val="18"/>
                <w:highlight w:val="none"/>
                <w:lang w:val="en-US" w:eastAsia="en-US" w:bidi="en-US"/>
              </w:rPr>
              <w:t>E6OO</w:t>
            </w:r>
          </w:p>
        </w:tc>
        <w:tc>
          <w:tcPr>
            <w:tcW w:w="2537" w:type="dxa"/>
            <w:tcBorders>
              <w:top w:val="single" w:color="auto" w:sz="4"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eastAsia="en-US" w:bidi="en-US"/>
              </w:rPr>
              <w:t>E</w:t>
            </w:r>
          </w:p>
        </w:tc>
        <w:tc>
          <w:tcPr>
            <w:tcW w:w="2950" w:type="dxa"/>
            <w:tcBorders>
              <w:top w:val="single" w:color="auto" w:sz="4" w:space="0"/>
              <w:left w:val="single" w:color="auto" w:sz="4" w:space="0"/>
              <w:bottom w:val="single" w:color="auto" w:sz="4" w:space="0"/>
              <w:right w:val="single" w:color="auto" w:sz="12"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600</w:t>
            </w:r>
          </w:p>
        </w:tc>
      </w:tr>
      <w:tr>
        <w:tblPrEx>
          <w:tblCellMar>
            <w:top w:w="0" w:type="dxa"/>
            <w:left w:w="10" w:type="dxa"/>
            <w:bottom w:w="0" w:type="dxa"/>
            <w:right w:w="10" w:type="dxa"/>
          </w:tblCellMar>
        </w:tblPrEx>
        <w:trPr>
          <w:trHeight w:val="476" w:hRule="atLeast"/>
          <w:jc w:val="center"/>
        </w:trPr>
        <w:tc>
          <w:tcPr>
            <w:tcW w:w="1872" w:type="dxa"/>
            <w:tcBorders>
              <w:top w:val="single" w:color="auto" w:sz="4" w:space="0"/>
              <w:left w:val="single" w:color="auto" w:sz="12" w:space="0"/>
              <w:bottom w:val="single" w:color="auto" w:sz="12" w:space="0"/>
              <w:right w:val="single" w:color="auto" w:sz="4" w:space="0"/>
            </w:tcBorders>
            <w:shd w:val="clear" w:color="auto" w:fill="FFFFFF"/>
            <w:vAlign w:val="center"/>
          </w:tcPr>
          <w:p>
            <w:pPr>
              <w:pStyle w:val="55"/>
              <w:keepLines w:val="0"/>
              <w:kinsoku/>
              <w:wordWrap/>
              <w:overflowPunct/>
              <w:topLinePunct w:val="0"/>
              <w:bidi w:val="0"/>
              <w:adjustRightInd w:val="0"/>
              <w:snapToGrid w:val="0"/>
              <w:spacing w:beforeAutospacing="0" w:afterAutospacing="0" w:line="240" w:lineRule="auto"/>
              <w:ind w:left="0" w:leftChars="0" w:firstLine="0"/>
              <w:jc w:val="center"/>
              <w:textAlignment w:val="auto"/>
              <w:rPr>
                <w:color w:val="auto"/>
                <w:sz w:val="18"/>
                <w:szCs w:val="18"/>
                <w:highlight w:val="none"/>
                <w:lang w:eastAsia="en-US" w:bidi="en-US"/>
              </w:rPr>
            </w:pPr>
            <w:r>
              <w:rPr>
                <w:rFonts w:hint="eastAsia"/>
                <w:color w:val="auto"/>
                <w:sz w:val="18"/>
                <w:szCs w:val="18"/>
                <w:highlight w:val="none"/>
                <w:lang w:val="en-US" w:eastAsia="en-US" w:bidi="en-US"/>
              </w:rPr>
              <w:t>F900</w:t>
            </w:r>
          </w:p>
        </w:tc>
        <w:tc>
          <w:tcPr>
            <w:tcW w:w="2537" w:type="dxa"/>
            <w:tcBorders>
              <w:top w:val="single" w:color="auto" w:sz="4" w:space="0"/>
              <w:left w:val="single" w:color="auto" w:sz="4" w:space="0"/>
              <w:bottom w:val="single" w:color="auto" w:sz="12"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eastAsia="en-US" w:bidi="en-US"/>
              </w:rPr>
              <w:t>F</w:t>
            </w:r>
          </w:p>
        </w:tc>
        <w:tc>
          <w:tcPr>
            <w:tcW w:w="2950" w:type="dxa"/>
            <w:tcBorders>
              <w:top w:val="single" w:color="auto" w:sz="4" w:space="0"/>
              <w:left w:val="single" w:color="auto" w:sz="4" w:space="0"/>
              <w:bottom w:val="single" w:color="auto" w:sz="12" w:space="0"/>
              <w:right w:val="single" w:color="auto" w:sz="12"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900</w:t>
            </w:r>
          </w:p>
        </w:tc>
      </w:tr>
    </w:tbl>
    <w:p>
      <w:pPr>
        <w:pStyle w:val="52"/>
        <w:keepNext w:val="0"/>
        <w:keepLines w:val="0"/>
        <w:pageBreakBefore w:val="0"/>
        <w:widowControl w:val="0"/>
        <w:kinsoku/>
        <w:wordWrap/>
        <w:overflowPunct/>
        <w:topLinePunct w:val="0"/>
        <w:autoSpaceDE/>
        <w:autoSpaceDN/>
        <w:bidi w:val="0"/>
        <w:adjustRightInd w:val="0"/>
        <w:snapToGrid w:val="0"/>
        <w:spacing w:before="157" w:beforeLines="50" w:beforeAutospacing="0" w:after="0" w:afterAutospacing="0" w:line="360" w:lineRule="auto"/>
        <w:ind w:left="0" w:leftChars="0"/>
        <w:textAlignment w:val="auto"/>
        <w:rPr>
          <w:color w:val="auto"/>
          <w:sz w:val="21"/>
          <w:szCs w:val="21"/>
          <w:highlight w:val="none"/>
          <w:lang w:val="en-US" w:eastAsia="zh-CN" w:bidi="ar-SA"/>
        </w:rPr>
      </w:pPr>
      <w:r>
        <w:rPr>
          <w:rFonts w:hint="eastAsia"/>
          <w:b/>
          <w:bCs/>
          <w:color w:val="auto"/>
          <w:sz w:val="21"/>
          <w:szCs w:val="21"/>
          <w:highlight w:val="none"/>
          <w:lang w:val="en-US" w:eastAsia="zh-CN" w:bidi="ar-SA"/>
        </w:rPr>
        <w:t>8.3.3</w:t>
      </w:r>
      <w:r>
        <w:rPr>
          <w:rFonts w:hint="eastAsia"/>
          <w:color w:val="auto"/>
          <w:sz w:val="21"/>
          <w:szCs w:val="21"/>
          <w:highlight w:val="none"/>
          <w:lang w:val="en-US" w:eastAsia="zh-CN" w:bidi="ar-SA"/>
        </w:rPr>
        <w:t>井圈净开孔（</w:t>
      </w:r>
      <w:r>
        <w:rPr>
          <w:rFonts w:hint="eastAsia" w:ascii="Times New Roman" w:hAnsi="Times New Roman" w:cs="Times New Roman"/>
          <w:i/>
          <w:iCs/>
          <w:color w:val="auto"/>
          <w:sz w:val="21"/>
          <w:szCs w:val="21"/>
          <w:highlight w:val="none"/>
          <w:lang w:val="en-US" w:eastAsia="zh-CN" w:bidi="en-US"/>
        </w:rPr>
        <w:t>CO</w:t>
      </w:r>
      <w:r>
        <w:rPr>
          <w:rFonts w:hint="eastAsia"/>
          <w:color w:val="auto"/>
          <w:sz w:val="21"/>
          <w:szCs w:val="21"/>
          <w:highlight w:val="none"/>
          <w:lang w:val="en-US" w:eastAsia="zh-CN" w:bidi="ar-SA"/>
        </w:rPr>
        <w:t>）小于250 mm的</w:t>
      </w:r>
      <w:r>
        <w:rPr>
          <w:rFonts w:hint="eastAsia"/>
          <w:color w:val="auto"/>
          <w:sz w:val="21"/>
          <w:szCs w:val="21"/>
          <w:highlight w:val="none"/>
          <w:lang w:val="en-US" w:eastAsia="zh-CN"/>
        </w:rPr>
        <w:t>防沉降</w:t>
      </w:r>
      <w:r>
        <w:rPr>
          <w:rFonts w:hint="eastAsia"/>
          <w:color w:val="auto"/>
          <w:sz w:val="21"/>
          <w:szCs w:val="21"/>
          <w:highlight w:val="none"/>
          <w:lang w:val="en-US" w:eastAsia="zh-CN" w:bidi="ar-SA"/>
        </w:rPr>
        <w:t>井盖试验荷载应按表3中数值乘以</w:t>
      </w:r>
      <w:r>
        <w:rPr>
          <w:rFonts w:ascii="Times New Roman" w:hAnsi="Times New Roman" w:cs="Times New Roman"/>
          <w:i/>
          <w:iCs/>
          <w:color w:val="auto"/>
          <w:sz w:val="21"/>
          <w:szCs w:val="21"/>
          <w:highlight w:val="none"/>
          <w:lang w:val="en-US" w:eastAsia="zh-CN" w:bidi="en-US"/>
        </w:rPr>
        <w:t>CO</w:t>
      </w:r>
      <w:r>
        <w:rPr>
          <w:rFonts w:hint="eastAsia"/>
          <w:color w:val="auto"/>
          <w:sz w:val="21"/>
          <w:szCs w:val="21"/>
          <w:highlight w:val="none"/>
          <w:lang w:val="en-US" w:eastAsia="zh-CN" w:bidi="ar-SA"/>
        </w:rPr>
        <w:t>/500，但应不小于表3中数值的0.6倍。</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hint="eastAsia"/>
          <w:b/>
          <w:bCs/>
          <w:color w:val="auto"/>
          <w:sz w:val="21"/>
          <w:szCs w:val="21"/>
          <w:highlight w:val="none"/>
        </w:rPr>
      </w:pPr>
      <w:r>
        <w:rPr>
          <w:rFonts w:hint="eastAsia"/>
          <w:b/>
          <w:bCs/>
          <w:color w:val="auto"/>
          <w:sz w:val="21"/>
          <w:szCs w:val="21"/>
          <w:highlight w:val="none"/>
          <w:lang w:val="en-US" w:eastAsia="zh-CN" w:bidi="ar-SA"/>
        </w:rPr>
        <w:t xml:space="preserve">8.3.4 </w:t>
      </w:r>
      <w:r>
        <w:rPr>
          <w:rFonts w:hint="eastAsia"/>
          <w:color w:val="auto"/>
          <w:sz w:val="21"/>
          <w:szCs w:val="21"/>
          <w:highlight w:val="none"/>
          <w:lang w:val="en-US" w:eastAsia="zh-CN" w:bidi="ar-SA"/>
        </w:rPr>
        <w:t>铸铁</w:t>
      </w:r>
      <w:r>
        <w:rPr>
          <w:rFonts w:hint="eastAsia"/>
          <w:color w:val="auto"/>
          <w:sz w:val="21"/>
          <w:szCs w:val="21"/>
          <w:highlight w:val="none"/>
          <w:lang w:val="en-US" w:eastAsia="zh-CN"/>
        </w:rPr>
        <w:t>防沉降</w:t>
      </w:r>
      <w:r>
        <w:rPr>
          <w:rFonts w:hint="eastAsia"/>
          <w:color w:val="auto"/>
          <w:sz w:val="21"/>
          <w:szCs w:val="21"/>
          <w:highlight w:val="none"/>
          <w:lang w:val="en-US" w:eastAsia="zh-CN" w:bidi="ar-SA"/>
        </w:rPr>
        <w:t>并盖允许残留变形的试验荷载应按表4中数值乘以2/3,允许残留变形值应符合表4的规定。</w:t>
      </w:r>
    </w:p>
    <w:p>
      <w:pPr>
        <w:pStyle w:val="52"/>
        <w:keepLines w:val="0"/>
        <w:kinsoku/>
        <w:wordWrap/>
        <w:overflowPunct/>
        <w:topLinePunct w:val="0"/>
        <w:bidi w:val="0"/>
        <w:adjustRightInd w:val="0"/>
        <w:snapToGrid w:val="0"/>
        <w:spacing w:beforeAutospacing="0" w:after="0" w:afterAutospacing="0" w:line="360" w:lineRule="auto"/>
        <w:ind w:left="0" w:leftChars="0"/>
        <w:jc w:val="center"/>
        <w:textAlignment w:val="auto"/>
        <w:rPr>
          <w:b/>
          <w:bCs/>
          <w:color w:val="auto"/>
          <w:sz w:val="21"/>
          <w:szCs w:val="21"/>
          <w:highlight w:val="none"/>
        </w:rPr>
      </w:pPr>
      <w:r>
        <w:rPr>
          <w:rFonts w:hint="eastAsia"/>
          <w:b/>
          <w:bCs/>
          <w:color w:val="auto"/>
          <w:sz w:val="21"/>
          <w:szCs w:val="21"/>
          <w:highlight w:val="none"/>
        </w:rPr>
        <w:t>表</w:t>
      </w:r>
      <w:r>
        <w:rPr>
          <w:rFonts w:hint="eastAsia"/>
          <w:b/>
          <w:bCs/>
          <w:color w:val="auto"/>
          <w:sz w:val="21"/>
          <w:szCs w:val="21"/>
          <w:highlight w:val="none"/>
          <w:lang w:val="en-US" w:eastAsia="zh-CN"/>
        </w:rPr>
        <w:t xml:space="preserve">4  </w:t>
      </w:r>
      <w:r>
        <w:rPr>
          <w:rFonts w:hint="eastAsia"/>
          <w:b/>
          <w:bCs/>
          <w:color w:val="auto"/>
          <w:sz w:val="21"/>
          <w:szCs w:val="21"/>
          <w:highlight w:val="none"/>
        </w:rPr>
        <w:t>允许残留变形值</w:t>
      </w:r>
    </w:p>
    <w:tbl>
      <w:tblPr>
        <w:tblStyle w:val="12"/>
        <w:tblW w:w="7401" w:type="dxa"/>
        <w:jc w:val="center"/>
        <w:tblLayout w:type="fixed"/>
        <w:tblCellMar>
          <w:top w:w="0" w:type="dxa"/>
          <w:left w:w="10" w:type="dxa"/>
          <w:bottom w:w="0" w:type="dxa"/>
          <w:right w:w="10" w:type="dxa"/>
        </w:tblCellMar>
      </w:tblPr>
      <w:tblGrid>
        <w:gridCol w:w="1519"/>
        <w:gridCol w:w="1900"/>
        <w:gridCol w:w="2362"/>
        <w:gridCol w:w="1620"/>
      </w:tblGrid>
      <w:tr>
        <w:tblPrEx>
          <w:tblCellMar>
            <w:top w:w="0" w:type="dxa"/>
            <w:left w:w="10" w:type="dxa"/>
            <w:bottom w:w="0" w:type="dxa"/>
            <w:right w:w="10" w:type="dxa"/>
          </w:tblCellMar>
        </w:tblPrEx>
        <w:trPr>
          <w:trHeight w:val="476" w:hRule="atLeast"/>
          <w:jc w:val="center"/>
        </w:trPr>
        <w:tc>
          <w:tcPr>
            <w:tcW w:w="1519" w:type="dxa"/>
            <w:tcBorders>
              <w:top w:val="single" w:color="auto" w:sz="12" w:space="0"/>
              <w:left w:val="single" w:color="auto" w:sz="12"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rPr>
              <w:t>检査井盖等级</w:t>
            </w:r>
          </w:p>
        </w:tc>
        <w:tc>
          <w:tcPr>
            <w:tcW w:w="1900" w:type="dxa"/>
            <w:tcBorders>
              <w:top w:val="single" w:color="auto" w:sz="12"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承载能力等级</w:t>
            </w:r>
          </w:p>
        </w:tc>
        <w:tc>
          <w:tcPr>
            <w:tcW w:w="3982" w:type="dxa"/>
            <w:gridSpan w:val="2"/>
            <w:tcBorders>
              <w:top w:val="single" w:color="auto" w:sz="12" w:space="0"/>
              <w:left w:val="single" w:color="auto" w:sz="4" w:space="0"/>
              <w:bottom w:val="single" w:color="auto" w:sz="4" w:space="0"/>
              <w:right w:val="single" w:color="auto" w:sz="12"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允许残留变形值（mm）</w:t>
            </w:r>
          </w:p>
        </w:tc>
      </w:tr>
      <w:tr>
        <w:tblPrEx>
          <w:tblCellMar>
            <w:top w:w="0" w:type="dxa"/>
            <w:left w:w="10" w:type="dxa"/>
            <w:bottom w:w="0" w:type="dxa"/>
            <w:right w:w="10" w:type="dxa"/>
          </w:tblCellMar>
        </w:tblPrEx>
        <w:trPr>
          <w:trHeight w:val="694" w:hRule="atLeast"/>
          <w:jc w:val="center"/>
        </w:trPr>
        <w:tc>
          <w:tcPr>
            <w:tcW w:w="1519" w:type="dxa"/>
            <w:vMerge w:val="restart"/>
            <w:tcBorders>
              <w:top w:val="single" w:color="auto" w:sz="4" w:space="0"/>
              <w:left w:val="single" w:color="auto" w:sz="12"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eastAsia="en-US" w:bidi="en-US"/>
              </w:rPr>
              <w:t>C25O</w:t>
            </w:r>
            <w:r>
              <w:rPr>
                <w:rFonts w:hint="eastAsia" w:ascii="宋体" w:hAnsi="宋体" w:eastAsia="宋体" w:cs="宋体"/>
                <w:color w:val="auto"/>
                <w:sz w:val="18"/>
                <w:szCs w:val="18"/>
                <w:highlight w:val="none"/>
                <w:lang w:bidi="en-US"/>
              </w:rPr>
              <w:t>、D400、</w:t>
            </w:r>
          </w:p>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E600、F900</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eastAsia="en-US" w:bidi="en-US"/>
              </w:rPr>
              <w:t>C、D、E、F</w:t>
            </w:r>
          </w:p>
        </w:tc>
        <w:tc>
          <w:tcPr>
            <w:tcW w:w="2362" w:type="dxa"/>
            <w:tcBorders>
              <w:top w:val="single" w:color="auto" w:sz="4" w:space="0"/>
              <w:left w:val="single" w:color="auto" w:sz="4" w:space="0"/>
              <w:bottom w:val="single" w:color="auto" w:sz="4"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r>
              <w:rPr>
                <w:rFonts w:hint="default" w:ascii="Times New Roman" w:hAnsi="Times New Roman" w:eastAsia="宋体" w:cs="Times New Roman"/>
                <w:i/>
                <w:iCs/>
                <w:color w:val="auto"/>
                <w:sz w:val="18"/>
                <w:szCs w:val="18"/>
                <w:highlight w:val="none"/>
                <w:lang w:eastAsia="en-US" w:bidi="en-US"/>
              </w:rPr>
              <w:t>CO</w:t>
            </w:r>
            <w:r>
              <w:rPr>
                <w:rFonts w:hint="eastAsia" w:ascii="宋体" w:hAnsi="宋体" w:eastAsia="宋体" w:cs="宋体"/>
                <w:color w:val="auto"/>
                <w:sz w:val="18"/>
                <w:szCs w:val="18"/>
                <w:highlight w:val="none"/>
                <w:lang w:bidi="en-US"/>
              </w:rPr>
              <w:t>＜</w:t>
            </w:r>
            <w:r>
              <w:rPr>
                <w:rFonts w:hint="eastAsia" w:ascii="宋体" w:hAnsi="宋体" w:eastAsia="宋体" w:cs="宋体"/>
                <w:color w:val="auto"/>
                <w:sz w:val="18"/>
                <w:szCs w:val="18"/>
                <w:highlight w:val="none"/>
                <w:lang w:eastAsia="en-US" w:bidi="en-US"/>
              </w:rPr>
              <w:t>450</w:t>
            </w:r>
          </w:p>
        </w:tc>
        <w:tc>
          <w:tcPr>
            <w:tcW w:w="1620" w:type="dxa"/>
            <w:tcBorders>
              <w:top w:val="single" w:color="auto" w:sz="4" w:space="0"/>
              <w:left w:val="single" w:color="auto" w:sz="4" w:space="0"/>
              <w:bottom w:val="single" w:color="auto" w:sz="4" w:space="0"/>
              <w:right w:val="single" w:color="auto" w:sz="12"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i/>
                <w:iCs/>
                <w:color w:val="auto"/>
                <w:sz w:val="18"/>
                <w:szCs w:val="18"/>
                <w:highlight w:val="none"/>
                <w:u w:val="single"/>
                <w:lang w:bidi="en-US"/>
              </w:rPr>
            </w:pPr>
            <w:r>
              <w:rPr>
                <w:rFonts w:hint="eastAsia" w:ascii="Times New Roman" w:hAnsi="Times New Roman" w:eastAsia="宋体" w:cs="Times New Roman"/>
                <w:i/>
                <w:iCs/>
                <w:color w:val="auto"/>
                <w:sz w:val="18"/>
                <w:szCs w:val="18"/>
                <w:highlight w:val="none"/>
                <w:u w:val="single"/>
                <w:lang w:eastAsia="en-US" w:bidi="en-US"/>
              </w:rPr>
              <w:t>CO</w:t>
            </w:r>
          </w:p>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50</w:t>
            </w:r>
          </w:p>
        </w:tc>
      </w:tr>
      <w:tr>
        <w:tblPrEx>
          <w:tblCellMar>
            <w:top w:w="0" w:type="dxa"/>
            <w:left w:w="10" w:type="dxa"/>
            <w:bottom w:w="0" w:type="dxa"/>
            <w:right w:w="10" w:type="dxa"/>
          </w:tblCellMar>
        </w:tblPrEx>
        <w:trPr>
          <w:trHeight w:val="740" w:hRule="atLeast"/>
          <w:jc w:val="center"/>
        </w:trPr>
        <w:tc>
          <w:tcPr>
            <w:tcW w:w="1519" w:type="dxa"/>
            <w:vMerge w:val="continue"/>
            <w:tcBorders>
              <w:top w:val="single" w:color="auto" w:sz="4" w:space="0"/>
              <w:left w:val="single" w:color="auto" w:sz="12" w:space="0"/>
              <w:bottom w:val="single" w:color="auto" w:sz="12"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textAlignment w:val="auto"/>
              <w:rPr>
                <w:rFonts w:hint="eastAsia" w:ascii="宋体" w:hAnsi="宋体" w:eastAsia="宋体" w:cs="宋体"/>
                <w:color w:val="auto"/>
                <w:sz w:val="18"/>
                <w:szCs w:val="18"/>
                <w:highlight w:val="none"/>
                <w:lang w:bidi="en-US"/>
              </w:rPr>
            </w:pPr>
          </w:p>
        </w:tc>
        <w:tc>
          <w:tcPr>
            <w:tcW w:w="1900" w:type="dxa"/>
            <w:vMerge w:val="continue"/>
            <w:tcBorders>
              <w:top w:val="single" w:color="auto" w:sz="4" w:space="0"/>
              <w:left w:val="single" w:color="auto" w:sz="4" w:space="0"/>
              <w:bottom w:val="single" w:color="auto" w:sz="12"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p>
        </w:tc>
        <w:tc>
          <w:tcPr>
            <w:tcW w:w="2362" w:type="dxa"/>
            <w:tcBorders>
              <w:top w:val="single" w:color="auto" w:sz="4" w:space="0"/>
              <w:left w:val="single" w:color="auto" w:sz="4" w:space="0"/>
              <w:bottom w:val="single" w:color="auto" w:sz="12" w:space="0"/>
              <w:right w:val="single" w:color="auto" w:sz="4"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r>
              <w:rPr>
                <w:rFonts w:hint="eastAsia" w:ascii="Times New Roman" w:hAnsi="Times New Roman" w:eastAsia="宋体" w:cs="Times New Roman"/>
                <w:i/>
                <w:iCs/>
                <w:color w:val="auto"/>
                <w:sz w:val="18"/>
                <w:szCs w:val="18"/>
                <w:highlight w:val="none"/>
                <w:lang w:eastAsia="en-US" w:bidi="en-US"/>
              </w:rPr>
              <w:t>CO</w:t>
            </w:r>
            <w:r>
              <w:rPr>
                <w:rFonts w:hint="eastAsia" w:ascii="宋体" w:hAnsi="宋体" w:eastAsia="宋体" w:cs="宋体"/>
                <w:color w:val="auto"/>
                <w:sz w:val="18"/>
                <w:szCs w:val="18"/>
                <w:highlight w:val="none"/>
                <w:lang w:bidi="en-US"/>
              </w:rPr>
              <w:t>≥</w:t>
            </w:r>
            <w:r>
              <w:rPr>
                <w:rFonts w:hint="eastAsia" w:ascii="宋体" w:hAnsi="宋体" w:eastAsia="宋体" w:cs="宋体"/>
                <w:color w:val="auto"/>
                <w:sz w:val="18"/>
                <w:szCs w:val="18"/>
                <w:highlight w:val="none"/>
                <w:lang w:eastAsia="en-US" w:bidi="en-US"/>
              </w:rPr>
              <w:t>450</w:t>
            </w:r>
          </w:p>
        </w:tc>
        <w:tc>
          <w:tcPr>
            <w:tcW w:w="1620" w:type="dxa"/>
            <w:tcBorders>
              <w:top w:val="single" w:color="auto" w:sz="4" w:space="0"/>
              <w:left w:val="single" w:color="auto" w:sz="4" w:space="0"/>
              <w:bottom w:val="single" w:color="auto" w:sz="12" w:space="0"/>
              <w:right w:val="single" w:color="auto" w:sz="12" w:space="0"/>
            </w:tcBorders>
            <w:shd w:val="clear" w:color="auto" w:fill="FFFFFF"/>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Times New Roman" w:hAnsi="Times New Roman" w:eastAsia="宋体" w:cs="Times New Roman"/>
                <w:i/>
                <w:iCs/>
                <w:color w:val="auto"/>
                <w:sz w:val="18"/>
                <w:szCs w:val="18"/>
                <w:highlight w:val="none"/>
                <w:u w:val="single"/>
                <w:lang w:eastAsia="en-US" w:bidi="en-US"/>
              </w:rPr>
            </w:pPr>
            <w:r>
              <w:rPr>
                <w:rFonts w:hint="eastAsia" w:ascii="Times New Roman" w:hAnsi="Times New Roman" w:eastAsia="宋体" w:cs="Times New Roman"/>
                <w:i/>
                <w:iCs/>
                <w:color w:val="auto"/>
                <w:sz w:val="18"/>
                <w:szCs w:val="18"/>
                <w:highlight w:val="none"/>
                <w:u w:val="single"/>
                <w:lang w:eastAsia="en-US" w:bidi="en-US"/>
              </w:rPr>
              <w:t>CO</w:t>
            </w:r>
          </w:p>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bidi="en-US"/>
              </w:rPr>
            </w:pPr>
            <w:r>
              <w:rPr>
                <w:rFonts w:hint="eastAsia" w:ascii="宋体" w:hAnsi="宋体" w:eastAsia="宋体" w:cs="宋体"/>
                <w:color w:val="auto"/>
                <w:sz w:val="18"/>
                <w:szCs w:val="18"/>
                <w:highlight w:val="none"/>
                <w:lang w:bidi="en-US"/>
              </w:rPr>
              <w:t>500</w:t>
            </w:r>
          </w:p>
        </w:tc>
      </w:tr>
    </w:tbl>
    <w:p>
      <w:pPr>
        <w:pStyle w:val="52"/>
        <w:keepNext w:val="0"/>
        <w:keepLines w:val="0"/>
        <w:pageBreakBefore w:val="0"/>
        <w:widowControl w:val="0"/>
        <w:kinsoku/>
        <w:wordWrap/>
        <w:overflowPunct/>
        <w:topLinePunct w:val="0"/>
        <w:autoSpaceDE/>
        <w:autoSpaceDN/>
        <w:bidi w:val="0"/>
        <w:adjustRightInd w:val="0"/>
        <w:snapToGrid w:val="0"/>
        <w:spacing w:before="313" w:beforeLines="100" w:beforeAutospacing="0" w:after="0" w:afterAutospacing="0" w:line="360" w:lineRule="auto"/>
        <w:ind w:left="0" w:leftChars="0"/>
        <w:jc w:val="both"/>
        <w:textAlignment w:val="auto"/>
        <w:rPr>
          <w:rFonts w:hint="eastAsia" w:ascii="宋体" w:hAnsi="宋体" w:eastAsia="宋体" w:cs="宋体"/>
          <w:b/>
          <w:bCs/>
          <w:color w:val="auto"/>
          <w:sz w:val="21"/>
          <w:szCs w:val="21"/>
          <w:highlight w:val="none"/>
          <w:lang w:val="en-US" w:eastAsia="en-US" w:bidi="ar-SA"/>
        </w:rPr>
      </w:pPr>
      <w:r>
        <w:rPr>
          <w:rFonts w:hint="eastAsia" w:ascii="宋体" w:hAnsi="宋体" w:eastAsia="宋体" w:cs="宋体"/>
          <w:b/>
          <w:bCs/>
          <w:color w:val="auto"/>
          <w:sz w:val="21"/>
          <w:szCs w:val="21"/>
          <w:highlight w:val="none"/>
          <w:lang w:val="en-US" w:eastAsia="zh-CN" w:bidi="ar-SA"/>
        </w:rPr>
        <w:t>8</w:t>
      </w:r>
      <w:r>
        <w:rPr>
          <w:rFonts w:hint="eastAsia" w:ascii="宋体" w:hAnsi="宋体" w:eastAsia="宋体" w:cs="宋体"/>
          <w:b/>
          <w:bCs/>
          <w:color w:val="auto"/>
          <w:sz w:val="21"/>
          <w:szCs w:val="21"/>
          <w:highlight w:val="none"/>
          <w:lang w:val="en-US" w:eastAsia="en-US" w:bidi="ar-SA"/>
        </w:rPr>
        <w:t>.</w:t>
      </w:r>
      <w:r>
        <w:rPr>
          <w:rFonts w:hint="eastAsia" w:ascii="宋体" w:hAnsi="宋体" w:eastAsia="宋体" w:cs="宋体"/>
          <w:b/>
          <w:bCs/>
          <w:color w:val="auto"/>
          <w:sz w:val="21"/>
          <w:szCs w:val="21"/>
          <w:highlight w:val="none"/>
          <w:lang w:val="en-US" w:eastAsia="zh-CN" w:bidi="ar-SA"/>
        </w:rPr>
        <w:t>4耐候</w:t>
      </w:r>
      <w:r>
        <w:rPr>
          <w:rFonts w:hint="eastAsia" w:ascii="宋体" w:hAnsi="宋体" w:eastAsia="宋体" w:cs="宋体"/>
          <w:b/>
          <w:bCs/>
          <w:color w:val="auto"/>
          <w:sz w:val="21"/>
          <w:szCs w:val="21"/>
          <w:highlight w:val="none"/>
          <w:lang w:val="en-US" w:eastAsia="en-US" w:bidi="ar-SA"/>
        </w:rPr>
        <w:t>性能</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default" w:eastAsia="宋体"/>
          <w:color w:val="auto"/>
          <w:sz w:val="21"/>
          <w:szCs w:val="21"/>
          <w:highlight w:val="none"/>
          <w:lang w:val="en-US" w:eastAsia="zh-CN"/>
        </w:rPr>
      </w:pPr>
      <w:r>
        <w:rPr>
          <w:rFonts w:hint="eastAsia"/>
          <w:b/>
          <w:bCs/>
          <w:color w:val="auto"/>
          <w:sz w:val="21"/>
          <w:szCs w:val="21"/>
          <w:highlight w:val="none"/>
          <w:lang w:val="en-US" w:eastAsia="zh-CN"/>
        </w:rPr>
        <w:t>8</w:t>
      </w:r>
      <w:r>
        <w:rPr>
          <w:rFonts w:hint="eastAsia"/>
          <w:b/>
          <w:bCs/>
          <w:color w:val="auto"/>
          <w:sz w:val="21"/>
          <w:szCs w:val="21"/>
          <w:highlight w:val="none"/>
        </w:rPr>
        <w:t>.</w:t>
      </w:r>
      <w:r>
        <w:rPr>
          <w:rFonts w:hint="eastAsia"/>
          <w:b/>
          <w:bCs/>
          <w:color w:val="auto"/>
          <w:sz w:val="21"/>
          <w:szCs w:val="21"/>
          <w:highlight w:val="none"/>
          <w:lang w:val="en-US" w:eastAsia="zh-CN"/>
        </w:rPr>
        <w:t>4</w:t>
      </w:r>
      <w:r>
        <w:rPr>
          <w:rFonts w:hint="eastAsia"/>
          <w:b/>
          <w:bCs/>
          <w:color w:val="auto"/>
          <w:sz w:val="21"/>
          <w:szCs w:val="21"/>
          <w:highlight w:val="none"/>
        </w:rPr>
        <w:t xml:space="preserve">.1 </w:t>
      </w:r>
      <w:r>
        <w:rPr>
          <w:rFonts w:hint="eastAsia"/>
          <w:color w:val="auto"/>
          <w:sz w:val="21"/>
          <w:szCs w:val="21"/>
          <w:highlight w:val="none"/>
        </w:rPr>
        <w:t>钢纤维混凝土防沉降井</w:t>
      </w:r>
      <w:r>
        <w:rPr>
          <w:rFonts w:hint="eastAsia" w:hAnsi="宋体" w:cs="宋体"/>
          <w:color w:val="auto"/>
          <w:sz w:val="21"/>
          <w:szCs w:val="21"/>
          <w:highlight w:val="none"/>
        </w:rPr>
        <w:t>盖</w:t>
      </w:r>
      <w:r>
        <w:rPr>
          <w:rFonts w:hint="eastAsia" w:hAnsi="宋体" w:cs="宋体"/>
          <w:color w:val="auto"/>
          <w:sz w:val="21"/>
          <w:szCs w:val="21"/>
          <w:highlight w:val="none"/>
          <w:lang w:val="en-US" w:eastAsia="zh-CN"/>
        </w:rPr>
        <w:t>耐候性应符合现行JG/T 3064的规定，并按现行的GB/T 50082进行抗冻性试验。</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ascii="Times New Roman"/>
          <w:color w:val="auto"/>
          <w:sz w:val="21"/>
          <w:szCs w:val="21"/>
          <w:highlight w:val="none"/>
        </w:rPr>
      </w:pPr>
      <w:r>
        <w:rPr>
          <w:rFonts w:hint="eastAsia" w:hAnsi="宋体" w:cs="宋体"/>
          <w:b/>
          <w:bCs/>
          <w:color w:val="auto"/>
          <w:sz w:val="21"/>
          <w:szCs w:val="21"/>
          <w:highlight w:val="none"/>
          <w:lang w:val="en-US" w:eastAsia="zh-CN"/>
        </w:rPr>
        <w:t>8</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4</w:t>
      </w:r>
      <w:r>
        <w:rPr>
          <w:rFonts w:hint="eastAsia" w:hAnsi="宋体" w:cs="宋体"/>
          <w:b/>
          <w:bCs/>
          <w:color w:val="auto"/>
          <w:sz w:val="21"/>
          <w:szCs w:val="21"/>
          <w:highlight w:val="none"/>
        </w:rPr>
        <w:t xml:space="preserve">.2 </w:t>
      </w:r>
      <w:r>
        <w:rPr>
          <w:rFonts w:hint="eastAsia" w:ascii="Times New Roman"/>
          <w:color w:val="auto"/>
          <w:sz w:val="21"/>
          <w:szCs w:val="21"/>
          <w:highlight w:val="none"/>
        </w:rPr>
        <w:t>缓冲橡胶圈的耐候性能</w:t>
      </w:r>
      <w:r>
        <w:rPr>
          <w:rFonts w:hint="eastAsia" w:hAnsi="宋体" w:cs="宋体"/>
          <w:color w:val="auto"/>
          <w:sz w:val="21"/>
          <w:szCs w:val="21"/>
          <w:highlight w:val="none"/>
        </w:rPr>
        <w:t>应符合现行HG/T</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3080</w:t>
      </w:r>
      <w:r>
        <w:rPr>
          <w:rFonts w:hint="eastAsia" w:ascii="Times New Roman"/>
          <w:color w:val="auto"/>
          <w:sz w:val="21"/>
          <w:szCs w:val="21"/>
          <w:highlight w:val="none"/>
        </w:rPr>
        <w:t>的规定。</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eastAsia" w:ascii="黑体" w:hAnsi="黑体" w:eastAsia="黑体" w:cs="黑体"/>
          <w:b/>
          <w:bCs w:val="0"/>
          <w:color w:val="auto"/>
          <w:sz w:val="21"/>
          <w:szCs w:val="21"/>
          <w:highlight w:val="none"/>
          <w:lang w:val="en-US" w:eastAsia="zh-CN"/>
        </w:rPr>
      </w:pPr>
      <w:bookmarkStart w:id="94" w:name="_Toc5688"/>
      <w:bookmarkStart w:id="95" w:name="_Toc26573"/>
      <w:bookmarkStart w:id="96" w:name="_Toc5832"/>
      <w:bookmarkStart w:id="97" w:name="_Toc12412"/>
      <w:bookmarkStart w:id="98" w:name="_Toc11435"/>
      <w:bookmarkStart w:id="99" w:name="_Toc17345"/>
      <w:r>
        <w:rPr>
          <w:rFonts w:hint="eastAsia" w:ascii="黑体" w:hAnsi="黑体" w:eastAsia="黑体" w:cs="黑体"/>
          <w:b/>
          <w:bCs w:val="0"/>
          <w:color w:val="auto"/>
          <w:sz w:val="21"/>
          <w:szCs w:val="21"/>
          <w:highlight w:val="none"/>
          <w:lang w:val="en-US" w:eastAsia="zh-CN"/>
        </w:rPr>
        <w:t xml:space="preserve">9 </w:t>
      </w:r>
      <w:bookmarkEnd w:id="94"/>
      <w:bookmarkEnd w:id="95"/>
      <w:bookmarkEnd w:id="96"/>
      <w:bookmarkEnd w:id="97"/>
      <w:bookmarkEnd w:id="98"/>
      <w:r>
        <w:rPr>
          <w:rFonts w:hint="eastAsia" w:ascii="黑体" w:hAnsi="黑体" w:eastAsia="黑体" w:cs="黑体"/>
          <w:b/>
          <w:bCs w:val="0"/>
          <w:color w:val="auto"/>
          <w:sz w:val="21"/>
          <w:szCs w:val="21"/>
          <w:highlight w:val="none"/>
          <w:lang w:val="en-US" w:eastAsia="zh-CN"/>
        </w:rPr>
        <w:t>试验方法</w:t>
      </w:r>
      <w:bookmarkEnd w:id="99"/>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hAnsi="宋体" w:cs="宋体"/>
          <w:color w:val="auto"/>
          <w:sz w:val="21"/>
          <w:szCs w:val="21"/>
          <w:highlight w:val="none"/>
          <w:lang w:val="en-US" w:eastAsia="zh-CN"/>
        </w:rPr>
      </w:pPr>
      <w:r>
        <w:rPr>
          <w:rFonts w:hint="eastAsia" w:hAnsi="宋体" w:cs="宋体"/>
          <w:b/>
          <w:bCs/>
          <w:color w:val="auto"/>
          <w:sz w:val="21"/>
          <w:szCs w:val="21"/>
          <w:highlight w:val="none"/>
          <w:lang w:val="en-US" w:eastAsia="zh-CN"/>
        </w:rPr>
        <w:t>9.1 外观</w:t>
      </w:r>
    </w:p>
    <w:p>
      <w:pPr>
        <w:pStyle w:val="20"/>
        <w:keepLines w:val="0"/>
        <w:kinsoku/>
        <w:wordWrap/>
        <w:overflowPunct/>
        <w:topLinePunct w:val="0"/>
        <w:bidi w:val="0"/>
        <w:adjustRightInd w:val="0"/>
        <w:snapToGrid w:val="0"/>
        <w:spacing w:beforeAutospacing="0" w:after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目测产品外观。</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9.2 结构尺寸</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hAnsi="宋体" w:cs="宋体"/>
          <w:b/>
          <w:bCs/>
          <w:color w:val="auto"/>
          <w:sz w:val="21"/>
          <w:szCs w:val="21"/>
          <w:highlight w:val="none"/>
          <w:lang w:val="en-US" w:eastAsia="zh-CN"/>
        </w:rPr>
        <w:t>9.2.1</w:t>
      </w:r>
      <w:r>
        <w:rPr>
          <w:rFonts w:hint="eastAsia" w:ascii="宋体" w:hAnsi="宋体" w:eastAsia="宋体" w:cs="宋体"/>
          <w:color w:val="auto"/>
          <w:sz w:val="21"/>
          <w:szCs w:val="21"/>
          <w:highlight w:val="none"/>
        </w:rPr>
        <w:t xml:space="preserve"> 防沉降井盖的</w:t>
      </w:r>
      <w:r>
        <w:rPr>
          <w:rFonts w:hint="eastAsia" w:ascii="宋体" w:hAnsi="宋体" w:eastAsia="宋体" w:cs="宋体"/>
          <w:color w:val="auto"/>
          <w:sz w:val="21"/>
          <w:szCs w:val="21"/>
          <w:highlight w:val="none"/>
          <w:lang w:val="en-US" w:eastAsia="zh-CN"/>
        </w:rPr>
        <w:t>盖框差</w:t>
      </w:r>
      <w:r>
        <w:rPr>
          <w:rFonts w:hint="eastAsia" w:ascii="宋体" w:hAnsi="宋体" w:eastAsia="宋体" w:cs="宋体"/>
          <w:color w:val="auto"/>
          <w:sz w:val="21"/>
          <w:szCs w:val="21"/>
          <w:highlight w:val="none"/>
        </w:rPr>
        <w:t>用钢直尺和钢卷尺测量</w:t>
      </w:r>
      <w:r>
        <w:rPr>
          <w:rFonts w:hint="eastAsia" w:hAnsi="宋体" w:cs="宋体"/>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9.2.2</w:t>
      </w:r>
      <w:r>
        <w:rPr>
          <w:rFonts w:hint="eastAsia" w:ascii="宋体" w:hAnsi="宋体" w:eastAsia="宋体" w:cs="宋体"/>
          <w:color w:val="auto"/>
          <w:sz w:val="21"/>
          <w:szCs w:val="21"/>
          <w:highlight w:val="none"/>
        </w:rPr>
        <w:t xml:space="preserve"> 防沉降井盖的</w:t>
      </w:r>
      <w:r>
        <w:rPr>
          <w:rFonts w:hint="eastAsia" w:ascii="宋体" w:hAnsi="宋体" w:eastAsia="宋体" w:cs="宋体"/>
          <w:color w:val="auto"/>
          <w:sz w:val="21"/>
          <w:szCs w:val="21"/>
          <w:highlight w:val="none"/>
          <w:lang w:val="en-US" w:eastAsia="zh-CN"/>
        </w:rPr>
        <w:t>井盖传载板</w:t>
      </w:r>
      <w:r>
        <w:rPr>
          <w:rFonts w:hint="eastAsia" w:ascii="宋体" w:hAnsi="宋体" w:eastAsia="宋体" w:cs="宋体"/>
          <w:color w:val="auto"/>
          <w:sz w:val="21"/>
          <w:szCs w:val="21"/>
          <w:highlight w:val="none"/>
        </w:rPr>
        <w:t>宽度、厚度应用游标卡尺测量</w:t>
      </w:r>
      <w:r>
        <w:rPr>
          <w:rFonts w:hint="eastAsia" w:hAnsi="宋体" w:cs="宋体"/>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9.2.3</w:t>
      </w:r>
      <w:r>
        <w:rPr>
          <w:rFonts w:hint="eastAsia" w:ascii="宋体" w:hAnsi="宋体" w:eastAsia="宋体" w:cs="宋体"/>
          <w:color w:val="auto"/>
          <w:sz w:val="21"/>
          <w:szCs w:val="21"/>
          <w:highlight w:val="none"/>
        </w:rPr>
        <w:t xml:space="preserve"> 注浆孔、引流排气孔的位置偏差应用钢直尺和钢卷尺测量</w:t>
      </w:r>
      <w:r>
        <w:rPr>
          <w:rFonts w:hint="eastAsia" w:hAnsi="宋体" w:cs="宋体"/>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9.2.4</w:t>
      </w:r>
      <w:r>
        <w:rPr>
          <w:rFonts w:hint="eastAsia" w:ascii="宋体" w:hAnsi="宋体" w:eastAsia="宋体" w:cs="宋体"/>
          <w:color w:val="auto"/>
          <w:sz w:val="21"/>
          <w:szCs w:val="21"/>
          <w:highlight w:val="none"/>
        </w:rPr>
        <w:t xml:space="preserve"> 气-液流动孔上沿与</w:t>
      </w:r>
      <w:r>
        <w:rPr>
          <w:rFonts w:hint="eastAsia" w:ascii="宋体" w:hAnsi="宋体" w:eastAsia="宋体" w:cs="宋体"/>
          <w:color w:val="auto"/>
          <w:sz w:val="21"/>
          <w:szCs w:val="21"/>
          <w:highlight w:val="none"/>
          <w:lang w:val="en-US" w:eastAsia="zh-CN"/>
        </w:rPr>
        <w:t>井盖传载板</w:t>
      </w:r>
      <w:r>
        <w:rPr>
          <w:rFonts w:hint="eastAsia" w:ascii="宋体" w:hAnsi="宋体" w:eastAsia="宋体" w:cs="宋体"/>
          <w:color w:val="auto"/>
          <w:sz w:val="21"/>
          <w:szCs w:val="21"/>
          <w:highlight w:val="none"/>
        </w:rPr>
        <w:t>下表面间距应用游标卡尺测量</w:t>
      </w:r>
      <w:r>
        <w:rPr>
          <w:rFonts w:hint="eastAsia" w:hAnsi="宋体" w:cs="宋体"/>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9.2.5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bidi="ar-SA"/>
        </w:rPr>
        <w:t>紧固或锁具装置</w:t>
      </w:r>
      <w:r>
        <w:rPr>
          <w:rFonts w:hint="eastAsia" w:ascii="宋体" w:hAnsi="宋体" w:eastAsia="宋体" w:cs="宋体"/>
          <w:color w:val="auto"/>
          <w:sz w:val="21"/>
          <w:szCs w:val="21"/>
          <w:highlight w:val="none"/>
        </w:rPr>
        <w:t>应用游标卡尺测量</w:t>
      </w:r>
      <w:r>
        <w:rPr>
          <w:rFonts w:hint="eastAsia" w:hAnsi="宋体" w:cs="宋体"/>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9.2.6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防沉降井盖的</w:t>
      </w:r>
      <w:r>
        <w:rPr>
          <w:rFonts w:hint="eastAsia" w:ascii="宋体" w:hAnsi="宋体" w:eastAsia="宋体" w:cs="宋体"/>
          <w:color w:val="auto"/>
          <w:sz w:val="21"/>
          <w:szCs w:val="21"/>
          <w:highlight w:val="none"/>
          <w:lang w:val="en-US" w:eastAsia="zh-CN"/>
        </w:rPr>
        <w:t>井筒高度</w:t>
      </w:r>
      <w:r>
        <w:rPr>
          <w:rFonts w:hint="eastAsia" w:ascii="宋体" w:hAnsi="宋体" w:eastAsia="宋体" w:cs="宋体"/>
          <w:color w:val="auto"/>
          <w:sz w:val="21"/>
          <w:szCs w:val="21"/>
          <w:highlight w:val="none"/>
        </w:rPr>
        <w:t>用钢直尺和钢卷尺测量</w:t>
      </w:r>
      <w:r>
        <w:rPr>
          <w:rFonts w:hint="eastAsia" w:hAnsi="宋体" w:cs="宋体"/>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9.2.7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防沉降井盖的</w:t>
      </w:r>
      <w:r>
        <w:rPr>
          <w:rFonts w:hint="eastAsia" w:ascii="宋体" w:hAnsi="宋体" w:eastAsia="宋体" w:cs="宋体"/>
          <w:color w:val="auto"/>
          <w:sz w:val="21"/>
          <w:szCs w:val="21"/>
          <w:highlight w:val="none"/>
          <w:lang w:val="en-US" w:eastAsia="zh-CN"/>
        </w:rPr>
        <w:t>区隔肋、加劲肋的位置及尺寸</w:t>
      </w:r>
      <w:r>
        <w:rPr>
          <w:rFonts w:hint="eastAsia" w:ascii="宋体" w:hAnsi="宋体" w:eastAsia="宋体" w:cs="宋体"/>
          <w:color w:val="auto"/>
          <w:sz w:val="21"/>
          <w:szCs w:val="21"/>
          <w:highlight w:val="none"/>
        </w:rPr>
        <w:t>用钢直尺</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钢卷尺</w:t>
      </w:r>
      <w:r>
        <w:rPr>
          <w:rFonts w:hint="eastAsia" w:hAnsi="宋体" w:cs="宋体"/>
          <w:color w:val="auto"/>
          <w:sz w:val="21"/>
          <w:szCs w:val="21"/>
          <w:highlight w:val="none"/>
          <w:lang w:val="en-US" w:eastAsia="zh-CN"/>
        </w:rPr>
        <w:t>和</w:t>
      </w:r>
      <w:r>
        <w:rPr>
          <w:rFonts w:hint="eastAsia" w:ascii="宋体" w:hAnsi="宋体" w:eastAsia="宋体" w:cs="宋体"/>
          <w:color w:val="auto"/>
          <w:sz w:val="21"/>
          <w:szCs w:val="21"/>
          <w:highlight w:val="none"/>
        </w:rPr>
        <w:t>游标卡尺测量</w:t>
      </w:r>
      <w:r>
        <w:rPr>
          <w:rFonts w:hint="eastAsia" w:hAnsi="宋体" w:cs="宋体"/>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9.2.8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防沉降井盖的</w:t>
      </w:r>
      <w:r>
        <w:rPr>
          <w:rFonts w:hint="eastAsia" w:ascii="宋体" w:hAnsi="宋体" w:eastAsia="宋体" w:cs="宋体"/>
          <w:color w:val="auto"/>
          <w:sz w:val="21"/>
          <w:szCs w:val="21"/>
          <w:highlight w:val="none"/>
          <w:lang w:val="en-US" w:eastAsia="zh-CN"/>
        </w:rPr>
        <w:t>缓冲橡胶圈凹槽尺寸</w:t>
      </w:r>
      <w:r>
        <w:rPr>
          <w:rFonts w:hint="eastAsia" w:ascii="宋体" w:hAnsi="宋体" w:eastAsia="宋体" w:cs="宋体"/>
          <w:color w:val="auto"/>
          <w:sz w:val="21"/>
          <w:szCs w:val="21"/>
          <w:highlight w:val="none"/>
        </w:rPr>
        <w:t>用游标卡尺测量</w:t>
      </w:r>
      <w:r>
        <w:rPr>
          <w:rFonts w:hint="eastAsia" w:hAnsi="宋体" w:cs="宋体"/>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hAnsi="宋体" w:cs="宋体"/>
          <w:b/>
          <w:bCs/>
          <w:color w:val="auto"/>
          <w:sz w:val="21"/>
          <w:szCs w:val="21"/>
          <w:highlight w:val="none"/>
          <w:lang w:val="en-US" w:eastAsia="zh-CN"/>
        </w:rPr>
        <w:t>9.2.9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防沉降井盖的</w:t>
      </w:r>
      <w:r>
        <w:rPr>
          <w:rFonts w:hint="eastAsia" w:ascii="宋体" w:hAnsi="宋体" w:eastAsia="宋体" w:cs="宋体"/>
          <w:color w:val="auto"/>
          <w:sz w:val="21"/>
          <w:szCs w:val="21"/>
          <w:highlight w:val="none"/>
          <w:lang w:val="en-US" w:eastAsia="zh-CN"/>
        </w:rPr>
        <w:t>缓冲橡胶圈安装高度</w:t>
      </w:r>
      <w:r>
        <w:rPr>
          <w:rFonts w:hint="eastAsia" w:ascii="宋体" w:hAnsi="宋体" w:eastAsia="宋体" w:cs="宋体"/>
          <w:color w:val="auto"/>
          <w:sz w:val="21"/>
          <w:szCs w:val="21"/>
          <w:highlight w:val="none"/>
        </w:rPr>
        <w:t>用游标卡尺测量</w:t>
      </w:r>
      <w:r>
        <w:rPr>
          <w:rFonts w:hint="eastAsia" w:hAnsi="宋体" w:cs="宋体"/>
          <w:color w:val="auto"/>
          <w:sz w:val="21"/>
          <w:szCs w:val="21"/>
          <w:highlight w:val="none"/>
          <w:lang w:eastAsia="zh-CN"/>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9.2.10</w:t>
      </w:r>
      <w:r>
        <w:rPr>
          <w:rFonts w:hint="eastAsia" w:ascii="宋体" w:hAnsi="宋体" w:eastAsia="宋体" w:cs="宋体"/>
          <w:color w:val="auto"/>
          <w:sz w:val="21"/>
          <w:szCs w:val="21"/>
          <w:highlight w:val="none"/>
        </w:rPr>
        <w:t xml:space="preserve"> 其它结构尺寸测量方法应符合现行GB/T 23858及有关标准的规定。</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9.3 承载能力</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Ansi="宋体" w:cs="宋体"/>
          <w:color w:val="auto"/>
          <w:sz w:val="21"/>
          <w:szCs w:val="21"/>
          <w:highlight w:val="none"/>
        </w:rPr>
      </w:pPr>
      <w:r>
        <w:rPr>
          <w:rFonts w:hint="eastAsia" w:hAnsi="宋体" w:cs="宋体"/>
          <w:b/>
          <w:bCs/>
          <w:color w:val="auto"/>
          <w:sz w:val="21"/>
          <w:szCs w:val="21"/>
          <w:highlight w:val="none"/>
          <w:lang w:val="en-US" w:eastAsia="zh-CN"/>
        </w:rPr>
        <w:t>9.3.1</w:t>
      </w:r>
      <w:r>
        <w:rPr>
          <w:rFonts w:hint="eastAsia" w:hAnsi="宋体" w:cs="宋体"/>
          <w:color w:val="auto"/>
          <w:sz w:val="21"/>
          <w:szCs w:val="21"/>
          <w:highlight w:val="none"/>
        </w:rPr>
        <w:t xml:space="preserve"> 钢纤维混凝土防沉降井盖承载能力试验方法详见附录A。</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hAnsi="宋体" w:cs="宋体"/>
          <w:color w:val="auto"/>
          <w:sz w:val="21"/>
          <w:szCs w:val="21"/>
          <w:highlight w:val="none"/>
        </w:rPr>
      </w:pPr>
      <w:r>
        <w:rPr>
          <w:rFonts w:hint="eastAsia" w:hAnsi="宋体" w:cs="宋体"/>
          <w:b/>
          <w:bCs/>
          <w:color w:val="auto"/>
          <w:sz w:val="21"/>
          <w:szCs w:val="21"/>
          <w:highlight w:val="none"/>
          <w:lang w:val="en-US" w:eastAsia="zh-CN"/>
        </w:rPr>
        <w:t>9.3.2</w:t>
      </w:r>
      <w:r>
        <w:rPr>
          <w:rFonts w:hint="eastAsia" w:hAnsi="宋体" w:cs="宋体"/>
          <w:color w:val="auto"/>
          <w:sz w:val="21"/>
          <w:szCs w:val="21"/>
          <w:highlight w:val="none"/>
        </w:rPr>
        <w:t xml:space="preserve"> 铸铁、球墨铸铁防沉降井盖承载能力及残留变形试验方法详见附录B。</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hint="eastAsia"/>
          <w:color w:val="auto"/>
          <w:sz w:val="21"/>
          <w:szCs w:val="21"/>
          <w:highlight w:val="none"/>
          <w:lang w:val="en-US" w:eastAsia="zh-CN" w:bidi="ar-SA"/>
        </w:rPr>
      </w:pPr>
      <w:r>
        <w:rPr>
          <w:rFonts w:hint="eastAsia" w:hAnsi="宋体" w:cs="宋体"/>
          <w:b/>
          <w:bCs/>
          <w:color w:val="auto"/>
          <w:sz w:val="21"/>
          <w:szCs w:val="21"/>
          <w:highlight w:val="none"/>
          <w:lang w:val="en-US" w:eastAsia="zh-CN"/>
        </w:rPr>
        <w:t>9.3.</w:t>
      </w:r>
      <w:r>
        <w:rPr>
          <w:rFonts w:hint="eastAsia" w:cs="宋体"/>
          <w:b/>
          <w:bCs/>
          <w:color w:val="auto"/>
          <w:sz w:val="21"/>
          <w:szCs w:val="21"/>
          <w:highlight w:val="none"/>
          <w:lang w:val="en-US" w:eastAsia="zh-CN"/>
        </w:rPr>
        <w:t>3</w:t>
      </w:r>
      <w:r>
        <w:rPr>
          <w:rFonts w:hint="eastAsia"/>
          <w:b/>
          <w:bCs/>
          <w:color w:val="auto"/>
          <w:sz w:val="21"/>
          <w:szCs w:val="21"/>
          <w:highlight w:val="none"/>
          <w:lang w:val="en-US" w:eastAsia="zh-CN" w:bidi="ar-SA"/>
        </w:rPr>
        <w:t xml:space="preserve"> </w:t>
      </w:r>
      <w:r>
        <w:rPr>
          <w:rFonts w:hint="eastAsia"/>
          <w:color w:val="auto"/>
          <w:sz w:val="21"/>
          <w:szCs w:val="21"/>
          <w:highlight w:val="none"/>
          <w:lang w:val="en-US" w:eastAsia="zh-CN" w:bidi="ar-SA"/>
        </w:rPr>
        <w:t>钢纤维混凝土抗压强度试验方法应按现行JG/T 3064的规定进行。</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default"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9.4 材料耐候性能等</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color w:val="auto"/>
          <w:sz w:val="21"/>
          <w:szCs w:val="21"/>
          <w:highlight w:val="none"/>
          <w:lang w:val="en-US" w:eastAsia="zh-CN" w:bidi="ar-SA"/>
        </w:rPr>
      </w:pPr>
      <w:r>
        <w:rPr>
          <w:rFonts w:hint="eastAsia"/>
          <w:b/>
          <w:bCs/>
          <w:color w:val="auto"/>
          <w:sz w:val="21"/>
          <w:szCs w:val="21"/>
          <w:highlight w:val="none"/>
          <w:lang w:val="en-US" w:eastAsia="zh-CN" w:bidi="ar-SA"/>
        </w:rPr>
        <w:t xml:space="preserve">9.4.1 </w:t>
      </w:r>
      <w:r>
        <w:rPr>
          <w:rFonts w:hint="eastAsia"/>
          <w:color w:val="auto"/>
          <w:sz w:val="21"/>
          <w:szCs w:val="21"/>
          <w:highlight w:val="none"/>
          <w:lang w:val="en-US" w:eastAsia="zh-CN" w:bidi="ar-SA"/>
        </w:rPr>
        <w:t>铸铁、球墨铸铁的金相组织和力学性能试验方法应符合现行GB/T 1348的规定。</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color w:val="auto"/>
          <w:sz w:val="21"/>
          <w:szCs w:val="21"/>
          <w:highlight w:val="none"/>
          <w:lang w:val="en-US" w:eastAsia="zh-CN" w:bidi="ar-SA"/>
        </w:rPr>
      </w:pPr>
      <w:r>
        <w:rPr>
          <w:rFonts w:hint="eastAsia"/>
          <w:b/>
          <w:bCs/>
          <w:color w:val="auto"/>
          <w:sz w:val="21"/>
          <w:szCs w:val="21"/>
          <w:highlight w:val="none"/>
          <w:lang w:val="en-US" w:eastAsia="zh-CN" w:bidi="ar-SA"/>
        </w:rPr>
        <w:t>9.4.2</w:t>
      </w:r>
      <w:r>
        <w:rPr>
          <w:rFonts w:hint="eastAsia"/>
          <w:color w:val="auto"/>
          <w:sz w:val="21"/>
          <w:szCs w:val="21"/>
          <w:highlight w:val="none"/>
          <w:lang w:val="en-US" w:eastAsia="zh-CN"/>
        </w:rPr>
        <w:t xml:space="preserve"> 钢纤维混凝土防沉降井盖</w:t>
      </w:r>
      <w:r>
        <w:rPr>
          <w:rFonts w:hint="eastAsia"/>
          <w:color w:val="auto"/>
          <w:sz w:val="21"/>
          <w:szCs w:val="21"/>
          <w:highlight w:val="none"/>
          <w:lang w:val="en-US" w:eastAsia="zh-CN" w:bidi="ar-SA"/>
        </w:rPr>
        <w:t>抗冻性试验按现行GB/T 50082有关规定进行。</w:t>
      </w:r>
    </w:p>
    <w:p>
      <w:pPr>
        <w:pStyle w:val="52"/>
        <w:keepLines w:val="0"/>
        <w:kinsoku/>
        <w:wordWrap/>
        <w:overflowPunct/>
        <w:topLinePunct w:val="0"/>
        <w:bidi w:val="0"/>
        <w:adjustRightInd w:val="0"/>
        <w:snapToGrid w:val="0"/>
        <w:spacing w:beforeAutospacing="0" w:after="0" w:afterAutospacing="0" w:line="360" w:lineRule="auto"/>
        <w:ind w:left="0" w:leftChars="0"/>
        <w:jc w:val="left"/>
        <w:textAlignment w:val="auto"/>
        <w:rPr>
          <w:rFonts w:hint="eastAsia"/>
          <w:color w:val="auto"/>
          <w:sz w:val="21"/>
          <w:szCs w:val="21"/>
          <w:highlight w:val="none"/>
          <w:lang w:val="en-US" w:eastAsia="zh-CN" w:bidi="ar-SA"/>
        </w:rPr>
      </w:pPr>
      <w:r>
        <w:rPr>
          <w:rFonts w:hint="eastAsia"/>
          <w:b/>
          <w:bCs/>
          <w:color w:val="auto"/>
          <w:sz w:val="21"/>
          <w:szCs w:val="21"/>
          <w:highlight w:val="none"/>
          <w:lang w:val="en-US" w:eastAsia="zh-CN" w:bidi="ar-SA"/>
        </w:rPr>
        <w:t>9.4.3</w:t>
      </w:r>
      <w:r>
        <w:rPr>
          <w:rFonts w:hint="eastAsia"/>
          <w:color w:val="auto"/>
          <w:sz w:val="21"/>
          <w:szCs w:val="21"/>
          <w:highlight w:val="none"/>
          <w:lang w:val="en-US" w:eastAsia="zh-CN"/>
        </w:rPr>
        <w:t xml:space="preserve"> </w:t>
      </w:r>
      <w:r>
        <w:rPr>
          <w:rFonts w:hint="eastAsia"/>
          <w:color w:val="auto"/>
          <w:sz w:val="21"/>
          <w:szCs w:val="21"/>
          <w:highlight w:val="none"/>
          <w:lang w:val="en-US" w:eastAsia="zh-CN" w:bidi="ar-SA"/>
        </w:rPr>
        <w:t>缓冲橡胶圈试验按现行</w:t>
      </w:r>
      <w:r>
        <w:rPr>
          <w:rFonts w:hint="eastAsia"/>
          <w:color w:val="auto"/>
          <w:sz w:val="21"/>
          <w:szCs w:val="21"/>
          <w:highlight w:val="none"/>
        </w:rPr>
        <w:t>HG/T 3080</w:t>
      </w:r>
      <w:r>
        <w:rPr>
          <w:rFonts w:hint="eastAsia"/>
          <w:color w:val="auto"/>
          <w:sz w:val="21"/>
          <w:szCs w:val="21"/>
          <w:highlight w:val="none"/>
          <w:lang w:val="en-US" w:eastAsia="zh-CN" w:bidi="ar-SA"/>
        </w:rPr>
        <w:t>有关规定进行。</w:t>
      </w:r>
      <w:bookmarkStart w:id="152" w:name="_GoBack"/>
      <w:bookmarkEnd w:id="152"/>
    </w:p>
    <w:bookmarkEnd w:id="91"/>
    <w:bookmarkEnd w:id="92"/>
    <w:bookmarkEnd w:id="93"/>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eastAsia" w:ascii="黑体" w:hAnsi="黑体" w:eastAsia="黑体" w:cs="黑体"/>
          <w:b/>
          <w:bCs w:val="0"/>
          <w:color w:val="auto"/>
          <w:sz w:val="21"/>
          <w:szCs w:val="21"/>
          <w:highlight w:val="none"/>
          <w:lang w:val="en-US" w:eastAsia="zh-CN"/>
        </w:rPr>
      </w:pPr>
      <w:bookmarkStart w:id="100" w:name="_Toc18240"/>
      <w:bookmarkStart w:id="101" w:name="_Toc22388103"/>
      <w:bookmarkStart w:id="102" w:name="_Toc22388154"/>
      <w:bookmarkStart w:id="103" w:name="_Toc31208"/>
      <w:bookmarkStart w:id="104" w:name="_Toc18320"/>
      <w:bookmarkStart w:id="105" w:name="_Toc18918"/>
      <w:bookmarkStart w:id="106" w:name="_Toc24071"/>
      <w:bookmarkStart w:id="107" w:name="_Toc22388028"/>
      <w:bookmarkStart w:id="108" w:name="_Toc8195"/>
      <w:r>
        <w:rPr>
          <w:rFonts w:hint="eastAsia" w:ascii="黑体" w:hAnsi="黑体" w:eastAsia="黑体" w:cs="黑体"/>
          <w:b/>
          <w:bCs w:val="0"/>
          <w:color w:val="auto"/>
          <w:sz w:val="21"/>
          <w:szCs w:val="21"/>
          <w:highlight w:val="none"/>
          <w:lang w:val="en-US" w:eastAsia="zh-CN"/>
        </w:rPr>
        <w:t>10  检验规则</w:t>
      </w:r>
      <w:bookmarkEnd w:id="100"/>
      <w:bookmarkEnd w:id="101"/>
      <w:bookmarkEnd w:id="102"/>
      <w:bookmarkEnd w:id="103"/>
      <w:bookmarkEnd w:id="104"/>
      <w:bookmarkEnd w:id="105"/>
      <w:bookmarkEnd w:id="106"/>
      <w:bookmarkEnd w:id="107"/>
      <w:bookmarkEnd w:id="108"/>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default"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10.1 检验分类</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ascii="Times New Roman"/>
          <w:color w:val="auto"/>
          <w:sz w:val="21"/>
          <w:szCs w:val="21"/>
          <w:highlight w:val="none"/>
        </w:rPr>
      </w:pPr>
      <w:r>
        <w:rPr>
          <w:rFonts w:hint="eastAsia" w:hAnsi="宋体" w:cs="宋体"/>
          <w:b/>
          <w:bCs/>
          <w:color w:val="auto"/>
          <w:sz w:val="21"/>
          <w:szCs w:val="21"/>
          <w:highlight w:val="none"/>
          <w:lang w:val="en-US" w:eastAsia="zh-CN"/>
        </w:rPr>
        <w:t xml:space="preserve">    </w:t>
      </w:r>
      <w:r>
        <w:rPr>
          <w:rFonts w:hint="eastAsia" w:hAnsi="宋体" w:cs="宋体"/>
          <w:color w:val="auto"/>
          <w:sz w:val="21"/>
          <w:szCs w:val="21"/>
          <w:highlight w:val="none"/>
        </w:rPr>
        <w:t>产品检验分出厂检验和型式检验两类</w:t>
      </w:r>
      <w:r>
        <w:rPr>
          <w:rFonts w:ascii="Times New Roman"/>
          <w:color w:val="auto"/>
          <w:sz w:val="21"/>
          <w:szCs w:val="21"/>
          <w:highlight w:val="none"/>
        </w:rPr>
        <w:t>。</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default"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10</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 xml:space="preserve">2 批次 </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ascii="Times New Roman"/>
          <w:color w:val="auto"/>
          <w:sz w:val="21"/>
          <w:szCs w:val="21"/>
          <w:highlight w:val="none"/>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ascii="Times New Roman"/>
          <w:color w:val="auto"/>
          <w:sz w:val="21"/>
          <w:szCs w:val="21"/>
          <w:highlight w:val="none"/>
        </w:rPr>
        <w:t>产品以同一级别、同一种类、同一原材料在相似条件下生产的检查防沉降井盖构成批量，500套为一批，不足500套也作一批。</w:t>
      </w:r>
    </w:p>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 出厂检验</w:t>
      </w:r>
    </w:p>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 xml:space="preserve"> </w:t>
      </w:r>
      <w:r>
        <w:rPr>
          <w:rFonts w:hint="eastAsia" w:ascii="Times New Roman" w:eastAsia="宋体"/>
          <w:color w:val="auto"/>
          <w:sz w:val="21"/>
          <w:szCs w:val="21"/>
          <w:highlight w:val="none"/>
        </w:rPr>
        <w:t>出厂检验检验项目应符合表</w:t>
      </w:r>
      <w:r>
        <w:rPr>
          <w:rFonts w:hint="eastAsia" w:ascii="Times New Roman" w:eastAsia="宋体"/>
          <w:color w:val="auto"/>
          <w:sz w:val="21"/>
          <w:szCs w:val="21"/>
          <w:highlight w:val="none"/>
          <w:lang w:val="en-US" w:eastAsia="zh-CN"/>
        </w:rPr>
        <w:t>5</w:t>
      </w:r>
      <w:r>
        <w:rPr>
          <w:rFonts w:hint="eastAsia" w:ascii="Times New Roman" w:eastAsia="宋体"/>
          <w:color w:val="auto"/>
          <w:sz w:val="21"/>
          <w:szCs w:val="21"/>
          <w:highlight w:val="none"/>
        </w:rPr>
        <w:t>的规定。</w:t>
      </w: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表 </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 xml:space="preserve">  检验项目表</w:t>
      </w:r>
    </w:p>
    <w:tbl>
      <w:tblPr>
        <w:tblStyle w:val="13"/>
        <w:tblW w:w="8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4"/>
        <w:gridCol w:w="690"/>
        <w:gridCol w:w="299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top w:val="single" w:color="000000" w:sz="12" w:space="0"/>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686" w:type="dxa"/>
            <w:gridSpan w:val="2"/>
            <w:tcBorders>
              <w:top w:val="single" w:color="000000" w:sz="12" w:space="0"/>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检验项目</w:t>
            </w:r>
          </w:p>
        </w:tc>
        <w:tc>
          <w:tcPr>
            <w:tcW w:w="1134" w:type="dxa"/>
            <w:tcBorders>
              <w:top w:val="single" w:color="000000" w:sz="12" w:space="0"/>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出厂检验</w:t>
            </w:r>
          </w:p>
        </w:tc>
        <w:tc>
          <w:tcPr>
            <w:tcW w:w="1134" w:type="dxa"/>
            <w:tcBorders>
              <w:top w:val="single" w:color="000000" w:sz="12" w:space="0"/>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型式检验</w:t>
            </w:r>
          </w:p>
        </w:tc>
        <w:tc>
          <w:tcPr>
            <w:tcW w:w="850" w:type="dxa"/>
            <w:tcBorders>
              <w:top w:val="single" w:color="000000" w:sz="12" w:space="0"/>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要求</w:t>
            </w:r>
          </w:p>
        </w:tc>
        <w:tc>
          <w:tcPr>
            <w:tcW w:w="1134" w:type="dxa"/>
            <w:tcBorders>
              <w:top w:val="single" w:color="000000" w:sz="12" w:space="0"/>
              <w:left w:val="single" w:color="000000" w:sz="4" w:space="0"/>
              <w:right w:val="single" w:color="000000" w:sz="1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90" w:type="dxa"/>
            <w:vMerge w:val="restart"/>
            <w:tcBorders>
              <w:top w:val="single" w:color="000000" w:sz="2" w:space="0"/>
              <w:left w:val="single" w:color="000000" w:sz="2" w:space="0"/>
              <w:bottom w:val="single" w:color="000000" w:sz="2" w:space="0"/>
              <w:right w:val="single" w:color="000000" w:sz="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外观</w:t>
            </w:r>
          </w:p>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质量</w:t>
            </w:r>
          </w:p>
        </w:tc>
        <w:tc>
          <w:tcPr>
            <w:tcW w:w="2996" w:type="dxa"/>
            <w:tcBorders>
              <w:left w:val="single" w:color="000000" w:sz="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表面</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8.1.1</w:t>
            </w:r>
          </w:p>
        </w:tc>
        <w:tc>
          <w:tcPr>
            <w:tcW w:w="1134" w:type="dxa"/>
            <w:tcBorders>
              <w:left w:val="single" w:color="000000" w:sz="4" w:space="0"/>
              <w:right w:val="single" w:color="000000" w:sz="1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690" w:type="dxa"/>
            <w:vMerge w:val="continue"/>
            <w:tcBorders>
              <w:top w:val="single" w:color="000000" w:sz="2" w:space="0"/>
              <w:left w:val="single" w:color="000000" w:sz="2" w:space="0"/>
              <w:bottom w:val="single" w:color="000000" w:sz="2" w:space="0"/>
              <w:right w:val="single" w:color="000000" w:sz="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盖</w:t>
            </w:r>
            <w:r>
              <w:rPr>
                <w:rFonts w:hint="eastAsia" w:ascii="宋体" w:hAnsi="宋体" w:eastAsia="宋体" w:cs="宋体"/>
                <w:color w:val="auto"/>
                <w:sz w:val="18"/>
                <w:szCs w:val="18"/>
                <w:highlight w:val="none"/>
                <w:lang w:val="en-US" w:eastAsia="zh-CN"/>
              </w:rPr>
              <w:t>体与井圈</w:t>
            </w:r>
            <w:r>
              <w:rPr>
                <w:rFonts w:hint="eastAsia" w:ascii="宋体" w:hAnsi="宋体" w:eastAsia="宋体" w:cs="宋体"/>
                <w:color w:val="auto"/>
                <w:sz w:val="18"/>
                <w:szCs w:val="18"/>
                <w:highlight w:val="none"/>
              </w:rPr>
              <w:t>装配</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7.3</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690" w:type="dxa"/>
            <w:vMerge w:val="continue"/>
            <w:tcBorders>
              <w:top w:val="single" w:color="000000" w:sz="2" w:space="0"/>
              <w:left w:val="single" w:color="000000" w:sz="2" w:space="0"/>
              <w:bottom w:val="single" w:color="000000" w:sz="2" w:space="0"/>
              <w:right w:val="single" w:color="000000" w:sz="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花纹、标记</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8.1.2</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690" w:type="dxa"/>
            <w:vMerge w:val="restart"/>
            <w:tcBorders>
              <w:top w:val="single" w:color="000000" w:sz="2" w:space="0"/>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尺寸</w:t>
            </w:r>
          </w:p>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偏差</w:t>
            </w: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盖框差</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8.2.5</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总间隙</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8.2</w:t>
            </w:r>
            <w:r>
              <w:rPr>
                <w:rFonts w:hint="eastAsia" w:ascii="宋体" w:hAnsi="宋体" w:eastAsia="宋体" w:cs="宋体"/>
                <w:color w:val="auto"/>
                <w:sz w:val="18"/>
                <w:szCs w:val="18"/>
                <w:highlight w:val="none"/>
              </w:rPr>
              <w:t>.1</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井圈净开孔</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8.2.1</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井筒高度</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8.2</w:t>
            </w:r>
            <w:r>
              <w:rPr>
                <w:rFonts w:hint="eastAsia" w:ascii="宋体" w:hAnsi="宋体" w:eastAsia="宋体" w:cs="宋体"/>
                <w:color w:val="auto"/>
                <w:sz w:val="18"/>
                <w:szCs w:val="18"/>
                <w:highlight w:val="none"/>
              </w:rPr>
              <w:t>.6</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井盖传载板</w:t>
            </w:r>
            <w:r>
              <w:rPr>
                <w:rFonts w:hint="eastAsia" w:ascii="宋体" w:hAnsi="宋体" w:eastAsia="宋体" w:cs="宋体"/>
                <w:color w:val="auto"/>
                <w:sz w:val="18"/>
                <w:szCs w:val="18"/>
                <w:highlight w:val="none"/>
              </w:rPr>
              <w:t>宽度</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8.2</w:t>
            </w:r>
            <w:r>
              <w:rPr>
                <w:rFonts w:hint="eastAsia" w:ascii="宋体" w:hAnsi="宋体" w:eastAsia="宋体" w:cs="宋体"/>
                <w:color w:val="auto"/>
                <w:kern w:val="0"/>
                <w:sz w:val="18"/>
                <w:szCs w:val="18"/>
                <w:highlight w:val="none"/>
              </w:rPr>
              <w:t>.2</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井盖传载板</w:t>
            </w:r>
            <w:r>
              <w:rPr>
                <w:rFonts w:hint="eastAsia" w:ascii="宋体" w:hAnsi="宋体" w:eastAsia="宋体" w:cs="宋体"/>
                <w:color w:val="auto"/>
                <w:sz w:val="18"/>
                <w:szCs w:val="18"/>
                <w:highlight w:val="none"/>
              </w:rPr>
              <w:t>厚度</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8.2</w:t>
            </w:r>
            <w:r>
              <w:rPr>
                <w:rFonts w:hint="eastAsia" w:ascii="宋体" w:hAnsi="宋体" w:eastAsia="宋体" w:cs="宋体"/>
                <w:color w:val="auto"/>
                <w:kern w:val="0"/>
                <w:sz w:val="18"/>
                <w:szCs w:val="18"/>
                <w:highlight w:val="none"/>
              </w:rPr>
              <w:t>.2</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注浆孔、引流排气孔位置</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8.2</w:t>
            </w:r>
            <w:r>
              <w:rPr>
                <w:rFonts w:hint="eastAsia" w:ascii="宋体" w:hAnsi="宋体" w:eastAsia="宋体" w:cs="宋体"/>
                <w:color w:val="auto"/>
                <w:sz w:val="18"/>
                <w:szCs w:val="18"/>
                <w:highlight w:val="none"/>
              </w:rPr>
              <w:t>.3</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加劲肋、区隔肋</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8.2</w:t>
            </w:r>
            <w:r>
              <w:rPr>
                <w:rFonts w:hint="eastAsia" w:ascii="宋体" w:hAnsi="宋体" w:eastAsia="宋体" w:cs="宋体"/>
                <w:color w:val="auto"/>
                <w:sz w:val="18"/>
                <w:szCs w:val="18"/>
                <w:highlight w:val="none"/>
              </w:rPr>
              <w:t>.4</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加劲肋、区隔肋位置</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8.2</w:t>
            </w:r>
            <w:r>
              <w:rPr>
                <w:rFonts w:hint="eastAsia" w:ascii="宋体" w:hAnsi="宋体" w:eastAsia="宋体" w:cs="宋体"/>
                <w:color w:val="auto"/>
                <w:sz w:val="18"/>
                <w:szCs w:val="18"/>
                <w:highlight w:val="none"/>
              </w:rPr>
              <w:t>.4</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缓冲橡胶圈凹槽</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8.2.</w:t>
            </w:r>
            <w:r>
              <w:rPr>
                <w:rFonts w:hint="eastAsia" w:ascii="宋体" w:hAnsi="宋体" w:eastAsia="宋体" w:cs="宋体"/>
                <w:color w:val="auto"/>
                <w:sz w:val="18"/>
                <w:szCs w:val="18"/>
                <w:highlight w:val="none"/>
              </w:rPr>
              <w:t>8</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缓冲橡胶圈</w:t>
            </w:r>
            <w:r>
              <w:rPr>
                <w:rFonts w:hint="eastAsia" w:ascii="宋体" w:hAnsi="宋体" w:eastAsia="宋体" w:cs="宋体"/>
                <w:color w:val="auto"/>
                <w:sz w:val="18"/>
                <w:szCs w:val="18"/>
                <w:highlight w:val="none"/>
                <w:lang w:val="en-US" w:eastAsia="zh-CN"/>
              </w:rPr>
              <w:t>安装</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8.2</w:t>
            </w:r>
            <w:r>
              <w:rPr>
                <w:rFonts w:hint="eastAsia" w:ascii="宋体" w:hAnsi="宋体" w:eastAsia="宋体" w:cs="宋体"/>
                <w:color w:val="auto"/>
                <w:sz w:val="18"/>
                <w:szCs w:val="18"/>
                <w:highlight w:val="none"/>
              </w:rPr>
              <w:t>.9</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锁片装置、螺栓紧固装置</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8.2</w:t>
            </w:r>
            <w:r>
              <w:rPr>
                <w:rFonts w:hint="eastAsia" w:ascii="宋体" w:hAnsi="宋体" w:eastAsia="宋体" w:cs="宋体"/>
                <w:color w:val="auto"/>
                <w:sz w:val="18"/>
                <w:szCs w:val="18"/>
                <w:highlight w:val="none"/>
              </w:rPr>
              <w:t>.9</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弹簧闭锁</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rPr>
              <w:t>8.2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10</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18</w:t>
            </w:r>
          </w:p>
        </w:tc>
        <w:tc>
          <w:tcPr>
            <w:tcW w:w="69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配件</w:t>
            </w: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缓冲橡胶圈</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5.2</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19</w:t>
            </w:r>
          </w:p>
        </w:tc>
        <w:tc>
          <w:tcPr>
            <w:tcW w:w="690" w:type="dxa"/>
            <w:vMerge w:val="restart"/>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承载</w:t>
            </w:r>
          </w:p>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能力</w:t>
            </w: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钢纤维混凝土井盖承载能力</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sz w:val="18"/>
                <w:szCs w:val="18"/>
                <w:highlight w:val="none"/>
              </w:rPr>
              <w:t>.5.1</w:t>
            </w:r>
          </w:p>
        </w:tc>
        <w:tc>
          <w:tcPr>
            <w:tcW w:w="1134" w:type="dxa"/>
            <w:tcBorders>
              <w:left w:val="single" w:color="000000" w:sz="4" w:space="0"/>
              <w:right w:val="single" w:color="000000" w:sz="1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附录A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0</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铸铁、球墨铸铁井盖承载能力</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sz w:val="18"/>
                <w:szCs w:val="18"/>
                <w:highlight w:val="none"/>
              </w:rPr>
              <w:t>.5.2</w:t>
            </w:r>
          </w:p>
        </w:tc>
        <w:tc>
          <w:tcPr>
            <w:tcW w:w="1134" w:type="dxa"/>
            <w:tcBorders>
              <w:left w:val="single" w:color="000000" w:sz="4" w:space="0"/>
              <w:right w:val="single" w:color="000000" w:sz="1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附录B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1</w:t>
            </w: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铸铁、球墨铸铁井盖残留变形</w:t>
            </w:r>
          </w:p>
        </w:tc>
        <w:tc>
          <w:tcPr>
            <w:tcW w:w="1134"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sz w:val="18"/>
                <w:szCs w:val="18"/>
                <w:highlight w:val="none"/>
              </w:rPr>
              <w:t>.5.4</w:t>
            </w:r>
          </w:p>
        </w:tc>
        <w:tc>
          <w:tcPr>
            <w:tcW w:w="1134" w:type="dxa"/>
            <w:tcBorders>
              <w:left w:val="single" w:color="000000" w:sz="4" w:space="0"/>
              <w:right w:val="single" w:color="000000" w:sz="1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附录B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2</w:t>
            </w:r>
          </w:p>
        </w:tc>
        <w:tc>
          <w:tcPr>
            <w:tcW w:w="690" w:type="dxa"/>
            <w:tcBorders>
              <w:left w:val="single" w:color="000000" w:sz="4" w:space="0"/>
              <w:right w:val="single" w:color="000000" w:sz="4" w:space="0"/>
            </w:tcBorders>
            <w:vAlign w:val="center"/>
          </w:tcPr>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便利性</w:t>
            </w:r>
          </w:p>
        </w:tc>
        <w:tc>
          <w:tcPr>
            <w:tcW w:w="2996" w:type="dxa"/>
            <w:tcBorders>
              <w:left w:val="single" w:color="000000" w:sz="4" w:space="0"/>
              <w:right w:val="single" w:color="000000" w:sz="4" w:space="0"/>
            </w:tcBorders>
            <w:vAlign w:val="center"/>
          </w:tcPr>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开启、闭合</w:t>
            </w:r>
          </w:p>
        </w:tc>
        <w:tc>
          <w:tcPr>
            <w:tcW w:w="1134" w:type="dxa"/>
            <w:tcBorders>
              <w:left w:val="single" w:color="000000" w:sz="4" w:space="0"/>
              <w:right w:val="single" w:color="000000" w:sz="4" w:space="0"/>
            </w:tcBorders>
            <w:vAlign w:val="center"/>
          </w:tcPr>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widowControl/>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lang w:val="en-US" w:eastAsia="zh-CN"/>
              </w:rPr>
              <w:t>7.9</w:t>
            </w:r>
          </w:p>
        </w:tc>
        <w:tc>
          <w:tcPr>
            <w:tcW w:w="1134" w:type="dxa"/>
            <w:tcBorders>
              <w:left w:val="single" w:color="000000" w:sz="4" w:space="0"/>
              <w:right w:val="single" w:color="000000" w:sz="1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开启试验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vMerge w:val="restart"/>
            <w:tcBorders>
              <w:left w:val="single" w:color="000000" w:sz="12" w:space="0"/>
              <w:right w:val="single" w:color="000000" w:sz="4" w:space="0"/>
            </w:tcBorders>
            <w:vAlign w:val="center"/>
          </w:tcPr>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3</w:t>
            </w:r>
          </w:p>
        </w:tc>
        <w:tc>
          <w:tcPr>
            <w:tcW w:w="690" w:type="dxa"/>
            <w:vMerge w:val="restart"/>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原材料</w:t>
            </w:r>
          </w:p>
        </w:tc>
        <w:tc>
          <w:tcPr>
            <w:tcW w:w="2996" w:type="dxa"/>
            <w:tcBorders>
              <w:left w:val="single" w:color="000000" w:sz="4" w:space="0"/>
              <w:bottom w:val="single" w:color="auto"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球墨铸铁</w:t>
            </w:r>
          </w:p>
        </w:tc>
        <w:tc>
          <w:tcPr>
            <w:tcW w:w="1134" w:type="dxa"/>
            <w:tcBorders>
              <w:left w:val="single" w:color="000000" w:sz="4" w:space="0"/>
              <w:bottom w:val="single" w:color="auto"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bottom w:val="single" w:color="auto"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bottom w:val="single" w:color="auto"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6.1</w:t>
            </w:r>
          </w:p>
        </w:tc>
        <w:tc>
          <w:tcPr>
            <w:tcW w:w="1134" w:type="dxa"/>
            <w:tcBorders>
              <w:left w:val="single" w:color="000000" w:sz="4" w:space="0"/>
              <w:bottom w:val="single" w:color="auto" w:sz="4" w:space="0"/>
              <w:right w:val="single" w:color="000000" w:sz="1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9.4.1</w:t>
            </w:r>
            <w:r>
              <w:rPr>
                <w:rFonts w:hint="eastAsia" w:ascii="宋体" w:hAnsi="宋体" w:eastAsia="宋体" w:cs="宋体"/>
                <w:color w:val="auto"/>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vMerge w:val="continue"/>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top w:val="single" w:color="auto" w:sz="4" w:space="0"/>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铸铁</w:t>
            </w:r>
          </w:p>
        </w:tc>
        <w:tc>
          <w:tcPr>
            <w:tcW w:w="1134" w:type="dxa"/>
            <w:tcBorders>
              <w:top w:val="single" w:color="auto" w:sz="4" w:space="0"/>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top w:val="single" w:color="auto" w:sz="4" w:space="0"/>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top w:val="single" w:color="auto" w:sz="4" w:space="0"/>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.2</w:t>
            </w:r>
          </w:p>
        </w:tc>
        <w:tc>
          <w:tcPr>
            <w:tcW w:w="1134" w:type="dxa"/>
            <w:tcBorders>
              <w:top w:val="single" w:color="auto" w:sz="4" w:space="0"/>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vMerge w:val="continue"/>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钢纤维混凝土</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9.4.2</w:t>
            </w:r>
            <w:r>
              <w:rPr>
                <w:rFonts w:hint="eastAsia" w:ascii="宋体" w:hAnsi="宋体" w:eastAsia="宋体" w:cs="宋体"/>
                <w:color w:val="auto"/>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94" w:type="dxa"/>
            <w:vMerge w:val="continue"/>
            <w:tcBorders>
              <w:left w:val="single" w:color="000000" w:sz="12"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690" w:type="dxa"/>
            <w:vMerge w:val="continue"/>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p>
        </w:tc>
        <w:tc>
          <w:tcPr>
            <w:tcW w:w="2996"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橡胶</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34" w:type="dxa"/>
            <w:tcBorders>
              <w:left w:val="single" w:color="000000" w:sz="4" w:space="0"/>
              <w:right w:val="single" w:color="000000" w:sz="4" w:space="0"/>
            </w:tcBorders>
            <w:vAlign w:val="center"/>
          </w:tcPr>
          <w:p>
            <w:pPr>
              <w:keepLines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850" w:type="dxa"/>
            <w:tcBorders>
              <w:left w:val="single" w:color="000000" w:sz="4" w:space="0"/>
              <w:right w:val="single" w:color="000000" w:sz="4"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w:t>
            </w:r>
          </w:p>
        </w:tc>
        <w:tc>
          <w:tcPr>
            <w:tcW w:w="1134" w:type="dxa"/>
            <w:tcBorders>
              <w:left w:val="single" w:color="000000" w:sz="4" w:space="0"/>
              <w:right w:val="single" w:color="000000" w:sz="12" w:space="0"/>
            </w:tcBorders>
            <w:vAlign w:val="center"/>
          </w:tcPr>
          <w:p>
            <w:pPr>
              <w:keepLines w:val="0"/>
              <w:kinsoku/>
              <w:wordWrap/>
              <w:overflowPunct/>
              <w:topLinePunct w:val="0"/>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9.4.3</w:t>
            </w:r>
            <w:r>
              <w:rPr>
                <w:rFonts w:hint="eastAsia" w:ascii="宋体" w:hAnsi="宋体" w:eastAsia="宋体" w:cs="宋体"/>
                <w:color w:val="auto"/>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8632" w:type="dxa"/>
            <w:gridSpan w:val="7"/>
            <w:tcBorders>
              <w:left w:val="single" w:color="000000" w:sz="12" w:space="0"/>
              <w:bottom w:val="single" w:color="000000" w:sz="12" w:space="0"/>
              <w:right w:val="single" w:color="000000" w:sz="12" w:space="0"/>
            </w:tcBorders>
            <w:vAlign w:val="center"/>
          </w:tcPr>
          <w:p>
            <w:pPr>
              <w:pStyle w:val="20"/>
              <w:keepLines w:val="0"/>
              <w:kinsoku/>
              <w:wordWrap/>
              <w:overflowPunct/>
              <w:topLinePunct w:val="0"/>
              <w:bidi w:val="0"/>
              <w:adjustRightInd w:val="0"/>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w:t>
            </w:r>
            <w:r>
              <w:rPr>
                <w:rFonts w:hint="eastAsia" w:ascii="宋体" w:hAnsi="宋体" w:eastAsia="宋体" w:cs="宋体"/>
                <w:color w:val="auto"/>
                <w:sz w:val="18"/>
                <w:szCs w:val="18"/>
                <w:highlight w:val="none"/>
                <w:lang w:val="zh-CN" w:bidi="zh-CN"/>
              </w:rPr>
              <w:t>“</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zh-CN" w:bidi="zh-CN"/>
              </w:rPr>
              <w:t>”</w:t>
            </w:r>
            <w:r>
              <w:rPr>
                <w:rFonts w:hint="eastAsia" w:ascii="宋体" w:hAnsi="宋体" w:eastAsia="宋体" w:cs="宋体"/>
                <w:color w:val="auto"/>
                <w:sz w:val="18"/>
                <w:szCs w:val="18"/>
                <w:highlight w:val="none"/>
              </w:rPr>
              <w:t>表示必检项目</w:t>
            </w:r>
            <w:r>
              <w:rPr>
                <w:rFonts w:hint="eastAsia" w:ascii="宋体" w:hAnsi="宋体" w:eastAsia="宋体" w:cs="宋体"/>
                <w:color w:val="auto"/>
                <w:sz w:val="18"/>
                <w:szCs w:val="18"/>
                <w:highlight w:val="none"/>
                <w:lang w:val="zh-CN" w:bidi="zh-CN"/>
              </w:rPr>
              <w:t>，“一”表示非</w:t>
            </w:r>
            <w:r>
              <w:rPr>
                <w:rFonts w:hint="eastAsia" w:ascii="宋体" w:hAnsi="宋体" w:eastAsia="宋体" w:cs="宋体"/>
                <w:color w:val="auto"/>
                <w:sz w:val="18"/>
                <w:szCs w:val="18"/>
                <w:highlight w:val="none"/>
              </w:rPr>
              <w:t>必检项目，*可按需在出厂合格证附表列出。</w:t>
            </w:r>
          </w:p>
        </w:tc>
      </w:tr>
    </w:tbl>
    <w:p>
      <w:pPr>
        <w:pStyle w:val="25"/>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0" w:afterLines="0" w:afterAutospacing="0" w:line="360" w:lineRule="auto"/>
        <w:ind w:left="0" w:leftChars="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10</w:t>
      </w:r>
      <w:r>
        <w:rPr>
          <w:rFonts w:hint="eastAsia" w:asciiTheme="majorEastAsia" w:hAnsiTheme="majorEastAsia" w:eastAsiaTheme="majorEastAsia" w:cstheme="majorEastAsia"/>
          <w:b/>
          <w:bCs/>
          <w:color w:val="auto"/>
          <w:sz w:val="21"/>
          <w:szCs w:val="21"/>
          <w:highlight w:val="none"/>
        </w:rPr>
        <w:t>.</w:t>
      </w:r>
      <w:r>
        <w:rPr>
          <w:rFonts w:hint="eastAsia" w:asciiTheme="majorEastAsia" w:hAnsiTheme="majorEastAsia" w:eastAsiaTheme="majorEastAsia" w:cstheme="majorEastAsia"/>
          <w:b/>
          <w:bCs/>
          <w:color w:val="auto"/>
          <w:sz w:val="21"/>
          <w:szCs w:val="21"/>
          <w:highlight w:val="none"/>
          <w:lang w:val="en-US" w:eastAsia="zh-CN"/>
        </w:rPr>
        <w:t>3</w:t>
      </w:r>
      <w:r>
        <w:rPr>
          <w:rFonts w:hint="eastAsia" w:asciiTheme="majorEastAsia" w:hAnsiTheme="majorEastAsia" w:eastAsiaTheme="majorEastAsia" w:cstheme="majorEastAsia"/>
          <w:b/>
          <w:bCs/>
          <w:color w:val="auto"/>
          <w:sz w:val="21"/>
          <w:szCs w:val="21"/>
          <w:highlight w:val="none"/>
        </w:rPr>
        <w:t>.2</w:t>
      </w:r>
      <w:r>
        <w:rPr>
          <w:rFonts w:hint="eastAsia" w:asciiTheme="majorEastAsia" w:hAnsiTheme="majorEastAsia" w:eastAsiaTheme="majorEastAsia" w:cstheme="majorEastAsia"/>
          <w:color w:val="auto"/>
          <w:sz w:val="21"/>
          <w:szCs w:val="21"/>
          <w:highlight w:val="none"/>
        </w:rPr>
        <w:t>从受检批中采用随机抽样的方法抽取5套防沉降井盖，逐套进行外观质量和尺寸偏差检验。从受检外观质量和尺寸偏差合格的防沉降井盖中抽取</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套，逐套进行承载能力检验。</w:t>
      </w:r>
    </w:p>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10.3</w:t>
      </w:r>
      <w:r>
        <w:rPr>
          <w:rFonts w:hint="eastAsia" w:asciiTheme="majorEastAsia" w:hAnsiTheme="majorEastAsia" w:eastAsiaTheme="majorEastAsia" w:cstheme="majorEastAsia"/>
          <w:b/>
          <w:bCs/>
          <w:color w:val="auto"/>
          <w:sz w:val="21"/>
          <w:szCs w:val="21"/>
          <w:highlight w:val="none"/>
        </w:rPr>
        <w:t>.3</w:t>
      </w:r>
      <w:r>
        <w:rPr>
          <w:rFonts w:hint="eastAsia" w:asciiTheme="majorEastAsia" w:hAnsiTheme="majorEastAsia" w:eastAsiaTheme="majorEastAsia" w:cstheme="majorEastAsia"/>
          <w:color w:val="auto"/>
          <w:sz w:val="21"/>
          <w:szCs w:val="21"/>
          <w:highlight w:val="none"/>
        </w:rPr>
        <w:t>判定规则：</w:t>
      </w:r>
    </w:p>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420" w:leftChars="20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 xml:space="preserve">  若所抽5套</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样品中,不符合</w:t>
      </w:r>
      <w:r>
        <w:rPr>
          <w:rFonts w:hint="eastAsia" w:ascii="宋体" w:hAnsi="宋体" w:eastAsia="宋体" w:cs="宋体"/>
          <w:color w:val="auto"/>
          <w:sz w:val="21"/>
          <w:szCs w:val="21"/>
          <w:highlight w:val="none"/>
          <w:lang w:val="en-US" w:eastAsia="zh-CN" w:bidi="en-US"/>
        </w:rPr>
        <w:t>8</w:t>
      </w:r>
      <w:r>
        <w:rPr>
          <w:rFonts w:hint="eastAsia" w:ascii="宋体" w:hAnsi="宋体" w:eastAsia="宋体" w:cs="宋体"/>
          <w:color w:val="auto"/>
          <w:sz w:val="21"/>
          <w:szCs w:val="21"/>
          <w:highlight w:val="none"/>
          <w:lang w:bidi="en-US"/>
        </w:rPr>
        <w:t>.</w:t>
      </w:r>
      <w:r>
        <w:rPr>
          <w:rFonts w:hint="eastAsia" w:ascii="宋体" w:hAnsi="宋体" w:eastAsia="宋体" w:cs="宋体"/>
          <w:color w:val="auto"/>
          <w:sz w:val="21"/>
          <w:szCs w:val="21"/>
          <w:highlight w:val="none"/>
          <w:lang w:val="en-US" w:eastAsia="zh-CN" w:bidi="en-US"/>
        </w:rPr>
        <w:t>1及8.2</w:t>
      </w:r>
      <w:r>
        <w:rPr>
          <w:rFonts w:hint="eastAsia" w:ascii="宋体" w:hAnsi="宋体" w:eastAsia="宋体" w:cs="宋体"/>
          <w:color w:val="auto"/>
          <w:sz w:val="21"/>
          <w:szCs w:val="21"/>
          <w:highlight w:val="none"/>
        </w:rPr>
        <w:t>要求的样品不超过2套，则判该批</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外观质量和尺寸偏差为合格</w:t>
      </w:r>
      <w:r>
        <w:rPr>
          <w:rFonts w:hint="eastAsia" w:ascii="宋体" w:hAnsi="宋体" w:eastAsia="宋体" w:cs="宋体"/>
          <w:color w:val="auto"/>
          <w:sz w:val="21"/>
          <w:szCs w:val="21"/>
          <w:highlight w:val="none"/>
          <w:lang w:eastAsia="zh-CN"/>
        </w:rPr>
        <w:t>；</w:t>
      </w:r>
    </w:p>
    <w:p>
      <w:pPr>
        <w:pStyle w:val="57"/>
        <w:keepLines w:val="0"/>
        <w:kinsoku/>
        <w:wordWrap/>
        <w:overflowPunct/>
        <w:topLinePunct w:val="0"/>
        <w:bidi w:val="0"/>
        <w:adjustRightInd w:val="0"/>
        <w:snapToGrid w:val="0"/>
        <w:spacing w:beforeAutospacing="0" w:after="0" w:afterAutospacing="0" w:line="360" w:lineRule="auto"/>
        <w:ind w:left="420" w:leftChars="200" w:firstLine="0" w:firstLineChars="0"/>
        <w:jc w:val="left"/>
        <w:textAlignment w:val="auto"/>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bidi="en-US"/>
        </w:rPr>
        <w:t>2</w:t>
      </w:r>
      <w:r>
        <w:rPr>
          <w:rFonts w:hint="eastAsia" w:ascii="宋体" w:hAnsi="宋体" w:eastAsia="宋体" w:cs="宋体"/>
          <w:color w:val="auto"/>
          <w:sz w:val="21"/>
          <w:szCs w:val="21"/>
          <w:highlight w:val="none"/>
          <w:lang w:val="en-US" w:eastAsia="zh-CN" w:bidi="en-US"/>
        </w:rPr>
        <w:t xml:space="preserve">  承载能力检验中，</w:t>
      </w:r>
      <w:r>
        <w:rPr>
          <w:rFonts w:hint="eastAsia" w:ascii="宋体" w:hAnsi="宋体" w:eastAsia="宋体" w:cs="宋体"/>
          <w:color w:val="auto"/>
          <w:sz w:val="21"/>
          <w:szCs w:val="21"/>
          <w:highlight w:val="none"/>
        </w:rPr>
        <w:t>若所抽2套</w:t>
      </w:r>
      <w:r>
        <w:rPr>
          <w:rFonts w:hint="eastAsia" w:ascii="宋体" w:hAnsi="宋体" w:eastAsia="宋体" w:cs="宋体"/>
          <w:color w:val="auto"/>
          <w:sz w:val="21"/>
          <w:szCs w:val="21"/>
          <w:highlight w:val="none"/>
          <w:lang w:val="en-US" w:eastAsia="zh-CN"/>
        </w:rPr>
        <w:t>防沉降井盖</w:t>
      </w:r>
      <w:r>
        <w:rPr>
          <w:rFonts w:hint="eastAsia" w:ascii="宋体" w:hAnsi="宋体" w:eastAsia="宋体" w:cs="宋体"/>
          <w:color w:val="auto"/>
          <w:sz w:val="21"/>
          <w:szCs w:val="21"/>
          <w:highlight w:val="none"/>
        </w:rPr>
        <w:t>全部符合</w:t>
      </w:r>
      <w:r>
        <w:rPr>
          <w:rFonts w:hint="eastAsia" w:ascii="宋体" w:hAnsi="宋体" w:eastAsia="宋体" w:cs="宋体"/>
          <w:color w:val="auto"/>
          <w:sz w:val="21"/>
          <w:szCs w:val="21"/>
          <w:highlight w:val="none"/>
          <w:lang w:val="en-US" w:eastAsia="zh-CN" w:bidi="en-US"/>
        </w:rPr>
        <w:t>8.3</w:t>
      </w:r>
      <w:r>
        <w:rPr>
          <w:rFonts w:hint="eastAsia" w:ascii="宋体" w:hAnsi="宋体" w:eastAsia="宋体" w:cs="宋体"/>
          <w:color w:val="auto"/>
          <w:sz w:val="21"/>
          <w:szCs w:val="21"/>
          <w:highlight w:val="none"/>
        </w:rPr>
        <w:t>规定时</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rPr>
        <w:t>则判该批</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lang w:val="en-US" w:eastAsia="zh-CN" w:bidi="en-US"/>
        </w:rPr>
        <w:t>承载能力</w:t>
      </w:r>
      <w:r>
        <w:rPr>
          <w:rFonts w:hint="eastAsia" w:ascii="宋体" w:hAnsi="宋体" w:eastAsia="宋体" w:cs="宋体"/>
          <w:color w:val="auto"/>
          <w:sz w:val="21"/>
          <w:szCs w:val="21"/>
          <w:highlight w:val="none"/>
        </w:rPr>
        <w:t>合格;若</w:t>
      </w:r>
      <w:r>
        <w:rPr>
          <w:rFonts w:hint="eastAsia" w:ascii="宋体" w:hAnsi="宋体" w:eastAsia="宋体" w:cs="宋体"/>
          <w:color w:val="auto"/>
          <w:sz w:val="21"/>
          <w:szCs w:val="21"/>
          <w:highlight w:val="none"/>
          <w:lang w:val="en-US" w:eastAsia="zh-CN" w:bidi="en-US"/>
        </w:rPr>
        <w:t>有1套</w:t>
      </w:r>
      <w:r>
        <w:rPr>
          <w:rFonts w:hint="eastAsia" w:ascii="宋体" w:hAnsi="宋体" w:eastAsia="宋体" w:cs="宋体"/>
          <w:color w:val="auto"/>
          <w:sz w:val="21"/>
          <w:szCs w:val="21"/>
          <w:highlight w:val="none"/>
        </w:rPr>
        <w:t>不符合</w:t>
      </w:r>
      <w:r>
        <w:rPr>
          <w:rFonts w:hint="eastAsia" w:ascii="宋体" w:hAnsi="宋体" w:eastAsia="宋体" w:cs="宋体"/>
          <w:color w:val="auto"/>
          <w:sz w:val="21"/>
          <w:szCs w:val="21"/>
          <w:highlight w:val="none"/>
          <w:lang w:val="en-US" w:eastAsia="zh-CN" w:bidi="en-US"/>
        </w:rPr>
        <w:t>8.3</w:t>
      </w:r>
      <w:r>
        <w:rPr>
          <w:rFonts w:hint="eastAsia" w:ascii="宋体" w:hAnsi="宋体" w:eastAsia="宋体" w:cs="宋体"/>
          <w:color w:val="auto"/>
          <w:sz w:val="21"/>
          <w:szCs w:val="21"/>
          <w:highlight w:val="none"/>
        </w:rPr>
        <w:t>规定时，</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在原抽取的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套中再抽取2套进行复检，若仍有1套不符合</w:t>
      </w:r>
      <w:r>
        <w:rPr>
          <w:rFonts w:hint="eastAsia" w:ascii="宋体" w:hAnsi="宋体" w:eastAsia="宋体" w:cs="宋体"/>
          <w:color w:val="auto"/>
          <w:sz w:val="21"/>
          <w:szCs w:val="21"/>
          <w:highlight w:val="none"/>
          <w:lang w:val="en-US" w:eastAsia="zh-CN" w:bidi="en-US"/>
        </w:rPr>
        <w:t>8.3</w:t>
      </w:r>
      <w:r>
        <w:rPr>
          <w:rFonts w:hint="eastAsia" w:ascii="宋体" w:hAnsi="宋体" w:eastAsia="宋体" w:cs="宋体"/>
          <w:color w:val="auto"/>
          <w:sz w:val="21"/>
          <w:szCs w:val="21"/>
          <w:highlight w:val="none"/>
        </w:rPr>
        <w:t>规定时，则判该批</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不合格</w:t>
      </w:r>
      <w:r>
        <w:rPr>
          <w:rFonts w:hint="eastAsia" w:ascii="宋体" w:hAnsi="宋体" w:eastAsia="宋体" w:cs="宋体"/>
          <w:color w:val="auto"/>
          <w:sz w:val="21"/>
          <w:szCs w:val="21"/>
          <w:highlight w:val="none"/>
          <w:lang w:eastAsia="zh-CN"/>
        </w:rPr>
        <w:t>；</w:t>
      </w:r>
    </w:p>
    <w:p>
      <w:pPr>
        <w:pStyle w:val="57"/>
        <w:keepLines w:val="0"/>
        <w:tabs>
          <w:tab w:val="left" w:pos="834"/>
        </w:tabs>
        <w:kinsoku/>
        <w:wordWrap/>
        <w:overflowPunct/>
        <w:topLinePunct w:val="0"/>
        <w:bidi w:val="0"/>
        <w:adjustRightInd w:val="0"/>
        <w:snapToGrid w:val="0"/>
        <w:spacing w:beforeAutospacing="0" w:after="0" w:afterAutospacing="0" w:line="360" w:lineRule="auto"/>
        <w:ind w:left="420" w:leftChars="200" w:firstLine="0" w:firstLineChars="0"/>
        <w:textAlignment w:val="auto"/>
        <w:rPr>
          <w:rFonts w:ascii="宋体" w:hAnsi="宋体" w:eastAsia="宋体" w:cs="宋体"/>
          <w:color w:val="auto"/>
          <w:sz w:val="21"/>
          <w:szCs w:val="21"/>
          <w:highlight w:val="none"/>
        </w:rPr>
      </w:pPr>
      <w:bookmarkStart w:id="109" w:name="bookmark58"/>
      <w:bookmarkEnd w:id="109"/>
      <w:bookmarkStart w:id="110" w:name="bookmark56"/>
      <w:bookmarkEnd w:id="110"/>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外观质量、尺寸偏差、</w:t>
      </w:r>
      <w:r>
        <w:rPr>
          <w:rFonts w:hint="eastAsia" w:ascii="宋体" w:hAnsi="宋体" w:eastAsia="宋体" w:cs="宋体"/>
          <w:color w:val="auto"/>
          <w:sz w:val="21"/>
          <w:szCs w:val="21"/>
          <w:highlight w:val="none"/>
          <w:lang w:val="en-US" w:eastAsia="zh-CN"/>
        </w:rPr>
        <w:t>承载能力</w:t>
      </w:r>
      <w:r>
        <w:rPr>
          <w:rFonts w:hint="eastAsia" w:ascii="宋体" w:hAnsi="宋体" w:eastAsia="宋体" w:cs="宋体"/>
          <w:color w:val="auto"/>
          <w:sz w:val="21"/>
          <w:szCs w:val="21"/>
          <w:highlight w:val="none"/>
        </w:rPr>
        <w:t>全部合格时，则判该批</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合格。若只有外观质量不合格时，则允许修</w:t>
      </w:r>
      <w:r>
        <w:rPr>
          <w:rFonts w:hint="eastAsia" w:ascii="宋体" w:hAnsi="宋体" w:eastAsia="宋体" w:cs="宋体"/>
          <w:color w:val="auto"/>
          <w:sz w:val="21"/>
          <w:szCs w:val="21"/>
          <w:highlight w:val="none"/>
          <w:lang w:val="en-US" w:eastAsia="zh-CN"/>
        </w:rPr>
        <w:t>整</w:t>
      </w:r>
      <w:r>
        <w:rPr>
          <w:rFonts w:hint="eastAsia" w:ascii="宋体" w:hAnsi="宋体" w:eastAsia="宋体" w:cs="宋体"/>
          <w:color w:val="auto"/>
          <w:sz w:val="21"/>
          <w:szCs w:val="21"/>
          <w:highlight w:val="none"/>
        </w:rPr>
        <w:t>，并对该批</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逐个检査，合格者则判为合格产品。</w:t>
      </w:r>
    </w:p>
    <w:p>
      <w:pPr>
        <w:pStyle w:val="23"/>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left"/>
        <w:textAlignment w:val="auto"/>
        <w:rPr>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color w:val="auto"/>
          <w:sz w:val="21"/>
          <w:szCs w:val="21"/>
          <w:highlight w:val="none"/>
        </w:rPr>
        <w:t xml:space="preserve">  </w:t>
      </w:r>
      <w:r>
        <w:rPr>
          <w:rFonts w:hint="eastAsia" w:ascii="宋体" w:hAnsi="宋体" w:eastAsia="宋体" w:cs="宋体"/>
          <w:b/>
          <w:bCs/>
          <w:color w:val="auto"/>
          <w:sz w:val="21"/>
          <w:szCs w:val="21"/>
          <w:highlight w:val="none"/>
          <w:lang w:val="en-US" w:eastAsia="zh-CN"/>
        </w:rPr>
        <w:t>型式检验</w:t>
      </w:r>
    </w:p>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textAlignment w:val="auto"/>
        <w:rPr>
          <w:rFonts w:ascii="Times New Roman" w:eastAsia="宋体"/>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 xml:space="preserve"> 型式</w:t>
      </w:r>
      <w:r>
        <w:rPr>
          <w:rFonts w:hint="eastAsia" w:ascii="Times New Roman" w:eastAsia="宋体"/>
          <w:color w:val="auto"/>
          <w:sz w:val="21"/>
          <w:szCs w:val="21"/>
          <w:highlight w:val="none"/>
        </w:rPr>
        <w:t>检验项目应符合表</w:t>
      </w:r>
      <w:r>
        <w:rPr>
          <w:rFonts w:hint="eastAsia" w:ascii="Times New Roman" w:eastAsia="宋体"/>
          <w:color w:val="auto"/>
          <w:sz w:val="21"/>
          <w:szCs w:val="21"/>
          <w:highlight w:val="none"/>
          <w:lang w:val="en-US" w:eastAsia="zh-CN"/>
        </w:rPr>
        <w:t>5</w:t>
      </w:r>
      <w:r>
        <w:rPr>
          <w:rFonts w:hint="eastAsia" w:ascii="Times New Roman" w:eastAsia="宋体"/>
          <w:color w:val="auto"/>
          <w:sz w:val="21"/>
          <w:szCs w:val="21"/>
          <w:highlight w:val="none"/>
        </w:rPr>
        <w:t>的规定。</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ascii="Times New Roman"/>
          <w:color w:val="auto"/>
          <w:sz w:val="21"/>
          <w:szCs w:val="21"/>
          <w:highlight w:val="none"/>
        </w:rPr>
      </w:pPr>
      <w:r>
        <w:rPr>
          <w:rFonts w:hint="eastAsia"/>
          <w:b/>
          <w:bCs/>
          <w:color w:val="auto"/>
          <w:sz w:val="21"/>
          <w:szCs w:val="21"/>
          <w:highlight w:val="none"/>
          <w:lang w:val="en-US" w:eastAsia="zh-CN"/>
        </w:rPr>
        <w:t>10</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4</w:t>
      </w:r>
      <w:r>
        <w:rPr>
          <w:rFonts w:hint="eastAsia" w:hAnsi="宋体" w:cs="宋体"/>
          <w:b/>
          <w:bCs/>
          <w:color w:val="auto"/>
          <w:sz w:val="21"/>
          <w:szCs w:val="21"/>
          <w:highlight w:val="none"/>
        </w:rPr>
        <w:t xml:space="preserve">.2 </w:t>
      </w:r>
      <w:r>
        <w:rPr>
          <w:rFonts w:ascii="Times New Roman"/>
          <w:color w:val="auto"/>
          <w:sz w:val="21"/>
          <w:szCs w:val="21"/>
          <w:highlight w:val="none"/>
        </w:rPr>
        <w:t>遇有下列情况之一时，应进行型式</w:t>
      </w:r>
      <w:r>
        <w:rPr>
          <w:rFonts w:hint="eastAsia" w:ascii="Times New Roman"/>
          <w:color w:val="auto"/>
          <w:sz w:val="21"/>
          <w:szCs w:val="21"/>
          <w:highlight w:val="none"/>
        </w:rPr>
        <w:t>检验：</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1</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生产满一年；</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2</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新产品生产定型鉴定；</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3</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产品设计、生产工艺、使用材料变更；</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4</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出厂试验与上一次型式检验有较大差异；</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5</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停产后恢复生产；</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6</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国家市场监管机构提出进行型式检验。</w:t>
      </w:r>
    </w:p>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rPr>
        <w:t xml:space="preserve"> 抽样与检验</w:t>
      </w:r>
    </w:p>
    <w:p>
      <w:pPr>
        <w:pStyle w:val="20"/>
        <w:keepLines w:val="0"/>
        <w:kinsoku/>
        <w:wordWrap/>
        <w:overflowPunct/>
        <w:topLinePunct w:val="0"/>
        <w:bidi w:val="0"/>
        <w:adjustRightInd w:val="0"/>
        <w:snapToGrid w:val="0"/>
        <w:spacing w:beforeAutospacing="0" w:afterAutospacing="0" w:line="360" w:lineRule="auto"/>
        <w:ind w:left="420" w:leftChars="200" w:firstLine="0" w:firstLineChars="0"/>
        <w:textAlignment w:val="auto"/>
        <w:rPr>
          <w:rFonts w:ascii="Times New Roman"/>
          <w:color w:val="auto"/>
          <w:sz w:val="21"/>
          <w:szCs w:val="21"/>
          <w:highlight w:val="none"/>
        </w:rPr>
      </w:pPr>
      <w:r>
        <w:rPr>
          <w:rFonts w:hint="eastAsia" w:hAnsi="宋体" w:cs="宋体"/>
          <w:b/>
          <w:bCs/>
          <w:color w:val="auto"/>
          <w:sz w:val="21"/>
          <w:szCs w:val="21"/>
          <w:highlight w:val="none"/>
        </w:rPr>
        <w:t>1</w:t>
      </w:r>
      <w:r>
        <w:rPr>
          <w:rFonts w:hint="eastAsia" w:hAnsi="宋体" w:cs="宋体"/>
          <w:color w:val="auto"/>
          <w:sz w:val="21"/>
          <w:szCs w:val="21"/>
          <w:highlight w:val="none"/>
        </w:rPr>
        <w:t xml:space="preserve"> </w:t>
      </w:r>
      <w:r>
        <w:rPr>
          <w:rFonts w:hint="eastAsia" w:ascii="Times New Roman"/>
          <w:color w:val="auto"/>
          <w:sz w:val="21"/>
          <w:szCs w:val="21"/>
          <w:highlight w:val="none"/>
        </w:rPr>
        <w:t>从受检批中采用随机抽样的方法抽取20套防沉降井盖，逐套进行外观质量和尺寸偏差检验；</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ascii="Times New Roman"/>
          <w:color w:val="auto"/>
          <w:sz w:val="21"/>
          <w:szCs w:val="21"/>
          <w:highlight w:val="none"/>
        </w:rPr>
      </w:pPr>
      <w:r>
        <w:rPr>
          <w:rFonts w:hint="eastAsia" w:ascii="宋体" w:hAnsi="宋体" w:eastAsia="宋体" w:cs="宋体"/>
          <w:b/>
          <w:bCs/>
          <w:color w:val="auto"/>
          <w:sz w:val="21"/>
          <w:szCs w:val="21"/>
          <w:highlight w:val="none"/>
        </w:rPr>
        <w:t>2</w:t>
      </w:r>
      <w:r>
        <w:rPr>
          <w:rFonts w:hint="eastAsia" w:ascii="Times New Roman"/>
          <w:color w:val="auto"/>
          <w:sz w:val="21"/>
          <w:szCs w:val="21"/>
          <w:highlight w:val="none"/>
        </w:rPr>
        <w:t xml:space="preserve">  从受检外观质量和尺寸偏差合格的</w:t>
      </w:r>
      <w:r>
        <w:rPr>
          <w:rFonts w:hint="eastAsia" w:ascii="Times New Roman" w:eastAsia="宋体"/>
          <w:color w:val="auto"/>
          <w:sz w:val="21"/>
          <w:szCs w:val="21"/>
          <w:highlight w:val="none"/>
        </w:rPr>
        <w:t>防沉降井盖</w:t>
      </w:r>
      <w:r>
        <w:rPr>
          <w:rFonts w:hint="eastAsia" w:ascii="Times New Roman"/>
          <w:color w:val="auto"/>
          <w:sz w:val="21"/>
          <w:szCs w:val="21"/>
          <w:highlight w:val="none"/>
        </w:rPr>
        <w:t>中抽取3套，逐套进行承载能力检验。</w:t>
      </w:r>
    </w:p>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textAlignment w:val="auto"/>
        <w:rPr>
          <w:rFonts w:ascii="宋体" w:hAnsi="宋体" w:eastAsia="宋体" w:cs="宋体"/>
          <w:color w:val="auto"/>
          <w:sz w:val="21"/>
          <w:szCs w:val="21"/>
          <w:highlight w:val="none"/>
        </w:rPr>
      </w:pPr>
      <w:r>
        <w:rPr>
          <w:rFonts w:hint="eastAsia"/>
          <w:b/>
          <w:bCs/>
          <w:color w:val="auto"/>
          <w:sz w:val="21"/>
          <w:szCs w:val="21"/>
          <w:highlight w:val="none"/>
          <w:lang w:val="en-US" w:eastAsia="zh-CN"/>
        </w:rPr>
        <w:t>10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.4</w:t>
      </w:r>
      <w:r>
        <w:rPr>
          <w:rFonts w:hint="eastAsia" w:ascii="宋体" w:hAnsi="宋体" w:eastAsia="宋体" w:cs="宋体"/>
          <w:color w:val="auto"/>
          <w:sz w:val="21"/>
          <w:szCs w:val="21"/>
          <w:highlight w:val="none"/>
        </w:rPr>
        <w:t xml:space="preserve"> 判定规则</w:t>
      </w:r>
    </w:p>
    <w:p>
      <w:pPr>
        <w:pStyle w:val="25"/>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420" w:leftChars="200" w:firstLine="0" w:firstLineChars="0"/>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 xml:space="preserve">  若所抽20套</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样品中,不符合</w:t>
      </w:r>
      <w:r>
        <w:rPr>
          <w:rFonts w:hint="eastAsia" w:ascii="宋体" w:hAnsi="宋体" w:eastAsia="宋体" w:cs="宋体"/>
          <w:color w:val="auto"/>
          <w:sz w:val="21"/>
          <w:szCs w:val="21"/>
          <w:highlight w:val="none"/>
          <w:lang w:val="en-US" w:eastAsia="zh-CN"/>
        </w:rPr>
        <w:t>本规程</w:t>
      </w:r>
      <w:r>
        <w:rPr>
          <w:rFonts w:hint="eastAsia" w:ascii="宋体" w:hAnsi="宋体" w:eastAsia="宋体" w:cs="宋体"/>
          <w:color w:val="auto"/>
          <w:sz w:val="21"/>
          <w:szCs w:val="21"/>
          <w:highlight w:val="none"/>
          <w:lang w:val="en-US" w:eastAsia="zh-CN" w:bidi="en-US"/>
        </w:rPr>
        <w:t>8.1、8.2</w:t>
      </w:r>
      <w:r>
        <w:rPr>
          <w:rFonts w:hint="eastAsia" w:ascii="宋体" w:hAnsi="宋体" w:eastAsia="宋体" w:cs="宋体"/>
          <w:color w:val="auto"/>
          <w:sz w:val="21"/>
          <w:szCs w:val="21"/>
          <w:highlight w:val="none"/>
        </w:rPr>
        <w:t>要求的样品不超过2套，则判该批</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外观质量和尺寸偏差为合格；</w:t>
      </w:r>
    </w:p>
    <w:p>
      <w:pPr>
        <w:pStyle w:val="57"/>
        <w:keepLines w:val="0"/>
        <w:kinsoku/>
        <w:wordWrap/>
        <w:overflowPunct/>
        <w:topLinePunct w:val="0"/>
        <w:bidi w:val="0"/>
        <w:adjustRightInd w:val="0"/>
        <w:snapToGrid w:val="0"/>
        <w:spacing w:beforeAutospacing="0" w:after="0" w:afterAutospacing="0" w:line="360" w:lineRule="auto"/>
        <w:ind w:left="420" w:leftChars="200" w:firstLine="0" w:firstLineChars="0"/>
        <w:jc w:val="left"/>
        <w:textAlignment w:val="auto"/>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bidi="en-US"/>
        </w:rPr>
        <w:t>2</w:t>
      </w:r>
      <w:r>
        <w:rPr>
          <w:rFonts w:hint="eastAsia" w:ascii="宋体" w:hAnsi="宋体" w:eastAsia="宋体" w:cs="宋体"/>
          <w:color w:val="auto"/>
          <w:sz w:val="21"/>
          <w:szCs w:val="21"/>
          <w:highlight w:val="none"/>
          <w:lang w:val="en-US" w:eastAsia="zh-CN" w:bidi="en-US"/>
        </w:rPr>
        <w:t xml:space="preserve">  承载能力检验中，</w:t>
      </w:r>
      <w:r>
        <w:rPr>
          <w:rFonts w:hint="eastAsia" w:ascii="宋体" w:hAnsi="宋体" w:eastAsia="宋体" w:cs="宋体"/>
          <w:color w:val="auto"/>
          <w:sz w:val="21"/>
          <w:szCs w:val="21"/>
          <w:highlight w:val="none"/>
        </w:rPr>
        <w:t>若所抽</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套</w:t>
      </w:r>
      <w:r>
        <w:rPr>
          <w:rFonts w:hint="eastAsia" w:ascii="宋体" w:hAnsi="宋体" w:eastAsia="宋体" w:cs="宋体"/>
          <w:color w:val="auto"/>
          <w:sz w:val="21"/>
          <w:szCs w:val="21"/>
          <w:highlight w:val="none"/>
          <w:lang w:val="en-US" w:eastAsia="zh-CN"/>
        </w:rPr>
        <w:t>防沉降井盖</w:t>
      </w:r>
      <w:r>
        <w:rPr>
          <w:rFonts w:hint="eastAsia" w:ascii="宋体" w:hAnsi="宋体" w:eastAsia="宋体" w:cs="宋体"/>
          <w:color w:val="auto"/>
          <w:sz w:val="21"/>
          <w:szCs w:val="21"/>
          <w:highlight w:val="none"/>
        </w:rPr>
        <w:t>全部符合</w:t>
      </w:r>
      <w:r>
        <w:rPr>
          <w:rFonts w:hint="eastAsia" w:ascii="宋体" w:hAnsi="宋体" w:eastAsia="宋体" w:cs="宋体"/>
          <w:color w:val="auto"/>
          <w:sz w:val="21"/>
          <w:szCs w:val="21"/>
          <w:highlight w:val="none"/>
          <w:lang w:val="en-US" w:eastAsia="zh-CN" w:bidi="en-US"/>
        </w:rPr>
        <w:t>8.3</w:t>
      </w:r>
      <w:r>
        <w:rPr>
          <w:rFonts w:hint="eastAsia" w:ascii="宋体" w:hAnsi="宋体" w:eastAsia="宋体" w:cs="宋体"/>
          <w:color w:val="auto"/>
          <w:sz w:val="21"/>
          <w:szCs w:val="21"/>
          <w:highlight w:val="none"/>
        </w:rPr>
        <w:t>规定时</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rPr>
        <w:t>则判该批</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lang w:val="en-US" w:eastAsia="zh-CN" w:bidi="en-US"/>
        </w:rPr>
        <w:t>承载能力</w:t>
      </w:r>
      <w:r>
        <w:rPr>
          <w:rFonts w:hint="eastAsia" w:ascii="宋体" w:hAnsi="宋体" w:eastAsia="宋体" w:cs="宋体"/>
          <w:color w:val="auto"/>
          <w:sz w:val="21"/>
          <w:szCs w:val="21"/>
          <w:highlight w:val="none"/>
        </w:rPr>
        <w:t>合格;若</w:t>
      </w:r>
      <w:r>
        <w:rPr>
          <w:rFonts w:hint="eastAsia" w:ascii="宋体" w:hAnsi="宋体" w:eastAsia="宋体" w:cs="宋体"/>
          <w:color w:val="auto"/>
          <w:sz w:val="21"/>
          <w:szCs w:val="21"/>
          <w:highlight w:val="none"/>
          <w:lang w:val="en-US" w:eastAsia="zh-CN" w:bidi="en-US"/>
        </w:rPr>
        <w:t>有1套</w:t>
      </w:r>
      <w:r>
        <w:rPr>
          <w:rFonts w:hint="eastAsia" w:ascii="宋体" w:hAnsi="宋体" w:eastAsia="宋体" w:cs="宋体"/>
          <w:color w:val="auto"/>
          <w:sz w:val="21"/>
          <w:szCs w:val="21"/>
          <w:highlight w:val="none"/>
        </w:rPr>
        <w:t>不符合</w:t>
      </w:r>
      <w:r>
        <w:rPr>
          <w:rFonts w:hint="eastAsia" w:ascii="宋体" w:hAnsi="宋体" w:eastAsia="宋体" w:cs="宋体"/>
          <w:color w:val="auto"/>
          <w:sz w:val="21"/>
          <w:szCs w:val="21"/>
          <w:highlight w:val="none"/>
          <w:lang w:val="en-US" w:eastAsia="zh-CN" w:bidi="en-US"/>
        </w:rPr>
        <w:t>8.3</w:t>
      </w:r>
      <w:r>
        <w:rPr>
          <w:rFonts w:hint="eastAsia" w:ascii="宋体" w:hAnsi="宋体" w:eastAsia="宋体" w:cs="宋体"/>
          <w:color w:val="auto"/>
          <w:sz w:val="21"/>
          <w:szCs w:val="21"/>
          <w:highlight w:val="none"/>
        </w:rPr>
        <w:t>规定时，</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在原抽取的</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套中再抽取</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套进行复检，若仍有1套不符合</w:t>
      </w:r>
      <w:r>
        <w:rPr>
          <w:rFonts w:hint="eastAsia" w:ascii="宋体" w:hAnsi="宋体" w:eastAsia="宋体" w:cs="宋体"/>
          <w:color w:val="auto"/>
          <w:sz w:val="21"/>
          <w:szCs w:val="21"/>
          <w:highlight w:val="none"/>
          <w:lang w:val="en-US" w:eastAsia="zh-CN" w:bidi="en-US"/>
        </w:rPr>
        <w:t>8.3</w:t>
      </w:r>
      <w:r>
        <w:rPr>
          <w:rFonts w:hint="eastAsia" w:ascii="宋体" w:hAnsi="宋体" w:eastAsia="宋体" w:cs="宋体"/>
          <w:color w:val="auto"/>
          <w:sz w:val="21"/>
          <w:szCs w:val="21"/>
          <w:highlight w:val="none"/>
        </w:rPr>
        <w:t>规定时，则判该批</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不合格</w:t>
      </w:r>
      <w:r>
        <w:rPr>
          <w:rFonts w:hint="eastAsia" w:ascii="宋体" w:hAnsi="宋体" w:eastAsia="宋体" w:cs="宋体"/>
          <w:color w:val="auto"/>
          <w:sz w:val="21"/>
          <w:szCs w:val="21"/>
          <w:highlight w:val="none"/>
          <w:lang w:eastAsia="zh-CN"/>
        </w:rPr>
        <w:t>；</w:t>
      </w:r>
    </w:p>
    <w:p>
      <w:pPr>
        <w:pStyle w:val="57"/>
        <w:keepLines w:val="0"/>
        <w:tabs>
          <w:tab w:val="left" w:pos="834"/>
        </w:tabs>
        <w:kinsoku/>
        <w:wordWrap/>
        <w:overflowPunct/>
        <w:topLinePunct w:val="0"/>
        <w:bidi w:val="0"/>
        <w:adjustRightInd w:val="0"/>
        <w:snapToGrid w:val="0"/>
        <w:spacing w:beforeAutospacing="0" w:after="0" w:afterAutospacing="0" w:line="360" w:lineRule="auto"/>
        <w:ind w:left="420" w:leftChars="200" w:firstLine="0" w:firstLineChars="0"/>
        <w:textAlignment w:val="auto"/>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外观质量、尺寸偏差、</w:t>
      </w:r>
      <w:r>
        <w:rPr>
          <w:rFonts w:hint="eastAsia" w:ascii="宋体" w:hAnsi="宋体" w:eastAsia="宋体" w:cs="宋体"/>
          <w:color w:val="auto"/>
          <w:sz w:val="21"/>
          <w:szCs w:val="21"/>
          <w:highlight w:val="none"/>
          <w:lang w:val="en-US" w:eastAsia="zh-CN"/>
        </w:rPr>
        <w:t>承载能力</w:t>
      </w:r>
      <w:r>
        <w:rPr>
          <w:rFonts w:hint="eastAsia" w:ascii="宋体" w:hAnsi="宋体" w:eastAsia="宋体" w:cs="宋体"/>
          <w:color w:val="auto"/>
          <w:sz w:val="21"/>
          <w:szCs w:val="21"/>
          <w:highlight w:val="none"/>
        </w:rPr>
        <w:t>全部合格时，则判该批</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合格。若只有外观质量不合格时，则允许修</w:t>
      </w:r>
      <w:r>
        <w:rPr>
          <w:rFonts w:hint="eastAsia" w:ascii="宋体" w:hAnsi="宋体" w:eastAsia="宋体" w:cs="宋体"/>
          <w:color w:val="auto"/>
          <w:sz w:val="21"/>
          <w:szCs w:val="21"/>
          <w:highlight w:val="none"/>
          <w:lang w:val="en-US" w:eastAsia="zh-CN"/>
        </w:rPr>
        <w:t>整</w:t>
      </w:r>
      <w:r>
        <w:rPr>
          <w:rFonts w:hint="eastAsia" w:ascii="宋体" w:hAnsi="宋体" w:eastAsia="宋体" w:cs="宋体"/>
          <w:color w:val="auto"/>
          <w:sz w:val="21"/>
          <w:szCs w:val="21"/>
          <w:highlight w:val="none"/>
        </w:rPr>
        <w:t>，并对该批</w:t>
      </w:r>
      <w:r>
        <w:rPr>
          <w:rFonts w:hint="eastAsia" w:ascii="Times New Roman" w:eastAsia="宋体"/>
          <w:color w:val="auto"/>
          <w:sz w:val="21"/>
          <w:szCs w:val="21"/>
          <w:highlight w:val="none"/>
        </w:rPr>
        <w:t>防沉降井盖</w:t>
      </w:r>
      <w:r>
        <w:rPr>
          <w:rFonts w:hint="eastAsia" w:ascii="宋体" w:hAnsi="宋体" w:eastAsia="宋体" w:cs="宋体"/>
          <w:color w:val="auto"/>
          <w:sz w:val="21"/>
          <w:szCs w:val="21"/>
          <w:highlight w:val="none"/>
        </w:rPr>
        <w:t>逐个检査，合格者则判为合格产品。</w:t>
      </w:r>
    </w:p>
    <w:p>
      <w:pPr>
        <w:pStyle w:val="20"/>
        <w:keepLines w:val="0"/>
        <w:kinsoku/>
        <w:wordWrap/>
        <w:overflowPunct/>
        <w:topLinePunct w:val="0"/>
        <w:bidi w:val="0"/>
        <w:adjustRightInd w:val="0"/>
        <w:snapToGrid w:val="0"/>
        <w:spacing w:beforeAutospacing="0" w:afterAutospacing="0" w:line="360" w:lineRule="auto"/>
        <w:ind w:left="420" w:leftChars="200" w:firstLine="0" w:firstLineChars="0"/>
        <w:textAlignment w:val="auto"/>
        <w:rPr>
          <w:rFonts w:ascii="Times New Roman"/>
          <w:color w:val="auto"/>
          <w:sz w:val="21"/>
          <w:szCs w:val="21"/>
          <w:highlight w:val="none"/>
        </w:rPr>
      </w:pPr>
      <w:r>
        <w:rPr>
          <w:rFonts w:hint="eastAsia" w:ascii="Times New Roman"/>
          <w:color w:val="auto"/>
          <w:sz w:val="21"/>
          <w:szCs w:val="21"/>
          <w:highlight w:val="none"/>
          <w:lang w:val="en-US" w:eastAsia="zh-CN"/>
        </w:rPr>
        <w:t>4</w:t>
      </w:r>
      <w:r>
        <w:rPr>
          <w:rFonts w:hint="eastAsia" w:ascii="Times New Roman"/>
          <w:color w:val="auto"/>
          <w:sz w:val="21"/>
          <w:szCs w:val="21"/>
          <w:highlight w:val="none"/>
        </w:rPr>
        <w:t xml:space="preserve"> 型式检验不合格，该产品应立即停止生产，采取措施后，应再次进行型式检验，合格后方能正式投入生产。</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before="313" w:beforeLines="100" w:beforeAutospacing="0" w:after="313" w:afterLines="100" w:afterAutospacing="0" w:line="360" w:lineRule="auto"/>
        <w:ind w:left="0" w:leftChars="0"/>
        <w:jc w:val="left"/>
        <w:textAlignment w:val="auto"/>
        <w:rPr>
          <w:rFonts w:hint="eastAsia" w:ascii="黑体" w:hAnsi="黑体" w:eastAsia="黑体" w:cs="黑体"/>
          <w:b/>
          <w:bCs w:val="0"/>
          <w:color w:val="auto"/>
          <w:sz w:val="21"/>
          <w:szCs w:val="21"/>
          <w:highlight w:val="none"/>
          <w:lang w:val="en-US" w:eastAsia="zh-CN"/>
        </w:rPr>
      </w:pPr>
      <w:bookmarkStart w:id="111" w:name="_Toc15757"/>
      <w:bookmarkStart w:id="112" w:name="_Toc22388155"/>
      <w:bookmarkStart w:id="113" w:name="_Toc26548"/>
      <w:bookmarkStart w:id="114" w:name="_Toc2449"/>
      <w:bookmarkStart w:id="115" w:name="_Toc22388108"/>
      <w:bookmarkStart w:id="116" w:name="_Toc12900"/>
      <w:bookmarkStart w:id="117" w:name="_Toc8309"/>
      <w:bookmarkStart w:id="118" w:name="_Toc21092"/>
      <w:bookmarkStart w:id="119" w:name="_Toc22388037"/>
      <w:r>
        <w:rPr>
          <w:rFonts w:hint="eastAsia" w:ascii="黑体" w:hAnsi="黑体" w:eastAsia="黑体" w:cs="黑体"/>
          <w:b/>
          <w:bCs w:val="0"/>
          <w:color w:val="auto"/>
          <w:sz w:val="21"/>
          <w:szCs w:val="21"/>
          <w:highlight w:val="none"/>
          <w:lang w:val="en-US" w:eastAsia="zh-CN"/>
        </w:rPr>
        <w:t>11  标志、包装、运输和贮存</w:t>
      </w:r>
      <w:bookmarkEnd w:id="111"/>
      <w:bookmarkEnd w:id="112"/>
      <w:bookmarkEnd w:id="113"/>
      <w:bookmarkEnd w:id="114"/>
      <w:bookmarkEnd w:id="115"/>
      <w:bookmarkEnd w:id="116"/>
      <w:bookmarkEnd w:id="117"/>
      <w:bookmarkEnd w:id="118"/>
      <w:bookmarkEnd w:id="119"/>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11.1  标志</w:t>
      </w:r>
    </w:p>
    <w:p>
      <w:pPr>
        <w:pStyle w:val="23"/>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每套防沉降井盖上必须具有清晰且永久性的下列标志：</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1</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承载等级标志；</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2</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制造厂名或商标；</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3</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防沉降</w:t>
      </w:r>
      <w:r>
        <w:rPr>
          <w:rFonts w:hint="eastAsia" w:hAnsi="宋体" w:cs="宋体"/>
          <w:color w:val="auto"/>
          <w:sz w:val="21"/>
          <w:szCs w:val="21"/>
          <w:highlight w:val="none"/>
          <w:lang w:val="en-US" w:eastAsia="zh-CN"/>
        </w:rPr>
        <w:t>井盖标记</w:t>
      </w:r>
      <w:r>
        <w:rPr>
          <w:rFonts w:hint="eastAsia" w:hAnsi="宋体" w:cs="宋体"/>
          <w:color w:val="auto"/>
          <w:sz w:val="21"/>
          <w:szCs w:val="21"/>
          <w:highlight w:val="none"/>
        </w:rPr>
        <w:t>；</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4</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生产年份。</w:t>
      </w:r>
    </w:p>
    <w:p>
      <w:pPr>
        <w:pStyle w:val="23"/>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textAlignment w:val="auto"/>
        <w:rPr>
          <w:rFonts w:hint="eastAsia"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.2</w:t>
      </w:r>
      <w:bookmarkStart w:id="120" w:name="_Toc22388111"/>
      <w:bookmarkStart w:id="121" w:name="_Toc22388044"/>
      <w:r>
        <w:rPr>
          <w:rFonts w:hint="eastAsia" w:ascii="宋体" w:hAnsi="宋体" w:eastAsia="宋体" w:cs="宋体"/>
          <w:color w:val="auto"/>
          <w:sz w:val="21"/>
          <w:szCs w:val="21"/>
          <w:highlight w:val="none"/>
        </w:rPr>
        <w:t xml:space="preserve">  </w:t>
      </w:r>
      <w:r>
        <w:rPr>
          <w:rFonts w:hint="eastAsia" w:hAnsi="宋体" w:cs="宋体"/>
          <w:b/>
          <w:bCs/>
          <w:color w:val="auto"/>
          <w:sz w:val="21"/>
          <w:szCs w:val="21"/>
          <w:highlight w:val="none"/>
          <w:lang w:val="en-US" w:eastAsia="zh-CN"/>
        </w:rPr>
        <w:t>包装</w:t>
      </w:r>
    </w:p>
    <w:p>
      <w:pPr>
        <w:pStyle w:val="23"/>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产品包装应有产品合格证，其内容包括：</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1</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合格证书编号；</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2</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制造厂名称；</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3</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产品承载等级；</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4</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生产质量检验结果；</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5</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制造厂检验部门及检验人员签章；</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Ansi="宋体" w:cs="宋体"/>
          <w:color w:val="auto"/>
          <w:sz w:val="21"/>
          <w:szCs w:val="21"/>
          <w:highlight w:val="none"/>
        </w:rPr>
      </w:pPr>
      <w:r>
        <w:rPr>
          <w:rFonts w:hint="eastAsia" w:hAnsi="宋体" w:cs="宋体"/>
          <w:b/>
          <w:bCs/>
          <w:color w:val="auto"/>
          <w:sz w:val="21"/>
          <w:szCs w:val="21"/>
          <w:highlight w:val="none"/>
        </w:rPr>
        <w:t>6</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产品安装使用说明书；</w:t>
      </w:r>
    </w:p>
    <w:p>
      <w:pPr>
        <w:pStyle w:val="20"/>
        <w:keepLines w:val="0"/>
        <w:kinsoku/>
        <w:wordWrap/>
        <w:overflowPunct/>
        <w:topLinePunct w:val="0"/>
        <w:bidi w:val="0"/>
        <w:adjustRightInd w:val="0"/>
        <w:snapToGrid w:val="0"/>
        <w:spacing w:beforeAutospacing="0" w:afterAutospacing="0" w:line="360" w:lineRule="auto"/>
        <w:ind w:left="0" w:leftChars="0" w:firstLine="480"/>
        <w:textAlignment w:val="auto"/>
        <w:rPr>
          <w:rFonts w:hint="eastAsia" w:hAnsi="宋体" w:cs="宋体"/>
          <w:color w:val="auto"/>
          <w:sz w:val="21"/>
          <w:szCs w:val="21"/>
          <w:highlight w:val="none"/>
        </w:rPr>
      </w:pPr>
      <w:r>
        <w:rPr>
          <w:rFonts w:hint="eastAsia" w:hAnsi="宋体" w:cs="宋体"/>
          <w:b/>
          <w:bCs/>
          <w:color w:val="auto"/>
          <w:sz w:val="21"/>
          <w:szCs w:val="21"/>
          <w:highlight w:val="none"/>
        </w:rPr>
        <w:t>7</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本标准编号。</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hAnsi="宋体" w:cs="宋体"/>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hAnsi="宋体" w:cs="宋体"/>
          <w:b/>
          <w:bCs/>
          <w:color w:val="auto"/>
          <w:sz w:val="21"/>
          <w:szCs w:val="21"/>
          <w:highlight w:val="none"/>
          <w:lang w:val="en-US" w:eastAsia="zh-CN"/>
        </w:rPr>
        <w:t>1</w:t>
      </w:r>
      <w:r>
        <w:rPr>
          <w:rFonts w:hint="eastAsia" w:hAnsi="宋体" w:cs="宋体"/>
          <w:b/>
          <w:bCs/>
          <w:color w:val="auto"/>
          <w:sz w:val="21"/>
          <w:szCs w:val="21"/>
          <w:highlight w:val="none"/>
        </w:rPr>
        <w:t>.3</w:t>
      </w:r>
      <w:r>
        <w:rPr>
          <w:rFonts w:hint="eastAsia" w:hAnsi="宋体" w:cs="宋体"/>
          <w:b/>
          <w:bCs/>
          <w:color w:val="auto"/>
          <w:sz w:val="21"/>
          <w:szCs w:val="21"/>
          <w:highlight w:val="none"/>
          <w:lang w:val="en-US" w:eastAsia="zh-CN"/>
        </w:rPr>
        <w:t xml:space="preserve">  </w:t>
      </w:r>
      <w:r>
        <w:rPr>
          <w:rFonts w:hint="eastAsia" w:ascii="黑体" w:hAnsi="黑体" w:eastAsia="黑体" w:cs="黑体"/>
          <w:b/>
          <w:bCs w:val="0"/>
          <w:color w:val="auto"/>
          <w:sz w:val="21"/>
          <w:szCs w:val="21"/>
          <w:highlight w:val="none"/>
          <w:lang w:val="en-US" w:eastAsia="zh-CN"/>
        </w:rPr>
        <w:t>运输和贮存</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asciiTheme="majorEastAsia" w:hAnsiTheme="majorEastAsia" w:eastAsiaTheme="majorEastAsia"/>
          <w:color w:val="auto"/>
          <w:sz w:val="21"/>
          <w:szCs w:val="21"/>
          <w:highlight w:val="none"/>
        </w:rPr>
      </w:pPr>
      <w:r>
        <w:rPr>
          <w:rFonts w:hint="eastAsia" w:hAnsi="宋体" w:cs="宋体"/>
          <w:b/>
          <w:bCs/>
          <w:color w:val="auto"/>
          <w:sz w:val="21"/>
          <w:szCs w:val="21"/>
          <w:highlight w:val="none"/>
          <w:lang w:val="en-US" w:eastAsia="zh-CN"/>
        </w:rPr>
        <w:t xml:space="preserve">1  </w:t>
      </w:r>
      <w:r>
        <w:rPr>
          <w:rFonts w:hint="eastAsia" w:asciiTheme="majorEastAsia" w:hAnsiTheme="majorEastAsia" w:eastAsiaTheme="majorEastAsia"/>
          <w:color w:val="auto"/>
          <w:sz w:val="21"/>
          <w:szCs w:val="21"/>
          <w:highlight w:val="none"/>
        </w:rPr>
        <w:t>采用双头螺柱穿过防沉降井盖法兰盘预留的包装孔和螺母拧紧的方式打包。层高不宜超过6套；螺柱直径不小于M12；螺柱底端采用双螺母锁紧防止运输过程中螺母松动脱落造成危险。</w:t>
      </w:r>
    </w:p>
    <w:p>
      <w:pPr>
        <w:pStyle w:val="20"/>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asciiTheme="majorEastAsia" w:hAnsiTheme="majorEastAsia" w:eastAsiaTheme="majorEastAsia"/>
          <w:color w:val="auto"/>
          <w:sz w:val="21"/>
          <w:szCs w:val="21"/>
          <w:highlight w:val="none"/>
        </w:rPr>
      </w:pPr>
      <w:r>
        <w:rPr>
          <w:rFonts w:hint="eastAsia" w:hAnsi="宋体" w:cs="宋体"/>
          <w:b/>
          <w:bCs/>
          <w:color w:val="auto"/>
          <w:sz w:val="21"/>
          <w:szCs w:val="21"/>
          <w:highlight w:val="none"/>
          <w:lang w:val="en-US" w:eastAsia="zh-CN"/>
        </w:rPr>
        <w:t>2</w:t>
      </w:r>
      <w:r>
        <w:rPr>
          <w:rFonts w:hint="eastAsia" w:cs="宋体" w:asciiTheme="majorEastAsia" w:hAnsiTheme="majorEastAsia" w:eastAsiaTheme="majorEastAsia"/>
          <w:b/>
          <w:bCs/>
          <w:color w:val="auto"/>
          <w:sz w:val="21"/>
          <w:szCs w:val="21"/>
          <w:highlight w:val="none"/>
        </w:rPr>
        <w:t xml:space="preserve">  </w:t>
      </w:r>
      <w:r>
        <w:rPr>
          <w:rFonts w:hint="eastAsia" w:asciiTheme="majorEastAsia" w:hAnsiTheme="majorEastAsia" w:eastAsiaTheme="majorEastAsia"/>
          <w:color w:val="auto"/>
          <w:sz w:val="21"/>
          <w:szCs w:val="21"/>
          <w:highlight w:val="none"/>
        </w:rPr>
        <w:t>防沉降篦子采用铁皮打包带打包，打包带规格不低于19mm×0.9mm，每包篦子总数不宜超过14套，分7层码放，每层2套，底部设木制或金属托架。</w:t>
      </w:r>
    </w:p>
    <w:bookmarkEnd w:id="120"/>
    <w:bookmarkEnd w:id="121"/>
    <w:p>
      <w:pPr>
        <w:pStyle w:val="23"/>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firstLine="422" w:firstLineChars="200"/>
        <w:textAlignment w:val="auto"/>
        <w:rPr>
          <w:rFonts w:asciiTheme="majorEastAsia" w:hAnsiTheme="majorEastAsia" w:eastAsiaTheme="majorEastAsia"/>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cs="宋体" w:asciiTheme="majorEastAsia" w:hAnsiTheme="majorEastAsia" w:eastAsiaTheme="majorEastAsia"/>
          <w:color w:val="auto"/>
          <w:sz w:val="21"/>
          <w:szCs w:val="21"/>
          <w:highlight w:val="none"/>
        </w:rPr>
        <w:t xml:space="preserve">  </w:t>
      </w:r>
      <w:r>
        <w:rPr>
          <w:rFonts w:hint="eastAsia" w:asciiTheme="majorEastAsia" w:hAnsiTheme="majorEastAsia" w:eastAsiaTheme="majorEastAsia"/>
          <w:color w:val="auto"/>
          <w:sz w:val="21"/>
          <w:szCs w:val="21"/>
          <w:highlight w:val="none"/>
        </w:rPr>
        <w:t>人工装卸时，严禁扔上扔下，以免损坏；当用叉车装卸时，层高不宜高于10套，产品底部有托架。</w:t>
      </w:r>
    </w:p>
    <w:p>
      <w:pPr>
        <w:pStyle w:val="23"/>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firstLine="422" w:firstLineChars="200"/>
        <w:textAlignment w:val="auto"/>
        <w:rPr>
          <w:rFonts w:asciiTheme="majorEastAsia" w:hAnsiTheme="majorEastAsia" w:eastAsiaTheme="majorEastAsia"/>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cs="宋体" w:asciiTheme="majorEastAsia" w:hAnsiTheme="majorEastAsia" w:eastAsiaTheme="majorEastAsia"/>
          <w:color w:val="auto"/>
          <w:sz w:val="21"/>
          <w:szCs w:val="21"/>
          <w:highlight w:val="none"/>
        </w:rPr>
        <w:t xml:space="preserve"> </w:t>
      </w:r>
      <w:r>
        <w:rPr>
          <w:rFonts w:hint="eastAsia" w:asciiTheme="majorEastAsia" w:hAnsiTheme="majorEastAsia" w:eastAsiaTheme="majorEastAsia"/>
          <w:color w:val="auto"/>
          <w:sz w:val="21"/>
          <w:szCs w:val="21"/>
          <w:highlight w:val="none"/>
        </w:rPr>
        <w:t>在仓库或露天按规格分类码放，贮存地应远离火源的热源，环境温度不应高于60℃。</w:t>
      </w:r>
    </w:p>
    <w:p>
      <w:pPr>
        <w:keepLines w:val="0"/>
        <w:kinsoku/>
        <w:wordWrap/>
        <w:overflowPunct/>
        <w:topLinePunct w:val="0"/>
        <w:bidi w:val="0"/>
        <w:adjustRightInd w:val="0"/>
        <w:snapToGrid w:val="0"/>
        <w:spacing w:beforeAutospacing="0" w:afterAutospacing="0" w:line="360" w:lineRule="auto"/>
        <w:ind w:left="0" w:leftChars="0"/>
        <w:textAlignment w:val="auto"/>
        <w:rPr>
          <w:rFonts w:ascii="宋体" w:hAnsi="宋体" w:eastAsia="宋体" w:cs="宋体"/>
          <w:color w:val="auto"/>
          <w:sz w:val="21"/>
          <w:szCs w:val="21"/>
          <w:highlight w:val="none"/>
        </w:rPr>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pPr>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bookmarkStart w:id="122" w:name="_Toc22512"/>
      <w:bookmarkStart w:id="123" w:name="_Toc29932"/>
      <w:bookmarkStart w:id="124" w:name="_Toc30977"/>
      <w:bookmarkStart w:id="125" w:name="_Toc8074"/>
      <w:bookmarkStart w:id="126" w:name="_Toc7385"/>
      <w:bookmarkStart w:id="127" w:name="_Toc17256"/>
      <w:r>
        <w:rPr>
          <w:rFonts w:hint="eastAsia" w:ascii="宋体" w:hAnsi="宋体" w:eastAsia="宋体" w:cs="宋体"/>
          <w:b/>
          <w:color w:val="auto"/>
          <w:sz w:val="21"/>
          <w:szCs w:val="21"/>
          <w:highlight w:val="none"/>
        </w:rPr>
        <w:t>附录A</w:t>
      </w:r>
      <w:bookmarkEnd w:id="122"/>
      <w:bookmarkStart w:id="128" w:name="_Toc23326"/>
      <w:r>
        <w:rPr>
          <w:rFonts w:hint="eastAsia" w:ascii="宋体" w:hAnsi="宋体" w:eastAsia="宋体" w:cs="宋体"/>
          <w:b/>
          <w:color w:val="auto"/>
          <w:sz w:val="21"/>
          <w:szCs w:val="21"/>
          <w:highlight w:val="none"/>
        </w:rPr>
        <w:t>（规范性）</w:t>
      </w:r>
      <w:bookmarkEnd w:id="128"/>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ascii="宋体" w:hAnsi="宋体" w:eastAsia="宋体" w:cs="宋体"/>
          <w:b/>
          <w:color w:val="auto"/>
          <w:sz w:val="21"/>
          <w:szCs w:val="21"/>
          <w:highlight w:val="none"/>
        </w:rPr>
      </w:pPr>
      <w:bookmarkStart w:id="129" w:name="_Toc15330"/>
      <w:r>
        <w:rPr>
          <w:rFonts w:hint="eastAsia" w:ascii="宋体" w:hAnsi="宋体" w:eastAsia="宋体" w:cs="宋体"/>
          <w:b/>
          <w:color w:val="auto"/>
          <w:sz w:val="21"/>
          <w:szCs w:val="21"/>
          <w:highlight w:val="none"/>
        </w:rPr>
        <w:t>钢纤维混凝土防沉降井盖承载能力试验方法</w:t>
      </w:r>
      <w:bookmarkEnd w:id="123"/>
      <w:bookmarkEnd w:id="124"/>
      <w:bookmarkEnd w:id="125"/>
      <w:bookmarkEnd w:id="126"/>
      <w:bookmarkEnd w:id="127"/>
      <w:bookmarkEnd w:id="129"/>
    </w:p>
    <w:p>
      <w:pPr>
        <w:pStyle w:val="4"/>
        <w:keepLines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A.1 </w:t>
      </w:r>
      <w:r>
        <w:rPr>
          <w:rFonts w:hint="eastAsia" w:ascii="宋体" w:hAnsi="宋体" w:eastAsia="宋体" w:cs="宋体"/>
          <w:color w:val="auto"/>
          <w:sz w:val="21"/>
          <w:szCs w:val="21"/>
          <w:highlight w:val="none"/>
        </w:rPr>
        <w:t>防沉降井盖承载能力试验可在通用的压力机或万能试验机上进行，压力机或万能试验机应符合GB/T 2611或GB/T 3159的技术要求。</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A.2 </w:t>
      </w:r>
      <w:r>
        <w:rPr>
          <w:rFonts w:hint="eastAsia" w:ascii="宋体" w:hAnsi="宋体" w:eastAsia="宋体" w:cs="宋体"/>
          <w:color w:val="auto"/>
          <w:sz w:val="21"/>
          <w:szCs w:val="21"/>
          <w:highlight w:val="none"/>
        </w:rPr>
        <w:t>试验装置由压力机、橡胶垫片、压块、压力机底座等组成（图</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p>
    <w:p>
      <w:pPr>
        <w:keepLines w:val="0"/>
        <w:kinsoku/>
        <w:wordWrap/>
        <w:overflowPunct/>
        <w:topLinePunct w:val="0"/>
        <w:bidi w:val="0"/>
        <w:adjustRightInd w:val="0"/>
        <w:snapToGrid w:val="0"/>
        <w:spacing w:beforeAutospacing="0" w:afterAutospacing="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3701415" cy="2061845"/>
            <wp:effectExtent l="0" t="0" r="1905" b="1079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23"/>
                    <a:stretch>
                      <a:fillRect/>
                    </a:stretch>
                  </pic:blipFill>
                  <pic:spPr>
                    <a:xfrm>
                      <a:off x="0" y="0"/>
                      <a:ext cx="3701415" cy="2061845"/>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720" w:firstLineChars="4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1-井盖盖体；2-压力机；3-压块；4-橡胶垫；5-井圈；6-压力机底座</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图</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xml:space="preserve"> 试验装置示意图</w:t>
      </w:r>
    </w:p>
    <w:p>
      <w:pPr>
        <w:keepLines w:val="0"/>
        <w:kinsoku/>
        <w:wordWrap/>
        <w:overflowPunct/>
        <w:topLinePunct w:val="0"/>
        <w:bidi w:val="0"/>
        <w:adjustRightInd w:val="0"/>
        <w:snapToGrid w:val="0"/>
        <w:spacing w:beforeAutospacing="0" w:afterAutospacing="0" w:line="360" w:lineRule="auto"/>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压</w:t>
      </w:r>
      <w:r>
        <w:rPr>
          <w:rFonts w:hint="eastAsia" w:ascii="宋体" w:hAnsi="宋体" w:eastAsia="宋体" w:cs="宋体"/>
          <w:color w:val="auto"/>
          <w:kern w:val="0"/>
          <w:sz w:val="21"/>
          <w:szCs w:val="21"/>
          <w:highlight w:val="none"/>
        </w:rPr>
        <w:t>块</w:t>
      </w:r>
      <w:r>
        <w:rPr>
          <w:rFonts w:hint="eastAsia" w:ascii="宋体" w:hAnsi="宋体" w:eastAsia="宋体" w:cs="宋体"/>
          <w:color w:val="auto"/>
          <w:kern w:val="0"/>
          <w:sz w:val="21"/>
          <w:szCs w:val="21"/>
          <w:highlight w:val="none"/>
          <w:lang w:val="en-US" w:eastAsia="zh-CN"/>
        </w:rPr>
        <w:t xml:space="preserve">尺寸应符合现行GB/T </w:t>
      </w:r>
      <w:r>
        <w:rPr>
          <w:rFonts w:hint="eastAsia" w:ascii="宋体" w:hAnsi="宋体" w:eastAsia="宋体" w:cs="宋体"/>
          <w:color w:val="auto"/>
          <w:kern w:val="0"/>
          <w:sz w:val="21"/>
          <w:szCs w:val="21"/>
          <w:highlight w:val="none"/>
        </w:rPr>
        <w:t>23858</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sz w:val="21"/>
          <w:szCs w:val="21"/>
          <w:highlight w:val="none"/>
          <w:lang w:val="en-US" w:eastAsia="zh-CN"/>
        </w:rPr>
        <w:t>规定</w:t>
      </w:r>
      <w:r>
        <w:rPr>
          <w:rFonts w:hint="eastAsia" w:ascii="宋体" w:hAnsi="宋体" w:eastAsia="宋体" w:cs="宋体"/>
          <w:color w:val="auto"/>
          <w:kern w:val="0"/>
          <w:sz w:val="21"/>
          <w:szCs w:val="21"/>
          <w:highlight w:val="none"/>
        </w:rPr>
        <w:t>；</w:t>
      </w:r>
    </w:p>
    <w:p>
      <w:pPr>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橡胶垫片在</w:t>
      </w:r>
      <w:r>
        <w:rPr>
          <w:rFonts w:hint="eastAsia" w:ascii="宋体" w:hAnsi="宋体" w:eastAsia="宋体" w:cs="宋体"/>
          <w:color w:val="auto"/>
          <w:kern w:val="0"/>
          <w:sz w:val="21"/>
          <w:szCs w:val="21"/>
          <w:highlight w:val="none"/>
          <w:lang w:val="en-US" w:eastAsia="zh-CN"/>
        </w:rPr>
        <w:t>压</w:t>
      </w:r>
      <w:r>
        <w:rPr>
          <w:rFonts w:hint="eastAsia" w:ascii="宋体" w:hAnsi="宋体" w:eastAsia="宋体" w:cs="宋体"/>
          <w:color w:val="auto"/>
          <w:kern w:val="0"/>
          <w:sz w:val="21"/>
          <w:szCs w:val="21"/>
          <w:highlight w:val="none"/>
        </w:rPr>
        <w:t>块与井盖之间，其平面尺寸应与</w:t>
      </w:r>
      <w:r>
        <w:rPr>
          <w:rFonts w:hint="eastAsia" w:ascii="宋体" w:hAnsi="宋体" w:eastAsia="宋体" w:cs="宋体"/>
          <w:color w:val="auto"/>
          <w:kern w:val="0"/>
          <w:sz w:val="21"/>
          <w:szCs w:val="21"/>
          <w:highlight w:val="none"/>
          <w:lang w:val="en-US" w:eastAsia="zh-CN"/>
        </w:rPr>
        <w:t>压</w:t>
      </w:r>
      <w:r>
        <w:rPr>
          <w:rFonts w:hint="eastAsia" w:ascii="宋体" w:hAnsi="宋体" w:eastAsia="宋体" w:cs="宋体"/>
          <w:color w:val="auto"/>
          <w:kern w:val="0"/>
          <w:sz w:val="21"/>
          <w:szCs w:val="21"/>
          <w:highlight w:val="none"/>
        </w:rPr>
        <w:t>块相同，厚度为6mm~10mm</w:t>
      </w:r>
      <w:r>
        <w:rPr>
          <w:rFonts w:hint="eastAsia" w:ascii="宋体" w:hAnsi="宋体" w:eastAsia="宋体" w:cs="宋体"/>
          <w:color w:val="auto"/>
          <w:sz w:val="21"/>
          <w:szCs w:val="21"/>
          <w:highlight w:val="none"/>
        </w:rPr>
        <w:t>；</w:t>
      </w:r>
    </w:p>
    <w:p>
      <w:pPr>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压力机底座应平整牢固；</w:t>
      </w:r>
    </w:p>
    <w:p>
      <w:pPr>
        <w:keepLines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kern w:val="0"/>
          <w:sz w:val="21"/>
          <w:szCs w:val="21"/>
          <w:highlight w:val="none"/>
        </w:rPr>
        <w:t>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试验的最大荷载应保持在压力机或万能试验机量程的30%~80%；</w:t>
      </w:r>
    </w:p>
    <w:p>
      <w:pPr>
        <w:keepLines w:val="0"/>
        <w:kinsoku/>
        <w:wordWrap/>
        <w:overflowPunct/>
        <w:topLinePunct w:val="0"/>
        <w:bidi w:val="0"/>
        <w:adjustRightInd w:val="0"/>
        <w:snapToGrid w:val="0"/>
        <w:spacing w:beforeAutospacing="0" w:afterAutospacing="0" w:line="360" w:lineRule="auto"/>
        <w:ind w:firstLine="422" w:firstLineChars="200"/>
        <w:textAlignment w:val="auto"/>
        <w:rPr>
          <w:rStyle w:val="18"/>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试验荷载按表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取值。</w:t>
      </w:r>
    </w:p>
    <w:p>
      <w:pPr>
        <w:keepLines w:val="0"/>
        <w:kinsoku/>
        <w:wordWrap/>
        <w:overflowPunct/>
        <w:topLinePunct w:val="0"/>
        <w:bidi w:val="0"/>
        <w:adjustRightInd w:val="0"/>
        <w:snapToGrid w:val="0"/>
        <w:spacing w:beforeAutospacing="0" w:afterAutospacing="0" w:line="360" w:lineRule="auto"/>
        <w:ind w:left="0" w:leftChars="0"/>
        <w:jc w:val="left"/>
        <w:textAlignment w:val="auto"/>
        <w:rPr>
          <w:rStyle w:val="18"/>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A.3</w:t>
      </w:r>
      <w:r>
        <w:rPr>
          <w:rFonts w:hint="eastAsia" w:ascii="宋体" w:hAnsi="宋体" w:eastAsia="宋体" w:cs="宋体"/>
          <w:color w:val="auto"/>
          <w:sz w:val="21"/>
          <w:szCs w:val="21"/>
          <w:highlight w:val="none"/>
        </w:rPr>
        <w:t xml:space="preserve"> 防沉降井盖的盖体和对应的井圈按成品安装方式组合，作为承载力试件；每组试件数量为3套。</w:t>
      </w:r>
    </w:p>
    <w:p>
      <w:pPr>
        <w:keepLines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A.4</w:t>
      </w:r>
      <w:r>
        <w:rPr>
          <w:rFonts w:hint="eastAsia" w:ascii="宋体" w:hAnsi="宋体" w:eastAsia="宋体" w:cs="宋体"/>
          <w:color w:val="auto"/>
          <w:sz w:val="21"/>
          <w:szCs w:val="21"/>
          <w:highlight w:val="none"/>
        </w:rPr>
        <w:t xml:space="preserve"> 检验程序如下：</w:t>
      </w:r>
    </w:p>
    <w:p>
      <w:pPr>
        <w:keepLines w:val="0"/>
        <w:kinsoku/>
        <w:wordWrap/>
        <w:overflowPunct/>
        <w:topLinePunct w:val="0"/>
        <w:bidi w:val="0"/>
        <w:adjustRightInd w:val="0"/>
        <w:snapToGrid w:val="0"/>
        <w:spacing w:beforeAutospacing="0" w:afterAutospacing="0" w:line="360" w:lineRule="auto"/>
        <w:ind w:left="420" w:leftChars="20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按图A.0.2将试件安置在</w:t>
      </w:r>
      <w:r>
        <w:rPr>
          <w:rFonts w:hint="eastAsia" w:ascii="宋体" w:hAnsi="宋体" w:eastAsia="宋体" w:cs="宋体"/>
          <w:color w:val="auto"/>
          <w:sz w:val="21"/>
          <w:szCs w:val="21"/>
          <w:highlight w:val="none"/>
        </w:rPr>
        <w:t>压力机底座</w:t>
      </w:r>
      <w:r>
        <w:rPr>
          <w:rFonts w:hint="eastAsia" w:ascii="宋体" w:hAnsi="宋体" w:eastAsia="宋体" w:cs="宋体"/>
          <w:color w:val="auto"/>
          <w:kern w:val="0"/>
          <w:sz w:val="21"/>
          <w:szCs w:val="21"/>
          <w:highlight w:val="none"/>
        </w:rPr>
        <w:t>上，调整</w:t>
      </w:r>
      <w:r>
        <w:rPr>
          <w:rFonts w:hint="eastAsia" w:ascii="宋体" w:hAnsi="宋体" w:eastAsia="宋体" w:cs="宋体"/>
          <w:color w:val="auto"/>
          <w:kern w:val="0"/>
          <w:sz w:val="21"/>
          <w:szCs w:val="21"/>
          <w:highlight w:val="none"/>
          <w:lang w:val="en-US" w:eastAsia="zh-CN"/>
        </w:rPr>
        <w:t>压</w:t>
      </w:r>
      <w:r>
        <w:rPr>
          <w:rFonts w:hint="eastAsia" w:ascii="宋体" w:hAnsi="宋体" w:eastAsia="宋体" w:cs="宋体"/>
          <w:color w:val="auto"/>
          <w:kern w:val="0"/>
          <w:sz w:val="21"/>
          <w:szCs w:val="21"/>
          <w:highlight w:val="none"/>
        </w:rPr>
        <w:t>块的位置，使其中心与井盖的几何中心重合；两块相关联的组合井盖进行试验时，将</w:t>
      </w:r>
      <w:r>
        <w:rPr>
          <w:rFonts w:hint="eastAsia" w:ascii="宋体" w:hAnsi="宋体" w:eastAsia="宋体" w:cs="宋体"/>
          <w:color w:val="auto"/>
          <w:kern w:val="0"/>
          <w:sz w:val="21"/>
          <w:szCs w:val="21"/>
          <w:highlight w:val="none"/>
          <w:lang w:val="en-US" w:eastAsia="zh-CN"/>
        </w:rPr>
        <w:t>压</w:t>
      </w:r>
      <w:r>
        <w:rPr>
          <w:rFonts w:hint="eastAsia" w:ascii="宋体" w:hAnsi="宋体" w:eastAsia="宋体" w:cs="宋体"/>
          <w:color w:val="auto"/>
          <w:kern w:val="0"/>
          <w:sz w:val="21"/>
          <w:szCs w:val="21"/>
          <w:highlight w:val="none"/>
        </w:rPr>
        <w:t>块置于组合井盖中心位置；</w:t>
      </w:r>
    </w:p>
    <w:p>
      <w:pPr>
        <w:keepLines w:val="0"/>
        <w:kinsoku/>
        <w:wordWrap/>
        <w:overflowPunct/>
        <w:topLinePunct w:val="0"/>
        <w:bidi w:val="0"/>
        <w:adjustRightInd w:val="0"/>
        <w:snapToGrid w:val="0"/>
        <w:spacing w:beforeAutospacing="0" w:afterAutospacing="0" w:line="360" w:lineRule="auto"/>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压力机或万能试验机以1kN/s~5kN/s的速度加载，按裂缝荷载值分级加荷，每级加载量为裂缝荷载值的20%，恒压1min，逐级加荷至表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规定的的裂缝荷载，当加载到裂缝荷载值时测量裂缝宽度，裂缝值宽度大于0.2mm，则该防沉降井盖裂缝荷载不合格。裂缝小于0.2mm，则以裂缝荷载值的5%的极差继续加载，同时用刻度放大镜、裂缝测宽仪或其他工具测量裂缝宽度，当最大裂缝宽度达到0.2mm时，读取的荷载值为裂缝荷载值；</w:t>
      </w:r>
    </w:p>
    <w:p>
      <w:pPr>
        <w:keepLines w:val="0"/>
        <w:kinsoku/>
        <w:wordWrap/>
        <w:overflowPunct/>
        <w:topLinePunct w:val="0"/>
        <w:bidi w:val="0"/>
        <w:adjustRightInd w:val="0"/>
        <w:snapToGrid w:val="0"/>
        <w:spacing w:beforeAutospacing="0" w:afterAutospacing="0" w:line="360" w:lineRule="auto"/>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读取裂缝荷载值后，按1 kN/s~2 kN/s连续加荷至井盖破坏，压力机显示的最大值，即为该防沉降井盖的破坏荷载值。</w:t>
      </w:r>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bookmarkStart w:id="130" w:name="_Toc26843"/>
      <w:bookmarkStart w:id="131" w:name="_Toc1259"/>
      <w:bookmarkStart w:id="132" w:name="_Toc20252"/>
      <w:bookmarkStart w:id="133" w:name="_Toc11205"/>
      <w:bookmarkStart w:id="134" w:name="_Toc28329"/>
      <w:bookmarkStart w:id="135" w:name="_Toc518806582"/>
      <w:bookmarkStart w:id="136" w:name="_Toc518808256"/>
      <w:bookmarkStart w:id="137" w:name="_Toc29780"/>
      <w:bookmarkStart w:id="138" w:name="_Toc518808095"/>
      <w:bookmarkStart w:id="139" w:name="_Toc32600"/>
      <w:bookmarkStart w:id="140" w:name="_Toc18942"/>
      <w:bookmarkStart w:id="141" w:name="_Toc14708"/>
      <w:bookmarkStart w:id="142" w:name="_Toc19557"/>
      <w:bookmarkStart w:id="143" w:name="_Toc281057171"/>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附录B</w:t>
      </w:r>
      <w:bookmarkEnd w:id="130"/>
      <w:bookmarkStart w:id="144" w:name="_Toc2445"/>
      <w:r>
        <w:rPr>
          <w:rFonts w:hint="eastAsia" w:ascii="宋体" w:hAnsi="宋体" w:eastAsia="宋体" w:cs="宋体"/>
          <w:b/>
          <w:color w:val="auto"/>
          <w:sz w:val="21"/>
          <w:szCs w:val="21"/>
          <w:highlight w:val="none"/>
        </w:rPr>
        <w:t>（规范性）</w:t>
      </w:r>
      <w:bookmarkEnd w:id="144"/>
    </w:p>
    <w:p>
      <w:pPr>
        <w:pStyle w:val="22"/>
        <w:keepLines w:val="0"/>
        <w:numPr>
          <w:ilvl w:val="0"/>
          <w:numId w:val="0"/>
        </w:numPr>
        <w:kinsoku/>
        <w:wordWrap/>
        <w:overflowPunct/>
        <w:topLinePunct w:val="0"/>
        <w:bidi w:val="0"/>
        <w:adjustRightInd w:val="0"/>
        <w:snapToGrid w:val="0"/>
        <w:spacing w:before="0" w:beforeLines="0" w:beforeAutospacing="0" w:after="0" w:afterLines="0" w:afterAutospacing="0" w:line="360" w:lineRule="auto"/>
        <w:ind w:left="0" w:leftChars="0"/>
        <w:jc w:val="center"/>
        <w:textAlignment w:val="auto"/>
        <w:rPr>
          <w:rFonts w:ascii="宋体" w:hAnsi="宋体" w:eastAsia="宋体" w:cs="宋体"/>
          <w:b/>
          <w:color w:val="auto"/>
          <w:sz w:val="21"/>
          <w:szCs w:val="21"/>
          <w:highlight w:val="none"/>
        </w:rPr>
      </w:pPr>
      <w:bookmarkStart w:id="145" w:name="_Toc12373"/>
      <w:r>
        <w:rPr>
          <w:rFonts w:hint="eastAsia" w:ascii="宋体" w:hAnsi="宋体" w:eastAsia="宋体" w:cs="宋体"/>
          <w:b/>
          <w:color w:val="auto"/>
          <w:sz w:val="21"/>
          <w:szCs w:val="21"/>
          <w:highlight w:val="none"/>
        </w:rPr>
        <w:t>铸铁、球墨铸铁防沉降井盖承载能力</w:t>
      </w:r>
      <w:bookmarkStart w:id="146" w:name="_Toc9820"/>
      <w:bookmarkStart w:id="147" w:name="_Toc2478"/>
      <w:r>
        <w:rPr>
          <w:rFonts w:hint="eastAsia" w:ascii="宋体" w:hAnsi="宋体" w:eastAsia="宋体" w:cs="宋体"/>
          <w:b/>
          <w:color w:val="auto"/>
          <w:sz w:val="21"/>
          <w:szCs w:val="21"/>
          <w:highlight w:val="none"/>
        </w:rPr>
        <w:t>和残留变形试验方法</w:t>
      </w:r>
      <w:bookmarkEnd w:id="131"/>
      <w:bookmarkEnd w:id="132"/>
      <w:bookmarkEnd w:id="133"/>
      <w:bookmarkEnd w:id="134"/>
      <w:bookmarkEnd w:id="145"/>
      <w:bookmarkEnd w:id="146"/>
      <w:bookmarkEnd w:id="147"/>
    </w:p>
    <w:p>
      <w:pPr>
        <w:pStyle w:val="4"/>
        <w:keepLines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B.1 </w:t>
      </w:r>
      <w:r>
        <w:rPr>
          <w:rFonts w:hint="eastAsia" w:ascii="宋体" w:hAnsi="宋体" w:eastAsia="宋体" w:cs="宋体"/>
          <w:color w:val="auto"/>
          <w:sz w:val="21"/>
          <w:szCs w:val="21"/>
          <w:highlight w:val="none"/>
        </w:rPr>
        <w:t>防沉降井盖承载能力试验可在通用的压力机或万能试验机上进行，压力机或万能试验机应符合GB/T 2611或GB/T 3159的技术要求。</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B.2 </w:t>
      </w:r>
      <w:r>
        <w:rPr>
          <w:rFonts w:hint="eastAsia" w:ascii="宋体" w:hAnsi="宋体" w:eastAsia="宋体" w:cs="宋体"/>
          <w:color w:val="auto"/>
          <w:sz w:val="21"/>
          <w:szCs w:val="21"/>
          <w:highlight w:val="none"/>
        </w:rPr>
        <w:t>试验装置由压力机、橡胶垫片、压块、压力机底座等组成，如图</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所示。</w:t>
      </w:r>
      <w:r>
        <w:rPr>
          <w:rFonts w:hint="eastAsia" w:ascii="宋体" w:hAnsi="宋体" w:eastAsia="宋体" w:cs="宋体"/>
          <w:color w:val="auto"/>
          <w:sz w:val="21"/>
          <w:szCs w:val="21"/>
          <w:highlight w:val="none"/>
        </w:rPr>
        <w:drawing>
          <wp:inline distT="0" distB="0" distL="114300" distR="114300">
            <wp:extent cx="5267325" cy="2775585"/>
            <wp:effectExtent l="0" t="0" r="5715" b="1333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4"/>
                    <a:stretch>
                      <a:fillRect/>
                    </a:stretch>
                  </pic:blipFill>
                  <pic:spPr>
                    <a:xfrm>
                      <a:off x="0" y="0"/>
                      <a:ext cx="5267325" cy="2775585"/>
                    </a:xfrm>
                    <a:prstGeom prst="rect">
                      <a:avLst/>
                    </a:prstGeom>
                    <a:noFill/>
                    <a:ln>
                      <a:noFill/>
                    </a:ln>
                  </pic:spPr>
                </pic:pic>
              </a:graphicData>
            </a:graphic>
          </wp:inline>
        </w:drawing>
      </w:r>
    </w:p>
    <w:p>
      <w:pPr>
        <w:pStyle w:val="20"/>
        <w:keepLines w:val="0"/>
        <w:kinsoku/>
        <w:wordWrap/>
        <w:overflowPunct/>
        <w:topLinePunct w:val="0"/>
        <w:bidi w:val="0"/>
        <w:adjustRightInd w:val="0"/>
        <w:snapToGrid w:val="0"/>
        <w:spacing w:beforeAutospacing="0" w:afterAutospacing="0" w:line="360" w:lineRule="auto"/>
        <w:ind w:left="0" w:leftChars="0" w:firstLine="720" w:firstLineChars="4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1-井盖盖体；2-压力机；3-压块；4-橡胶垫；5-井圈；6-压力机底座</w:t>
      </w:r>
    </w:p>
    <w:p>
      <w:pPr>
        <w:pStyle w:val="20"/>
        <w:keepLines w:val="0"/>
        <w:kinsoku/>
        <w:wordWrap/>
        <w:overflowPunct/>
        <w:topLinePunct w:val="0"/>
        <w:bidi w:val="0"/>
        <w:adjustRightInd w:val="0"/>
        <w:snapToGrid w:val="0"/>
        <w:spacing w:beforeAutospacing="0" w:afterAutospacing="0"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图</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 xml:space="preserve"> 试验装置示意图</w:t>
      </w:r>
    </w:p>
    <w:p>
      <w:pPr>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压</w:t>
      </w:r>
      <w:r>
        <w:rPr>
          <w:rFonts w:hint="eastAsia" w:ascii="宋体" w:hAnsi="宋体" w:eastAsia="宋体" w:cs="宋体"/>
          <w:color w:val="auto"/>
          <w:kern w:val="0"/>
          <w:sz w:val="21"/>
          <w:szCs w:val="21"/>
          <w:highlight w:val="none"/>
        </w:rPr>
        <w:t>块</w:t>
      </w:r>
      <w:r>
        <w:rPr>
          <w:rFonts w:hint="eastAsia" w:ascii="宋体" w:hAnsi="宋体" w:eastAsia="宋体" w:cs="宋体"/>
          <w:color w:val="auto"/>
          <w:kern w:val="0"/>
          <w:sz w:val="21"/>
          <w:szCs w:val="21"/>
          <w:highlight w:val="none"/>
          <w:lang w:val="en-US" w:eastAsia="zh-CN"/>
        </w:rPr>
        <w:t xml:space="preserve">尺寸应符合现行GB/T </w:t>
      </w:r>
      <w:r>
        <w:rPr>
          <w:rFonts w:hint="eastAsia" w:ascii="宋体" w:hAnsi="宋体" w:eastAsia="宋体" w:cs="宋体"/>
          <w:color w:val="auto"/>
          <w:kern w:val="0"/>
          <w:sz w:val="21"/>
          <w:szCs w:val="21"/>
          <w:highlight w:val="none"/>
        </w:rPr>
        <w:t>23858</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sz w:val="21"/>
          <w:szCs w:val="21"/>
          <w:highlight w:val="none"/>
          <w:lang w:val="en-US" w:eastAsia="zh-CN"/>
        </w:rPr>
        <w:t>规定</w:t>
      </w:r>
      <w:r>
        <w:rPr>
          <w:rFonts w:hint="eastAsia" w:ascii="宋体" w:hAnsi="宋体" w:eastAsia="宋体" w:cs="宋体"/>
          <w:color w:val="auto"/>
          <w:kern w:val="0"/>
          <w:sz w:val="21"/>
          <w:szCs w:val="21"/>
          <w:highlight w:val="none"/>
        </w:rPr>
        <w:t>；</w:t>
      </w:r>
    </w:p>
    <w:p>
      <w:pPr>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橡胶垫片在</w:t>
      </w:r>
      <w:r>
        <w:rPr>
          <w:rFonts w:hint="eastAsia" w:ascii="宋体" w:hAnsi="宋体" w:eastAsia="宋体" w:cs="宋体"/>
          <w:color w:val="auto"/>
          <w:kern w:val="0"/>
          <w:sz w:val="21"/>
          <w:szCs w:val="21"/>
          <w:highlight w:val="none"/>
          <w:lang w:val="en-US" w:eastAsia="zh-CN"/>
        </w:rPr>
        <w:t>压</w:t>
      </w:r>
      <w:r>
        <w:rPr>
          <w:rFonts w:hint="eastAsia" w:ascii="宋体" w:hAnsi="宋体" w:eastAsia="宋体" w:cs="宋体"/>
          <w:color w:val="auto"/>
          <w:kern w:val="0"/>
          <w:sz w:val="21"/>
          <w:szCs w:val="21"/>
          <w:highlight w:val="none"/>
        </w:rPr>
        <w:t>块与井盖之间，其平面尺寸应与</w:t>
      </w:r>
      <w:r>
        <w:rPr>
          <w:rFonts w:hint="eastAsia" w:ascii="宋体" w:hAnsi="宋体" w:eastAsia="宋体" w:cs="宋体"/>
          <w:color w:val="auto"/>
          <w:kern w:val="0"/>
          <w:sz w:val="21"/>
          <w:szCs w:val="21"/>
          <w:highlight w:val="none"/>
          <w:lang w:val="en-US" w:eastAsia="zh-CN"/>
        </w:rPr>
        <w:t>压</w:t>
      </w:r>
      <w:r>
        <w:rPr>
          <w:rFonts w:hint="eastAsia" w:ascii="宋体" w:hAnsi="宋体" w:eastAsia="宋体" w:cs="宋体"/>
          <w:color w:val="auto"/>
          <w:kern w:val="0"/>
          <w:sz w:val="21"/>
          <w:szCs w:val="21"/>
          <w:highlight w:val="none"/>
        </w:rPr>
        <w:t>块相同，厚度为6mm~10mm</w:t>
      </w:r>
      <w:r>
        <w:rPr>
          <w:rFonts w:hint="eastAsia" w:ascii="宋体" w:hAnsi="宋体" w:eastAsia="宋体" w:cs="宋体"/>
          <w:color w:val="auto"/>
          <w:sz w:val="21"/>
          <w:szCs w:val="21"/>
          <w:highlight w:val="none"/>
        </w:rPr>
        <w:t>；</w:t>
      </w:r>
    </w:p>
    <w:p>
      <w:pPr>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压力机底座应平整牢固</w:t>
      </w:r>
      <w:r>
        <w:rPr>
          <w:rFonts w:hint="eastAsia" w:ascii="宋体" w:hAnsi="宋体" w:eastAsia="宋体" w:cs="宋体"/>
          <w:color w:val="auto"/>
          <w:sz w:val="21"/>
          <w:szCs w:val="21"/>
          <w:highlight w:val="none"/>
          <w:lang w:eastAsia="zh-CN"/>
        </w:rPr>
        <w:t>；</w:t>
      </w:r>
    </w:p>
    <w:p>
      <w:pPr>
        <w:keepLines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kern w:val="0"/>
          <w:sz w:val="21"/>
          <w:szCs w:val="21"/>
          <w:highlight w:val="none"/>
        </w:rPr>
        <w:t>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试验的最大荷载应保持在压力机或万能试验机量程的30%~80%；</w:t>
      </w:r>
    </w:p>
    <w:p>
      <w:pPr>
        <w:keepLines w:val="0"/>
        <w:kinsoku/>
        <w:wordWrap/>
        <w:overflowPunct/>
        <w:topLinePunct w:val="0"/>
        <w:bidi w:val="0"/>
        <w:adjustRightInd w:val="0"/>
        <w:snapToGrid w:val="0"/>
        <w:spacing w:beforeAutospacing="0" w:afterAutospacing="0" w:line="360" w:lineRule="auto"/>
        <w:ind w:firstLine="422" w:firstLineChars="200"/>
        <w:textAlignment w:val="auto"/>
        <w:rPr>
          <w:rStyle w:val="18"/>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试验荷载按表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取值。</w:t>
      </w:r>
    </w:p>
    <w:p>
      <w:pPr>
        <w:keepLines w:val="0"/>
        <w:kinsoku/>
        <w:wordWrap/>
        <w:overflowPunct/>
        <w:topLinePunct w:val="0"/>
        <w:bidi w:val="0"/>
        <w:adjustRightInd w:val="0"/>
        <w:snapToGrid w:val="0"/>
        <w:spacing w:beforeAutospacing="0" w:afterAutospacing="0" w:line="360" w:lineRule="auto"/>
        <w:ind w:left="0" w:leftChars="0"/>
        <w:jc w:val="left"/>
        <w:textAlignment w:val="auto"/>
        <w:rPr>
          <w:rStyle w:val="18"/>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B.3</w:t>
      </w:r>
      <w:r>
        <w:rPr>
          <w:rFonts w:hint="eastAsia" w:ascii="宋体" w:hAnsi="宋体" w:eastAsia="宋体" w:cs="宋体"/>
          <w:color w:val="auto"/>
          <w:sz w:val="21"/>
          <w:szCs w:val="21"/>
          <w:highlight w:val="none"/>
        </w:rPr>
        <w:t xml:space="preserve"> 防沉降井盖的盖体和对应的井圈按成品安装方式组合，作为承载力试件；每组试件数量为3套。</w:t>
      </w:r>
    </w:p>
    <w:p>
      <w:pPr>
        <w:keepLines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B.4</w:t>
      </w:r>
      <w:r>
        <w:rPr>
          <w:rFonts w:hint="eastAsia" w:ascii="宋体" w:hAnsi="宋体" w:eastAsia="宋体" w:cs="宋体"/>
          <w:color w:val="auto"/>
          <w:sz w:val="21"/>
          <w:szCs w:val="21"/>
          <w:highlight w:val="none"/>
        </w:rPr>
        <w:t xml:space="preserve"> 检验程序如下：</w:t>
      </w:r>
    </w:p>
    <w:p>
      <w:pPr>
        <w:keepLines w:val="0"/>
        <w:kinsoku/>
        <w:wordWrap/>
        <w:overflowPunct/>
        <w:topLinePunct w:val="0"/>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按图A.3将试件安置在</w:t>
      </w:r>
      <w:r>
        <w:rPr>
          <w:rFonts w:hint="eastAsia" w:ascii="宋体" w:hAnsi="宋体" w:eastAsia="宋体" w:cs="宋体"/>
          <w:color w:val="auto"/>
          <w:sz w:val="21"/>
          <w:szCs w:val="21"/>
          <w:highlight w:val="none"/>
        </w:rPr>
        <w:t>压力机底座</w:t>
      </w:r>
      <w:r>
        <w:rPr>
          <w:rFonts w:hint="eastAsia" w:ascii="宋体" w:hAnsi="宋体" w:eastAsia="宋体" w:cs="宋体"/>
          <w:color w:val="auto"/>
          <w:kern w:val="0"/>
          <w:sz w:val="21"/>
          <w:szCs w:val="21"/>
          <w:highlight w:val="none"/>
        </w:rPr>
        <w:t>上，调整</w:t>
      </w:r>
      <w:r>
        <w:rPr>
          <w:rFonts w:hint="eastAsia" w:ascii="宋体" w:hAnsi="宋体" w:eastAsia="宋体" w:cs="宋体"/>
          <w:color w:val="auto"/>
          <w:kern w:val="0"/>
          <w:sz w:val="21"/>
          <w:szCs w:val="21"/>
          <w:highlight w:val="none"/>
          <w:lang w:val="en-US" w:eastAsia="zh-CN"/>
        </w:rPr>
        <w:t>压</w:t>
      </w:r>
      <w:r>
        <w:rPr>
          <w:rFonts w:hint="eastAsia" w:ascii="宋体" w:hAnsi="宋体" w:eastAsia="宋体" w:cs="宋体"/>
          <w:color w:val="auto"/>
          <w:kern w:val="0"/>
          <w:sz w:val="21"/>
          <w:szCs w:val="21"/>
          <w:highlight w:val="none"/>
        </w:rPr>
        <w:t>块的位置，使其中心与井盖的几何中心重合；两块相关联的组合井盖进行试验时，将</w:t>
      </w:r>
      <w:r>
        <w:rPr>
          <w:rFonts w:hint="eastAsia" w:ascii="宋体" w:hAnsi="宋体" w:eastAsia="宋体" w:cs="宋体"/>
          <w:color w:val="auto"/>
          <w:kern w:val="0"/>
          <w:sz w:val="21"/>
          <w:szCs w:val="21"/>
          <w:highlight w:val="none"/>
          <w:lang w:val="en-US" w:eastAsia="zh-CN"/>
        </w:rPr>
        <w:t>压</w:t>
      </w:r>
      <w:r>
        <w:rPr>
          <w:rFonts w:hint="eastAsia" w:ascii="宋体" w:hAnsi="宋体" w:eastAsia="宋体" w:cs="宋体"/>
          <w:color w:val="auto"/>
          <w:kern w:val="0"/>
          <w:sz w:val="21"/>
          <w:szCs w:val="21"/>
          <w:highlight w:val="none"/>
        </w:rPr>
        <w:t>块置于组合井盖中心位置；</w:t>
      </w:r>
    </w:p>
    <w:p>
      <w:pPr>
        <w:keepLines w:val="0"/>
        <w:widowControl/>
        <w:kinsoku/>
        <w:wordWrap/>
        <w:overflowPunct/>
        <w:topLinePunct w:val="0"/>
        <w:bidi w:val="0"/>
        <w:adjustRightInd w:val="0"/>
        <w:snapToGrid w:val="0"/>
        <w:spacing w:beforeAutospacing="0" w:afterAutospacing="0"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加载设备以1 kN/s〜5 kN/s的速率施加荷载直至表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规定相应的试验荷载值，施加试验荷载应保持30 s,检査井盖不出现裂缝为合格。出现裂缝则为不合格。</w:t>
      </w:r>
    </w:p>
    <w:p>
      <w:pPr>
        <w:pStyle w:val="57"/>
        <w:keepLines w:val="0"/>
        <w:tabs>
          <w:tab w:val="left" w:pos="951"/>
        </w:tabs>
        <w:kinsoku/>
        <w:wordWrap/>
        <w:overflowPunct/>
        <w:topLinePunct w:val="0"/>
        <w:bidi w:val="0"/>
        <w:adjustRightInd w:val="0"/>
        <w:snapToGrid w:val="0"/>
        <w:spacing w:beforeAutospacing="0" w:after="0" w:afterAutospacing="0" w:line="360" w:lineRule="auto"/>
        <w:ind w:left="0" w:lef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B</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 xml:space="preserve">5 </w:t>
      </w:r>
      <w:r>
        <w:rPr>
          <w:rFonts w:hint="eastAsia" w:ascii="宋体" w:hAnsi="宋体" w:eastAsia="宋体" w:cs="宋体"/>
          <w:color w:val="auto"/>
          <w:sz w:val="21"/>
          <w:szCs w:val="21"/>
          <w:highlight w:val="none"/>
          <w:lang w:val="en-US" w:eastAsia="zh-CN" w:bidi="ar-SA"/>
        </w:rPr>
        <w:t>残留变形试验装置由防沉降井盖、千分表、千分表支撑物、支撑物的底座、压力机底座等组成（图11）。</w:t>
      </w:r>
    </w:p>
    <w:p>
      <w:pPr>
        <w:keepLines w:val="0"/>
        <w:kinsoku/>
        <w:wordWrap/>
        <w:overflowPunct/>
        <w:topLinePunct w:val="0"/>
        <w:bidi w:val="0"/>
        <w:adjustRightInd w:val="0"/>
        <w:snapToGrid w:val="0"/>
        <w:spacing w:beforeAutospacing="0" w:afterAutospacing="0" w:line="360" w:lineRule="auto"/>
        <w:ind w:left="0" w:leftChars="0"/>
        <w:jc w:val="center"/>
        <w:textAlignment w:val="auto"/>
        <w:rPr>
          <w:color w:val="auto"/>
          <w:sz w:val="21"/>
          <w:szCs w:val="21"/>
          <w:highlight w:val="none"/>
        </w:rPr>
      </w:pPr>
      <w:r>
        <w:rPr>
          <w:color w:val="auto"/>
          <w:sz w:val="21"/>
          <w:szCs w:val="21"/>
          <w:highlight w:val="none"/>
        </w:rPr>
        <w:drawing>
          <wp:inline distT="0" distB="0" distL="114300" distR="114300">
            <wp:extent cx="4766310" cy="2366645"/>
            <wp:effectExtent l="0" t="0" r="3810" b="1079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25"/>
                    <a:srcRect b="7727"/>
                    <a:stretch>
                      <a:fillRect/>
                    </a:stretch>
                  </pic:blipFill>
                  <pic:spPr>
                    <a:xfrm>
                      <a:off x="0" y="0"/>
                      <a:ext cx="4766310" cy="2366645"/>
                    </a:xfrm>
                    <a:prstGeom prst="rect">
                      <a:avLst/>
                    </a:prstGeom>
                    <a:noFill/>
                    <a:ln>
                      <a:noFill/>
                    </a:ln>
                  </pic:spPr>
                </pic:pic>
              </a:graphicData>
            </a:graphic>
          </wp:inline>
        </w:drawing>
      </w:r>
    </w:p>
    <w:p>
      <w:pPr>
        <w:keepLines w:val="0"/>
        <w:kinsoku/>
        <w:wordWrap/>
        <w:overflowPunct/>
        <w:topLinePunct w:val="0"/>
        <w:bidi w:val="0"/>
        <w:adjustRightInd w:val="0"/>
        <w:snapToGrid w:val="0"/>
        <w:spacing w:beforeAutospacing="0" w:afterAutospacing="0" w:line="360" w:lineRule="auto"/>
        <w:ind w:left="0" w:leftChars="0"/>
        <w:textAlignment w:val="auto"/>
        <w:rPr>
          <w:color w:val="auto"/>
          <w:sz w:val="21"/>
          <w:szCs w:val="21"/>
          <w:highlight w:val="none"/>
        </w:rPr>
      </w:pPr>
    </w:p>
    <w:p>
      <w:pPr>
        <w:pStyle w:val="57"/>
        <w:keepLines w:val="0"/>
        <w:tabs>
          <w:tab w:val="left" w:pos="951"/>
        </w:tabs>
        <w:kinsoku/>
        <w:wordWrap/>
        <w:overflowPunct/>
        <w:topLinePunct w:val="0"/>
        <w:bidi w:val="0"/>
        <w:adjustRightInd w:val="0"/>
        <w:snapToGrid w:val="0"/>
        <w:spacing w:beforeAutospacing="0" w:after="0" w:afterAutospacing="0" w:line="360" w:lineRule="auto"/>
        <w:ind w:left="0" w:leftChars="0"/>
        <w:jc w:val="center"/>
        <w:textAlignment w:val="auto"/>
        <w:rPr>
          <w:rFonts w:ascii="宋体" w:hAnsi="Times New Roman" w:eastAsia="宋体" w:cs="Times New Roman"/>
          <w:color w:val="auto"/>
          <w:sz w:val="18"/>
          <w:szCs w:val="18"/>
          <w:highlight w:val="none"/>
          <w:lang w:val="en-US" w:eastAsia="zh-CN" w:bidi="ar-SA"/>
        </w:rPr>
      </w:pPr>
      <w:bookmarkStart w:id="148" w:name="bookmark14"/>
      <w:bookmarkEnd w:id="148"/>
      <w:r>
        <w:rPr>
          <w:rFonts w:hint="eastAsia" w:ascii="宋体" w:hAnsi="Times New Roman" w:eastAsia="宋体" w:cs="Times New Roman"/>
          <w:color w:val="auto"/>
          <w:sz w:val="18"/>
          <w:szCs w:val="18"/>
          <w:highlight w:val="none"/>
          <w:lang w:val="en-US" w:eastAsia="zh-CN" w:bidi="ar-SA"/>
        </w:rPr>
        <w:t>1-防沉降井盖</w:t>
      </w:r>
      <w:bookmarkStart w:id="149" w:name="bookmark16"/>
      <w:bookmarkEnd w:id="149"/>
      <w:r>
        <w:rPr>
          <w:rFonts w:hint="eastAsia" w:ascii="宋体" w:hAnsi="Times New Roman" w:eastAsia="宋体" w:cs="Times New Roman"/>
          <w:color w:val="auto"/>
          <w:sz w:val="18"/>
          <w:szCs w:val="18"/>
          <w:highlight w:val="none"/>
          <w:lang w:val="en-US" w:eastAsia="zh-CN" w:bidi="ar-SA"/>
        </w:rPr>
        <w:t>；2-</w:t>
      </w:r>
      <w:bookmarkStart w:id="150" w:name="bookmark17"/>
      <w:bookmarkEnd w:id="150"/>
      <w:r>
        <w:rPr>
          <w:rFonts w:hint="eastAsia" w:ascii="宋体" w:hAnsi="Times New Roman" w:eastAsia="宋体" w:cs="Times New Roman"/>
          <w:color w:val="auto"/>
          <w:sz w:val="18"/>
          <w:szCs w:val="18"/>
          <w:highlight w:val="none"/>
          <w:lang w:val="en-US" w:eastAsia="zh-CN" w:bidi="ar-SA"/>
        </w:rPr>
        <w:t>千分表支撑物；3-</w:t>
      </w:r>
      <w:bookmarkStart w:id="151" w:name="bookmark18"/>
      <w:bookmarkEnd w:id="151"/>
      <w:r>
        <w:rPr>
          <w:rFonts w:hint="eastAsia" w:ascii="宋体" w:hAnsi="Times New Roman" w:eastAsia="宋体" w:cs="Times New Roman"/>
          <w:color w:val="auto"/>
          <w:sz w:val="18"/>
          <w:szCs w:val="18"/>
          <w:highlight w:val="none"/>
          <w:lang w:val="en-US" w:eastAsia="zh-CN" w:bidi="ar-SA"/>
        </w:rPr>
        <w:t>千分表；4-几何中心；5-支支物的底座；</w:t>
      </w:r>
    </w:p>
    <w:p>
      <w:pPr>
        <w:pStyle w:val="57"/>
        <w:keepLines w:val="0"/>
        <w:tabs>
          <w:tab w:val="left" w:pos="951"/>
        </w:tabs>
        <w:kinsoku/>
        <w:wordWrap/>
        <w:overflowPunct/>
        <w:topLinePunct w:val="0"/>
        <w:bidi w:val="0"/>
        <w:adjustRightInd w:val="0"/>
        <w:snapToGrid w:val="0"/>
        <w:spacing w:beforeAutospacing="0" w:after="0" w:afterAutospacing="0" w:line="360" w:lineRule="auto"/>
        <w:ind w:left="0" w:leftChars="0"/>
        <w:jc w:val="center"/>
        <w:textAlignment w:val="auto"/>
        <w:rPr>
          <w:rFonts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6-压力机</w:t>
      </w:r>
      <w:r>
        <w:rPr>
          <w:rFonts w:hint="eastAsia" w:ascii="宋体" w:hAnsi="Times New Roman" w:eastAsia="宋体" w:cs="Times New Roman"/>
          <w:color w:val="auto"/>
          <w:sz w:val="18"/>
          <w:szCs w:val="18"/>
          <w:highlight w:val="none"/>
          <w:lang w:val="zh-CN" w:eastAsia="zh-CN" w:bidi="ar-SA"/>
        </w:rPr>
        <w:t>底座</w:t>
      </w:r>
    </w:p>
    <w:p>
      <w:pPr>
        <w:pStyle w:val="52"/>
        <w:keepLines w:val="0"/>
        <w:kinsoku/>
        <w:wordWrap/>
        <w:overflowPunct/>
        <w:topLinePunct w:val="0"/>
        <w:bidi w:val="0"/>
        <w:adjustRightInd w:val="0"/>
        <w:snapToGrid w:val="0"/>
        <w:spacing w:beforeAutospacing="0" w:after="0" w:afterAutospacing="0" w:line="360" w:lineRule="auto"/>
        <w:ind w:left="0" w:leftChars="0"/>
        <w:jc w:val="center"/>
        <w:textAlignment w:val="auto"/>
        <w:rPr>
          <w:color w:val="auto"/>
          <w:sz w:val="21"/>
          <w:szCs w:val="21"/>
          <w:highlight w:val="none"/>
        </w:rPr>
      </w:pPr>
      <w:r>
        <w:rPr>
          <w:rFonts w:hint="eastAsia"/>
          <w:b/>
          <w:color w:val="auto"/>
          <w:sz w:val="21"/>
          <w:szCs w:val="21"/>
          <w:highlight w:val="none"/>
        </w:rPr>
        <w:t>图</w:t>
      </w:r>
      <w:r>
        <w:rPr>
          <w:rFonts w:hint="eastAsia"/>
          <w:b/>
          <w:color w:val="auto"/>
          <w:sz w:val="21"/>
          <w:szCs w:val="21"/>
          <w:highlight w:val="none"/>
          <w:lang w:val="en-US" w:eastAsia="zh-CN"/>
        </w:rPr>
        <w:t>11</w:t>
      </w:r>
      <w:r>
        <w:rPr>
          <w:rFonts w:hint="eastAsia"/>
          <w:b/>
          <w:color w:val="auto"/>
          <w:sz w:val="21"/>
          <w:szCs w:val="21"/>
          <w:highlight w:val="none"/>
        </w:rPr>
        <w:t xml:space="preserve"> </w:t>
      </w:r>
      <w:r>
        <w:rPr>
          <w:b/>
          <w:bCs/>
          <w:color w:val="auto"/>
          <w:sz w:val="21"/>
          <w:szCs w:val="21"/>
          <w:highlight w:val="none"/>
        </w:rPr>
        <w:t>残留变形试验装置</w:t>
      </w:r>
    </w:p>
    <w:p>
      <w:pPr>
        <w:keepLines w:val="0"/>
        <w:kinsoku/>
        <w:wordWrap/>
        <w:overflowPunct/>
        <w:topLinePunct w:val="0"/>
        <w:bidi w:val="0"/>
        <w:adjustRightInd w:val="0"/>
        <w:snapToGrid w:val="0"/>
        <w:spacing w:beforeAutospacing="0" w:afterAutospacing="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 xml:space="preserve">B.6 </w:t>
      </w:r>
      <w:r>
        <w:rPr>
          <w:rFonts w:hint="eastAsia" w:ascii="宋体" w:hAnsi="宋体" w:eastAsia="宋体" w:cs="宋体"/>
          <w:color w:val="auto"/>
          <w:sz w:val="21"/>
          <w:szCs w:val="21"/>
          <w:highlight w:val="none"/>
        </w:rPr>
        <w:t>残留变形检验程序如下：</w:t>
      </w:r>
    </w:p>
    <w:p>
      <w:pPr>
        <w:pStyle w:val="52"/>
        <w:keepLines w:val="0"/>
        <w:tabs>
          <w:tab w:val="left" w:pos="828"/>
        </w:tabs>
        <w:kinsoku/>
        <w:wordWrap/>
        <w:overflowPunct/>
        <w:topLinePunct w:val="0"/>
        <w:bidi w:val="0"/>
        <w:adjustRightInd w:val="0"/>
        <w:snapToGrid w:val="0"/>
        <w:spacing w:beforeAutospacing="0" w:after="0" w:afterAutospacing="0" w:line="360" w:lineRule="auto"/>
        <w:ind w:left="0" w:leftChars="0" w:firstLine="42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w:t>
      </w:r>
      <w:r>
        <w:rPr>
          <w:rFonts w:hint="eastAsia"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加载前，用千分表记录井盖几何中心位置的初始值，测暈精度为0.1mm；</w:t>
      </w:r>
    </w:p>
    <w:p>
      <w:pPr>
        <w:pStyle w:val="52"/>
        <w:keepLines w:val="0"/>
        <w:tabs>
          <w:tab w:val="left" w:pos="828"/>
        </w:tabs>
        <w:kinsoku/>
        <w:wordWrap/>
        <w:overflowPunct/>
        <w:topLinePunct w:val="0"/>
        <w:bidi w:val="0"/>
        <w:adjustRightInd w:val="0"/>
        <w:snapToGrid w:val="0"/>
        <w:spacing w:beforeAutospacing="0" w:after="0" w:afterAutospacing="0" w:line="360" w:lineRule="auto"/>
        <w:ind w:left="420" w:leftChars="200"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2</w:t>
      </w:r>
      <w:r>
        <w:rPr>
          <w:rFonts w:hint="eastAsia"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以1 kN/s〜5 kN/s的速率施加荷载，直至达到试验荷载，保持30s然后卸载。</w:t>
      </w:r>
    </w:p>
    <w:p>
      <w:pPr>
        <w:pStyle w:val="52"/>
        <w:keepLines w:val="0"/>
        <w:tabs>
          <w:tab w:val="left" w:pos="828"/>
        </w:tabs>
        <w:kinsoku/>
        <w:wordWrap/>
        <w:overflowPunct/>
        <w:topLinePunct w:val="0"/>
        <w:bidi w:val="0"/>
        <w:adjustRightInd w:val="0"/>
        <w:snapToGrid w:val="0"/>
        <w:spacing w:beforeAutospacing="0" w:after="0" w:afterAutospacing="0" w:line="360" w:lineRule="auto"/>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过程重复 5次，待第5次卸载后30 s时记录几何中心的最终变形值；</w:t>
      </w:r>
    </w:p>
    <w:p>
      <w:pPr>
        <w:pStyle w:val="52"/>
        <w:keepLines w:val="0"/>
        <w:tabs>
          <w:tab w:val="left" w:pos="828"/>
        </w:tabs>
        <w:kinsoku/>
        <w:wordWrap/>
        <w:overflowPunct/>
        <w:topLinePunct w:val="0"/>
        <w:bidi w:val="0"/>
        <w:adjustRightInd w:val="0"/>
        <w:snapToGrid w:val="0"/>
        <w:spacing w:beforeAutospacing="0" w:after="0" w:afterAutospacing="0" w:line="360" w:lineRule="auto"/>
        <w:ind w:left="0" w:leftChars="0" w:firstLine="42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3</w:t>
      </w:r>
      <w:r>
        <w:rPr>
          <w:rFonts w:hint="eastAsia"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初始值和第5次卸载后最终值之差为残留变形值；</w:t>
      </w:r>
    </w:p>
    <w:p>
      <w:pPr>
        <w:pStyle w:val="52"/>
        <w:keepLines w:val="0"/>
        <w:tabs>
          <w:tab w:val="left" w:pos="828"/>
        </w:tabs>
        <w:kinsoku/>
        <w:wordWrap/>
        <w:overflowPunct/>
        <w:topLinePunct w:val="0"/>
        <w:bidi w:val="0"/>
        <w:adjustRightInd w:val="0"/>
        <w:snapToGrid w:val="0"/>
        <w:spacing w:beforeAutospacing="0" w:after="0" w:afterAutospacing="0" w:line="360" w:lineRule="auto"/>
        <w:ind w:left="0" w:leftChars="0" w:firstLine="42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rPr>
        <w:t>检査井盖</w:t>
      </w:r>
      <w:r>
        <w:rPr>
          <w:rFonts w:hint="eastAsia" w:ascii="宋体" w:hAnsi="宋体" w:eastAsia="宋体" w:cs="宋体"/>
          <w:color w:val="auto"/>
          <w:sz w:val="21"/>
          <w:szCs w:val="21"/>
          <w:highlight w:val="none"/>
          <w:lang w:val="en-US" w:eastAsia="zh-CN"/>
        </w:rPr>
        <w:t>残留变形值符合</w:t>
      </w:r>
      <w:r>
        <w:rPr>
          <w:rFonts w:hint="eastAsia" w:ascii="宋体" w:hAnsi="宋体" w:eastAsia="宋体" w:cs="宋体"/>
          <w:color w:val="auto"/>
          <w:sz w:val="21"/>
          <w:szCs w:val="21"/>
          <w:highlight w:val="none"/>
          <w:lang w:val="en-US" w:eastAsia="zh-CN" w:bidi="ar-SA"/>
        </w:rPr>
        <w:t>表4的规定为合格，反之不合格。</w:t>
      </w:r>
    </w:p>
    <w:p>
      <w:pPr>
        <w:pStyle w:val="52"/>
        <w:keepLines w:val="0"/>
        <w:tabs>
          <w:tab w:val="left" w:pos="828"/>
        </w:tabs>
        <w:kinsoku/>
        <w:wordWrap/>
        <w:overflowPunct/>
        <w:topLinePunct w:val="0"/>
        <w:bidi w:val="0"/>
        <w:adjustRightInd w:val="0"/>
        <w:snapToGrid w:val="0"/>
        <w:spacing w:beforeAutospacing="0" w:after="0" w:afterAutospacing="0" w:line="360" w:lineRule="auto"/>
        <w:ind w:left="0" w:leftChars="0" w:firstLine="420"/>
        <w:jc w:val="left"/>
        <w:textAlignment w:val="auto"/>
        <w:rPr>
          <w:rFonts w:hint="eastAsia" w:ascii="Times New Roman" w:hAnsi="Times New Roman" w:cs="Times New Roman"/>
          <w:color w:val="auto"/>
          <w:sz w:val="21"/>
          <w:szCs w:val="21"/>
          <w:highlight w:val="none"/>
          <w:lang w:val="en-US" w:eastAsia="zh-CN" w:bidi="ar-SA"/>
        </w:rPr>
      </w:pPr>
    </w:p>
    <w:p>
      <w:pPr>
        <w:pStyle w:val="52"/>
        <w:keepLines w:val="0"/>
        <w:tabs>
          <w:tab w:val="left" w:pos="828"/>
        </w:tabs>
        <w:kinsoku/>
        <w:wordWrap/>
        <w:overflowPunct/>
        <w:topLinePunct w:val="0"/>
        <w:bidi w:val="0"/>
        <w:adjustRightInd w:val="0"/>
        <w:snapToGrid w:val="0"/>
        <w:spacing w:beforeAutospacing="0" w:after="0" w:afterAutospacing="0" w:line="360" w:lineRule="auto"/>
        <w:ind w:left="0" w:leftChars="0" w:firstLine="420"/>
        <w:jc w:val="left"/>
        <w:textAlignment w:val="auto"/>
        <w:rPr>
          <w:rFonts w:hint="eastAsia" w:ascii="Times New Roman" w:hAnsi="Times New Roman" w:cs="Times New Roman"/>
          <w:color w:val="auto"/>
          <w:sz w:val="21"/>
          <w:szCs w:val="21"/>
          <w:highlight w:val="none"/>
          <w:lang w:val="en-US" w:eastAsia="zh-CN" w:bidi="ar-SA"/>
        </w:rPr>
      </w:pPr>
    </w:p>
    <w:p>
      <w:pPr>
        <w:pStyle w:val="52"/>
        <w:keepLines w:val="0"/>
        <w:tabs>
          <w:tab w:val="left" w:pos="828"/>
        </w:tabs>
        <w:kinsoku/>
        <w:wordWrap/>
        <w:overflowPunct/>
        <w:topLinePunct w:val="0"/>
        <w:bidi w:val="0"/>
        <w:adjustRightInd w:val="0"/>
        <w:snapToGrid w:val="0"/>
        <w:spacing w:beforeAutospacing="0" w:after="0" w:afterAutospacing="0" w:line="360" w:lineRule="auto"/>
        <w:ind w:left="0" w:leftChars="0" w:firstLine="420"/>
        <w:jc w:val="both"/>
        <w:textAlignment w:val="auto"/>
        <w:rPr>
          <w:rFonts w:hint="default" w:ascii="Times New Roman" w:hAnsi="Times New Roman" w:cs="Times New Roman"/>
          <w:color w:val="auto"/>
          <w:sz w:val="21"/>
          <w:szCs w:val="21"/>
          <w:highlight w:val="none"/>
          <w:u w:val="single"/>
          <w:lang w:val="en-US" w:eastAsia="zh-CN" w:bidi="ar-SA"/>
        </w:rPr>
      </w:pPr>
      <w:r>
        <w:rPr>
          <w:rFonts w:hint="eastAsia" w:ascii="Times New Roman" w:hAnsi="Times New Roman" w:cs="Times New Roman"/>
          <w:color w:val="auto"/>
          <w:sz w:val="21"/>
          <w:szCs w:val="21"/>
          <w:highlight w:val="none"/>
          <w:u w:val="none"/>
          <w:lang w:val="en-US" w:eastAsia="zh-CN" w:bidi="ar-SA"/>
        </w:rPr>
        <w:t xml:space="preserve">                        </w:t>
      </w:r>
      <w:r>
        <w:rPr>
          <w:rFonts w:hint="eastAsia" w:ascii="Times New Roman" w:hAnsi="Times New Roman" w:cs="Times New Roman"/>
          <w:color w:val="auto"/>
          <w:sz w:val="21"/>
          <w:szCs w:val="21"/>
          <w:highlight w:val="none"/>
          <w:u w:val="single"/>
          <w:lang w:val="en-US" w:eastAsia="zh-CN" w:bidi="ar-SA"/>
        </w:rPr>
        <w:t xml:space="preserve">                        </w:t>
      </w:r>
    </w:p>
    <w:p>
      <w:pPr>
        <w:keepLines w:val="0"/>
        <w:widowControl/>
        <w:kinsoku/>
        <w:wordWrap/>
        <w:overflowPunct/>
        <w:topLinePunct w:val="0"/>
        <w:bidi w:val="0"/>
        <w:adjustRightInd w:val="0"/>
        <w:snapToGrid w:val="0"/>
        <w:spacing w:beforeAutospacing="0" w:afterAutospacing="0" w:line="360" w:lineRule="auto"/>
        <w:ind w:left="0" w:leftChars="0" w:firstLine="420" w:firstLineChars="200"/>
        <w:jc w:val="left"/>
        <w:textAlignment w:val="auto"/>
        <w:rPr>
          <w:rFonts w:ascii="Times New Roman" w:hAnsi="Times New Roman" w:eastAsia="宋体" w:cs="Times New Roman"/>
          <w:color w:val="auto"/>
          <w:sz w:val="21"/>
          <w:szCs w:val="21"/>
          <w:highlight w:val="none"/>
        </w:rPr>
      </w:pPr>
    </w:p>
    <w:p>
      <w:pPr>
        <w:keepLines w:val="0"/>
        <w:widowControl/>
        <w:kinsoku/>
        <w:wordWrap/>
        <w:overflowPunct/>
        <w:topLinePunct w:val="0"/>
        <w:bidi w:val="0"/>
        <w:adjustRightInd w:val="0"/>
        <w:snapToGrid w:val="0"/>
        <w:spacing w:beforeAutospacing="0" w:afterAutospacing="0" w:line="360" w:lineRule="auto"/>
        <w:ind w:left="0" w:leftChars="0"/>
        <w:jc w:val="left"/>
        <w:textAlignment w:val="auto"/>
        <w:rPr>
          <w:rFonts w:ascii="宋体" w:hAnsi="宋体" w:eastAsia="宋体" w:cs="宋体"/>
          <w:b/>
          <w:color w:val="auto"/>
          <w:sz w:val="21"/>
          <w:szCs w:val="21"/>
          <w:highlight w:val="none"/>
        </w:rPr>
      </w:pPr>
    </w:p>
    <w:bookmarkEnd w:id="135"/>
    <w:bookmarkEnd w:id="136"/>
    <w:bookmarkEnd w:id="137"/>
    <w:bookmarkEnd w:id="138"/>
    <w:bookmarkEnd w:id="139"/>
    <w:bookmarkEnd w:id="140"/>
    <w:bookmarkEnd w:id="141"/>
    <w:bookmarkEnd w:id="142"/>
    <w:bookmarkEnd w:id="143"/>
    <w:p>
      <w:pPr>
        <w:keepLines w:val="0"/>
        <w:widowControl/>
        <w:kinsoku/>
        <w:wordWrap/>
        <w:overflowPunct/>
        <w:topLinePunct w:val="0"/>
        <w:bidi w:val="0"/>
        <w:adjustRightInd w:val="0"/>
        <w:snapToGrid w:val="0"/>
        <w:spacing w:beforeAutospacing="0" w:afterAutospacing="0" w:line="360" w:lineRule="auto"/>
        <w:ind w:left="0" w:leftChars="0"/>
        <w:jc w:val="left"/>
        <w:textAlignment w:val="auto"/>
        <w:rPr>
          <w:color w:val="auto"/>
          <w:sz w:val="21"/>
          <w:szCs w:val="21"/>
          <w:highlight w:val="none"/>
        </w:rPr>
      </w:pPr>
    </w:p>
    <w:p>
      <w:pPr>
        <w:keepLines w:val="0"/>
        <w:widowControl/>
        <w:kinsoku/>
        <w:wordWrap/>
        <w:overflowPunct/>
        <w:topLinePunct w:val="0"/>
        <w:bidi w:val="0"/>
        <w:adjustRightInd w:val="0"/>
        <w:snapToGrid w:val="0"/>
        <w:spacing w:beforeAutospacing="0" w:afterAutospacing="0" w:line="360" w:lineRule="auto"/>
        <w:ind w:left="0" w:leftChars="0"/>
        <w:jc w:val="left"/>
        <w:textAlignment w:val="auto"/>
        <w:rPr>
          <w:color w:val="auto"/>
          <w:sz w:val="21"/>
          <w:szCs w:val="21"/>
          <w:highlight w:val="none"/>
        </w:rPr>
      </w:pPr>
    </w:p>
    <w:p>
      <w:pPr>
        <w:keepLines w:val="0"/>
        <w:widowControl/>
        <w:kinsoku/>
        <w:wordWrap/>
        <w:overflowPunct/>
        <w:topLinePunct w:val="0"/>
        <w:bidi w:val="0"/>
        <w:adjustRightInd w:val="0"/>
        <w:snapToGrid w:val="0"/>
        <w:spacing w:beforeAutospacing="0" w:afterAutospacing="0" w:line="360" w:lineRule="auto"/>
        <w:ind w:left="0" w:leftChars="0"/>
        <w:jc w:val="left"/>
        <w:textAlignment w:val="auto"/>
        <w:rPr>
          <w:color w:val="auto"/>
          <w:sz w:val="21"/>
          <w:szCs w:val="21"/>
          <w:highlight w:val="none"/>
        </w:rPr>
      </w:pPr>
    </w:p>
    <w:p>
      <w:pPr>
        <w:keepLines w:val="0"/>
        <w:widowControl/>
        <w:kinsoku/>
        <w:wordWrap/>
        <w:overflowPunct/>
        <w:topLinePunct w:val="0"/>
        <w:bidi w:val="0"/>
        <w:adjustRightInd w:val="0"/>
        <w:snapToGrid w:val="0"/>
        <w:spacing w:beforeAutospacing="0" w:afterAutospacing="0" w:line="360" w:lineRule="auto"/>
        <w:ind w:left="0" w:leftChars="0"/>
        <w:jc w:val="left"/>
        <w:textAlignment w:val="auto"/>
        <w:rPr>
          <w:color w:val="auto"/>
          <w:sz w:val="21"/>
          <w:szCs w:val="21"/>
          <w:highlight w:val="none"/>
        </w:rPr>
      </w:pPr>
    </w:p>
    <w:p>
      <w:pPr>
        <w:keepLines w:val="0"/>
        <w:widowControl/>
        <w:kinsoku/>
        <w:wordWrap/>
        <w:overflowPunct/>
        <w:topLinePunct w:val="0"/>
        <w:bidi w:val="0"/>
        <w:adjustRightInd w:val="0"/>
        <w:snapToGrid w:val="0"/>
        <w:spacing w:beforeAutospacing="0" w:afterAutospacing="0" w:line="360" w:lineRule="auto"/>
        <w:ind w:left="0" w:leftChars="0"/>
        <w:jc w:val="left"/>
        <w:textAlignment w:val="auto"/>
        <w:rPr>
          <w:color w:val="auto"/>
          <w:sz w:val="21"/>
          <w:szCs w:val="21"/>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2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ascii="Times New Roman"/>
        <w:b/>
      </w:rPr>
      <w:t>T/</w:t>
    </w:r>
    <w:r>
      <w:rPr>
        <w:rFonts w:hint="eastAsia" w:ascii="Times New Roman"/>
        <w:b/>
      </w:rPr>
      <w:t>CECS</w:t>
    </w:r>
    <w:r>
      <w:rPr>
        <w:rFonts w:hAnsi="黑体"/>
        <w:b/>
      </w:rPr>
      <w:t xml:space="preserve"> </w:t>
    </w:r>
    <w:r>
      <w:rPr>
        <w:rFonts w:hAnsi="黑体"/>
      </w:rPr>
      <w:t>X X X—20</w:t>
    </w:r>
    <w:r>
      <w:rPr>
        <w:rFonts w:hint="eastAsia" w:hAnsi="黑体"/>
        <w:lang w:val="en-US" w:eastAsia="zh-CN"/>
      </w:rPr>
      <w:t>2</w:t>
    </w:r>
    <w:r>
      <w:rPr>
        <w:rFonts w:hAnsi="黑体"/>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4953000</wp:posOffset>
              </wp:positionH>
              <wp:positionV relativeFrom="page">
                <wp:posOffset>643255</wp:posOffset>
              </wp:positionV>
              <wp:extent cx="847090" cy="85090"/>
              <wp:effectExtent l="0" t="0" r="0" b="0"/>
              <wp:wrapNone/>
              <wp:docPr id="56" name="Shape 56"/>
              <wp:cNvGraphicFramePr/>
              <a:graphic xmlns:a="http://schemas.openxmlformats.org/drawingml/2006/main">
                <a:graphicData uri="http://schemas.microsoft.com/office/word/2010/wordprocessingShape">
                  <wps:wsp>
                    <wps:cNvSpPr txBox="1"/>
                    <wps:spPr>
                      <a:xfrm>
                        <a:off x="0" y="0"/>
                        <a:ext cx="847090" cy="85090"/>
                      </a:xfrm>
                      <a:prstGeom prst="rect">
                        <a:avLst/>
                      </a:prstGeom>
                      <a:noFill/>
                    </wps:spPr>
                    <wps:txbx>
                      <w:txbxContent>
                        <w:p>
                          <w:pPr>
                            <w:pStyle w:val="54"/>
                            <w:jc w:val="left"/>
                            <w:rPr>
                              <w:sz w:val="18"/>
                              <w:szCs w:val="18"/>
                            </w:rPr>
                          </w:pPr>
                        </w:p>
                      </w:txbxContent>
                    </wps:txbx>
                    <wps:bodyPr wrap="none" lIns="0" tIns="0" rIns="0" bIns="0">
                      <a:spAutoFit/>
                    </wps:bodyPr>
                  </wps:wsp>
                </a:graphicData>
              </a:graphic>
            </wp:anchor>
          </w:drawing>
        </mc:Choice>
        <mc:Fallback>
          <w:pict>
            <v:shape id="Shape 56" o:spid="_x0000_s1026" o:spt="202" type="#_x0000_t202" style="position:absolute;left:0pt;margin-left:390pt;margin-top:50.65pt;height:6.7pt;width:66.7pt;mso-position-horizontal-relative:page;mso-position-vertical-relative:page;mso-wrap-style:none;z-index:-251657216;mso-width-relative:page;mso-height-relative:page;" filled="f" stroked="f" coordsize="21600,21600" o:gfxdata="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6m5Xc1gAAAAsB&#10;AAAPAAAAAAAAAAEAIAAAACIAAABkcnMvZG93bnJldi54bWxQSwECFAAUAAAACACHTuJAAOZVcqsB&#10;AABwAwAADgAAAAAAAAABACAAAAAlAQAAZHJzL2Uyb0RvYy54bWxQSwUGAAAAAAYABgBZAQAAQgUA&#10;AAAA&#10;">
              <v:fill on="f" focussize="0,0"/>
              <v:stroke on="f"/>
              <v:imagedata o:title=""/>
              <o:lock v:ext="edit" aspectratio="f"/>
              <v:textbox inset="0mm,0mm,0mm,0mm" style="mso-fit-shape-to-text:t;">
                <w:txbxContent>
                  <w:p>
                    <w:pPr>
                      <w:pStyle w:val="54"/>
                      <w:jc w:val="left"/>
                      <w:rPr>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cs="Times New Roman"/>
        <w:b w:val="0"/>
        <w:i w:val="0"/>
        <w:sz w:val="21"/>
        <w:szCs w:val="30"/>
      </w:rPr>
    </w:lvl>
    <w:lvl w:ilvl="1" w:tentative="0">
      <w:start w:val="1"/>
      <w:numFmt w:val="decimal"/>
      <w:pStyle w:val="23"/>
      <w:suff w:val="nothing"/>
      <w:lvlText w:val="%1.%2　"/>
      <w:lvlJc w:val="left"/>
      <w:pPr>
        <w:ind w:left="-3259"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5"/>
      <w:suff w:val="nothing"/>
      <w:lvlText w:val="%1.%2.%3　"/>
      <w:lvlJc w:val="left"/>
      <w:pPr>
        <w:ind w:left="-3685" w:firstLine="0"/>
      </w:pPr>
      <w:rPr>
        <w:rFonts w:hint="eastAsia" w:ascii="黑体" w:hAnsi="Times New Roman" w:eastAsia="黑体"/>
        <w:b w:val="0"/>
        <w:i w:val="0"/>
        <w:sz w:val="21"/>
      </w:rPr>
    </w:lvl>
    <w:lvl w:ilvl="3" w:tentative="0">
      <w:start w:val="1"/>
      <w:numFmt w:val="decimal"/>
      <w:suff w:val="nothing"/>
      <w:lvlText w:val="%1.%2.%3.%4　"/>
      <w:lvlJc w:val="left"/>
      <w:pPr>
        <w:ind w:left="-3685" w:firstLine="0"/>
      </w:pPr>
      <w:rPr>
        <w:rFonts w:hint="eastAsia" w:ascii="黑体" w:hAnsi="Times New Roman" w:eastAsia="黑体"/>
        <w:b w:val="0"/>
        <w:i w:val="0"/>
        <w:sz w:val="21"/>
      </w:rPr>
    </w:lvl>
    <w:lvl w:ilvl="4" w:tentative="0">
      <w:start w:val="1"/>
      <w:numFmt w:val="decimal"/>
      <w:suff w:val="nothing"/>
      <w:lvlText w:val="%1.%2.%3.%4.%5　"/>
      <w:lvlJc w:val="left"/>
      <w:pPr>
        <w:ind w:left="-3685" w:firstLine="0"/>
      </w:pPr>
      <w:rPr>
        <w:rFonts w:hint="eastAsia" w:ascii="黑体" w:hAnsi="Times New Roman" w:eastAsia="黑体"/>
        <w:b w:val="0"/>
        <w:i w:val="0"/>
        <w:sz w:val="21"/>
      </w:rPr>
    </w:lvl>
    <w:lvl w:ilvl="5" w:tentative="0">
      <w:start w:val="1"/>
      <w:numFmt w:val="decimal"/>
      <w:suff w:val="nothing"/>
      <w:lvlText w:val="%1.%2.%3.%4.%5.%6　"/>
      <w:lvlJc w:val="left"/>
      <w:pPr>
        <w:ind w:left="-3685" w:firstLine="0"/>
      </w:pPr>
      <w:rPr>
        <w:rFonts w:hint="eastAsia" w:ascii="黑体" w:hAnsi="Times New Roman" w:eastAsia="黑体"/>
        <w:b w:val="0"/>
        <w:i w:val="0"/>
        <w:sz w:val="21"/>
      </w:rPr>
    </w:lvl>
    <w:lvl w:ilvl="6" w:tentative="0">
      <w:start w:val="1"/>
      <w:numFmt w:val="decimal"/>
      <w:suff w:val="nothing"/>
      <w:lvlText w:val="%1%2.%3.%4.%5.%6.%7　"/>
      <w:lvlJc w:val="left"/>
      <w:pPr>
        <w:ind w:left="-3685" w:firstLine="0"/>
      </w:pPr>
      <w:rPr>
        <w:rFonts w:hint="eastAsia" w:ascii="黑体" w:hAnsi="Times New Roman" w:eastAsia="黑体"/>
        <w:b w:val="0"/>
        <w:i w:val="0"/>
        <w:sz w:val="21"/>
      </w:rPr>
    </w:lvl>
    <w:lvl w:ilvl="7" w:tentative="0">
      <w:start w:val="1"/>
      <w:numFmt w:val="decimal"/>
      <w:lvlText w:val="%1.%2.%3.%4.%5.%6.%7.%8"/>
      <w:lvlJc w:val="left"/>
      <w:pPr>
        <w:tabs>
          <w:tab w:val="left" w:pos="666"/>
        </w:tabs>
        <w:ind w:left="284" w:hanging="1418"/>
      </w:pPr>
      <w:rPr>
        <w:rFonts w:hint="eastAsia"/>
      </w:rPr>
    </w:lvl>
    <w:lvl w:ilvl="8" w:tentative="0">
      <w:start w:val="1"/>
      <w:numFmt w:val="decimal"/>
      <w:lvlText w:val="%1.%2.%3.%4.%5.%6.%7.%8.%9"/>
      <w:lvlJc w:val="left"/>
      <w:pPr>
        <w:tabs>
          <w:tab w:val="left" w:pos="1092"/>
        </w:tabs>
        <w:ind w:left="992" w:hanging="1700"/>
      </w:pPr>
      <w:rPr>
        <w:rFonts w:hint="eastAsia"/>
      </w:rPr>
    </w:lvl>
  </w:abstractNum>
  <w:abstractNum w:abstractNumId="1">
    <w:nsid w:val="3BFFE7F7"/>
    <w:multiLevelType w:val="singleLevel"/>
    <w:tmpl w:val="3BFFE7F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C138BA"/>
    <w:rsid w:val="00003F5C"/>
    <w:rsid w:val="00012D8E"/>
    <w:rsid w:val="00022091"/>
    <w:rsid w:val="00025E13"/>
    <w:rsid w:val="0003487C"/>
    <w:rsid w:val="0003739E"/>
    <w:rsid w:val="00057043"/>
    <w:rsid w:val="000659A5"/>
    <w:rsid w:val="000807FD"/>
    <w:rsid w:val="0008142F"/>
    <w:rsid w:val="000C23D8"/>
    <w:rsid w:val="000D31A4"/>
    <w:rsid w:val="000F6B73"/>
    <w:rsid w:val="00100D12"/>
    <w:rsid w:val="00101D9F"/>
    <w:rsid w:val="00103B99"/>
    <w:rsid w:val="001120CF"/>
    <w:rsid w:val="00112960"/>
    <w:rsid w:val="00124C34"/>
    <w:rsid w:val="001301D5"/>
    <w:rsid w:val="00130282"/>
    <w:rsid w:val="001426BD"/>
    <w:rsid w:val="00145375"/>
    <w:rsid w:val="00164CC4"/>
    <w:rsid w:val="001A64C4"/>
    <w:rsid w:val="001C6474"/>
    <w:rsid w:val="001D0DE3"/>
    <w:rsid w:val="001D634F"/>
    <w:rsid w:val="001D7DD1"/>
    <w:rsid w:val="001E6940"/>
    <w:rsid w:val="001F45D2"/>
    <w:rsid w:val="002201C6"/>
    <w:rsid w:val="00222A53"/>
    <w:rsid w:val="00227A5F"/>
    <w:rsid w:val="0023066E"/>
    <w:rsid w:val="0023475A"/>
    <w:rsid w:val="00250E5B"/>
    <w:rsid w:val="002621A1"/>
    <w:rsid w:val="0026521D"/>
    <w:rsid w:val="002742AC"/>
    <w:rsid w:val="00274B52"/>
    <w:rsid w:val="002803CA"/>
    <w:rsid w:val="00290383"/>
    <w:rsid w:val="002909D1"/>
    <w:rsid w:val="00295EA7"/>
    <w:rsid w:val="002979E3"/>
    <w:rsid w:val="00297FD4"/>
    <w:rsid w:val="002A5802"/>
    <w:rsid w:val="002B19FB"/>
    <w:rsid w:val="002C35EC"/>
    <w:rsid w:val="002C53B4"/>
    <w:rsid w:val="002D2F8C"/>
    <w:rsid w:val="002E09B1"/>
    <w:rsid w:val="002F0AE7"/>
    <w:rsid w:val="002F2BA5"/>
    <w:rsid w:val="002F3101"/>
    <w:rsid w:val="00315D26"/>
    <w:rsid w:val="00330D85"/>
    <w:rsid w:val="003371A8"/>
    <w:rsid w:val="00357F20"/>
    <w:rsid w:val="00385726"/>
    <w:rsid w:val="0038667D"/>
    <w:rsid w:val="00391801"/>
    <w:rsid w:val="00395E1C"/>
    <w:rsid w:val="00396AE5"/>
    <w:rsid w:val="003A0BB0"/>
    <w:rsid w:val="003A43CB"/>
    <w:rsid w:val="003A4A9E"/>
    <w:rsid w:val="003C5E97"/>
    <w:rsid w:val="003C704F"/>
    <w:rsid w:val="003D4D7C"/>
    <w:rsid w:val="003E0468"/>
    <w:rsid w:val="003F1828"/>
    <w:rsid w:val="00425744"/>
    <w:rsid w:val="004365BC"/>
    <w:rsid w:val="004418C6"/>
    <w:rsid w:val="00442E40"/>
    <w:rsid w:val="00447ECA"/>
    <w:rsid w:val="0045143E"/>
    <w:rsid w:val="00456210"/>
    <w:rsid w:val="004624C0"/>
    <w:rsid w:val="004651AD"/>
    <w:rsid w:val="00473F0A"/>
    <w:rsid w:val="00491B2C"/>
    <w:rsid w:val="004B4660"/>
    <w:rsid w:val="004E1B0B"/>
    <w:rsid w:val="004F77D8"/>
    <w:rsid w:val="00502730"/>
    <w:rsid w:val="005049E2"/>
    <w:rsid w:val="005100AB"/>
    <w:rsid w:val="00511362"/>
    <w:rsid w:val="00515AA4"/>
    <w:rsid w:val="00521F9B"/>
    <w:rsid w:val="00545341"/>
    <w:rsid w:val="0055440B"/>
    <w:rsid w:val="00564086"/>
    <w:rsid w:val="00585408"/>
    <w:rsid w:val="00594D8B"/>
    <w:rsid w:val="005B2505"/>
    <w:rsid w:val="005B3C9A"/>
    <w:rsid w:val="005C5DEC"/>
    <w:rsid w:val="005E4CB0"/>
    <w:rsid w:val="005E5F41"/>
    <w:rsid w:val="005E69D3"/>
    <w:rsid w:val="005F0330"/>
    <w:rsid w:val="005F309E"/>
    <w:rsid w:val="005F3F9A"/>
    <w:rsid w:val="005F7BF1"/>
    <w:rsid w:val="006038F4"/>
    <w:rsid w:val="00607CF3"/>
    <w:rsid w:val="0061096D"/>
    <w:rsid w:val="00612705"/>
    <w:rsid w:val="00624189"/>
    <w:rsid w:val="00630BFA"/>
    <w:rsid w:val="0063371A"/>
    <w:rsid w:val="00636159"/>
    <w:rsid w:val="006730D6"/>
    <w:rsid w:val="006778A8"/>
    <w:rsid w:val="0068228D"/>
    <w:rsid w:val="00687FE5"/>
    <w:rsid w:val="006A2378"/>
    <w:rsid w:val="006C1505"/>
    <w:rsid w:val="006D02CB"/>
    <w:rsid w:val="006D3908"/>
    <w:rsid w:val="006E2249"/>
    <w:rsid w:val="006E6570"/>
    <w:rsid w:val="006F05B2"/>
    <w:rsid w:val="006F20B2"/>
    <w:rsid w:val="006F686C"/>
    <w:rsid w:val="0070732F"/>
    <w:rsid w:val="00734B80"/>
    <w:rsid w:val="0073784F"/>
    <w:rsid w:val="007503F2"/>
    <w:rsid w:val="00756713"/>
    <w:rsid w:val="0076707C"/>
    <w:rsid w:val="00790536"/>
    <w:rsid w:val="00797E2C"/>
    <w:rsid w:val="007A0572"/>
    <w:rsid w:val="007A146A"/>
    <w:rsid w:val="007A3B62"/>
    <w:rsid w:val="007A6D08"/>
    <w:rsid w:val="007D1903"/>
    <w:rsid w:val="007D1A3A"/>
    <w:rsid w:val="007E5B58"/>
    <w:rsid w:val="00803BB1"/>
    <w:rsid w:val="00805831"/>
    <w:rsid w:val="008166EC"/>
    <w:rsid w:val="008302F9"/>
    <w:rsid w:val="00831577"/>
    <w:rsid w:val="00833E17"/>
    <w:rsid w:val="00852C33"/>
    <w:rsid w:val="00853AD1"/>
    <w:rsid w:val="0085407A"/>
    <w:rsid w:val="00860B8D"/>
    <w:rsid w:val="00861BA2"/>
    <w:rsid w:val="00890E5B"/>
    <w:rsid w:val="008919E9"/>
    <w:rsid w:val="008A51AC"/>
    <w:rsid w:val="008A655B"/>
    <w:rsid w:val="008B089F"/>
    <w:rsid w:val="008C5C19"/>
    <w:rsid w:val="008C70C7"/>
    <w:rsid w:val="008D6BE0"/>
    <w:rsid w:val="008F114A"/>
    <w:rsid w:val="008F3745"/>
    <w:rsid w:val="009025FA"/>
    <w:rsid w:val="00902B99"/>
    <w:rsid w:val="00904A7B"/>
    <w:rsid w:val="00906995"/>
    <w:rsid w:val="00931F34"/>
    <w:rsid w:val="0095417B"/>
    <w:rsid w:val="009634E3"/>
    <w:rsid w:val="00970FA3"/>
    <w:rsid w:val="00974B2F"/>
    <w:rsid w:val="009859A6"/>
    <w:rsid w:val="0099716C"/>
    <w:rsid w:val="009973DE"/>
    <w:rsid w:val="009A1BF2"/>
    <w:rsid w:val="009A2BB6"/>
    <w:rsid w:val="009C4432"/>
    <w:rsid w:val="009C70A5"/>
    <w:rsid w:val="009D5A99"/>
    <w:rsid w:val="00A13262"/>
    <w:rsid w:val="00A154DE"/>
    <w:rsid w:val="00A21A88"/>
    <w:rsid w:val="00A21AC9"/>
    <w:rsid w:val="00A2410E"/>
    <w:rsid w:val="00A41FA2"/>
    <w:rsid w:val="00A45840"/>
    <w:rsid w:val="00A5088E"/>
    <w:rsid w:val="00A50E63"/>
    <w:rsid w:val="00A61F2E"/>
    <w:rsid w:val="00A77F82"/>
    <w:rsid w:val="00A82D1F"/>
    <w:rsid w:val="00A86110"/>
    <w:rsid w:val="00A9025F"/>
    <w:rsid w:val="00A94502"/>
    <w:rsid w:val="00A94DF8"/>
    <w:rsid w:val="00AA2461"/>
    <w:rsid w:val="00AA2804"/>
    <w:rsid w:val="00AA34E3"/>
    <w:rsid w:val="00AB6762"/>
    <w:rsid w:val="00AE582C"/>
    <w:rsid w:val="00AF5BC6"/>
    <w:rsid w:val="00B06E15"/>
    <w:rsid w:val="00B103B6"/>
    <w:rsid w:val="00B11D92"/>
    <w:rsid w:val="00B24786"/>
    <w:rsid w:val="00B24A62"/>
    <w:rsid w:val="00B24E70"/>
    <w:rsid w:val="00B33745"/>
    <w:rsid w:val="00B413DF"/>
    <w:rsid w:val="00B556C9"/>
    <w:rsid w:val="00B55D16"/>
    <w:rsid w:val="00B7160D"/>
    <w:rsid w:val="00B8515C"/>
    <w:rsid w:val="00B85D31"/>
    <w:rsid w:val="00BA679A"/>
    <w:rsid w:val="00BA6ED1"/>
    <w:rsid w:val="00BA7891"/>
    <w:rsid w:val="00BB4D4B"/>
    <w:rsid w:val="00BB5611"/>
    <w:rsid w:val="00BB58BB"/>
    <w:rsid w:val="00BC33F4"/>
    <w:rsid w:val="00BD0CB4"/>
    <w:rsid w:val="00BD346E"/>
    <w:rsid w:val="00BD7F68"/>
    <w:rsid w:val="00BD7FFD"/>
    <w:rsid w:val="00BE1F03"/>
    <w:rsid w:val="00C03EE4"/>
    <w:rsid w:val="00C051C9"/>
    <w:rsid w:val="00C12A44"/>
    <w:rsid w:val="00C20754"/>
    <w:rsid w:val="00C27E1C"/>
    <w:rsid w:val="00C373BD"/>
    <w:rsid w:val="00C4686A"/>
    <w:rsid w:val="00C63B93"/>
    <w:rsid w:val="00C656B7"/>
    <w:rsid w:val="00C70800"/>
    <w:rsid w:val="00C73119"/>
    <w:rsid w:val="00C81AE1"/>
    <w:rsid w:val="00C95D76"/>
    <w:rsid w:val="00CA3178"/>
    <w:rsid w:val="00CA79AD"/>
    <w:rsid w:val="00CC00F9"/>
    <w:rsid w:val="00CC2EA1"/>
    <w:rsid w:val="00CC418C"/>
    <w:rsid w:val="00CC478A"/>
    <w:rsid w:val="00CE1E29"/>
    <w:rsid w:val="00CE7CF5"/>
    <w:rsid w:val="00CF00A2"/>
    <w:rsid w:val="00CF221B"/>
    <w:rsid w:val="00D00434"/>
    <w:rsid w:val="00D0458A"/>
    <w:rsid w:val="00D06B45"/>
    <w:rsid w:val="00D32DD9"/>
    <w:rsid w:val="00D43CE4"/>
    <w:rsid w:val="00D6637F"/>
    <w:rsid w:val="00D66D0A"/>
    <w:rsid w:val="00D715A7"/>
    <w:rsid w:val="00D82433"/>
    <w:rsid w:val="00D943ED"/>
    <w:rsid w:val="00DA2D94"/>
    <w:rsid w:val="00DA44C7"/>
    <w:rsid w:val="00DB254E"/>
    <w:rsid w:val="00DC5C9F"/>
    <w:rsid w:val="00DD3829"/>
    <w:rsid w:val="00DF0D73"/>
    <w:rsid w:val="00DF22D3"/>
    <w:rsid w:val="00DF2BAC"/>
    <w:rsid w:val="00E03895"/>
    <w:rsid w:val="00E0704C"/>
    <w:rsid w:val="00E07853"/>
    <w:rsid w:val="00E231C5"/>
    <w:rsid w:val="00E3658C"/>
    <w:rsid w:val="00E854D3"/>
    <w:rsid w:val="00E8663B"/>
    <w:rsid w:val="00E90DC9"/>
    <w:rsid w:val="00E9736F"/>
    <w:rsid w:val="00EA21EC"/>
    <w:rsid w:val="00EB2B16"/>
    <w:rsid w:val="00ED6C11"/>
    <w:rsid w:val="00EE3D5C"/>
    <w:rsid w:val="00EE66B5"/>
    <w:rsid w:val="00F264CF"/>
    <w:rsid w:val="00F36542"/>
    <w:rsid w:val="00F462E2"/>
    <w:rsid w:val="00F47D4D"/>
    <w:rsid w:val="00F62AB9"/>
    <w:rsid w:val="00F6304F"/>
    <w:rsid w:val="00F64DEC"/>
    <w:rsid w:val="00F72E81"/>
    <w:rsid w:val="00F824A7"/>
    <w:rsid w:val="00F83E16"/>
    <w:rsid w:val="00F84239"/>
    <w:rsid w:val="00F9570E"/>
    <w:rsid w:val="00F96787"/>
    <w:rsid w:val="00F97ADC"/>
    <w:rsid w:val="00FA404F"/>
    <w:rsid w:val="00FB760B"/>
    <w:rsid w:val="00FC3CB5"/>
    <w:rsid w:val="00FF223F"/>
    <w:rsid w:val="010351AA"/>
    <w:rsid w:val="016A347B"/>
    <w:rsid w:val="02234F10"/>
    <w:rsid w:val="02240D0F"/>
    <w:rsid w:val="023C6EFF"/>
    <w:rsid w:val="02D2127B"/>
    <w:rsid w:val="02EF5837"/>
    <w:rsid w:val="033F39A1"/>
    <w:rsid w:val="034033B1"/>
    <w:rsid w:val="036A079C"/>
    <w:rsid w:val="03AA02EB"/>
    <w:rsid w:val="03ED6C2B"/>
    <w:rsid w:val="04843902"/>
    <w:rsid w:val="051B1B29"/>
    <w:rsid w:val="05283AE4"/>
    <w:rsid w:val="066F2D91"/>
    <w:rsid w:val="06E4067C"/>
    <w:rsid w:val="07380532"/>
    <w:rsid w:val="07612778"/>
    <w:rsid w:val="07AB44AB"/>
    <w:rsid w:val="07D03608"/>
    <w:rsid w:val="08224F91"/>
    <w:rsid w:val="08803584"/>
    <w:rsid w:val="08862A78"/>
    <w:rsid w:val="08F36C77"/>
    <w:rsid w:val="096C7835"/>
    <w:rsid w:val="09CE2D3D"/>
    <w:rsid w:val="0A58185E"/>
    <w:rsid w:val="0A5A5A41"/>
    <w:rsid w:val="0A8C4F84"/>
    <w:rsid w:val="0AA01C25"/>
    <w:rsid w:val="0ACA6D38"/>
    <w:rsid w:val="0B325009"/>
    <w:rsid w:val="0B8342DF"/>
    <w:rsid w:val="0B86121E"/>
    <w:rsid w:val="0C8E0524"/>
    <w:rsid w:val="0CF4009D"/>
    <w:rsid w:val="0D16768D"/>
    <w:rsid w:val="0D84744D"/>
    <w:rsid w:val="0DCF16EF"/>
    <w:rsid w:val="0ECD0E2A"/>
    <w:rsid w:val="0F087E2F"/>
    <w:rsid w:val="0F6C07C5"/>
    <w:rsid w:val="0F9B0C78"/>
    <w:rsid w:val="0FAD2F52"/>
    <w:rsid w:val="10404DBC"/>
    <w:rsid w:val="10B37FBF"/>
    <w:rsid w:val="10D80F06"/>
    <w:rsid w:val="118E7D16"/>
    <w:rsid w:val="11D93525"/>
    <w:rsid w:val="11E926F6"/>
    <w:rsid w:val="120E13E9"/>
    <w:rsid w:val="122B13FD"/>
    <w:rsid w:val="13393112"/>
    <w:rsid w:val="139155D2"/>
    <w:rsid w:val="13AE203A"/>
    <w:rsid w:val="13C01A5F"/>
    <w:rsid w:val="140C0C5B"/>
    <w:rsid w:val="14280A3F"/>
    <w:rsid w:val="144A785C"/>
    <w:rsid w:val="14720225"/>
    <w:rsid w:val="14742770"/>
    <w:rsid w:val="148377FC"/>
    <w:rsid w:val="14A37AFF"/>
    <w:rsid w:val="14EE3685"/>
    <w:rsid w:val="1535031E"/>
    <w:rsid w:val="15512530"/>
    <w:rsid w:val="15721EC3"/>
    <w:rsid w:val="15897F1C"/>
    <w:rsid w:val="15AD5331"/>
    <w:rsid w:val="167C538B"/>
    <w:rsid w:val="16A10883"/>
    <w:rsid w:val="16E26FC1"/>
    <w:rsid w:val="1752433D"/>
    <w:rsid w:val="179E1F8E"/>
    <w:rsid w:val="17DB565B"/>
    <w:rsid w:val="183233D1"/>
    <w:rsid w:val="184C751D"/>
    <w:rsid w:val="19180489"/>
    <w:rsid w:val="197B401F"/>
    <w:rsid w:val="19C257AA"/>
    <w:rsid w:val="1A19636C"/>
    <w:rsid w:val="1A3F1455"/>
    <w:rsid w:val="1A534C40"/>
    <w:rsid w:val="1A891B4A"/>
    <w:rsid w:val="1B221BF6"/>
    <w:rsid w:val="1B3A3719"/>
    <w:rsid w:val="1C0A2968"/>
    <w:rsid w:val="1C0D3E62"/>
    <w:rsid w:val="1C415F09"/>
    <w:rsid w:val="1C4E77C9"/>
    <w:rsid w:val="1CA556C4"/>
    <w:rsid w:val="1CDD5A6A"/>
    <w:rsid w:val="1DDF23A1"/>
    <w:rsid w:val="1E5C5B19"/>
    <w:rsid w:val="1ED60090"/>
    <w:rsid w:val="1EF51BC5"/>
    <w:rsid w:val="1F44616C"/>
    <w:rsid w:val="1F8132D9"/>
    <w:rsid w:val="1FC8540F"/>
    <w:rsid w:val="1FDA63D1"/>
    <w:rsid w:val="1FF8334A"/>
    <w:rsid w:val="200F54C2"/>
    <w:rsid w:val="20A90237"/>
    <w:rsid w:val="20B60928"/>
    <w:rsid w:val="20D44015"/>
    <w:rsid w:val="21324A1D"/>
    <w:rsid w:val="21760541"/>
    <w:rsid w:val="218D5D25"/>
    <w:rsid w:val="21BD16CF"/>
    <w:rsid w:val="21D44D4C"/>
    <w:rsid w:val="22590D99"/>
    <w:rsid w:val="226F2513"/>
    <w:rsid w:val="229F0F32"/>
    <w:rsid w:val="22A16179"/>
    <w:rsid w:val="22A77DD6"/>
    <w:rsid w:val="22A9268F"/>
    <w:rsid w:val="22E22495"/>
    <w:rsid w:val="23104280"/>
    <w:rsid w:val="23336230"/>
    <w:rsid w:val="233745E9"/>
    <w:rsid w:val="236E12B7"/>
    <w:rsid w:val="237810EB"/>
    <w:rsid w:val="23F15CF5"/>
    <w:rsid w:val="24437E63"/>
    <w:rsid w:val="24471377"/>
    <w:rsid w:val="246B0A5D"/>
    <w:rsid w:val="24FD7FDE"/>
    <w:rsid w:val="252A11DF"/>
    <w:rsid w:val="2594573F"/>
    <w:rsid w:val="25D56865"/>
    <w:rsid w:val="26003936"/>
    <w:rsid w:val="261014B7"/>
    <w:rsid w:val="264E0411"/>
    <w:rsid w:val="26A624C6"/>
    <w:rsid w:val="26B55C1C"/>
    <w:rsid w:val="27E2526A"/>
    <w:rsid w:val="283F3B26"/>
    <w:rsid w:val="28CF2DFA"/>
    <w:rsid w:val="28F54FD3"/>
    <w:rsid w:val="29946A38"/>
    <w:rsid w:val="29A0362E"/>
    <w:rsid w:val="29C50BB4"/>
    <w:rsid w:val="2A1B338F"/>
    <w:rsid w:val="2A8E5556"/>
    <w:rsid w:val="2AF41AF5"/>
    <w:rsid w:val="2AFB72C7"/>
    <w:rsid w:val="2B582C95"/>
    <w:rsid w:val="2BC064FF"/>
    <w:rsid w:val="2C3C763E"/>
    <w:rsid w:val="2C8E1BD4"/>
    <w:rsid w:val="2E4603F0"/>
    <w:rsid w:val="2F124A30"/>
    <w:rsid w:val="2F264306"/>
    <w:rsid w:val="2FC8637E"/>
    <w:rsid w:val="306040C7"/>
    <w:rsid w:val="30C92C77"/>
    <w:rsid w:val="30FE3340"/>
    <w:rsid w:val="317C04DD"/>
    <w:rsid w:val="31B614E7"/>
    <w:rsid w:val="31B71515"/>
    <w:rsid w:val="32044DE4"/>
    <w:rsid w:val="326D1EFB"/>
    <w:rsid w:val="32BB59B7"/>
    <w:rsid w:val="33190D6B"/>
    <w:rsid w:val="335F08C0"/>
    <w:rsid w:val="33664FA1"/>
    <w:rsid w:val="33C5579A"/>
    <w:rsid w:val="33D75D1F"/>
    <w:rsid w:val="33E800AC"/>
    <w:rsid w:val="34292046"/>
    <w:rsid w:val="345B406B"/>
    <w:rsid w:val="346040AD"/>
    <w:rsid w:val="34B37AEE"/>
    <w:rsid w:val="34EB19D1"/>
    <w:rsid w:val="34EF0F0D"/>
    <w:rsid w:val="351346C8"/>
    <w:rsid w:val="365315CB"/>
    <w:rsid w:val="366754AB"/>
    <w:rsid w:val="36FA4BE0"/>
    <w:rsid w:val="38E01FB8"/>
    <w:rsid w:val="38E15005"/>
    <w:rsid w:val="39102010"/>
    <w:rsid w:val="39143F99"/>
    <w:rsid w:val="393C0949"/>
    <w:rsid w:val="39474816"/>
    <w:rsid w:val="39AE4349"/>
    <w:rsid w:val="39F25218"/>
    <w:rsid w:val="3A766411"/>
    <w:rsid w:val="3A941E4A"/>
    <w:rsid w:val="3AF03860"/>
    <w:rsid w:val="3B765A19"/>
    <w:rsid w:val="3B9753B6"/>
    <w:rsid w:val="3B9F3746"/>
    <w:rsid w:val="3BB43ECD"/>
    <w:rsid w:val="3BE17622"/>
    <w:rsid w:val="3BE562C6"/>
    <w:rsid w:val="3BEA45A1"/>
    <w:rsid w:val="3C2E43D6"/>
    <w:rsid w:val="3C8317F1"/>
    <w:rsid w:val="3C997000"/>
    <w:rsid w:val="3CA05975"/>
    <w:rsid w:val="3CEC4A6D"/>
    <w:rsid w:val="3D181A77"/>
    <w:rsid w:val="3D1D0DE6"/>
    <w:rsid w:val="3D772A3B"/>
    <w:rsid w:val="3D990176"/>
    <w:rsid w:val="3DCB5CBC"/>
    <w:rsid w:val="3DF379F0"/>
    <w:rsid w:val="3E1F6916"/>
    <w:rsid w:val="3E8168DD"/>
    <w:rsid w:val="3EEB314E"/>
    <w:rsid w:val="3F391AA3"/>
    <w:rsid w:val="3F8A1DE5"/>
    <w:rsid w:val="409F0717"/>
    <w:rsid w:val="40AF3E5B"/>
    <w:rsid w:val="40DA0D7C"/>
    <w:rsid w:val="410C7AE8"/>
    <w:rsid w:val="41514735"/>
    <w:rsid w:val="41AE16D2"/>
    <w:rsid w:val="42103F16"/>
    <w:rsid w:val="42543339"/>
    <w:rsid w:val="4292521E"/>
    <w:rsid w:val="42B85893"/>
    <w:rsid w:val="42BF210F"/>
    <w:rsid w:val="42DE2DA6"/>
    <w:rsid w:val="42F24088"/>
    <w:rsid w:val="43453B2C"/>
    <w:rsid w:val="436D7101"/>
    <w:rsid w:val="439F6030"/>
    <w:rsid w:val="43BD24C8"/>
    <w:rsid w:val="43E36D79"/>
    <w:rsid w:val="442567B2"/>
    <w:rsid w:val="44316E0A"/>
    <w:rsid w:val="4488746D"/>
    <w:rsid w:val="44C813D8"/>
    <w:rsid w:val="44DC6D4A"/>
    <w:rsid w:val="44FC1692"/>
    <w:rsid w:val="45111CB5"/>
    <w:rsid w:val="452D07F8"/>
    <w:rsid w:val="454E1086"/>
    <w:rsid w:val="455A3B0E"/>
    <w:rsid w:val="45EC0B5E"/>
    <w:rsid w:val="46076958"/>
    <w:rsid w:val="46753ABF"/>
    <w:rsid w:val="46763661"/>
    <w:rsid w:val="46CF72FF"/>
    <w:rsid w:val="47240C6D"/>
    <w:rsid w:val="47480C7D"/>
    <w:rsid w:val="47810AAC"/>
    <w:rsid w:val="47A67C0A"/>
    <w:rsid w:val="47AC7317"/>
    <w:rsid w:val="47AE35E7"/>
    <w:rsid w:val="47E5545E"/>
    <w:rsid w:val="47F74D1F"/>
    <w:rsid w:val="4818224B"/>
    <w:rsid w:val="4875070A"/>
    <w:rsid w:val="48946B38"/>
    <w:rsid w:val="49CA4084"/>
    <w:rsid w:val="49D2491F"/>
    <w:rsid w:val="49D27226"/>
    <w:rsid w:val="4AC565F9"/>
    <w:rsid w:val="4ACC4859"/>
    <w:rsid w:val="4B4C0AC8"/>
    <w:rsid w:val="4BE55220"/>
    <w:rsid w:val="4BEE0D7B"/>
    <w:rsid w:val="4CA178C8"/>
    <w:rsid w:val="4CCC7369"/>
    <w:rsid w:val="4DDC4391"/>
    <w:rsid w:val="4E3B3AFF"/>
    <w:rsid w:val="4E3D451E"/>
    <w:rsid w:val="4E977556"/>
    <w:rsid w:val="4EAC675F"/>
    <w:rsid w:val="4EE7311E"/>
    <w:rsid w:val="4EF81B3E"/>
    <w:rsid w:val="4F1C4E27"/>
    <w:rsid w:val="4F2242D0"/>
    <w:rsid w:val="4FC65439"/>
    <w:rsid w:val="4FC76B8F"/>
    <w:rsid w:val="4FCF5551"/>
    <w:rsid w:val="501C074A"/>
    <w:rsid w:val="504807A5"/>
    <w:rsid w:val="505171F7"/>
    <w:rsid w:val="50947199"/>
    <w:rsid w:val="50AF5D81"/>
    <w:rsid w:val="51C138BA"/>
    <w:rsid w:val="51CD5850"/>
    <w:rsid w:val="5206550C"/>
    <w:rsid w:val="523310B4"/>
    <w:rsid w:val="52423EFC"/>
    <w:rsid w:val="52F108AE"/>
    <w:rsid w:val="52FA5CD4"/>
    <w:rsid w:val="53173E81"/>
    <w:rsid w:val="533369CA"/>
    <w:rsid w:val="536C7C10"/>
    <w:rsid w:val="54001DA4"/>
    <w:rsid w:val="54052EEC"/>
    <w:rsid w:val="542E02A9"/>
    <w:rsid w:val="54B23723"/>
    <w:rsid w:val="54DB2F5B"/>
    <w:rsid w:val="54EC66FE"/>
    <w:rsid w:val="54F12F2C"/>
    <w:rsid w:val="552132DE"/>
    <w:rsid w:val="556A1792"/>
    <w:rsid w:val="559459CC"/>
    <w:rsid w:val="55B81234"/>
    <w:rsid w:val="55C14F14"/>
    <w:rsid w:val="55F9755F"/>
    <w:rsid w:val="56A60F8C"/>
    <w:rsid w:val="56AB4A35"/>
    <w:rsid w:val="56B5631E"/>
    <w:rsid w:val="56D23EB8"/>
    <w:rsid w:val="56D950A4"/>
    <w:rsid w:val="56E00047"/>
    <w:rsid w:val="56E4738A"/>
    <w:rsid w:val="57467C22"/>
    <w:rsid w:val="5769511D"/>
    <w:rsid w:val="581B41B8"/>
    <w:rsid w:val="589F35B5"/>
    <w:rsid w:val="590564F6"/>
    <w:rsid w:val="590A624B"/>
    <w:rsid w:val="5938521B"/>
    <w:rsid w:val="5948578C"/>
    <w:rsid w:val="59F45004"/>
    <w:rsid w:val="5ABA30E4"/>
    <w:rsid w:val="5ABE74E7"/>
    <w:rsid w:val="5ACB31C4"/>
    <w:rsid w:val="5ACC583C"/>
    <w:rsid w:val="5B8219C2"/>
    <w:rsid w:val="5BAD04F0"/>
    <w:rsid w:val="5BE054D9"/>
    <w:rsid w:val="5C0016AD"/>
    <w:rsid w:val="5C0E3102"/>
    <w:rsid w:val="5CAC7F7F"/>
    <w:rsid w:val="5CD34BA6"/>
    <w:rsid w:val="5CF8285E"/>
    <w:rsid w:val="5CFE1DA8"/>
    <w:rsid w:val="5D642FE2"/>
    <w:rsid w:val="5E59557E"/>
    <w:rsid w:val="5E6A5135"/>
    <w:rsid w:val="5EB730EA"/>
    <w:rsid w:val="5F487695"/>
    <w:rsid w:val="5F68540B"/>
    <w:rsid w:val="5FB5453E"/>
    <w:rsid w:val="5FC13EA7"/>
    <w:rsid w:val="60640501"/>
    <w:rsid w:val="606D2829"/>
    <w:rsid w:val="60B7118B"/>
    <w:rsid w:val="60E9046F"/>
    <w:rsid w:val="61273518"/>
    <w:rsid w:val="613B6380"/>
    <w:rsid w:val="615D7C21"/>
    <w:rsid w:val="61831466"/>
    <w:rsid w:val="61AE7810"/>
    <w:rsid w:val="61C26F81"/>
    <w:rsid w:val="62571DD5"/>
    <w:rsid w:val="629717CA"/>
    <w:rsid w:val="62B7641E"/>
    <w:rsid w:val="63223C68"/>
    <w:rsid w:val="640C1774"/>
    <w:rsid w:val="644121A0"/>
    <w:rsid w:val="646B7484"/>
    <w:rsid w:val="647C0409"/>
    <w:rsid w:val="6493227D"/>
    <w:rsid w:val="649E5852"/>
    <w:rsid w:val="6565487B"/>
    <w:rsid w:val="65A37068"/>
    <w:rsid w:val="662351CC"/>
    <w:rsid w:val="666C2B25"/>
    <w:rsid w:val="667E565C"/>
    <w:rsid w:val="6777710B"/>
    <w:rsid w:val="67A91325"/>
    <w:rsid w:val="67FE7F13"/>
    <w:rsid w:val="68197244"/>
    <w:rsid w:val="69252B5B"/>
    <w:rsid w:val="6A363CCF"/>
    <w:rsid w:val="6A587D5B"/>
    <w:rsid w:val="6A62488C"/>
    <w:rsid w:val="6A930EAF"/>
    <w:rsid w:val="6B0225FB"/>
    <w:rsid w:val="6B077FEF"/>
    <w:rsid w:val="6B200BE5"/>
    <w:rsid w:val="6B58613A"/>
    <w:rsid w:val="6B62380C"/>
    <w:rsid w:val="6B8A0CDE"/>
    <w:rsid w:val="6BF73F36"/>
    <w:rsid w:val="6C011E0C"/>
    <w:rsid w:val="6C715033"/>
    <w:rsid w:val="6C7F3D0E"/>
    <w:rsid w:val="6CA312A9"/>
    <w:rsid w:val="6DA97B06"/>
    <w:rsid w:val="6DAA7F5A"/>
    <w:rsid w:val="6F18711B"/>
    <w:rsid w:val="6F9B77A5"/>
    <w:rsid w:val="6FB57FB5"/>
    <w:rsid w:val="6FC65A43"/>
    <w:rsid w:val="701D640C"/>
    <w:rsid w:val="70351EF8"/>
    <w:rsid w:val="70861A42"/>
    <w:rsid w:val="71106C01"/>
    <w:rsid w:val="718528A2"/>
    <w:rsid w:val="721A5B23"/>
    <w:rsid w:val="72E27499"/>
    <w:rsid w:val="73095B27"/>
    <w:rsid w:val="74156546"/>
    <w:rsid w:val="74266DDB"/>
    <w:rsid w:val="74C53A54"/>
    <w:rsid w:val="74DF7B24"/>
    <w:rsid w:val="75892C03"/>
    <w:rsid w:val="75D52499"/>
    <w:rsid w:val="762D4DAE"/>
    <w:rsid w:val="769F6151"/>
    <w:rsid w:val="77512B7E"/>
    <w:rsid w:val="77DB7E62"/>
    <w:rsid w:val="782D11B6"/>
    <w:rsid w:val="78F46178"/>
    <w:rsid w:val="79162C74"/>
    <w:rsid w:val="795D3DED"/>
    <w:rsid w:val="79DB5210"/>
    <w:rsid w:val="7A370C7A"/>
    <w:rsid w:val="7AD4000F"/>
    <w:rsid w:val="7AEB3773"/>
    <w:rsid w:val="7B9C3DC1"/>
    <w:rsid w:val="7BE51ACF"/>
    <w:rsid w:val="7C445624"/>
    <w:rsid w:val="7C580717"/>
    <w:rsid w:val="7CAD2F2B"/>
    <w:rsid w:val="7CEC3580"/>
    <w:rsid w:val="7CF76A3E"/>
    <w:rsid w:val="7D0E41A5"/>
    <w:rsid w:val="7D252DA4"/>
    <w:rsid w:val="7D5B67C5"/>
    <w:rsid w:val="7DBC700E"/>
    <w:rsid w:val="7DCB05F9"/>
    <w:rsid w:val="7E1073B4"/>
    <w:rsid w:val="7E2460A2"/>
    <w:rsid w:val="7ED00B3C"/>
    <w:rsid w:val="7EE35D98"/>
    <w:rsid w:val="7F452367"/>
    <w:rsid w:val="7F595E30"/>
    <w:rsid w:val="7FFF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00" w:lineRule="exact"/>
      <w:jc w:val="center"/>
      <w:outlineLvl w:val="0"/>
    </w:pPr>
    <w:rPr>
      <w:b/>
      <w:bCs/>
      <w:kern w:val="44"/>
      <w:sz w:val="36"/>
      <w:szCs w:val="36"/>
    </w:rPr>
  </w:style>
  <w:style w:type="paragraph" w:styleId="3">
    <w:name w:val="heading 2"/>
    <w:basedOn w:val="1"/>
    <w:next w:val="1"/>
    <w:qFormat/>
    <w:uiPriority w:val="9"/>
    <w:pPr>
      <w:keepNext/>
      <w:keepLines/>
      <w:spacing w:before="260" w:after="260" w:line="500" w:lineRule="exact"/>
      <w:jc w:val="center"/>
      <w:outlineLvl w:val="1"/>
    </w:pPr>
    <w:rPr>
      <w:rFonts w:ascii="Times New Roman" w:hAnsi="Times New Roman"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3"/>
    <w:qFormat/>
    <w:uiPriority w:val="0"/>
    <w:pPr>
      <w:jc w:val="left"/>
    </w:pPr>
  </w:style>
  <w:style w:type="paragraph" w:styleId="5">
    <w:name w:val="Date"/>
    <w:basedOn w:val="1"/>
    <w:next w:val="1"/>
    <w:link w:val="48"/>
    <w:qFormat/>
    <w:uiPriority w:val="0"/>
    <w:pPr>
      <w:ind w:left="100" w:leftChars="2500"/>
    </w:pPr>
  </w:style>
  <w:style w:type="paragraph" w:styleId="6">
    <w:name w:val="Balloon Text"/>
    <w:basedOn w:val="1"/>
    <w:link w:val="45"/>
    <w:qFormat/>
    <w:uiPriority w:val="0"/>
    <w:rPr>
      <w:sz w:val="18"/>
      <w:szCs w:val="18"/>
    </w:rPr>
  </w:style>
  <w:style w:type="paragraph" w:styleId="7">
    <w:name w:val="footer"/>
    <w:basedOn w:val="1"/>
    <w:link w:val="47"/>
    <w:qFormat/>
    <w:uiPriority w:val="0"/>
    <w:pPr>
      <w:tabs>
        <w:tab w:val="center" w:pos="4153"/>
        <w:tab w:val="right" w:pos="8306"/>
      </w:tabs>
      <w:snapToGrid w:val="0"/>
      <w:jc w:val="left"/>
    </w:pPr>
    <w:rPr>
      <w:sz w:val="18"/>
      <w:szCs w:val="18"/>
    </w:rPr>
  </w:style>
  <w:style w:type="paragraph" w:styleId="8">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0">
    <w:name w:val="Normal (Web)"/>
    <w:basedOn w:val="1"/>
    <w:qFormat/>
    <w:uiPriority w:val="0"/>
    <w:rPr>
      <w:sz w:val="24"/>
    </w:rPr>
  </w:style>
  <w:style w:type="paragraph" w:styleId="11">
    <w:name w:val="annotation subject"/>
    <w:basedOn w:val="4"/>
    <w:next w:val="4"/>
    <w:link w:val="44"/>
    <w:qFormat/>
    <w:uiPriority w:val="0"/>
    <w:rPr>
      <w:b/>
      <w:bCs/>
    </w:rPr>
  </w:style>
  <w:style w:type="table" w:styleId="13">
    <w:name w:val="Table Grid"/>
    <w:basedOn w:val="12"/>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22"/>
    <w:rPr>
      <w:b/>
      <w:bCs/>
    </w:rPr>
  </w:style>
  <w:style w:type="character" w:styleId="16">
    <w:name w:val="FollowedHyperlink"/>
    <w:basedOn w:val="14"/>
    <w:qFormat/>
    <w:uiPriority w:val="0"/>
    <w:rPr>
      <w:color w:val="333333"/>
      <w:u w:val="none"/>
    </w:rPr>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qFormat/>
    <w:uiPriority w:val="0"/>
    <w:rPr>
      <w:sz w:val="21"/>
      <w:szCs w:val="21"/>
    </w:rPr>
  </w:style>
  <w:style w:type="paragraph" w:customStyle="1" w:styleId="19">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
    <w:name w:val="章标题"/>
    <w:next w:val="2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
    <w:name w:val="一级条标题"/>
    <w:next w:val="2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25">
    <w:name w:val="二级条标题"/>
    <w:basedOn w:val="23"/>
    <w:next w:val="20"/>
    <w:qFormat/>
    <w:uiPriority w:val="0"/>
    <w:pPr>
      <w:numPr>
        <w:ilvl w:val="2"/>
      </w:numPr>
      <w:spacing w:before="50" w:after="50"/>
      <w:outlineLvl w:val="3"/>
    </w:p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其他标准称谓"/>
    <w:next w:val="1"/>
    <w:qFormat/>
    <w:uiPriority w:val="0"/>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29">
    <w:name w:val="封面标准号2"/>
    <w:qFormat/>
    <w:uiPriority w:val="0"/>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0">
    <w:name w:val="封面标准代替信息"/>
    <w:qFormat/>
    <w:uiPriority w:val="0"/>
    <w:pPr>
      <w:framePr w:w="9140" w:h="1242" w:hRule="exact" w:hSpace="284" w:wrap="auto"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1">
    <w:name w:val="封面标准名称"/>
    <w:qFormat/>
    <w:uiPriority w:val="0"/>
    <w:pPr>
      <w:framePr w:w="9639" w:h="6917" w:hRule="exact" w:wrap="auto"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2">
    <w:name w:val="封面标准英文名称"/>
    <w:basedOn w:val="31"/>
    <w:qFormat/>
    <w:uiPriority w:val="0"/>
    <w:pPr>
      <w:spacing w:before="370" w:line="400" w:lineRule="exact"/>
    </w:pPr>
    <w:rPr>
      <w:rFonts w:ascii="Times New Roman"/>
      <w:sz w:val="28"/>
      <w:szCs w:val="28"/>
    </w:rPr>
  </w:style>
  <w:style w:type="paragraph" w:customStyle="1" w:styleId="33">
    <w:name w:val="封面一致性程度标识"/>
    <w:basedOn w:val="32"/>
    <w:qFormat/>
    <w:uiPriority w:val="0"/>
    <w:pPr>
      <w:spacing w:before="440"/>
    </w:pPr>
    <w:rPr>
      <w:rFonts w:ascii="宋体" w:eastAsia="宋体"/>
    </w:rPr>
  </w:style>
  <w:style w:type="paragraph" w:customStyle="1" w:styleId="34">
    <w:name w:val="封面标准文稿类别"/>
    <w:basedOn w:val="33"/>
    <w:qFormat/>
    <w:uiPriority w:val="0"/>
    <w:pPr>
      <w:spacing w:after="160" w:line="240" w:lineRule="auto"/>
    </w:pPr>
    <w:rPr>
      <w:sz w:val="24"/>
    </w:rPr>
  </w:style>
  <w:style w:type="paragraph" w:customStyle="1" w:styleId="35">
    <w:name w:val="封面标准文稿编辑信息"/>
    <w:basedOn w:val="34"/>
    <w:qFormat/>
    <w:uiPriority w:val="0"/>
    <w:pPr>
      <w:spacing w:before="180" w:line="180" w:lineRule="exact"/>
    </w:pPr>
    <w:rPr>
      <w:sz w:val="21"/>
    </w:rPr>
  </w:style>
  <w:style w:type="paragraph" w:customStyle="1" w:styleId="36">
    <w:name w:val="其他发布日期"/>
    <w:basedOn w:val="37"/>
    <w:qFormat/>
    <w:uiPriority w:val="0"/>
    <w:pPr>
      <w:framePr w:vAnchor="page" w:hAnchor="text" w:x="1419"/>
    </w:pPr>
  </w:style>
  <w:style w:type="paragraph" w:customStyle="1" w:styleId="37">
    <w:name w:val="发布日期"/>
    <w:qFormat/>
    <w:uiPriority w:val="0"/>
    <w:pPr>
      <w:framePr w:w="3997" w:h="471" w:hRule="exact" w:vSpace="181" w:wrap="auto" w:vAnchor="margin" w:hAnchor="page" w:x="7089" w:y="14097" w:anchorLock="1"/>
    </w:pPr>
    <w:rPr>
      <w:rFonts w:ascii="Times New Roman" w:hAnsi="Times New Roman" w:eastAsia="黑体" w:cs="Times New Roman"/>
      <w:sz w:val="28"/>
      <w:lang w:val="en-US" w:eastAsia="zh-CN" w:bidi="ar-SA"/>
    </w:rPr>
  </w:style>
  <w:style w:type="paragraph" w:customStyle="1" w:styleId="38">
    <w:name w:val="其他实施日期"/>
    <w:basedOn w:val="39"/>
    <w:qFormat/>
    <w:uiPriority w:val="0"/>
  </w:style>
  <w:style w:type="paragraph" w:customStyle="1" w:styleId="39">
    <w:name w:val="实施日期"/>
    <w:basedOn w:val="37"/>
    <w:qFormat/>
    <w:uiPriority w:val="0"/>
    <w:pPr>
      <w:framePr w:vAnchor="page" w:hAnchor="text"/>
      <w:jc w:val="right"/>
    </w:pPr>
  </w:style>
  <w:style w:type="paragraph" w:customStyle="1" w:styleId="40">
    <w:name w:val="其他发布部门"/>
    <w:basedOn w:val="41"/>
    <w:qFormat/>
    <w:uiPriority w:val="0"/>
    <w:pPr>
      <w:framePr w:y="15310"/>
      <w:spacing w:line="240" w:lineRule="atLeast"/>
    </w:pPr>
    <w:rPr>
      <w:rFonts w:ascii="黑体" w:eastAsia="黑体"/>
      <w:b w:val="0"/>
    </w:rPr>
  </w:style>
  <w:style w:type="paragraph" w:customStyle="1" w:styleId="41">
    <w:name w:val="发布部门"/>
    <w:next w:val="20"/>
    <w:qFormat/>
    <w:uiPriority w:val="0"/>
    <w:pPr>
      <w:framePr w:w="7938" w:h="1134" w:hRule="exact" w:hSpace="125" w:vSpace="181" w:wrap="auto"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42">
    <w:name w:val="发布"/>
    <w:qFormat/>
    <w:uiPriority w:val="0"/>
    <w:rPr>
      <w:rFonts w:ascii="黑体" w:eastAsia="黑体"/>
      <w:spacing w:val="85"/>
      <w:w w:val="100"/>
      <w:position w:val="3"/>
      <w:sz w:val="28"/>
    </w:rPr>
  </w:style>
  <w:style w:type="character" w:customStyle="1" w:styleId="43">
    <w:name w:val="批注文字 字符"/>
    <w:basedOn w:val="14"/>
    <w:link w:val="4"/>
    <w:qFormat/>
    <w:uiPriority w:val="0"/>
    <w:rPr>
      <w:kern w:val="2"/>
      <w:sz w:val="21"/>
      <w:szCs w:val="24"/>
    </w:rPr>
  </w:style>
  <w:style w:type="character" w:customStyle="1" w:styleId="44">
    <w:name w:val="批注主题 字符"/>
    <w:basedOn w:val="43"/>
    <w:link w:val="11"/>
    <w:qFormat/>
    <w:uiPriority w:val="0"/>
    <w:rPr>
      <w:b/>
      <w:bCs/>
      <w:kern w:val="2"/>
      <w:sz w:val="21"/>
      <w:szCs w:val="24"/>
    </w:rPr>
  </w:style>
  <w:style w:type="character" w:customStyle="1" w:styleId="45">
    <w:name w:val="批注框文本 字符"/>
    <w:basedOn w:val="14"/>
    <w:link w:val="6"/>
    <w:qFormat/>
    <w:uiPriority w:val="0"/>
    <w:rPr>
      <w:kern w:val="2"/>
      <w:sz w:val="18"/>
      <w:szCs w:val="18"/>
    </w:rPr>
  </w:style>
  <w:style w:type="character" w:customStyle="1" w:styleId="46">
    <w:name w:val="页眉 字符"/>
    <w:basedOn w:val="14"/>
    <w:link w:val="8"/>
    <w:qFormat/>
    <w:uiPriority w:val="0"/>
    <w:rPr>
      <w:kern w:val="2"/>
      <w:sz w:val="18"/>
      <w:szCs w:val="18"/>
    </w:rPr>
  </w:style>
  <w:style w:type="character" w:customStyle="1" w:styleId="47">
    <w:name w:val="页脚 字符"/>
    <w:basedOn w:val="14"/>
    <w:link w:val="7"/>
    <w:qFormat/>
    <w:uiPriority w:val="0"/>
    <w:rPr>
      <w:kern w:val="2"/>
      <w:sz w:val="18"/>
      <w:szCs w:val="18"/>
    </w:rPr>
  </w:style>
  <w:style w:type="character" w:customStyle="1" w:styleId="48">
    <w:name w:val="日期 字符"/>
    <w:basedOn w:val="14"/>
    <w:link w:val="5"/>
    <w:qFormat/>
    <w:uiPriority w:val="0"/>
    <w:rPr>
      <w:kern w:val="2"/>
      <w:sz w:val="21"/>
      <w:szCs w:val="24"/>
    </w:rPr>
  </w:style>
  <w:style w:type="paragraph" w:customStyle="1" w:styleId="49">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5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1">
    <w:name w:val="Body text|3"/>
    <w:basedOn w:val="1"/>
    <w:qFormat/>
    <w:uiPriority w:val="0"/>
    <w:pPr>
      <w:spacing w:after="100"/>
      <w:jc w:val="center"/>
    </w:pPr>
    <w:rPr>
      <w:rFonts w:ascii="宋体" w:hAnsi="宋体" w:eastAsia="宋体" w:cs="宋体"/>
      <w:sz w:val="16"/>
      <w:szCs w:val="16"/>
      <w:lang w:val="zh-TW" w:eastAsia="zh-TW" w:bidi="zh-TW"/>
    </w:rPr>
  </w:style>
  <w:style w:type="paragraph" w:customStyle="1" w:styleId="52">
    <w:name w:val="Body text|1"/>
    <w:basedOn w:val="1"/>
    <w:qFormat/>
    <w:uiPriority w:val="0"/>
    <w:pPr>
      <w:spacing w:after="140"/>
    </w:pPr>
    <w:rPr>
      <w:rFonts w:ascii="宋体" w:hAnsi="宋体" w:eastAsia="宋体" w:cs="宋体"/>
      <w:sz w:val="19"/>
      <w:szCs w:val="19"/>
      <w:lang w:val="zh-TW" w:eastAsia="zh-TW" w:bidi="zh-TW"/>
    </w:rPr>
  </w:style>
  <w:style w:type="paragraph" w:customStyle="1" w:styleId="53">
    <w:name w:val="Body text|6"/>
    <w:basedOn w:val="1"/>
    <w:qFormat/>
    <w:uiPriority w:val="0"/>
    <w:pPr>
      <w:spacing w:after="30"/>
      <w:ind w:right="70"/>
    </w:pPr>
    <w:rPr>
      <w:sz w:val="16"/>
      <w:szCs w:val="16"/>
      <w:lang w:val="zh-TW" w:eastAsia="zh-TW" w:bidi="zh-TW"/>
    </w:rPr>
  </w:style>
  <w:style w:type="paragraph" w:customStyle="1" w:styleId="54">
    <w:name w:val="Header or footer|2"/>
    <w:basedOn w:val="1"/>
    <w:qFormat/>
    <w:uiPriority w:val="0"/>
    <w:rPr>
      <w:sz w:val="20"/>
      <w:szCs w:val="20"/>
    </w:rPr>
  </w:style>
  <w:style w:type="paragraph" w:customStyle="1" w:styleId="55">
    <w:name w:val="Other|1"/>
    <w:basedOn w:val="1"/>
    <w:qFormat/>
    <w:uiPriority w:val="0"/>
    <w:pPr>
      <w:spacing w:line="353" w:lineRule="auto"/>
      <w:ind w:firstLine="380"/>
    </w:pPr>
    <w:rPr>
      <w:rFonts w:ascii="宋体" w:hAnsi="宋体" w:eastAsia="宋体" w:cs="宋体"/>
      <w:sz w:val="17"/>
      <w:szCs w:val="17"/>
      <w:lang w:val="zh-TW" w:eastAsia="zh-TW" w:bidi="zh-TW"/>
    </w:rPr>
  </w:style>
  <w:style w:type="paragraph" w:customStyle="1" w:styleId="56">
    <w:name w:val="Table caption|1"/>
    <w:basedOn w:val="1"/>
    <w:qFormat/>
    <w:uiPriority w:val="0"/>
    <w:rPr>
      <w:rFonts w:ascii="宋体" w:hAnsi="宋体" w:eastAsia="宋体" w:cs="宋体"/>
      <w:sz w:val="19"/>
      <w:szCs w:val="19"/>
      <w:lang w:val="zh-TW" w:eastAsia="zh-TW" w:bidi="zh-TW"/>
    </w:rPr>
  </w:style>
  <w:style w:type="paragraph" w:customStyle="1" w:styleId="57">
    <w:name w:val="Body text|2"/>
    <w:basedOn w:val="1"/>
    <w:qFormat/>
    <w:uiPriority w:val="0"/>
    <w:pPr>
      <w:spacing w:after="220"/>
    </w:pPr>
    <w:rPr>
      <w:sz w:val="19"/>
      <w:szCs w:val="19"/>
      <w:lang w:val="zh-TW" w:eastAsia="zh-TW" w:bidi="zh-TW"/>
    </w:rPr>
  </w:style>
  <w:style w:type="character" w:customStyle="1" w:styleId="58">
    <w:name w:val="layui-this"/>
    <w:basedOn w:val="14"/>
    <w:qFormat/>
    <w:uiPriority w:val="0"/>
    <w:rPr>
      <w:bdr w:val="single" w:color="EEEEEE" w:sz="4" w:space="0"/>
      <w:shd w:val="clear" w:fill="FFFFFF"/>
    </w:rPr>
  </w:style>
  <w:style w:type="character" w:customStyle="1" w:styleId="59">
    <w:name w:val="first-child"/>
    <w:basedOn w:val="14"/>
    <w:qFormat/>
    <w:uiPriority w:val="0"/>
  </w:style>
  <w:style w:type="character" w:customStyle="1" w:styleId="60">
    <w:name w:val="layui-laypage-curr"/>
    <w:basedOn w:val="14"/>
    <w:qFormat/>
    <w:uiPriority w:val="0"/>
  </w:style>
  <w:style w:type="character" w:customStyle="1" w:styleId="61">
    <w:name w:val="layui-this2"/>
    <w:basedOn w:val="14"/>
    <w:qFormat/>
    <w:uiPriority w:val="0"/>
    <w:rPr>
      <w:bdr w:val="single" w:color="EEEEEE" w:sz="4" w:space="0"/>
      <w:shd w:val="clear" w:fill="FFFFFF"/>
    </w:rPr>
  </w:style>
  <w:style w:type="paragraph" w:customStyle="1" w:styleId="62">
    <w:name w:val="ha3"/>
    <w:basedOn w:val="1"/>
    <w:qFormat/>
    <w:uiPriority w:val="0"/>
    <w:pPr>
      <w:jc w:val="center"/>
    </w:pPr>
    <w:rPr>
      <w:kern w:val="0"/>
      <w:lang w:val="en-US" w:eastAsia="zh-CN" w:bidi="ar"/>
    </w:rPr>
  </w:style>
  <w:style w:type="character" w:customStyle="1" w:styleId="63">
    <w:name w:val="fw21"/>
    <w:basedOn w:val="1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EA6F1-313C-45EF-9307-D097FEAE64C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8772</Words>
  <Characters>10393</Characters>
  <Lines>104</Lines>
  <Paragraphs>29</Paragraphs>
  <TotalTime>23</TotalTime>
  <ScaleCrop>false</ScaleCrop>
  <LinksUpToDate>false</LinksUpToDate>
  <CharactersWithSpaces>11120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2022-04-10T01:04:00Z</dcterms:created>
  <dc:creator>张佳音</dc:creator>
  <cp:lastModifiedBy>张佳音</cp:lastModifiedBy>
  <cp:lastPrinted>2022-04-17T02:29:00Z</cp:lastPrinted>
  <dcterms:modified xsi:type="dcterms:W3CDTF">2022-04-21T04:46:28Z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65C1B45B6DB34733AEE3FFC78B7CF7A7</vt:lpwstr>
  </property>
</Properties>
</file>