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gif" ContentType="image/gi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ind w:left="-735" w:firstLine="420"/>
        <w:rPr>
          <w:rFonts w:cs="Times New Roman"/>
        </w:rPr>
      </w:pPr>
      <w:r>
        <w:rPr>
          <w:rFonts w:cs="Times New Roman"/>
        </w:rPr>
        <w:t xml:space="preserve"> </w:t>
      </w:r>
      <w:r>
        <w:rPr>
          <w:rFonts w:cs="Times New Roman"/>
        </w:rPr>
        <w:drawing>
          <wp:inline distT="0" distB="0" distL="114300" distR="114300">
            <wp:extent cx="1280160" cy="816610"/>
            <wp:effectExtent l="0" t="0" r="15240" b="254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7"/>
                    <a:stretch>
                      <a:fillRect/>
                    </a:stretch>
                  </pic:blipFill>
                  <pic:spPr>
                    <a:xfrm>
                      <a:off x="0" y="0"/>
                      <a:ext cx="1280160" cy="816610"/>
                    </a:xfrm>
                    <a:prstGeom prst="rect">
                      <a:avLst/>
                    </a:prstGeom>
                    <a:noFill/>
                    <a:ln>
                      <a:noFill/>
                    </a:ln>
                  </pic:spPr>
                </pic:pic>
              </a:graphicData>
            </a:graphic>
          </wp:inline>
        </w:drawing>
      </w:r>
    </w:p>
    <w:p>
      <w:pPr>
        <w:wordWrap w:val="0"/>
        <w:autoSpaceDE w:val="0"/>
        <w:autoSpaceDN w:val="0"/>
        <w:ind w:left="-735" w:firstLine="420"/>
        <w:jc w:val="right"/>
        <w:rPr>
          <w:rFonts w:cs="Times New Roman"/>
          <w:sz w:val="30"/>
          <w:szCs w:val="30"/>
        </w:rPr>
      </w:pPr>
      <w:r>
        <w:rPr>
          <w:rFonts w:cs="Times New Roman"/>
          <w:sz w:val="30"/>
          <w:szCs w:val="30"/>
        </w:rPr>
        <mc:AlternateContent>
          <mc:Choice Requires="wps">
            <w:drawing>
              <wp:anchor distT="0" distB="0" distL="114300" distR="114300" simplePos="0" relativeHeight="251659264" behindDoc="0" locked="0" layoutInCell="1" allowOverlap="1">
                <wp:simplePos x="0" y="0"/>
                <wp:positionH relativeFrom="column">
                  <wp:posOffset>-228600</wp:posOffset>
                </wp:positionH>
                <wp:positionV relativeFrom="paragraph">
                  <wp:posOffset>396240</wp:posOffset>
                </wp:positionV>
                <wp:extent cx="5943600" cy="0"/>
                <wp:effectExtent l="0" t="9525" r="0" b="9525"/>
                <wp:wrapNone/>
                <wp:docPr id="3" name="直接连接符 3"/>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18pt;margin-top:31.2pt;height:0pt;width:468pt;z-index:251659264;mso-width-relative:page;mso-height-relative:page;" filled="f" stroked="t" coordsize="21600,21600" o:gfxdata="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g6BTXW&#10;AAAACQEAAA8AAAAAAAAAAQAgAAAAIgAAAGRycy9kb3ducmV2LnhtbFBLAQIUABQAAAAIAIdO4kBI&#10;RTeV6QEAALkDAAAOAAAAAAAAAAEAIAAAACUBAABkcnMvZTJvRG9jLnhtbFBLBQYAAAAABgAGAFkB&#10;AACABQAAAAA=&#10;">
                <v:fill on="f" focussize="0,0"/>
                <v:stroke weight="1.5pt" color="#000000" joinstyle="round"/>
                <v:imagedata o:title=""/>
                <o:lock v:ext="edit" aspectratio="f"/>
              </v:line>
            </w:pict>
          </mc:Fallback>
        </mc:AlternateContent>
      </w:r>
      <w:r>
        <w:rPr>
          <w:rFonts w:cs="Times New Roman"/>
          <w:sz w:val="30"/>
          <w:szCs w:val="30"/>
        </w:rPr>
        <w:t>CECS XXX：2022</w:t>
      </w:r>
    </w:p>
    <w:p>
      <w:pPr>
        <w:pStyle w:val="7"/>
        <w:autoSpaceDE w:val="0"/>
        <w:autoSpaceDN w:val="0"/>
        <w:spacing w:line="360" w:lineRule="auto"/>
        <w:jc w:val="center"/>
        <w:rPr>
          <w:rFonts w:ascii="Times New Roman" w:hAnsi="Times New Roman" w:cs="Times New Roman"/>
          <w:b/>
          <w:sz w:val="32"/>
          <w:szCs w:val="32"/>
        </w:rPr>
      </w:pPr>
    </w:p>
    <w:p>
      <w:pPr>
        <w:pStyle w:val="7"/>
        <w:autoSpaceDE w:val="0"/>
        <w:autoSpaceDN w:val="0"/>
        <w:spacing w:line="360" w:lineRule="auto"/>
        <w:jc w:val="center"/>
        <w:rPr>
          <w:rFonts w:ascii="Times New Roman" w:hAnsi="Times New Roman" w:cs="Times New Roman"/>
          <w:b/>
          <w:sz w:val="32"/>
          <w:szCs w:val="32"/>
        </w:rPr>
      </w:pPr>
      <w:r>
        <w:rPr>
          <w:rFonts w:ascii="Times New Roman" w:hAnsi="Times New Roman" w:cs="Times New Roman"/>
          <w:b/>
          <w:sz w:val="32"/>
          <w:szCs w:val="32"/>
        </w:rPr>
        <w:t>中国工程建设标准化协会标准</w:t>
      </w:r>
    </w:p>
    <w:p>
      <w:pPr>
        <w:pStyle w:val="7"/>
        <w:autoSpaceDE w:val="0"/>
        <w:autoSpaceDN w:val="0"/>
        <w:spacing w:line="360" w:lineRule="auto"/>
        <w:jc w:val="center"/>
        <w:rPr>
          <w:rFonts w:ascii="Times New Roman" w:hAnsi="Times New Roman" w:cs="Times New Roman"/>
          <w:b/>
          <w:sz w:val="32"/>
          <w:szCs w:val="32"/>
        </w:rPr>
      </w:pPr>
    </w:p>
    <w:p>
      <w:pPr>
        <w:pStyle w:val="7"/>
        <w:autoSpaceDE w:val="0"/>
        <w:autoSpaceDN w:val="0"/>
        <w:spacing w:line="360" w:lineRule="auto"/>
        <w:jc w:val="center"/>
        <w:rPr>
          <w:rFonts w:ascii="Times New Roman" w:hAnsi="Times New Roman" w:cs="Times New Roman"/>
          <w:b/>
          <w:sz w:val="32"/>
          <w:szCs w:val="32"/>
        </w:rPr>
      </w:pPr>
    </w:p>
    <w:p>
      <w:pPr>
        <w:pStyle w:val="7"/>
        <w:autoSpaceDE w:val="0"/>
        <w:autoSpaceDN w:val="0"/>
        <w:spacing w:line="360" w:lineRule="auto"/>
        <w:jc w:val="center"/>
        <w:rPr>
          <w:rFonts w:hint="eastAsia" w:ascii="Times New Roman" w:hAnsi="Times New Roman" w:cs="Times New Roman" w:eastAsiaTheme="minorEastAsia"/>
          <w:b/>
          <w:sz w:val="48"/>
          <w:szCs w:val="48"/>
          <w:lang w:eastAsia="zh-CN"/>
        </w:rPr>
      </w:pPr>
      <w:r>
        <w:rPr>
          <w:rFonts w:hint="eastAsia" w:ascii="Times New Roman" w:hAnsi="Times New Roman" w:cs="Times New Roman"/>
          <w:b/>
          <w:sz w:val="48"/>
          <w:szCs w:val="48"/>
          <w:lang w:eastAsia="zh-CN"/>
        </w:rPr>
        <w:t>既有建筑物屋顶光伏系统钢结构改造标准</w:t>
      </w:r>
    </w:p>
    <w:p>
      <w:pPr>
        <w:pStyle w:val="7"/>
        <w:autoSpaceDE w:val="0"/>
        <w:autoSpaceDN w:val="0"/>
        <w:jc w:val="center"/>
        <w:rPr>
          <w:rFonts w:ascii="Times New Roman" w:hAnsi="Times New Roman" w:cs="Times New Roman"/>
          <w:iCs/>
          <w:kern w:val="0"/>
          <w:sz w:val="28"/>
          <w:szCs w:val="28"/>
        </w:rPr>
      </w:pPr>
    </w:p>
    <w:p>
      <w:pPr>
        <w:pStyle w:val="7"/>
        <w:autoSpaceDE w:val="0"/>
        <w:autoSpaceDN w:val="0"/>
        <w:jc w:val="center"/>
        <w:rPr>
          <w:rFonts w:ascii="Times New Roman" w:hAnsi="Times New Roman" w:cs="Times New Roman"/>
          <w:iCs/>
          <w:kern w:val="0"/>
          <w:sz w:val="28"/>
          <w:szCs w:val="28"/>
        </w:rPr>
      </w:pPr>
    </w:p>
    <w:p>
      <w:pPr>
        <w:pStyle w:val="7"/>
        <w:autoSpaceDE w:val="0"/>
        <w:autoSpaceDN w:val="0"/>
        <w:jc w:val="center"/>
        <w:rPr>
          <w:rFonts w:ascii="Times New Roman" w:hAnsi="Times New Roman" w:cs="Times New Roman"/>
          <w:iCs/>
          <w:kern w:val="0"/>
          <w:sz w:val="28"/>
          <w:szCs w:val="28"/>
        </w:rPr>
      </w:pPr>
      <w:r>
        <w:rPr>
          <w:rFonts w:ascii="Times New Roman" w:hAnsi="Times New Roman" w:cs="Times New Roman"/>
          <w:iCs/>
          <w:kern w:val="0"/>
          <w:sz w:val="28"/>
          <w:szCs w:val="28"/>
        </w:rPr>
        <w:t xml:space="preserve">Technical standard for steel structure </w:t>
      </w:r>
      <w:r>
        <w:rPr>
          <w:rFonts w:hint="eastAsia" w:ascii="Times New Roman" w:hAnsi="Times New Roman" w:cs="Times New Roman"/>
          <w:iCs/>
          <w:kern w:val="0"/>
          <w:sz w:val="28"/>
          <w:szCs w:val="28"/>
        </w:rPr>
        <w:t>reconstruction</w:t>
      </w:r>
      <w:r>
        <w:rPr>
          <w:rFonts w:ascii="Times New Roman" w:hAnsi="Times New Roman" w:cs="Times New Roman"/>
          <w:iCs/>
          <w:kern w:val="0"/>
          <w:sz w:val="28"/>
          <w:szCs w:val="28"/>
        </w:rPr>
        <w:t xml:space="preserve"> of photovoltaic system on existing building roofs</w:t>
      </w:r>
    </w:p>
    <w:p>
      <w:pPr>
        <w:pStyle w:val="7"/>
        <w:autoSpaceDE w:val="0"/>
        <w:autoSpaceDN w:val="0"/>
        <w:jc w:val="center"/>
        <w:rPr>
          <w:rFonts w:ascii="Times New Roman" w:hAnsi="Times New Roman" w:cs="Times New Roman"/>
          <w:iCs/>
          <w:kern w:val="0"/>
          <w:sz w:val="28"/>
          <w:szCs w:val="28"/>
        </w:rPr>
      </w:pPr>
    </w:p>
    <w:p>
      <w:pPr>
        <w:spacing w:line="360" w:lineRule="auto"/>
        <w:jc w:val="center"/>
        <w:rPr>
          <w:rFonts w:cs="Times New Roman"/>
          <w:b/>
          <w:bCs/>
          <w:sz w:val="24"/>
        </w:rPr>
      </w:pPr>
      <w:r>
        <w:rPr>
          <w:rFonts w:cs="Times New Roman"/>
          <w:b/>
          <w:bCs/>
          <w:sz w:val="30"/>
        </w:rPr>
        <w:t>（</w:t>
      </w:r>
      <w:r>
        <w:rPr>
          <w:rFonts w:hint="eastAsia" w:cs="Times New Roman"/>
          <w:b/>
          <w:bCs/>
          <w:sz w:val="30"/>
        </w:rPr>
        <w:t>征求意见稿</w:t>
      </w:r>
      <w:r>
        <w:rPr>
          <w:rFonts w:cs="Times New Roman"/>
          <w:b/>
          <w:bCs/>
          <w:sz w:val="30"/>
        </w:rPr>
        <w:t>）</w:t>
      </w:r>
    </w:p>
    <w:p>
      <w:pPr>
        <w:pStyle w:val="7"/>
        <w:autoSpaceDE w:val="0"/>
        <w:autoSpaceDN w:val="0"/>
        <w:jc w:val="center"/>
        <w:rPr>
          <w:rFonts w:ascii="Times New Roman" w:hAnsi="Times New Roman" w:cs="Times New Roman"/>
          <w:b/>
          <w:sz w:val="44"/>
          <w:szCs w:val="44"/>
        </w:rPr>
      </w:pPr>
    </w:p>
    <w:p>
      <w:pPr>
        <w:pStyle w:val="7"/>
        <w:autoSpaceDE w:val="0"/>
        <w:autoSpaceDN w:val="0"/>
        <w:jc w:val="center"/>
        <w:rPr>
          <w:rFonts w:ascii="Times New Roman" w:hAnsi="Times New Roman" w:cs="Times New Roman"/>
          <w:b/>
          <w:sz w:val="44"/>
          <w:szCs w:val="44"/>
        </w:rPr>
      </w:pPr>
    </w:p>
    <w:p>
      <w:pPr>
        <w:pStyle w:val="7"/>
        <w:autoSpaceDE w:val="0"/>
        <w:autoSpaceDN w:val="0"/>
        <w:rPr>
          <w:rFonts w:ascii="Times New Roman" w:hAnsi="Times New Roman" w:cs="Times New Roman"/>
          <w:b/>
          <w:szCs w:val="24"/>
        </w:rPr>
      </w:pPr>
    </w:p>
    <w:p>
      <w:pPr>
        <w:pStyle w:val="7"/>
        <w:autoSpaceDE w:val="0"/>
        <w:autoSpaceDN w:val="0"/>
        <w:jc w:val="center"/>
        <w:rPr>
          <w:rFonts w:ascii="Times New Roman" w:hAnsi="Times New Roman" w:cs="Times New Roman"/>
          <w:b/>
          <w:sz w:val="36"/>
          <w:szCs w:val="36"/>
        </w:rPr>
      </w:pPr>
    </w:p>
    <w:p>
      <w:pPr>
        <w:pStyle w:val="7"/>
        <w:autoSpaceDE w:val="0"/>
        <w:autoSpaceDN w:val="0"/>
        <w:jc w:val="center"/>
        <w:rPr>
          <w:rFonts w:ascii="Times New Roman" w:hAnsi="Times New Roman" w:cs="Times New Roman"/>
          <w:b/>
          <w:sz w:val="36"/>
          <w:szCs w:val="36"/>
        </w:rPr>
      </w:pPr>
    </w:p>
    <w:p>
      <w:pPr>
        <w:pStyle w:val="7"/>
        <w:autoSpaceDE w:val="0"/>
        <w:autoSpaceDN w:val="0"/>
        <w:jc w:val="center"/>
        <w:rPr>
          <w:rFonts w:ascii="Times New Roman" w:hAnsi="Times New Roman" w:cs="Times New Roman"/>
          <w:b/>
          <w:sz w:val="36"/>
          <w:szCs w:val="36"/>
        </w:rPr>
      </w:pPr>
    </w:p>
    <w:p>
      <w:pPr>
        <w:pStyle w:val="7"/>
        <w:autoSpaceDE w:val="0"/>
        <w:autoSpaceDN w:val="0"/>
        <w:jc w:val="center"/>
        <w:rPr>
          <w:rFonts w:ascii="Times New Roman" w:hAnsi="Times New Roman" w:cs="Times New Roman"/>
          <w:b/>
          <w:sz w:val="36"/>
          <w:szCs w:val="36"/>
        </w:rPr>
      </w:pPr>
    </w:p>
    <w:p>
      <w:pPr>
        <w:pStyle w:val="7"/>
        <w:autoSpaceDE w:val="0"/>
        <w:autoSpaceDN w:val="0"/>
        <w:jc w:val="center"/>
        <w:rPr>
          <w:rFonts w:ascii="Times New Roman" w:hAnsi="Times New Roman" w:cs="Times New Roman"/>
          <w:b/>
          <w:sz w:val="36"/>
          <w:szCs w:val="36"/>
        </w:rPr>
      </w:pPr>
    </w:p>
    <w:p>
      <w:pPr>
        <w:spacing w:line="240" w:lineRule="atLeast"/>
        <w:rPr>
          <w:rFonts w:eastAsia="黑体" w:cs="Times New Roman"/>
          <w:b/>
          <w:bCs/>
          <w:spacing w:val="18"/>
          <w:sz w:val="30"/>
          <w:szCs w:val="30"/>
        </w:rPr>
      </w:pPr>
    </w:p>
    <w:p>
      <w:pPr>
        <w:jc w:val="center"/>
        <w:rPr>
          <w:rFonts w:eastAsia="黑体" w:cs="Times New Roman"/>
          <w:b/>
          <w:bCs/>
          <w:sz w:val="32"/>
          <w:szCs w:val="32"/>
        </w:rPr>
      </w:pPr>
    </w:p>
    <w:p>
      <w:pPr>
        <w:pStyle w:val="7"/>
        <w:autoSpaceDE w:val="0"/>
        <w:autoSpaceDN w:val="0"/>
        <w:spacing w:line="360" w:lineRule="auto"/>
        <w:jc w:val="center"/>
        <w:rPr>
          <w:rFonts w:ascii="Times New Roman" w:hAnsi="Times New Roman" w:cs="Times New Roman"/>
          <w:b/>
          <w:sz w:val="32"/>
          <w:szCs w:val="32"/>
        </w:rPr>
      </w:pPr>
      <w:r>
        <w:rPr>
          <w:rFonts w:ascii="Times New Roman" w:hAnsi="Times New Roman" w:cs="Times New Roman"/>
          <w:b/>
          <w:sz w:val="52"/>
          <w:szCs w:val="52"/>
        </w:rPr>
        <w:br w:type="page"/>
      </w:r>
      <w:r>
        <w:rPr>
          <w:rFonts w:ascii="Times New Roman" w:hAnsi="Times New Roman" w:cs="Times New Roman"/>
          <w:b/>
          <w:sz w:val="32"/>
          <w:szCs w:val="32"/>
        </w:rPr>
        <w:t>中国工程建设标准化协会标准</w:t>
      </w:r>
    </w:p>
    <w:p>
      <w:pPr>
        <w:pStyle w:val="7"/>
        <w:autoSpaceDE w:val="0"/>
        <w:autoSpaceDN w:val="0"/>
        <w:spacing w:line="360" w:lineRule="auto"/>
        <w:jc w:val="center"/>
        <w:rPr>
          <w:rFonts w:ascii="Times New Roman" w:hAnsi="Times New Roman" w:cs="Times New Roman"/>
          <w:b/>
          <w:sz w:val="32"/>
          <w:szCs w:val="32"/>
        </w:rPr>
      </w:pPr>
    </w:p>
    <w:p>
      <w:pPr>
        <w:pStyle w:val="7"/>
        <w:autoSpaceDE w:val="0"/>
        <w:autoSpaceDN w:val="0"/>
        <w:spacing w:line="360" w:lineRule="auto"/>
        <w:jc w:val="center"/>
        <w:rPr>
          <w:rFonts w:hint="eastAsia" w:ascii="Times New Roman" w:hAnsi="Times New Roman" w:cs="Times New Roman" w:eastAsiaTheme="minorEastAsia"/>
          <w:b/>
          <w:sz w:val="48"/>
          <w:szCs w:val="48"/>
          <w:lang w:eastAsia="zh-CN"/>
        </w:rPr>
      </w:pPr>
      <w:bookmarkStart w:id="94" w:name="_GoBack"/>
      <w:r>
        <w:rPr>
          <w:rFonts w:hint="eastAsia" w:ascii="Times New Roman" w:hAnsi="Times New Roman" w:cs="Times New Roman"/>
          <w:b/>
          <w:sz w:val="48"/>
          <w:szCs w:val="48"/>
          <w:lang w:eastAsia="zh-CN"/>
        </w:rPr>
        <w:t>既有建筑物屋顶光伏系统钢结构改造标准</w:t>
      </w:r>
    </w:p>
    <w:bookmarkEnd w:id="94"/>
    <w:p>
      <w:pPr>
        <w:pStyle w:val="7"/>
        <w:autoSpaceDE w:val="0"/>
        <w:autoSpaceDN w:val="0"/>
        <w:jc w:val="center"/>
        <w:rPr>
          <w:rFonts w:ascii="Times New Roman" w:hAnsi="Times New Roman" w:cs="Times New Roman"/>
          <w:iCs/>
          <w:kern w:val="0"/>
          <w:sz w:val="28"/>
          <w:szCs w:val="28"/>
        </w:rPr>
      </w:pPr>
    </w:p>
    <w:p>
      <w:pPr>
        <w:pStyle w:val="7"/>
        <w:autoSpaceDE w:val="0"/>
        <w:autoSpaceDN w:val="0"/>
        <w:jc w:val="center"/>
        <w:rPr>
          <w:rFonts w:ascii="Times New Roman" w:hAnsi="Times New Roman" w:cs="Times New Roman"/>
          <w:iCs/>
          <w:kern w:val="0"/>
          <w:sz w:val="28"/>
          <w:szCs w:val="28"/>
        </w:rPr>
      </w:pPr>
    </w:p>
    <w:p>
      <w:pPr>
        <w:pStyle w:val="7"/>
        <w:autoSpaceDE w:val="0"/>
        <w:autoSpaceDN w:val="0"/>
        <w:jc w:val="center"/>
        <w:rPr>
          <w:rFonts w:ascii="Times New Roman" w:hAnsi="Times New Roman" w:cs="Times New Roman"/>
          <w:iCs/>
          <w:kern w:val="0"/>
          <w:sz w:val="28"/>
          <w:szCs w:val="28"/>
        </w:rPr>
      </w:pPr>
      <w:r>
        <w:rPr>
          <w:rFonts w:ascii="Times New Roman" w:hAnsi="Times New Roman" w:cs="Times New Roman"/>
          <w:iCs/>
          <w:kern w:val="0"/>
          <w:sz w:val="28"/>
          <w:szCs w:val="28"/>
        </w:rPr>
        <w:t xml:space="preserve">Technical standard for steel structure </w:t>
      </w:r>
      <w:r>
        <w:rPr>
          <w:rFonts w:hint="eastAsia" w:ascii="Times New Roman" w:hAnsi="Times New Roman" w:cs="Times New Roman"/>
          <w:iCs/>
          <w:kern w:val="0"/>
          <w:sz w:val="28"/>
          <w:szCs w:val="28"/>
        </w:rPr>
        <w:t>reconstruction</w:t>
      </w:r>
      <w:r>
        <w:rPr>
          <w:rFonts w:ascii="Times New Roman" w:hAnsi="Times New Roman" w:cs="Times New Roman"/>
          <w:iCs/>
          <w:kern w:val="0"/>
          <w:sz w:val="28"/>
          <w:szCs w:val="28"/>
        </w:rPr>
        <w:t xml:space="preserve"> of photovoltaic system on existing building roofs</w:t>
      </w:r>
    </w:p>
    <w:p>
      <w:pPr>
        <w:jc w:val="center"/>
        <w:rPr>
          <w:rFonts w:eastAsia="黑体" w:cs="Times New Roman"/>
          <w:b/>
          <w:bCs/>
          <w:sz w:val="32"/>
          <w:szCs w:val="32"/>
        </w:rPr>
      </w:pPr>
    </w:p>
    <w:p>
      <w:pPr>
        <w:jc w:val="center"/>
        <w:rPr>
          <w:rFonts w:eastAsia="黑体" w:cs="Times New Roman"/>
          <w:b/>
          <w:bCs/>
        </w:rPr>
      </w:pPr>
      <w:r>
        <w:rPr>
          <w:rFonts w:eastAsia="黑体" w:cs="Times New Roman"/>
          <w:b/>
          <w:bCs/>
        </w:rPr>
        <w:t xml:space="preserve">CECS </w:t>
      </w:r>
      <w:r>
        <w:rPr>
          <w:rFonts w:eastAsia="黑体" w:cs="Times New Roman"/>
          <w:bCs/>
        </w:rPr>
        <w:t xml:space="preserve"> XXX</w:t>
      </w:r>
      <w:r>
        <w:rPr>
          <w:rFonts w:eastAsia="黑体" w:cs="Times New Roman"/>
          <w:b/>
          <w:bCs/>
        </w:rPr>
        <w:t>－2021</w:t>
      </w:r>
    </w:p>
    <w:p>
      <w:pPr>
        <w:ind w:firstLine="3402" w:firstLineChars="1059"/>
        <w:rPr>
          <w:rFonts w:eastAsia="黑体" w:cs="Times New Roman"/>
          <w:b/>
          <w:bCs/>
          <w:sz w:val="32"/>
          <w:szCs w:val="32"/>
        </w:rPr>
      </w:pPr>
    </w:p>
    <w:p>
      <w:pPr>
        <w:ind w:firstLine="1982" w:firstLineChars="708"/>
        <w:rPr>
          <w:rFonts w:cs="Times New Roman"/>
          <w:sz w:val="28"/>
          <w:szCs w:val="28"/>
        </w:rPr>
      </w:pPr>
      <w:r>
        <w:rPr>
          <w:rFonts w:cs="Times New Roman"/>
          <w:sz w:val="28"/>
          <w:szCs w:val="28"/>
        </w:rPr>
        <w:t>主编部门：中国建筑金属结构协会</w:t>
      </w:r>
    </w:p>
    <w:p>
      <w:pPr>
        <w:ind w:firstLine="3402" w:firstLineChars="1215"/>
        <w:rPr>
          <w:rFonts w:hint="default" w:cs="Times New Roman" w:eastAsiaTheme="minorEastAsia"/>
          <w:color w:val="FF0000"/>
          <w:sz w:val="28"/>
          <w:szCs w:val="28"/>
          <w:lang w:val="en-US" w:eastAsia="zh-CN"/>
        </w:rPr>
      </w:pPr>
      <w:r>
        <w:rPr>
          <w:rFonts w:hint="eastAsia" w:cs="Times New Roman"/>
          <w:sz w:val="28"/>
          <w:szCs w:val="28"/>
          <w:lang w:val="en-US" w:eastAsia="zh-CN"/>
        </w:rPr>
        <w:t>浙江东南网架股份有限公司</w:t>
      </w:r>
    </w:p>
    <w:p>
      <w:pPr>
        <w:ind w:firstLine="1982" w:firstLineChars="708"/>
        <w:rPr>
          <w:rFonts w:cs="Times New Roman"/>
          <w:sz w:val="28"/>
          <w:szCs w:val="28"/>
        </w:rPr>
      </w:pPr>
      <w:r>
        <w:rPr>
          <w:rFonts w:cs="Times New Roman"/>
          <w:sz w:val="28"/>
          <w:szCs w:val="28"/>
        </w:rPr>
        <w:t>批准部门：中国工程建设标准化协会</w:t>
      </w:r>
    </w:p>
    <w:p>
      <w:pPr>
        <w:ind w:firstLine="1982" w:firstLineChars="708"/>
        <w:rPr>
          <w:rFonts w:cs="Times New Roman"/>
          <w:sz w:val="28"/>
          <w:szCs w:val="28"/>
        </w:rPr>
      </w:pPr>
      <w:r>
        <w:rPr>
          <w:rFonts w:cs="Times New Roman"/>
          <w:sz w:val="28"/>
          <w:szCs w:val="28"/>
        </w:rPr>
        <w:t>施行日期：2022年X月X日</w:t>
      </w:r>
    </w:p>
    <w:p>
      <w:pPr>
        <w:rPr>
          <w:rFonts w:eastAsia="黑体" w:cs="Times New Roman"/>
          <w:b/>
          <w:bCs/>
          <w:sz w:val="32"/>
          <w:szCs w:val="32"/>
        </w:rPr>
      </w:pPr>
    </w:p>
    <w:p>
      <w:pPr>
        <w:rPr>
          <w:rFonts w:eastAsia="黑体" w:cs="Times New Roman"/>
          <w:b/>
          <w:bCs/>
          <w:sz w:val="32"/>
          <w:szCs w:val="32"/>
        </w:rPr>
      </w:pPr>
    </w:p>
    <w:p>
      <w:pPr>
        <w:rPr>
          <w:rFonts w:eastAsia="黑体" w:cs="Times New Roman"/>
          <w:b/>
          <w:bCs/>
          <w:sz w:val="32"/>
          <w:szCs w:val="32"/>
        </w:rPr>
      </w:pPr>
    </w:p>
    <w:p>
      <w:pPr>
        <w:jc w:val="left"/>
        <w:rPr>
          <w:rFonts w:eastAsia="黑体" w:cs="Times New Roman"/>
          <w:b/>
          <w:bCs/>
          <w:sz w:val="28"/>
        </w:rPr>
      </w:pPr>
    </w:p>
    <w:p>
      <w:pPr>
        <w:jc w:val="center"/>
        <w:outlineLvl w:val="0"/>
        <w:rPr>
          <w:rFonts w:eastAsia="黑体" w:cs="Times New Roman"/>
          <w:b/>
          <w:bCs/>
          <w:sz w:val="28"/>
        </w:rPr>
      </w:pPr>
      <w:r>
        <w:rPr>
          <w:rFonts w:eastAsia="黑体" w:cs="Times New Roman"/>
          <w:b/>
          <w:bCs/>
          <w:sz w:val="28"/>
        </w:rPr>
        <w:br w:type="page"/>
      </w:r>
      <w:r>
        <w:rPr>
          <w:rFonts w:eastAsia="黑体" w:cs="Times New Roman"/>
          <w:b/>
          <w:bCs/>
          <w:sz w:val="28"/>
        </w:rPr>
        <w:t>前   言</w:t>
      </w:r>
    </w:p>
    <w:p>
      <w:pPr>
        <w:rPr>
          <w:rFonts w:cs="Times New Roman"/>
          <w:b/>
          <w:bCs/>
          <w:sz w:val="18"/>
        </w:rPr>
      </w:pPr>
    </w:p>
    <w:p>
      <w:pPr>
        <w:rPr>
          <w:rFonts w:cs="Times New Roman"/>
          <w:b/>
          <w:bCs/>
          <w:sz w:val="18"/>
        </w:rPr>
      </w:pPr>
    </w:p>
    <w:p>
      <w:pPr>
        <w:spacing w:line="360" w:lineRule="auto"/>
        <w:ind w:firstLine="420" w:firstLineChars="200"/>
        <w:rPr>
          <w:rFonts w:cs="Times New Roman"/>
        </w:rPr>
      </w:pPr>
      <w:r>
        <w:rPr>
          <w:rFonts w:cs="Times New Roman"/>
        </w:rPr>
        <w:t>根据中国工程建设标准化协会“关于印发《2020年第二批协会标准制订、修订计划》的通知”（建标协字[2020] 23号）的要求，由中国建筑金属结构协会和</w:t>
      </w:r>
      <w:r>
        <w:rPr>
          <w:rFonts w:hint="eastAsia" w:cs="Times New Roman"/>
          <w:lang w:val="en-US" w:eastAsia="zh-CN"/>
        </w:rPr>
        <w:t>浙江东南网架股份有限公司</w:t>
      </w:r>
      <w:r>
        <w:rPr>
          <w:rFonts w:cs="Times New Roman"/>
        </w:rPr>
        <w:t>作为主编单位，组织国内相关单位编制《</w:t>
      </w:r>
      <w:r>
        <w:rPr>
          <w:rFonts w:hint="eastAsia" w:cs="Times New Roman"/>
          <w:lang w:eastAsia="zh-CN"/>
        </w:rPr>
        <w:t>既有建筑物屋顶光伏系统钢结构改造标准</w:t>
      </w:r>
      <w:r>
        <w:rPr>
          <w:rFonts w:cs="Times New Roman"/>
        </w:rPr>
        <w:t>》。</w:t>
      </w:r>
      <w:r>
        <w:rPr>
          <w:rFonts w:hint="eastAsia" w:cs="Times New Roman"/>
        </w:rPr>
        <w:t>标准</w:t>
      </w:r>
      <w:r>
        <w:rPr>
          <w:rFonts w:cs="Times New Roman"/>
        </w:rPr>
        <w:t>规程编制组在广泛调查研究、认真总结实践经验、广泛征求行业意见的基础上，参考有关国内外相关技术规范与标准，编制了本</w:t>
      </w:r>
      <w:r>
        <w:rPr>
          <w:rFonts w:hint="eastAsia" w:cs="Times New Roman"/>
        </w:rPr>
        <w:t>标准</w:t>
      </w:r>
      <w:r>
        <w:rPr>
          <w:rFonts w:cs="Times New Roman"/>
        </w:rPr>
        <w:t>。</w:t>
      </w:r>
    </w:p>
    <w:p>
      <w:pPr>
        <w:spacing w:line="360" w:lineRule="auto"/>
        <w:ind w:firstLine="420" w:firstLineChars="200"/>
        <w:rPr>
          <w:rFonts w:cs="Times New Roman"/>
        </w:rPr>
      </w:pPr>
      <w:r>
        <w:rPr>
          <w:rFonts w:cs="Times New Roman"/>
        </w:rPr>
        <w:t>随着经济建设的发展，既有建筑物屋顶增设光伏系统项目不断增多，</w:t>
      </w:r>
      <w:r>
        <w:rPr>
          <w:rFonts w:hint="eastAsia" w:cs="Times New Roman"/>
        </w:rPr>
        <w:t>但是</w:t>
      </w:r>
      <w:r>
        <w:rPr>
          <w:rFonts w:cs="Times New Roman"/>
        </w:rPr>
        <w:t>目前国内缺乏关于既有建筑物屋顶增设光伏系统结构改造的专门技术标准，使得光伏系统在屋顶的安装较为混乱，导致对光伏系统和建筑自身功能都造成了负面影响，严重限制了光伏系统在建筑中的推广应用。因此，迫切需要编制一部关于既有建筑物屋顶增设光伏系统结构改造的专用技术标准，以规范相应的工程施工</w:t>
      </w:r>
      <w:r>
        <w:rPr>
          <w:rFonts w:hint="eastAsia" w:cs="Times New Roman"/>
        </w:rPr>
        <w:t>和技术应用</w:t>
      </w:r>
      <w:r>
        <w:rPr>
          <w:rFonts w:cs="Times New Roman"/>
        </w:rPr>
        <w:t>。</w:t>
      </w:r>
    </w:p>
    <w:p>
      <w:pPr>
        <w:spacing w:line="360" w:lineRule="auto"/>
        <w:ind w:firstLine="420" w:firstLineChars="200"/>
        <w:rPr>
          <w:rFonts w:cs="Times New Roman"/>
        </w:rPr>
      </w:pPr>
      <w:r>
        <w:rPr>
          <w:rFonts w:cs="Times New Roman"/>
        </w:rPr>
        <w:t>本规程的主要技术内容包括：总则、术语与符号、基本规定、</w:t>
      </w:r>
      <w:r>
        <w:rPr>
          <w:rFonts w:hint="eastAsia" w:cs="Times New Roman"/>
          <w:szCs w:val="21"/>
        </w:rPr>
        <w:t>钢</w:t>
      </w:r>
      <w:r>
        <w:rPr>
          <w:rFonts w:cs="Times New Roman"/>
          <w:szCs w:val="21"/>
        </w:rPr>
        <w:t>结构改造设计</w:t>
      </w:r>
      <w:r>
        <w:rPr>
          <w:rFonts w:cs="Times New Roman"/>
        </w:rPr>
        <w:t>、</w:t>
      </w:r>
      <w:r>
        <w:rPr>
          <w:rFonts w:cs="Times New Roman"/>
          <w:szCs w:val="21"/>
        </w:rPr>
        <w:t>既有房屋屋顶光伏系统结构加工制造、施工及验收</w:t>
      </w:r>
      <w:r>
        <w:rPr>
          <w:rFonts w:cs="Times New Roman"/>
        </w:rPr>
        <w:t>、</w:t>
      </w:r>
      <w:r>
        <w:rPr>
          <w:rFonts w:cs="Times New Roman"/>
          <w:szCs w:val="21"/>
        </w:rPr>
        <w:t>既有房屋屋顶光伏系统结构维护</w:t>
      </w:r>
      <w:r>
        <w:rPr>
          <w:rFonts w:cs="Times New Roman"/>
        </w:rPr>
        <w:t>。</w:t>
      </w:r>
    </w:p>
    <w:p>
      <w:pPr>
        <w:spacing w:line="360" w:lineRule="auto"/>
        <w:ind w:firstLine="420" w:firstLineChars="200"/>
        <w:rPr>
          <w:rFonts w:cs="Times New Roman"/>
        </w:rPr>
      </w:pPr>
      <w:r>
        <w:rPr>
          <w:rFonts w:cs="Times New Roman"/>
        </w:rPr>
        <w:t>本标准由中国工程建设标准化协会负责管理，由中国建筑金属结构协会、</w:t>
      </w:r>
      <w:r>
        <w:rPr>
          <w:rFonts w:hint="eastAsia" w:cs="Times New Roman"/>
        </w:rPr>
        <w:t>浙江东南网架股份有限公司</w:t>
      </w:r>
      <w:r>
        <w:rPr>
          <w:rFonts w:cs="Times New Roman"/>
        </w:rPr>
        <w:t>负责具体技术内容的解释。在使用过程中如发现需要修改和补充之处，或有意见或建议，请发给主编单位，来函联系电子邮件地址</w:t>
      </w:r>
      <w:r>
        <w:rPr>
          <w:rFonts w:eastAsia="华文楷体" w:cs="Times New Roman"/>
          <w:color w:val="262626"/>
          <w:szCs w:val="21"/>
        </w:rPr>
        <w:t>：</w:t>
      </w:r>
      <w:r>
        <w:rPr>
          <w:rFonts w:hint="eastAsia" w:eastAsia="华文楷体" w:cs="Times New Roman"/>
          <w:color w:val="262626"/>
          <w:lang w:val="en-US" w:eastAsia="zh-CN"/>
        </w:rPr>
        <w:t>zhahero@126.com</w:t>
      </w:r>
      <w:r>
        <w:rPr>
          <w:rFonts w:cs="Times New Roman"/>
        </w:rPr>
        <w:t>。</w:t>
      </w:r>
    </w:p>
    <w:p>
      <w:pPr>
        <w:spacing w:line="360" w:lineRule="auto"/>
        <w:ind w:firstLine="420" w:firstLineChars="200"/>
        <w:rPr>
          <w:rFonts w:cs="Times New Roman"/>
        </w:rPr>
      </w:pPr>
      <w:r>
        <w:rPr>
          <w:rFonts w:cs="Times New Roman"/>
        </w:rPr>
        <w:t>本标准主编单位：中国建筑金属结构协会</w:t>
      </w:r>
    </w:p>
    <w:p>
      <w:pPr>
        <w:spacing w:line="360" w:lineRule="auto"/>
        <w:ind w:firstLine="2100" w:firstLineChars="1000"/>
        <w:rPr>
          <w:rFonts w:hint="default" w:cs="Times New Roman" w:eastAsiaTheme="minorEastAsia"/>
          <w:lang w:val="en-US" w:eastAsia="zh-CN"/>
        </w:rPr>
      </w:pPr>
      <w:r>
        <w:rPr>
          <w:rFonts w:hint="eastAsia" w:cs="Times New Roman"/>
          <w:lang w:val="en-US" w:eastAsia="zh-CN"/>
        </w:rPr>
        <w:t>浙江东南网架股份有限公司</w:t>
      </w:r>
    </w:p>
    <w:p>
      <w:pPr>
        <w:spacing w:line="360" w:lineRule="auto"/>
        <w:ind w:firstLine="420" w:firstLineChars="200"/>
        <w:rPr>
          <w:rFonts w:cs="Times New Roman"/>
        </w:rPr>
      </w:pPr>
      <w:r>
        <w:rPr>
          <w:rFonts w:cs="Times New Roman"/>
        </w:rPr>
        <w:t>本标准参编单位：</w:t>
      </w:r>
    </w:p>
    <w:p>
      <w:pPr>
        <w:tabs>
          <w:tab w:val="left" w:pos="1440"/>
          <w:tab w:val="left" w:pos="1800"/>
        </w:tabs>
        <w:spacing w:line="360" w:lineRule="auto"/>
        <w:ind w:left="2205" w:leftChars="200" w:hanging="1785" w:hangingChars="850"/>
        <w:rPr>
          <w:rFonts w:cs="Times New Roman"/>
        </w:rPr>
      </w:pPr>
      <w:r>
        <w:rPr>
          <w:rFonts w:cs="Times New Roman"/>
        </w:rPr>
        <w:t>本标准主要起草人：</w:t>
      </w:r>
    </w:p>
    <w:p>
      <w:pPr>
        <w:tabs>
          <w:tab w:val="left" w:pos="1440"/>
          <w:tab w:val="left" w:pos="1800"/>
        </w:tabs>
        <w:spacing w:line="360" w:lineRule="auto"/>
        <w:ind w:left="2205" w:leftChars="200" w:hanging="1785" w:hangingChars="850"/>
        <w:rPr>
          <w:rFonts w:cs="Times New Roman"/>
        </w:rPr>
      </w:pPr>
      <w:r>
        <w:rPr>
          <w:rFonts w:cs="Times New Roman"/>
        </w:rPr>
        <w:t>本标准主要审查人：</w:t>
      </w:r>
    </w:p>
    <w:p>
      <w:pPr>
        <w:rPr>
          <w:rFonts w:cs="Times New Roman"/>
        </w:rPr>
      </w:pPr>
    </w:p>
    <w:p>
      <w:pPr>
        <w:jc w:val="center"/>
        <w:rPr>
          <w:rFonts w:eastAsia="宋体" w:cs="Times New Roman"/>
          <w:b/>
          <w:bCs/>
          <w:sz w:val="28"/>
          <w:szCs w:val="28"/>
        </w:rPr>
      </w:pPr>
    </w:p>
    <w:p>
      <w:pPr>
        <w:jc w:val="center"/>
        <w:rPr>
          <w:rFonts w:eastAsia="宋体" w:cs="Times New Roman"/>
          <w:b/>
          <w:bCs/>
          <w:sz w:val="28"/>
          <w:szCs w:val="28"/>
        </w:rPr>
      </w:pPr>
    </w:p>
    <w:p>
      <w:pPr>
        <w:jc w:val="center"/>
        <w:rPr>
          <w:rFonts w:eastAsia="宋体" w:cs="Times New Roman"/>
          <w:b/>
          <w:bCs/>
          <w:sz w:val="28"/>
          <w:szCs w:val="28"/>
        </w:rPr>
        <w:sectPr>
          <w:footerReference r:id="rId3" w:type="default"/>
          <w:pgSz w:w="11906" w:h="16838"/>
          <w:pgMar w:top="1440" w:right="1800" w:bottom="1440" w:left="1800" w:header="851" w:footer="1701" w:gutter="0"/>
          <w:cols w:space="425" w:num="1"/>
          <w:docGrid w:type="lines" w:linePitch="312" w:charSpace="0"/>
        </w:sectPr>
      </w:pPr>
    </w:p>
    <w:p>
      <w:pPr>
        <w:jc w:val="center"/>
        <w:rPr>
          <w:rFonts w:eastAsia="宋体" w:cs="Times New Roman"/>
          <w:b/>
          <w:bCs/>
          <w:sz w:val="28"/>
          <w:szCs w:val="28"/>
        </w:rPr>
      </w:pPr>
    </w:p>
    <w:sdt>
      <w:sdtPr>
        <w:rPr>
          <w:rFonts w:eastAsia="宋体" w:cs="Times New Roman"/>
        </w:rPr>
        <w:id w:val="147455194"/>
        <w15:color w:val="DBDBDB"/>
        <w:docPartObj>
          <w:docPartGallery w:val="Table of Contents"/>
          <w:docPartUnique/>
        </w:docPartObj>
      </w:sdtPr>
      <w:sdtEndPr>
        <w:rPr>
          <w:rFonts w:eastAsia="宋体" w:cs="Times New Roman"/>
          <w:b/>
        </w:rPr>
      </w:sdtEndPr>
      <w:sdtContent>
        <w:p>
          <w:pPr>
            <w:jc w:val="center"/>
            <w:outlineLvl w:val="0"/>
            <w:rPr>
              <w:rFonts w:eastAsia="宋体" w:cs="Times New Roman"/>
              <w:b/>
              <w:bCs/>
              <w:sz w:val="32"/>
              <w:szCs w:val="32"/>
            </w:rPr>
          </w:pPr>
          <w:bookmarkStart w:id="0" w:name="_Toc13649"/>
          <w:bookmarkStart w:id="1" w:name="_Toc352507483"/>
          <w:bookmarkStart w:id="2" w:name="_Toc418348715"/>
          <w:bookmarkStart w:id="3" w:name="_Toc8257"/>
          <w:bookmarkStart w:id="4" w:name="_Toc5523"/>
          <w:bookmarkStart w:id="5" w:name="_Toc3246"/>
          <w:bookmarkStart w:id="6" w:name="_Toc73473596"/>
          <w:bookmarkStart w:id="7" w:name="_Toc2196"/>
          <w:bookmarkStart w:id="8" w:name="_Toc30697"/>
          <w:bookmarkStart w:id="9" w:name="_Toc14041"/>
          <w:r>
            <w:rPr>
              <w:rFonts w:eastAsia="宋体" w:cs="Times New Roman"/>
              <w:b/>
              <w:bCs/>
              <w:sz w:val="32"/>
              <w:szCs w:val="32"/>
            </w:rPr>
            <w:t>目 录</w:t>
          </w:r>
        </w:p>
        <w:p>
          <w:pPr>
            <w:jc w:val="center"/>
            <w:rPr>
              <w:rFonts w:eastAsia="宋体" w:cs="Times New Roman"/>
            </w:rPr>
          </w:pPr>
        </w:p>
        <w:p>
          <w:pPr>
            <w:pStyle w:val="12"/>
            <w:tabs>
              <w:tab w:val="right" w:leader="dot" w:pos="8296"/>
            </w:tabs>
            <w:rPr>
              <w:rFonts w:cs="Times New Roman"/>
            </w:rPr>
          </w:pPr>
          <w:r>
            <w:rPr>
              <w:rFonts w:cs="Times New Roman"/>
            </w:rPr>
            <w:fldChar w:fldCharType="begin"/>
          </w:r>
          <w:r>
            <w:rPr>
              <w:rFonts w:cs="Times New Roman"/>
            </w:rPr>
            <w:instrText xml:space="preserve">TOC \o "1-2" \h \u </w:instrText>
          </w:r>
          <w:r>
            <w:rPr>
              <w:rFonts w:cs="Times New Roman"/>
            </w:rPr>
            <w:fldChar w:fldCharType="separate"/>
          </w:r>
          <w:r>
            <w:fldChar w:fldCharType="begin"/>
          </w:r>
          <w:r>
            <w:instrText xml:space="preserve"> HYPERLINK \l "_Toc73473596" </w:instrText>
          </w:r>
          <w:r>
            <w:fldChar w:fldCharType="separate"/>
          </w:r>
          <w:r>
            <w:rPr>
              <w:rStyle w:val="19"/>
              <w:rFonts w:cs="Times New Roman"/>
            </w:rPr>
            <w:t>1　总则</w:t>
          </w:r>
          <w:r>
            <w:rPr>
              <w:rFonts w:cs="Times New Roman"/>
            </w:rPr>
            <w:tab/>
          </w:r>
          <w:r>
            <w:rPr>
              <w:rFonts w:cs="Times New Roman"/>
            </w:rPr>
            <w:fldChar w:fldCharType="begin"/>
          </w:r>
          <w:r>
            <w:rPr>
              <w:rFonts w:cs="Times New Roman"/>
            </w:rPr>
            <w:instrText xml:space="preserve"> PAGEREF _Toc73473596 \h </w:instrText>
          </w:r>
          <w:r>
            <w:rPr>
              <w:rFonts w:cs="Times New Roman"/>
            </w:rPr>
            <w:fldChar w:fldCharType="separate"/>
          </w:r>
          <w:r>
            <w:rPr>
              <w:rFonts w:cs="Times New Roman"/>
            </w:rPr>
            <w:t>1</w:t>
          </w:r>
          <w:r>
            <w:rPr>
              <w:rFonts w:cs="Times New Roman"/>
            </w:rPr>
            <w:fldChar w:fldCharType="end"/>
          </w:r>
          <w:r>
            <w:rPr>
              <w:rFonts w:cs="Times New Roman"/>
            </w:rPr>
            <w:fldChar w:fldCharType="end"/>
          </w:r>
        </w:p>
        <w:p>
          <w:pPr>
            <w:pStyle w:val="12"/>
            <w:tabs>
              <w:tab w:val="right" w:leader="dot" w:pos="8296"/>
            </w:tabs>
            <w:rPr>
              <w:rFonts w:cs="Times New Roman"/>
            </w:rPr>
          </w:pPr>
          <w:r>
            <w:fldChar w:fldCharType="begin"/>
          </w:r>
          <w:r>
            <w:instrText xml:space="preserve"> HYPERLINK \l "_Toc73473597" </w:instrText>
          </w:r>
          <w:r>
            <w:fldChar w:fldCharType="separate"/>
          </w:r>
          <w:r>
            <w:rPr>
              <w:rStyle w:val="19"/>
              <w:rFonts w:cs="Times New Roman"/>
            </w:rPr>
            <w:t>2　术语与符号</w:t>
          </w:r>
          <w:r>
            <w:rPr>
              <w:rFonts w:cs="Times New Roman"/>
            </w:rPr>
            <w:tab/>
          </w:r>
          <w:r>
            <w:rPr>
              <w:rFonts w:cs="Times New Roman"/>
            </w:rPr>
            <w:fldChar w:fldCharType="begin"/>
          </w:r>
          <w:r>
            <w:rPr>
              <w:rFonts w:cs="Times New Roman"/>
            </w:rPr>
            <w:instrText xml:space="preserve"> PAGEREF _Toc73473597 \h </w:instrText>
          </w:r>
          <w:r>
            <w:rPr>
              <w:rFonts w:cs="Times New Roman"/>
            </w:rPr>
            <w:fldChar w:fldCharType="separate"/>
          </w:r>
          <w:r>
            <w:rPr>
              <w:rFonts w:cs="Times New Roman"/>
            </w:rPr>
            <w:t>2</w:t>
          </w:r>
          <w:r>
            <w:rPr>
              <w:rFonts w:cs="Times New Roman"/>
            </w:rPr>
            <w:fldChar w:fldCharType="end"/>
          </w:r>
          <w:r>
            <w:rPr>
              <w:rFonts w:cs="Times New Roman"/>
            </w:rPr>
            <w:fldChar w:fldCharType="end"/>
          </w:r>
        </w:p>
        <w:p>
          <w:pPr>
            <w:pStyle w:val="13"/>
            <w:tabs>
              <w:tab w:val="right" w:leader="dot" w:pos="8296"/>
            </w:tabs>
            <w:rPr>
              <w:rFonts w:cs="Times New Roman"/>
            </w:rPr>
          </w:pPr>
          <w:r>
            <w:fldChar w:fldCharType="begin"/>
          </w:r>
          <w:r>
            <w:instrText xml:space="preserve"> HYPERLINK \l "_Toc73473598" </w:instrText>
          </w:r>
          <w:r>
            <w:fldChar w:fldCharType="separate"/>
          </w:r>
          <w:r>
            <w:rPr>
              <w:rStyle w:val="19"/>
              <w:rFonts w:cs="Times New Roman" w:eastAsiaTheme="majorEastAsia"/>
            </w:rPr>
            <w:t>2.1　术语</w:t>
          </w:r>
          <w:r>
            <w:rPr>
              <w:rFonts w:cs="Times New Roman"/>
            </w:rPr>
            <w:tab/>
          </w:r>
          <w:r>
            <w:rPr>
              <w:rFonts w:cs="Times New Roman"/>
            </w:rPr>
            <w:fldChar w:fldCharType="begin"/>
          </w:r>
          <w:r>
            <w:rPr>
              <w:rFonts w:cs="Times New Roman"/>
            </w:rPr>
            <w:instrText xml:space="preserve"> PAGEREF _Toc73473598 \h </w:instrText>
          </w:r>
          <w:r>
            <w:rPr>
              <w:rFonts w:cs="Times New Roman"/>
            </w:rPr>
            <w:fldChar w:fldCharType="separate"/>
          </w:r>
          <w:r>
            <w:rPr>
              <w:rFonts w:cs="Times New Roman"/>
            </w:rPr>
            <w:t>2</w:t>
          </w:r>
          <w:r>
            <w:rPr>
              <w:rFonts w:cs="Times New Roman"/>
            </w:rPr>
            <w:fldChar w:fldCharType="end"/>
          </w:r>
          <w:r>
            <w:rPr>
              <w:rFonts w:cs="Times New Roman"/>
            </w:rPr>
            <w:fldChar w:fldCharType="end"/>
          </w:r>
        </w:p>
        <w:p>
          <w:pPr>
            <w:pStyle w:val="13"/>
            <w:tabs>
              <w:tab w:val="right" w:leader="dot" w:pos="8296"/>
            </w:tabs>
            <w:rPr>
              <w:rFonts w:cs="Times New Roman"/>
            </w:rPr>
          </w:pPr>
          <w:r>
            <w:fldChar w:fldCharType="begin"/>
          </w:r>
          <w:r>
            <w:instrText xml:space="preserve"> HYPERLINK \l "_Toc73473599" </w:instrText>
          </w:r>
          <w:r>
            <w:fldChar w:fldCharType="separate"/>
          </w:r>
          <w:r>
            <w:rPr>
              <w:rStyle w:val="19"/>
              <w:rFonts w:cs="Times New Roman" w:eastAsiaTheme="majorEastAsia"/>
              <w:bCs/>
            </w:rPr>
            <w:t>2.2　符号</w:t>
          </w:r>
          <w:r>
            <w:rPr>
              <w:rFonts w:cs="Times New Roman"/>
            </w:rPr>
            <w:tab/>
          </w:r>
          <w:r>
            <w:rPr>
              <w:rFonts w:hint="eastAsia" w:cs="Times New Roman"/>
              <w:lang w:val="en-US" w:eastAsia="zh-CN"/>
            </w:rPr>
            <w:t>4</w:t>
          </w:r>
          <w:r>
            <w:rPr>
              <w:rFonts w:cs="Times New Roman"/>
            </w:rPr>
            <w:fldChar w:fldCharType="end"/>
          </w:r>
        </w:p>
        <w:p>
          <w:pPr>
            <w:pStyle w:val="12"/>
            <w:tabs>
              <w:tab w:val="right" w:leader="dot" w:pos="8296"/>
            </w:tabs>
            <w:rPr>
              <w:rFonts w:hint="eastAsia" w:cs="Times New Roman" w:eastAsiaTheme="minorEastAsia"/>
              <w:lang w:eastAsia="zh-CN"/>
            </w:rPr>
          </w:pPr>
          <w:r>
            <w:fldChar w:fldCharType="begin"/>
          </w:r>
          <w:r>
            <w:instrText xml:space="preserve"> HYPERLINK \l "_Toc73473600" </w:instrText>
          </w:r>
          <w:r>
            <w:fldChar w:fldCharType="separate"/>
          </w:r>
          <w:r>
            <w:rPr>
              <w:rStyle w:val="19"/>
              <w:rFonts w:cs="Times New Roman"/>
            </w:rPr>
            <w:t>3　基本规定</w:t>
          </w:r>
          <w:r>
            <w:rPr>
              <w:rFonts w:cs="Times New Roman"/>
            </w:rPr>
            <w:tab/>
          </w:r>
          <w:r>
            <w:rPr>
              <w:rFonts w:cs="Times New Roman"/>
            </w:rPr>
            <w:fldChar w:fldCharType="end"/>
          </w:r>
          <w:r>
            <w:rPr>
              <w:rFonts w:hint="eastAsia" w:cs="Times New Roman"/>
              <w:lang w:val="en-US" w:eastAsia="zh-CN"/>
            </w:rPr>
            <w:t>6</w:t>
          </w:r>
        </w:p>
        <w:p>
          <w:pPr>
            <w:pStyle w:val="13"/>
            <w:tabs>
              <w:tab w:val="right" w:leader="dot" w:pos="8296"/>
            </w:tabs>
            <w:rPr>
              <w:rFonts w:hint="eastAsia" w:cs="Times New Roman" w:eastAsiaTheme="minorEastAsia"/>
              <w:lang w:eastAsia="zh-CN"/>
            </w:rPr>
          </w:pPr>
          <w:r>
            <w:fldChar w:fldCharType="begin"/>
          </w:r>
          <w:r>
            <w:instrText xml:space="preserve"> HYPERLINK \l "_Toc73473601" </w:instrText>
          </w:r>
          <w:r>
            <w:fldChar w:fldCharType="separate"/>
          </w:r>
          <w:r>
            <w:rPr>
              <w:rStyle w:val="19"/>
              <w:rFonts w:cs="Times New Roman"/>
            </w:rPr>
            <w:t>3.1　一般规定</w:t>
          </w:r>
          <w:r>
            <w:rPr>
              <w:rFonts w:cs="Times New Roman"/>
            </w:rPr>
            <w:tab/>
          </w:r>
          <w:r>
            <w:rPr>
              <w:rFonts w:cs="Times New Roman"/>
            </w:rPr>
            <w:fldChar w:fldCharType="end"/>
          </w:r>
          <w:r>
            <w:rPr>
              <w:rFonts w:hint="eastAsia" w:cs="Times New Roman"/>
              <w:lang w:val="en-US" w:eastAsia="zh-CN"/>
            </w:rPr>
            <w:t>6</w:t>
          </w:r>
        </w:p>
        <w:p>
          <w:pPr>
            <w:pStyle w:val="13"/>
            <w:tabs>
              <w:tab w:val="right" w:leader="dot" w:pos="8296"/>
            </w:tabs>
            <w:rPr>
              <w:rFonts w:hint="eastAsia" w:cs="Times New Roman" w:eastAsiaTheme="minorEastAsia"/>
              <w:lang w:eastAsia="zh-CN"/>
            </w:rPr>
          </w:pPr>
          <w:r>
            <w:fldChar w:fldCharType="begin"/>
          </w:r>
          <w:r>
            <w:instrText xml:space="preserve"> HYPERLINK \l "_Toc73473602" </w:instrText>
          </w:r>
          <w:r>
            <w:fldChar w:fldCharType="separate"/>
          </w:r>
          <w:r>
            <w:rPr>
              <w:rStyle w:val="19"/>
              <w:rFonts w:cs="Times New Roman"/>
            </w:rPr>
            <w:t>3.2　材料</w:t>
          </w:r>
          <w:r>
            <w:rPr>
              <w:rStyle w:val="19"/>
              <w:rFonts w:hint="eastAsia" w:cs="Times New Roman"/>
            </w:rPr>
            <w:t>要求</w:t>
          </w:r>
          <w:r>
            <w:rPr>
              <w:rFonts w:cs="Times New Roman"/>
            </w:rPr>
            <w:tab/>
          </w:r>
          <w:r>
            <w:rPr>
              <w:rFonts w:cs="Times New Roman"/>
            </w:rPr>
            <w:fldChar w:fldCharType="end"/>
          </w:r>
          <w:r>
            <w:rPr>
              <w:rFonts w:hint="eastAsia" w:cs="Times New Roman"/>
              <w:lang w:val="en-US" w:eastAsia="zh-CN"/>
            </w:rPr>
            <w:t>7</w:t>
          </w:r>
        </w:p>
        <w:p>
          <w:pPr>
            <w:pStyle w:val="13"/>
            <w:tabs>
              <w:tab w:val="right" w:leader="dot" w:pos="8296"/>
            </w:tabs>
            <w:rPr>
              <w:rFonts w:hint="default" w:cs="Times New Roman" w:eastAsiaTheme="minorEastAsia"/>
              <w:lang w:val="en-US" w:eastAsia="zh-CN"/>
            </w:rPr>
          </w:pPr>
          <w:r>
            <w:fldChar w:fldCharType="begin"/>
          </w:r>
          <w:r>
            <w:instrText xml:space="preserve"> HYPERLINK \l "_Toc73473603" </w:instrText>
          </w:r>
          <w:r>
            <w:fldChar w:fldCharType="separate"/>
          </w:r>
          <w:r>
            <w:rPr>
              <w:rStyle w:val="19"/>
              <w:rFonts w:cs="Times New Roman"/>
            </w:rPr>
            <w:t>3.3　</w:t>
          </w:r>
          <w:r>
            <w:rPr>
              <w:rStyle w:val="19"/>
              <w:rFonts w:hint="eastAsia" w:cs="Times New Roman"/>
            </w:rPr>
            <w:t>屋面</w:t>
          </w:r>
          <w:r>
            <w:rPr>
              <w:rStyle w:val="19"/>
              <w:rFonts w:cs="Times New Roman"/>
            </w:rPr>
            <w:t>要求</w:t>
          </w:r>
          <w:r>
            <w:rPr>
              <w:rFonts w:cs="Times New Roman"/>
            </w:rPr>
            <w:tab/>
          </w:r>
          <w:r>
            <w:rPr>
              <w:rFonts w:cs="Times New Roman"/>
            </w:rPr>
            <w:fldChar w:fldCharType="end"/>
          </w:r>
          <w:r>
            <w:rPr>
              <w:rFonts w:hint="eastAsia" w:cs="Times New Roman"/>
              <w:lang w:val="en-US" w:eastAsia="zh-CN"/>
            </w:rPr>
            <w:t>10</w:t>
          </w:r>
        </w:p>
        <w:p>
          <w:pPr>
            <w:pStyle w:val="13"/>
            <w:tabs>
              <w:tab w:val="right" w:leader="dot" w:pos="8296"/>
            </w:tabs>
            <w:rPr>
              <w:rFonts w:hint="default" w:cs="Times New Roman" w:eastAsiaTheme="minorEastAsia"/>
              <w:lang w:val="en-US" w:eastAsia="zh-CN"/>
            </w:rPr>
          </w:pPr>
          <w:r>
            <w:fldChar w:fldCharType="begin"/>
          </w:r>
          <w:r>
            <w:instrText xml:space="preserve"> HYPERLINK \l "_Toc73473604" </w:instrText>
          </w:r>
          <w:r>
            <w:fldChar w:fldCharType="separate"/>
          </w:r>
          <w:r>
            <w:rPr>
              <w:rStyle w:val="19"/>
              <w:rFonts w:cs="Times New Roman"/>
            </w:rPr>
            <w:t>3.4　</w:t>
          </w:r>
          <w:r>
            <w:rPr>
              <w:rStyle w:val="19"/>
              <w:rFonts w:hint="eastAsia" w:cs="Times New Roman"/>
            </w:rPr>
            <w:t>发电功能</w:t>
          </w:r>
          <w:r>
            <w:rPr>
              <w:rStyle w:val="19"/>
              <w:rFonts w:cs="Times New Roman"/>
            </w:rPr>
            <w:t>要求</w:t>
          </w:r>
          <w:r>
            <w:rPr>
              <w:rFonts w:cs="Times New Roman"/>
            </w:rPr>
            <w:tab/>
          </w:r>
          <w:r>
            <w:rPr>
              <w:rFonts w:cs="Times New Roman"/>
            </w:rPr>
            <w:fldChar w:fldCharType="end"/>
          </w:r>
          <w:r>
            <w:rPr>
              <w:rFonts w:hint="eastAsia" w:cs="Times New Roman"/>
              <w:lang w:val="en-US" w:eastAsia="zh-CN"/>
            </w:rPr>
            <w:t>11</w:t>
          </w:r>
        </w:p>
        <w:p>
          <w:pPr>
            <w:pStyle w:val="13"/>
            <w:tabs>
              <w:tab w:val="right" w:leader="dot" w:pos="8296"/>
            </w:tabs>
            <w:rPr>
              <w:rFonts w:hint="default" w:cs="Times New Roman" w:eastAsiaTheme="minorEastAsia"/>
              <w:lang w:val="en-US" w:eastAsia="zh-CN"/>
            </w:rPr>
          </w:pPr>
          <w:r>
            <w:fldChar w:fldCharType="begin"/>
          </w:r>
          <w:r>
            <w:instrText xml:space="preserve"> HYPERLINK \l "_Toc73473611" </w:instrText>
          </w:r>
          <w:r>
            <w:fldChar w:fldCharType="separate"/>
          </w:r>
          <w:r>
            <w:rPr>
              <w:rStyle w:val="19"/>
              <w:rFonts w:cs="Times New Roman"/>
            </w:rPr>
            <w:t>3.5  安全</w:t>
          </w:r>
          <w:r>
            <w:rPr>
              <w:rStyle w:val="19"/>
              <w:rFonts w:hint="eastAsia" w:cs="Times New Roman"/>
            </w:rPr>
            <w:t>要求</w:t>
          </w:r>
          <w:r>
            <w:rPr>
              <w:rFonts w:cs="Times New Roman"/>
            </w:rPr>
            <w:tab/>
          </w:r>
          <w:r>
            <w:rPr>
              <w:rFonts w:cs="Times New Roman"/>
            </w:rPr>
            <w:fldChar w:fldCharType="end"/>
          </w:r>
          <w:r>
            <w:rPr>
              <w:rFonts w:hint="eastAsia" w:cs="Times New Roman"/>
              <w:lang w:val="en-US" w:eastAsia="zh-CN"/>
            </w:rPr>
            <w:t>12</w:t>
          </w:r>
        </w:p>
        <w:p>
          <w:pPr>
            <w:pStyle w:val="13"/>
            <w:tabs>
              <w:tab w:val="right" w:leader="dot" w:pos="8296"/>
            </w:tabs>
            <w:rPr>
              <w:rFonts w:hint="eastAsia" w:cs="Times New Roman" w:eastAsiaTheme="minorEastAsia"/>
              <w:lang w:eastAsia="zh-CN"/>
            </w:rPr>
          </w:pPr>
          <w:r>
            <w:fldChar w:fldCharType="begin"/>
          </w:r>
          <w:r>
            <w:instrText xml:space="preserve"> HYPERLINK \l "_Toc73473611" </w:instrText>
          </w:r>
          <w:r>
            <w:fldChar w:fldCharType="separate"/>
          </w:r>
          <w:r>
            <w:rPr>
              <w:rStyle w:val="19"/>
              <w:rFonts w:cs="Times New Roman"/>
            </w:rPr>
            <w:t>3.</w:t>
          </w:r>
          <w:r>
            <w:rPr>
              <w:rStyle w:val="19"/>
              <w:rFonts w:hint="eastAsia" w:cs="Times New Roman"/>
            </w:rPr>
            <w:t>6</w:t>
          </w:r>
          <w:r>
            <w:rPr>
              <w:rStyle w:val="19"/>
              <w:rFonts w:cs="Times New Roman"/>
            </w:rPr>
            <w:t xml:space="preserve">  安装类型与方案选择</w:t>
          </w:r>
          <w:r>
            <w:rPr>
              <w:rFonts w:cs="Times New Roman"/>
            </w:rPr>
            <w:tab/>
          </w:r>
          <w:r>
            <w:rPr>
              <w:rFonts w:cs="Times New Roman"/>
            </w:rPr>
            <w:fldChar w:fldCharType="end"/>
          </w:r>
          <w:r>
            <w:rPr>
              <w:rFonts w:hint="eastAsia" w:cs="Times New Roman"/>
            </w:rPr>
            <w:t>1</w:t>
          </w:r>
          <w:r>
            <w:rPr>
              <w:rFonts w:hint="eastAsia" w:cs="Times New Roman"/>
              <w:lang w:val="en-US" w:eastAsia="zh-CN"/>
            </w:rPr>
            <w:t>3</w:t>
          </w:r>
        </w:p>
        <w:p>
          <w:pPr>
            <w:pStyle w:val="12"/>
            <w:tabs>
              <w:tab w:val="right" w:leader="dot" w:pos="8296"/>
            </w:tabs>
            <w:rPr>
              <w:rFonts w:hint="eastAsia" w:cs="Times New Roman" w:eastAsiaTheme="minorEastAsia"/>
              <w:lang w:eastAsia="zh-CN"/>
            </w:rPr>
          </w:pPr>
          <w:r>
            <w:fldChar w:fldCharType="begin"/>
          </w:r>
          <w:r>
            <w:instrText xml:space="preserve"> HYPERLINK \l "_Toc73473614" </w:instrText>
          </w:r>
          <w:r>
            <w:fldChar w:fldCharType="separate"/>
          </w:r>
          <w:r>
            <w:rPr>
              <w:rFonts w:hint="eastAsia" w:cs="Times New Roman"/>
            </w:rPr>
            <w:t>4</w:t>
          </w:r>
          <w:r>
            <w:rPr>
              <w:rStyle w:val="19"/>
              <w:rFonts w:cs="Times New Roman"/>
              <w:color w:val="auto"/>
            </w:rPr>
            <w:t>　</w:t>
          </w:r>
          <w:r>
            <w:rPr>
              <w:rStyle w:val="19"/>
              <w:rFonts w:hint="eastAsia" w:cs="Times New Roman"/>
              <w:color w:val="auto"/>
            </w:rPr>
            <w:t>钢结构改造</w:t>
          </w:r>
          <w:r>
            <w:rPr>
              <w:rStyle w:val="19"/>
              <w:rFonts w:cs="Times New Roman"/>
              <w:color w:val="auto"/>
            </w:rPr>
            <w:t>设计</w:t>
          </w:r>
          <w:r>
            <w:rPr>
              <w:rFonts w:cs="Times New Roman"/>
            </w:rPr>
            <w:tab/>
          </w:r>
          <w:r>
            <w:rPr>
              <w:rFonts w:cs="Times New Roman"/>
            </w:rPr>
            <w:fldChar w:fldCharType="end"/>
          </w:r>
          <w:r>
            <w:rPr>
              <w:rFonts w:hint="eastAsia" w:cs="Times New Roman"/>
            </w:rPr>
            <w:t>1</w:t>
          </w:r>
          <w:r>
            <w:rPr>
              <w:rFonts w:hint="eastAsia" w:cs="Times New Roman"/>
              <w:lang w:val="en-US" w:eastAsia="zh-CN"/>
            </w:rPr>
            <w:t>6</w:t>
          </w:r>
        </w:p>
        <w:p>
          <w:pPr>
            <w:pStyle w:val="13"/>
            <w:tabs>
              <w:tab w:val="right" w:leader="dot" w:pos="8296"/>
            </w:tabs>
            <w:rPr>
              <w:rFonts w:cs="Times New Roman"/>
            </w:rPr>
          </w:pPr>
          <w:r>
            <w:fldChar w:fldCharType="begin"/>
          </w:r>
          <w:r>
            <w:instrText xml:space="preserve"> HYPERLINK \l "_Toc73473615" </w:instrText>
          </w:r>
          <w:r>
            <w:fldChar w:fldCharType="separate"/>
          </w:r>
          <w:r>
            <w:rPr>
              <w:rStyle w:val="19"/>
              <w:rFonts w:hint="eastAsia" w:cs="Times New Roman"/>
              <w:color w:val="auto"/>
            </w:rPr>
            <w:t>4</w:t>
          </w:r>
          <w:r>
            <w:rPr>
              <w:rStyle w:val="19"/>
              <w:rFonts w:cs="Times New Roman"/>
              <w:color w:val="auto"/>
            </w:rPr>
            <w:t>.1　一般规定</w:t>
          </w:r>
          <w:r>
            <w:rPr>
              <w:rFonts w:cs="Times New Roman"/>
            </w:rPr>
            <w:tab/>
          </w:r>
          <w:r>
            <w:rPr>
              <w:rFonts w:hint="eastAsia" w:cs="Times New Roman"/>
            </w:rPr>
            <w:t>1</w:t>
          </w:r>
          <w:r>
            <w:rPr>
              <w:rFonts w:hint="eastAsia" w:cs="Times New Roman"/>
              <w:lang w:val="en-US" w:eastAsia="zh-CN"/>
            </w:rPr>
            <w:t>6</w:t>
          </w:r>
          <w:r>
            <w:rPr>
              <w:rFonts w:hint="eastAsia" w:cs="Times New Roman"/>
            </w:rPr>
            <w:fldChar w:fldCharType="end"/>
          </w:r>
        </w:p>
        <w:p>
          <w:pPr>
            <w:pStyle w:val="13"/>
            <w:tabs>
              <w:tab w:val="right" w:leader="dot" w:pos="8296"/>
            </w:tabs>
            <w:rPr>
              <w:rFonts w:hint="eastAsia" w:cs="Times New Roman" w:eastAsiaTheme="minorEastAsia"/>
              <w:lang w:eastAsia="zh-CN"/>
            </w:rPr>
          </w:pPr>
          <w:r>
            <w:fldChar w:fldCharType="begin"/>
          </w:r>
          <w:r>
            <w:instrText xml:space="preserve"> HYPERLINK \l "_Toc73473616" </w:instrText>
          </w:r>
          <w:r>
            <w:fldChar w:fldCharType="separate"/>
          </w:r>
          <w:r>
            <w:rPr>
              <w:rStyle w:val="19"/>
              <w:rFonts w:hint="eastAsia" w:cs="Times New Roman"/>
              <w:color w:val="auto"/>
            </w:rPr>
            <w:t>4</w:t>
          </w:r>
          <w:r>
            <w:rPr>
              <w:rStyle w:val="19"/>
              <w:rFonts w:cs="Times New Roman"/>
              <w:color w:val="auto"/>
            </w:rPr>
            <w:t>.2　荷载和作用</w:t>
          </w:r>
          <w:r>
            <w:rPr>
              <w:rFonts w:cs="Times New Roman"/>
            </w:rPr>
            <w:tab/>
          </w:r>
          <w:r>
            <w:rPr>
              <w:rFonts w:cs="Times New Roman"/>
            </w:rPr>
            <w:fldChar w:fldCharType="end"/>
          </w:r>
          <w:r>
            <w:rPr>
              <w:rFonts w:hint="eastAsia" w:cs="Times New Roman"/>
            </w:rPr>
            <w:t>1</w:t>
          </w:r>
          <w:r>
            <w:rPr>
              <w:rFonts w:hint="eastAsia" w:cs="Times New Roman"/>
              <w:lang w:val="en-US" w:eastAsia="zh-CN"/>
            </w:rPr>
            <w:t>6</w:t>
          </w:r>
        </w:p>
        <w:p>
          <w:pPr>
            <w:pStyle w:val="13"/>
            <w:tabs>
              <w:tab w:val="right" w:leader="dot" w:pos="8296"/>
            </w:tabs>
            <w:rPr>
              <w:rFonts w:hint="eastAsia" w:cs="Times New Roman" w:eastAsiaTheme="minorEastAsia"/>
              <w:lang w:eastAsia="zh-CN"/>
            </w:rPr>
          </w:pPr>
          <w:r>
            <w:fldChar w:fldCharType="begin"/>
          </w:r>
          <w:r>
            <w:instrText xml:space="preserve"> HYPERLINK \l "_Toc73473618" </w:instrText>
          </w:r>
          <w:r>
            <w:fldChar w:fldCharType="separate"/>
          </w:r>
          <w:r>
            <w:rPr>
              <w:rStyle w:val="19"/>
              <w:rFonts w:hint="eastAsia" w:cs="Times New Roman"/>
              <w:color w:val="auto"/>
            </w:rPr>
            <w:t>4</w:t>
          </w:r>
          <w:r>
            <w:rPr>
              <w:rStyle w:val="19"/>
              <w:rFonts w:cs="Times New Roman"/>
              <w:color w:val="auto"/>
            </w:rPr>
            <w:t>.</w:t>
          </w:r>
          <w:r>
            <w:rPr>
              <w:rStyle w:val="19"/>
              <w:rFonts w:hint="eastAsia" w:cs="Times New Roman"/>
              <w:color w:val="auto"/>
            </w:rPr>
            <w:t>3</w:t>
          </w:r>
          <w:r>
            <w:rPr>
              <w:rStyle w:val="19"/>
              <w:rFonts w:cs="Times New Roman"/>
              <w:color w:val="auto"/>
            </w:rPr>
            <w:t>　</w:t>
          </w:r>
          <w:r>
            <w:rPr>
              <w:rStyle w:val="19"/>
              <w:rFonts w:hint="eastAsia" w:cs="Times New Roman"/>
              <w:color w:val="auto"/>
            </w:rPr>
            <w:t>构件</w:t>
          </w:r>
          <w:r>
            <w:rPr>
              <w:rStyle w:val="19"/>
              <w:rFonts w:cs="Times New Roman"/>
              <w:color w:val="auto"/>
            </w:rPr>
            <w:t>及连接</w:t>
          </w:r>
          <w:r>
            <w:rPr>
              <w:rStyle w:val="19"/>
              <w:rFonts w:hint="eastAsia" w:cs="Times New Roman"/>
              <w:color w:val="auto"/>
            </w:rPr>
            <w:t>计算</w:t>
          </w:r>
          <w:r>
            <w:rPr>
              <w:rFonts w:cs="Times New Roman"/>
            </w:rPr>
            <w:tab/>
          </w:r>
          <w:r>
            <w:rPr>
              <w:rFonts w:cs="Times New Roman"/>
            </w:rPr>
            <w:fldChar w:fldCharType="end"/>
          </w:r>
          <w:r>
            <w:rPr>
              <w:rFonts w:hint="eastAsia" w:cs="Times New Roman"/>
            </w:rPr>
            <w:t>1</w:t>
          </w:r>
          <w:r>
            <w:rPr>
              <w:rFonts w:hint="eastAsia" w:cs="Times New Roman"/>
              <w:lang w:val="en-US" w:eastAsia="zh-CN"/>
            </w:rPr>
            <w:t>9</w:t>
          </w:r>
        </w:p>
        <w:p>
          <w:pPr>
            <w:pStyle w:val="12"/>
            <w:tabs>
              <w:tab w:val="right" w:leader="dot" w:pos="8296"/>
            </w:tabs>
            <w:rPr>
              <w:rFonts w:hint="eastAsia" w:cs="Times New Roman" w:eastAsiaTheme="minorEastAsia"/>
              <w:lang w:eastAsia="zh-CN"/>
            </w:rPr>
          </w:pPr>
          <w:r>
            <w:fldChar w:fldCharType="begin"/>
          </w:r>
          <w:r>
            <w:instrText xml:space="preserve"> HYPERLINK \l "_Toc73473619" </w:instrText>
          </w:r>
          <w:r>
            <w:fldChar w:fldCharType="separate"/>
          </w:r>
          <w:r>
            <w:rPr>
              <w:rStyle w:val="19"/>
              <w:rFonts w:hint="eastAsia" w:cs="Times New Roman"/>
              <w:color w:val="auto"/>
            </w:rPr>
            <w:t>5</w:t>
          </w:r>
          <w:r>
            <w:rPr>
              <w:rStyle w:val="19"/>
              <w:rFonts w:cs="Times New Roman"/>
              <w:color w:val="auto"/>
            </w:rPr>
            <w:t xml:space="preserve">  施工与验收</w:t>
          </w:r>
          <w:r>
            <w:rPr>
              <w:rFonts w:cs="Times New Roman"/>
            </w:rPr>
            <w:tab/>
          </w:r>
          <w:r>
            <w:rPr>
              <w:rFonts w:cs="Times New Roman"/>
            </w:rPr>
            <w:fldChar w:fldCharType="end"/>
          </w:r>
          <w:r>
            <w:rPr>
              <w:rFonts w:hint="eastAsia" w:cs="Times New Roman"/>
            </w:rPr>
            <w:t>2</w:t>
          </w:r>
          <w:r>
            <w:rPr>
              <w:rFonts w:hint="eastAsia" w:cs="Times New Roman"/>
              <w:lang w:val="en-US" w:eastAsia="zh-CN"/>
            </w:rPr>
            <w:t>4</w:t>
          </w:r>
        </w:p>
        <w:p>
          <w:pPr>
            <w:pStyle w:val="13"/>
            <w:tabs>
              <w:tab w:val="right" w:leader="dot" w:pos="8296"/>
            </w:tabs>
            <w:rPr>
              <w:rFonts w:hint="eastAsia" w:cs="Times New Roman" w:eastAsiaTheme="minorEastAsia"/>
              <w:lang w:eastAsia="zh-CN"/>
            </w:rPr>
          </w:pPr>
          <w:r>
            <w:fldChar w:fldCharType="begin"/>
          </w:r>
          <w:r>
            <w:instrText xml:space="preserve"> HYPERLINK \l "_Toc73473620" </w:instrText>
          </w:r>
          <w:r>
            <w:fldChar w:fldCharType="separate"/>
          </w:r>
          <w:r>
            <w:rPr>
              <w:rStyle w:val="19"/>
              <w:rFonts w:hint="eastAsia" w:cs="Times New Roman"/>
              <w:color w:val="auto"/>
            </w:rPr>
            <w:t>5</w:t>
          </w:r>
          <w:r>
            <w:rPr>
              <w:rStyle w:val="19"/>
              <w:rFonts w:cs="Times New Roman"/>
              <w:color w:val="auto"/>
            </w:rPr>
            <w:t>.1　结构加固</w:t>
          </w:r>
          <w:r>
            <w:rPr>
              <w:rFonts w:cs="Times New Roman"/>
            </w:rPr>
            <w:tab/>
          </w:r>
          <w:r>
            <w:rPr>
              <w:rFonts w:cs="Times New Roman"/>
            </w:rPr>
            <w:fldChar w:fldCharType="end"/>
          </w:r>
          <w:r>
            <w:rPr>
              <w:rFonts w:hint="eastAsia" w:cs="Times New Roman"/>
            </w:rPr>
            <w:t>2</w:t>
          </w:r>
          <w:r>
            <w:rPr>
              <w:rFonts w:hint="eastAsia" w:cs="Times New Roman"/>
              <w:lang w:val="en-US" w:eastAsia="zh-CN"/>
            </w:rPr>
            <w:t>4</w:t>
          </w:r>
        </w:p>
        <w:p>
          <w:pPr>
            <w:pStyle w:val="13"/>
            <w:tabs>
              <w:tab w:val="right" w:leader="dot" w:pos="8296"/>
            </w:tabs>
            <w:rPr>
              <w:rFonts w:hint="eastAsia" w:cs="Times New Roman" w:eastAsiaTheme="minorEastAsia"/>
              <w:lang w:eastAsia="zh-CN"/>
            </w:rPr>
          </w:pPr>
          <w:r>
            <w:fldChar w:fldCharType="begin"/>
          </w:r>
          <w:r>
            <w:instrText xml:space="preserve"> HYPERLINK \l "_Toc73473621" </w:instrText>
          </w:r>
          <w:r>
            <w:fldChar w:fldCharType="separate"/>
          </w:r>
          <w:r>
            <w:rPr>
              <w:rStyle w:val="19"/>
              <w:rFonts w:hint="eastAsia" w:cs="Times New Roman"/>
              <w:color w:val="auto"/>
            </w:rPr>
            <w:t>5</w:t>
          </w:r>
          <w:r>
            <w:rPr>
              <w:rStyle w:val="19"/>
              <w:rFonts w:cs="Times New Roman"/>
              <w:color w:val="auto"/>
            </w:rPr>
            <w:t>.2　防水</w:t>
          </w:r>
          <w:r>
            <w:rPr>
              <w:rFonts w:cs="Times New Roman"/>
            </w:rPr>
            <w:tab/>
          </w:r>
          <w:r>
            <w:rPr>
              <w:rFonts w:hint="eastAsia" w:cs="Times New Roman"/>
            </w:rPr>
            <w:t>2</w:t>
          </w:r>
          <w:r>
            <w:rPr>
              <w:rFonts w:hint="eastAsia" w:cs="Times New Roman"/>
            </w:rPr>
            <w:fldChar w:fldCharType="end"/>
          </w:r>
          <w:r>
            <w:rPr>
              <w:rFonts w:hint="eastAsia" w:cs="Times New Roman"/>
              <w:lang w:val="en-US" w:eastAsia="zh-CN"/>
            </w:rPr>
            <w:t>4</w:t>
          </w:r>
        </w:p>
        <w:p>
          <w:pPr>
            <w:pStyle w:val="13"/>
            <w:tabs>
              <w:tab w:val="right" w:leader="dot" w:pos="8296"/>
            </w:tabs>
            <w:rPr>
              <w:rFonts w:hint="eastAsia" w:cs="Times New Roman" w:eastAsiaTheme="minorEastAsia"/>
              <w:lang w:eastAsia="zh-CN"/>
            </w:rPr>
          </w:pPr>
          <w:r>
            <w:fldChar w:fldCharType="begin"/>
          </w:r>
          <w:r>
            <w:instrText xml:space="preserve"> HYPERLINK \l "_Toc73473622" </w:instrText>
          </w:r>
          <w:r>
            <w:fldChar w:fldCharType="separate"/>
          </w:r>
          <w:r>
            <w:rPr>
              <w:rStyle w:val="19"/>
              <w:rFonts w:hint="eastAsia" w:cs="Times New Roman"/>
              <w:color w:val="auto"/>
            </w:rPr>
            <w:t>5</w:t>
          </w:r>
          <w:r>
            <w:rPr>
              <w:rStyle w:val="19"/>
              <w:rFonts w:cs="Times New Roman"/>
              <w:color w:val="auto"/>
            </w:rPr>
            <w:t>.3　加工制造</w:t>
          </w:r>
          <w:r>
            <w:rPr>
              <w:rFonts w:cs="Times New Roman"/>
            </w:rPr>
            <w:tab/>
          </w:r>
          <w:r>
            <w:rPr>
              <w:rFonts w:hint="eastAsia" w:cs="Times New Roman"/>
            </w:rPr>
            <w:t>2</w:t>
          </w:r>
          <w:r>
            <w:rPr>
              <w:rFonts w:hint="eastAsia" w:cs="Times New Roman"/>
            </w:rPr>
            <w:fldChar w:fldCharType="end"/>
          </w:r>
          <w:r>
            <w:rPr>
              <w:rFonts w:hint="eastAsia" w:cs="Times New Roman"/>
              <w:lang w:val="en-US" w:eastAsia="zh-CN"/>
            </w:rPr>
            <w:t>5</w:t>
          </w:r>
        </w:p>
        <w:p>
          <w:pPr>
            <w:pStyle w:val="12"/>
            <w:tabs>
              <w:tab w:val="right" w:leader="dot" w:pos="8296"/>
            </w:tabs>
            <w:rPr>
              <w:rFonts w:hint="eastAsia" w:cs="Times New Roman" w:eastAsiaTheme="minorEastAsia"/>
              <w:lang w:eastAsia="zh-CN"/>
            </w:rPr>
          </w:pPr>
          <w:r>
            <w:rPr>
              <w:rFonts w:cs="Times New Roman"/>
            </w:rPr>
            <w:t xml:space="preserve">    </w:t>
          </w:r>
          <w:r>
            <w:rPr>
              <w:rFonts w:hint="eastAsia" w:cs="Times New Roman"/>
            </w:rPr>
            <w:t>5</w:t>
          </w:r>
          <w:r>
            <w:rPr>
              <w:rFonts w:cs="Times New Roman"/>
            </w:rPr>
            <w:t>.4  施工安装</w:t>
          </w:r>
          <w:r>
            <w:rPr>
              <w:rFonts w:cs="Times New Roman"/>
            </w:rPr>
            <w:tab/>
          </w:r>
          <w:r>
            <w:rPr>
              <w:rFonts w:hint="eastAsia" w:cs="Times New Roman"/>
            </w:rPr>
            <w:t>2</w:t>
          </w:r>
          <w:r>
            <w:rPr>
              <w:rFonts w:hint="eastAsia" w:cs="Times New Roman"/>
              <w:lang w:val="en-US" w:eastAsia="zh-CN"/>
            </w:rPr>
            <w:t>6</w:t>
          </w:r>
        </w:p>
        <w:p>
          <w:pPr>
            <w:pStyle w:val="12"/>
            <w:tabs>
              <w:tab w:val="right" w:leader="dot" w:pos="8296"/>
            </w:tabs>
            <w:rPr>
              <w:rFonts w:hint="eastAsia" w:cs="Times New Roman" w:eastAsiaTheme="minorEastAsia"/>
              <w:lang w:eastAsia="zh-CN"/>
            </w:rPr>
          </w:pPr>
          <w:r>
            <w:rPr>
              <w:rFonts w:cs="Times New Roman"/>
            </w:rPr>
            <w:t xml:space="preserve">    </w:t>
          </w:r>
          <w:r>
            <w:rPr>
              <w:rFonts w:hint="eastAsia" w:cs="Times New Roman"/>
            </w:rPr>
            <w:t>5</w:t>
          </w:r>
          <w:r>
            <w:rPr>
              <w:rFonts w:cs="Times New Roman"/>
            </w:rPr>
            <w:t>.</w:t>
          </w:r>
          <w:r>
            <w:rPr>
              <w:rFonts w:hint="eastAsia" w:cs="Times New Roman"/>
            </w:rPr>
            <w:t>5</w:t>
          </w:r>
          <w:r>
            <w:rPr>
              <w:rFonts w:cs="Times New Roman"/>
            </w:rPr>
            <w:t xml:space="preserve">  </w:t>
          </w:r>
          <w:r>
            <w:rPr>
              <w:rFonts w:hint="eastAsia" w:cs="Times New Roman"/>
            </w:rPr>
            <w:t>质量验收</w:t>
          </w:r>
          <w:r>
            <w:rPr>
              <w:rFonts w:cs="Times New Roman"/>
            </w:rPr>
            <w:tab/>
          </w:r>
          <w:r>
            <w:rPr>
              <w:rFonts w:hint="eastAsia" w:cs="Times New Roman"/>
            </w:rPr>
            <w:t>2</w:t>
          </w:r>
          <w:r>
            <w:rPr>
              <w:rFonts w:hint="eastAsia" w:cs="Times New Roman"/>
              <w:lang w:val="en-US" w:eastAsia="zh-CN"/>
            </w:rPr>
            <w:t>7</w:t>
          </w:r>
        </w:p>
        <w:p>
          <w:pPr>
            <w:pStyle w:val="12"/>
            <w:tabs>
              <w:tab w:val="right" w:leader="dot" w:pos="8296"/>
            </w:tabs>
            <w:rPr>
              <w:rFonts w:cs="Times New Roman"/>
            </w:rPr>
          </w:pPr>
          <w:r>
            <w:fldChar w:fldCharType="begin"/>
          </w:r>
          <w:r>
            <w:instrText xml:space="preserve"> HYPERLINK \l "_Toc73473623" </w:instrText>
          </w:r>
          <w:r>
            <w:fldChar w:fldCharType="separate"/>
          </w:r>
          <w:r>
            <w:rPr>
              <w:rStyle w:val="19"/>
              <w:rFonts w:hint="eastAsia" w:cs="Times New Roman"/>
            </w:rPr>
            <w:t>6</w:t>
          </w:r>
          <w:r>
            <w:rPr>
              <w:rStyle w:val="19"/>
              <w:rFonts w:cs="Times New Roman"/>
            </w:rPr>
            <w:t xml:space="preserve"> </w:t>
          </w:r>
          <w:r>
            <w:rPr>
              <w:rStyle w:val="19"/>
              <w:rFonts w:hint="eastAsia" w:cs="Times New Roman"/>
            </w:rPr>
            <w:t xml:space="preserve"> </w:t>
          </w:r>
          <w:r>
            <w:rPr>
              <w:rStyle w:val="19"/>
              <w:rFonts w:cs="Times New Roman"/>
            </w:rPr>
            <w:t>维护</w:t>
          </w:r>
          <w:r>
            <w:rPr>
              <w:rFonts w:cs="Times New Roman"/>
            </w:rPr>
            <w:tab/>
          </w:r>
          <w:r>
            <w:rPr>
              <w:rFonts w:hint="eastAsia" w:cs="Times New Roman"/>
              <w:lang w:val="en-US" w:eastAsia="zh-CN"/>
            </w:rPr>
            <w:t>3</w:t>
          </w:r>
          <w:r>
            <w:rPr>
              <w:rFonts w:hint="eastAsia" w:cs="Times New Roman"/>
            </w:rPr>
            <w:t>2</w:t>
          </w:r>
          <w:r>
            <w:rPr>
              <w:rFonts w:hint="eastAsia" w:cs="Times New Roman"/>
            </w:rPr>
            <w:fldChar w:fldCharType="end"/>
          </w:r>
        </w:p>
        <w:p>
          <w:pPr>
            <w:pStyle w:val="13"/>
            <w:tabs>
              <w:tab w:val="right" w:leader="dot" w:pos="8296"/>
            </w:tabs>
            <w:rPr>
              <w:rFonts w:hint="default" w:cs="Times New Roman" w:eastAsiaTheme="minorEastAsia"/>
              <w:lang w:val="en-US" w:eastAsia="zh-CN"/>
            </w:rPr>
          </w:pPr>
          <w:r>
            <w:fldChar w:fldCharType="begin"/>
          </w:r>
          <w:r>
            <w:instrText xml:space="preserve"> HYPERLINK \l "_Toc73473620" </w:instrText>
          </w:r>
          <w:r>
            <w:fldChar w:fldCharType="separate"/>
          </w:r>
          <w:r>
            <w:rPr>
              <w:rStyle w:val="19"/>
              <w:rFonts w:hint="eastAsia" w:cs="Times New Roman"/>
            </w:rPr>
            <w:t>6</w:t>
          </w:r>
          <w:r>
            <w:rPr>
              <w:rStyle w:val="19"/>
              <w:rFonts w:cs="Times New Roman"/>
            </w:rPr>
            <w:t>.1　光伏系统维护</w:t>
          </w:r>
          <w:r>
            <w:rPr>
              <w:rFonts w:cs="Times New Roman"/>
            </w:rPr>
            <w:tab/>
          </w:r>
          <w:r>
            <w:rPr>
              <w:rFonts w:cs="Times New Roman"/>
            </w:rPr>
            <w:fldChar w:fldCharType="end"/>
          </w:r>
          <w:r>
            <w:rPr>
              <w:rFonts w:hint="eastAsia" w:cs="Times New Roman"/>
              <w:lang w:val="en-US" w:eastAsia="zh-CN"/>
            </w:rPr>
            <w:t>32</w:t>
          </w:r>
        </w:p>
        <w:p>
          <w:pPr>
            <w:pStyle w:val="13"/>
            <w:tabs>
              <w:tab w:val="right" w:leader="dot" w:pos="8296"/>
            </w:tabs>
            <w:rPr>
              <w:rFonts w:hint="default" w:cs="Times New Roman" w:eastAsiaTheme="minorEastAsia"/>
              <w:lang w:val="en-US" w:eastAsia="zh-CN"/>
            </w:rPr>
          </w:pPr>
          <w:r>
            <w:fldChar w:fldCharType="begin"/>
          </w:r>
          <w:r>
            <w:instrText xml:space="preserve"> HYPERLINK \l "_Toc73473621" </w:instrText>
          </w:r>
          <w:r>
            <w:fldChar w:fldCharType="separate"/>
          </w:r>
          <w:r>
            <w:rPr>
              <w:rFonts w:hint="eastAsia" w:cs="Times New Roman"/>
            </w:rPr>
            <w:t>6</w:t>
          </w:r>
          <w:r>
            <w:rPr>
              <w:rFonts w:cs="Times New Roman"/>
            </w:rPr>
            <w:t>.2　</w:t>
          </w:r>
          <w:r>
            <w:rPr>
              <w:rFonts w:hint="eastAsia" w:cs="Times New Roman"/>
            </w:rPr>
            <w:t>钢</w:t>
          </w:r>
          <w:r>
            <w:rPr>
              <w:rFonts w:cs="Times New Roman"/>
            </w:rPr>
            <w:t>结构维护</w:t>
          </w:r>
          <w:r>
            <w:rPr>
              <w:rFonts w:cs="Times New Roman"/>
            </w:rPr>
            <w:tab/>
          </w:r>
          <w:r>
            <w:rPr>
              <w:rFonts w:cs="Times New Roman"/>
            </w:rPr>
            <w:fldChar w:fldCharType="end"/>
          </w:r>
          <w:r>
            <w:rPr>
              <w:rFonts w:hint="eastAsia" w:cs="Times New Roman"/>
              <w:lang w:val="en-US" w:eastAsia="zh-CN"/>
            </w:rPr>
            <w:t>32</w:t>
          </w:r>
        </w:p>
        <w:p>
          <w:pPr>
            <w:pStyle w:val="12"/>
            <w:tabs>
              <w:tab w:val="right" w:leader="dot" w:pos="8296"/>
            </w:tabs>
            <w:rPr>
              <w:rFonts w:hint="eastAsia" w:cs="Times New Roman" w:eastAsiaTheme="minorEastAsia"/>
              <w:lang w:eastAsia="zh-CN"/>
            </w:rPr>
          </w:pPr>
          <w:r>
            <w:fldChar w:fldCharType="begin"/>
          </w:r>
          <w:r>
            <w:instrText xml:space="preserve"> HYPERLINK \l "_Toc73473627" </w:instrText>
          </w:r>
          <w:r>
            <w:fldChar w:fldCharType="separate"/>
          </w:r>
          <w:r>
            <w:rPr>
              <w:rStyle w:val="19"/>
              <w:rFonts w:eastAsia="宋体" w:cs="Times New Roman"/>
              <w:bCs/>
            </w:rPr>
            <w:t>引用标准名录</w:t>
          </w:r>
          <w:r>
            <w:rPr>
              <w:rFonts w:cs="Times New Roman"/>
            </w:rPr>
            <w:tab/>
          </w:r>
          <w:r>
            <w:rPr>
              <w:rFonts w:hint="eastAsia" w:cs="Times New Roman"/>
            </w:rPr>
            <w:t>3</w:t>
          </w:r>
          <w:r>
            <w:rPr>
              <w:rFonts w:hint="eastAsia" w:cs="Times New Roman"/>
            </w:rPr>
            <w:fldChar w:fldCharType="end"/>
          </w:r>
          <w:r>
            <w:rPr>
              <w:rFonts w:hint="eastAsia" w:cs="Times New Roman"/>
              <w:lang w:val="en-US" w:eastAsia="zh-CN"/>
            </w:rPr>
            <w:t>3</w:t>
          </w:r>
        </w:p>
        <w:p>
          <w:r>
            <w:rPr>
              <w:rFonts w:hint="eastAsia" w:cs="Times New Roman"/>
            </w:rPr>
            <w:t>条文说明</w:t>
          </w:r>
          <w:r>
            <w:rPr>
              <w:rFonts w:cs="Times New Roman"/>
            </w:rPr>
            <w:tab/>
          </w:r>
          <w:r>
            <w:rPr>
              <w:rFonts w:cs="Times New Roman"/>
            </w:rPr>
            <w:tab/>
          </w:r>
        </w:p>
        <w:p>
          <w:r>
            <w:rPr>
              <w:rFonts w:cs="Times New Roman"/>
            </w:rPr>
            <w:fldChar w:fldCharType="end"/>
          </w:r>
        </w:p>
        <w:p>
          <w:pPr>
            <w:rPr>
              <w:rFonts w:cs="Times New Roman"/>
            </w:rPr>
          </w:pPr>
        </w:p>
      </w:sdtContent>
    </w:sdt>
    <w:p>
      <w:pPr>
        <w:jc w:val="center"/>
        <w:rPr>
          <w:rFonts w:eastAsia="宋体" w:cs="Times New Roman"/>
          <w:b/>
          <w:bCs/>
          <w:sz w:val="28"/>
          <w:szCs w:val="28"/>
        </w:rPr>
      </w:pPr>
    </w:p>
    <w:p>
      <w:pPr>
        <w:jc w:val="center"/>
        <w:rPr>
          <w:rFonts w:eastAsia="宋体" w:cs="Times New Roman"/>
          <w:b/>
          <w:bCs/>
          <w:sz w:val="28"/>
          <w:szCs w:val="28"/>
        </w:rPr>
      </w:pPr>
    </w:p>
    <w:p>
      <w:pPr>
        <w:tabs>
          <w:tab w:val="left" w:pos="3058"/>
        </w:tabs>
        <w:jc w:val="left"/>
        <w:rPr>
          <w:rFonts w:eastAsia="宋体" w:cs="Times New Roman"/>
          <w:b/>
          <w:bCs/>
          <w:sz w:val="28"/>
          <w:szCs w:val="28"/>
        </w:rPr>
      </w:pPr>
      <w:r>
        <w:rPr>
          <w:rFonts w:eastAsia="宋体" w:cs="Times New Roman"/>
          <w:b/>
          <w:bCs/>
          <w:sz w:val="28"/>
          <w:szCs w:val="28"/>
        </w:rPr>
        <w:tab/>
      </w:r>
    </w:p>
    <w:p>
      <w:pPr>
        <w:rPr>
          <w:rFonts w:eastAsia="宋体" w:cs="Times New Roman"/>
          <w:b/>
          <w:bCs/>
          <w:szCs w:val="21"/>
        </w:rPr>
      </w:pPr>
      <w:r>
        <w:rPr>
          <w:rFonts w:eastAsia="宋体" w:cs="Times New Roman"/>
          <w:b/>
          <w:bCs/>
          <w:szCs w:val="21"/>
        </w:rPr>
        <w:br w:type="page"/>
      </w:r>
    </w:p>
    <w:p>
      <w:pPr>
        <w:jc w:val="center"/>
        <w:rPr>
          <w:rFonts w:eastAsia="宋体" w:cs="Times New Roman"/>
          <w:b/>
          <w:bCs/>
          <w:szCs w:val="21"/>
        </w:rPr>
      </w:pPr>
      <w:r>
        <w:rPr>
          <w:rFonts w:eastAsia="宋体" w:cs="Times New Roman"/>
          <w:b/>
          <w:bCs/>
          <w:szCs w:val="21"/>
        </w:rPr>
        <w:t>Technical standard for steel structure reconstruction of photovoltaic system on existing building roofs</w:t>
      </w:r>
    </w:p>
    <w:p>
      <w:pPr>
        <w:jc w:val="center"/>
        <w:rPr>
          <w:rFonts w:eastAsia="宋体" w:cs="Times New Roman"/>
          <w:szCs w:val="21"/>
          <w:highlight w:val="yellow"/>
        </w:rPr>
      </w:pPr>
    </w:p>
    <w:p>
      <w:pPr>
        <w:tabs>
          <w:tab w:val="right" w:leader="dot" w:pos="8400"/>
        </w:tabs>
        <w:rPr>
          <w:rFonts w:eastAsia="宋体" w:cs="Times New Roman"/>
          <w:szCs w:val="21"/>
        </w:rPr>
      </w:pPr>
      <w:r>
        <w:rPr>
          <w:rFonts w:eastAsia="宋体" w:cs="Times New Roman"/>
          <w:szCs w:val="21"/>
        </w:rPr>
        <w:t xml:space="preserve">1 General Provisions </w:t>
      </w:r>
      <w:r>
        <w:rPr>
          <w:rFonts w:eastAsia="宋体" w:cs="Times New Roman"/>
          <w:szCs w:val="21"/>
        </w:rPr>
        <w:tab/>
      </w:r>
      <w:r>
        <w:rPr>
          <w:rFonts w:eastAsia="宋体" w:cs="Times New Roman"/>
          <w:szCs w:val="21"/>
        </w:rPr>
        <w:t>1</w:t>
      </w:r>
    </w:p>
    <w:p>
      <w:pPr>
        <w:tabs>
          <w:tab w:val="right" w:leader="dot" w:pos="8400"/>
        </w:tabs>
        <w:rPr>
          <w:rFonts w:eastAsia="宋体" w:cs="Times New Roman"/>
          <w:szCs w:val="21"/>
        </w:rPr>
      </w:pPr>
      <w:r>
        <w:rPr>
          <w:rFonts w:eastAsia="宋体" w:cs="Times New Roman"/>
          <w:szCs w:val="21"/>
        </w:rPr>
        <w:t xml:space="preserve">2 </w:t>
      </w:r>
      <w:r>
        <w:rPr>
          <w:rFonts w:hint="eastAsia" w:eastAsia="宋体" w:cs="Times New Roman"/>
          <w:szCs w:val="21"/>
        </w:rPr>
        <w:t>Terms and symbols</w:t>
      </w:r>
      <w:r>
        <w:rPr>
          <w:rFonts w:eastAsia="宋体" w:cs="Times New Roman"/>
          <w:szCs w:val="21"/>
        </w:rPr>
        <w:tab/>
      </w:r>
      <w:r>
        <w:rPr>
          <w:rFonts w:eastAsia="宋体" w:cs="Times New Roman"/>
          <w:szCs w:val="21"/>
        </w:rPr>
        <w:t>2</w:t>
      </w:r>
    </w:p>
    <w:p>
      <w:pPr>
        <w:tabs>
          <w:tab w:val="right" w:leader="dot" w:pos="8400"/>
        </w:tabs>
        <w:ind w:firstLine="420" w:firstLineChars="200"/>
        <w:rPr>
          <w:rFonts w:eastAsia="宋体" w:cs="Times New Roman"/>
          <w:szCs w:val="21"/>
        </w:rPr>
      </w:pPr>
      <w:r>
        <w:fldChar w:fldCharType="begin"/>
      </w:r>
      <w:r>
        <w:instrText xml:space="preserve"> HYPERLINK \l "_Toc73473598" </w:instrText>
      </w:r>
      <w:r>
        <w:fldChar w:fldCharType="separate"/>
      </w:r>
      <w:r>
        <w:rPr>
          <w:rFonts w:eastAsia="宋体" w:cs="Times New Roman"/>
          <w:szCs w:val="21"/>
        </w:rPr>
        <w:t>2.1　</w:t>
      </w:r>
      <w:r>
        <w:rPr>
          <w:rFonts w:hint="eastAsia" w:eastAsia="宋体" w:cs="Times New Roman"/>
          <w:szCs w:val="21"/>
        </w:rPr>
        <w:t>Terms</w:t>
      </w:r>
      <w:r>
        <w:rPr>
          <w:rFonts w:eastAsia="宋体" w:cs="Times New Roman"/>
          <w:szCs w:val="21"/>
        </w:rPr>
        <w:tab/>
      </w:r>
      <w:r>
        <w:rPr>
          <w:rFonts w:eastAsia="宋体" w:cs="Times New Roman"/>
          <w:szCs w:val="21"/>
        </w:rPr>
        <w:fldChar w:fldCharType="begin"/>
      </w:r>
      <w:r>
        <w:rPr>
          <w:rFonts w:eastAsia="宋体" w:cs="Times New Roman"/>
          <w:szCs w:val="21"/>
        </w:rPr>
        <w:instrText xml:space="preserve"> PAGEREF _Toc73473598 \h </w:instrText>
      </w:r>
      <w:r>
        <w:rPr>
          <w:rFonts w:eastAsia="宋体" w:cs="Times New Roman"/>
          <w:szCs w:val="21"/>
        </w:rPr>
        <w:fldChar w:fldCharType="separate"/>
      </w:r>
      <w:r>
        <w:rPr>
          <w:rFonts w:eastAsia="宋体" w:cs="Times New Roman"/>
          <w:szCs w:val="21"/>
        </w:rPr>
        <w:t>2</w:t>
      </w:r>
      <w:r>
        <w:rPr>
          <w:rFonts w:eastAsia="宋体" w:cs="Times New Roman"/>
          <w:szCs w:val="21"/>
        </w:rPr>
        <w:fldChar w:fldCharType="end"/>
      </w:r>
      <w:r>
        <w:rPr>
          <w:rFonts w:eastAsia="宋体" w:cs="Times New Roman"/>
          <w:szCs w:val="21"/>
        </w:rPr>
        <w:fldChar w:fldCharType="end"/>
      </w:r>
    </w:p>
    <w:p>
      <w:pPr>
        <w:tabs>
          <w:tab w:val="right" w:leader="dot" w:pos="8400"/>
        </w:tabs>
        <w:ind w:firstLine="420" w:firstLineChars="200"/>
        <w:rPr>
          <w:rFonts w:eastAsia="宋体" w:cs="Times New Roman"/>
          <w:szCs w:val="21"/>
        </w:rPr>
      </w:pPr>
      <w:r>
        <w:fldChar w:fldCharType="begin"/>
      </w:r>
      <w:r>
        <w:instrText xml:space="preserve"> HYPERLINK \l "_Toc73473599" </w:instrText>
      </w:r>
      <w:r>
        <w:fldChar w:fldCharType="separate"/>
      </w:r>
      <w:r>
        <w:rPr>
          <w:rFonts w:eastAsia="宋体" w:cs="Times New Roman"/>
          <w:szCs w:val="21"/>
        </w:rPr>
        <w:t>2.2　</w:t>
      </w:r>
      <w:r>
        <w:rPr>
          <w:rFonts w:hint="eastAsia" w:eastAsia="宋体" w:cs="Times New Roman"/>
          <w:szCs w:val="21"/>
        </w:rPr>
        <w:t>Symbols</w:t>
      </w:r>
      <w:r>
        <w:rPr>
          <w:rFonts w:eastAsia="宋体" w:cs="Times New Roman"/>
          <w:szCs w:val="21"/>
        </w:rPr>
        <w:tab/>
      </w:r>
      <w:r>
        <w:rPr>
          <w:rFonts w:hint="eastAsia" w:eastAsia="宋体" w:cs="Times New Roman"/>
          <w:szCs w:val="21"/>
          <w:lang w:val="en-US" w:eastAsia="zh-CN"/>
        </w:rPr>
        <w:t>4</w:t>
      </w:r>
      <w:r>
        <w:rPr>
          <w:rFonts w:eastAsia="宋体" w:cs="Times New Roman"/>
          <w:szCs w:val="21"/>
        </w:rPr>
        <w:fldChar w:fldCharType="end"/>
      </w:r>
    </w:p>
    <w:p>
      <w:pPr>
        <w:tabs>
          <w:tab w:val="right" w:leader="dot" w:pos="8400"/>
        </w:tabs>
        <w:rPr>
          <w:rFonts w:hint="eastAsia" w:eastAsia="宋体" w:cs="Times New Roman"/>
          <w:szCs w:val="21"/>
          <w:lang w:eastAsia="zh-CN"/>
        </w:rPr>
      </w:pPr>
      <w:r>
        <w:rPr>
          <w:rFonts w:eastAsia="宋体" w:cs="Times New Roman"/>
          <w:szCs w:val="21"/>
        </w:rPr>
        <w:t xml:space="preserve">3 Basic requirements </w:t>
      </w:r>
      <w:r>
        <w:rPr>
          <w:rFonts w:eastAsia="宋体" w:cs="Times New Roman"/>
          <w:szCs w:val="21"/>
        </w:rPr>
        <w:tab/>
      </w:r>
      <w:r>
        <w:rPr>
          <w:rFonts w:hint="eastAsia" w:eastAsia="宋体" w:cs="Times New Roman"/>
          <w:szCs w:val="21"/>
          <w:lang w:val="en-US" w:eastAsia="zh-CN"/>
        </w:rPr>
        <w:t>6</w:t>
      </w:r>
    </w:p>
    <w:p>
      <w:pPr>
        <w:tabs>
          <w:tab w:val="right" w:leader="dot" w:pos="8400"/>
        </w:tabs>
        <w:ind w:firstLine="420" w:firstLineChars="200"/>
        <w:rPr>
          <w:rFonts w:hint="eastAsia" w:eastAsia="宋体" w:cs="Times New Roman"/>
          <w:szCs w:val="21"/>
          <w:lang w:eastAsia="zh-CN"/>
        </w:rPr>
      </w:pPr>
      <w:r>
        <w:rPr>
          <w:rFonts w:eastAsia="宋体" w:cs="Times New Roman"/>
          <w:szCs w:val="21"/>
        </w:rPr>
        <w:t xml:space="preserve">3.1 General requirements  </w:t>
      </w:r>
      <w:r>
        <w:rPr>
          <w:rFonts w:eastAsia="宋体" w:cs="Times New Roman"/>
          <w:szCs w:val="21"/>
        </w:rPr>
        <w:tab/>
      </w:r>
      <w:r>
        <w:rPr>
          <w:rFonts w:hint="eastAsia" w:eastAsia="宋体" w:cs="Times New Roman"/>
          <w:szCs w:val="21"/>
          <w:lang w:val="en-US" w:eastAsia="zh-CN"/>
        </w:rPr>
        <w:t>6</w:t>
      </w:r>
    </w:p>
    <w:p>
      <w:pPr>
        <w:tabs>
          <w:tab w:val="right" w:leader="dot" w:pos="8400"/>
        </w:tabs>
        <w:ind w:firstLine="420" w:firstLineChars="200"/>
        <w:rPr>
          <w:rFonts w:hint="eastAsia" w:eastAsia="宋体" w:cs="Times New Roman"/>
          <w:szCs w:val="21"/>
          <w:lang w:eastAsia="zh-CN"/>
        </w:rPr>
      </w:pPr>
      <w:r>
        <w:rPr>
          <w:rFonts w:eastAsia="宋体" w:cs="Times New Roman"/>
          <w:szCs w:val="21"/>
        </w:rPr>
        <w:t xml:space="preserve">3.2 </w:t>
      </w:r>
      <w:r>
        <w:rPr>
          <w:rFonts w:hint="eastAsia" w:eastAsia="宋体" w:cs="Times New Roman"/>
          <w:szCs w:val="21"/>
        </w:rPr>
        <w:t>Material</w:t>
      </w:r>
      <w:r>
        <w:rPr>
          <w:rFonts w:eastAsia="宋体" w:cs="Times New Roman"/>
          <w:szCs w:val="21"/>
        </w:rPr>
        <w:t xml:space="preserve"> requirements  </w:t>
      </w:r>
      <w:r>
        <w:rPr>
          <w:rFonts w:eastAsia="宋体" w:cs="Times New Roman"/>
          <w:szCs w:val="21"/>
        </w:rPr>
        <w:tab/>
      </w:r>
      <w:r>
        <w:rPr>
          <w:rFonts w:hint="eastAsia" w:eastAsia="宋体" w:cs="Times New Roman"/>
          <w:szCs w:val="21"/>
          <w:lang w:val="en-US" w:eastAsia="zh-CN"/>
        </w:rPr>
        <w:t>7</w:t>
      </w:r>
    </w:p>
    <w:p>
      <w:pPr>
        <w:tabs>
          <w:tab w:val="right" w:leader="dot" w:pos="8400"/>
        </w:tabs>
        <w:ind w:firstLine="420" w:firstLineChars="200"/>
        <w:rPr>
          <w:rFonts w:hint="default" w:eastAsia="宋体" w:cs="Times New Roman"/>
          <w:szCs w:val="21"/>
          <w:lang w:val="en-US" w:eastAsia="zh-CN"/>
        </w:rPr>
      </w:pPr>
      <w:r>
        <w:rPr>
          <w:rFonts w:eastAsia="宋体" w:cs="Times New Roman"/>
          <w:szCs w:val="21"/>
        </w:rPr>
        <w:t>3.</w:t>
      </w:r>
      <w:r>
        <w:rPr>
          <w:rFonts w:hint="eastAsia" w:eastAsia="宋体" w:cs="Times New Roman"/>
          <w:szCs w:val="21"/>
        </w:rPr>
        <w:t>3Roof</w:t>
      </w:r>
      <w:r>
        <w:rPr>
          <w:rFonts w:eastAsia="宋体" w:cs="Times New Roman"/>
          <w:szCs w:val="21"/>
        </w:rPr>
        <w:t xml:space="preserve"> requirements  </w:t>
      </w:r>
      <w:r>
        <w:rPr>
          <w:rFonts w:eastAsia="宋体" w:cs="Times New Roman"/>
          <w:szCs w:val="21"/>
        </w:rPr>
        <w:tab/>
      </w:r>
      <w:r>
        <w:rPr>
          <w:rFonts w:hint="eastAsia" w:eastAsia="宋体" w:cs="Times New Roman"/>
          <w:szCs w:val="21"/>
          <w:lang w:val="en-US" w:eastAsia="zh-CN"/>
        </w:rPr>
        <w:t>10</w:t>
      </w:r>
    </w:p>
    <w:p>
      <w:pPr>
        <w:tabs>
          <w:tab w:val="right" w:leader="dot" w:pos="8400"/>
        </w:tabs>
        <w:ind w:firstLine="420" w:firstLineChars="200"/>
        <w:rPr>
          <w:rFonts w:hint="default" w:eastAsia="宋体" w:cs="Times New Roman"/>
          <w:szCs w:val="21"/>
          <w:lang w:val="en-US" w:eastAsia="zh-CN"/>
        </w:rPr>
      </w:pPr>
      <w:r>
        <w:rPr>
          <w:rFonts w:eastAsia="宋体" w:cs="Times New Roman"/>
          <w:szCs w:val="21"/>
        </w:rPr>
        <w:t>3.</w:t>
      </w:r>
      <w:r>
        <w:rPr>
          <w:rFonts w:hint="eastAsia" w:eastAsia="宋体" w:cs="Times New Roman"/>
          <w:szCs w:val="21"/>
        </w:rPr>
        <w:t>4Power generation</w:t>
      </w:r>
      <w:r>
        <w:rPr>
          <w:rFonts w:eastAsia="宋体" w:cs="Times New Roman"/>
          <w:szCs w:val="21"/>
        </w:rPr>
        <w:t xml:space="preserve"> requirements  </w:t>
      </w:r>
      <w:r>
        <w:rPr>
          <w:rFonts w:eastAsia="宋体" w:cs="Times New Roman"/>
          <w:szCs w:val="21"/>
        </w:rPr>
        <w:tab/>
      </w:r>
      <w:r>
        <w:rPr>
          <w:rFonts w:hint="eastAsia" w:eastAsia="宋体" w:cs="Times New Roman"/>
          <w:szCs w:val="21"/>
          <w:lang w:val="en-US" w:eastAsia="zh-CN"/>
        </w:rPr>
        <w:t>11</w:t>
      </w:r>
    </w:p>
    <w:p>
      <w:pPr>
        <w:tabs>
          <w:tab w:val="right" w:leader="dot" w:pos="8400"/>
        </w:tabs>
        <w:ind w:firstLine="420" w:firstLineChars="200"/>
        <w:rPr>
          <w:rFonts w:hint="default" w:eastAsia="宋体" w:cs="Times New Roman"/>
          <w:szCs w:val="21"/>
          <w:lang w:val="en-US" w:eastAsia="zh-CN"/>
        </w:rPr>
      </w:pPr>
      <w:r>
        <w:rPr>
          <w:rFonts w:eastAsia="宋体" w:cs="Times New Roman"/>
          <w:szCs w:val="21"/>
        </w:rPr>
        <w:t>3.</w:t>
      </w:r>
      <w:r>
        <w:rPr>
          <w:rFonts w:hint="eastAsia" w:eastAsia="宋体" w:cs="Times New Roman"/>
          <w:szCs w:val="21"/>
        </w:rPr>
        <w:t>5Safety</w:t>
      </w:r>
      <w:r>
        <w:rPr>
          <w:rFonts w:eastAsia="宋体" w:cs="Times New Roman"/>
          <w:szCs w:val="21"/>
        </w:rPr>
        <w:t xml:space="preserve">General requirements  </w:t>
      </w:r>
      <w:r>
        <w:rPr>
          <w:rFonts w:eastAsia="宋体" w:cs="Times New Roman"/>
          <w:szCs w:val="21"/>
        </w:rPr>
        <w:tab/>
      </w:r>
      <w:r>
        <w:rPr>
          <w:rFonts w:hint="eastAsia" w:eastAsia="宋体" w:cs="Times New Roman"/>
          <w:szCs w:val="21"/>
          <w:lang w:val="en-US" w:eastAsia="zh-CN"/>
        </w:rPr>
        <w:t>12</w:t>
      </w:r>
    </w:p>
    <w:p>
      <w:pPr>
        <w:tabs>
          <w:tab w:val="right" w:leader="dot" w:pos="8400"/>
        </w:tabs>
        <w:ind w:firstLine="420" w:firstLineChars="200"/>
        <w:rPr>
          <w:rFonts w:hint="eastAsia" w:eastAsia="宋体" w:cs="Times New Roman"/>
          <w:szCs w:val="21"/>
          <w:lang w:eastAsia="zh-CN"/>
        </w:rPr>
      </w:pPr>
      <w:r>
        <w:rPr>
          <w:rFonts w:hint="eastAsia" w:eastAsia="宋体" w:cs="Times New Roman"/>
          <w:szCs w:val="21"/>
        </w:rPr>
        <w:t>3.6</w:t>
      </w:r>
      <w:r>
        <w:rPr>
          <w:rFonts w:eastAsia="宋体" w:cs="Times New Roman"/>
          <w:szCs w:val="21"/>
        </w:rPr>
        <w:t xml:space="preserve"> Installation type and solution selection  </w:t>
      </w:r>
      <w:r>
        <w:rPr>
          <w:rFonts w:eastAsia="宋体" w:cs="Times New Roman"/>
          <w:szCs w:val="21"/>
        </w:rPr>
        <w:tab/>
      </w:r>
      <w:r>
        <w:rPr>
          <w:rFonts w:hint="eastAsia" w:eastAsia="宋体" w:cs="Times New Roman"/>
          <w:szCs w:val="21"/>
        </w:rPr>
        <w:t>1</w:t>
      </w:r>
      <w:r>
        <w:rPr>
          <w:rFonts w:hint="eastAsia" w:eastAsia="宋体" w:cs="Times New Roman"/>
          <w:szCs w:val="21"/>
          <w:lang w:val="en-US" w:eastAsia="zh-CN"/>
        </w:rPr>
        <w:t>3</w:t>
      </w:r>
    </w:p>
    <w:p>
      <w:pPr>
        <w:tabs>
          <w:tab w:val="right" w:leader="dot" w:pos="8400"/>
        </w:tabs>
        <w:rPr>
          <w:rFonts w:hint="eastAsia" w:eastAsia="宋体" w:cs="Times New Roman"/>
          <w:szCs w:val="21"/>
          <w:lang w:eastAsia="zh-CN"/>
        </w:rPr>
      </w:pPr>
      <w:r>
        <w:rPr>
          <w:rFonts w:hint="eastAsia" w:eastAsia="宋体" w:cs="Times New Roman"/>
          <w:szCs w:val="21"/>
        </w:rPr>
        <w:t>4 Steel</w:t>
      </w:r>
      <w:r>
        <w:rPr>
          <w:rFonts w:eastAsia="宋体" w:cs="Times New Roman"/>
          <w:szCs w:val="21"/>
        </w:rPr>
        <w:t xml:space="preserve"> structure design </w:t>
      </w:r>
      <w:r>
        <w:rPr>
          <w:rFonts w:eastAsia="宋体" w:cs="Times New Roman"/>
          <w:szCs w:val="21"/>
        </w:rPr>
        <w:tab/>
      </w:r>
      <w:r>
        <w:rPr>
          <w:rFonts w:hint="eastAsia" w:eastAsia="宋体" w:cs="Times New Roman"/>
          <w:szCs w:val="21"/>
        </w:rPr>
        <w:t>1</w:t>
      </w:r>
      <w:r>
        <w:rPr>
          <w:rFonts w:hint="eastAsia" w:eastAsia="宋体" w:cs="Times New Roman"/>
          <w:szCs w:val="21"/>
          <w:lang w:val="en-US" w:eastAsia="zh-CN"/>
        </w:rPr>
        <w:t>6</w:t>
      </w:r>
    </w:p>
    <w:p>
      <w:pPr>
        <w:tabs>
          <w:tab w:val="right" w:leader="dot" w:pos="8400"/>
        </w:tabs>
        <w:ind w:firstLine="420" w:firstLineChars="200"/>
        <w:rPr>
          <w:rFonts w:hint="eastAsia" w:eastAsia="宋体" w:cs="Times New Roman"/>
          <w:szCs w:val="21"/>
          <w:lang w:eastAsia="zh-CN"/>
        </w:rPr>
      </w:pPr>
      <w:r>
        <w:rPr>
          <w:rFonts w:hint="eastAsia" w:eastAsia="宋体" w:cs="Times New Roman"/>
          <w:szCs w:val="21"/>
        </w:rPr>
        <w:t>4</w:t>
      </w:r>
      <w:r>
        <w:rPr>
          <w:rFonts w:eastAsia="宋体" w:cs="Times New Roman"/>
          <w:szCs w:val="21"/>
        </w:rPr>
        <w:t xml:space="preserve">.1 General Requirements  </w:t>
      </w:r>
      <w:r>
        <w:rPr>
          <w:rFonts w:eastAsia="宋体" w:cs="Times New Roman"/>
          <w:szCs w:val="21"/>
        </w:rPr>
        <w:tab/>
      </w:r>
      <w:r>
        <w:rPr>
          <w:rFonts w:eastAsia="宋体" w:cs="Times New Roman"/>
          <w:szCs w:val="21"/>
        </w:rPr>
        <w:t>1</w:t>
      </w:r>
      <w:r>
        <w:rPr>
          <w:rFonts w:hint="eastAsia" w:eastAsia="宋体" w:cs="Times New Roman"/>
          <w:szCs w:val="21"/>
          <w:lang w:val="en-US" w:eastAsia="zh-CN"/>
        </w:rPr>
        <w:t>6</w:t>
      </w:r>
    </w:p>
    <w:p>
      <w:pPr>
        <w:tabs>
          <w:tab w:val="right" w:leader="dot" w:pos="8400"/>
        </w:tabs>
        <w:ind w:firstLine="420" w:firstLineChars="200"/>
        <w:rPr>
          <w:rFonts w:hint="eastAsia" w:eastAsia="宋体" w:cs="Times New Roman"/>
          <w:szCs w:val="21"/>
          <w:lang w:eastAsia="zh-CN"/>
        </w:rPr>
      </w:pPr>
      <w:r>
        <w:rPr>
          <w:rFonts w:hint="eastAsia" w:eastAsia="宋体" w:cs="Times New Roman"/>
          <w:szCs w:val="21"/>
        </w:rPr>
        <w:t>4</w:t>
      </w:r>
      <w:r>
        <w:rPr>
          <w:rFonts w:eastAsia="宋体" w:cs="Times New Roman"/>
          <w:szCs w:val="21"/>
        </w:rPr>
        <w:t xml:space="preserve">.2 Load and action  </w:t>
      </w:r>
      <w:r>
        <w:rPr>
          <w:rFonts w:eastAsia="宋体" w:cs="Times New Roman"/>
          <w:szCs w:val="21"/>
        </w:rPr>
        <w:tab/>
      </w:r>
      <w:r>
        <w:rPr>
          <w:rFonts w:eastAsia="宋体" w:cs="Times New Roman"/>
          <w:szCs w:val="21"/>
        </w:rPr>
        <w:t>1</w:t>
      </w:r>
      <w:r>
        <w:rPr>
          <w:rFonts w:hint="eastAsia" w:eastAsia="宋体" w:cs="Times New Roman"/>
          <w:szCs w:val="21"/>
          <w:lang w:val="en-US" w:eastAsia="zh-CN"/>
        </w:rPr>
        <w:t>6</w:t>
      </w:r>
    </w:p>
    <w:p>
      <w:pPr>
        <w:tabs>
          <w:tab w:val="right" w:leader="dot" w:pos="8400"/>
        </w:tabs>
        <w:ind w:firstLine="420" w:firstLineChars="200"/>
        <w:rPr>
          <w:rFonts w:hint="eastAsia" w:eastAsia="宋体" w:cs="Times New Roman"/>
          <w:szCs w:val="21"/>
          <w:lang w:eastAsia="zh-CN"/>
        </w:rPr>
      </w:pPr>
      <w:r>
        <w:rPr>
          <w:rFonts w:hint="eastAsia" w:eastAsia="宋体" w:cs="Times New Roman"/>
          <w:szCs w:val="21"/>
        </w:rPr>
        <w:t>4</w:t>
      </w:r>
      <w:r>
        <w:rPr>
          <w:rFonts w:eastAsia="宋体" w:cs="Times New Roman"/>
          <w:szCs w:val="21"/>
        </w:rPr>
        <w:t xml:space="preserve">.3 </w:t>
      </w:r>
      <w:r>
        <w:rPr>
          <w:rFonts w:hint="eastAsia" w:eastAsia="宋体" w:cs="Times New Roman"/>
          <w:szCs w:val="21"/>
        </w:rPr>
        <w:t>Member</w:t>
      </w:r>
      <w:r>
        <w:rPr>
          <w:rFonts w:eastAsia="宋体" w:cs="Times New Roman"/>
          <w:szCs w:val="21"/>
        </w:rPr>
        <w:t xml:space="preserve"> and connection calculation  </w:t>
      </w:r>
      <w:r>
        <w:rPr>
          <w:rFonts w:eastAsia="宋体" w:cs="Times New Roman"/>
          <w:szCs w:val="21"/>
        </w:rPr>
        <w:tab/>
      </w:r>
      <w:r>
        <w:rPr>
          <w:rFonts w:eastAsia="宋体" w:cs="Times New Roman"/>
          <w:szCs w:val="21"/>
        </w:rPr>
        <w:t>1</w:t>
      </w:r>
      <w:r>
        <w:rPr>
          <w:rFonts w:hint="eastAsia" w:eastAsia="宋体" w:cs="Times New Roman"/>
          <w:szCs w:val="21"/>
          <w:lang w:val="en-US" w:eastAsia="zh-CN"/>
        </w:rPr>
        <w:t>9</w:t>
      </w:r>
    </w:p>
    <w:p>
      <w:pPr>
        <w:tabs>
          <w:tab w:val="right" w:leader="dot" w:pos="8400"/>
        </w:tabs>
        <w:rPr>
          <w:rFonts w:hint="eastAsia" w:eastAsia="宋体" w:cs="Times New Roman"/>
          <w:szCs w:val="21"/>
          <w:lang w:eastAsia="zh-CN"/>
        </w:rPr>
      </w:pPr>
      <w:r>
        <w:rPr>
          <w:rFonts w:hint="eastAsia" w:eastAsia="宋体" w:cs="Times New Roman"/>
          <w:szCs w:val="21"/>
        </w:rPr>
        <w:t>5</w:t>
      </w:r>
      <w:r>
        <w:rPr>
          <w:rFonts w:eastAsia="宋体" w:cs="Times New Roman"/>
          <w:szCs w:val="21"/>
        </w:rPr>
        <w:t xml:space="preserve"> Construction and acceptance  </w:t>
      </w:r>
      <w:r>
        <w:rPr>
          <w:rFonts w:eastAsia="宋体" w:cs="Times New Roman"/>
          <w:szCs w:val="21"/>
        </w:rPr>
        <w:tab/>
      </w:r>
      <w:r>
        <w:rPr>
          <w:rFonts w:hint="eastAsia" w:eastAsia="宋体" w:cs="Times New Roman"/>
          <w:szCs w:val="21"/>
        </w:rPr>
        <w:t>2</w:t>
      </w:r>
      <w:r>
        <w:rPr>
          <w:rFonts w:hint="eastAsia" w:eastAsia="宋体" w:cs="Times New Roman"/>
          <w:szCs w:val="21"/>
          <w:lang w:val="en-US" w:eastAsia="zh-CN"/>
        </w:rPr>
        <w:t>4</w:t>
      </w:r>
    </w:p>
    <w:p>
      <w:pPr>
        <w:tabs>
          <w:tab w:val="right" w:leader="dot" w:pos="8400"/>
        </w:tabs>
        <w:ind w:firstLine="420" w:firstLineChars="200"/>
        <w:rPr>
          <w:rFonts w:hint="eastAsia" w:eastAsia="宋体" w:cs="Times New Roman"/>
          <w:szCs w:val="21"/>
          <w:lang w:eastAsia="zh-CN"/>
        </w:rPr>
      </w:pPr>
      <w:r>
        <w:rPr>
          <w:rFonts w:hint="eastAsia" w:eastAsia="宋体" w:cs="Times New Roman"/>
          <w:szCs w:val="21"/>
        </w:rPr>
        <w:t>5</w:t>
      </w:r>
      <w:r>
        <w:rPr>
          <w:rFonts w:eastAsia="宋体" w:cs="Times New Roman"/>
          <w:szCs w:val="21"/>
        </w:rPr>
        <w:t xml:space="preserve">.1 Structure reinforcement  </w:t>
      </w:r>
      <w:r>
        <w:rPr>
          <w:rFonts w:eastAsia="宋体" w:cs="Times New Roman"/>
          <w:szCs w:val="21"/>
        </w:rPr>
        <w:tab/>
      </w:r>
      <w:r>
        <w:rPr>
          <w:rFonts w:hint="eastAsia" w:eastAsia="宋体" w:cs="Times New Roman"/>
          <w:szCs w:val="21"/>
        </w:rPr>
        <w:t>2</w:t>
      </w:r>
      <w:r>
        <w:rPr>
          <w:rFonts w:hint="eastAsia" w:eastAsia="宋体" w:cs="Times New Roman"/>
          <w:szCs w:val="21"/>
          <w:lang w:val="en-US" w:eastAsia="zh-CN"/>
        </w:rPr>
        <w:t>4</w:t>
      </w:r>
    </w:p>
    <w:p>
      <w:pPr>
        <w:tabs>
          <w:tab w:val="right" w:leader="dot" w:pos="8400"/>
        </w:tabs>
        <w:ind w:firstLine="420" w:firstLineChars="200"/>
        <w:rPr>
          <w:rFonts w:hint="eastAsia" w:eastAsia="宋体" w:cs="Times New Roman"/>
          <w:szCs w:val="21"/>
          <w:lang w:eastAsia="zh-CN"/>
        </w:rPr>
      </w:pPr>
      <w:r>
        <w:rPr>
          <w:rFonts w:hint="eastAsia" w:eastAsia="宋体" w:cs="Times New Roman"/>
          <w:szCs w:val="21"/>
        </w:rPr>
        <w:t>5</w:t>
      </w:r>
      <w:r>
        <w:rPr>
          <w:rFonts w:eastAsia="宋体" w:cs="Times New Roman"/>
          <w:szCs w:val="21"/>
        </w:rPr>
        <w:t xml:space="preserve">.2 waterproof  </w:t>
      </w:r>
      <w:r>
        <w:rPr>
          <w:rFonts w:eastAsia="宋体" w:cs="Times New Roman"/>
          <w:szCs w:val="21"/>
        </w:rPr>
        <w:tab/>
      </w:r>
      <w:r>
        <w:rPr>
          <w:rFonts w:hint="eastAsia" w:eastAsia="宋体" w:cs="Times New Roman"/>
          <w:szCs w:val="21"/>
        </w:rPr>
        <w:t>2</w:t>
      </w:r>
      <w:r>
        <w:rPr>
          <w:rFonts w:hint="eastAsia" w:eastAsia="宋体" w:cs="Times New Roman"/>
          <w:szCs w:val="21"/>
          <w:lang w:val="en-US" w:eastAsia="zh-CN"/>
        </w:rPr>
        <w:t>4</w:t>
      </w:r>
    </w:p>
    <w:p>
      <w:pPr>
        <w:tabs>
          <w:tab w:val="right" w:leader="dot" w:pos="8400"/>
        </w:tabs>
        <w:ind w:firstLine="420" w:firstLineChars="200"/>
        <w:rPr>
          <w:rFonts w:hint="eastAsia" w:eastAsia="宋体" w:cs="Times New Roman"/>
          <w:szCs w:val="21"/>
          <w:lang w:eastAsia="zh-CN"/>
        </w:rPr>
      </w:pPr>
      <w:r>
        <w:rPr>
          <w:rFonts w:hint="eastAsia" w:eastAsia="宋体" w:cs="Times New Roman"/>
          <w:szCs w:val="21"/>
        </w:rPr>
        <w:t>5</w:t>
      </w:r>
      <w:r>
        <w:rPr>
          <w:rFonts w:eastAsia="宋体" w:cs="Times New Roman"/>
          <w:szCs w:val="21"/>
        </w:rPr>
        <w:t xml:space="preserve">.3 Processing and manufacturing </w:t>
      </w:r>
      <w:r>
        <w:rPr>
          <w:rFonts w:eastAsia="宋体" w:cs="Times New Roman"/>
          <w:szCs w:val="21"/>
        </w:rPr>
        <w:tab/>
      </w:r>
      <w:r>
        <w:rPr>
          <w:rFonts w:hint="eastAsia" w:eastAsia="宋体" w:cs="Times New Roman"/>
          <w:szCs w:val="21"/>
        </w:rPr>
        <w:t>2</w:t>
      </w:r>
      <w:r>
        <w:rPr>
          <w:rFonts w:hint="eastAsia" w:eastAsia="宋体" w:cs="Times New Roman"/>
          <w:szCs w:val="21"/>
          <w:lang w:val="en-US" w:eastAsia="zh-CN"/>
        </w:rPr>
        <w:t>5</w:t>
      </w:r>
    </w:p>
    <w:p>
      <w:pPr>
        <w:tabs>
          <w:tab w:val="right" w:leader="dot" w:pos="8400"/>
        </w:tabs>
        <w:ind w:firstLine="420" w:firstLineChars="200"/>
        <w:rPr>
          <w:rFonts w:hint="eastAsia" w:eastAsia="宋体" w:cs="Times New Roman"/>
          <w:szCs w:val="21"/>
          <w:lang w:eastAsia="zh-CN"/>
        </w:rPr>
      </w:pPr>
      <w:r>
        <w:rPr>
          <w:rFonts w:hint="eastAsia" w:eastAsia="宋体" w:cs="Times New Roman"/>
          <w:szCs w:val="21"/>
        </w:rPr>
        <w:t>5</w:t>
      </w:r>
      <w:r>
        <w:rPr>
          <w:rFonts w:eastAsia="宋体" w:cs="Times New Roman"/>
          <w:szCs w:val="21"/>
        </w:rPr>
        <w:t xml:space="preserve">.4 Construction installation </w:t>
      </w:r>
      <w:r>
        <w:rPr>
          <w:rFonts w:eastAsia="宋体" w:cs="Times New Roman"/>
          <w:szCs w:val="21"/>
        </w:rPr>
        <w:tab/>
      </w:r>
      <w:r>
        <w:rPr>
          <w:rFonts w:hint="eastAsia" w:eastAsia="宋体" w:cs="Times New Roman"/>
          <w:szCs w:val="21"/>
        </w:rPr>
        <w:t>2</w:t>
      </w:r>
      <w:r>
        <w:rPr>
          <w:rFonts w:hint="eastAsia" w:eastAsia="宋体" w:cs="Times New Roman"/>
          <w:szCs w:val="21"/>
          <w:lang w:val="en-US" w:eastAsia="zh-CN"/>
        </w:rPr>
        <w:t>6</w:t>
      </w:r>
    </w:p>
    <w:p>
      <w:pPr>
        <w:tabs>
          <w:tab w:val="right" w:leader="dot" w:pos="8400"/>
        </w:tabs>
        <w:ind w:firstLine="420" w:firstLineChars="200"/>
        <w:rPr>
          <w:rFonts w:hint="eastAsia" w:eastAsia="宋体" w:cs="Times New Roman"/>
          <w:szCs w:val="21"/>
          <w:lang w:eastAsia="zh-CN"/>
        </w:rPr>
      </w:pPr>
      <w:r>
        <w:rPr>
          <w:rFonts w:hint="eastAsia" w:eastAsia="宋体" w:cs="Times New Roman"/>
          <w:szCs w:val="21"/>
        </w:rPr>
        <w:t xml:space="preserve">5.5 Quality acceptance  </w:t>
      </w:r>
      <w:r>
        <w:rPr>
          <w:rFonts w:hint="eastAsia" w:eastAsia="宋体" w:cs="Times New Roman"/>
          <w:szCs w:val="21"/>
        </w:rPr>
        <w:tab/>
      </w:r>
      <w:r>
        <w:rPr>
          <w:rFonts w:hint="eastAsia" w:eastAsia="宋体" w:cs="Times New Roman"/>
          <w:szCs w:val="21"/>
        </w:rPr>
        <w:t>2</w:t>
      </w:r>
      <w:r>
        <w:rPr>
          <w:rFonts w:hint="eastAsia" w:eastAsia="宋体" w:cs="Times New Roman"/>
          <w:szCs w:val="21"/>
          <w:lang w:val="en-US" w:eastAsia="zh-CN"/>
        </w:rPr>
        <w:t>7</w:t>
      </w:r>
    </w:p>
    <w:p>
      <w:pPr>
        <w:tabs>
          <w:tab w:val="right" w:leader="dot" w:pos="8400"/>
        </w:tabs>
        <w:rPr>
          <w:rFonts w:hint="default" w:eastAsia="宋体" w:cs="Times New Roman"/>
          <w:szCs w:val="21"/>
          <w:lang w:val="en-US" w:eastAsia="zh-CN"/>
        </w:rPr>
      </w:pPr>
      <w:r>
        <w:rPr>
          <w:rFonts w:hint="eastAsia" w:eastAsia="宋体" w:cs="Times New Roman"/>
          <w:szCs w:val="21"/>
        </w:rPr>
        <w:t xml:space="preserve">6 maintenance  </w:t>
      </w:r>
      <w:r>
        <w:rPr>
          <w:rFonts w:hint="eastAsia" w:eastAsia="宋体" w:cs="Times New Roman"/>
          <w:szCs w:val="21"/>
        </w:rPr>
        <w:tab/>
      </w:r>
      <w:r>
        <w:rPr>
          <w:rFonts w:hint="eastAsia" w:eastAsia="宋体" w:cs="Times New Roman"/>
          <w:szCs w:val="21"/>
          <w:lang w:val="en-US" w:eastAsia="zh-CN"/>
        </w:rPr>
        <w:t>32</w:t>
      </w:r>
    </w:p>
    <w:p>
      <w:pPr>
        <w:tabs>
          <w:tab w:val="right" w:leader="dot" w:pos="8400"/>
        </w:tabs>
        <w:ind w:firstLine="420" w:firstLineChars="200"/>
        <w:rPr>
          <w:rFonts w:hint="default" w:eastAsia="宋体" w:cs="Times New Roman"/>
          <w:szCs w:val="21"/>
          <w:lang w:val="en-US" w:eastAsia="zh-CN"/>
        </w:rPr>
      </w:pPr>
      <w:r>
        <w:rPr>
          <w:rFonts w:hint="eastAsia" w:eastAsia="宋体" w:cs="Times New Roman"/>
          <w:szCs w:val="21"/>
        </w:rPr>
        <w:t>6</w:t>
      </w:r>
      <w:r>
        <w:rPr>
          <w:rFonts w:eastAsia="宋体" w:cs="Times New Roman"/>
          <w:szCs w:val="21"/>
        </w:rPr>
        <w:t xml:space="preserve">.1 Photovoltaic system maintenance  </w:t>
      </w:r>
      <w:r>
        <w:rPr>
          <w:rFonts w:eastAsia="宋体" w:cs="Times New Roman"/>
          <w:szCs w:val="21"/>
        </w:rPr>
        <w:tab/>
      </w:r>
      <w:r>
        <w:rPr>
          <w:rFonts w:hint="eastAsia" w:eastAsia="宋体" w:cs="Times New Roman"/>
          <w:szCs w:val="21"/>
          <w:lang w:val="en-US" w:eastAsia="zh-CN"/>
        </w:rPr>
        <w:t>32</w:t>
      </w:r>
    </w:p>
    <w:p>
      <w:pPr>
        <w:tabs>
          <w:tab w:val="right" w:leader="dot" w:pos="8400"/>
        </w:tabs>
        <w:ind w:firstLine="420" w:firstLineChars="200"/>
        <w:rPr>
          <w:rFonts w:hint="default" w:eastAsia="宋体" w:cs="Times New Roman"/>
          <w:szCs w:val="21"/>
          <w:lang w:val="en-US" w:eastAsia="zh-CN"/>
        </w:rPr>
      </w:pPr>
      <w:r>
        <w:rPr>
          <w:rFonts w:hint="eastAsia" w:eastAsia="宋体" w:cs="Times New Roman"/>
          <w:szCs w:val="21"/>
        </w:rPr>
        <w:t>6</w:t>
      </w:r>
      <w:r>
        <w:rPr>
          <w:rFonts w:eastAsia="宋体" w:cs="Times New Roman"/>
          <w:szCs w:val="21"/>
        </w:rPr>
        <w:t xml:space="preserve">.2 Support structure maintenance  </w:t>
      </w:r>
      <w:r>
        <w:rPr>
          <w:rFonts w:eastAsia="宋体" w:cs="Times New Roman"/>
          <w:szCs w:val="21"/>
        </w:rPr>
        <w:tab/>
      </w:r>
      <w:r>
        <w:rPr>
          <w:rFonts w:hint="eastAsia" w:eastAsia="宋体" w:cs="Times New Roman"/>
          <w:szCs w:val="21"/>
          <w:lang w:val="en-US" w:eastAsia="zh-CN"/>
        </w:rPr>
        <w:t>32</w:t>
      </w:r>
    </w:p>
    <w:p>
      <w:pPr>
        <w:tabs>
          <w:tab w:val="right" w:leader="dot" w:pos="8400"/>
        </w:tabs>
        <w:rPr>
          <w:rFonts w:hint="eastAsia" w:eastAsia="宋体" w:cs="Times New Roman"/>
          <w:szCs w:val="21"/>
          <w:lang w:eastAsia="zh-CN"/>
        </w:rPr>
      </w:pPr>
      <w:r>
        <w:rPr>
          <w:rFonts w:eastAsia="宋体" w:cs="Times New Roman"/>
          <w:szCs w:val="21"/>
        </w:rPr>
        <w:t xml:space="preserve">List of Quoted Standards  </w:t>
      </w:r>
      <w:r>
        <w:rPr>
          <w:rFonts w:eastAsia="宋体" w:cs="Times New Roman"/>
          <w:szCs w:val="21"/>
        </w:rPr>
        <w:tab/>
      </w:r>
      <w:r>
        <w:rPr>
          <w:rFonts w:eastAsia="宋体" w:cs="Times New Roman"/>
          <w:szCs w:val="21"/>
        </w:rPr>
        <w:t>3</w:t>
      </w:r>
      <w:r>
        <w:rPr>
          <w:rFonts w:hint="eastAsia" w:eastAsia="宋体" w:cs="Times New Roman"/>
          <w:szCs w:val="21"/>
          <w:lang w:val="en-US" w:eastAsia="zh-CN"/>
        </w:rPr>
        <w:t>3</w:t>
      </w:r>
    </w:p>
    <w:p>
      <w:pPr>
        <w:tabs>
          <w:tab w:val="right" w:leader="dot" w:pos="8400"/>
        </w:tabs>
        <w:rPr>
          <w:rFonts w:hint="eastAsia" w:eastAsia="宋体" w:cs="Times New Roman"/>
          <w:szCs w:val="21"/>
          <w:lang w:eastAsia="zh-CN"/>
        </w:rPr>
      </w:pPr>
      <w:r>
        <w:rPr>
          <w:rFonts w:eastAsia="宋体" w:cs="Times New Roman"/>
          <w:szCs w:val="21"/>
        </w:rPr>
        <w:t xml:space="preserve">Addition: Explanation of Provisions  </w:t>
      </w:r>
      <w:r>
        <w:rPr>
          <w:rFonts w:eastAsia="宋体" w:cs="Times New Roman"/>
          <w:szCs w:val="21"/>
        </w:rPr>
        <w:tab/>
      </w:r>
      <w:r>
        <w:rPr>
          <w:rFonts w:eastAsia="宋体" w:cs="Times New Roman"/>
          <w:szCs w:val="21"/>
        </w:rPr>
        <w:t>3</w:t>
      </w:r>
      <w:r>
        <w:rPr>
          <w:rFonts w:hint="eastAsia" w:eastAsia="宋体" w:cs="Times New Roman"/>
          <w:szCs w:val="21"/>
          <w:lang w:val="en-US" w:eastAsia="zh-CN"/>
        </w:rPr>
        <w:t>4</w:t>
      </w:r>
    </w:p>
    <w:p>
      <w:pPr>
        <w:tabs>
          <w:tab w:val="right" w:leader="dot" w:pos="8400"/>
        </w:tabs>
        <w:rPr>
          <w:rFonts w:eastAsia="宋体" w:cs="Times New Roman"/>
          <w:szCs w:val="21"/>
        </w:rPr>
      </w:pPr>
    </w:p>
    <w:p>
      <w:pPr>
        <w:tabs>
          <w:tab w:val="right" w:leader="dot" w:pos="8400"/>
        </w:tabs>
        <w:rPr>
          <w:rFonts w:eastAsia="宋体" w:cs="Times New Roman"/>
          <w:szCs w:val="21"/>
        </w:rPr>
      </w:pPr>
    </w:p>
    <w:p>
      <w:pPr>
        <w:jc w:val="center"/>
        <w:rPr>
          <w:rFonts w:eastAsia="宋体" w:cs="Times New Roman"/>
          <w:b/>
          <w:bCs/>
          <w:sz w:val="28"/>
          <w:szCs w:val="28"/>
        </w:rPr>
      </w:pPr>
    </w:p>
    <w:p>
      <w:pPr>
        <w:jc w:val="center"/>
        <w:rPr>
          <w:rFonts w:eastAsia="宋体" w:cs="Times New Roman"/>
          <w:b/>
          <w:bCs/>
          <w:sz w:val="28"/>
          <w:szCs w:val="28"/>
        </w:rPr>
      </w:pPr>
    </w:p>
    <w:p>
      <w:pPr>
        <w:jc w:val="center"/>
        <w:rPr>
          <w:rFonts w:eastAsia="宋体" w:cs="Times New Roman"/>
          <w:b/>
          <w:bCs/>
          <w:sz w:val="28"/>
          <w:szCs w:val="28"/>
        </w:rPr>
        <w:sectPr>
          <w:footerReference r:id="rId4" w:type="default"/>
          <w:pgSz w:w="11906" w:h="16838"/>
          <w:pgMar w:top="1440" w:right="1800" w:bottom="1440" w:left="1800" w:header="851" w:footer="1701" w:gutter="0"/>
          <w:pgNumType w:start="1"/>
          <w:cols w:space="425" w:num="1"/>
          <w:docGrid w:type="lines" w:linePitch="312" w:charSpace="0"/>
        </w:sectPr>
      </w:pPr>
    </w:p>
    <w:p>
      <w:pPr>
        <w:pStyle w:val="2"/>
        <w:spacing w:line="360" w:lineRule="auto"/>
        <w:rPr>
          <w:bCs w:val="0"/>
          <w:sz w:val="21"/>
          <w:szCs w:val="21"/>
        </w:rPr>
      </w:pPr>
      <w:r>
        <w:rPr>
          <w:bCs w:val="0"/>
          <w:sz w:val="21"/>
          <w:szCs w:val="21"/>
        </w:rPr>
        <w:t>1　总则</w:t>
      </w:r>
      <w:bookmarkEnd w:id="0"/>
      <w:bookmarkEnd w:id="1"/>
      <w:bookmarkEnd w:id="2"/>
      <w:bookmarkEnd w:id="3"/>
      <w:bookmarkEnd w:id="4"/>
      <w:bookmarkEnd w:id="5"/>
      <w:bookmarkEnd w:id="6"/>
      <w:bookmarkEnd w:id="7"/>
      <w:bookmarkEnd w:id="8"/>
      <w:bookmarkEnd w:id="9"/>
    </w:p>
    <w:p>
      <w:pPr>
        <w:widowControl/>
        <w:adjustRightInd w:val="0"/>
        <w:spacing w:before="20" w:after="20"/>
        <w:outlineLvl w:val="2"/>
        <w:rPr>
          <w:rFonts w:eastAsia="宋体" w:cs="Times New Roman"/>
          <w:b/>
          <w:bCs/>
          <w:szCs w:val="32"/>
        </w:rPr>
      </w:pPr>
      <w:r>
        <w:rPr>
          <w:rFonts w:eastAsia="宋体" w:cs="Times New Roman"/>
          <w:b/>
          <w:bCs/>
          <w:szCs w:val="32"/>
        </w:rPr>
        <w:t>1.0.1　</w:t>
      </w:r>
      <w:r>
        <w:rPr>
          <w:rFonts w:eastAsia="宋体" w:cs="Times New Roman"/>
          <w:szCs w:val="32"/>
        </w:rPr>
        <w:t>为推动太阳能光伏发电系统在建筑中的应用，</w:t>
      </w:r>
      <w:r>
        <w:rPr>
          <w:rFonts w:hint="eastAsia" w:eastAsia="宋体" w:cs="Times New Roman"/>
          <w:szCs w:val="32"/>
        </w:rPr>
        <w:t>同时保证</w:t>
      </w:r>
      <w:r>
        <w:rPr>
          <w:rFonts w:eastAsia="宋体" w:cs="Times New Roman"/>
          <w:szCs w:val="32"/>
        </w:rPr>
        <w:t>既有建筑物屋顶增设光伏系统</w:t>
      </w:r>
      <w:r>
        <w:rPr>
          <w:rFonts w:hint="eastAsia" w:eastAsia="宋体" w:cs="Times New Roman"/>
          <w:szCs w:val="32"/>
        </w:rPr>
        <w:t>后钢</w:t>
      </w:r>
      <w:r>
        <w:rPr>
          <w:rFonts w:eastAsia="宋体" w:cs="Times New Roman"/>
          <w:szCs w:val="32"/>
        </w:rPr>
        <w:t>结构</w:t>
      </w:r>
      <w:r>
        <w:rPr>
          <w:rFonts w:hint="eastAsia" w:eastAsia="宋体" w:cs="Times New Roman"/>
          <w:szCs w:val="32"/>
        </w:rPr>
        <w:t>的</w:t>
      </w:r>
      <w:r>
        <w:rPr>
          <w:rFonts w:eastAsia="宋体" w:cs="Times New Roman"/>
          <w:szCs w:val="32"/>
        </w:rPr>
        <w:t>工程质量，使太阳能光伏发电系统与建筑一体化的设计、安装、验收、运行与维护做到安全适用、技术先进、经济合理、施工方便，制订本标准。</w:t>
      </w:r>
    </w:p>
    <w:p>
      <w:pPr>
        <w:widowControl/>
        <w:adjustRightInd w:val="0"/>
        <w:spacing w:before="20" w:after="20"/>
        <w:outlineLvl w:val="2"/>
        <w:rPr>
          <w:rFonts w:eastAsia="宋体" w:cs="Times New Roman"/>
          <w:szCs w:val="32"/>
        </w:rPr>
      </w:pPr>
      <w:r>
        <w:rPr>
          <w:rFonts w:eastAsia="宋体" w:cs="Times New Roman"/>
          <w:b/>
          <w:bCs/>
          <w:szCs w:val="32"/>
        </w:rPr>
        <w:t>1.0.2　</w:t>
      </w:r>
      <w:r>
        <w:rPr>
          <w:rFonts w:eastAsia="宋体" w:cs="Times New Roman"/>
          <w:szCs w:val="32"/>
        </w:rPr>
        <w:t>本标准适用于既有建筑物屋顶增设</w:t>
      </w:r>
      <w:r>
        <w:rPr>
          <w:rFonts w:hint="eastAsia" w:eastAsia="宋体" w:cs="Times New Roman"/>
          <w:szCs w:val="32"/>
        </w:rPr>
        <w:t>或改造</w:t>
      </w:r>
      <w:r>
        <w:rPr>
          <w:rFonts w:eastAsia="宋体" w:cs="Times New Roman"/>
          <w:szCs w:val="32"/>
        </w:rPr>
        <w:t>光伏系统后钢结构的设计、</w:t>
      </w:r>
      <w:r>
        <w:rPr>
          <w:rFonts w:hint="eastAsia" w:eastAsia="宋体" w:cs="Times New Roman"/>
          <w:szCs w:val="32"/>
        </w:rPr>
        <w:t>安装施工</w:t>
      </w:r>
      <w:r>
        <w:rPr>
          <w:rFonts w:eastAsia="宋体" w:cs="Times New Roman"/>
          <w:szCs w:val="32"/>
        </w:rPr>
        <w:t>、验收</w:t>
      </w:r>
      <w:r>
        <w:rPr>
          <w:rFonts w:hint="eastAsia" w:eastAsia="宋体" w:cs="Times New Roman"/>
          <w:szCs w:val="32"/>
        </w:rPr>
        <w:t>及运行维护</w:t>
      </w:r>
      <w:r>
        <w:rPr>
          <w:rFonts w:eastAsia="宋体" w:cs="Times New Roman"/>
          <w:szCs w:val="32"/>
        </w:rPr>
        <w:t>。</w:t>
      </w:r>
    </w:p>
    <w:p>
      <w:pPr>
        <w:widowControl/>
        <w:adjustRightInd w:val="0"/>
        <w:spacing w:before="20" w:after="20"/>
        <w:ind w:firstLine="210" w:firstLineChars="100"/>
        <w:rPr>
          <w:rFonts w:eastAsia="宋体" w:cs="Times New Roman"/>
          <w:szCs w:val="32"/>
        </w:rPr>
      </w:pPr>
      <w:r>
        <w:rPr>
          <w:rFonts w:eastAsia="宋体" w:cs="Times New Roman"/>
          <w:szCs w:val="32"/>
        </w:rPr>
        <w:t xml:space="preserve"> 【条文说明】适用范围包括了工业厂房以及其他所有既有建筑类型；屋面结构形式包括金属屋面和混凝土屋面等；增设光伏系统后</w:t>
      </w:r>
      <w:r>
        <w:rPr>
          <w:rFonts w:hint="eastAsia" w:eastAsia="宋体" w:cs="Times New Roman"/>
          <w:szCs w:val="32"/>
        </w:rPr>
        <w:t>结构如果是</w:t>
      </w:r>
      <w:r>
        <w:rPr>
          <w:rFonts w:eastAsia="宋体" w:cs="Times New Roman"/>
          <w:szCs w:val="32"/>
        </w:rPr>
        <w:t>不锈钢、铝合金等</w:t>
      </w:r>
      <w:r>
        <w:rPr>
          <w:rFonts w:hint="eastAsia" w:eastAsia="宋体" w:cs="Times New Roman"/>
          <w:szCs w:val="32"/>
        </w:rPr>
        <w:t>其它金属结构形式，本标准也可以参考。</w:t>
      </w:r>
    </w:p>
    <w:p>
      <w:pPr>
        <w:spacing w:line="300" w:lineRule="auto"/>
        <w:rPr>
          <w:rFonts w:eastAsia="宋体" w:cs="Times New Roman"/>
          <w:szCs w:val="21"/>
        </w:rPr>
      </w:pPr>
      <w:r>
        <w:rPr>
          <w:rFonts w:eastAsia="宋体" w:cs="Times New Roman"/>
          <w:b/>
          <w:bCs/>
          <w:szCs w:val="32"/>
        </w:rPr>
        <w:t>1.0.</w:t>
      </w:r>
      <w:r>
        <w:rPr>
          <w:rFonts w:hint="eastAsia" w:eastAsia="宋体" w:cs="Times New Roman"/>
          <w:b/>
          <w:bCs/>
          <w:szCs w:val="32"/>
          <w:lang w:val="en-US" w:eastAsia="zh-CN"/>
        </w:rPr>
        <w:t>3</w:t>
      </w:r>
      <w:r>
        <w:rPr>
          <w:rFonts w:eastAsia="宋体" w:cs="Times New Roman"/>
          <w:b/>
          <w:bCs/>
          <w:szCs w:val="32"/>
        </w:rPr>
        <w:t xml:space="preserve"> </w:t>
      </w:r>
      <w:r>
        <w:rPr>
          <w:rFonts w:eastAsia="宋体" w:cs="Times New Roman"/>
          <w:szCs w:val="32"/>
        </w:rPr>
        <w:t>既有建筑物屋顶</w:t>
      </w:r>
      <w:r>
        <w:rPr>
          <w:rFonts w:hint="eastAsia" w:eastAsia="宋体" w:cs="Times New Roman"/>
          <w:szCs w:val="32"/>
        </w:rPr>
        <w:t>增设</w:t>
      </w:r>
      <w:r>
        <w:rPr>
          <w:rFonts w:eastAsia="宋体" w:cs="Times New Roman"/>
          <w:szCs w:val="32"/>
        </w:rPr>
        <w:t>光伏系统</w:t>
      </w:r>
      <w:r>
        <w:rPr>
          <w:rFonts w:hint="eastAsia" w:eastAsia="宋体" w:cs="Times New Roman"/>
          <w:szCs w:val="32"/>
        </w:rPr>
        <w:t>的</w:t>
      </w:r>
      <w:r>
        <w:rPr>
          <w:rFonts w:eastAsia="宋体" w:cs="Times New Roman"/>
          <w:szCs w:val="32"/>
        </w:rPr>
        <w:t>钢结构</w:t>
      </w:r>
      <w:r>
        <w:rPr>
          <w:rFonts w:hint="eastAsia" w:eastAsia="宋体" w:cs="Times New Roman"/>
          <w:szCs w:val="32"/>
        </w:rPr>
        <w:t>改造</w:t>
      </w:r>
      <w:r>
        <w:rPr>
          <w:rFonts w:eastAsia="宋体" w:cs="Times New Roman"/>
          <w:szCs w:val="32"/>
        </w:rPr>
        <w:t>，除应符合本标准外，尚应符合国家现行有关标准的规定。</w:t>
      </w:r>
    </w:p>
    <w:p>
      <w:pPr>
        <w:spacing w:line="288" w:lineRule="auto"/>
        <w:rPr>
          <w:rFonts w:eastAsia="宋体" w:cs="Times New Roman"/>
        </w:rPr>
      </w:pPr>
    </w:p>
    <w:p>
      <w:pPr>
        <w:widowControl/>
        <w:jc w:val="left"/>
        <w:rPr>
          <w:rFonts w:eastAsia="宋体" w:cs="Times New Roman"/>
          <w:b/>
          <w:kern w:val="0"/>
          <w:szCs w:val="21"/>
        </w:rPr>
      </w:pPr>
      <w:bookmarkStart w:id="10" w:name="_Toc418348716"/>
      <w:bookmarkStart w:id="11" w:name="_Toc142139907"/>
      <w:bookmarkStart w:id="12" w:name="_Toc142143583"/>
      <w:bookmarkStart w:id="13" w:name="_Toc352507484"/>
      <w:bookmarkStart w:id="14" w:name="_Toc159218112"/>
      <w:bookmarkStart w:id="15" w:name="_Toc142142749"/>
      <w:r>
        <w:rPr>
          <w:rFonts w:cs="Times New Roman"/>
          <w:bCs/>
          <w:szCs w:val="21"/>
        </w:rPr>
        <w:br w:type="page"/>
      </w:r>
    </w:p>
    <w:p>
      <w:pPr>
        <w:pStyle w:val="2"/>
        <w:spacing w:line="360" w:lineRule="auto"/>
        <w:rPr>
          <w:bCs w:val="0"/>
          <w:sz w:val="21"/>
          <w:szCs w:val="21"/>
        </w:rPr>
      </w:pPr>
      <w:bookmarkStart w:id="16" w:name="_Toc7803"/>
      <w:bookmarkStart w:id="17" w:name="_Toc5291"/>
      <w:bookmarkStart w:id="18" w:name="_Toc15064"/>
      <w:bookmarkStart w:id="19" w:name="_Toc11333"/>
      <w:bookmarkStart w:id="20" w:name="_Toc17732"/>
      <w:bookmarkStart w:id="21" w:name="_Toc19169"/>
      <w:bookmarkStart w:id="22" w:name="_Toc31371"/>
      <w:bookmarkStart w:id="23" w:name="_Toc73473597"/>
      <w:r>
        <w:rPr>
          <w:bCs w:val="0"/>
          <w:sz w:val="21"/>
          <w:szCs w:val="21"/>
        </w:rPr>
        <w:t>2　术语</w:t>
      </w:r>
      <w:bookmarkEnd w:id="10"/>
      <w:bookmarkEnd w:id="11"/>
      <w:bookmarkEnd w:id="12"/>
      <w:bookmarkEnd w:id="13"/>
      <w:bookmarkEnd w:id="14"/>
      <w:bookmarkEnd w:id="15"/>
      <w:bookmarkEnd w:id="16"/>
      <w:bookmarkEnd w:id="17"/>
      <w:bookmarkEnd w:id="18"/>
      <w:bookmarkEnd w:id="19"/>
      <w:bookmarkEnd w:id="20"/>
      <w:bookmarkEnd w:id="21"/>
      <w:bookmarkEnd w:id="22"/>
      <w:r>
        <w:rPr>
          <w:bCs w:val="0"/>
          <w:sz w:val="21"/>
          <w:szCs w:val="21"/>
        </w:rPr>
        <w:t>与符号</w:t>
      </w:r>
      <w:bookmarkEnd w:id="23"/>
    </w:p>
    <w:p>
      <w:pPr>
        <w:adjustRightInd w:val="0"/>
        <w:spacing w:before="140" w:after="140"/>
        <w:jc w:val="center"/>
        <w:outlineLvl w:val="1"/>
        <w:rPr>
          <w:rFonts w:eastAsia="宋体" w:cs="Times New Roman"/>
          <w:b/>
          <w:bCs/>
          <w:szCs w:val="32"/>
        </w:rPr>
      </w:pPr>
      <w:bookmarkStart w:id="24" w:name="_Toc71656496"/>
      <w:bookmarkStart w:id="25" w:name="_Toc73473598"/>
      <w:r>
        <w:rPr>
          <w:rFonts w:cs="Times New Roman" w:eastAsiaTheme="majorEastAsia"/>
          <w:b/>
          <w:szCs w:val="21"/>
        </w:rPr>
        <w:t>2.1　术语</w:t>
      </w:r>
      <w:bookmarkEnd w:id="24"/>
      <w:bookmarkEnd w:id="25"/>
    </w:p>
    <w:p>
      <w:pPr>
        <w:widowControl/>
        <w:adjustRightInd w:val="0"/>
        <w:spacing w:before="20" w:after="20"/>
        <w:outlineLvl w:val="2"/>
        <w:rPr>
          <w:rFonts w:cs="Times New Roman"/>
        </w:rPr>
      </w:pPr>
      <w:r>
        <w:rPr>
          <w:rFonts w:eastAsia="宋体" w:cs="Times New Roman"/>
          <w:b/>
          <w:bCs/>
          <w:szCs w:val="32"/>
        </w:rPr>
        <w:t>2.1.1　</w:t>
      </w:r>
      <w:r>
        <w:rPr>
          <w:rFonts w:cs="Times New Roman"/>
        </w:rPr>
        <w:t>光伏组件 PV module</w:t>
      </w:r>
    </w:p>
    <w:p>
      <w:pPr>
        <w:ind w:firstLine="630" w:firstLineChars="300"/>
        <w:rPr>
          <w:rFonts w:cs="Times New Roman"/>
        </w:rPr>
      </w:pPr>
      <w:r>
        <w:rPr>
          <w:rFonts w:cs="Times New Roman"/>
        </w:rPr>
        <w:t>具有封装及内部联结的、能单独提供直流电流输出的，最小不可分割的太阳电池组合装置，也称太阳</w:t>
      </w:r>
      <w:r>
        <w:rPr>
          <w:rFonts w:hint="eastAsia" w:cs="Times New Roman"/>
        </w:rPr>
        <w:t>能</w:t>
      </w:r>
      <w:r>
        <w:rPr>
          <w:rFonts w:cs="Times New Roman"/>
        </w:rPr>
        <w:t>电池组件。</w:t>
      </w:r>
    </w:p>
    <w:p>
      <w:pPr>
        <w:widowControl/>
        <w:adjustRightInd w:val="0"/>
        <w:spacing w:before="20" w:after="20"/>
        <w:outlineLvl w:val="2"/>
        <w:rPr>
          <w:rFonts w:cs="Times New Roman"/>
        </w:rPr>
      </w:pPr>
      <w:r>
        <w:rPr>
          <w:rFonts w:eastAsia="宋体" w:cs="Times New Roman"/>
          <w:b/>
          <w:bCs/>
          <w:szCs w:val="32"/>
        </w:rPr>
        <w:t>2.1.2　</w:t>
      </w:r>
      <w:r>
        <w:rPr>
          <w:rFonts w:hint="eastAsia" w:eastAsia="宋体" w:cs="Times New Roman"/>
          <w:b w:val="0"/>
          <w:bCs w:val="0"/>
          <w:szCs w:val="32"/>
        </w:rPr>
        <w:t>光伏组件</w:t>
      </w:r>
      <w:r>
        <w:rPr>
          <w:rFonts w:eastAsia="宋体" w:cs="Times New Roman"/>
        </w:rPr>
        <w:t>平屋面</w:t>
      </w:r>
      <w:r>
        <w:rPr>
          <w:rFonts w:hint="eastAsia" w:eastAsia="宋体" w:cs="Times New Roman"/>
        </w:rPr>
        <w:t>上</w:t>
      </w:r>
      <w:r>
        <w:rPr>
          <w:rFonts w:eastAsia="宋体" w:cs="Times New Roman"/>
        </w:rPr>
        <w:t>斜立安装</w:t>
      </w:r>
      <w:r>
        <w:rPr>
          <w:rFonts w:cs="Times New Roman"/>
        </w:rPr>
        <w:t xml:space="preserve"> </w:t>
      </w:r>
      <w:r>
        <w:rPr>
          <w:rFonts w:hint="eastAsia" w:cs="Times New Roman"/>
        </w:rPr>
        <w:t>Inclined installation o</w:t>
      </w:r>
      <w:r>
        <w:rPr>
          <w:rFonts w:cs="Times New Roman"/>
        </w:rPr>
        <w:t>ver</w:t>
      </w:r>
      <w:r>
        <w:rPr>
          <w:rFonts w:hint="eastAsia" w:cs="Times New Roman"/>
        </w:rPr>
        <w:t xml:space="preserve"> flat roof</w:t>
      </w:r>
    </w:p>
    <w:p>
      <w:pPr>
        <w:ind w:firstLine="630" w:firstLineChars="300"/>
        <w:rPr>
          <w:rFonts w:cs="Times New Roman"/>
        </w:rPr>
      </w:pPr>
      <w:r>
        <w:rPr>
          <w:rFonts w:eastAsia="宋体" w:cs="Times New Roman"/>
        </w:rPr>
        <w:t>光伏组件的向阳面与屋面有倾角</w:t>
      </w:r>
      <w:r>
        <w:rPr>
          <w:rFonts w:hint="eastAsia" w:eastAsia="宋体" w:cs="Times New Roman"/>
        </w:rPr>
        <w:t>的安装</w:t>
      </w:r>
      <w:r>
        <w:rPr>
          <w:rFonts w:hint="eastAsia" w:eastAsia="宋体" w:cs="Times New Roman"/>
          <w:lang w:eastAsia="zh-CN"/>
        </w:rPr>
        <w:t>，</w:t>
      </w:r>
      <w:r>
        <w:rPr>
          <w:rFonts w:hint="eastAsia" w:eastAsia="宋体" w:cs="Times New Roman"/>
          <w:lang w:val="en-US" w:eastAsia="zh-CN"/>
        </w:rPr>
        <w:t>如图2.1.2</w:t>
      </w:r>
      <w:r>
        <w:rPr>
          <w:rFonts w:cs="Times New Roman"/>
        </w:rPr>
        <w:t>。</w:t>
      </w:r>
    </w:p>
    <w:p>
      <w:pPr>
        <w:ind w:firstLine="0" w:firstLineChars="0"/>
        <w:jc w:val="center"/>
        <w:rPr>
          <w:rFonts w:hint="eastAsia" w:eastAsia="宋体" w:cs="Times New Roman"/>
          <w:lang w:eastAsia="zh-CN"/>
        </w:rPr>
      </w:pPr>
      <w:r>
        <w:rPr>
          <w:rFonts w:ascii="宋体" w:hAnsi="宋体" w:eastAsia="宋体" w:cs="宋体"/>
          <w:sz w:val="24"/>
          <w:szCs w:val="24"/>
        </w:rPr>
        <w:drawing>
          <wp:inline distT="0" distB="0" distL="114300" distR="114300">
            <wp:extent cx="38100" cy="76200"/>
            <wp:effectExtent l="0" t="0" r="0" b="0"/>
            <wp:docPr id="10"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7" descr="IMG_256"/>
                    <pic:cNvPicPr>
                      <a:picLocks noChangeAspect="1"/>
                    </pic:cNvPicPr>
                  </pic:nvPicPr>
                  <pic:blipFill>
                    <a:blip r:embed="rId8"/>
                    <a:stretch>
                      <a:fillRect/>
                    </a:stretch>
                  </pic:blipFill>
                  <pic:spPr>
                    <a:xfrm>
                      <a:off x="0" y="0"/>
                      <a:ext cx="38100" cy="76200"/>
                    </a:xfrm>
                    <a:prstGeom prst="rect">
                      <a:avLst/>
                    </a:prstGeom>
                    <a:noFill/>
                    <a:ln w="9525">
                      <a:noFill/>
                    </a:ln>
                  </pic:spPr>
                </pic:pic>
              </a:graphicData>
            </a:graphic>
          </wp:inline>
        </w:drawing>
      </w:r>
      <w:r>
        <w:rPr>
          <w:rFonts w:hint="eastAsia" w:eastAsia="宋体" w:cs="Times New Roman"/>
          <w:lang w:eastAsia="zh-CN"/>
        </w:rPr>
        <w:drawing>
          <wp:inline distT="0" distB="0" distL="114300" distR="114300">
            <wp:extent cx="5268595" cy="1932305"/>
            <wp:effectExtent l="0" t="0" r="8255" b="1270"/>
            <wp:docPr id="12" name="图片 12" descr="abda3b1a48e8b45b11bad398357e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bda3b1a48e8b45b11bad398357ee29"/>
                    <pic:cNvPicPr>
                      <a:picLocks noChangeAspect="1"/>
                    </pic:cNvPicPr>
                  </pic:nvPicPr>
                  <pic:blipFill>
                    <a:blip r:embed="rId9"/>
                    <a:stretch>
                      <a:fillRect/>
                    </a:stretch>
                  </pic:blipFill>
                  <pic:spPr>
                    <a:xfrm>
                      <a:off x="0" y="0"/>
                      <a:ext cx="5268595" cy="1932305"/>
                    </a:xfrm>
                    <a:prstGeom prst="rect">
                      <a:avLst/>
                    </a:prstGeom>
                  </pic:spPr>
                </pic:pic>
              </a:graphicData>
            </a:graphic>
          </wp:inline>
        </w:drawing>
      </w:r>
    </w:p>
    <w:p>
      <w:pPr>
        <w:ind w:firstLine="0" w:firstLineChars="0"/>
        <w:jc w:val="center"/>
        <w:rPr>
          <w:rFonts w:hint="eastAsia" w:eastAsia="宋体" w:cs="Times New Roman"/>
          <w:color w:val="auto"/>
        </w:rPr>
      </w:pPr>
      <w:r>
        <w:rPr>
          <w:rFonts w:hint="eastAsia" w:eastAsia="宋体" w:cs="Times New Roman"/>
          <w:color w:val="auto"/>
          <w:lang w:val="en-US" w:eastAsia="zh-CN"/>
        </w:rPr>
        <w:t xml:space="preserve">图2.1.2 </w:t>
      </w:r>
      <w:r>
        <w:rPr>
          <w:rFonts w:hint="eastAsia" w:eastAsia="宋体" w:cs="Times New Roman"/>
          <w:color w:val="auto"/>
        </w:rPr>
        <w:t>光伏组件平屋面上斜立安装</w:t>
      </w:r>
    </w:p>
    <w:p>
      <w:pPr>
        <w:widowControl/>
        <w:adjustRightInd w:val="0"/>
        <w:spacing w:before="20" w:after="20"/>
        <w:outlineLvl w:val="2"/>
        <w:rPr>
          <w:rFonts w:cs="Times New Roman"/>
        </w:rPr>
      </w:pPr>
      <w:r>
        <w:rPr>
          <w:rFonts w:eastAsia="宋体" w:cs="Times New Roman"/>
          <w:b/>
          <w:bCs/>
          <w:szCs w:val="32"/>
        </w:rPr>
        <w:t>2.1.3　</w:t>
      </w:r>
      <w:r>
        <w:rPr>
          <w:rFonts w:hint="eastAsia" w:eastAsia="宋体" w:cs="Times New Roman"/>
          <w:b w:val="0"/>
          <w:bCs w:val="0"/>
          <w:szCs w:val="32"/>
        </w:rPr>
        <w:t>光伏组件</w:t>
      </w:r>
      <w:r>
        <w:rPr>
          <w:rFonts w:eastAsia="宋体" w:cs="Times New Roman"/>
        </w:rPr>
        <w:t>坡屋面</w:t>
      </w:r>
      <w:r>
        <w:rPr>
          <w:rFonts w:hint="eastAsia" w:eastAsia="宋体" w:cs="Times New Roman"/>
        </w:rPr>
        <w:t>上</w:t>
      </w:r>
      <w:r>
        <w:rPr>
          <w:rFonts w:eastAsia="宋体" w:cs="Times New Roman"/>
        </w:rPr>
        <w:t>平行安装</w:t>
      </w:r>
      <w:r>
        <w:rPr>
          <w:rFonts w:cs="Times New Roman"/>
        </w:rPr>
        <w:t xml:space="preserve"> </w:t>
      </w:r>
      <w:r>
        <w:rPr>
          <w:rFonts w:hint="eastAsia" w:cs="Times New Roman"/>
        </w:rPr>
        <w:t>Parallel installation o</w:t>
      </w:r>
      <w:r>
        <w:rPr>
          <w:rFonts w:cs="Times New Roman"/>
        </w:rPr>
        <w:t>ver</w:t>
      </w:r>
      <w:r>
        <w:rPr>
          <w:rFonts w:hint="eastAsia" w:cs="Times New Roman"/>
        </w:rPr>
        <w:t xml:space="preserve"> sloping roof</w:t>
      </w:r>
    </w:p>
    <w:p>
      <w:pPr>
        <w:ind w:firstLine="630" w:firstLineChars="300"/>
        <w:rPr>
          <w:rFonts w:cs="Times New Roman"/>
        </w:rPr>
      </w:pPr>
      <w:r>
        <w:rPr>
          <w:rFonts w:eastAsia="宋体" w:cs="Times New Roman"/>
        </w:rPr>
        <w:t>光伏组件与屋面平行</w:t>
      </w:r>
      <w:r>
        <w:rPr>
          <w:rFonts w:hint="eastAsia" w:eastAsia="宋体" w:cs="Times New Roman"/>
        </w:rPr>
        <w:t>的安装</w:t>
      </w:r>
      <w:r>
        <w:rPr>
          <w:rFonts w:hint="eastAsia" w:eastAsia="宋体" w:cs="Times New Roman"/>
          <w:lang w:eastAsia="zh-CN"/>
        </w:rPr>
        <w:t>，</w:t>
      </w:r>
      <w:r>
        <w:rPr>
          <w:rFonts w:hint="eastAsia" w:eastAsia="宋体" w:cs="Times New Roman"/>
          <w:lang w:val="en-US" w:eastAsia="zh-CN"/>
        </w:rPr>
        <w:t>如图2.1.3</w:t>
      </w:r>
      <w:r>
        <w:rPr>
          <w:rFonts w:cs="Times New Roman"/>
        </w:rPr>
        <w:t>。</w:t>
      </w:r>
    </w:p>
    <w:p>
      <w:pPr>
        <w:ind w:firstLine="0" w:firstLineChars="0"/>
        <w:jc w:val="center"/>
      </w:pPr>
      <w:r>
        <w:drawing>
          <wp:inline distT="0" distB="0" distL="114300" distR="114300">
            <wp:extent cx="3439795" cy="1950720"/>
            <wp:effectExtent l="0" t="0" r="8255" b="1905"/>
            <wp:docPr id="9223" name="图片 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 name="图片 9222"/>
                    <pic:cNvPicPr>
                      <a:picLocks noChangeAspect="1"/>
                    </pic:cNvPicPr>
                  </pic:nvPicPr>
                  <pic:blipFill>
                    <a:blip r:embed="rId10"/>
                    <a:stretch>
                      <a:fillRect/>
                    </a:stretch>
                  </pic:blipFill>
                  <pic:spPr>
                    <a:xfrm>
                      <a:off x="0" y="0"/>
                      <a:ext cx="3439795" cy="1950720"/>
                    </a:xfrm>
                    <a:prstGeom prst="rect">
                      <a:avLst/>
                    </a:prstGeom>
                    <a:noFill/>
                    <a:ln w="9525">
                      <a:noFill/>
                    </a:ln>
                  </pic:spPr>
                </pic:pic>
              </a:graphicData>
            </a:graphic>
          </wp:inline>
        </w:drawing>
      </w:r>
    </w:p>
    <w:p>
      <w:pPr>
        <w:ind w:firstLine="0" w:firstLineChars="0"/>
        <w:jc w:val="center"/>
        <w:rPr>
          <w:rFonts w:hint="default" w:eastAsiaTheme="minorEastAsia"/>
          <w:color w:val="auto"/>
          <w:lang w:val="en-US" w:eastAsia="zh-CN"/>
        </w:rPr>
      </w:pPr>
      <w:r>
        <w:rPr>
          <w:rFonts w:hint="eastAsia"/>
          <w:color w:val="auto"/>
          <w:lang w:val="en-US" w:eastAsia="zh-CN"/>
        </w:rPr>
        <w:t xml:space="preserve">图2.1.3 </w:t>
      </w:r>
      <w:r>
        <w:rPr>
          <w:rFonts w:hint="eastAsia" w:eastAsia="宋体" w:cs="Times New Roman"/>
          <w:b w:val="0"/>
          <w:bCs w:val="0"/>
          <w:color w:val="auto"/>
          <w:szCs w:val="32"/>
        </w:rPr>
        <w:t>光伏组件</w:t>
      </w:r>
      <w:r>
        <w:rPr>
          <w:rFonts w:eastAsia="宋体" w:cs="Times New Roman"/>
          <w:color w:val="auto"/>
        </w:rPr>
        <w:t>坡屋面</w:t>
      </w:r>
      <w:r>
        <w:rPr>
          <w:rFonts w:hint="eastAsia" w:eastAsia="宋体" w:cs="Times New Roman"/>
          <w:color w:val="auto"/>
        </w:rPr>
        <w:t>上</w:t>
      </w:r>
      <w:r>
        <w:rPr>
          <w:rFonts w:eastAsia="宋体" w:cs="Times New Roman"/>
          <w:color w:val="auto"/>
        </w:rPr>
        <w:t>平行安装</w:t>
      </w:r>
    </w:p>
    <w:p>
      <w:pPr>
        <w:widowControl/>
        <w:adjustRightInd w:val="0"/>
        <w:spacing w:before="20" w:after="20"/>
        <w:outlineLvl w:val="2"/>
        <w:rPr>
          <w:rFonts w:cs="Times New Roman"/>
        </w:rPr>
      </w:pPr>
      <w:r>
        <w:rPr>
          <w:rFonts w:eastAsia="宋体" w:cs="Times New Roman"/>
          <w:b/>
          <w:bCs/>
          <w:szCs w:val="32"/>
        </w:rPr>
        <w:t>2.1.4　</w:t>
      </w:r>
      <w:r>
        <w:rPr>
          <w:rFonts w:eastAsia="宋体" w:cs="Times New Roman"/>
        </w:rPr>
        <w:t>平改坡光伏屋面</w:t>
      </w:r>
      <w:r>
        <w:rPr>
          <w:rFonts w:cs="Times New Roman"/>
        </w:rPr>
        <w:t xml:space="preserve"> </w:t>
      </w:r>
      <w:r>
        <w:rPr>
          <w:rFonts w:hint="eastAsia" w:cs="Times New Roman"/>
        </w:rPr>
        <w:t>Flat to sloping photovoltaic roof</w:t>
      </w:r>
    </w:p>
    <w:p>
      <w:pPr>
        <w:ind w:firstLine="630" w:firstLineChars="300"/>
        <w:rPr>
          <w:rFonts w:cs="Times New Roman"/>
        </w:rPr>
      </w:pPr>
      <w:r>
        <w:rPr>
          <w:rFonts w:eastAsia="宋体" w:cs="Times New Roman"/>
        </w:rPr>
        <w:t>在原有平屋面上再由光伏组件形成一个坡屋面</w:t>
      </w:r>
      <w:r>
        <w:rPr>
          <w:rFonts w:hint="eastAsia" w:eastAsia="宋体" w:cs="Times New Roman"/>
          <w:lang w:eastAsia="zh-CN"/>
        </w:rPr>
        <w:t>，</w:t>
      </w:r>
      <w:r>
        <w:rPr>
          <w:rFonts w:hint="eastAsia" w:eastAsia="宋体" w:cs="Times New Roman"/>
          <w:lang w:val="en-US" w:eastAsia="zh-CN"/>
        </w:rPr>
        <w:t>如图2.1.4</w:t>
      </w:r>
      <w:r>
        <w:rPr>
          <w:rFonts w:cs="Times New Roman"/>
        </w:rPr>
        <w:t>。</w:t>
      </w:r>
    </w:p>
    <w:p>
      <w:pPr>
        <w:ind w:firstLine="0" w:firstLineChars="0"/>
        <w:jc w:val="center"/>
      </w:pPr>
    </w:p>
    <w:p>
      <w:pPr>
        <w:ind w:firstLine="0" w:firstLineChars="0"/>
        <w:jc w:val="center"/>
        <w:rPr>
          <w:rFonts w:ascii="宋体" w:hAnsi="宋体" w:eastAsia="宋体" w:cs="宋体"/>
          <w:sz w:val="24"/>
          <w:szCs w:val="24"/>
        </w:rPr>
      </w:pPr>
      <w:r>
        <w:drawing>
          <wp:inline distT="0" distB="0" distL="114300" distR="114300">
            <wp:extent cx="3676650" cy="1504315"/>
            <wp:effectExtent l="0" t="0" r="0" b="635"/>
            <wp:docPr id="1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5"/>
                    <pic:cNvPicPr>
                      <a:picLocks noChangeAspect="1"/>
                    </pic:cNvPicPr>
                  </pic:nvPicPr>
                  <pic:blipFill>
                    <a:blip r:embed="rId11"/>
                    <a:srcRect l="2824" t="26351"/>
                    <a:stretch>
                      <a:fillRect/>
                    </a:stretch>
                  </pic:blipFill>
                  <pic:spPr>
                    <a:xfrm>
                      <a:off x="0" y="0"/>
                      <a:ext cx="3676650" cy="1504315"/>
                    </a:xfrm>
                    <a:prstGeom prst="rect">
                      <a:avLst/>
                    </a:prstGeom>
                    <a:noFill/>
                    <a:ln>
                      <a:noFill/>
                    </a:ln>
                  </pic:spPr>
                </pic:pic>
              </a:graphicData>
            </a:graphic>
          </wp:inline>
        </w:drawing>
      </w:r>
      <w:r>
        <w:rPr>
          <w:rFonts w:ascii="宋体" w:hAnsi="宋体" w:eastAsia="宋体" w:cs="宋体"/>
          <w:sz w:val="24"/>
          <w:szCs w:val="24"/>
        </w:rPr>
        <w:drawing>
          <wp:inline distT="0" distB="0" distL="114300" distR="114300">
            <wp:extent cx="38100" cy="76200"/>
            <wp:effectExtent l="0" t="0" r="0" b="0"/>
            <wp:docPr id="17" name="图片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3" descr="IMG_256"/>
                    <pic:cNvPicPr>
                      <a:picLocks noChangeAspect="1"/>
                    </pic:cNvPicPr>
                  </pic:nvPicPr>
                  <pic:blipFill>
                    <a:blip r:embed="rId8"/>
                    <a:stretch>
                      <a:fillRect/>
                    </a:stretch>
                  </pic:blipFill>
                  <pic:spPr>
                    <a:xfrm>
                      <a:off x="0" y="0"/>
                      <a:ext cx="38100" cy="762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38100" cy="76200"/>
            <wp:effectExtent l="0" t="0" r="0" b="0"/>
            <wp:docPr id="18" name="图片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4" descr="IMG_256"/>
                    <pic:cNvPicPr>
                      <a:picLocks noChangeAspect="1"/>
                    </pic:cNvPicPr>
                  </pic:nvPicPr>
                  <pic:blipFill>
                    <a:blip r:embed="rId8"/>
                    <a:stretch>
                      <a:fillRect/>
                    </a:stretch>
                  </pic:blipFill>
                  <pic:spPr>
                    <a:xfrm>
                      <a:off x="0" y="0"/>
                      <a:ext cx="38100" cy="76200"/>
                    </a:xfrm>
                    <a:prstGeom prst="rect">
                      <a:avLst/>
                    </a:prstGeom>
                    <a:noFill/>
                    <a:ln w="9525">
                      <a:noFill/>
                    </a:ln>
                  </pic:spPr>
                </pic:pic>
              </a:graphicData>
            </a:graphic>
          </wp:inline>
        </w:drawing>
      </w:r>
    </w:p>
    <w:p>
      <w:pPr>
        <w:ind w:firstLine="0" w:firstLineChars="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图2.1.4 </w:t>
      </w:r>
      <w:r>
        <w:rPr>
          <w:rFonts w:eastAsia="宋体" w:cs="Times New Roman"/>
          <w:color w:val="auto"/>
          <w:szCs w:val="21"/>
        </w:rPr>
        <w:t>平改坡光伏屋面</w:t>
      </w:r>
    </w:p>
    <w:p>
      <w:pPr>
        <w:widowControl/>
        <w:adjustRightInd w:val="0"/>
        <w:spacing w:before="20" w:after="20"/>
        <w:outlineLvl w:val="2"/>
        <w:rPr>
          <w:rFonts w:cs="Times New Roman"/>
        </w:rPr>
      </w:pPr>
      <w:r>
        <w:rPr>
          <w:rFonts w:eastAsia="宋体" w:cs="Times New Roman"/>
          <w:b/>
          <w:bCs/>
          <w:szCs w:val="32"/>
        </w:rPr>
        <w:t>2.1.5　</w:t>
      </w:r>
      <w:r>
        <w:rPr>
          <w:rFonts w:eastAsia="宋体" w:cs="Times New Roman"/>
        </w:rPr>
        <w:t>光伏组件屋面</w:t>
      </w:r>
      <w:r>
        <w:rPr>
          <w:rFonts w:cs="Times New Roman"/>
        </w:rPr>
        <w:t xml:space="preserve"> </w:t>
      </w:r>
      <w:r>
        <w:rPr>
          <w:rFonts w:hint="eastAsia" w:cs="Times New Roman"/>
        </w:rPr>
        <w:t>Photovoltaic module roof</w:t>
      </w:r>
    </w:p>
    <w:p>
      <w:pPr>
        <w:ind w:firstLine="630" w:firstLineChars="300"/>
        <w:rPr>
          <w:rFonts w:cs="Times New Roman"/>
        </w:rPr>
      </w:pPr>
      <w:r>
        <w:rPr>
          <w:rFonts w:eastAsia="宋体" w:cs="Times New Roman"/>
        </w:rPr>
        <w:t>光伏组件直接作为屋面层</w:t>
      </w:r>
      <w:r>
        <w:rPr>
          <w:rFonts w:hint="eastAsia" w:eastAsia="宋体" w:cs="Times New Roman"/>
          <w:lang w:eastAsia="zh-CN"/>
        </w:rPr>
        <w:t>，</w:t>
      </w:r>
      <w:r>
        <w:rPr>
          <w:rFonts w:hint="eastAsia" w:eastAsia="宋体" w:cs="Times New Roman"/>
          <w:lang w:val="en-US" w:eastAsia="zh-CN"/>
        </w:rPr>
        <w:t>如图2.1.5</w:t>
      </w:r>
      <w:r>
        <w:rPr>
          <w:rFonts w:cs="Times New Roman"/>
        </w:rPr>
        <w:t>。</w:t>
      </w:r>
    </w:p>
    <w:p>
      <w:pPr>
        <w:ind w:firstLine="0" w:firstLineChars="0"/>
        <w:jc w:val="center"/>
      </w:pPr>
      <w:r>
        <w:drawing>
          <wp:inline distT="0" distB="0" distL="114300" distR="114300">
            <wp:extent cx="2193925" cy="1273810"/>
            <wp:effectExtent l="0" t="0" r="6350" b="2540"/>
            <wp:docPr id="1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7"/>
                    <pic:cNvPicPr>
                      <a:picLocks noChangeAspect="1"/>
                    </pic:cNvPicPr>
                  </pic:nvPicPr>
                  <pic:blipFill>
                    <a:blip r:embed="rId12"/>
                    <a:stretch>
                      <a:fillRect/>
                    </a:stretch>
                  </pic:blipFill>
                  <pic:spPr>
                    <a:xfrm>
                      <a:off x="0" y="0"/>
                      <a:ext cx="2193925" cy="127381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085340" cy="1266190"/>
            <wp:effectExtent l="0" t="0" r="635" b="635"/>
            <wp:docPr id="13" name="图片 28" descr="工厂BIPV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8" descr="工厂BIPV图.jpg"/>
                    <pic:cNvPicPr>
                      <a:picLocks noChangeAspect="1"/>
                    </pic:cNvPicPr>
                  </pic:nvPicPr>
                  <pic:blipFill>
                    <a:blip r:embed="rId13"/>
                    <a:stretch>
                      <a:fillRect/>
                    </a:stretch>
                  </pic:blipFill>
                  <pic:spPr>
                    <a:xfrm>
                      <a:off x="0" y="0"/>
                      <a:ext cx="2085340" cy="1266190"/>
                    </a:xfrm>
                    <a:prstGeom prst="rect">
                      <a:avLst/>
                    </a:prstGeom>
                    <a:noFill/>
                    <a:ln>
                      <a:noFill/>
                    </a:ln>
                  </pic:spPr>
                </pic:pic>
              </a:graphicData>
            </a:graphic>
          </wp:inline>
        </w:drawing>
      </w:r>
    </w:p>
    <w:p>
      <w:pPr>
        <w:ind w:firstLine="0" w:firstLineChars="0"/>
        <w:jc w:val="center"/>
        <w:rPr>
          <w:rFonts w:hint="default" w:eastAsiaTheme="minorEastAsia"/>
          <w:lang w:val="en-US" w:eastAsia="zh-CN"/>
        </w:rPr>
      </w:pPr>
      <w:r>
        <w:rPr>
          <w:rFonts w:hint="eastAsia"/>
          <w:lang w:eastAsia="zh-CN"/>
        </w:rPr>
        <w:t>（</w:t>
      </w:r>
      <w:r>
        <w:rPr>
          <w:rFonts w:hint="eastAsia"/>
          <w:lang w:val="en-US" w:eastAsia="zh-CN"/>
        </w:rPr>
        <w:t>a</w:t>
      </w:r>
      <w:r>
        <w:rPr>
          <w:rFonts w:hint="eastAsia"/>
          <w:lang w:eastAsia="zh-CN"/>
        </w:rPr>
        <w:t>）</w:t>
      </w:r>
      <w:r>
        <w:rPr>
          <w:rFonts w:hint="eastAsia"/>
          <w:lang w:val="en-US" w:eastAsia="zh-CN"/>
        </w:rPr>
        <w:t xml:space="preserve">外屋面图                        </w:t>
      </w:r>
      <w:r>
        <w:rPr>
          <w:rFonts w:hint="eastAsia"/>
          <w:lang w:eastAsia="zh-CN"/>
        </w:rPr>
        <w:t>（</w:t>
      </w:r>
      <w:r>
        <w:rPr>
          <w:rFonts w:hint="eastAsia"/>
          <w:lang w:val="en-US" w:eastAsia="zh-CN"/>
        </w:rPr>
        <w:t>b</w:t>
      </w:r>
      <w:r>
        <w:rPr>
          <w:rFonts w:hint="eastAsia"/>
          <w:lang w:eastAsia="zh-CN"/>
        </w:rPr>
        <w:t>）</w:t>
      </w:r>
      <w:r>
        <w:rPr>
          <w:rFonts w:hint="eastAsia"/>
          <w:lang w:val="en-US" w:eastAsia="zh-CN"/>
        </w:rPr>
        <w:t>内屋面图</w:t>
      </w:r>
    </w:p>
    <w:p>
      <w:pPr>
        <w:ind w:firstLine="0" w:firstLineChars="0"/>
        <w:jc w:val="center"/>
        <w:rPr>
          <w:rFonts w:hint="default" w:eastAsiaTheme="minorEastAsia"/>
          <w:color w:val="auto"/>
          <w:lang w:val="en-US" w:eastAsia="zh-CN"/>
        </w:rPr>
      </w:pPr>
      <w:r>
        <w:rPr>
          <w:rFonts w:hint="eastAsia"/>
          <w:color w:val="auto"/>
          <w:lang w:val="en-US" w:eastAsia="zh-CN"/>
        </w:rPr>
        <w:t xml:space="preserve">图2.1.5 </w:t>
      </w:r>
      <w:r>
        <w:rPr>
          <w:rFonts w:eastAsia="宋体" w:cs="Times New Roman"/>
          <w:color w:val="auto"/>
        </w:rPr>
        <w:t>光伏组件屋面</w:t>
      </w:r>
    </w:p>
    <w:p>
      <w:pPr>
        <w:widowControl/>
        <w:adjustRightInd w:val="0"/>
        <w:spacing w:before="20" w:after="20"/>
        <w:outlineLvl w:val="2"/>
        <w:rPr>
          <w:rFonts w:cs="Times New Roman"/>
        </w:rPr>
      </w:pPr>
      <w:r>
        <w:rPr>
          <w:rFonts w:eastAsia="宋体" w:cs="Times New Roman"/>
          <w:b/>
          <w:bCs/>
          <w:szCs w:val="32"/>
        </w:rPr>
        <w:t>2.1.</w:t>
      </w:r>
      <w:r>
        <w:rPr>
          <w:rFonts w:hint="eastAsia" w:eastAsia="宋体" w:cs="Times New Roman"/>
          <w:b/>
          <w:bCs/>
          <w:szCs w:val="32"/>
        </w:rPr>
        <w:t>6</w:t>
      </w:r>
      <w:r>
        <w:rPr>
          <w:rFonts w:eastAsia="宋体" w:cs="Times New Roman"/>
          <w:b/>
          <w:bCs/>
          <w:szCs w:val="32"/>
        </w:rPr>
        <w:t>　</w:t>
      </w:r>
      <w:r>
        <w:rPr>
          <w:rFonts w:eastAsia="宋体" w:cs="Times New Roman"/>
        </w:rPr>
        <w:t>光伏采光顶</w:t>
      </w:r>
      <w:r>
        <w:rPr>
          <w:rFonts w:cs="Times New Roman"/>
        </w:rPr>
        <w:t xml:space="preserve"> </w:t>
      </w:r>
      <w:r>
        <w:rPr>
          <w:rFonts w:hint="eastAsia" w:cs="Times New Roman"/>
        </w:rPr>
        <w:t>Photovoltaic daylighting roof</w:t>
      </w:r>
    </w:p>
    <w:p>
      <w:pPr>
        <w:ind w:firstLine="630" w:firstLineChars="300"/>
        <w:rPr>
          <w:rFonts w:cs="Times New Roman"/>
        </w:rPr>
      </w:pPr>
      <w:r>
        <w:rPr>
          <w:rFonts w:eastAsia="宋体" w:cs="Times New Roman"/>
        </w:rPr>
        <w:t>双玻光伏组件作为采光顶的玻璃面板</w:t>
      </w:r>
      <w:r>
        <w:rPr>
          <w:rFonts w:hint="eastAsia" w:eastAsia="宋体" w:cs="Times New Roman"/>
          <w:lang w:eastAsia="zh-CN"/>
        </w:rPr>
        <w:t>，</w:t>
      </w:r>
      <w:r>
        <w:rPr>
          <w:rFonts w:hint="eastAsia" w:eastAsia="宋体" w:cs="Times New Roman"/>
          <w:lang w:val="en-US" w:eastAsia="zh-CN"/>
        </w:rPr>
        <w:t>如图2.1.6</w:t>
      </w:r>
      <w:r>
        <w:rPr>
          <w:rFonts w:cs="Times New Roman"/>
        </w:rPr>
        <w:t>。</w:t>
      </w:r>
    </w:p>
    <w:p>
      <w:pPr>
        <w:ind w:firstLine="0" w:firstLineChars="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3310255" cy="1906270"/>
            <wp:effectExtent l="0" t="0" r="4445" b="8255"/>
            <wp:docPr id="16" name="图片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2" descr="IMG_256"/>
                    <pic:cNvPicPr>
                      <a:picLocks noChangeAspect="1"/>
                    </pic:cNvPicPr>
                  </pic:nvPicPr>
                  <pic:blipFill>
                    <a:blip r:embed="rId14"/>
                    <a:stretch>
                      <a:fillRect/>
                    </a:stretch>
                  </pic:blipFill>
                  <pic:spPr>
                    <a:xfrm>
                      <a:off x="0" y="0"/>
                      <a:ext cx="3310255" cy="1906270"/>
                    </a:xfrm>
                    <a:prstGeom prst="rect">
                      <a:avLst/>
                    </a:prstGeom>
                    <a:noFill/>
                    <a:ln w="9525">
                      <a:noFill/>
                    </a:ln>
                  </pic:spPr>
                </pic:pic>
              </a:graphicData>
            </a:graphic>
          </wp:inline>
        </w:drawing>
      </w:r>
    </w:p>
    <w:p>
      <w:pPr>
        <w:ind w:firstLine="0" w:firstLineChars="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图2.1.6 </w:t>
      </w:r>
      <w:r>
        <w:rPr>
          <w:rFonts w:eastAsia="宋体" w:cs="Times New Roman"/>
          <w:color w:val="auto"/>
          <w:szCs w:val="21"/>
        </w:rPr>
        <w:t>光伏采光顶</w:t>
      </w:r>
    </w:p>
    <w:p>
      <w:pPr>
        <w:adjustRightInd w:val="0"/>
        <w:spacing w:before="140" w:after="140"/>
        <w:jc w:val="center"/>
        <w:outlineLvl w:val="1"/>
        <w:rPr>
          <w:rFonts w:eastAsia="宋体" w:cs="Times New Roman"/>
          <w:b/>
          <w:bCs/>
          <w:szCs w:val="21"/>
        </w:rPr>
      </w:pPr>
      <w:bookmarkStart w:id="26" w:name="_Toc73473599"/>
      <w:r>
        <w:rPr>
          <w:rFonts w:cs="Times New Roman" w:eastAsiaTheme="majorEastAsia"/>
          <w:b/>
          <w:szCs w:val="21"/>
        </w:rPr>
        <w:t>2.2　符号</w:t>
      </w:r>
      <w:bookmarkEnd w:id="26"/>
    </w:p>
    <w:p>
      <w:pPr>
        <w:jc w:val="left"/>
        <w:outlineLvl w:val="2"/>
        <w:rPr>
          <w:szCs w:val="21"/>
        </w:rPr>
      </w:pPr>
      <w:r>
        <w:rPr>
          <w:b/>
          <w:bCs/>
          <w:szCs w:val="21"/>
        </w:rPr>
        <w:t xml:space="preserve">2.2.1  </w:t>
      </w:r>
      <w:r>
        <w:rPr>
          <w:szCs w:val="21"/>
        </w:rPr>
        <w:t>作用和作用效应</w:t>
      </w:r>
    </w:p>
    <w:p>
      <w:pPr>
        <w:ind w:firstLine="638" w:firstLineChars="304"/>
        <w:rPr>
          <w:szCs w:val="21"/>
        </w:rPr>
      </w:pPr>
      <w:r>
        <w:rPr>
          <w:rFonts w:hint="eastAsia"/>
          <w:szCs w:val="21"/>
        </w:rPr>
        <w:t>F</w:t>
      </w:r>
      <w:r>
        <w:rPr>
          <w:rFonts w:hint="eastAsia"/>
          <w:szCs w:val="21"/>
          <w:vertAlign w:val="subscript"/>
        </w:rPr>
        <w:t>k</w:t>
      </w:r>
      <w:r>
        <w:rPr>
          <w:rFonts w:cs="Times New Roman"/>
          <w:szCs w:val="21"/>
        </w:rPr>
        <w:t>——</w:t>
      </w:r>
      <w:r>
        <w:rPr>
          <w:rFonts w:hint="eastAsia"/>
          <w:szCs w:val="21"/>
        </w:rPr>
        <w:t>相应于作用的标准组合时，上部结构传至基础顶面的竖向力值；</w:t>
      </w:r>
    </w:p>
    <w:p>
      <w:pPr>
        <w:ind w:firstLine="638" w:firstLineChars="304"/>
        <w:rPr>
          <w:szCs w:val="21"/>
        </w:rPr>
      </w:pPr>
      <w:r>
        <w:rPr>
          <w:rFonts w:hint="eastAsia"/>
          <w:szCs w:val="21"/>
        </w:rPr>
        <w:t>G</w:t>
      </w:r>
      <w:r>
        <w:rPr>
          <w:rFonts w:hint="eastAsia"/>
          <w:szCs w:val="21"/>
          <w:vertAlign w:val="subscript"/>
        </w:rPr>
        <w:t>k</w:t>
      </w:r>
      <w:r>
        <w:rPr>
          <w:rFonts w:cs="Times New Roman"/>
          <w:szCs w:val="21"/>
        </w:rPr>
        <w:t>——</w:t>
      </w:r>
      <w:r>
        <w:rPr>
          <w:rFonts w:hint="eastAsia"/>
          <w:szCs w:val="21"/>
        </w:rPr>
        <w:t>基础自重和基础上的土重；</w:t>
      </w:r>
    </w:p>
    <w:p>
      <w:pPr>
        <w:ind w:firstLine="638" w:firstLineChars="304"/>
        <w:rPr>
          <w:szCs w:val="21"/>
        </w:rPr>
      </w:pPr>
      <w:r>
        <w:rPr>
          <w:rFonts w:hint="eastAsia"/>
          <w:szCs w:val="21"/>
        </w:rPr>
        <w:t>M</w:t>
      </w:r>
      <w:r>
        <w:rPr>
          <w:rFonts w:hint="eastAsia"/>
          <w:szCs w:val="21"/>
          <w:vertAlign w:val="subscript"/>
        </w:rPr>
        <w:t>k</w:t>
      </w:r>
      <w:r>
        <w:rPr>
          <w:rFonts w:cs="Times New Roman"/>
          <w:szCs w:val="21"/>
        </w:rPr>
        <w:t>——</w:t>
      </w:r>
      <w:r>
        <w:rPr>
          <w:rFonts w:hint="eastAsia"/>
          <w:szCs w:val="21"/>
        </w:rPr>
        <w:t>相应于作用的标准组合时，作用于基础底面的力矩值；</w:t>
      </w:r>
    </w:p>
    <w:p>
      <w:pPr>
        <w:spacing w:line="300" w:lineRule="auto"/>
        <w:ind w:firstLine="638" w:firstLineChars="304"/>
        <w:rPr>
          <w:szCs w:val="21"/>
        </w:rPr>
      </w:pPr>
      <w:r>
        <w:rPr>
          <w:rFonts w:hint="eastAsia"/>
          <w:szCs w:val="21"/>
        </w:rPr>
        <w:t>M</w:t>
      </w:r>
      <w:r>
        <w:rPr>
          <w:rFonts w:hint="eastAsia"/>
          <w:szCs w:val="21"/>
          <w:vertAlign w:val="subscript"/>
        </w:rPr>
        <w:t>x</w:t>
      </w:r>
      <w:r>
        <w:rPr>
          <w:rFonts w:hint="eastAsia"/>
          <w:szCs w:val="21"/>
        </w:rPr>
        <w:t>、M</w:t>
      </w:r>
      <w:r>
        <w:rPr>
          <w:rFonts w:hint="eastAsia"/>
          <w:szCs w:val="21"/>
          <w:vertAlign w:val="subscript"/>
        </w:rPr>
        <w:t>y</w:t>
      </w:r>
      <w:r>
        <w:rPr>
          <w:rFonts w:cs="Times New Roman"/>
          <w:szCs w:val="21"/>
        </w:rPr>
        <w:t>——</w:t>
      </w:r>
      <w:r>
        <w:rPr>
          <w:rFonts w:hint="eastAsia"/>
          <w:szCs w:val="21"/>
        </w:rPr>
        <w:t>分别为同一截面处对 x 轴和 y 轴的弯矩设计值；</w:t>
      </w:r>
    </w:p>
    <w:p>
      <w:pPr>
        <w:spacing w:line="300" w:lineRule="auto"/>
        <w:ind w:firstLine="638" w:firstLineChars="304"/>
        <w:rPr>
          <w:szCs w:val="21"/>
        </w:rPr>
      </w:pPr>
      <w:r>
        <w:rPr>
          <w:rFonts w:hint="eastAsia"/>
          <w:szCs w:val="21"/>
        </w:rPr>
        <w:t>N—同一截面处轴心压力设计值；</w:t>
      </w:r>
    </w:p>
    <w:p>
      <w:pPr>
        <w:spacing w:line="300" w:lineRule="auto"/>
        <w:ind w:firstLine="638" w:firstLineChars="304"/>
        <w:rPr>
          <w:szCs w:val="21"/>
        </w:rPr>
      </w:pPr>
      <w:r>
        <w:rPr>
          <w:rFonts w:hint="eastAsia"/>
          <w:szCs w:val="21"/>
        </w:rPr>
        <w:t>N</w:t>
      </w:r>
      <w:r>
        <w:rPr>
          <w:rFonts w:hint="eastAsia"/>
          <w:szCs w:val="21"/>
          <w:vertAlign w:val="subscript"/>
        </w:rPr>
        <w:t>v</w:t>
      </w:r>
      <w:r>
        <w:rPr>
          <w:rFonts w:hint="eastAsia"/>
          <w:szCs w:val="21"/>
        </w:rPr>
        <w:t>、N</w:t>
      </w:r>
      <w:r>
        <w:rPr>
          <w:rFonts w:hint="eastAsia"/>
          <w:szCs w:val="21"/>
          <w:vertAlign w:val="subscript"/>
        </w:rPr>
        <w:t>t</w:t>
      </w:r>
      <w:r>
        <w:rPr>
          <w:rFonts w:cs="Times New Roman"/>
          <w:szCs w:val="21"/>
        </w:rPr>
        <w:t>——</w:t>
      </w:r>
      <w:r>
        <w:rPr>
          <w:rFonts w:hint="eastAsia"/>
          <w:szCs w:val="21"/>
        </w:rPr>
        <w:t xml:space="preserve">分别为某个普通螺栓所承受的剪力和拉力； </w:t>
      </w:r>
    </w:p>
    <w:p>
      <w:pPr>
        <w:spacing w:line="300" w:lineRule="auto"/>
        <w:ind w:firstLine="638" w:firstLineChars="304"/>
        <w:rPr>
          <w:szCs w:val="21"/>
        </w:rPr>
      </w:pPr>
      <w:r>
        <w:rPr>
          <w:rFonts w:hint="eastAsia"/>
          <w:szCs w:val="21"/>
        </w:rPr>
        <w:t>N</w:t>
      </w:r>
      <w:r>
        <w:rPr>
          <w:rFonts w:hint="eastAsia"/>
          <w:szCs w:val="21"/>
          <w:vertAlign w:val="superscript"/>
        </w:rPr>
        <w:t>b</w:t>
      </w:r>
      <w:r>
        <w:rPr>
          <w:rFonts w:hint="eastAsia"/>
          <w:szCs w:val="21"/>
          <w:vertAlign w:val="subscript"/>
        </w:rPr>
        <w:t>v</w:t>
      </w:r>
      <w:r>
        <w:rPr>
          <w:rFonts w:hint="eastAsia"/>
          <w:szCs w:val="21"/>
        </w:rPr>
        <w:t>、N</w:t>
      </w:r>
      <w:r>
        <w:rPr>
          <w:rFonts w:hint="eastAsia"/>
          <w:szCs w:val="21"/>
          <w:vertAlign w:val="superscript"/>
        </w:rPr>
        <w:t>b</w:t>
      </w:r>
      <w:r>
        <w:rPr>
          <w:rFonts w:hint="eastAsia"/>
          <w:szCs w:val="21"/>
          <w:vertAlign w:val="subscript"/>
        </w:rPr>
        <w:t>t</w:t>
      </w:r>
      <w:r>
        <w:rPr>
          <w:rFonts w:hint="eastAsia"/>
          <w:szCs w:val="21"/>
        </w:rPr>
        <w:t>、N</w:t>
      </w:r>
      <w:r>
        <w:rPr>
          <w:rFonts w:hint="eastAsia"/>
          <w:szCs w:val="21"/>
          <w:vertAlign w:val="superscript"/>
        </w:rPr>
        <w:t>b</w:t>
      </w:r>
      <w:r>
        <w:rPr>
          <w:rFonts w:hint="eastAsia"/>
          <w:szCs w:val="21"/>
          <w:vertAlign w:val="subscript"/>
        </w:rPr>
        <w:t>c</w:t>
      </w:r>
      <w:r>
        <w:rPr>
          <w:rFonts w:cs="Times New Roman"/>
          <w:szCs w:val="21"/>
        </w:rPr>
        <w:t>——</w:t>
      </w:r>
      <w:r>
        <w:rPr>
          <w:rFonts w:hint="eastAsia"/>
          <w:szCs w:val="21"/>
        </w:rPr>
        <w:t>个普通螺栓的抗剪、抗拉和承压承载力设计值（</w:t>
      </w:r>
      <w:r>
        <w:rPr>
          <w:szCs w:val="21"/>
        </w:rPr>
        <w:t>N</w:t>
      </w:r>
      <w:r>
        <w:rPr>
          <w:rFonts w:hint="eastAsia"/>
          <w:szCs w:val="21"/>
        </w:rPr>
        <w:t>）。</w:t>
      </w:r>
    </w:p>
    <w:p>
      <w:pPr>
        <w:ind w:firstLine="638" w:firstLineChars="304"/>
        <w:rPr>
          <w:rFonts w:cs="Times New Roman"/>
          <w:kern w:val="0"/>
          <w:szCs w:val="21"/>
        </w:rPr>
      </w:pPr>
      <w:r>
        <w:rPr>
          <w:rFonts w:hint="eastAsia" w:cs="Times New Roman"/>
          <w:kern w:val="0"/>
          <w:szCs w:val="21"/>
        </w:rPr>
        <w:t>S</w:t>
      </w:r>
      <w:r>
        <w:rPr>
          <w:rFonts w:hint="eastAsia" w:cs="Times New Roman"/>
          <w:kern w:val="0"/>
          <w:szCs w:val="21"/>
          <w:vertAlign w:val="subscript"/>
        </w:rPr>
        <w:t>o</w:t>
      </w:r>
      <w:r>
        <w:rPr>
          <w:rFonts w:hint="eastAsia" w:cs="Times New Roman"/>
          <w:kern w:val="0"/>
          <w:szCs w:val="21"/>
        </w:rPr>
        <w:t>——基本雪压；</w:t>
      </w:r>
    </w:p>
    <w:p>
      <w:pPr>
        <w:ind w:firstLine="638" w:firstLineChars="304"/>
        <w:rPr>
          <w:rFonts w:cs="Times New Roman"/>
          <w:kern w:val="0"/>
          <w:szCs w:val="21"/>
        </w:rPr>
      </w:pPr>
      <w:r>
        <w:rPr>
          <w:rFonts w:hint="eastAsia" w:cs="Times New Roman"/>
          <w:kern w:val="0"/>
          <w:szCs w:val="21"/>
        </w:rPr>
        <w:t>S</w:t>
      </w:r>
      <w:r>
        <w:rPr>
          <w:rFonts w:hint="eastAsia" w:cs="Times New Roman"/>
          <w:kern w:val="0"/>
          <w:szCs w:val="21"/>
          <w:vertAlign w:val="subscript"/>
        </w:rPr>
        <w:t>k</w:t>
      </w:r>
      <w:r>
        <w:rPr>
          <w:rFonts w:hint="eastAsia" w:cs="Times New Roman"/>
          <w:kern w:val="0"/>
          <w:szCs w:val="21"/>
        </w:rPr>
        <w:t>——雪荷载标准值；</w:t>
      </w:r>
    </w:p>
    <w:p>
      <w:pPr>
        <w:ind w:firstLine="638" w:firstLineChars="304"/>
        <w:rPr>
          <w:szCs w:val="21"/>
        </w:rPr>
      </w:pPr>
      <w:r>
        <w:rPr>
          <w:rFonts w:hint="eastAsia"/>
          <w:szCs w:val="21"/>
        </w:rPr>
        <w:t>p</w:t>
      </w:r>
      <w:r>
        <w:rPr>
          <w:rFonts w:hint="eastAsia"/>
          <w:szCs w:val="21"/>
          <w:vertAlign w:val="subscript"/>
        </w:rPr>
        <w:t>k</w:t>
      </w:r>
      <w:r>
        <w:rPr>
          <w:rFonts w:cs="Times New Roman"/>
          <w:szCs w:val="21"/>
        </w:rPr>
        <w:t>——</w:t>
      </w:r>
      <w:r>
        <w:rPr>
          <w:rFonts w:hint="eastAsia"/>
          <w:szCs w:val="21"/>
        </w:rPr>
        <w:t>相应于作用的标准组合时，基础底面处的平均压力值；</w:t>
      </w:r>
    </w:p>
    <w:p>
      <w:pPr>
        <w:ind w:firstLine="638" w:firstLineChars="304"/>
        <w:rPr>
          <w:szCs w:val="21"/>
        </w:rPr>
      </w:pPr>
      <w:r>
        <w:rPr>
          <w:rFonts w:hint="eastAsia"/>
          <w:szCs w:val="21"/>
        </w:rPr>
        <w:t>p</w:t>
      </w:r>
      <w:r>
        <w:rPr>
          <w:rFonts w:hint="eastAsia"/>
          <w:szCs w:val="21"/>
          <w:vertAlign w:val="subscript"/>
        </w:rPr>
        <w:t>kmax</w:t>
      </w:r>
      <w:r>
        <w:rPr>
          <w:rFonts w:hint="eastAsia"/>
          <w:szCs w:val="21"/>
        </w:rPr>
        <w:t>——相应于作用的标准组合时，基础底面边缘的最大压力值；</w:t>
      </w:r>
    </w:p>
    <w:p>
      <w:pPr>
        <w:ind w:firstLine="638" w:firstLineChars="304"/>
        <w:rPr>
          <w:szCs w:val="21"/>
        </w:rPr>
      </w:pPr>
      <w:r>
        <w:rPr>
          <w:rFonts w:hint="eastAsia"/>
          <w:szCs w:val="21"/>
        </w:rPr>
        <w:t>p</w:t>
      </w:r>
      <w:r>
        <w:rPr>
          <w:rFonts w:hint="eastAsia"/>
          <w:szCs w:val="21"/>
          <w:vertAlign w:val="subscript"/>
        </w:rPr>
        <w:t>kmin</w:t>
      </w:r>
      <w:r>
        <w:rPr>
          <w:rFonts w:hint="eastAsia"/>
          <w:szCs w:val="21"/>
        </w:rPr>
        <w:t>——相应于作用的标准组合时，基础底面边缘的最小压力值。</w:t>
      </w:r>
    </w:p>
    <w:p>
      <w:pPr>
        <w:tabs>
          <w:tab w:val="left" w:pos="720"/>
        </w:tabs>
        <w:overflowPunct w:val="0"/>
        <w:autoSpaceDE w:val="0"/>
        <w:autoSpaceDN w:val="0"/>
        <w:adjustRightInd w:val="0"/>
        <w:spacing w:line="360" w:lineRule="auto"/>
        <w:ind w:right="100" w:firstLine="638" w:firstLineChars="304"/>
        <w:rPr>
          <w:rFonts w:cs="Times New Roman"/>
          <w:szCs w:val="21"/>
        </w:rPr>
      </w:pPr>
      <w:r>
        <w:rPr>
          <w:rFonts w:eastAsia="Arial Unicode MS" w:cs="Times New Roman"/>
          <w:szCs w:val="21"/>
        </w:rPr>
        <w:t>W</w:t>
      </w:r>
      <w:r>
        <w:rPr>
          <w:rFonts w:eastAsia="Arial Unicode MS" w:cs="Times New Roman"/>
          <w:szCs w:val="21"/>
          <w:vertAlign w:val="subscript"/>
        </w:rPr>
        <w:t>0</w:t>
      </w:r>
      <w:r>
        <w:rPr>
          <w:rFonts w:cs="Times New Roman"/>
          <w:szCs w:val="21"/>
        </w:rPr>
        <w:t>——基本风压</w:t>
      </w:r>
      <w:r>
        <w:rPr>
          <w:rFonts w:hint="eastAsia" w:cs="Times New Roman"/>
          <w:szCs w:val="21"/>
        </w:rPr>
        <w:t>；</w:t>
      </w:r>
    </w:p>
    <w:p>
      <w:pPr>
        <w:ind w:firstLine="638" w:firstLineChars="304"/>
        <w:jc w:val="left"/>
        <w:rPr>
          <w:sz w:val="24"/>
        </w:rPr>
      </w:pPr>
      <w:r>
        <w:rPr>
          <w:rFonts w:eastAsia="Arial Unicode MS" w:cs="Times New Roman"/>
          <w:szCs w:val="21"/>
        </w:rPr>
        <w:t>W</w:t>
      </w:r>
      <w:r>
        <w:rPr>
          <w:rFonts w:eastAsia="Arial Unicode MS" w:cs="Times New Roman"/>
          <w:szCs w:val="21"/>
          <w:vertAlign w:val="subscript"/>
        </w:rPr>
        <w:t>k</w:t>
      </w:r>
      <w:r>
        <w:rPr>
          <w:rFonts w:cs="Times New Roman"/>
          <w:szCs w:val="21"/>
        </w:rPr>
        <w:t>——风荷载标准值</w:t>
      </w:r>
      <w:r>
        <w:rPr>
          <w:rFonts w:hint="eastAsia" w:cs="Times New Roman"/>
          <w:szCs w:val="21"/>
        </w:rPr>
        <w:t>。</w:t>
      </w:r>
    </w:p>
    <w:p>
      <w:pPr>
        <w:jc w:val="left"/>
        <w:outlineLvl w:val="2"/>
        <w:rPr>
          <w:szCs w:val="21"/>
        </w:rPr>
      </w:pPr>
      <w:r>
        <w:rPr>
          <w:b/>
          <w:bCs/>
          <w:szCs w:val="21"/>
        </w:rPr>
        <w:t xml:space="preserve">2.2.2  </w:t>
      </w:r>
      <w:r>
        <w:rPr>
          <w:rFonts w:hint="eastAsia"/>
          <w:szCs w:val="21"/>
        </w:rPr>
        <w:t>计算</w:t>
      </w:r>
      <w:r>
        <w:rPr>
          <w:szCs w:val="21"/>
        </w:rPr>
        <w:t>指标</w:t>
      </w:r>
    </w:p>
    <w:p>
      <w:pPr>
        <w:ind w:firstLine="638" w:firstLineChars="304"/>
        <w:rPr>
          <w:szCs w:val="21"/>
        </w:rPr>
      </w:pPr>
      <w:r>
        <w:rPr>
          <w:rFonts w:hint="eastAsia"/>
          <w:szCs w:val="21"/>
        </w:rPr>
        <w:t>f</w:t>
      </w:r>
      <w:r>
        <w:rPr>
          <w:rFonts w:cs="Times New Roman"/>
          <w:szCs w:val="21"/>
        </w:rPr>
        <w:t>——</w:t>
      </w:r>
      <w:r>
        <w:rPr>
          <w:rFonts w:hint="eastAsia"/>
          <w:szCs w:val="21"/>
        </w:rPr>
        <w:t>钢材抗拉、抗压和抗弯强度设计值；</w:t>
      </w:r>
    </w:p>
    <w:p>
      <w:pPr>
        <w:ind w:firstLine="638" w:firstLineChars="304"/>
        <w:rPr>
          <w:szCs w:val="21"/>
        </w:rPr>
      </w:pPr>
      <w:r>
        <w:rPr>
          <w:rFonts w:hint="eastAsia"/>
          <w:szCs w:val="21"/>
        </w:rPr>
        <w:t>Fce</w:t>
      </w:r>
      <w:r>
        <w:rPr>
          <w:rFonts w:cs="Times New Roman"/>
          <w:szCs w:val="21"/>
        </w:rPr>
        <w:t>——</w:t>
      </w:r>
      <w:r>
        <w:rPr>
          <w:rFonts w:hint="eastAsia"/>
          <w:szCs w:val="21"/>
        </w:rPr>
        <w:t>钢材端面承压(刨平顶紧)强度设计值；</w:t>
      </w:r>
    </w:p>
    <w:p>
      <w:pPr>
        <w:ind w:firstLine="638" w:firstLineChars="304"/>
        <w:rPr>
          <w:szCs w:val="21"/>
        </w:rPr>
      </w:pPr>
      <w:r>
        <w:rPr>
          <w:rFonts w:hint="eastAsia"/>
          <w:szCs w:val="21"/>
        </w:rPr>
        <w:t>fy</w:t>
      </w:r>
      <w:r>
        <w:rPr>
          <w:rFonts w:cs="Times New Roman"/>
          <w:szCs w:val="21"/>
        </w:rPr>
        <w:t>——</w:t>
      </w:r>
      <w:r>
        <w:rPr>
          <w:rFonts w:hint="eastAsia"/>
          <w:szCs w:val="21"/>
        </w:rPr>
        <w:t>钢材屈服强度设计值；</w:t>
      </w:r>
    </w:p>
    <w:p>
      <w:pPr>
        <w:ind w:firstLine="638" w:firstLineChars="304"/>
        <w:rPr>
          <w:szCs w:val="21"/>
        </w:rPr>
      </w:pPr>
      <w:r>
        <w:rPr>
          <w:rFonts w:hint="eastAsia"/>
          <w:szCs w:val="21"/>
        </w:rPr>
        <w:t>fv</w:t>
      </w:r>
      <w:r>
        <w:rPr>
          <w:rFonts w:cs="Times New Roman"/>
          <w:szCs w:val="21"/>
        </w:rPr>
        <w:t>——</w:t>
      </w:r>
      <w:r>
        <w:rPr>
          <w:rFonts w:hint="eastAsia"/>
          <w:szCs w:val="21"/>
        </w:rPr>
        <w:t>抗剪强度设计值；</w:t>
      </w:r>
    </w:p>
    <w:p>
      <w:pPr>
        <w:ind w:firstLine="638" w:firstLineChars="304"/>
        <w:rPr>
          <w:szCs w:val="21"/>
        </w:rPr>
      </w:pPr>
      <w:r>
        <w:rPr>
          <w:rFonts w:hint="eastAsia"/>
          <w:position w:val="-10"/>
          <w:szCs w:val="21"/>
        </w:rPr>
        <w:object>
          <v:shape id="_x0000_i1025" o:spt="75" type="#_x0000_t75" style="height:17.1pt;width:17.1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cs="Times New Roman"/>
          <w:szCs w:val="21"/>
        </w:rPr>
        <w:t>——</w:t>
      </w:r>
      <w:r>
        <w:rPr>
          <w:rFonts w:hint="eastAsia"/>
          <w:szCs w:val="21"/>
        </w:rPr>
        <w:t>对接焊缝抗压强度设计值；</w:t>
      </w:r>
    </w:p>
    <w:p>
      <w:pPr>
        <w:ind w:firstLine="638" w:firstLineChars="304"/>
        <w:rPr>
          <w:szCs w:val="21"/>
        </w:rPr>
      </w:pPr>
      <w:r>
        <w:rPr>
          <w:rFonts w:hint="eastAsia"/>
          <w:position w:val="-10"/>
          <w:szCs w:val="21"/>
        </w:rPr>
        <w:object>
          <v:shape id="_x0000_i1026" o:spt="75" type="#_x0000_t75" style="height:17.1pt;width:17.1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r>
        <w:rPr>
          <w:rFonts w:cs="Times New Roman"/>
          <w:szCs w:val="21"/>
        </w:rPr>
        <w:t>——</w:t>
      </w:r>
      <w:r>
        <w:rPr>
          <w:rFonts w:hint="eastAsia"/>
          <w:szCs w:val="21"/>
        </w:rPr>
        <w:t>对接焊缝抗拉强度设计值；</w:t>
      </w:r>
    </w:p>
    <w:p>
      <w:pPr>
        <w:ind w:firstLine="638" w:firstLineChars="304"/>
        <w:rPr>
          <w:szCs w:val="21"/>
        </w:rPr>
      </w:pPr>
      <w:r>
        <w:rPr>
          <w:rFonts w:hint="eastAsia"/>
          <w:position w:val="-10"/>
          <w:szCs w:val="21"/>
        </w:rPr>
        <w:object>
          <v:shape id="_x0000_i1027" o:spt="75" type="#_x0000_t75" style="height:17.1pt;width:17.1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cs="Times New Roman"/>
          <w:szCs w:val="21"/>
        </w:rPr>
        <w:t>——</w:t>
      </w:r>
      <w:r>
        <w:rPr>
          <w:rFonts w:hint="eastAsia"/>
          <w:szCs w:val="21"/>
        </w:rPr>
        <w:t>对接焊缝抗剪强度设计值；</w:t>
      </w:r>
    </w:p>
    <w:p>
      <w:pPr>
        <w:ind w:firstLine="638" w:firstLineChars="304"/>
        <w:rPr>
          <w:szCs w:val="21"/>
        </w:rPr>
      </w:pPr>
      <w:r>
        <w:rPr>
          <w:rFonts w:hint="eastAsia"/>
          <w:position w:val="-10"/>
          <w:szCs w:val="21"/>
        </w:rPr>
        <w:object>
          <v:shape id="_x0000_i1028" o:spt="75" type="#_x0000_t75" style="height:17.1pt;width:17.1pt;" o:ole="t" filled="f" o:preferrelative="t" stroked="f" coordsize="21600,21600">
            <v:path/>
            <v:fill on="f" focussize="0,0"/>
            <v:stroke on="f" joinstyle="miter"/>
            <v:imagedata r:id="rId22" o:title=""/>
            <o:lock v:ext="edit" aspectratio="t"/>
            <w10:wrap type="none"/>
            <w10:anchorlock/>
          </v:shape>
          <o:OLEObject Type="Embed" ProgID="Equation.3" ShapeID="_x0000_i1028" DrawAspect="Content" ObjectID="_1468075728" r:id="rId21">
            <o:LockedField>false</o:LockedField>
          </o:OLEObject>
        </w:object>
      </w:r>
      <w:r>
        <w:rPr>
          <w:rFonts w:cs="Times New Roman"/>
          <w:szCs w:val="21"/>
        </w:rPr>
        <w:t>——</w:t>
      </w:r>
      <w:r>
        <w:rPr>
          <w:rFonts w:hint="eastAsia"/>
          <w:szCs w:val="21"/>
        </w:rPr>
        <w:t>角焊缝强度设计值；</w:t>
      </w:r>
    </w:p>
    <w:p>
      <w:pPr>
        <w:ind w:firstLine="638" w:firstLineChars="304"/>
        <w:rPr>
          <w:position w:val="-10"/>
          <w:szCs w:val="21"/>
        </w:rPr>
      </w:pPr>
      <w:r>
        <w:rPr>
          <w:rFonts w:hint="eastAsia"/>
          <w:position w:val="-10"/>
          <w:szCs w:val="21"/>
        </w:rPr>
        <w:object>
          <v:shape id="_x0000_i1029" o:spt="75" type="#_x0000_t75" style="height:17.1pt;width:17.1pt;" o:ole="t" filled="f" o:preferrelative="t" stroked="f" coordsize="21600,21600">
            <v:path/>
            <v:fill on="f" focussize="0,0"/>
            <v:stroke on="f" joinstyle="miter"/>
            <v:imagedata r:id="rId24" o:title=""/>
            <o:lock v:ext="edit" aspectratio="t"/>
            <w10:wrap type="none"/>
            <w10:anchorlock/>
          </v:shape>
          <o:OLEObject Type="Embed" ProgID="Equation.3" ShapeID="_x0000_i1029" DrawAspect="Content" ObjectID="_1468075729" r:id="rId23">
            <o:LockedField>false</o:LockedField>
          </o:OLEObject>
        </w:object>
      </w:r>
      <w:r>
        <w:rPr>
          <w:rFonts w:cs="Times New Roman"/>
          <w:szCs w:val="21"/>
        </w:rPr>
        <w:t>——</w:t>
      </w:r>
      <w:r>
        <w:rPr>
          <w:rFonts w:hint="eastAsia"/>
          <w:szCs w:val="21"/>
        </w:rPr>
        <w:t>对接焊缝抗拉强度；</w:t>
      </w:r>
    </w:p>
    <w:p>
      <w:pPr>
        <w:ind w:firstLine="638" w:firstLineChars="304"/>
        <w:rPr>
          <w:position w:val="-10"/>
          <w:szCs w:val="21"/>
        </w:rPr>
      </w:pPr>
      <w:r>
        <w:rPr>
          <w:rFonts w:hint="eastAsia"/>
          <w:position w:val="-10"/>
          <w:szCs w:val="21"/>
        </w:rPr>
        <w:object>
          <v:shape id="_x0000_i1030" o:spt="75" type="#_x0000_t75" style="height:17.1pt;width:15.1pt;" o:ole="t" filled="f" o:preferrelative="t" stroked="f" coordsize="21600,21600">
            <v:path/>
            <v:fill on="f" focussize="0,0"/>
            <v:stroke on="f" joinstyle="miter"/>
            <v:imagedata r:id="rId26" o:title=""/>
            <o:lock v:ext="edit" aspectratio="t"/>
            <w10:wrap type="none"/>
            <w10:anchorlock/>
          </v:shape>
          <o:OLEObject Type="Embed" ProgID="Equation.3" ShapeID="_x0000_i1030" DrawAspect="Content" ObjectID="_1468075730" r:id="rId25">
            <o:LockedField>false</o:LockedField>
          </o:OLEObject>
        </w:object>
      </w:r>
      <w:r>
        <w:rPr>
          <w:rFonts w:cs="Times New Roman"/>
          <w:szCs w:val="21"/>
        </w:rPr>
        <w:t>——</w:t>
      </w:r>
      <w:r>
        <w:rPr>
          <w:rFonts w:hint="eastAsia"/>
          <w:szCs w:val="21"/>
        </w:rPr>
        <w:t>角焊缝抗拉、抗压和抗剪强度；</w:t>
      </w:r>
    </w:p>
    <w:p>
      <w:pPr>
        <w:spacing w:line="300" w:lineRule="auto"/>
        <w:ind w:firstLine="638" w:firstLineChars="304"/>
        <w:rPr>
          <w:szCs w:val="21"/>
        </w:rPr>
      </w:pPr>
      <w:r>
        <w:rPr>
          <w:szCs w:val="21"/>
        </w:rPr>
        <w:t>fu</w:t>
      </w:r>
      <w:r>
        <w:rPr>
          <w:rFonts w:cs="Times New Roman"/>
          <w:szCs w:val="21"/>
        </w:rPr>
        <w:t>——</w:t>
      </w:r>
      <w:r>
        <w:rPr>
          <w:rFonts w:hint="eastAsia"/>
          <w:szCs w:val="21"/>
        </w:rPr>
        <w:t>钢材的抗拉强度。</w:t>
      </w:r>
    </w:p>
    <w:p>
      <w:pPr>
        <w:tabs>
          <w:tab w:val="left" w:pos="720"/>
        </w:tabs>
        <w:overflowPunct w:val="0"/>
        <w:autoSpaceDE w:val="0"/>
        <w:autoSpaceDN w:val="0"/>
        <w:adjustRightInd w:val="0"/>
        <w:spacing w:line="360" w:lineRule="auto"/>
        <w:ind w:right="102"/>
        <w:outlineLvl w:val="2"/>
        <w:rPr>
          <w:szCs w:val="21"/>
        </w:rPr>
      </w:pPr>
      <w:r>
        <w:rPr>
          <w:b/>
          <w:bCs/>
          <w:szCs w:val="21"/>
        </w:rPr>
        <w:t xml:space="preserve">2.2.3  </w:t>
      </w:r>
      <w:r>
        <w:rPr>
          <w:szCs w:val="21"/>
        </w:rPr>
        <w:t>几何参数</w:t>
      </w:r>
    </w:p>
    <w:p>
      <w:pPr>
        <w:spacing w:line="300" w:lineRule="auto"/>
        <w:ind w:firstLine="638" w:firstLineChars="304"/>
        <w:rPr>
          <w:szCs w:val="21"/>
        </w:rPr>
      </w:pPr>
      <w:r>
        <w:rPr>
          <w:rFonts w:hint="eastAsia"/>
          <w:szCs w:val="21"/>
        </w:rPr>
        <w:t>A</w:t>
      </w:r>
      <w:r>
        <w:rPr>
          <w:rFonts w:cs="Times New Roman"/>
          <w:szCs w:val="21"/>
        </w:rPr>
        <w:t>——</w:t>
      </w:r>
      <w:r>
        <w:rPr>
          <w:rFonts w:hint="eastAsia"/>
          <w:szCs w:val="21"/>
        </w:rPr>
        <w:t xml:space="preserve">构件的毛截面面积、基础底面面积； </w:t>
      </w:r>
    </w:p>
    <w:p>
      <w:pPr>
        <w:spacing w:line="300" w:lineRule="auto"/>
        <w:ind w:firstLine="638" w:firstLineChars="304"/>
        <w:rPr>
          <w:szCs w:val="21"/>
        </w:rPr>
      </w:pPr>
      <w:r>
        <w:rPr>
          <w:rFonts w:hint="eastAsia"/>
          <w:szCs w:val="21"/>
        </w:rPr>
        <w:t>A</w:t>
      </w:r>
      <w:r>
        <w:rPr>
          <w:rFonts w:hint="eastAsia"/>
          <w:szCs w:val="21"/>
          <w:vertAlign w:val="subscript"/>
        </w:rPr>
        <w:t>n</w:t>
      </w:r>
      <w:r>
        <w:rPr>
          <w:rFonts w:cs="Times New Roman"/>
          <w:szCs w:val="21"/>
        </w:rPr>
        <w:t>——</w:t>
      </w:r>
      <w:r>
        <w:rPr>
          <w:rFonts w:hint="eastAsia"/>
          <w:szCs w:val="21"/>
        </w:rPr>
        <w:t xml:space="preserve">构件的净截面面积； </w:t>
      </w:r>
    </w:p>
    <w:p>
      <w:pPr>
        <w:ind w:firstLine="638" w:firstLineChars="304"/>
        <w:rPr>
          <w:szCs w:val="21"/>
        </w:rPr>
      </w:pPr>
      <w:r>
        <w:rPr>
          <w:rFonts w:hint="eastAsia"/>
          <w:szCs w:val="21"/>
        </w:rPr>
        <w:t>W——基础底面的抵抗矩；</w:t>
      </w:r>
    </w:p>
    <w:p>
      <w:pPr>
        <w:spacing w:line="300" w:lineRule="auto"/>
        <w:ind w:firstLine="638" w:firstLineChars="304"/>
        <w:rPr>
          <w:szCs w:val="21"/>
        </w:rPr>
      </w:pPr>
      <w:r>
        <w:rPr>
          <w:rFonts w:hint="eastAsia"/>
          <w:szCs w:val="21"/>
        </w:rPr>
        <w:t>W</w:t>
      </w:r>
      <w:r>
        <w:rPr>
          <w:rFonts w:hint="eastAsia"/>
          <w:szCs w:val="21"/>
          <w:vertAlign w:val="subscript"/>
        </w:rPr>
        <w:t>n</w:t>
      </w:r>
      <w:r>
        <w:rPr>
          <w:rFonts w:cs="Times New Roman"/>
          <w:szCs w:val="21"/>
        </w:rPr>
        <w:t>——</w:t>
      </w:r>
      <w:r>
        <w:rPr>
          <w:rFonts w:hint="eastAsia"/>
          <w:szCs w:val="21"/>
        </w:rPr>
        <w:t>构件的净截面模量；</w:t>
      </w:r>
    </w:p>
    <w:p>
      <w:pPr>
        <w:spacing w:line="300" w:lineRule="auto"/>
        <w:ind w:firstLine="638" w:firstLineChars="304"/>
        <w:rPr>
          <w:szCs w:val="21"/>
        </w:rPr>
      </w:pPr>
      <w:r>
        <w:rPr>
          <w:rFonts w:hint="eastAsia"/>
          <w:szCs w:val="21"/>
        </w:rPr>
        <w:t>W</w:t>
      </w:r>
      <w:r>
        <w:rPr>
          <w:rFonts w:hint="eastAsia"/>
          <w:szCs w:val="21"/>
          <w:vertAlign w:val="subscript"/>
        </w:rPr>
        <w:t>1x</w:t>
      </w:r>
      <w:r>
        <w:rPr>
          <w:rFonts w:cs="Times New Roman"/>
          <w:szCs w:val="21"/>
        </w:rPr>
        <w:t>——</w:t>
      </w:r>
      <w:r>
        <w:rPr>
          <w:rFonts w:hint="eastAsia"/>
          <w:szCs w:val="21"/>
        </w:rPr>
        <w:t>在弯矩作用平面内对受压最大纤维的毛截面模量。</w:t>
      </w:r>
    </w:p>
    <w:p>
      <w:pPr>
        <w:tabs>
          <w:tab w:val="left" w:pos="720"/>
        </w:tabs>
        <w:overflowPunct w:val="0"/>
        <w:autoSpaceDE w:val="0"/>
        <w:autoSpaceDN w:val="0"/>
        <w:adjustRightInd w:val="0"/>
        <w:spacing w:line="360" w:lineRule="auto"/>
        <w:ind w:right="102"/>
        <w:outlineLvl w:val="2"/>
        <w:rPr>
          <w:szCs w:val="21"/>
        </w:rPr>
      </w:pPr>
      <w:r>
        <w:rPr>
          <w:b/>
          <w:bCs/>
          <w:szCs w:val="21"/>
        </w:rPr>
        <w:t xml:space="preserve">2.2.4  </w:t>
      </w:r>
      <w:r>
        <w:rPr>
          <w:szCs w:val="21"/>
        </w:rPr>
        <w:t>计算系数及其</w:t>
      </w:r>
      <w:r>
        <w:rPr>
          <w:rFonts w:hint="eastAsia"/>
          <w:szCs w:val="21"/>
        </w:rPr>
        <w:t>他</w:t>
      </w:r>
    </w:p>
    <w:p>
      <w:pPr>
        <w:spacing w:line="300" w:lineRule="auto"/>
        <w:ind w:firstLine="638" w:firstLineChars="304"/>
        <w:rPr>
          <w:szCs w:val="21"/>
        </w:rPr>
      </w:pPr>
      <w:r>
        <w:rPr>
          <w:rFonts w:hint="eastAsia"/>
          <w:szCs w:val="21"/>
        </w:rPr>
        <w:t>N</w:t>
      </w:r>
      <w:r>
        <w:rPr>
          <w:szCs w:val="21"/>
          <w:vertAlign w:val="superscript"/>
        </w:rPr>
        <w:t>’</w:t>
      </w:r>
      <w:r>
        <w:rPr>
          <w:rFonts w:hint="eastAsia"/>
          <w:szCs w:val="21"/>
          <w:vertAlign w:val="subscript"/>
        </w:rPr>
        <w:t>Ex</w:t>
      </w:r>
      <w:r>
        <w:rPr>
          <w:rFonts w:cs="Times New Roman"/>
          <w:szCs w:val="21"/>
        </w:rPr>
        <w:t>——</w:t>
      </w:r>
      <w:r>
        <w:rPr>
          <w:rFonts w:hint="eastAsia"/>
          <w:szCs w:val="21"/>
        </w:rPr>
        <w:t>参数；</w:t>
      </w:r>
    </w:p>
    <w:p>
      <w:pPr>
        <w:spacing w:line="300" w:lineRule="auto"/>
        <w:ind w:firstLine="638" w:firstLineChars="304"/>
        <w:rPr>
          <w:szCs w:val="21"/>
        </w:rPr>
      </w:pPr>
      <w:r>
        <w:rPr>
          <w:rFonts w:hint="eastAsia" w:ascii="微软雅黑" w:hAnsi="微软雅黑" w:eastAsia="微软雅黑" w:cs="微软雅黑"/>
          <w:szCs w:val="21"/>
        </w:rPr>
        <w:t>γ</w:t>
      </w:r>
      <w:r>
        <w:rPr>
          <w:rFonts w:hint="eastAsia"/>
          <w:szCs w:val="21"/>
          <w:vertAlign w:val="subscript"/>
        </w:rPr>
        <w:t>x</w:t>
      </w:r>
      <w:r>
        <w:rPr>
          <w:rFonts w:hint="eastAsia"/>
          <w:szCs w:val="21"/>
        </w:rPr>
        <w:t>、</w:t>
      </w:r>
      <w:r>
        <w:rPr>
          <w:rFonts w:hint="eastAsia" w:ascii="微软雅黑" w:hAnsi="微软雅黑" w:eastAsia="微软雅黑" w:cs="微软雅黑"/>
          <w:szCs w:val="21"/>
        </w:rPr>
        <w:t>γ</w:t>
      </w:r>
      <w:r>
        <w:rPr>
          <w:rFonts w:hint="eastAsia"/>
          <w:szCs w:val="21"/>
          <w:vertAlign w:val="subscript"/>
        </w:rPr>
        <w:t>y</w:t>
      </w:r>
      <w:r>
        <w:rPr>
          <w:rFonts w:cs="Times New Roman"/>
          <w:szCs w:val="21"/>
        </w:rPr>
        <w:t>——</w:t>
      </w:r>
      <w:r>
        <w:rPr>
          <w:rFonts w:hint="eastAsia"/>
          <w:szCs w:val="21"/>
        </w:rPr>
        <w:t>截面塑性发展系数；</w:t>
      </w:r>
    </w:p>
    <w:p>
      <w:pPr>
        <w:ind w:firstLine="638" w:firstLineChars="304"/>
        <w:jc w:val="left"/>
        <w:rPr>
          <w:rFonts w:cs="Times New Roman"/>
          <w:szCs w:val="21"/>
        </w:rPr>
      </w:pPr>
      <w:r>
        <w:rPr>
          <w:rFonts w:eastAsia="Arial Unicode MS" w:cs="Times New Roman"/>
          <w:szCs w:val="21"/>
        </w:rPr>
        <w:t>μ</w:t>
      </w:r>
      <w:r>
        <w:rPr>
          <w:rFonts w:cs="Times New Roman"/>
          <w:szCs w:val="21"/>
          <w:vertAlign w:val="subscript"/>
        </w:rPr>
        <w:t>z</w:t>
      </w:r>
      <w:r>
        <w:rPr>
          <w:rFonts w:cs="Times New Roman"/>
          <w:szCs w:val="21"/>
        </w:rPr>
        <w:t>——风压高度变化系数</w:t>
      </w:r>
      <w:r>
        <w:rPr>
          <w:rFonts w:hint="eastAsia" w:cs="Times New Roman"/>
          <w:szCs w:val="21"/>
        </w:rPr>
        <w:t>；</w:t>
      </w:r>
    </w:p>
    <w:p>
      <w:pPr>
        <w:ind w:firstLine="638" w:firstLineChars="304"/>
        <w:jc w:val="left"/>
        <w:rPr>
          <w:rFonts w:cs="Times New Roman"/>
          <w:szCs w:val="21"/>
        </w:rPr>
      </w:pPr>
      <w:r>
        <w:rPr>
          <w:rFonts w:eastAsia="Arial Unicode MS" w:cs="Times New Roman"/>
          <w:szCs w:val="21"/>
        </w:rPr>
        <w:t>μ</w:t>
      </w:r>
      <w:r>
        <w:rPr>
          <w:rFonts w:cs="Times New Roman"/>
          <w:szCs w:val="21"/>
          <w:vertAlign w:val="subscript"/>
        </w:rPr>
        <w:t>s</w:t>
      </w:r>
      <w:r>
        <w:rPr>
          <w:rFonts w:cs="Times New Roman"/>
          <w:szCs w:val="21"/>
        </w:rPr>
        <w:t>——风荷载体型系数</w:t>
      </w:r>
      <w:r>
        <w:rPr>
          <w:rFonts w:hint="eastAsia" w:cs="Times New Roman"/>
          <w:szCs w:val="21"/>
        </w:rPr>
        <w:t>；</w:t>
      </w:r>
    </w:p>
    <w:p>
      <w:pPr>
        <w:tabs>
          <w:tab w:val="left" w:pos="720"/>
        </w:tabs>
        <w:overflowPunct w:val="0"/>
        <w:autoSpaceDE w:val="0"/>
        <w:autoSpaceDN w:val="0"/>
        <w:adjustRightInd w:val="0"/>
        <w:spacing w:line="360" w:lineRule="auto"/>
        <w:ind w:right="100" w:firstLine="638" w:firstLineChars="304"/>
        <w:rPr>
          <w:rFonts w:cs="Times New Roman"/>
          <w:kern w:val="0"/>
          <w:szCs w:val="21"/>
        </w:rPr>
      </w:pPr>
      <w:r>
        <w:rPr>
          <w:rFonts w:eastAsia="Arial Unicode MS" w:cs="Times New Roman"/>
          <w:szCs w:val="21"/>
        </w:rPr>
        <w:t>μ</w:t>
      </w:r>
      <w:r>
        <w:rPr>
          <w:rFonts w:cs="Times New Roman"/>
          <w:szCs w:val="21"/>
          <w:vertAlign w:val="subscript"/>
        </w:rPr>
        <w:t>s0</w:t>
      </w:r>
      <w:r>
        <w:rPr>
          <w:rFonts w:cs="Times New Roman"/>
          <w:szCs w:val="21"/>
        </w:rPr>
        <w:t>——</w:t>
      </w:r>
      <w:r>
        <w:rPr>
          <w:rFonts w:hint="eastAsia" w:cs="Times New Roman"/>
          <w:kern w:val="0"/>
          <w:szCs w:val="21"/>
        </w:rPr>
        <w:t>风荷载局部体型系数；</w:t>
      </w:r>
    </w:p>
    <w:p>
      <w:pPr>
        <w:ind w:firstLine="638" w:firstLineChars="304"/>
        <w:rPr>
          <w:rFonts w:cs="Times New Roman"/>
          <w:kern w:val="0"/>
          <w:szCs w:val="21"/>
        </w:rPr>
      </w:pPr>
      <w:r>
        <w:rPr>
          <w:rFonts w:hint="eastAsia" w:cs="Times New Roman"/>
          <w:kern w:val="0"/>
          <w:szCs w:val="21"/>
        </w:rPr>
        <w:t>μ</w:t>
      </w:r>
      <w:r>
        <w:rPr>
          <w:rFonts w:hint="eastAsia" w:cs="Times New Roman"/>
          <w:kern w:val="0"/>
          <w:szCs w:val="21"/>
          <w:vertAlign w:val="subscript"/>
        </w:rPr>
        <w:t>r</w:t>
      </w:r>
      <w:r>
        <w:rPr>
          <w:rFonts w:hint="eastAsia" w:cs="Times New Roman"/>
          <w:kern w:val="0"/>
          <w:szCs w:val="21"/>
        </w:rPr>
        <w:t>——屋面积雪分布系数；</w:t>
      </w:r>
    </w:p>
    <w:p>
      <w:pPr>
        <w:ind w:firstLine="638" w:firstLineChars="304"/>
        <w:rPr>
          <w:rFonts w:cs="Times New Roman"/>
          <w:szCs w:val="21"/>
        </w:rPr>
      </w:pPr>
      <w:r>
        <w:rPr>
          <w:rFonts w:eastAsia="Arial Unicode MS" w:cs="Times New Roman"/>
          <w:szCs w:val="21"/>
        </w:rPr>
        <w:t>β</w:t>
      </w:r>
      <w:r>
        <w:rPr>
          <w:rFonts w:cs="Times New Roman"/>
          <w:szCs w:val="21"/>
        </w:rPr>
        <w:t>——</w:t>
      </w:r>
      <w:r>
        <w:rPr>
          <w:rFonts w:hint="eastAsia" w:cs="Times New Roman"/>
          <w:szCs w:val="21"/>
        </w:rPr>
        <w:t>调整系数；</w:t>
      </w:r>
    </w:p>
    <w:p>
      <w:pPr>
        <w:ind w:firstLine="638" w:firstLineChars="304"/>
        <w:jc w:val="left"/>
        <w:rPr>
          <w:rFonts w:cs="Times New Roman"/>
          <w:szCs w:val="21"/>
        </w:rPr>
      </w:pPr>
      <w:r>
        <w:rPr>
          <w:rFonts w:eastAsia="Arial Unicode MS" w:cs="Times New Roman"/>
          <w:szCs w:val="21"/>
        </w:rPr>
        <w:t>β</w:t>
      </w:r>
      <w:r>
        <w:rPr>
          <w:rFonts w:eastAsia="Arial Unicode MS" w:cs="Times New Roman"/>
          <w:szCs w:val="21"/>
          <w:vertAlign w:val="subscript"/>
        </w:rPr>
        <w:t>gz</w:t>
      </w:r>
      <w:r>
        <w:rPr>
          <w:rFonts w:cs="Times New Roman"/>
          <w:szCs w:val="21"/>
        </w:rPr>
        <w:t>——阵风系数或风振系数</w:t>
      </w:r>
      <w:r>
        <w:rPr>
          <w:rFonts w:hint="eastAsia" w:cs="Times New Roman"/>
          <w:szCs w:val="21"/>
        </w:rPr>
        <w:t>；</w:t>
      </w:r>
    </w:p>
    <w:p>
      <w:pPr>
        <w:spacing w:line="300" w:lineRule="auto"/>
        <w:ind w:firstLine="638" w:firstLineChars="304"/>
        <w:rPr>
          <w:szCs w:val="21"/>
        </w:rPr>
      </w:pPr>
      <w:r>
        <w:rPr>
          <w:rFonts w:hint="eastAsia" w:ascii="微软雅黑" w:hAnsi="微软雅黑" w:eastAsia="微软雅黑" w:cs="微软雅黑"/>
          <w:szCs w:val="21"/>
        </w:rPr>
        <w:t>β</w:t>
      </w:r>
      <w:r>
        <w:rPr>
          <w:rFonts w:hint="eastAsia"/>
          <w:szCs w:val="21"/>
          <w:vertAlign w:val="subscript"/>
        </w:rPr>
        <w:t>tx</w:t>
      </w:r>
      <w:r>
        <w:rPr>
          <w:rFonts w:cs="Times New Roman"/>
          <w:szCs w:val="21"/>
        </w:rPr>
        <w:t>——</w:t>
      </w:r>
      <w:r>
        <w:rPr>
          <w:rFonts w:hint="eastAsia"/>
          <w:szCs w:val="21"/>
        </w:rPr>
        <w:t>等效弯矩系数；</w:t>
      </w:r>
    </w:p>
    <w:p>
      <w:pPr>
        <w:spacing w:line="300" w:lineRule="auto"/>
        <w:ind w:firstLine="638" w:firstLineChars="304"/>
        <w:rPr>
          <w:szCs w:val="21"/>
        </w:rPr>
      </w:pPr>
      <w:r>
        <w:rPr>
          <w:rFonts w:hint="eastAsia" w:ascii="微软雅黑" w:hAnsi="微软雅黑" w:eastAsia="微软雅黑" w:cs="微软雅黑"/>
          <w:szCs w:val="21"/>
        </w:rPr>
        <w:t>φ</w:t>
      </w:r>
      <w:r>
        <w:rPr>
          <w:rFonts w:cs="Times New Roman"/>
          <w:szCs w:val="21"/>
        </w:rPr>
        <w:t>——</w:t>
      </w:r>
      <w:r>
        <w:rPr>
          <w:rFonts w:hint="eastAsia"/>
          <w:szCs w:val="21"/>
        </w:rPr>
        <w:t>轴心受压构件的稳定系数；</w:t>
      </w:r>
    </w:p>
    <w:p>
      <w:pPr>
        <w:spacing w:line="300" w:lineRule="auto"/>
        <w:ind w:firstLine="638" w:firstLineChars="304"/>
        <w:rPr>
          <w:szCs w:val="21"/>
        </w:rPr>
      </w:pPr>
      <w:r>
        <w:rPr>
          <w:rFonts w:hint="eastAsia" w:ascii="微软雅黑" w:hAnsi="微软雅黑" w:eastAsia="微软雅黑" w:cs="微软雅黑"/>
          <w:szCs w:val="21"/>
        </w:rPr>
        <w:t>φ</w:t>
      </w:r>
      <w:r>
        <w:rPr>
          <w:rFonts w:hint="eastAsia" w:ascii="微软雅黑" w:hAnsi="微软雅黑" w:eastAsia="微软雅黑" w:cs="微软雅黑"/>
          <w:szCs w:val="21"/>
          <w:vertAlign w:val="subscript"/>
        </w:rPr>
        <w:t>x</w:t>
      </w:r>
      <w:r>
        <w:rPr>
          <w:rFonts w:cs="Times New Roman"/>
          <w:szCs w:val="21"/>
        </w:rPr>
        <w:t>——</w:t>
      </w:r>
      <w:r>
        <w:rPr>
          <w:rFonts w:hint="eastAsia"/>
          <w:szCs w:val="21"/>
        </w:rPr>
        <w:t>弯矩作用平面内轴心受压构件稳定系数；</w:t>
      </w:r>
    </w:p>
    <w:p>
      <w:pPr>
        <w:spacing w:line="300" w:lineRule="auto"/>
        <w:ind w:firstLine="638" w:firstLineChars="304"/>
        <w:rPr>
          <w:szCs w:val="21"/>
        </w:rPr>
      </w:pPr>
      <w:r>
        <w:rPr>
          <w:rFonts w:hint="eastAsia" w:ascii="微软雅黑" w:hAnsi="微软雅黑" w:eastAsia="微软雅黑" w:cs="微软雅黑"/>
          <w:szCs w:val="21"/>
        </w:rPr>
        <w:t>φ</w:t>
      </w:r>
      <w:r>
        <w:rPr>
          <w:rFonts w:hint="eastAsia" w:ascii="微软雅黑" w:hAnsi="微软雅黑" w:eastAsia="微软雅黑" w:cs="微软雅黑"/>
          <w:szCs w:val="21"/>
          <w:vertAlign w:val="subscript"/>
        </w:rPr>
        <w:t>y</w:t>
      </w:r>
      <w:r>
        <w:rPr>
          <w:rFonts w:cs="Times New Roman"/>
          <w:szCs w:val="21"/>
        </w:rPr>
        <w:t>——</w:t>
      </w:r>
      <w:r>
        <w:rPr>
          <w:rFonts w:hint="eastAsia"/>
          <w:szCs w:val="21"/>
        </w:rPr>
        <w:t>弯矩作用平面外的轴心受压构件稳定系数；</w:t>
      </w:r>
    </w:p>
    <w:p>
      <w:pPr>
        <w:spacing w:line="300" w:lineRule="auto"/>
        <w:ind w:firstLine="638" w:firstLineChars="304"/>
        <w:rPr>
          <w:szCs w:val="21"/>
        </w:rPr>
      </w:pPr>
      <w:r>
        <w:rPr>
          <w:rFonts w:hint="eastAsia" w:ascii="微软雅黑" w:hAnsi="微软雅黑" w:eastAsia="微软雅黑" w:cs="微软雅黑"/>
          <w:szCs w:val="21"/>
        </w:rPr>
        <w:t>φ</w:t>
      </w:r>
      <w:r>
        <w:rPr>
          <w:rFonts w:hint="eastAsia"/>
          <w:szCs w:val="21"/>
          <w:vertAlign w:val="subscript"/>
        </w:rPr>
        <w:t>b</w:t>
      </w:r>
      <w:r>
        <w:rPr>
          <w:rFonts w:cs="Times New Roman"/>
          <w:szCs w:val="21"/>
        </w:rPr>
        <w:t>——</w:t>
      </w:r>
      <w:r>
        <w:rPr>
          <w:rFonts w:hint="eastAsia"/>
          <w:szCs w:val="21"/>
        </w:rPr>
        <w:t>均匀弯曲的受弯构件整体稳定系数；</w:t>
      </w:r>
    </w:p>
    <w:p>
      <w:pPr>
        <w:spacing w:line="300" w:lineRule="auto"/>
        <w:ind w:firstLine="638" w:firstLineChars="304"/>
        <w:rPr>
          <w:szCs w:val="21"/>
        </w:rPr>
      </w:pPr>
      <w:r>
        <w:rPr>
          <w:rFonts w:hint="eastAsia" w:ascii="微软雅黑" w:hAnsi="微软雅黑" w:eastAsia="微软雅黑" w:cs="微软雅黑"/>
          <w:szCs w:val="21"/>
        </w:rPr>
        <w:t>η</w:t>
      </w:r>
      <w:r>
        <w:rPr>
          <w:rFonts w:cs="Times New Roman"/>
          <w:szCs w:val="21"/>
        </w:rPr>
        <w:t>——</w:t>
      </w:r>
      <w:r>
        <w:rPr>
          <w:rFonts w:hint="eastAsia"/>
          <w:szCs w:val="21"/>
        </w:rPr>
        <w:t>截面影响系数。</w:t>
      </w:r>
    </w:p>
    <w:p>
      <w:pPr>
        <w:widowControl/>
        <w:jc w:val="left"/>
        <w:rPr>
          <w:rFonts w:eastAsia="宋体" w:cs="Times New Roman"/>
          <w:b/>
          <w:kern w:val="0"/>
          <w:szCs w:val="21"/>
        </w:rPr>
      </w:pPr>
      <w:bookmarkStart w:id="27" w:name="_Toc352507487"/>
      <w:bookmarkStart w:id="28" w:name="_Toc418348719"/>
      <w:r>
        <w:rPr>
          <w:rFonts w:cs="Times New Roman"/>
          <w:bCs/>
          <w:szCs w:val="21"/>
        </w:rPr>
        <w:br w:type="page"/>
      </w:r>
    </w:p>
    <w:p>
      <w:pPr>
        <w:pStyle w:val="2"/>
        <w:spacing w:line="360" w:lineRule="auto"/>
        <w:rPr>
          <w:bCs w:val="0"/>
          <w:sz w:val="21"/>
          <w:szCs w:val="21"/>
        </w:rPr>
      </w:pPr>
      <w:bookmarkStart w:id="29" w:name="_Toc30164"/>
      <w:bookmarkStart w:id="30" w:name="_Toc28863"/>
      <w:bookmarkStart w:id="31" w:name="_Toc10390"/>
      <w:bookmarkStart w:id="32" w:name="_Toc28254"/>
      <w:bookmarkStart w:id="33" w:name="_Toc73473600"/>
      <w:bookmarkStart w:id="34" w:name="_Toc24216"/>
      <w:bookmarkStart w:id="35" w:name="_Toc22594"/>
      <w:bookmarkStart w:id="36" w:name="_Toc26463"/>
      <w:r>
        <w:rPr>
          <w:bCs w:val="0"/>
          <w:sz w:val="21"/>
          <w:szCs w:val="21"/>
        </w:rPr>
        <w:t>3　基本规定</w:t>
      </w:r>
      <w:bookmarkEnd w:id="27"/>
      <w:bookmarkEnd w:id="28"/>
      <w:bookmarkEnd w:id="29"/>
      <w:bookmarkEnd w:id="30"/>
      <w:bookmarkEnd w:id="31"/>
      <w:bookmarkEnd w:id="32"/>
      <w:bookmarkEnd w:id="33"/>
      <w:bookmarkEnd w:id="34"/>
      <w:bookmarkEnd w:id="35"/>
      <w:bookmarkEnd w:id="36"/>
    </w:p>
    <w:p>
      <w:pPr>
        <w:pStyle w:val="3"/>
        <w:spacing w:before="0" w:after="156" w:afterLines="50" w:line="360" w:lineRule="auto"/>
        <w:jc w:val="center"/>
        <w:rPr>
          <w:rFonts w:ascii="Times New Roman" w:hAnsi="Times New Roman" w:cs="Times New Roman"/>
          <w:bCs w:val="0"/>
          <w:sz w:val="21"/>
          <w:szCs w:val="21"/>
        </w:rPr>
      </w:pPr>
      <w:bookmarkStart w:id="37" w:name="_Toc418348720"/>
      <w:bookmarkStart w:id="38" w:name="_Toc352507488"/>
      <w:bookmarkStart w:id="39" w:name="_Toc12466"/>
      <w:bookmarkStart w:id="40" w:name="_Toc13729"/>
      <w:bookmarkStart w:id="41" w:name="_Toc16205"/>
      <w:bookmarkStart w:id="42" w:name="_Toc609"/>
      <w:bookmarkStart w:id="43" w:name="_Toc28925"/>
      <w:bookmarkStart w:id="44" w:name="_Toc5830"/>
      <w:bookmarkStart w:id="45" w:name="_Toc73473601"/>
      <w:bookmarkStart w:id="46" w:name="_Toc20111"/>
      <w:r>
        <w:rPr>
          <w:rFonts w:ascii="Times New Roman" w:hAnsi="Times New Roman" w:cs="Times New Roman"/>
          <w:bCs w:val="0"/>
          <w:sz w:val="21"/>
          <w:szCs w:val="21"/>
        </w:rPr>
        <w:t>3.1　</w:t>
      </w:r>
      <w:bookmarkEnd w:id="37"/>
      <w:bookmarkEnd w:id="38"/>
      <w:r>
        <w:rPr>
          <w:rFonts w:ascii="Times New Roman" w:hAnsi="Times New Roman" w:cs="Times New Roman"/>
          <w:bCs w:val="0"/>
          <w:sz w:val="21"/>
          <w:szCs w:val="21"/>
        </w:rPr>
        <w:t>一般规定</w:t>
      </w:r>
      <w:bookmarkEnd w:id="39"/>
      <w:bookmarkEnd w:id="40"/>
      <w:bookmarkEnd w:id="41"/>
      <w:bookmarkEnd w:id="42"/>
      <w:bookmarkEnd w:id="43"/>
      <w:bookmarkEnd w:id="44"/>
      <w:bookmarkEnd w:id="45"/>
      <w:bookmarkEnd w:id="46"/>
    </w:p>
    <w:p>
      <w:pPr>
        <w:widowControl/>
        <w:adjustRightInd w:val="0"/>
        <w:spacing w:before="20" w:after="20"/>
        <w:outlineLvl w:val="2"/>
        <w:rPr>
          <w:rFonts w:cs="Times New Roman"/>
          <w:szCs w:val="21"/>
        </w:rPr>
      </w:pPr>
      <w:r>
        <w:rPr>
          <w:rFonts w:eastAsia="宋体" w:cs="Times New Roman"/>
          <w:b/>
          <w:bCs/>
          <w:szCs w:val="32"/>
        </w:rPr>
        <w:t>3.1.1　</w:t>
      </w:r>
      <w:r>
        <w:rPr>
          <w:rFonts w:hint="eastAsia" w:eastAsia="宋体" w:cs="Times New Roman"/>
          <w:szCs w:val="32"/>
        </w:rPr>
        <w:t>在</w:t>
      </w:r>
      <w:r>
        <w:rPr>
          <w:rFonts w:cs="Times New Roman"/>
          <w:szCs w:val="21"/>
        </w:rPr>
        <w:t>既有建筑物屋顶</w:t>
      </w:r>
      <w:r>
        <w:rPr>
          <w:rFonts w:hint="eastAsia" w:cs="Times New Roman"/>
          <w:szCs w:val="21"/>
        </w:rPr>
        <w:t>增设</w:t>
      </w:r>
      <w:r>
        <w:rPr>
          <w:rFonts w:cs="Times New Roman"/>
          <w:szCs w:val="21"/>
        </w:rPr>
        <w:t>光伏系统</w:t>
      </w:r>
      <w:r>
        <w:rPr>
          <w:rFonts w:hint="eastAsia" w:cs="Times New Roman"/>
          <w:szCs w:val="21"/>
        </w:rPr>
        <w:t>，</w:t>
      </w:r>
      <w:r>
        <w:rPr>
          <w:rFonts w:cs="Times New Roman"/>
          <w:szCs w:val="21"/>
        </w:rPr>
        <w:t>应结合建筑的功能、外观以及周围环境</w:t>
      </w:r>
      <w:r>
        <w:rPr>
          <w:rFonts w:hint="eastAsia" w:cs="Times New Roman"/>
          <w:szCs w:val="21"/>
        </w:rPr>
        <w:t>，</w:t>
      </w:r>
      <w:r>
        <w:rPr>
          <w:rFonts w:cs="Times New Roman"/>
          <w:szCs w:val="21"/>
        </w:rPr>
        <w:t>进行光伏组件类型、安装位置、安装方式和色泽的选择，</w:t>
      </w:r>
      <w:r>
        <w:rPr>
          <w:rFonts w:hint="eastAsia" w:cs="Times New Roman"/>
          <w:szCs w:val="21"/>
        </w:rPr>
        <w:t>应</w:t>
      </w:r>
      <w:r>
        <w:rPr>
          <w:rFonts w:cs="Times New Roman"/>
          <w:szCs w:val="21"/>
        </w:rPr>
        <w:t>使之成为建筑的有机组成部分。</w:t>
      </w:r>
    </w:p>
    <w:p>
      <w:pPr>
        <w:ind w:firstLine="420" w:firstLineChars="200"/>
        <w:rPr>
          <w:rFonts w:cs="Times New Roman"/>
          <w:kern w:val="0"/>
          <w:szCs w:val="21"/>
        </w:rPr>
      </w:pPr>
      <w:r>
        <w:rPr>
          <w:rFonts w:cs="Times New Roman"/>
          <w:kern w:val="0"/>
          <w:szCs w:val="21"/>
        </w:rPr>
        <w:t>【条文说明】既有建筑光伏发电设施设计需要根据选定的光伏发电系统类型，确定光伏组件形式、安装面积、尺寸大小、安装位置</w:t>
      </w:r>
      <w:r>
        <w:rPr>
          <w:rFonts w:hint="eastAsia" w:cs="Times New Roman"/>
          <w:kern w:val="0"/>
          <w:szCs w:val="21"/>
        </w:rPr>
        <w:t>与安装</w:t>
      </w:r>
      <w:r>
        <w:rPr>
          <w:rFonts w:cs="Times New Roman"/>
          <w:kern w:val="0"/>
          <w:szCs w:val="21"/>
        </w:rPr>
        <w:t>方式，考虑连接管线走向及辅助能源及辅助设施条件，明确光伏发电系统各部分的相对关系，合理安排光伏发电系统各组成部分在建筑中的位置，并满足所在部位防水、排水等技术要求。</w:t>
      </w:r>
    </w:p>
    <w:p>
      <w:pPr>
        <w:ind w:firstLine="420" w:firstLineChars="200"/>
        <w:rPr>
          <w:rFonts w:cs="Times New Roman"/>
          <w:kern w:val="0"/>
          <w:szCs w:val="21"/>
        </w:rPr>
      </w:pPr>
      <w:r>
        <w:rPr>
          <w:rFonts w:cs="Times New Roman"/>
          <w:kern w:val="0"/>
          <w:szCs w:val="21"/>
        </w:rPr>
        <w:t>光伏方阵设计中，应考虑安装的可能性与便利，方阵的外框或者安装支架的尺寸要考虑与建筑模数相协调。</w:t>
      </w:r>
    </w:p>
    <w:p>
      <w:pPr>
        <w:ind w:firstLine="420" w:firstLineChars="200"/>
        <w:rPr>
          <w:rFonts w:cs="Times New Roman"/>
        </w:rPr>
      </w:pPr>
      <w:r>
        <w:rPr>
          <w:rFonts w:cs="Times New Roman"/>
          <w:kern w:val="0"/>
          <w:szCs w:val="21"/>
        </w:rPr>
        <w:t>光伏组件与建筑物在形式和功能上应和谐统一。光伏组件安装在建筑物屋面，应与既有建筑进行协调设计，以保证相应部位的建筑和结构的功能。有条件时要应考虑光伏应用技术发展趋势，实现光伏与建筑构件的一体化。阳台、墙面、雨篷或建筑物的其它部位时</w:t>
      </w:r>
      <w:r>
        <w:rPr>
          <w:rFonts w:hint="eastAsia" w:cs="Times New Roman"/>
          <w:kern w:val="0"/>
          <w:szCs w:val="21"/>
        </w:rPr>
        <w:t>可以参考。</w:t>
      </w:r>
    </w:p>
    <w:p>
      <w:pPr>
        <w:widowControl/>
        <w:adjustRightInd w:val="0"/>
        <w:spacing w:before="20" w:after="20"/>
        <w:outlineLvl w:val="2"/>
        <w:rPr>
          <w:rFonts w:cs="Times New Roman"/>
          <w:szCs w:val="21"/>
        </w:rPr>
      </w:pPr>
      <w:r>
        <w:rPr>
          <w:rFonts w:eastAsia="宋体" w:cs="Times New Roman"/>
          <w:b/>
          <w:bCs/>
          <w:szCs w:val="32"/>
        </w:rPr>
        <w:t>3.1.2　</w:t>
      </w:r>
      <w:r>
        <w:rPr>
          <w:rFonts w:cs="Times New Roman"/>
          <w:szCs w:val="21"/>
        </w:rPr>
        <w:t>既有建筑</w:t>
      </w:r>
      <w:r>
        <w:rPr>
          <w:rFonts w:hint="eastAsia" w:cs="Times New Roman"/>
          <w:szCs w:val="21"/>
        </w:rPr>
        <w:t>物屋顶</w:t>
      </w:r>
      <w:r>
        <w:rPr>
          <w:rFonts w:cs="Times New Roman"/>
          <w:szCs w:val="21"/>
        </w:rPr>
        <w:t>增设光伏</w:t>
      </w:r>
      <w:r>
        <w:rPr>
          <w:rFonts w:hint="eastAsia" w:cs="Times New Roman"/>
          <w:szCs w:val="21"/>
        </w:rPr>
        <w:t>系统</w:t>
      </w:r>
      <w:r>
        <w:rPr>
          <w:rFonts w:hint="eastAsia" w:cs="Times New Roman"/>
          <w:szCs w:val="21"/>
          <w:lang w:val="en-US" w:eastAsia="zh-CN"/>
        </w:rPr>
        <w:t>前</w:t>
      </w:r>
      <w:r>
        <w:rPr>
          <w:rFonts w:cs="Times New Roman"/>
          <w:szCs w:val="21"/>
        </w:rPr>
        <w:t>，应按照国家现行</w:t>
      </w:r>
      <w:r>
        <w:rPr>
          <w:rFonts w:hint="eastAsia" w:cs="Times New Roman"/>
          <w:szCs w:val="21"/>
        </w:rPr>
        <w:t>检测鉴定</w:t>
      </w:r>
      <w:r>
        <w:rPr>
          <w:rFonts w:cs="Times New Roman"/>
          <w:szCs w:val="21"/>
        </w:rPr>
        <w:t>标准对</w:t>
      </w:r>
      <w:r>
        <w:rPr>
          <w:rFonts w:hint="eastAsia" w:cs="Times New Roman"/>
          <w:szCs w:val="21"/>
        </w:rPr>
        <w:t>建筑结构、屋面构造</w:t>
      </w:r>
      <w:r>
        <w:rPr>
          <w:rFonts w:cs="Times New Roman"/>
          <w:szCs w:val="21"/>
        </w:rPr>
        <w:t>、</w:t>
      </w:r>
      <w:r>
        <w:rPr>
          <w:rFonts w:hint="eastAsia" w:cs="Times New Roman"/>
          <w:szCs w:val="21"/>
        </w:rPr>
        <w:t>防水、</w:t>
      </w:r>
      <w:r>
        <w:rPr>
          <w:rFonts w:cs="Times New Roman"/>
          <w:szCs w:val="21"/>
        </w:rPr>
        <w:t>防火等进行检测鉴定</w:t>
      </w:r>
      <w:r>
        <w:rPr>
          <w:rFonts w:hint="eastAsia" w:cs="Times New Roman"/>
          <w:szCs w:val="21"/>
        </w:rPr>
        <w:t>。</w:t>
      </w:r>
      <w:r>
        <w:rPr>
          <w:rFonts w:cs="Times New Roman"/>
          <w:szCs w:val="21"/>
        </w:rPr>
        <w:t>对不符合增设要求的</w:t>
      </w:r>
      <w:r>
        <w:rPr>
          <w:rFonts w:hint="eastAsia" w:cs="Times New Roman"/>
          <w:szCs w:val="21"/>
        </w:rPr>
        <w:t>应</w:t>
      </w:r>
      <w:r>
        <w:rPr>
          <w:rFonts w:cs="Times New Roman"/>
          <w:szCs w:val="21"/>
        </w:rPr>
        <w:t>进行加固。</w:t>
      </w:r>
      <w:r>
        <w:rPr>
          <w:rFonts w:cs="Times New Roman"/>
          <w:kern w:val="0"/>
          <w:szCs w:val="21"/>
        </w:rPr>
        <w:t>位于抗震设防烈度不小于6度地区的建筑还应依据其设防烈度、抗震设防类别、后续使用年限和结构类型，按照现行国家标准《建筑抗震鉴定标准》GB 50023或《构筑物抗震鉴定标准》GB 50117中的规定进行抗震能力鉴定。经抗震鉴定后需要进行抗震加固的建筑应按现行行业标准《建筑抗震加固技术规程》JGJ 116的规定进行加固设计</w:t>
      </w:r>
      <w:r>
        <w:rPr>
          <w:rFonts w:hint="eastAsia" w:cs="Times New Roman"/>
          <w:kern w:val="0"/>
          <w:szCs w:val="21"/>
        </w:rPr>
        <w:t>和加固</w:t>
      </w:r>
      <w:r>
        <w:rPr>
          <w:rFonts w:cs="Times New Roman"/>
          <w:kern w:val="0"/>
          <w:szCs w:val="21"/>
        </w:rPr>
        <w:t>。</w:t>
      </w:r>
    </w:p>
    <w:p>
      <w:pPr>
        <w:widowControl/>
        <w:adjustRightInd w:val="0"/>
        <w:spacing w:before="20" w:after="20"/>
        <w:ind w:firstLine="420"/>
        <w:rPr>
          <w:rFonts w:cs="Times New Roman"/>
          <w:szCs w:val="21"/>
        </w:rPr>
      </w:pPr>
      <w:r>
        <w:rPr>
          <w:rFonts w:cs="Times New Roman"/>
          <w:szCs w:val="21"/>
        </w:rPr>
        <w:t>【条文说明】鉴定加固相关的国家现行标准有：</w:t>
      </w:r>
      <w:r>
        <w:rPr>
          <w:rFonts w:hint="eastAsia" w:cs="Times New Roman"/>
          <w:szCs w:val="21"/>
        </w:rPr>
        <w:t>增加全文强制、</w:t>
      </w:r>
      <w:r>
        <w:rPr>
          <w:rFonts w:cs="Times New Roman"/>
          <w:szCs w:val="21"/>
        </w:rPr>
        <w:t>《建筑金属板围护系统检测鉴定及加固技术标准》GB/T 51422-2021、《既有住宅建筑功能改造技术规范》JGJ/T390-2016、《混凝土结构加固设计规范》GB 50367-2013、《钢结构加固设计标准》GB 51367-2019、《砌体结构加固设计标准》GB 50702-2011、《古建筑结构维护与加固技术标准》GB/T 50165-2020、《既有钢结构建筑改建与拆除施工技术规程》</w:t>
      </w:r>
      <w:r>
        <w:rPr>
          <w:rFonts w:cs="Times New Roman"/>
          <w:color w:val="FF0000"/>
          <w:szCs w:val="21"/>
        </w:rPr>
        <w:t>CECS****、</w:t>
      </w:r>
      <w:r>
        <w:rPr>
          <w:rFonts w:cs="Times New Roman"/>
          <w:szCs w:val="21"/>
        </w:rPr>
        <w:t>《建筑结构检测技术标准》GB/T 50344-2019、《工程结构加固材料安全性鉴定技术规范》GB 50728-2011、《建筑结构加固工程施工质量验收规范》GB 50550-2010。</w:t>
      </w:r>
    </w:p>
    <w:p>
      <w:pPr>
        <w:widowControl/>
        <w:adjustRightInd w:val="0"/>
        <w:spacing w:before="20" w:after="20"/>
        <w:ind w:firstLine="420"/>
        <w:rPr>
          <w:rFonts w:cs="Times New Roman"/>
          <w:szCs w:val="21"/>
        </w:rPr>
      </w:pPr>
      <w:r>
        <w:rPr>
          <w:rFonts w:cs="Times New Roman"/>
          <w:szCs w:val="21"/>
        </w:rPr>
        <w:t>光伏相关的国家现行标准有：《光伏发电站设计规范》GB 50797-2012、《光伏发电站设计规范》GB 50794-2012、《光伏发电工程验收规范》GB 50796-2012、《太阳能光伏发电系统与建筑一体化技术规程》CECS 418-2015、《民用建筑太阳能光伏系统应用技术规范》JGJ203-2010、《既有建筑屋顶分布式光伏利用评估导则》DB33T 2004-2016、《安装在既有建筑物上的光伏发电系统施工规范》DB65/T 3552-2013。</w:t>
      </w:r>
    </w:p>
    <w:p>
      <w:pPr>
        <w:ind w:firstLine="420" w:firstLineChars="200"/>
        <w:rPr>
          <w:rFonts w:cs="Times New Roman"/>
        </w:rPr>
      </w:pPr>
      <w:r>
        <w:rPr>
          <w:rFonts w:cs="Times New Roman"/>
        </w:rPr>
        <w:t>根据现行国家标准</w:t>
      </w:r>
      <w:r>
        <w:rPr>
          <w:rFonts w:cs="Times New Roman"/>
          <w:kern w:val="0"/>
          <w:szCs w:val="21"/>
        </w:rPr>
        <w:t>《建筑抗震鉴定标准》</w:t>
      </w:r>
      <w:r>
        <w:rPr>
          <w:rFonts w:cs="Times New Roman"/>
        </w:rPr>
        <w:t>GB50023或</w:t>
      </w:r>
      <w:r>
        <w:rPr>
          <w:rFonts w:cs="Times New Roman"/>
          <w:kern w:val="0"/>
          <w:szCs w:val="21"/>
        </w:rPr>
        <w:t>《构筑物抗震鉴定标准》</w:t>
      </w:r>
      <w:r>
        <w:rPr>
          <w:rFonts w:cs="Times New Roman"/>
        </w:rPr>
        <w:t>GB 50117中的规定，当需要改变结构的用途和使用环境的现有建筑时，需要进行抗震鉴定。抗震鉴定指对现有建筑物是否存在不利于抗震的构造缺陷和各种损伤进行系统“诊断”，因此其基本内容、步骤、要求和鉴定结论必须依照现行国家标准</w:t>
      </w:r>
      <w:r>
        <w:rPr>
          <w:rFonts w:cs="Times New Roman"/>
          <w:kern w:val="0"/>
          <w:szCs w:val="21"/>
        </w:rPr>
        <w:t>《建筑抗震鉴定标准》</w:t>
      </w:r>
      <w:r>
        <w:rPr>
          <w:rFonts w:cs="Times New Roman"/>
        </w:rPr>
        <w:t>GB50023的要求执行，确保鉴定结论的可靠性。</w:t>
      </w:r>
    </w:p>
    <w:p>
      <w:pPr>
        <w:widowControl/>
        <w:adjustRightInd w:val="0"/>
        <w:spacing w:before="20" w:after="20"/>
        <w:outlineLvl w:val="2"/>
        <w:rPr>
          <w:rFonts w:cs="Times New Roman"/>
          <w:szCs w:val="21"/>
        </w:rPr>
      </w:pPr>
      <w:r>
        <w:rPr>
          <w:rFonts w:eastAsia="宋体" w:cs="Times New Roman"/>
          <w:b/>
          <w:bCs/>
          <w:szCs w:val="32"/>
        </w:rPr>
        <w:t>3.1.3　</w:t>
      </w:r>
      <w:r>
        <w:rPr>
          <w:rFonts w:hint="eastAsia" w:eastAsia="宋体" w:cs="Times New Roman"/>
          <w:b w:val="0"/>
          <w:bCs w:val="0"/>
          <w:szCs w:val="32"/>
          <w:lang w:val="en-US" w:eastAsia="zh-CN"/>
        </w:rPr>
        <w:t>既有</w:t>
      </w:r>
      <w:r>
        <w:rPr>
          <w:rFonts w:cs="Times New Roman"/>
          <w:szCs w:val="21"/>
        </w:rPr>
        <w:t>建筑</w:t>
      </w:r>
      <w:r>
        <w:rPr>
          <w:rFonts w:hint="eastAsia" w:cs="Times New Roman"/>
          <w:szCs w:val="21"/>
        </w:rPr>
        <w:t>物屋顶</w:t>
      </w:r>
      <w:r>
        <w:rPr>
          <w:rFonts w:hint="eastAsia" w:eastAsia="宋体" w:cs="Times New Roman"/>
          <w:szCs w:val="32"/>
        </w:rPr>
        <w:t>增设</w:t>
      </w:r>
      <w:r>
        <w:rPr>
          <w:rFonts w:cs="Times New Roman"/>
          <w:szCs w:val="21"/>
        </w:rPr>
        <w:t>光伏</w:t>
      </w:r>
      <w:r>
        <w:rPr>
          <w:rFonts w:hint="eastAsia" w:cs="Times New Roman"/>
          <w:szCs w:val="21"/>
        </w:rPr>
        <w:t>系统后</w:t>
      </w:r>
      <w:r>
        <w:rPr>
          <w:rFonts w:hint="eastAsia" w:cs="Times New Roman"/>
          <w:szCs w:val="21"/>
          <w:lang w:eastAsia="zh-CN"/>
        </w:rPr>
        <w:t>，</w:t>
      </w:r>
      <w:r>
        <w:rPr>
          <w:rFonts w:hint="eastAsia" w:cs="Times New Roman"/>
          <w:szCs w:val="21"/>
        </w:rPr>
        <w:t>建筑应满足安全和正常使用要求。</w:t>
      </w:r>
    </w:p>
    <w:p>
      <w:pPr>
        <w:widowControl/>
        <w:adjustRightInd w:val="0"/>
        <w:spacing w:before="20" w:after="20"/>
        <w:ind w:firstLine="420" w:firstLineChars="200"/>
        <w:rPr>
          <w:rFonts w:cs="Times New Roman"/>
          <w:szCs w:val="21"/>
        </w:rPr>
      </w:pPr>
      <w:r>
        <w:rPr>
          <w:rFonts w:cs="Times New Roman"/>
          <w:kern w:val="0"/>
          <w:szCs w:val="21"/>
        </w:rPr>
        <w:t>【条文说明】建材型光伏组件可直接构成建筑屋面，应满足该建筑部位的结构安全和建筑保温、隔热、防水、安全防护等要求。</w:t>
      </w:r>
      <w:r>
        <w:rPr>
          <w:rFonts w:cs="Times New Roman"/>
          <w:szCs w:val="21"/>
        </w:rPr>
        <w:t>应满足</w:t>
      </w:r>
      <w:r>
        <w:rPr>
          <w:rFonts w:hint="eastAsia" w:cs="Times New Roman"/>
          <w:szCs w:val="21"/>
        </w:rPr>
        <w:t>屋面防水、保温、隔热、承受荷载、适应主体结构受力变形、防火</w:t>
      </w:r>
      <w:r>
        <w:rPr>
          <w:rFonts w:cs="Times New Roman"/>
          <w:szCs w:val="21"/>
        </w:rPr>
        <w:t>等</w:t>
      </w:r>
      <w:r>
        <w:rPr>
          <w:rFonts w:hint="eastAsia" w:cs="Times New Roman"/>
          <w:szCs w:val="21"/>
        </w:rPr>
        <w:t>性能</w:t>
      </w:r>
      <w:r>
        <w:rPr>
          <w:rFonts w:cs="Times New Roman"/>
          <w:szCs w:val="21"/>
        </w:rPr>
        <w:t>要求</w:t>
      </w:r>
      <w:r>
        <w:rPr>
          <w:rFonts w:hint="eastAsia" w:cs="Times New Roman"/>
          <w:szCs w:val="21"/>
        </w:rPr>
        <w:t>，不低于原建筑各相关要求</w:t>
      </w:r>
      <w:r>
        <w:rPr>
          <w:rFonts w:cs="Times New Roman"/>
          <w:szCs w:val="21"/>
        </w:rPr>
        <w:t>。</w:t>
      </w:r>
    </w:p>
    <w:p>
      <w:pPr>
        <w:widowControl/>
        <w:adjustRightInd w:val="0"/>
        <w:spacing w:before="20" w:after="20"/>
        <w:ind w:firstLine="420" w:firstLineChars="200"/>
        <w:rPr>
          <w:rFonts w:cs="Times New Roman"/>
          <w:szCs w:val="21"/>
        </w:rPr>
      </w:pPr>
      <w:r>
        <w:rPr>
          <w:rFonts w:cs="Times New Roman"/>
          <w:kern w:val="0"/>
          <w:szCs w:val="21"/>
        </w:rPr>
        <w:t>建筑与结构设计过程中应充分考虑光伏发电系统的安装、使用、维护等所必须具备的条件，包括组件荷载的可靠传递，组件支架的固定、管线的布置、维修通道的设置等，即强调统一设计。</w:t>
      </w:r>
    </w:p>
    <w:p>
      <w:pPr>
        <w:widowControl/>
        <w:adjustRightInd w:val="0"/>
        <w:spacing w:before="20" w:after="20"/>
        <w:outlineLvl w:val="2"/>
        <w:rPr>
          <w:rFonts w:cs="Times New Roman"/>
          <w:szCs w:val="21"/>
        </w:rPr>
      </w:pPr>
      <w:r>
        <w:rPr>
          <w:rFonts w:cs="Times New Roman"/>
          <w:b/>
          <w:bCs/>
          <w:szCs w:val="21"/>
        </w:rPr>
        <w:t>3.1.</w:t>
      </w:r>
      <w:r>
        <w:rPr>
          <w:rFonts w:hint="eastAsia" w:cs="Times New Roman"/>
          <w:b/>
          <w:bCs/>
          <w:szCs w:val="21"/>
        </w:rPr>
        <w:t>4</w:t>
      </w:r>
      <w:r>
        <w:rPr>
          <w:rFonts w:cs="Times New Roman"/>
          <w:szCs w:val="21"/>
        </w:rPr>
        <w:t xml:space="preserve"> 既有建筑</w:t>
      </w:r>
      <w:r>
        <w:rPr>
          <w:rFonts w:hint="eastAsia" w:cs="Times New Roman"/>
          <w:szCs w:val="21"/>
        </w:rPr>
        <w:t>物屋顶</w:t>
      </w:r>
      <w:r>
        <w:rPr>
          <w:rFonts w:cs="Times New Roman"/>
          <w:szCs w:val="21"/>
        </w:rPr>
        <w:t>增设光伏</w:t>
      </w:r>
      <w:r>
        <w:rPr>
          <w:rFonts w:hint="eastAsia" w:cs="Times New Roman"/>
          <w:szCs w:val="21"/>
        </w:rPr>
        <w:t>系统</w:t>
      </w:r>
      <w:r>
        <w:rPr>
          <w:rFonts w:cs="Times New Roman"/>
          <w:szCs w:val="21"/>
        </w:rPr>
        <w:t>，应</w:t>
      </w:r>
      <w:r>
        <w:rPr>
          <w:rFonts w:hint="eastAsia" w:cs="Times New Roman"/>
          <w:szCs w:val="21"/>
        </w:rPr>
        <w:t>符合建筑高度控制</w:t>
      </w:r>
      <w:r>
        <w:rPr>
          <w:rFonts w:hint="eastAsia" w:cs="Times New Roman"/>
          <w:szCs w:val="21"/>
          <w:lang w:eastAsia="zh-CN"/>
        </w:rPr>
        <w:t>，</w:t>
      </w:r>
      <w:r>
        <w:rPr>
          <w:rFonts w:hint="eastAsia" w:cs="Times New Roman"/>
          <w:kern w:val="0"/>
          <w:szCs w:val="21"/>
        </w:rPr>
        <w:t>光伏系统构件产生的反射光应符合现行国家标准《玻璃幕墙光学性能》GB</w:t>
      </w:r>
      <w:r>
        <w:rPr>
          <w:rFonts w:cs="Times New Roman"/>
          <w:kern w:val="0"/>
          <w:szCs w:val="21"/>
        </w:rPr>
        <w:t>/</w:t>
      </w:r>
      <w:r>
        <w:rPr>
          <w:rFonts w:hint="eastAsia" w:cs="Times New Roman"/>
          <w:kern w:val="0"/>
          <w:szCs w:val="21"/>
        </w:rPr>
        <w:t>T 18091对光污染的有关规定。</w:t>
      </w:r>
    </w:p>
    <w:p>
      <w:pPr>
        <w:widowControl/>
        <w:adjustRightInd w:val="0"/>
        <w:spacing w:before="20" w:after="20"/>
        <w:outlineLvl w:val="2"/>
        <w:rPr>
          <w:rFonts w:cs="Times New Roman"/>
          <w:szCs w:val="21"/>
        </w:rPr>
      </w:pPr>
      <w:r>
        <w:rPr>
          <w:rFonts w:cs="Times New Roman"/>
          <w:b/>
          <w:bCs/>
          <w:szCs w:val="21"/>
        </w:rPr>
        <w:t>3.1.5</w:t>
      </w:r>
      <w:r>
        <w:rPr>
          <w:rFonts w:cs="Times New Roman"/>
          <w:szCs w:val="21"/>
        </w:rPr>
        <w:t xml:space="preserve"> 安装在既有建筑屋面的光伏组件，应具有带电警告标识及相应的电气安全防护措施，并应满足该部位的建筑围护、建筑节能、结构安全、航空安全、消防疏散、</w:t>
      </w:r>
      <w:r>
        <w:rPr>
          <w:rFonts w:hint="eastAsia" w:cs="Times New Roman"/>
          <w:szCs w:val="21"/>
          <w:lang w:val="en-US" w:eastAsia="zh-CN"/>
        </w:rPr>
        <w:t>环保、</w:t>
      </w:r>
      <w:r>
        <w:rPr>
          <w:rFonts w:cs="Times New Roman"/>
          <w:szCs w:val="21"/>
        </w:rPr>
        <w:t>电气安全和严寒地区耐久性要求。</w:t>
      </w:r>
    </w:p>
    <w:p>
      <w:pPr>
        <w:ind w:firstLine="420" w:firstLineChars="200"/>
        <w:outlineLvl w:val="9"/>
        <w:rPr>
          <w:rFonts w:cs="Times New Roman"/>
          <w:kern w:val="0"/>
          <w:szCs w:val="21"/>
        </w:rPr>
      </w:pPr>
      <w:r>
        <w:rPr>
          <w:rFonts w:hint="eastAsia" w:cs="Times New Roman"/>
          <w:b w:val="0"/>
          <w:kern w:val="0"/>
          <w:szCs w:val="21"/>
          <w:highlight w:val="none"/>
        </w:rPr>
        <w:t>上人屋面安装光伏阵列的区域 ，临边宜设置高度不小于 1.3m的防护栏杆，并有防止锚固点失效后光伏构件坠落的措施。</w:t>
      </w:r>
    </w:p>
    <w:p>
      <w:pPr>
        <w:ind w:firstLine="420" w:firstLineChars="200"/>
        <w:outlineLvl w:val="9"/>
        <w:rPr>
          <w:rFonts w:cs="Times New Roman"/>
          <w:kern w:val="0"/>
          <w:szCs w:val="21"/>
        </w:rPr>
      </w:pPr>
      <w:r>
        <w:rPr>
          <w:rFonts w:hint="eastAsia" w:cs="Times New Roman"/>
          <w:kern w:val="0"/>
          <w:szCs w:val="21"/>
        </w:rPr>
        <w:t>当逆变器达到50%额定负载时，在设备高度 1/2、正面距离 3m处的噪声应≤45dB。</w:t>
      </w:r>
    </w:p>
    <w:p>
      <w:pPr>
        <w:ind w:firstLine="420" w:firstLineChars="200"/>
        <w:outlineLvl w:val="9"/>
        <w:rPr>
          <w:rFonts w:cs="Times New Roman"/>
          <w:kern w:val="0"/>
          <w:szCs w:val="21"/>
        </w:rPr>
      </w:pPr>
      <w:r>
        <w:rPr>
          <w:rFonts w:hint="eastAsia" w:cs="Times New Roman"/>
          <w:kern w:val="0"/>
          <w:szCs w:val="21"/>
        </w:rPr>
        <w:t>在居住、商业和轻工业环境中正常工作的逆变器的电磁发 射应不超过现行国家标准《电磁兼容通用标准居住、商业和轻工业环境中的发射标准》GB17799.3规定的发射限值;连接到工业电网和在工业环境中正常工作的逆变器的电磁发射应不超过现行国家标准《电磁兼容通用标准工业环境中的发射标准》GB17799.4规定的发射限值。</w:t>
      </w:r>
    </w:p>
    <w:p>
      <w:pPr>
        <w:widowControl/>
        <w:adjustRightInd/>
        <w:spacing w:before="0" w:after="0"/>
        <w:ind w:firstLine="420" w:firstLineChars="200"/>
        <w:outlineLvl w:val="9"/>
        <w:rPr>
          <w:rFonts w:cs="Times New Roman"/>
          <w:szCs w:val="21"/>
        </w:rPr>
      </w:pPr>
      <w:r>
        <w:rPr>
          <w:rFonts w:hint="eastAsia" w:cs="Times New Roman"/>
          <w:kern w:val="0"/>
          <w:szCs w:val="21"/>
        </w:rPr>
        <w:t>光伏系统使用的蓄电池宜采用密封免维护电池，存放蓄电池的场所应通风良好，必要时安装排气扇。维护蓄电池时，应符合蓄电池运行维护的相关规定。</w:t>
      </w:r>
    </w:p>
    <w:p>
      <w:pPr>
        <w:widowControl/>
        <w:adjustRightInd w:val="0"/>
        <w:spacing w:before="20" w:after="20"/>
        <w:outlineLvl w:val="2"/>
        <w:rPr>
          <w:rFonts w:cs="Times New Roman"/>
          <w:szCs w:val="21"/>
        </w:rPr>
      </w:pPr>
      <w:r>
        <w:rPr>
          <w:rFonts w:cs="Times New Roman"/>
          <w:b/>
          <w:bCs/>
          <w:szCs w:val="21"/>
        </w:rPr>
        <w:t>3.1.6</w:t>
      </w:r>
      <w:r>
        <w:rPr>
          <w:rFonts w:cs="Times New Roman"/>
          <w:szCs w:val="21"/>
        </w:rPr>
        <w:t xml:space="preserve"> 增设光伏</w:t>
      </w:r>
      <w:r>
        <w:rPr>
          <w:rFonts w:hint="eastAsia" w:cs="Times New Roman"/>
          <w:szCs w:val="21"/>
        </w:rPr>
        <w:t>系统的</w:t>
      </w:r>
      <w:r>
        <w:rPr>
          <w:rFonts w:cs="Times New Roman"/>
          <w:szCs w:val="21"/>
        </w:rPr>
        <w:t>规划与建筑设计</w:t>
      </w:r>
      <w:r>
        <w:rPr>
          <w:rFonts w:hint="eastAsia" w:cs="Times New Roman"/>
          <w:szCs w:val="21"/>
        </w:rPr>
        <w:t>，</w:t>
      </w:r>
      <w:r>
        <w:rPr>
          <w:rFonts w:cs="Times New Roman"/>
          <w:szCs w:val="21"/>
        </w:rPr>
        <w:t>应根据光伏组件类型、安装位置、安装方式对发电量的影响，</w:t>
      </w:r>
      <w:r>
        <w:rPr>
          <w:rFonts w:hint="eastAsia" w:cs="Times New Roman"/>
          <w:szCs w:val="21"/>
        </w:rPr>
        <w:t>考虑</w:t>
      </w:r>
      <w:r>
        <w:rPr>
          <w:rFonts w:cs="Times New Roman"/>
          <w:szCs w:val="21"/>
        </w:rPr>
        <w:t>光伏</w:t>
      </w:r>
      <w:r>
        <w:rPr>
          <w:rFonts w:hint="eastAsia" w:cs="Times New Roman"/>
          <w:szCs w:val="21"/>
        </w:rPr>
        <w:t>系统的</w:t>
      </w:r>
      <w:r>
        <w:rPr>
          <w:rFonts w:cs="Times New Roman"/>
          <w:szCs w:val="21"/>
        </w:rPr>
        <w:t>安装、使用、维护和保养。</w:t>
      </w:r>
    </w:p>
    <w:p>
      <w:pPr>
        <w:widowControl/>
        <w:adjustRightInd w:val="0"/>
        <w:spacing w:before="20" w:after="20"/>
        <w:outlineLvl w:val="2"/>
        <w:rPr>
          <w:rFonts w:cs="Times New Roman"/>
          <w:szCs w:val="21"/>
        </w:rPr>
      </w:pPr>
      <w:r>
        <w:rPr>
          <w:rFonts w:cs="Times New Roman"/>
          <w:b/>
          <w:bCs/>
          <w:kern w:val="0"/>
          <w:szCs w:val="21"/>
        </w:rPr>
        <w:t>3.</w:t>
      </w:r>
      <w:r>
        <w:rPr>
          <w:rFonts w:hint="eastAsia" w:cs="Times New Roman"/>
          <w:b/>
          <w:bCs/>
          <w:kern w:val="0"/>
          <w:szCs w:val="21"/>
          <w:lang w:val="en-US" w:eastAsia="zh-CN"/>
        </w:rPr>
        <w:t>1</w:t>
      </w:r>
      <w:r>
        <w:rPr>
          <w:rFonts w:cs="Times New Roman"/>
          <w:b/>
          <w:bCs/>
          <w:kern w:val="0"/>
          <w:szCs w:val="21"/>
        </w:rPr>
        <w:t>.</w:t>
      </w:r>
      <w:r>
        <w:rPr>
          <w:rFonts w:hint="eastAsia" w:cs="Times New Roman"/>
          <w:b/>
          <w:bCs/>
          <w:kern w:val="0"/>
          <w:szCs w:val="21"/>
          <w:lang w:val="en-US" w:eastAsia="zh-CN"/>
        </w:rPr>
        <w:t>7</w:t>
      </w:r>
      <w:r>
        <w:rPr>
          <w:rFonts w:cs="Times New Roman"/>
          <w:kern w:val="0"/>
          <w:szCs w:val="21"/>
        </w:rPr>
        <w:t xml:space="preserve"> </w:t>
      </w:r>
      <w:r>
        <w:rPr>
          <w:rFonts w:cs="Times New Roman"/>
          <w:b w:val="0"/>
          <w:bCs/>
          <w:kern w:val="0"/>
          <w:szCs w:val="21"/>
          <w:highlight w:val="none"/>
        </w:rPr>
        <w:t>火灾危险性大的既有建筑物屋顶不宜增设光伏系统。</w:t>
      </w:r>
    </w:p>
    <w:p>
      <w:pPr>
        <w:pStyle w:val="3"/>
        <w:spacing w:before="156" w:beforeLines="50" w:after="156" w:afterLines="50" w:line="360" w:lineRule="auto"/>
        <w:jc w:val="center"/>
        <w:rPr>
          <w:rFonts w:ascii="Times New Roman" w:hAnsi="Times New Roman" w:cs="Times New Roman"/>
          <w:bCs w:val="0"/>
          <w:sz w:val="21"/>
          <w:szCs w:val="21"/>
        </w:rPr>
      </w:pPr>
      <w:bookmarkStart w:id="47" w:name="_Toc32449"/>
      <w:bookmarkStart w:id="48" w:name="_Toc13881"/>
      <w:bookmarkStart w:id="49" w:name="_Toc31523"/>
      <w:bookmarkStart w:id="50" w:name="_Toc30679"/>
      <w:bookmarkStart w:id="51" w:name="_Toc16602"/>
      <w:bookmarkStart w:id="52" w:name="_Toc352507489"/>
      <w:bookmarkStart w:id="53" w:name="_Toc418348721"/>
      <w:bookmarkStart w:id="54" w:name="_Toc6001"/>
      <w:bookmarkStart w:id="55" w:name="_Toc23317"/>
      <w:bookmarkStart w:id="56" w:name="_Toc73473602"/>
      <w:r>
        <w:rPr>
          <w:rFonts w:ascii="Times New Roman" w:hAnsi="Times New Roman" w:cs="Times New Roman"/>
          <w:bCs w:val="0"/>
          <w:sz w:val="21"/>
          <w:szCs w:val="21"/>
        </w:rPr>
        <w:t>3.2　</w:t>
      </w:r>
      <w:bookmarkEnd w:id="47"/>
      <w:bookmarkEnd w:id="48"/>
      <w:bookmarkEnd w:id="49"/>
      <w:bookmarkEnd w:id="50"/>
      <w:bookmarkEnd w:id="51"/>
      <w:bookmarkEnd w:id="52"/>
      <w:bookmarkEnd w:id="53"/>
      <w:bookmarkEnd w:id="54"/>
      <w:bookmarkEnd w:id="55"/>
      <w:r>
        <w:rPr>
          <w:rFonts w:ascii="Times New Roman" w:hAnsi="Times New Roman" w:cs="Times New Roman"/>
          <w:bCs w:val="0"/>
          <w:sz w:val="21"/>
          <w:szCs w:val="21"/>
        </w:rPr>
        <w:t>材料</w:t>
      </w:r>
      <w:bookmarkEnd w:id="56"/>
    </w:p>
    <w:p>
      <w:pPr>
        <w:widowControl/>
        <w:adjustRightInd w:val="0"/>
        <w:spacing w:before="20" w:after="20"/>
        <w:outlineLvl w:val="2"/>
        <w:rPr>
          <w:rFonts w:eastAsia="宋体" w:cs="Times New Roman"/>
          <w:bCs/>
          <w:szCs w:val="32"/>
        </w:rPr>
      </w:pPr>
      <w:r>
        <w:rPr>
          <w:rFonts w:eastAsia="宋体" w:cs="Times New Roman"/>
          <w:b/>
          <w:bCs/>
          <w:szCs w:val="32"/>
        </w:rPr>
        <w:t>3.2.1　</w:t>
      </w:r>
      <w:r>
        <w:rPr>
          <w:rFonts w:hint="eastAsia" w:cs="Times New Roman"/>
          <w:szCs w:val="21"/>
        </w:rPr>
        <w:t>支承</w:t>
      </w:r>
      <w:r>
        <w:rPr>
          <w:rFonts w:cs="Times New Roman"/>
          <w:szCs w:val="21"/>
        </w:rPr>
        <w:t>光伏</w:t>
      </w:r>
      <w:r>
        <w:rPr>
          <w:rFonts w:hint="eastAsia" w:cs="Times New Roman"/>
          <w:szCs w:val="21"/>
        </w:rPr>
        <w:t>系统的</w:t>
      </w:r>
      <w:r>
        <w:rPr>
          <w:rFonts w:hint="eastAsia" w:eastAsia="宋体" w:cs="Times New Roman"/>
          <w:szCs w:val="32"/>
        </w:rPr>
        <w:t>钢构件</w:t>
      </w:r>
      <w:r>
        <w:rPr>
          <w:rFonts w:eastAsia="宋体" w:cs="Times New Roman"/>
          <w:bCs/>
          <w:szCs w:val="32"/>
        </w:rPr>
        <w:t>钢材的选用应符合国家现行标准《钢结构设计</w:t>
      </w:r>
      <w:r>
        <w:rPr>
          <w:rFonts w:hint="eastAsia" w:eastAsia="宋体" w:cs="Times New Roman"/>
          <w:bCs/>
          <w:szCs w:val="32"/>
        </w:rPr>
        <w:t>标准</w:t>
      </w:r>
      <w:r>
        <w:rPr>
          <w:rFonts w:eastAsia="宋体" w:cs="Times New Roman"/>
          <w:bCs/>
          <w:szCs w:val="32"/>
        </w:rPr>
        <w:t>》GB 50017</w:t>
      </w:r>
      <w:r>
        <w:rPr>
          <w:rFonts w:hint="eastAsia" w:eastAsia="宋体" w:cs="Times New Roman"/>
          <w:bCs/>
          <w:szCs w:val="32"/>
        </w:rPr>
        <w:t>、《冷弯薄壁型钢结构技术规范》GB 50018、《高强钢结构设计标准》JGJ/T 483</w:t>
      </w:r>
      <w:r>
        <w:rPr>
          <w:rFonts w:eastAsia="宋体" w:cs="Times New Roman"/>
          <w:bCs/>
          <w:szCs w:val="32"/>
        </w:rPr>
        <w:t>的有关规定。</w:t>
      </w:r>
    </w:p>
    <w:p>
      <w:pPr>
        <w:widowControl/>
        <w:adjustRightInd w:val="0"/>
        <w:spacing w:before="20" w:after="20"/>
        <w:outlineLvl w:val="2"/>
        <w:rPr>
          <w:rFonts w:eastAsia="宋体" w:cs="Times New Roman"/>
          <w:bCs/>
          <w:szCs w:val="32"/>
        </w:rPr>
      </w:pPr>
      <w:r>
        <w:rPr>
          <w:rFonts w:eastAsia="宋体" w:cs="Times New Roman"/>
          <w:b/>
          <w:szCs w:val="32"/>
        </w:rPr>
        <w:t>3.2.2</w:t>
      </w:r>
      <w:r>
        <w:rPr>
          <w:rFonts w:eastAsia="宋体" w:cs="Times New Roman"/>
          <w:bCs/>
          <w:szCs w:val="32"/>
        </w:rPr>
        <w:t xml:space="preserve">  钢材的强度设计值可根据钢材厚度按表3.2.2采用。</w:t>
      </w:r>
    </w:p>
    <w:p>
      <w:pPr>
        <w:spacing w:line="360" w:lineRule="auto"/>
        <w:jc w:val="center"/>
        <w:rPr>
          <w:rFonts w:eastAsia="宋体" w:cs="Times New Roman"/>
          <w:sz w:val="18"/>
          <w:szCs w:val="18"/>
        </w:rPr>
      </w:pPr>
      <w:r>
        <w:rPr>
          <w:rFonts w:eastAsia="宋体" w:cs="Times New Roman"/>
          <w:sz w:val="18"/>
          <w:szCs w:val="18"/>
        </w:rPr>
        <w:t>表3.2.2  钢材的强度设计值（N/mm</w:t>
      </w:r>
      <w:r>
        <w:rPr>
          <w:rFonts w:eastAsia="宋体" w:cs="Times New Roman"/>
          <w:sz w:val="18"/>
          <w:szCs w:val="18"/>
          <w:vertAlign w:val="superscript"/>
        </w:rPr>
        <w:t>2</w:t>
      </w:r>
      <w:r>
        <w:rPr>
          <w:rFonts w:eastAsia="宋体" w:cs="Times New Roman"/>
          <w:sz w:val="18"/>
          <w:szCs w:val="18"/>
        </w:rPr>
        <w:t>）</w:t>
      </w:r>
    </w:p>
    <w:tbl>
      <w:tblPr>
        <w:tblStyle w:val="16"/>
        <w:tblpPr w:leftFromText="180" w:rightFromText="180" w:vertAnchor="text" w:horzAnchor="page" w:tblpX="1983" w:tblpY="6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3"/>
        <w:gridCol w:w="980"/>
        <w:gridCol w:w="1575"/>
        <w:gridCol w:w="1020"/>
        <w:gridCol w:w="1230"/>
        <w:gridCol w:w="885"/>
        <w:gridCol w:w="1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1983" w:type="dxa"/>
            <w:gridSpan w:val="2"/>
            <w:vAlign w:val="center"/>
          </w:tcPr>
          <w:p>
            <w:pPr>
              <w:jc w:val="center"/>
              <w:rPr>
                <w:sz w:val="18"/>
              </w:rPr>
            </w:pPr>
            <w:r>
              <w:rPr>
                <w:rFonts w:hint="eastAsia"/>
                <w:sz w:val="18"/>
              </w:rPr>
              <w:t>钢材牌号</w:t>
            </w:r>
          </w:p>
        </w:tc>
        <w:tc>
          <w:tcPr>
            <w:tcW w:w="1575" w:type="dxa"/>
            <w:vAlign w:val="center"/>
          </w:tcPr>
          <w:p>
            <w:pPr>
              <w:jc w:val="center"/>
              <w:rPr>
                <w:sz w:val="18"/>
              </w:rPr>
            </w:pPr>
            <w:r>
              <w:rPr>
                <w:rFonts w:hint="eastAsia"/>
                <w:sz w:val="18"/>
              </w:rPr>
              <w:t>厚度或直径(mm)</w:t>
            </w:r>
          </w:p>
        </w:tc>
        <w:tc>
          <w:tcPr>
            <w:tcW w:w="1020" w:type="dxa"/>
            <w:vAlign w:val="center"/>
          </w:tcPr>
          <w:p>
            <w:pPr>
              <w:jc w:val="center"/>
              <w:rPr>
                <w:sz w:val="18"/>
              </w:rPr>
            </w:pPr>
            <w:r>
              <w:rPr>
                <w:rFonts w:hint="eastAsia"/>
                <w:sz w:val="18"/>
              </w:rPr>
              <w:t>屈服强度</w:t>
            </w:r>
          </w:p>
          <w:p>
            <w:pPr>
              <w:jc w:val="center"/>
              <w:rPr>
                <w:rFonts w:eastAsia="宋体"/>
                <w:i/>
                <w:iCs/>
                <w:sz w:val="18"/>
              </w:rPr>
            </w:pPr>
            <w:r>
              <w:rPr>
                <w:rFonts w:hint="eastAsia"/>
                <w:i/>
                <w:iCs/>
                <w:sz w:val="18"/>
              </w:rPr>
              <w:t>f</w:t>
            </w:r>
            <w:r>
              <w:rPr>
                <w:rFonts w:hint="eastAsia"/>
                <w:sz w:val="18"/>
                <w:vertAlign w:val="subscript"/>
              </w:rPr>
              <w:t>y</w:t>
            </w:r>
          </w:p>
        </w:tc>
        <w:tc>
          <w:tcPr>
            <w:tcW w:w="1230" w:type="dxa"/>
            <w:vAlign w:val="center"/>
          </w:tcPr>
          <w:p>
            <w:pPr>
              <w:jc w:val="center"/>
              <w:rPr>
                <w:sz w:val="18"/>
              </w:rPr>
            </w:pPr>
            <w:r>
              <w:rPr>
                <w:rFonts w:hint="eastAsia"/>
                <w:sz w:val="18"/>
              </w:rPr>
              <w:t>抗拉、抗压和抗弯</w:t>
            </w:r>
          </w:p>
          <w:p>
            <w:pPr>
              <w:jc w:val="center"/>
              <w:rPr>
                <w:i/>
                <w:iCs/>
                <w:sz w:val="18"/>
              </w:rPr>
            </w:pPr>
            <w:r>
              <w:rPr>
                <w:rFonts w:hint="eastAsia"/>
                <w:i/>
                <w:iCs/>
                <w:sz w:val="18"/>
              </w:rPr>
              <w:t>f</w:t>
            </w:r>
          </w:p>
        </w:tc>
        <w:tc>
          <w:tcPr>
            <w:tcW w:w="885" w:type="dxa"/>
            <w:vAlign w:val="center"/>
          </w:tcPr>
          <w:p>
            <w:pPr>
              <w:jc w:val="center"/>
              <w:rPr>
                <w:sz w:val="18"/>
              </w:rPr>
            </w:pPr>
            <w:r>
              <w:rPr>
                <w:rFonts w:hint="eastAsia"/>
                <w:sz w:val="18"/>
              </w:rPr>
              <w:t>抗剪</w:t>
            </w:r>
          </w:p>
          <w:p>
            <w:pPr>
              <w:jc w:val="center"/>
              <w:rPr>
                <w:sz w:val="18"/>
              </w:rPr>
            </w:pPr>
            <w:r>
              <w:rPr>
                <w:rFonts w:hint="eastAsia"/>
                <w:i/>
                <w:iCs/>
                <w:sz w:val="18"/>
              </w:rPr>
              <w:t>f</w:t>
            </w:r>
            <w:r>
              <w:rPr>
                <w:rFonts w:hint="eastAsia"/>
                <w:sz w:val="18"/>
                <w:vertAlign w:val="subscript"/>
              </w:rPr>
              <w:t>v</w:t>
            </w:r>
          </w:p>
        </w:tc>
        <w:tc>
          <w:tcPr>
            <w:tcW w:w="1829" w:type="dxa"/>
            <w:vAlign w:val="center"/>
          </w:tcPr>
          <w:p>
            <w:pPr>
              <w:jc w:val="center"/>
              <w:rPr>
                <w:sz w:val="18"/>
              </w:rPr>
            </w:pPr>
            <w:r>
              <w:rPr>
                <w:rFonts w:hint="eastAsia"/>
                <w:sz w:val="18"/>
              </w:rPr>
              <w:t>端面承压(刨平顶紧)</w:t>
            </w:r>
          </w:p>
          <w:p>
            <w:pPr>
              <w:jc w:val="center"/>
              <w:rPr>
                <w:sz w:val="18"/>
              </w:rPr>
            </w:pPr>
            <w:r>
              <w:rPr>
                <w:rFonts w:hint="eastAsia"/>
                <w:i/>
                <w:iCs/>
                <w:sz w:val="18"/>
              </w:rPr>
              <w:t>f</w:t>
            </w:r>
            <w:r>
              <w:rPr>
                <w:rFonts w:hint="eastAsia"/>
                <w:sz w:val="18"/>
                <w:vertAlign w:val="subscript"/>
              </w:rPr>
              <w:t>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vMerge w:val="restart"/>
            <w:vAlign w:val="center"/>
          </w:tcPr>
          <w:p>
            <w:pPr>
              <w:jc w:val="center"/>
              <w:rPr>
                <w:rFonts w:eastAsia="宋体"/>
                <w:sz w:val="18"/>
              </w:rPr>
            </w:pPr>
            <w:r>
              <w:rPr>
                <w:rFonts w:hint="eastAsia"/>
                <w:sz w:val="18"/>
              </w:rPr>
              <w:t>碳素结构钢</w:t>
            </w:r>
          </w:p>
        </w:tc>
        <w:tc>
          <w:tcPr>
            <w:tcW w:w="980" w:type="dxa"/>
            <w:vMerge w:val="restart"/>
            <w:vAlign w:val="center"/>
          </w:tcPr>
          <w:p>
            <w:pPr>
              <w:jc w:val="center"/>
              <w:rPr>
                <w:sz w:val="18"/>
              </w:rPr>
            </w:pPr>
            <w:r>
              <w:rPr>
                <w:rFonts w:hint="eastAsia"/>
                <w:sz w:val="18"/>
              </w:rPr>
              <w:t>Q235</w:t>
            </w:r>
          </w:p>
        </w:tc>
        <w:tc>
          <w:tcPr>
            <w:tcW w:w="1575" w:type="dxa"/>
            <w:vAlign w:val="center"/>
          </w:tcPr>
          <w:p>
            <w:pPr>
              <w:jc w:val="center"/>
              <w:rPr>
                <w:sz w:val="18"/>
              </w:rPr>
            </w:pPr>
            <w:r>
              <w:rPr>
                <w:rFonts w:hint="eastAsia"/>
                <w:sz w:val="18"/>
              </w:rPr>
              <w:t>≤16</w:t>
            </w:r>
          </w:p>
        </w:tc>
        <w:tc>
          <w:tcPr>
            <w:tcW w:w="1020" w:type="dxa"/>
            <w:vAlign w:val="center"/>
          </w:tcPr>
          <w:p>
            <w:pPr>
              <w:jc w:val="center"/>
              <w:rPr>
                <w:rFonts w:eastAsia="宋体"/>
                <w:sz w:val="18"/>
              </w:rPr>
            </w:pPr>
            <w:r>
              <w:rPr>
                <w:rFonts w:hint="eastAsia"/>
                <w:sz w:val="18"/>
              </w:rPr>
              <w:t>235</w:t>
            </w:r>
          </w:p>
        </w:tc>
        <w:tc>
          <w:tcPr>
            <w:tcW w:w="1230" w:type="dxa"/>
            <w:vAlign w:val="center"/>
          </w:tcPr>
          <w:p>
            <w:pPr>
              <w:jc w:val="center"/>
              <w:rPr>
                <w:sz w:val="18"/>
              </w:rPr>
            </w:pPr>
            <w:r>
              <w:rPr>
                <w:rFonts w:hint="eastAsia"/>
                <w:sz w:val="18"/>
              </w:rPr>
              <w:t>215</w:t>
            </w:r>
          </w:p>
        </w:tc>
        <w:tc>
          <w:tcPr>
            <w:tcW w:w="885" w:type="dxa"/>
            <w:vAlign w:val="center"/>
          </w:tcPr>
          <w:p>
            <w:pPr>
              <w:jc w:val="center"/>
              <w:rPr>
                <w:sz w:val="18"/>
              </w:rPr>
            </w:pPr>
            <w:r>
              <w:rPr>
                <w:rFonts w:hint="eastAsia"/>
                <w:sz w:val="18"/>
              </w:rPr>
              <w:t>125</w:t>
            </w:r>
          </w:p>
        </w:tc>
        <w:tc>
          <w:tcPr>
            <w:tcW w:w="1829" w:type="dxa"/>
            <w:vMerge w:val="restart"/>
            <w:vAlign w:val="center"/>
          </w:tcPr>
          <w:p>
            <w:pPr>
              <w:jc w:val="center"/>
              <w:rPr>
                <w:rFonts w:eastAsia="宋体"/>
                <w:sz w:val="18"/>
              </w:rPr>
            </w:pPr>
            <w:r>
              <w:rPr>
                <w:rFonts w:hint="eastAsia"/>
                <w:sz w:val="18"/>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vMerge w:val="continue"/>
            <w:vAlign w:val="center"/>
          </w:tcPr>
          <w:p>
            <w:pPr>
              <w:jc w:val="center"/>
              <w:rPr>
                <w:sz w:val="18"/>
              </w:rPr>
            </w:pPr>
          </w:p>
        </w:tc>
        <w:tc>
          <w:tcPr>
            <w:tcW w:w="980" w:type="dxa"/>
            <w:vMerge w:val="continue"/>
            <w:vAlign w:val="center"/>
          </w:tcPr>
          <w:p>
            <w:pPr>
              <w:jc w:val="center"/>
              <w:rPr>
                <w:sz w:val="18"/>
              </w:rPr>
            </w:pPr>
          </w:p>
        </w:tc>
        <w:tc>
          <w:tcPr>
            <w:tcW w:w="1575" w:type="dxa"/>
            <w:vAlign w:val="center"/>
          </w:tcPr>
          <w:p>
            <w:pPr>
              <w:jc w:val="center"/>
              <w:rPr>
                <w:sz w:val="18"/>
              </w:rPr>
            </w:pPr>
            <w:r>
              <w:rPr>
                <w:rFonts w:hint="eastAsia"/>
                <w:sz w:val="18"/>
              </w:rPr>
              <w:t>＞16～40</w:t>
            </w:r>
          </w:p>
        </w:tc>
        <w:tc>
          <w:tcPr>
            <w:tcW w:w="1020" w:type="dxa"/>
            <w:vAlign w:val="center"/>
          </w:tcPr>
          <w:p>
            <w:pPr>
              <w:jc w:val="center"/>
              <w:rPr>
                <w:rFonts w:eastAsia="宋体"/>
                <w:sz w:val="18"/>
              </w:rPr>
            </w:pPr>
            <w:r>
              <w:rPr>
                <w:rFonts w:hint="eastAsia"/>
                <w:sz w:val="18"/>
              </w:rPr>
              <w:t>225</w:t>
            </w:r>
          </w:p>
        </w:tc>
        <w:tc>
          <w:tcPr>
            <w:tcW w:w="1230" w:type="dxa"/>
            <w:vAlign w:val="center"/>
          </w:tcPr>
          <w:p>
            <w:pPr>
              <w:jc w:val="center"/>
              <w:rPr>
                <w:sz w:val="18"/>
              </w:rPr>
            </w:pPr>
            <w:r>
              <w:rPr>
                <w:rFonts w:hint="eastAsia"/>
                <w:sz w:val="18"/>
              </w:rPr>
              <w:t>205</w:t>
            </w:r>
          </w:p>
        </w:tc>
        <w:tc>
          <w:tcPr>
            <w:tcW w:w="885" w:type="dxa"/>
            <w:vAlign w:val="center"/>
          </w:tcPr>
          <w:p>
            <w:pPr>
              <w:jc w:val="center"/>
              <w:rPr>
                <w:sz w:val="18"/>
              </w:rPr>
            </w:pPr>
            <w:r>
              <w:rPr>
                <w:rFonts w:hint="eastAsia"/>
                <w:sz w:val="18"/>
              </w:rPr>
              <w:t>120</w:t>
            </w:r>
          </w:p>
        </w:tc>
        <w:tc>
          <w:tcPr>
            <w:tcW w:w="1829" w:type="dxa"/>
            <w:vMerge w:val="continue"/>
            <w:vAlign w:val="center"/>
          </w:tcPr>
          <w:p>
            <w:pPr>
              <w:jc w:val="center"/>
              <w:rPr>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vMerge w:val="restart"/>
            <w:vAlign w:val="center"/>
          </w:tcPr>
          <w:p>
            <w:pPr>
              <w:jc w:val="center"/>
              <w:rPr>
                <w:rFonts w:eastAsia="宋体"/>
                <w:sz w:val="18"/>
              </w:rPr>
            </w:pPr>
            <w:r>
              <w:rPr>
                <w:rFonts w:hint="eastAsia"/>
                <w:sz w:val="18"/>
              </w:rPr>
              <w:t>低合金高强度结构钢</w:t>
            </w:r>
          </w:p>
        </w:tc>
        <w:tc>
          <w:tcPr>
            <w:tcW w:w="980" w:type="dxa"/>
            <w:vMerge w:val="restart"/>
            <w:vAlign w:val="center"/>
          </w:tcPr>
          <w:p>
            <w:pPr>
              <w:jc w:val="center"/>
              <w:rPr>
                <w:sz w:val="18"/>
              </w:rPr>
            </w:pPr>
            <w:r>
              <w:rPr>
                <w:rFonts w:hint="eastAsia"/>
                <w:sz w:val="18"/>
              </w:rPr>
              <w:t>Q355</w:t>
            </w:r>
          </w:p>
        </w:tc>
        <w:tc>
          <w:tcPr>
            <w:tcW w:w="1575" w:type="dxa"/>
            <w:vAlign w:val="center"/>
          </w:tcPr>
          <w:p>
            <w:pPr>
              <w:jc w:val="center"/>
              <w:rPr>
                <w:sz w:val="18"/>
              </w:rPr>
            </w:pPr>
            <w:r>
              <w:rPr>
                <w:rFonts w:hint="eastAsia"/>
                <w:sz w:val="18"/>
              </w:rPr>
              <w:t>≤16</w:t>
            </w:r>
          </w:p>
        </w:tc>
        <w:tc>
          <w:tcPr>
            <w:tcW w:w="1020" w:type="dxa"/>
            <w:vAlign w:val="center"/>
          </w:tcPr>
          <w:p>
            <w:pPr>
              <w:jc w:val="center"/>
              <w:rPr>
                <w:rFonts w:eastAsia="宋体"/>
                <w:sz w:val="18"/>
              </w:rPr>
            </w:pPr>
            <w:r>
              <w:rPr>
                <w:rFonts w:hint="eastAsia"/>
                <w:sz w:val="18"/>
              </w:rPr>
              <w:t>355</w:t>
            </w:r>
          </w:p>
        </w:tc>
        <w:tc>
          <w:tcPr>
            <w:tcW w:w="1230" w:type="dxa"/>
            <w:vAlign w:val="center"/>
          </w:tcPr>
          <w:p>
            <w:pPr>
              <w:jc w:val="center"/>
              <w:rPr>
                <w:rFonts w:eastAsia="宋体"/>
                <w:sz w:val="18"/>
              </w:rPr>
            </w:pPr>
            <w:r>
              <w:rPr>
                <w:rFonts w:hint="eastAsia"/>
                <w:sz w:val="18"/>
              </w:rPr>
              <w:t>305</w:t>
            </w:r>
          </w:p>
        </w:tc>
        <w:tc>
          <w:tcPr>
            <w:tcW w:w="885" w:type="dxa"/>
            <w:vAlign w:val="center"/>
          </w:tcPr>
          <w:p>
            <w:pPr>
              <w:jc w:val="center"/>
              <w:rPr>
                <w:rFonts w:eastAsia="宋体"/>
                <w:sz w:val="18"/>
              </w:rPr>
            </w:pPr>
            <w:r>
              <w:rPr>
                <w:rFonts w:hint="eastAsia"/>
                <w:sz w:val="18"/>
              </w:rPr>
              <w:t>175</w:t>
            </w:r>
          </w:p>
        </w:tc>
        <w:tc>
          <w:tcPr>
            <w:tcW w:w="1829" w:type="dxa"/>
            <w:vMerge w:val="restart"/>
            <w:vAlign w:val="center"/>
          </w:tcPr>
          <w:p>
            <w:pPr>
              <w:jc w:val="center"/>
              <w:rPr>
                <w:sz w:val="18"/>
              </w:rPr>
            </w:pPr>
            <w:r>
              <w:rPr>
                <w:rFonts w:hint="eastAsia"/>
                <w:sz w:val="18"/>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vMerge w:val="continue"/>
            <w:vAlign w:val="center"/>
          </w:tcPr>
          <w:p>
            <w:pPr>
              <w:jc w:val="center"/>
              <w:rPr>
                <w:sz w:val="18"/>
              </w:rPr>
            </w:pPr>
          </w:p>
        </w:tc>
        <w:tc>
          <w:tcPr>
            <w:tcW w:w="980" w:type="dxa"/>
            <w:vMerge w:val="continue"/>
            <w:vAlign w:val="center"/>
          </w:tcPr>
          <w:p>
            <w:pPr>
              <w:jc w:val="center"/>
              <w:rPr>
                <w:sz w:val="18"/>
              </w:rPr>
            </w:pPr>
          </w:p>
        </w:tc>
        <w:tc>
          <w:tcPr>
            <w:tcW w:w="1575" w:type="dxa"/>
            <w:vAlign w:val="center"/>
          </w:tcPr>
          <w:p>
            <w:pPr>
              <w:jc w:val="center"/>
              <w:rPr>
                <w:sz w:val="18"/>
              </w:rPr>
            </w:pPr>
            <w:r>
              <w:rPr>
                <w:rFonts w:hint="eastAsia"/>
                <w:sz w:val="18"/>
              </w:rPr>
              <w:t>＞16～40</w:t>
            </w:r>
          </w:p>
        </w:tc>
        <w:tc>
          <w:tcPr>
            <w:tcW w:w="1020" w:type="dxa"/>
            <w:vAlign w:val="center"/>
          </w:tcPr>
          <w:p>
            <w:pPr>
              <w:jc w:val="center"/>
              <w:rPr>
                <w:rFonts w:eastAsia="宋体"/>
                <w:sz w:val="18"/>
              </w:rPr>
            </w:pPr>
            <w:r>
              <w:rPr>
                <w:rFonts w:hint="eastAsia"/>
                <w:sz w:val="18"/>
              </w:rPr>
              <w:t>345</w:t>
            </w:r>
          </w:p>
        </w:tc>
        <w:tc>
          <w:tcPr>
            <w:tcW w:w="1230" w:type="dxa"/>
            <w:vAlign w:val="center"/>
          </w:tcPr>
          <w:p>
            <w:pPr>
              <w:jc w:val="center"/>
              <w:rPr>
                <w:sz w:val="18"/>
              </w:rPr>
            </w:pPr>
            <w:r>
              <w:rPr>
                <w:rFonts w:hint="eastAsia"/>
                <w:sz w:val="18"/>
              </w:rPr>
              <w:t>295</w:t>
            </w:r>
          </w:p>
        </w:tc>
        <w:tc>
          <w:tcPr>
            <w:tcW w:w="885" w:type="dxa"/>
            <w:vAlign w:val="center"/>
          </w:tcPr>
          <w:p>
            <w:pPr>
              <w:jc w:val="center"/>
              <w:rPr>
                <w:sz w:val="18"/>
              </w:rPr>
            </w:pPr>
            <w:r>
              <w:rPr>
                <w:rFonts w:hint="eastAsia"/>
                <w:sz w:val="18"/>
              </w:rPr>
              <w:t>170</w:t>
            </w:r>
          </w:p>
        </w:tc>
        <w:tc>
          <w:tcPr>
            <w:tcW w:w="1829" w:type="dxa"/>
            <w:vMerge w:val="continue"/>
            <w:vAlign w:val="center"/>
          </w:tcPr>
          <w:p>
            <w:pPr>
              <w:jc w:val="center"/>
              <w:rPr>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vMerge w:val="continue"/>
            <w:vAlign w:val="center"/>
          </w:tcPr>
          <w:p>
            <w:pPr>
              <w:jc w:val="center"/>
              <w:rPr>
                <w:sz w:val="18"/>
              </w:rPr>
            </w:pPr>
          </w:p>
        </w:tc>
        <w:tc>
          <w:tcPr>
            <w:tcW w:w="980" w:type="dxa"/>
            <w:vMerge w:val="restart"/>
            <w:vAlign w:val="center"/>
          </w:tcPr>
          <w:p>
            <w:pPr>
              <w:jc w:val="center"/>
              <w:rPr>
                <w:sz w:val="18"/>
              </w:rPr>
            </w:pPr>
            <w:r>
              <w:rPr>
                <w:rFonts w:hint="eastAsia"/>
                <w:sz w:val="18"/>
              </w:rPr>
              <w:t>Q390</w:t>
            </w:r>
          </w:p>
        </w:tc>
        <w:tc>
          <w:tcPr>
            <w:tcW w:w="1575" w:type="dxa"/>
            <w:vAlign w:val="center"/>
          </w:tcPr>
          <w:p>
            <w:pPr>
              <w:jc w:val="center"/>
              <w:rPr>
                <w:sz w:val="18"/>
              </w:rPr>
            </w:pPr>
            <w:r>
              <w:rPr>
                <w:rFonts w:hint="eastAsia"/>
                <w:sz w:val="18"/>
              </w:rPr>
              <w:t>≤16</w:t>
            </w:r>
          </w:p>
        </w:tc>
        <w:tc>
          <w:tcPr>
            <w:tcW w:w="1020" w:type="dxa"/>
            <w:vAlign w:val="center"/>
          </w:tcPr>
          <w:p>
            <w:pPr>
              <w:jc w:val="center"/>
              <w:rPr>
                <w:rFonts w:eastAsia="宋体"/>
                <w:sz w:val="18"/>
              </w:rPr>
            </w:pPr>
            <w:r>
              <w:rPr>
                <w:rFonts w:hint="eastAsia"/>
                <w:sz w:val="18"/>
              </w:rPr>
              <w:t>390</w:t>
            </w:r>
          </w:p>
        </w:tc>
        <w:tc>
          <w:tcPr>
            <w:tcW w:w="1230" w:type="dxa"/>
            <w:vAlign w:val="center"/>
          </w:tcPr>
          <w:p>
            <w:pPr>
              <w:jc w:val="center"/>
              <w:rPr>
                <w:rFonts w:eastAsia="宋体"/>
                <w:sz w:val="18"/>
              </w:rPr>
            </w:pPr>
            <w:r>
              <w:rPr>
                <w:rFonts w:hint="eastAsia"/>
                <w:sz w:val="18"/>
              </w:rPr>
              <w:t>345</w:t>
            </w:r>
          </w:p>
        </w:tc>
        <w:tc>
          <w:tcPr>
            <w:tcW w:w="885" w:type="dxa"/>
            <w:vAlign w:val="center"/>
          </w:tcPr>
          <w:p>
            <w:pPr>
              <w:jc w:val="center"/>
              <w:rPr>
                <w:rFonts w:eastAsia="宋体"/>
                <w:sz w:val="18"/>
              </w:rPr>
            </w:pPr>
            <w:r>
              <w:rPr>
                <w:rFonts w:hint="eastAsia"/>
                <w:sz w:val="18"/>
              </w:rPr>
              <w:t>200</w:t>
            </w:r>
          </w:p>
        </w:tc>
        <w:tc>
          <w:tcPr>
            <w:tcW w:w="1829" w:type="dxa"/>
            <w:vMerge w:val="restart"/>
            <w:vAlign w:val="center"/>
          </w:tcPr>
          <w:p>
            <w:pPr>
              <w:jc w:val="center"/>
              <w:rPr>
                <w:sz w:val="18"/>
              </w:rPr>
            </w:pPr>
            <w:r>
              <w:rPr>
                <w:rFonts w:hint="eastAsia"/>
                <w:sz w:val="18"/>
              </w:rPr>
              <w:t>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vMerge w:val="continue"/>
            <w:vAlign w:val="center"/>
          </w:tcPr>
          <w:p>
            <w:pPr>
              <w:jc w:val="center"/>
              <w:rPr>
                <w:sz w:val="18"/>
              </w:rPr>
            </w:pPr>
          </w:p>
        </w:tc>
        <w:tc>
          <w:tcPr>
            <w:tcW w:w="980" w:type="dxa"/>
            <w:vMerge w:val="continue"/>
            <w:vAlign w:val="center"/>
          </w:tcPr>
          <w:p>
            <w:pPr>
              <w:jc w:val="center"/>
              <w:rPr>
                <w:sz w:val="18"/>
              </w:rPr>
            </w:pPr>
          </w:p>
        </w:tc>
        <w:tc>
          <w:tcPr>
            <w:tcW w:w="1575" w:type="dxa"/>
            <w:vAlign w:val="center"/>
          </w:tcPr>
          <w:p>
            <w:pPr>
              <w:jc w:val="center"/>
              <w:rPr>
                <w:sz w:val="18"/>
              </w:rPr>
            </w:pPr>
            <w:r>
              <w:rPr>
                <w:rFonts w:hint="eastAsia"/>
                <w:sz w:val="18"/>
              </w:rPr>
              <w:t>＞16～40</w:t>
            </w:r>
          </w:p>
        </w:tc>
        <w:tc>
          <w:tcPr>
            <w:tcW w:w="1020" w:type="dxa"/>
            <w:vAlign w:val="center"/>
          </w:tcPr>
          <w:p>
            <w:pPr>
              <w:jc w:val="center"/>
              <w:rPr>
                <w:rFonts w:eastAsia="宋体"/>
                <w:sz w:val="18"/>
              </w:rPr>
            </w:pPr>
            <w:r>
              <w:rPr>
                <w:rFonts w:hint="eastAsia"/>
                <w:sz w:val="18"/>
              </w:rPr>
              <w:t>380</w:t>
            </w:r>
          </w:p>
        </w:tc>
        <w:tc>
          <w:tcPr>
            <w:tcW w:w="1230" w:type="dxa"/>
            <w:vAlign w:val="center"/>
          </w:tcPr>
          <w:p>
            <w:pPr>
              <w:jc w:val="center"/>
              <w:rPr>
                <w:rFonts w:eastAsia="宋体"/>
                <w:sz w:val="18"/>
              </w:rPr>
            </w:pPr>
            <w:r>
              <w:rPr>
                <w:rFonts w:hint="eastAsia"/>
                <w:sz w:val="18"/>
              </w:rPr>
              <w:t>330</w:t>
            </w:r>
          </w:p>
        </w:tc>
        <w:tc>
          <w:tcPr>
            <w:tcW w:w="885" w:type="dxa"/>
            <w:vAlign w:val="center"/>
          </w:tcPr>
          <w:p>
            <w:pPr>
              <w:jc w:val="center"/>
              <w:rPr>
                <w:sz w:val="18"/>
              </w:rPr>
            </w:pPr>
            <w:r>
              <w:rPr>
                <w:rFonts w:hint="eastAsia"/>
                <w:sz w:val="18"/>
              </w:rPr>
              <w:t>190</w:t>
            </w:r>
          </w:p>
        </w:tc>
        <w:tc>
          <w:tcPr>
            <w:tcW w:w="1829" w:type="dxa"/>
            <w:vMerge w:val="continue"/>
            <w:vAlign w:val="center"/>
          </w:tcPr>
          <w:p>
            <w:pPr>
              <w:jc w:val="center"/>
              <w:rPr>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vMerge w:val="continue"/>
            <w:vAlign w:val="center"/>
          </w:tcPr>
          <w:p>
            <w:pPr>
              <w:jc w:val="center"/>
              <w:rPr>
                <w:sz w:val="18"/>
              </w:rPr>
            </w:pPr>
          </w:p>
        </w:tc>
        <w:tc>
          <w:tcPr>
            <w:tcW w:w="980" w:type="dxa"/>
            <w:vMerge w:val="restart"/>
            <w:vAlign w:val="center"/>
          </w:tcPr>
          <w:p>
            <w:pPr>
              <w:jc w:val="center"/>
              <w:rPr>
                <w:sz w:val="18"/>
              </w:rPr>
            </w:pPr>
            <w:r>
              <w:rPr>
                <w:rFonts w:hint="eastAsia"/>
                <w:sz w:val="18"/>
              </w:rPr>
              <w:t>Q420</w:t>
            </w:r>
          </w:p>
        </w:tc>
        <w:tc>
          <w:tcPr>
            <w:tcW w:w="1575" w:type="dxa"/>
            <w:vAlign w:val="center"/>
          </w:tcPr>
          <w:p>
            <w:pPr>
              <w:jc w:val="center"/>
              <w:rPr>
                <w:sz w:val="18"/>
              </w:rPr>
            </w:pPr>
            <w:r>
              <w:rPr>
                <w:rFonts w:hint="eastAsia"/>
                <w:sz w:val="18"/>
              </w:rPr>
              <w:t>≤16</w:t>
            </w:r>
          </w:p>
        </w:tc>
        <w:tc>
          <w:tcPr>
            <w:tcW w:w="1020" w:type="dxa"/>
            <w:vAlign w:val="center"/>
          </w:tcPr>
          <w:p>
            <w:pPr>
              <w:jc w:val="center"/>
              <w:rPr>
                <w:rFonts w:eastAsia="宋体"/>
                <w:sz w:val="18"/>
              </w:rPr>
            </w:pPr>
            <w:r>
              <w:rPr>
                <w:rFonts w:hint="eastAsia"/>
                <w:sz w:val="18"/>
              </w:rPr>
              <w:t>420</w:t>
            </w:r>
          </w:p>
        </w:tc>
        <w:tc>
          <w:tcPr>
            <w:tcW w:w="1230" w:type="dxa"/>
            <w:vAlign w:val="center"/>
          </w:tcPr>
          <w:p>
            <w:pPr>
              <w:jc w:val="center"/>
              <w:rPr>
                <w:rFonts w:eastAsia="宋体"/>
                <w:sz w:val="18"/>
              </w:rPr>
            </w:pPr>
            <w:r>
              <w:rPr>
                <w:rFonts w:hint="eastAsia"/>
                <w:sz w:val="18"/>
              </w:rPr>
              <w:t>375</w:t>
            </w:r>
          </w:p>
        </w:tc>
        <w:tc>
          <w:tcPr>
            <w:tcW w:w="885" w:type="dxa"/>
            <w:vAlign w:val="center"/>
          </w:tcPr>
          <w:p>
            <w:pPr>
              <w:jc w:val="center"/>
              <w:rPr>
                <w:rFonts w:eastAsia="宋体"/>
                <w:sz w:val="18"/>
              </w:rPr>
            </w:pPr>
            <w:r>
              <w:rPr>
                <w:rFonts w:hint="eastAsia"/>
                <w:sz w:val="18"/>
              </w:rPr>
              <w:t>215</w:t>
            </w:r>
          </w:p>
        </w:tc>
        <w:tc>
          <w:tcPr>
            <w:tcW w:w="1829" w:type="dxa"/>
            <w:vMerge w:val="restart"/>
            <w:vAlign w:val="center"/>
          </w:tcPr>
          <w:p>
            <w:pPr>
              <w:jc w:val="center"/>
              <w:rPr>
                <w:sz w:val="18"/>
              </w:rPr>
            </w:pPr>
            <w:r>
              <w:rPr>
                <w:rFonts w:hint="eastAsia"/>
                <w:sz w:val="18"/>
              </w:rPr>
              <w:t>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vMerge w:val="continue"/>
            <w:vAlign w:val="center"/>
          </w:tcPr>
          <w:p>
            <w:pPr>
              <w:jc w:val="center"/>
              <w:rPr>
                <w:sz w:val="18"/>
              </w:rPr>
            </w:pPr>
          </w:p>
        </w:tc>
        <w:tc>
          <w:tcPr>
            <w:tcW w:w="980" w:type="dxa"/>
            <w:vMerge w:val="continue"/>
            <w:vAlign w:val="center"/>
          </w:tcPr>
          <w:p>
            <w:pPr>
              <w:jc w:val="center"/>
              <w:rPr>
                <w:sz w:val="18"/>
              </w:rPr>
            </w:pPr>
          </w:p>
        </w:tc>
        <w:tc>
          <w:tcPr>
            <w:tcW w:w="1575" w:type="dxa"/>
            <w:vAlign w:val="center"/>
          </w:tcPr>
          <w:p>
            <w:pPr>
              <w:jc w:val="center"/>
              <w:rPr>
                <w:sz w:val="18"/>
                <w:szCs w:val="24"/>
              </w:rPr>
            </w:pPr>
            <w:r>
              <w:rPr>
                <w:rFonts w:hint="eastAsia"/>
                <w:sz w:val="18"/>
              </w:rPr>
              <w:t>＞16～40</w:t>
            </w:r>
          </w:p>
        </w:tc>
        <w:tc>
          <w:tcPr>
            <w:tcW w:w="1020" w:type="dxa"/>
            <w:vAlign w:val="center"/>
          </w:tcPr>
          <w:p>
            <w:pPr>
              <w:jc w:val="center"/>
              <w:rPr>
                <w:rFonts w:eastAsia="宋体"/>
                <w:sz w:val="18"/>
                <w:szCs w:val="24"/>
              </w:rPr>
            </w:pPr>
            <w:r>
              <w:rPr>
                <w:rFonts w:hint="eastAsia"/>
                <w:sz w:val="18"/>
              </w:rPr>
              <w:t>410</w:t>
            </w:r>
          </w:p>
        </w:tc>
        <w:tc>
          <w:tcPr>
            <w:tcW w:w="1230" w:type="dxa"/>
            <w:vAlign w:val="center"/>
          </w:tcPr>
          <w:p>
            <w:pPr>
              <w:jc w:val="center"/>
              <w:rPr>
                <w:rFonts w:eastAsia="宋体"/>
                <w:sz w:val="18"/>
                <w:szCs w:val="24"/>
              </w:rPr>
            </w:pPr>
            <w:r>
              <w:rPr>
                <w:rFonts w:hint="eastAsia"/>
                <w:sz w:val="18"/>
              </w:rPr>
              <w:t>355</w:t>
            </w:r>
          </w:p>
        </w:tc>
        <w:tc>
          <w:tcPr>
            <w:tcW w:w="885" w:type="dxa"/>
            <w:vAlign w:val="center"/>
          </w:tcPr>
          <w:p>
            <w:pPr>
              <w:jc w:val="center"/>
              <w:rPr>
                <w:rFonts w:eastAsia="宋体"/>
                <w:sz w:val="18"/>
                <w:szCs w:val="24"/>
              </w:rPr>
            </w:pPr>
            <w:r>
              <w:rPr>
                <w:rFonts w:hint="eastAsia"/>
                <w:sz w:val="18"/>
              </w:rPr>
              <w:t>205</w:t>
            </w:r>
          </w:p>
        </w:tc>
        <w:tc>
          <w:tcPr>
            <w:tcW w:w="1829" w:type="dxa"/>
            <w:vMerge w:val="continue"/>
            <w:vAlign w:val="center"/>
          </w:tcPr>
          <w:p>
            <w:pPr>
              <w:jc w:val="center"/>
              <w:rPr>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vMerge w:val="continue"/>
            <w:vAlign w:val="center"/>
          </w:tcPr>
          <w:p>
            <w:pPr>
              <w:jc w:val="center"/>
              <w:rPr>
                <w:sz w:val="18"/>
              </w:rPr>
            </w:pPr>
          </w:p>
        </w:tc>
        <w:tc>
          <w:tcPr>
            <w:tcW w:w="980" w:type="dxa"/>
            <w:vMerge w:val="restart"/>
            <w:vAlign w:val="center"/>
          </w:tcPr>
          <w:p>
            <w:pPr>
              <w:jc w:val="center"/>
              <w:rPr>
                <w:sz w:val="18"/>
                <w:szCs w:val="24"/>
              </w:rPr>
            </w:pPr>
            <w:r>
              <w:rPr>
                <w:rFonts w:hint="eastAsia"/>
                <w:sz w:val="18"/>
              </w:rPr>
              <w:t>Q460</w:t>
            </w:r>
          </w:p>
        </w:tc>
        <w:tc>
          <w:tcPr>
            <w:tcW w:w="1575" w:type="dxa"/>
            <w:vAlign w:val="center"/>
          </w:tcPr>
          <w:p>
            <w:pPr>
              <w:jc w:val="center"/>
              <w:rPr>
                <w:sz w:val="18"/>
                <w:szCs w:val="24"/>
              </w:rPr>
            </w:pPr>
            <w:r>
              <w:rPr>
                <w:rFonts w:hint="eastAsia"/>
                <w:sz w:val="18"/>
              </w:rPr>
              <w:t>≤16</w:t>
            </w:r>
          </w:p>
        </w:tc>
        <w:tc>
          <w:tcPr>
            <w:tcW w:w="1020" w:type="dxa"/>
            <w:vAlign w:val="center"/>
          </w:tcPr>
          <w:p>
            <w:pPr>
              <w:jc w:val="center"/>
              <w:rPr>
                <w:rFonts w:eastAsia="宋体"/>
                <w:sz w:val="18"/>
                <w:szCs w:val="24"/>
              </w:rPr>
            </w:pPr>
            <w:r>
              <w:rPr>
                <w:rFonts w:hint="eastAsia"/>
                <w:sz w:val="18"/>
              </w:rPr>
              <w:t>460</w:t>
            </w:r>
          </w:p>
        </w:tc>
        <w:tc>
          <w:tcPr>
            <w:tcW w:w="1230" w:type="dxa"/>
            <w:vAlign w:val="center"/>
          </w:tcPr>
          <w:p>
            <w:pPr>
              <w:jc w:val="center"/>
              <w:rPr>
                <w:rFonts w:eastAsia="宋体"/>
                <w:sz w:val="18"/>
                <w:szCs w:val="24"/>
              </w:rPr>
            </w:pPr>
            <w:r>
              <w:rPr>
                <w:rFonts w:hint="eastAsia"/>
                <w:sz w:val="18"/>
              </w:rPr>
              <w:t>410</w:t>
            </w:r>
          </w:p>
        </w:tc>
        <w:tc>
          <w:tcPr>
            <w:tcW w:w="885" w:type="dxa"/>
            <w:vAlign w:val="center"/>
          </w:tcPr>
          <w:p>
            <w:pPr>
              <w:jc w:val="center"/>
              <w:rPr>
                <w:rFonts w:eastAsia="宋体"/>
                <w:sz w:val="18"/>
                <w:szCs w:val="24"/>
              </w:rPr>
            </w:pPr>
            <w:r>
              <w:rPr>
                <w:rFonts w:hint="eastAsia"/>
                <w:sz w:val="18"/>
              </w:rPr>
              <w:t>235</w:t>
            </w:r>
          </w:p>
        </w:tc>
        <w:tc>
          <w:tcPr>
            <w:tcW w:w="1829" w:type="dxa"/>
            <w:vMerge w:val="restart"/>
            <w:vAlign w:val="center"/>
          </w:tcPr>
          <w:p>
            <w:pPr>
              <w:jc w:val="center"/>
              <w:rPr>
                <w:rFonts w:eastAsia="宋体"/>
                <w:sz w:val="18"/>
                <w:szCs w:val="24"/>
              </w:rPr>
            </w:pPr>
            <w:r>
              <w:rPr>
                <w:rFonts w:hint="eastAsia"/>
                <w:sz w:val="18"/>
              </w:rPr>
              <w:t>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vMerge w:val="continue"/>
            <w:vAlign w:val="center"/>
          </w:tcPr>
          <w:p>
            <w:pPr>
              <w:jc w:val="center"/>
              <w:rPr>
                <w:sz w:val="18"/>
              </w:rPr>
            </w:pPr>
          </w:p>
        </w:tc>
        <w:tc>
          <w:tcPr>
            <w:tcW w:w="980" w:type="dxa"/>
            <w:vMerge w:val="continue"/>
            <w:vAlign w:val="center"/>
          </w:tcPr>
          <w:p>
            <w:pPr>
              <w:jc w:val="center"/>
              <w:rPr>
                <w:sz w:val="18"/>
              </w:rPr>
            </w:pPr>
          </w:p>
        </w:tc>
        <w:tc>
          <w:tcPr>
            <w:tcW w:w="1575" w:type="dxa"/>
            <w:vAlign w:val="center"/>
          </w:tcPr>
          <w:p>
            <w:pPr>
              <w:jc w:val="center"/>
              <w:rPr>
                <w:sz w:val="18"/>
              </w:rPr>
            </w:pPr>
            <w:r>
              <w:rPr>
                <w:rFonts w:hint="eastAsia"/>
                <w:sz w:val="18"/>
              </w:rPr>
              <w:t>＞16～40</w:t>
            </w:r>
          </w:p>
        </w:tc>
        <w:tc>
          <w:tcPr>
            <w:tcW w:w="1020" w:type="dxa"/>
            <w:vAlign w:val="center"/>
          </w:tcPr>
          <w:p>
            <w:pPr>
              <w:jc w:val="center"/>
              <w:rPr>
                <w:rFonts w:eastAsia="宋体"/>
                <w:sz w:val="18"/>
              </w:rPr>
            </w:pPr>
            <w:r>
              <w:rPr>
                <w:rFonts w:hint="eastAsia"/>
                <w:sz w:val="18"/>
              </w:rPr>
              <w:t>450</w:t>
            </w:r>
          </w:p>
        </w:tc>
        <w:tc>
          <w:tcPr>
            <w:tcW w:w="1230" w:type="dxa"/>
            <w:vAlign w:val="center"/>
          </w:tcPr>
          <w:p>
            <w:pPr>
              <w:jc w:val="center"/>
              <w:rPr>
                <w:rFonts w:eastAsia="宋体"/>
                <w:sz w:val="18"/>
              </w:rPr>
            </w:pPr>
            <w:r>
              <w:rPr>
                <w:rFonts w:hint="eastAsia"/>
                <w:sz w:val="18"/>
              </w:rPr>
              <w:t>390</w:t>
            </w:r>
          </w:p>
        </w:tc>
        <w:tc>
          <w:tcPr>
            <w:tcW w:w="885" w:type="dxa"/>
            <w:vAlign w:val="center"/>
          </w:tcPr>
          <w:p>
            <w:pPr>
              <w:jc w:val="center"/>
              <w:rPr>
                <w:rFonts w:eastAsia="宋体"/>
                <w:sz w:val="18"/>
              </w:rPr>
            </w:pPr>
            <w:r>
              <w:rPr>
                <w:rFonts w:hint="eastAsia"/>
                <w:sz w:val="18"/>
              </w:rPr>
              <w:t>225</w:t>
            </w:r>
          </w:p>
        </w:tc>
        <w:tc>
          <w:tcPr>
            <w:tcW w:w="1829" w:type="dxa"/>
            <w:vMerge w:val="continue"/>
            <w:vAlign w:val="center"/>
          </w:tcPr>
          <w:p>
            <w:pPr>
              <w:jc w:val="center"/>
              <w:rPr>
                <w:sz w:val="18"/>
              </w:rPr>
            </w:pPr>
          </w:p>
        </w:tc>
      </w:tr>
    </w:tbl>
    <w:p>
      <w:pPr>
        <w:widowControl/>
        <w:adjustRightInd w:val="0"/>
        <w:spacing w:before="20" w:after="20"/>
        <w:rPr>
          <w:rFonts w:eastAsia="宋体" w:cs="Times New Roman"/>
          <w:szCs w:val="32"/>
        </w:rPr>
      </w:pPr>
      <w:r>
        <w:rPr>
          <w:rFonts w:hint="eastAsia" w:eastAsia="宋体" w:cs="Times New Roman"/>
          <w:b/>
          <w:bCs/>
          <w:szCs w:val="32"/>
        </w:rPr>
        <w:t xml:space="preserve">  </w:t>
      </w:r>
      <w:r>
        <w:rPr>
          <w:rFonts w:hint="eastAsia" w:eastAsia="宋体" w:cs="Times New Roman"/>
          <w:szCs w:val="32"/>
        </w:rPr>
        <w:t>【条文说明】如果有采用LQ550钢材，建议参考下列数据：</w:t>
      </w:r>
    </w:p>
    <w:p>
      <w:pPr>
        <w:spacing w:line="360" w:lineRule="auto"/>
        <w:jc w:val="center"/>
        <w:rPr>
          <w:rFonts w:eastAsia="宋体" w:cs="Times New Roman"/>
          <w:sz w:val="18"/>
          <w:szCs w:val="18"/>
        </w:rPr>
      </w:pPr>
      <w:r>
        <w:rPr>
          <w:rFonts w:eastAsia="宋体" w:cs="Times New Roman"/>
          <w:sz w:val="18"/>
          <w:szCs w:val="18"/>
        </w:rPr>
        <w:t>表  钢材的强度设计值（N/mm</w:t>
      </w:r>
      <w:r>
        <w:rPr>
          <w:rFonts w:eastAsia="宋体" w:cs="Times New Roman"/>
          <w:sz w:val="18"/>
          <w:szCs w:val="18"/>
          <w:vertAlign w:val="superscript"/>
        </w:rPr>
        <w:t>2</w:t>
      </w:r>
      <w:r>
        <w:rPr>
          <w:rFonts w:eastAsia="宋体" w:cs="Times New Roman"/>
          <w:sz w:val="18"/>
          <w:szCs w:val="18"/>
        </w:rPr>
        <w:t>）</w:t>
      </w:r>
    </w:p>
    <w:tbl>
      <w:tblPr>
        <w:tblStyle w:val="16"/>
        <w:tblpPr w:leftFromText="180" w:rightFromText="180" w:vertAnchor="text" w:horzAnchor="page" w:tblpX="1983" w:tblpY="6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3"/>
        <w:gridCol w:w="1575"/>
        <w:gridCol w:w="1020"/>
        <w:gridCol w:w="1230"/>
        <w:gridCol w:w="885"/>
        <w:gridCol w:w="1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1983" w:type="dxa"/>
            <w:vAlign w:val="center"/>
          </w:tcPr>
          <w:p>
            <w:pPr>
              <w:jc w:val="center"/>
              <w:rPr>
                <w:sz w:val="18"/>
              </w:rPr>
            </w:pPr>
            <w:r>
              <w:rPr>
                <w:rFonts w:hint="eastAsia"/>
                <w:sz w:val="18"/>
              </w:rPr>
              <w:t>钢材牌号</w:t>
            </w:r>
          </w:p>
        </w:tc>
        <w:tc>
          <w:tcPr>
            <w:tcW w:w="1575" w:type="dxa"/>
            <w:vAlign w:val="center"/>
          </w:tcPr>
          <w:p>
            <w:pPr>
              <w:jc w:val="center"/>
              <w:rPr>
                <w:sz w:val="18"/>
              </w:rPr>
            </w:pPr>
            <w:r>
              <w:rPr>
                <w:rFonts w:hint="eastAsia"/>
                <w:sz w:val="18"/>
              </w:rPr>
              <w:t>厚度或直径(mm)</w:t>
            </w:r>
          </w:p>
        </w:tc>
        <w:tc>
          <w:tcPr>
            <w:tcW w:w="1020" w:type="dxa"/>
            <w:vAlign w:val="center"/>
          </w:tcPr>
          <w:p>
            <w:pPr>
              <w:jc w:val="center"/>
              <w:rPr>
                <w:sz w:val="18"/>
              </w:rPr>
            </w:pPr>
            <w:r>
              <w:rPr>
                <w:rFonts w:hint="eastAsia"/>
                <w:sz w:val="18"/>
              </w:rPr>
              <w:t>屈服强度</w:t>
            </w:r>
          </w:p>
          <w:p>
            <w:pPr>
              <w:jc w:val="center"/>
              <w:rPr>
                <w:rFonts w:eastAsia="宋体"/>
                <w:i/>
                <w:iCs/>
                <w:sz w:val="18"/>
              </w:rPr>
            </w:pPr>
            <w:r>
              <w:rPr>
                <w:rFonts w:hint="eastAsia"/>
                <w:i/>
                <w:iCs/>
                <w:sz w:val="18"/>
              </w:rPr>
              <w:t>f</w:t>
            </w:r>
            <w:r>
              <w:rPr>
                <w:rFonts w:hint="eastAsia"/>
                <w:sz w:val="18"/>
                <w:vertAlign w:val="subscript"/>
              </w:rPr>
              <w:t>y</w:t>
            </w:r>
          </w:p>
        </w:tc>
        <w:tc>
          <w:tcPr>
            <w:tcW w:w="1230" w:type="dxa"/>
            <w:vAlign w:val="center"/>
          </w:tcPr>
          <w:p>
            <w:pPr>
              <w:jc w:val="center"/>
              <w:rPr>
                <w:sz w:val="18"/>
              </w:rPr>
            </w:pPr>
            <w:r>
              <w:rPr>
                <w:rFonts w:hint="eastAsia"/>
                <w:sz w:val="18"/>
              </w:rPr>
              <w:t>抗拉、抗压和抗弯</w:t>
            </w:r>
          </w:p>
          <w:p>
            <w:pPr>
              <w:jc w:val="center"/>
              <w:rPr>
                <w:i/>
                <w:iCs/>
                <w:sz w:val="18"/>
              </w:rPr>
            </w:pPr>
            <w:r>
              <w:rPr>
                <w:rFonts w:hint="eastAsia"/>
                <w:i/>
                <w:iCs/>
                <w:sz w:val="18"/>
              </w:rPr>
              <w:t>f</w:t>
            </w:r>
          </w:p>
        </w:tc>
        <w:tc>
          <w:tcPr>
            <w:tcW w:w="885" w:type="dxa"/>
            <w:vAlign w:val="center"/>
          </w:tcPr>
          <w:p>
            <w:pPr>
              <w:jc w:val="center"/>
              <w:rPr>
                <w:sz w:val="18"/>
              </w:rPr>
            </w:pPr>
            <w:r>
              <w:rPr>
                <w:rFonts w:hint="eastAsia"/>
                <w:sz w:val="18"/>
              </w:rPr>
              <w:t>抗剪</w:t>
            </w:r>
          </w:p>
          <w:p>
            <w:pPr>
              <w:jc w:val="center"/>
              <w:rPr>
                <w:sz w:val="18"/>
              </w:rPr>
            </w:pPr>
            <w:r>
              <w:rPr>
                <w:rFonts w:hint="eastAsia"/>
                <w:i/>
                <w:iCs/>
                <w:sz w:val="18"/>
              </w:rPr>
              <w:t>f</w:t>
            </w:r>
            <w:r>
              <w:rPr>
                <w:rFonts w:hint="eastAsia"/>
                <w:sz w:val="18"/>
                <w:vertAlign w:val="subscript"/>
              </w:rPr>
              <w:t>v</w:t>
            </w:r>
          </w:p>
        </w:tc>
        <w:tc>
          <w:tcPr>
            <w:tcW w:w="1829" w:type="dxa"/>
            <w:vAlign w:val="center"/>
          </w:tcPr>
          <w:p>
            <w:pPr>
              <w:jc w:val="center"/>
              <w:rPr>
                <w:sz w:val="18"/>
              </w:rPr>
            </w:pPr>
            <w:r>
              <w:rPr>
                <w:rFonts w:hint="eastAsia"/>
                <w:sz w:val="18"/>
              </w:rPr>
              <w:t>端面承压(刨平顶紧)</w:t>
            </w:r>
          </w:p>
          <w:p>
            <w:pPr>
              <w:jc w:val="center"/>
              <w:rPr>
                <w:sz w:val="18"/>
              </w:rPr>
            </w:pPr>
            <w:r>
              <w:rPr>
                <w:rFonts w:hint="eastAsia"/>
                <w:i/>
                <w:iCs/>
                <w:sz w:val="18"/>
              </w:rPr>
              <w:t>f</w:t>
            </w:r>
            <w:r>
              <w:rPr>
                <w:rFonts w:hint="eastAsia"/>
                <w:sz w:val="18"/>
                <w:vertAlign w:val="subscript"/>
              </w:rPr>
              <w:t>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3" w:type="dxa"/>
            <w:vMerge w:val="restart"/>
            <w:vAlign w:val="center"/>
          </w:tcPr>
          <w:p>
            <w:pPr>
              <w:jc w:val="center"/>
              <w:rPr>
                <w:rFonts w:eastAsia="宋体"/>
                <w:sz w:val="18"/>
              </w:rPr>
            </w:pPr>
            <w:r>
              <w:rPr>
                <w:rFonts w:hint="eastAsia"/>
                <w:sz w:val="18"/>
              </w:rPr>
              <w:t>LQ550</w:t>
            </w:r>
          </w:p>
        </w:tc>
        <w:tc>
          <w:tcPr>
            <w:tcW w:w="1575" w:type="dxa"/>
            <w:vAlign w:val="center"/>
          </w:tcPr>
          <w:p>
            <w:pPr>
              <w:jc w:val="center"/>
              <w:rPr>
                <w:rFonts w:eastAsia="宋体"/>
                <w:sz w:val="18"/>
              </w:rPr>
            </w:pPr>
            <w:r>
              <w:rPr>
                <w:rFonts w:hint="eastAsia"/>
                <w:sz w:val="18"/>
              </w:rPr>
              <w:t>＞0.6～0.9</w:t>
            </w:r>
          </w:p>
        </w:tc>
        <w:tc>
          <w:tcPr>
            <w:tcW w:w="1020" w:type="dxa"/>
            <w:vAlign w:val="center"/>
          </w:tcPr>
          <w:p>
            <w:pPr>
              <w:jc w:val="center"/>
              <w:rPr>
                <w:rFonts w:eastAsia="宋体"/>
                <w:sz w:val="18"/>
              </w:rPr>
            </w:pPr>
            <w:r>
              <w:rPr>
                <w:rFonts w:hint="eastAsia"/>
                <w:sz w:val="18"/>
              </w:rPr>
              <w:t>500</w:t>
            </w:r>
          </w:p>
        </w:tc>
        <w:tc>
          <w:tcPr>
            <w:tcW w:w="1230" w:type="dxa"/>
            <w:vAlign w:val="center"/>
          </w:tcPr>
          <w:p>
            <w:pPr>
              <w:jc w:val="center"/>
              <w:rPr>
                <w:rFonts w:eastAsia="宋体"/>
                <w:sz w:val="18"/>
              </w:rPr>
            </w:pPr>
            <w:r>
              <w:rPr>
                <w:rFonts w:hint="eastAsia"/>
                <w:sz w:val="18"/>
              </w:rPr>
              <w:t>430</w:t>
            </w:r>
          </w:p>
        </w:tc>
        <w:tc>
          <w:tcPr>
            <w:tcW w:w="885" w:type="dxa"/>
            <w:vAlign w:val="center"/>
          </w:tcPr>
          <w:p>
            <w:pPr>
              <w:jc w:val="center"/>
              <w:rPr>
                <w:rFonts w:eastAsia="宋体"/>
                <w:sz w:val="18"/>
              </w:rPr>
            </w:pPr>
            <w:r>
              <w:rPr>
                <w:rFonts w:hint="eastAsia"/>
                <w:sz w:val="18"/>
              </w:rPr>
              <w:t>250</w:t>
            </w:r>
          </w:p>
        </w:tc>
        <w:tc>
          <w:tcPr>
            <w:tcW w:w="1829" w:type="dxa"/>
            <w:vMerge w:val="restart"/>
            <w:vAlign w:val="center"/>
          </w:tcPr>
          <w:p>
            <w:pPr>
              <w:jc w:val="center"/>
              <w:rPr>
                <w:rFonts w:eastAsia="宋体"/>
                <w:sz w:val="18"/>
              </w:rPr>
            </w:pPr>
            <w:r>
              <w:rPr>
                <w:rFonts w:hint="eastAsia"/>
                <w:sz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3" w:type="dxa"/>
            <w:vMerge w:val="continue"/>
            <w:vAlign w:val="center"/>
          </w:tcPr>
          <w:p>
            <w:pPr>
              <w:jc w:val="center"/>
              <w:rPr>
                <w:sz w:val="18"/>
              </w:rPr>
            </w:pPr>
          </w:p>
        </w:tc>
        <w:tc>
          <w:tcPr>
            <w:tcW w:w="1575" w:type="dxa"/>
            <w:vAlign w:val="center"/>
          </w:tcPr>
          <w:p>
            <w:pPr>
              <w:jc w:val="center"/>
              <w:rPr>
                <w:sz w:val="18"/>
              </w:rPr>
            </w:pPr>
            <w:r>
              <w:rPr>
                <w:rFonts w:hint="eastAsia"/>
                <w:sz w:val="18"/>
              </w:rPr>
              <w:t>＞0.9～1.2</w:t>
            </w:r>
          </w:p>
        </w:tc>
        <w:tc>
          <w:tcPr>
            <w:tcW w:w="1020" w:type="dxa"/>
            <w:vAlign w:val="center"/>
          </w:tcPr>
          <w:p>
            <w:pPr>
              <w:jc w:val="center"/>
              <w:rPr>
                <w:rFonts w:eastAsia="宋体"/>
                <w:sz w:val="18"/>
              </w:rPr>
            </w:pPr>
            <w:r>
              <w:rPr>
                <w:rFonts w:hint="eastAsia"/>
                <w:sz w:val="18"/>
              </w:rPr>
              <w:t>460</w:t>
            </w:r>
          </w:p>
        </w:tc>
        <w:tc>
          <w:tcPr>
            <w:tcW w:w="1230" w:type="dxa"/>
            <w:vAlign w:val="center"/>
          </w:tcPr>
          <w:p>
            <w:pPr>
              <w:jc w:val="center"/>
              <w:rPr>
                <w:rFonts w:eastAsia="宋体"/>
                <w:sz w:val="18"/>
              </w:rPr>
            </w:pPr>
            <w:r>
              <w:rPr>
                <w:rFonts w:hint="eastAsia"/>
                <w:sz w:val="18"/>
              </w:rPr>
              <w:t>400</w:t>
            </w:r>
          </w:p>
        </w:tc>
        <w:tc>
          <w:tcPr>
            <w:tcW w:w="885" w:type="dxa"/>
            <w:vAlign w:val="center"/>
          </w:tcPr>
          <w:p>
            <w:pPr>
              <w:jc w:val="center"/>
              <w:rPr>
                <w:rFonts w:eastAsia="宋体"/>
                <w:sz w:val="18"/>
              </w:rPr>
            </w:pPr>
            <w:r>
              <w:rPr>
                <w:rFonts w:hint="eastAsia"/>
                <w:sz w:val="18"/>
              </w:rPr>
              <w:t>230</w:t>
            </w:r>
          </w:p>
        </w:tc>
        <w:tc>
          <w:tcPr>
            <w:tcW w:w="1829" w:type="dxa"/>
            <w:vMerge w:val="continue"/>
            <w:vAlign w:val="center"/>
          </w:tcPr>
          <w:p>
            <w:pPr>
              <w:jc w:val="center"/>
              <w:rPr>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3" w:type="dxa"/>
            <w:vMerge w:val="continue"/>
            <w:vAlign w:val="center"/>
          </w:tcPr>
          <w:p>
            <w:pPr>
              <w:jc w:val="center"/>
              <w:rPr>
                <w:sz w:val="18"/>
              </w:rPr>
            </w:pPr>
          </w:p>
        </w:tc>
        <w:tc>
          <w:tcPr>
            <w:tcW w:w="1575" w:type="dxa"/>
            <w:vAlign w:val="center"/>
          </w:tcPr>
          <w:p>
            <w:pPr>
              <w:jc w:val="center"/>
              <w:rPr>
                <w:sz w:val="18"/>
              </w:rPr>
            </w:pPr>
            <w:r>
              <w:rPr>
                <w:rFonts w:hint="eastAsia"/>
                <w:sz w:val="18"/>
              </w:rPr>
              <w:t>＞1.2～2</w:t>
            </w:r>
          </w:p>
        </w:tc>
        <w:tc>
          <w:tcPr>
            <w:tcW w:w="1020" w:type="dxa"/>
            <w:vAlign w:val="center"/>
          </w:tcPr>
          <w:p>
            <w:pPr>
              <w:jc w:val="center"/>
              <w:rPr>
                <w:rFonts w:eastAsia="宋体"/>
                <w:sz w:val="18"/>
              </w:rPr>
            </w:pPr>
            <w:r>
              <w:rPr>
                <w:rFonts w:hint="eastAsia"/>
                <w:sz w:val="18"/>
              </w:rPr>
              <w:t>420</w:t>
            </w:r>
          </w:p>
        </w:tc>
        <w:tc>
          <w:tcPr>
            <w:tcW w:w="1230" w:type="dxa"/>
            <w:vAlign w:val="center"/>
          </w:tcPr>
          <w:p>
            <w:pPr>
              <w:jc w:val="center"/>
              <w:rPr>
                <w:rFonts w:eastAsia="宋体"/>
                <w:sz w:val="18"/>
              </w:rPr>
            </w:pPr>
            <w:r>
              <w:rPr>
                <w:rFonts w:hint="eastAsia"/>
                <w:sz w:val="18"/>
              </w:rPr>
              <w:t>360</w:t>
            </w:r>
          </w:p>
        </w:tc>
        <w:tc>
          <w:tcPr>
            <w:tcW w:w="885" w:type="dxa"/>
            <w:vAlign w:val="center"/>
          </w:tcPr>
          <w:p>
            <w:pPr>
              <w:jc w:val="center"/>
              <w:rPr>
                <w:rFonts w:eastAsia="宋体"/>
                <w:sz w:val="18"/>
              </w:rPr>
            </w:pPr>
            <w:r>
              <w:rPr>
                <w:rFonts w:hint="eastAsia"/>
                <w:sz w:val="18"/>
              </w:rPr>
              <w:t>210</w:t>
            </w:r>
          </w:p>
        </w:tc>
        <w:tc>
          <w:tcPr>
            <w:tcW w:w="1829" w:type="dxa"/>
            <w:vMerge w:val="continue"/>
            <w:vAlign w:val="center"/>
          </w:tcPr>
          <w:p>
            <w:pPr>
              <w:jc w:val="center"/>
              <w:rPr>
                <w:sz w:val="18"/>
              </w:rPr>
            </w:pPr>
          </w:p>
        </w:tc>
      </w:tr>
    </w:tbl>
    <w:p>
      <w:pPr>
        <w:widowControl/>
        <w:adjustRightInd w:val="0"/>
        <w:spacing w:before="20" w:after="20"/>
        <w:rPr>
          <w:rFonts w:eastAsia="宋体" w:cs="Times New Roman"/>
          <w:b/>
          <w:bCs/>
          <w:szCs w:val="32"/>
        </w:rPr>
      </w:pPr>
    </w:p>
    <w:p>
      <w:pPr>
        <w:widowControl/>
        <w:adjustRightInd w:val="0"/>
        <w:spacing w:before="20" w:after="20"/>
        <w:outlineLvl w:val="2"/>
        <w:rPr>
          <w:rFonts w:eastAsia="宋体" w:cs="Times New Roman"/>
          <w:szCs w:val="32"/>
        </w:rPr>
      </w:pPr>
      <w:r>
        <w:rPr>
          <w:rFonts w:eastAsia="宋体" w:cs="Times New Roman"/>
          <w:b/>
          <w:bCs/>
          <w:szCs w:val="32"/>
        </w:rPr>
        <w:t xml:space="preserve">3.2.3  </w:t>
      </w:r>
      <w:r>
        <w:rPr>
          <w:rFonts w:eastAsia="宋体" w:cs="Times New Roman"/>
          <w:szCs w:val="32"/>
        </w:rPr>
        <w:t>钢材在采用热浸镀锌防腐蚀处理时，镀膜厚度应符合现行国家标准《金属覆盖层  钢铁制件热浸镀锌层  技术要求及试验方法》GB/T 13912的规定。在腐蚀严重的地区，可预留截面的腐蚀厚度。</w:t>
      </w:r>
    </w:p>
    <w:p>
      <w:pPr>
        <w:widowControl/>
        <w:adjustRightInd w:val="0"/>
        <w:spacing w:before="20" w:after="20"/>
        <w:ind w:firstLine="420" w:firstLineChars="200"/>
        <w:rPr>
          <w:rFonts w:eastAsia="宋体" w:cs="Times New Roman"/>
          <w:szCs w:val="32"/>
        </w:rPr>
      </w:pPr>
      <w:r>
        <w:rPr>
          <w:rFonts w:hint="eastAsia" w:eastAsia="宋体" w:cs="Times New Roman"/>
          <w:szCs w:val="32"/>
        </w:rPr>
        <w:t>【条文说明】</w:t>
      </w:r>
      <w:r>
        <w:rPr>
          <w:rStyle w:val="20"/>
          <w:rFonts w:hint="eastAsia"/>
        </w:rPr>
        <w:t>如果耐久年限要求超过</w:t>
      </w:r>
      <w:r>
        <w:rPr>
          <w:rFonts w:hint="eastAsia" w:eastAsia="宋体" w:cs="Times New Roman"/>
          <w:szCs w:val="32"/>
        </w:rPr>
        <w:t>25年后或避免频繁更换，可以加强防腐（章放、江苏常州天合光能）。</w:t>
      </w:r>
    </w:p>
    <w:p>
      <w:pPr>
        <w:widowControl/>
        <w:adjustRightInd w:val="0"/>
        <w:spacing w:before="20" w:after="20"/>
        <w:outlineLvl w:val="2"/>
        <w:rPr>
          <w:rFonts w:eastAsia="宋体" w:cs="Times New Roman"/>
          <w:bCs/>
          <w:szCs w:val="32"/>
        </w:rPr>
      </w:pPr>
      <w:r>
        <w:rPr>
          <w:rFonts w:eastAsia="宋体" w:cs="Times New Roman"/>
          <w:b/>
          <w:bCs/>
          <w:szCs w:val="32"/>
        </w:rPr>
        <w:t>3.2.</w:t>
      </w:r>
      <w:r>
        <w:rPr>
          <w:rFonts w:hint="eastAsia" w:eastAsia="宋体" w:cs="Times New Roman"/>
          <w:b/>
          <w:bCs/>
          <w:szCs w:val="32"/>
        </w:rPr>
        <w:t>4</w:t>
      </w:r>
      <w:r>
        <w:rPr>
          <w:rFonts w:eastAsia="宋体" w:cs="Times New Roman"/>
          <w:b/>
          <w:bCs/>
          <w:szCs w:val="32"/>
        </w:rPr>
        <w:t>　</w:t>
      </w:r>
      <w:r>
        <w:rPr>
          <w:rFonts w:eastAsia="宋体" w:cs="Times New Roman"/>
          <w:bCs/>
          <w:szCs w:val="32"/>
        </w:rPr>
        <w:t>焊接材料的选用应符合现行国家标准《非合金钢及细晶粒钢焊条》GB/T 5117</w:t>
      </w:r>
      <w:r>
        <w:rPr>
          <w:rFonts w:hint="eastAsia" w:eastAsia="宋体" w:cs="Times New Roman"/>
          <w:bCs/>
          <w:szCs w:val="32"/>
        </w:rPr>
        <w:t>中的规定</w:t>
      </w:r>
      <w:r>
        <w:rPr>
          <w:rFonts w:eastAsia="宋体" w:cs="Times New Roman"/>
          <w:bCs/>
          <w:szCs w:val="32"/>
        </w:rPr>
        <w:t>。</w:t>
      </w:r>
    </w:p>
    <w:p>
      <w:pPr>
        <w:spacing w:line="360" w:lineRule="auto"/>
        <w:jc w:val="center"/>
        <w:rPr>
          <w:rFonts w:eastAsia="宋体" w:cs="Times New Roman"/>
          <w:sz w:val="18"/>
          <w:szCs w:val="18"/>
        </w:rPr>
      </w:pPr>
      <w:r>
        <w:rPr>
          <w:rFonts w:eastAsia="宋体" w:cs="Times New Roman"/>
          <w:sz w:val="18"/>
          <w:szCs w:val="18"/>
        </w:rPr>
        <w:t>表3.2.</w:t>
      </w:r>
      <w:r>
        <w:rPr>
          <w:rFonts w:hint="eastAsia" w:eastAsia="宋体" w:cs="Times New Roman"/>
          <w:sz w:val="18"/>
          <w:szCs w:val="18"/>
        </w:rPr>
        <w:t>4</w:t>
      </w:r>
      <w:r>
        <w:rPr>
          <w:rFonts w:eastAsia="宋体" w:cs="Times New Roman"/>
          <w:sz w:val="18"/>
          <w:szCs w:val="18"/>
        </w:rPr>
        <w:t xml:space="preserve">  </w:t>
      </w:r>
      <w:r>
        <w:rPr>
          <w:rFonts w:hint="eastAsia" w:eastAsia="宋体" w:cs="Times New Roman"/>
          <w:sz w:val="18"/>
          <w:szCs w:val="18"/>
        </w:rPr>
        <w:t>焊缝</w:t>
      </w:r>
      <w:r>
        <w:rPr>
          <w:rFonts w:eastAsia="宋体" w:cs="Times New Roman"/>
          <w:sz w:val="18"/>
          <w:szCs w:val="18"/>
        </w:rPr>
        <w:t>的强度</w:t>
      </w:r>
      <w:r>
        <w:rPr>
          <w:rFonts w:hint="eastAsia" w:eastAsia="宋体" w:cs="Times New Roman"/>
          <w:sz w:val="18"/>
          <w:szCs w:val="18"/>
        </w:rPr>
        <w:t>指标</w:t>
      </w:r>
      <w:r>
        <w:rPr>
          <w:rFonts w:eastAsia="宋体" w:cs="Times New Roman"/>
          <w:sz w:val="18"/>
          <w:szCs w:val="18"/>
        </w:rPr>
        <w:t>（N/mm</w:t>
      </w:r>
      <w:r>
        <w:rPr>
          <w:rFonts w:eastAsia="宋体" w:cs="Times New Roman"/>
          <w:sz w:val="18"/>
          <w:szCs w:val="18"/>
          <w:vertAlign w:val="superscript"/>
        </w:rPr>
        <w:t>2</w:t>
      </w:r>
      <w:r>
        <w:rPr>
          <w:rFonts w:eastAsia="宋体" w:cs="Times New Roman"/>
          <w:sz w:val="18"/>
          <w:szCs w:val="18"/>
        </w:rPr>
        <w:t>）</w:t>
      </w:r>
    </w:p>
    <w:tbl>
      <w:tblPr>
        <w:tblStyle w:val="16"/>
        <w:tblpPr w:leftFromText="180" w:rightFromText="180" w:vertAnchor="text" w:horzAnchor="page" w:tblpX="1983" w:tblpY="6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
        <w:gridCol w:w="734"/>
        <w:gridCol w:w="1132"/>
        <w:gridCol w:w="656"/>
        <w:gridCol w:w="741"/>
        <w:gridCol w:w="534"/>
        <w:gridCol w:w="581"/>
        <w:gridCol w:w="919"/>
        <w:gridCol w:w="825"/>
        <w:gridCol w:w="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934" w:type="dxa"/>
            <w:vMerge w:val="restart"/>
            <w:noWrap/>
            <w:vAlign w:val="center"/>
          </w:tcPr>
          <w:p>
            <w:pPr>
              <w:jc w:val="center"/>
              <w:rPr>
                <w:sz w:val="18"/>
                <w:szCs w:val="18"/>
              </w:rPr>
            </w:pPr>
            <w:r>
              <w:rPr>
                <w:rFonts w:hint="eastAsia"/>
                <w:sz w:val="18"/>
                <w:szCs w:val="18"/>
              </w:rPr>
              <w:t>焊接方法和焊条型号</w:t>
            </w:r>
          </w:p>
        </w:tc>
        <w:tc>
          <w:tcPr>
            <w:tcW w:w="1866" w:type="dxa"/>
            <w:gridSpan w:val="2"/>
            <w:vAlign w:val="center"/>
          </w:tcPr>
          <w:p>
            <w:pPr>
              <w:jc w:val="center"/>
              <w:rPr>
                <w:sz w:val="18"/>
                <w:szCs w:val="18"/>
              </w:rPr>
            </w:pPr>
            <w:r>
              <w:rPr>
                <w:rFonts w:hint="eastAsia"/>
                <w:sz w:val="18"/>
                <w:szCs w:val="18"/>
              </w:rPr>
              <w:t>构件钢材</w:t>
            </w:r>
          </w:p>
        </w:tc>
        <w:tc>
          <w:tcPr>
            <w:tcW w:w="2512" w:type="dxa"/>
            <w:gridSpan w:val="4"/>
            <w:noWrap/>
            <w:vAlign w:val="center"/>
          </w:tcPr>
          <w:p>
            <w:pPr>
              <w:jc w:val="center"/>
              <w:rPr>
                <w:sz w:val="18"/>
                <w:szCs w:val="18"/>
              </w:rPr>
            </w:pPr>
            <w:r>
              <w:rPr>
                <w:rFonts w:hint="eastAsia"/>
                <w:sz w:val="18"/>
                <w:szCs w:val="18"/>
              </w:rPr>
              <w:t>对接焊缝强度设计值</w:t>
            </w:r>
          </w:p>
        </w:tc>
        <w:tc>
          <w:tcPr>
            <w:tcW w:w="919" w:type="dxa"/>
            <w:noWrap/>
            <w:vAlign w:val="center"/>
          </w:tcPr>
          <w:p>
            <w:pPr>
              <w:jc w:val="center"/>
              <w:rPr>
                <w:sz w:val="18"/>
                <w:szCs w:val="18"/>
              </w:rPr>
            </w:pPr>
            <w:r>
              <w:rPr>
                <w:rFonts w:hint="eastAsia"/>
                <w:sz w:val="18"/>
                <w:szCs w:val="18"/>
              </w:rPr>
              <w:t>角焊缝强度设计值</w:t>
            </w:r>
          </w:p>
        </w:tc>
        <w:tc>
          <w:tcPr>
            <w:tcW w:w="825" w:type="dxa"/>
            <w:vMerge w:val="restart"/>
          </w:tcPr>
          <w:p>
            <w:pPr>
              <w:jc w:val="center"/>
              <w:rPr>
                <w:sz w:val="18"/>
                <w:szCs w:val="18"/>
              </w:rPr>
            </w:pPr>
          </w:p>
          <w:p>
            <w:pPr>
              <w:jc w:val="center"/>
              <w:rPr>
                <w:sz w:val="18"/>
                <w:szCs w:val="18"/>
              </w:rPr>
            </w:pPr>
          </w:p>
          <w:p>
            <w:pPr>
              <w:jc w:val="center"/>
              <w:rPr>
                <w:sz w:val="18"/>
                <w:szCs w:val="18"/>
              </w:rPr>
            </w:pPr>
            <w:r>
              <w:rPr>
                <w:rFonts w:hint="eastAsia"/>
                <w:sz w:val="18"/>
                <w:szCs w:val="18"/>
              </w:rPr>
              <w:t>对接焊缝抗拉强度</w:t>
            </w:r>
            <w:r>
              <w:rPr>
                <w:rFonts w:hint="eastAsia"/>
                <w:position w:val="-10"/>
                <w:sz w:val="18"/>
                <w:szCs w:val="18"/>
              </w:rPr>
              <w:object>
                <v:shape id="_x0000_i1031" o:spt="75" type="#_x0000_t75" style="height:17.1pt;width:17.1pt;" o:ole="t" filled="f" o:preferrelative="t" stroked="f" coordsize="21600,21600">
                  <v:path/>
                  <v:fill on="f" focussize="0,0"/>
                  <v:stroke on="f" joinstyle="miter"/>
                  <v:imagedata r:id="rId24" o:title=""/>
                  <o:lock v:ext="edit" aspectratio="t"/>
                  <w10:wrap type="none"/>
                  <w10:anchorlock/>
                </v:shape>
                <o:OLEObject Type="Embed" ProgID="Equation.3" ShapeID="_x0000_i1031" DrawAspect="Content" ObjectID="_1468075731" r:id="rId27">
                  <o:LockedField>false</o:LockedField>
                </o:OLEObject>
              </w:object>
            </w:r>
          </w:p>
        </w:tc>
        <w:tc>
          <w:tcPr>
            <w:tcW w:w="891" w:type="dxa"/>
            <w:vMerge w:val="restart"/>
          </w:tcPr>
          <w:p>
            <w:pPr>
              <w:jc w:val="center"/>
              <w:rPr>
                <w:sz w:val="18"/>
                <w:szCs w:val="18"/>
              </w:rPr>
            </w:pPr>
          </w:p>
          <w:p>
            <w:pPr>
              <w:jc w:val="center"/>
              <w:rPr>
                <w:sz w:val="18"/>
                <w:szCs w:val="18"/>
              </w:rPr>
            </w:pPr>
          </w:p>
          <w:p>
            <w:pPr>
              <w:jc w:val="center"/>
              <w:rPr>
                <w:sz w:val="18"/>
                <w:szCs w:val="18"/>
              </w:rPr>
            </w:pPr>
            <w:r>
              <w:rPr>
                <w:rFonts w:hint="eastAsia"/>
                <w:sz w:val="18"/>
                <w:szCs w:val="18"/>
              </w:rPr>
              <w:t>角焊缝抗拉、抗压和抗剪强度</w:t>
            </w:r>
            <w:r>
              <w:rPr>
                <w:rFonts w:hint="eastAsia"/>
                <w:position w:val="-10"/>
                <w:sz w:val="18"/>
                <w:szCs w:val="18"/>
              </w:rPr>
              <w:object>
                <v:shape id="_x0000_i1032" o:spt="75" type="#_x0000_t75" style="height:17.1pt;width:15.1pt;" o:ole="t" filled="f" o:preferrelative="t" stroked="f" coordsize="21600,21600">
                  <v:path/>
                  <v:fill on="f" focussize="0,0"/>
                  <v:stroke on="f" joinstyle="miter"/>
                  <v:imagedata r:id="rId26" o:title=""/>
                  <o:lock v:ext="edit" aspectratio="t"/>
                  <w10:wrap type="none"/>
                  <w10:anchorlock/>
                </v:shape>
                <o:OLEObject Type="Embed" ProgID="Equation.3" ShapeID="_x0000_i1032" DrawAspect="Content" ObjectID="_1468075732" r:id="rId2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934" w:type="dxa"/>
            <w:vMerge w:val="continue"/>
            <w:noWrap/>
            <w:vAlign w:val="center"/>
          </w:tcPr>
          <w:p>
            <w:pPr>
              <w:jc w:val="center"/>
              <w:rPr>
                <w:sz w:val="18"/>
                <w:szCs w:val="18"/>
              </w:rPr>
            </w:pPr>
          </w:p>
        </w:tc>
        <w:tc>
          <w:tcPr>
            <w:tcW w:w="734" w:type="dxa"/>
            <w:vMerge w:val="restart"/>
            <w:vAlign w:val="center"/>
          </w:tcPr>
          <w:p>
            <w:pPr>
              <w:jc w:val="center"/>
              <w:rPr>
                <w:sz w:val="18"/>
                <w:szCs w:val="18"/>
              </w:rPr>
            </w:pPr>
            <w:r>
              <w:rPr>
                <w:rFonts w:hint="eastAsia"/>
                <w:sz w:val="18"/>
                <w:szCs w:val="18"/>
              </w:rPr>
              <w:t>牌号</w:t>
            </w:r>
          </w:p>
        </w:tc>
        <w:tc>
          <w:tcPr>
            <w:tcW w:w="1132" w:type="dxa"/>
            <w:vMerge w:val="restart"/>
            <w:noWrap/>
            <w:vAlign w:val="center"/>
          </w:tcPr>
          <w:p>
            <w:pPr>
              <w:jc w:val="center"/>
              <w:rPr>
                <w:sz w:val="18"/>
                <w:szCs w:val="18"/>
              </w:rPr>
            </w:pPr>
            <w:r>
              <w:rPr>
                <w:rFonts w:hint="eastAsia"/>
                <w:sz w:val="18"/>
                <w:szCs w:val="18"/>
              </w:rPr>
              <w:t>厚度或直径(mm)</w:t>
            </w:r>
          </w:p>
        </w:tc>
        <w:tc>
          <w:tcPr>
            <w:tcW w:w="656" w:type="dxa"/>
            <w:vMerge w:val="restart"/>
            <w:noWrap/>
            <w:vAlign w:val="center"/>
          </w:tcPr>
          <w:p>
            <w:pPr>
              <w:jc w:val="center"/>
              <w:rPr>
                <w:sz w:val="18"/>
                <w:szCs w:val="18"/>
              </w:rPr>
            </w:pPr>
            <w:r>
              <w:rPr>
                <w:rFonts w:hint="eastAsia"/>
                <w:sz w:val="18"/>
                <w:szCs w:val="18"/>
              </w:rPr>
              <w:t>抗压</w:t>
            </w:r>
            <w:r>
              <w:rPr>
                <w:rFonts w:hint="eastAsia"/>
                <w:position w:val="-10"/>
                <w:sz w:val="18"/>
                <w:szCs w:val="18"/>
              </w:rPr>
              <w:object>
                <v:shape id="_x0000_i1033" o:spt="75" type="#_x0000_t75" style="height:17.1pt;width:17.1pt;" o:ole="t" filled="f" o:preferrelative="t" stroked="f" coordsize="21600,21600">
                  <v:path/>
                  <v:fill on="f" focussize="0,0"/>
                  <v:stroke on="f" joinstyle="miter"/>
                  <v:imagedata r:id="rId16" o:title=""/>
                  <o:lock v:ext="edit" aspectratio="t"/>
                  <w10:wrap type="none"/>
                  <w10:anchorlock/>
                </v:shape>
                <o:OLEObject Type="Embed" ProgID="Equation.3" ShapeID="_x0000_i1033" DrawAspect="Content" ObjectID="_1468075733" r:id="rId29">
                  <o:LockedField>false</o:LockedField>
                </o:OLEObject>
              </w:object>
            </w:r>
          </w:p>
          <w:p>
            <w:pPr>
              <w:jc w:val="center"/>
              <w:rPr>
                <w:sz w:val="18"/>
                <w:szCs w:val="18"/>
              </w:rPr>
            </w:pPr>
          </w:p>
        </w:tc>
        <w:tc>
          <w:tcPr>
            <w:tcW w:w="1275" w:type="dxa"/>
            <w:gridSpan w:val="2"/>
            <w:noWrap/>
            <w:vAlign w:val="center"/>
          </w:tcPr>
          <w:p>
            <w:pPr>
              <w:jc w:val="center"/>
              <w:rPr>
                <w:sz w:val="18"/>
                <w:szCs w:val="18"/>
              </w:rPr>
            </w:pPr>
            <w:r>
              <w:rPr>
                <w:rFonts w:hint="eastAsia"/>
                <w:sz w:val="18"/>
                <w:szCs w:val="18"/>
              </w:rPr>
              <w:t>焊缝质量为下列等级时，抗拉</w:t>
            </w:r>
            <w:r>
              <w:rPr>
                <w:rFonts w:hint="eastAsia"/>
                <w:position w:val="-10"/>
                <w:sz w:val="18"/>
                <w:szCs w:val="18"/>
              </w:rPr>
              <w:object>
                <v:shape id="_x0000_i1034" o:spt="75" type="#_x0000_t75" style="height:17.1pt;width:17.1pt;" o:ole="t" filled="f" o:preferrelative="t" stroked="f" coordsize="21600,21600">
                  <v:path/>
                  <v:fill on="f" focussize="0,0"/>
                  <v:stroke on="f" joinstyle="miter"/>
                  <v:imagedata r:id="rId18" o:title=""/>
                  <o:lock v:ext="edit" aspectratio="t"/>
                  <w10:wrap type="none"/>
                  <w10:anchorlock/>
                </v:shape>
                <o:OLEObject Type="Embed" ProgID="Equation.3" ShapeID="_x0000_i1034" DrawAspect="Content" ObjectID="_1468075734" r:id="rId30">
                  <o:LockedField>false</o:LockedField>
                </o:OLEObject>
              </w:object>
            </w:r>
          </w:p>
        </w:tc>
        <w:tc>
          <w:tcPr>
            <w:tcW w:w="581" w:type="dxa"/>
            <w:noWrap/>
            <w:vAlign w:val="center"/>
          </w:tcPr>
          <w:p>
            <w:pPr>
              <w:jc w:val="center"/>
              <w:rPr>
                <w:sz w:val="18"/>
                <w:szCs w:val="18"/>
              </w:rPr>
            </w:pPr>
            <w:r>
              <w:rPr>
                <w:rFonts w:hint="eastAsia"/>
                <w:sz w:val="18"/>
                <w:szCs w:val="18"/>
              </w:rPr>
              <w:t>抗剪</w:t>
            </w:r>
          </w:p>
          <w:p>
            <w:pPr>
              <w:jc w:val="center"/>
              <w:rPr>
                <w:sz w:val="18"/>
                <w:szCs w:val="18"/>
              </w:rPr>
            </w:pPr>
            <w:r>
              <w:rPr>
                <w:rFonts w:hint="eastAsia"/>
                <w:position w:val="-10"/>
                <w:sz w:val="18"/>
                <w:szCs w:val="18"/>
              </w:rPr>
              <w:object>
                <v:shape id="_x0000_i1035" o:spt="75" type="#_x0000_t75" style="height:17.1pt;width:17.1pt;" o:ole="t" filled="f" o:preferrelative="t" stroked="f" coordsize="21600,21600">
                  <v:path/>
                  <v:fill on="f" focussize="0,0"/>
                  <v:stroke on="f" joinstyle="miter"/>
                  <v:imagedata r:id="rId20" o:title=""/>
                  <o:lock v:ext="edit" aspectratio="t"/>
                  <w10:wrap type="none"/>
                  <w10:anchorlock/>
                </v:shape>
                <o:OLEObject Type="Embed" ProgID="Equation.3" ShapeID="_x0000_i1035" DrawAspect="Content" ObjectID="_1468075735" r:id="rId31">
                  <o:LockedField>false</o:LockedField>
                </o:OLEObject>
              </w:object>
            </w:r>
          </w:p>
        </w:tc>
        <w:tc>
          <w:tcPr>
            <w:tcW w:w="919" w:type="dxa"/>
            <w:vMerge w:val="restart"/>
            <w:noWrap/>
            <w:vAlign w:val="center"/>
          </w:tcPr>
          <w:p>
            <w:pPr>
              <w:jc w:val="center"/>
              <w:rPr>
                <w:sz w:val="18"/>
                <w:szCs w:val="18"/>
              </w:rPr>
            </w:pPr>
            <w:r>
              <w:rPr>
                <w:rFonts w:hint="eastAsia"/>
                <w:sz w:val="18"/>
                <w:szCs w:val="18"/>
              </w:rPr>
              <w:t>抗拉、抗压和抗剪</w:t>
            </w:r>
            <w:r>
              <w:rPr>
                <w:rFonts w:hint="eastAsia"/>
                <w:position w:val="-10"/>
                <w:sz w:val="18"/>
                <w:szCs w:val="18"/>
              </w:rPr>
              <w:object>
                <v:shape id="_x0000_i1036" o:spt="75" type="#_x0000_t75" style="height:17.1pt;width:17.1pt;" o:ole="t" filled="f" o:preferrelative="t" stroked="f" coordsize="21600,21600">
                  <v:path/>
                  <v:fill on="f" focussize="0,0"/>
                  <v:stroke on="f" joinstyle="miter"/>
                  <v:imagedata r:id="rId22" o:title=""/>
                  <o:lock v:ext="edit" aspectratio="t"/>
                  <w10:wrap type="none"/>
                  <w10:anchorlock/>
                </v:shape>
                <o:OLEObject Type="Embed" ProgID="Equation.3" ShapeID="_x0000_i1036" DrawAspect="Content" ObjectID="_1468075736" r:id="rId32">
                  <o:LockedField>false</o:LockedField>
                </o:OLEObject>
              </w:object>
            </w:r>
          </w:p>
        </w:tc>
        <w:tc>
          <w:tcPr>
            <w:tcW w:w="825" w:type="dxa"/>
            <w:vMerge w:val="continue"/>
          </w:tcPr>
          <w:p>
            <w:pPr>
              <w:jc w:val="center"/>
              <w:rPr>
                <w:sz w:val="18"/>
                <w:szCs w:val="18"/>
              </w:rPr>
            </w:pPr>
          </w:p>
        </w:tc>
        <w:tc>
          <w:tcPr>
            <w:tcW w:w="891" w:type="dxa"/>
            <w:vMerge w:val="continue"/>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934" w:type="dxa"/>
            <w:vMerge w:val="continue"/>
            <w:noWrap/>
            <w:vAlign w:val="center"/>
          </w:tcPr>
          <w:p>
            <w:pPr>
              <w:jc w:val="center"/>
              <w:rPr>
                <w:sz w:val="18"/>
                <w:szCs w:val="18"/>
              </w:rPr>
            </w:pPr>
          </w:p>
        </w:tc>
        <w:tc>
          <w:tcPr>
            <w:tcW w:w="734" w:type="dxa"/>
            <w:vMerge w:val="continue"/>
            <w:vAlign w:val="center"/>
          </w:tcPr>
          <w:p>
            <w:pPr>
              <w:jc w:val="center"/>
              <w:rPr>
                <w:sz w:val="18"/>
                <w:szCs w:val="18"/>
              </w:rPr>
            </w:pPr>
          </w:p>
        </w:tc>
        <w:tc>
          <w:tcPr>
            <w:tcW w:w="1132" w:type="dxa"/>
            <w:vMerge w:val="continue"/>
            <w:noWrap/>
            <w:vAlign w:val="center"/>
          </w:tcPr>
          <w:p>
            <w:pPr>
              <w:jc w:val="center"/>
              <w:rPr>
                <w:sz w:val="18"/>
                <w:szCs w:val="18"/>
              </w:rPr>
            </w:pPr>
          </w:p>
        </w:tc>
        <w:tc>
          <w:tcPr>
            <w:tcW w:w="656" w:type="dxa"/>
            <w:vMerge w:val="continue"/>
            <w:noWrap/>
            <w:vAlign w:val="center"/>
          </w:tcPr>
          <w:p>
            <w:pPr>
              <w:jc w:val="center"/>
              <w:rPr>
                <w:sz w:val="18"/>
                <w:szCs w:val="18"/>
              </w:rPr>
            </w:pPr>
          </w:p>
        </w:tc>
        <w:tc>
          <w:tcPr>
            <w:tcW w:w="741" w:type="dxa"/>
            <w:noWrap/>
            <w:vAlign w:val="center"/>
          </w:tcPr>
          <w:p>
            <w:pPr>
              <w:jc w:val="center"/>
              <w:rPr>
                <w:sz w:val="18"/>
                <w:szCs w:val="18"/>
              </w:rPr>
            </w:pPr>
            <w:r>
              <w:rPr>
                <w:rFonts w:hint="eastAsia"/>
                <w:sz w:val="18"/>
                <w:szCs w:val="18"/>
              </w:rPr>
              <w:t>一级、二级</w:t>
            </w:r>
          </w:p>
        </w:tc>
        <w:tc>
          <w:tcPr>
            <w:tcW w:w="534" w:type="dxa"/>
            <w:noWrap/>
            <w:vAlign w:val="center"/>
          </w:tcPr>
          <w:p>
            <w:pPr>
              <w:jc w:val="center"/>
              <w:rPr>
                <w:sz w:val="18"/>
                <w:szCs w:val="18"/>
              </w:rPr>
            </w:pPr>
            <w:r>
              <w:rPr>
                <w:rFonts w:hint="eastAsia"/>
                <w:sz w:val="18"/>
                <w:szCs w:val="18"/>
              </w:rPr>
              <w:t>三级</w:t>
            </w:r>
          </w:p>
        </w:tc>
        <w:tc>
          <w:tcPr>
            <w:tcW w:w="581" w:type="dxa"/>
            <w:noWrap/>
            <w:vAlign w:val="center"/>
          </w:tcPr>
          <w:p>
            <w:pPr>
              <w:jc w:val="center"/>
              <w:rPr>
                <w:sz w:val="18"/>
                <w:szCs w:val="18"/>
              </w:rPr>
            </w:pPr>
          </w:p>
        </w:tc>
        <w:tc>
          <w:tcPr>
            <w:tcW w:w="919" w:type="dxa"/>
            <w:vMerge w:val="continue"/>
            <w:noWrap/>
            <w:vAlign w:val="center"/>
          </w:tcPr>
          <w:p>
            <w:pPr>
              <w:jc w:val="center"/>
              <w:rPr>
                <w:sz w:val="18"/>
                <w:szCs w:val="18"/>
              </w:rPr>
            </w:pPr>
          </w:p>
        </w:tc>
        <w:tc>
          <w:tcPr>
            <w:tcW w:w="825" w:type="dxa"/>
            <w:vMerge w:val="continue"/>
          </w:tcPr>
          <w:p>
            <w:pPr>
              <w:jc w:val="center"/>
              <w:rPr>
                <w:sz w:val="18"/>
                <w:szCs w:val="18"/>
              </w:rPr>
            </w:pPr>
          </w:p>
        </w:tc>
        <w:tc>
          <w:tcPr>
            <w:tcW w:w="891" w:type="dxa"/>
            <w:vMerge w:val="continue"/>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934" w:type="dxa"/>
            <w:vMerge w:val="restart"/>
            <w:noWrap/>
            <w:vAlign w:val="center"/>
          </w:tcPr>
          <w:p>
            <w:pPr>
              <w:jc w:val="center"/>
              <w:rPr>
                <w:rFonts w:eastAsia="宋体"/>
                <w:sz w:val="18"/>
                <w:szCs w:val="18"/>
              </w:rPr>
            </w:pPr>
            <w:r>
              <w:rPr>
                <w:rFonts w:hint="eastAsia"/>
                <w:sz w:val="18"/>
                <w:szCs w:val="18"/>
              </w:rPr>
              <w:t>自动焊、半自动焊和E43型焊条手工焊</w:t>
            </w:r>
          </w:p>
        </w:tc>
        <w:tc>
          <w:tcPr>
            <w:tcW w:w="734" w:type="dxa"/>
            <w:vMerge w:val="restart"/>
            <w:noWrap/>
            <w:vAlign w:val="center"/>
          </w:tcPr>
          <w:p>
            <w:pPr>
              <w:jc w:val="center"/>
              <w:rPr>
                <w:sz w:val="18"/>
                <w:szCs w:val="18"/>
              </w:rPr>
            </w:pPr>
            <w:r>
              <w:rPr>
                <w:rFonts w:hint="eastAsia"/>
                <w:sz w:val="18"/>
                <w:szCs w:val="18"/>
              </w:rPr>
              <w:t>Q235</w:t>
            </w:r>
          </w:p>
        </w:tc>
        <w:tc>
          <w:tcPr>
            <w:tcW w:w="1132" w:type="dxa"/>
            <w:noWrap/>
            <w:vAlign w:val="center"/>
          </w:tcPr>
          <w:p>
            <w:pPr>
              <w:jc w:val="center"/>
              <w:rPr>
                <w:sz w:val="18"/>
                <w:szCs w:val="18"/>
              </w:rPr>
            </w:pPr>
            <w:r>
              <w:rPr>
                <w:rFonts w:hint="eastAsia"/>
                <w:sz w:val="18"/>
                <w:szCs w:val="18"/>
              </w:rPr>
              <w:t>≤16</w:t>
            </w:r>
          </w:p>
        </w:tc>
        <w:tc>
          <w:tcPr>
            <w:tcW w:w="656" w:type="dxa"/>
            <w:noWrap/>
            <w:vAlign w:val="center"/>
          </w:tcPr>
          <w:p>
            <w:pPr>
              <w:jc w:val="center"/>
              <w:rPr>
                <w:rFonts w:eastAsia="宋体"/>
                <w:sz w:val="18"/>
                <w:szCs w:val="18"/>
              </w:rPr>
            </w:pPr>
            <w:r>
              <w:rPr>
                <w:rFonts w:hint="eastAsia"/>
                <w:sz w:val="18"/>
                <w:szCs w:val="18"/>
              </w:rPr>
              <w:t>215</w:t>
            </w:r>
          </w:p>
        </w:tc>
        <w:tc>
          <w:tcPr>
            <w:tcW w:w="741" w:type="dxa"/>
            <w:noWrap/>
            <w:vAlign w:val="center"/>
          </w:tcPr>
          <w:p>
            <w:pPr>
              <w:jc w:val="center"/>
              <w:rPr>
                <w:sz w:val="18"/>
                <w:szCs w:val="18"/>
              </w:rPr>
            </w:pPr>
            <w:r>
              <w:rPr>
                <w:rFonts w:hint="eastAsia"/>
                <w:sz w:val="18"/>
                <w:szCs w:val="18"/>
              </w:rPr>
              <w:t>215</w:t>
            </w:r>
          </w:p>
        </w:tc>
        <w:tc>
          <w:tcPr>
            <w:tcW w:w="534" w:type="dxa"/>
            <w:noWrap/>
            <w:vAlign w:val="center"/>
          </w:tcPr>
          <w:p>
            <w:pPr>
              <w:jc w:val="center"/>
              <w:rPr>
                <w:sz w:val="18"/>
                <w:szCs w:val="18"/>
              </w:rPr>
            </w:pPr>
            <w:r>
              <w:rPr>
                <w:rFonts w:hint="eastAsia"/>
                <w:sz w:val="18"/>
                <w:szCs w:val="18"/>
              </w:rPr>
              <w:t>185</w:t>
            </w:r>
          </w:p>
        </w:tc>
        <w:tc>
          <w:tcPr>
            <w:tcW w:w="581" w:type="dxa"/>
            <w:noWrap/>
            <w:vAlign w:val="center"/>
          </w:tcPr>
          <w:p>
            <w:pPr>
              <w:jc w:val="center"/>
              <w:rPr>
                <w:sz w:val="18"/>
                <w:szCs w:val="18"/>
              </w:rPr>
            </w:pPr>
            <w:r>
              <w:rPr>
                <w:rFonts w:hint="eastAsia"/>
                <w:sz w:val="18"/>
                <w:szCs w:val="18"/>
              </w:rPr>
              <w:t>125</w:t>
            </w:r>
          </w:p>
        </w:tc>
        <w:tc>
          <w:tcPr>
            <w:tcW w:w="919" w:type="dxa"/>
            <w:vMerge w:val="restart"/>
            <w:noWrap/>
            <w:vAlign w:val="center"/>
          </w:tcPr>
          <w:p>
            <w:pPr>
              <w:jc w:val="center"/>
              <w:rPr>
                <w:rFonts w:eastAsia="宋体"/>
                <w:sz w:val="18"/>
                <w:szCs w:val="18"/>
              </w:rPr>
            </w:pPr>
            <w:r>
              <w:rPr>
                <w:rFonts w:hint="eastAsia"/>
                <w:sz w:val="18"/>
                <w:szCs w:val="18"/>
              </w:rPr>
              <w:t>160</w:t>
            </w:r>
          </w:p>
        </w:tc>
        <w:tc>
          <w:tcPr>
            <w:tcW w:w="825" w:type="dxa"/>
            <w:vMerge w:val="restart"/>
          </w:tcPr>
          <w:p>
            <w:pPr>
              <w:jc w:val="center"/>
              <w:rPr>
                <w:sz w:val="18"/>
                <w:szCs w:val="18"/>
              </w:rPr>
            </w:pPr>
          </w:p>
          <w:p>
            <w:pPr>
              <w:jc w:val="center"/>
              <w:rPr>
                <w:sz w:val="18"/>
                <w:szCs w:val="18"/>
              </w:rPr>
            </w:pPr>
          </w:p>
          <w:p>
            <w:pPr>
              <w:jc w:val="center"/>
              <w:rPr>
                <w:sz w:val="18"/>
                <w:szCs w:val="18"/>
              </w:rPr>
            </w:pPr>
            <w:r>
              <w:rPr>
                <w:rFonts w:hint="eastAsia"/>
                <w:sz w:val="18"/>
                <w:szCs w:val="18"/>
              </w:rPr>
              <w:t>415</w:t>
            </w:r>
          </w:p>
        </w:tc>
        <w:tc>
          <w:tcPr>
            <w:tcW w:w="891" w:type="dxa"/>
            <w:vMerge w:val="restart"/>
          </w:tcPr>
          <w:p>
            <w:pPr>
              <w:jc w:val="center"/>
              <w:rPr>
                <w:sz w:val="18"/>
                <w:szCs w:val="18"/>
              </w:rPr>
            </w:pPr>
          </w:p>
          <w:p>
            <w:pPr>
              <w:jc w:val="center"/>
              <w:rPr>
                <w:sz w:val="18"/>
                <w:szCs w:val="18"/>
              </w:rPr>
            </w:pPr>
          </w:p>
          <w:p>
            <w:pPr>
              <w:jc w:val="center"/>
              <w:rPr>
                <w:sz w:val="18"/>
                <w:szCs w:val="18"/>
              </w:rPr>
            </w:pPr>
            <w:r>
              <w:rPr>
                <w:rFonts w:hint="eastAsia"/>
                <w:sz w:val="18"/>
                <w:szCs w:val="18"/>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vMerge w:val="continue"/>
            <w:noWrap/>
            <w:vAlign w:val="center"/>
          </w:tcPr>
          <w:p>
            <w:pPr>
              <w:jc w:val="center"/>
              <w:rPr>
                <w:sz w:val="18"/>
                <w:szCs w:val="18"/>
              </w:rPr>
            </w:pPr>
          </w:p>
        </w:tc>
        <w:tc>
          <w:tcPr>
            <w:tcW w:w="734" w:type="dxa"/>
            <w:vMerge w:val="continue"/>
            <w:noWrap/>
            <w:vAlign w:val="center"/>
          </w:tcPr>
          <w:p>
            <w:pPr>
              <w:jc w:val="center"/>
              <w:rPr>
                <w:sz w:val="18"/>
                <w:szCs w:val="18"/>
              </w:rPr>
            </w:pPr>
          </w:p>
        </w:tc>
        <w:tc>
          <w:tcPr>
            <w:tcW w:w="1132" w:type="dxa"/>
            <w:noWrap/>
            <w:vAlign w:val="center"/>
          </w:tcPr>
          <w:p>
            <w:pPr>
              <w:jc w:val="center"/>
              <w:rPr>
                <w:sz w:val="18"/>
                <w:szCs w:val="18"/>
              </w:rPr>
            </w:pPr>
            <w:r>
              <w:rPr>
                <w:rFonts w:hint="eastAsia"/>
                <w:sz w:val="18"/>
                <w:szCs w:val="18"/>
              </w:rPr>
              <w:t>＞16，≤40</w:t>
            </w:r>
          </w:p>
        </w:tc>
        <w:tc>
          <w:tcPr>
            <w:tcW w:w="656" w:type="dxa"/>
            <w:noWrap/>
            <w:vAlign w:val="center"/>
          </w:tcPr>
          <w:p>
            <w:pPr>
              <w:jc w:val="center"/>
              <w:rPr>
                <w:rFonts w:eastAsia="宋体"/>
                <w:sz w:val="18"/>
                <w:szCs w:val="18"/>
              </w:rPr>
            </w:pPr>
            <w:r>
              <w:rPr>
                <w:rFonts w:hint="eastAsia"/>
                <w:sz w:val="18"/>
                <w:szCs w:val="18"/>
              </w:rPr>
              <w:t>205</w:t>
            </w:r>
          </w:p>
        </w:tc>
        <w:tc>
          <w:tcPr>
            <w:tcW w:w="741" w:type="dxa"/>
            <w:noWrap/>
            <w:vAlign w:val="center"/>
          </w:tcPr>
          <w:p>
            <w:pPr>
              <w:jc w:val="center"/>
              <w:rPr>
                <w:sz w:val="18"/>
                <w:szCs w:val="18"/>
              </w:rPr>
            </w:pPr>
            <w:r>
              <w:rPr>
                <w:rFonts w:hint="eastAsia"/>
                <w:sz w:val="18"/>
                <w:szCs w:val="18"/>
              </w:rPr>
              <w:t>205</w:t>
            </w:r>
          </w:p>
        </w:tc>
        <w:tc>
          <w:tcPr>
            <w:tcW w:w="534" w:type="dxa"/>
            <w:noWrap/>
            <w:vAlign w:val="center"/>
          </w:tcPr>
          <w:p>
            <w:pPr>
              <w:jc w:val="center"/>
              <w:rPr>
                <w:sz w:val="18"/>
                <w:szCs w:val="18"/>
              </w:rPr>
            </w:pPr>
            <w:r>
              <w:rPr>
                <w:rFonts w:hint="eastAsia"/>
                <w:sz w:val="18"/>
                <w:szCs w:val="18"/>
              </w:rPr>
              <w:t>175</w:t>
            </w:r>
          </w:p>
        </w:tc>
        <w:tc>
          <w:tcPr>
            <w:tcW w:w="581" w:type="dxa"/>
            <w:noWrap/>
            <w:vAlign w:val="center"/>
          </w:tcPr>
          <w:p>
            <w:pPr>
              <w:jc w:val="center"/>
              <w:rPr>
                <w:sz w:val="18"/>
                <w:szCs w:val="18"/>
              </w:rPr>
            </w:pPr>
            <w:r>
              <w:rPr>
                <w:rFonts w:hint="eastAsia"/>
                <w:sz w:val="18"/>
                <w:szCs w:val="18"/>
              </w:rPr>
              <w:t>120</w:t>
            </w:r>
          </w:p>
        </w:tc>
        <w:tc>
          <w:tcPr>
            <w:tcW w:w="919" w:type="dxa"/>
            <w:vMerge w:val="continue"/>
            <w:noWrap/>
            <w:vAlign w:val="center"/>
          </w:tcPr>
          <w:p>
            <w:pPr>
              <w:jc w:val="center"/>
              <w:rPr>
                <w:sz w:val="18"/>
                <w:szCs w:val="18"/>
              </w:rPr>
            </w:pPr>
          </w:p>
        </w:tc>
        <w:tc>
          <w:tcPr>
            <w:tcW w:w="825" w:type="dxa"/>
            <w:vMerge w:val="continue"/>
          </w:tcPr>
          <w:p>
            <w:pPr>
              <w:jc w:val="center"/>
              <w:rPr>
                <w:sz w:val="18"/>
                <w:szCs w:val="18"/>
              </w:rPr>
            </w:pPr>
          </w:p>
        </w:tc>
        <w:tc>
          <w:tcPr>
            <w:tcW w:w="891" w:type="dxa"/>
            <w:vMerge w:val="continue"/>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934" w:type="dxa"/>
            <w:vMerge w:val="restart"/>
            <w:noWrap/>
            <w:vAlign w:val="center"/>
          </w:tcPr>
          <w:p>
            <w:pPr>
              <w:jc w:val="center"/>
              <w:rPr>
                <w:sz w:val="18"/>
                <w:szCs w:val="18"/>
              </w:rPr>
            </w:pPr>
            <w:r>
              <w:rPr>
                <w:rFonts w:hint="eastAsia"/>
                <w:sz w:val="18"/>
                <w:szCs w:val="18"/>
              </w:rPr>
              <w:t>自动焊、半自动焊和E50、E55型焊条手工焊</w:t>
            </w:r>
          </w:p>
        </w:tc>
        <w:tc>
          <w:tcPr>
            <w:tcW w:w="734" w:type="dxa"/>
            <w:vMerge w:val="restart"/>
            <w:noWrap/>
            <w:vAlign w:val="center"/>
          </w:tcPr>
          <w:p>
            <w:pPr>
              <w:jc w:val="center"/>
              <w:rPr>
                <w:sz w:val="18"/>
                <w:szCs w:val="18"/>
              </w:rPr>
            </w:pPr>
            <w:r>
              <w:rPr>
                <w:rFonts w:hint="eastAsia"/>
                <w:sz w:val="18"/>
                <w:szCs w:val="18"/>
              </w:rPr>
              <w:t>Q355</w:t>
            </w:r>
          </w:p>
        </w:tc>
        <w:tc>
          <w:tcPr>
            <w:tcW w:w="1132" w:type="dxa"/>
            <w:noWrap/>
            <w:vAlign w:val="center"/>
          </w:tcPr>
          <w:p>
            <w:pPr>
              <w:jc w:val="center"/>
              <w:rPr>
                <w:sz w:val="18"/>
                <w:szCs w:val="18"/>
              </w:rPr>
            </w:pPr>
            <w:r>
              <w:rPr>
                <w:rFonts w:hint="eastAsia"/>
                <w:sz w:val="18"/>
                <w:szCs w:val="18"/>
              </w:rPr>
              <w:t>≤16</w:t>
            </w:r>
          </w:p>
        </w:tc>
        <w:tc>
          <w:tcPr>
            <w:tcW w:w="656" w:type="dxa"/>
            <w:noWrap/>
            <w:vAlign w:val="center"/>
          </w:tcPr>
          <w:p>
            <w:pPr>
              <w:jc w:val="center"/>
              <w:rPr>
                <w:rFonts w:eastAsia="宋体"/>
                <w:sz w:val="18"/>
                <w:szCs w:val="18"/>
              </w:rPr>
            </w:pPr>
            <w:r>
              <w:rPr>
                <w:rFonts w:hint="eastAsia"/>
                <w:sz w:val="18"/>
                <w:szCs w:val="18"/>
              </w:rPr>
              <w:t>305</w:t>
            </w:r>
          </w:p>
        </w:tc>
        <w:tc>
          <w:tcPr>
            <w:tcW w:w="741" w:type="dxa"/>
            <w:noWrap/>
            <w:vAlign w:val="center"/>
          </w:tcPr>
          <w:p>
            <w:pPr>
              <w:jc w:val="center"/>
              <w:rPr>
                <w:rFonts w:eastAsia="宋体"/>
                <w:sz w:val="18"/>
                <w:szCs w:val="18"/>
              </w:rPr>
            </w:pPr>
            <w:r>
              <w:rPr>
                <w:rFonts w:hint="eastAsia"/>
                <w:sz w:val="18"/>
                <w:szCs w:val="18"/>
              </w:rPr>
              <w:t>305</w:t>
            </w:r>
          </w:p>
        </w:tc>
        <w:tc>
          <w:tcPr>
            <w:tcW w:w="534" w:type="dxa"/>
            <w:noWrap/>
            <w:vAlign w:val="center"/>
          </w:tcPr>
          <w:p>
            <w:pPr>
              <w:jc w:val="center"/>
              <w:rPr>
                <w:sz w:val="18"/>
                <w:szCs w:val="18"/>
              </w:rPr>
            </w:pPr>
            <w:r>
              <w:rPr>
                <w:rFonts w:hint="eastAsia"/>
                <w:sz w:val="18"/>
                <w:szCs w:val="18"/>
              </w:rPr>
              <w:t>260</w:t>
            </w:r>
          </w:p>
        </w:tc>
        <w:tc>
          <w:tcPr>
            <w:tcW w:w="581" w:type="dxa"/>
            <w:noWrap/>
            <w:vAlign w:val="center"/>
          </w:tcPr>
          <w:p>
            <w:pPr>
              <w:jc w:val="center"/>
              <w:rPr>
                <w:rFonts w:eastAsia="宋体"/>
                <w:sz w:val="18"/>
                <w:szCs w:val="18"/>
              </w:rPr>
            </w:pPr>
            <w:r>
              <w:rPr>
                <w:rFonts w:hint="eastAsia"/>
                <w:sz w:val="18"/>
                <w:szCs w:val="18"/>
              </w:rPr>
              <w:t>175</w:t>
            </w:r>
          </w:p>
        </w:tc>
        <w:tc>
          <w:tcPr>
            <w:tcW w:w="919" w:type="dxa"/>
            <w:vMerge w:val="restart"/>
            <w:noWrap/>
            <w:vAlign w:val="center"/>
          </w:tcPr>
          <w:p>
            <w:pPr>
              <w:jc w:val="center"/>
              <w:rPr>
                <w:sz w:val="18"/>
                <w:szCs w:val="18"/>
              </w:rPr>
            </w:pPr>
            <w:r>
              <w:rPr>
                <w:rFonts w:hint="eastAsia"/>
                <w:sz w:val="18"/>
                <w:szCs w:val="18"/>
              </w:rPr>
              <w:t>200</w:t>
            </w:r>
          </w:p>
        </w:tc>
        <w:tc>
          <w:tcPr>
            <w:tcW w:w="825" w:type="dxa"/>
            <w:vMerge w:val="restart"/>
            <w:vAlign w:val="center"/>
          </w:tcPr>
          <w:p>
            <w:pPr>
              <w:jc w:val="center"/>
              <w:rPr>
                <w:sz w:val="18"/>
                <w:szCs w:val="18"/>
              </w:rPr>
            </w:pPr>
          </w:p>
          <w:p>
            <w:pPr>
              <w:jc w:val="center"/>
              <w:rPr>
                <w:sz w:val="18"/>
                <w:szCs w:val="18"/>
              </w:rPr>
            </w:pPr>
            <w:r>
              <w:rPr>
                <w:rFonts w:hint="eastAsia"/>
                <w:sz w:val="18"/>
                <w:szCs w:val="18"/>
              </w:rPr>
              <w:t>480（E50）</w:t>
            </w:r>
          </w:p>
          <w:p>
            <w:pPr>
              <w:jc w:val="center"/>
              <w:rPr>
                <w:sz w:val="18"/>
                <w:szCs w:val="18"/>
              </w:rPr>
            </w:pPr>
            <w:r>
              <w:rPr>
                <w:rFonts w:hint="eastAsia"/>
                <w:sz w:val="18"/>
                <w:szCs w:val="18"/>
              </w:rPr>
              <w:t>540（E55）</w:t>
            </w:r>
          </w:p>
        </w:tc>
        <w:tc>
          <w:tcPr>
            <w:tcW w:w="891" w:type="dxa"/>
            <w:vMerge w:val="restart"/>
            <w:vAlign w:val="center"/>
          </w:tcPr>
          <w:p>
            <w:pPr>
              <w:jc w:val="center"/>
              <w:rPr>
                <w:sz w:val="18"/>
                <w:szCs w:val="18"/>
              </w:rPr>
            </w:pPr>
          </w:p>
          <w:p>
            <w:pPr>
              <w:jc w:val="center"/>
              <w:rPr>
                <w:sz w:val="18"/>
                <w:szCs w:val="18"/>
              </w:rPr>
            </w:pPr>
            <w:r>
              <w:rPr>
                <w:rFonts w:hint="eastAsia"/>
                <w:sz w:val="18"/>
                <w:szCs w:val="18"/>
              </w:rPr>
              <w:t>280（E50）</w:t>
            </w:r>
          </w:p>
          <w:p>
            <w:pPr>
              <w:jc w:val="center"/>
              <w:rPr>
                <w:sz w:val="18"/>
                <w:szCs w:val="18"/>
              </w:rPr>
            </w:pPr>
            <w:r>
              <w:rPr>
                <w:rFonts w:hint="eastAsia"/>
                <w:sz w:val="18"/>
                <w:szCs w:val="18"/>
              </w:rPr>
              <w:t>315（E55）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934" w:type="dxa"/>
            <w:vMerge w:val="continue"/>
            <w:noWrap/>
            <w:vAlign w:val="center"/>
          </w:tcPr>
          <w:p>
            <w:pPr>
              <w:jc w:val="center"/>
              <w:rPr>
                <w:sz w:val="18"/>
                <w:szCs w:val="18"/>
              </w:rPr>
            </w:pPr>
          </w:p>
        </w:tc>
        <w:tc>
          <w:tcPr>
            <w:tcW w:w="734" w:type="dxa"/>
            <w:vMerge w:val="continue"/>
            <w:noWrap/>
            <w:vAlign w:val="center"/>
          </w:tcPr>
          <w:p>
            <w:pPr>
              <w:jc w:val="center"/>
              <w:rPr>
                <w:sz w:val="18"/>
                <w:szCs w:val="18"/>
              </w:rPr>
            </w:pPr>
          </w:p>
        </w:tc>
        <w:tc>
          <w:tcPr>
            <w:tcW w:w="1132" w:type="dxa"/>
            <w:noWrap/>
            <w:vAlign w:val="center"/>
          </w:tcPr>
          <w:p>
            <w:pPr>
              <w:jc w:val="center"/>
              <w:rPr>
                <w:sz w:val="18"/>
                <w:szCs w:val="18"/>
              </w:rPr>
            </w:pPr>
            <w:r>
              <w:rPr>
                <w:rFonts w:hint="eastAsia"/>
                <w:sz w:val="18"/>
                <w:szCs w:val="18"/>
              </w:rPr>
              <w:t>＞16，≤40</w:t>
            </w:r>
          </w:p>
        </w:tc>
        <w:tc>
          <w:tcPr>
            <w:tcW w:w="656" w:type="dxa"/>
            <w:noWrap/>
            <w:vAlign w:val="center"/>
          </w:tcPr>
          <w:p>
            <w:pPr>
              <w:jc w:val="center"/>
              <w:rPr>
                <w:rFonts w:eastAsia="宋体"/>
                <w:sz w:val="18"/>
                <w:szCs w:val="18"/>
              </w:rPr>
            </w:pPr>
            <w:r>
              <w:rPr>
                <w:rFonts w:hint="eastAsia" w:eastAsia="宋体"/>
                <w:sz w:val="18"/>
                <w:szCs w:val="18"/>
              </w:rPr>
              <w:t>295</w:t>
            </w:r>
          </w:p>
        </w:tc>
        <w:tc>
          <w:tcPr>
            <w:tcW w:w="741" w:type="dxa"/>
            <w:noWrap/>
            <w:vAlign w:val="center"/>
          </w:tcPr>
          <w:p>
            <w:pPr>
              <w:jc w:val="center"/>
              <w:rPr>
                <w:sz w:val="18"/>
                <w:szCs w:val="18"/>
              </w:rPr>
            </w:pPr>
            <w:r>
              <w:rPr>
                <w:rFonts w:hint="eastAsia"/>
                <w:sz w:val="18"/>
                <w:szCs w:val="18"/>
              </w:rPr>
              <w:t>295</w:t>
            </w:r>
          </w:p>
        </w:tc>
        <w:tc>
          <w:tcPr>
            <w:tcW w:w="534" w:type="dxa"/>
            <w:noWrap/>
            <w:vAlign w:val="center"/>
          </w:tcPr>
          <w:p>
            <w:pPr>
              <w:jc w:val="center"/>
              <w:rPr>
                <w:sz w:val="18"/>
                <w:szCs w:val="18"/>
              </w:rPr>
            </w:pPr>
            <w:r>
              <w:rPr>
                <w:rFonts w:hint="eastAsia"/>
                <w:sz w:val="18"/>
                <w:szCs w:val="18"/>
              </w:rPr>
              <w:t>250</w:t>
            </w:r>
          </w:p>
        </w:tc>
        <w:tc>
          <w:tcPr>
            <w:tcW w:w="581" w:type="dxa"/>
            <w:noWrap/>
            <w:vAlign w:val="center"/>
          </w:tcPr>
          <w:p>
            <w:pPr>
              <w:jc w:val="center"/>
              <w:rPr>
                <w:sz w:val="18"/>
                <w:szCs w:val="18"/>
              </w:rPr>
            </w:pPr>
            <w:r>
              <w:rPr>
                <w:rFonts w:hint="eastAsia"/>
                <w:sz w:val="18"/>
                <w:szCs w:val="18"/>
              </w:rPr>
              <w:t>170</w:t>
            </w:r>
          </w:p>
        </w:tc>
        <w:tc>
          <w:tcPr>
            <w:tcW w:w="919" w:type="dxa"/>
            <w:vMerge w:val="continue"/>
            <w:noWrap/>
            <w:vAlign w:val="center"/>
          </w:tcPr>
          <w:p>
            <w:pPr>
              <w:jc w:val="center"/>
              <w:rPr>
                <w:sz w:val="18"/>
                <w:szCs w:val="18"/>
              </w:rPr>
            </w:pPr>
          </w:p>
        </w:tc>
        <w:tc>
          <w:tcPr>
            <w:tcW w:w="825" w:type="dxa"/>
            <w:vMerge w:val="continue"/>
          </w:tcPr>
          <w:p>
            <w:pPr>
              <w:jc w:val="center"/>
              <w:rPr>
                <w:sz w:val="18"/>
                <w:szCs w:val="18"/>
              </w:rPr>
            </w:pPr>
          </w:p>
        </w:tc>
        <w:tc>
          <w:tcPr>
            <w:tcW w:w="891" w:type="dxa"/>
            <w:vMerge w:val="continue"/>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934" w:type="dxa"/>
            <w:vMerge w:val="continue"/>
            <w:noWrap/>
            <w:vAlign w:val="center"/>
          </w:tcPr>
          <w:p>
            <w:pPr>
              <w:jc w:val="center"/>
              <w:rPr>
                <w:sz w:val="18"/>
                <w:szCs w:val="18"/>
              </w:rPr>
            </w:pPr>
          </w:p>
        </w:tc>
        <w:tc>
          <w:tcPr>
            <w:tcW w:w="734" w:type="dxa"/>
            <w:vMerge w:val="restart"/>
            <w:noWrap/>
            <w:vAlign w:val="center"/>
          </w:tcPr>
          <w:p>
            <w:pPr>
              <w:jc w:val="center"/>
              <w:rPr>
                <w:sz w:val="18"/>
                <w:szCs w:val="18"/>
              </w:rPr>
            </w:pPr>
            <w:r>
              <w:rPr>
                <w:rFonts w:hint="eastAsia"/>
                <w:sz w:val="18"/>
                <w:szCs w:val="18"/>
              </w:rPr>
              <w:t>Q390</w:t>
            </w:r>
          </w:p>
        </w:tc>
        <w:tc>
          <w:tcPr>
            <w:tcW w:w="1132" w:type="dxa"/>
            <w:noWrap/>
            <w:vAlign w:val="center"/>
          </w:tcPr>
          <w:p>
            <w:pPr>
              <w:jc w:val="center"/>
              <w:rPr>
                <w:sz w:val="18"/>
                <w:szCs w:val="18"/>
              </w:rPr>
            </w:pPr>
            <w:r>
              <w:rPr>
                <w:rFonts w:hint="eastAsia"/>
                <w:sz w:val="18"/>
                <w:szCs w:val="18"/>
              </w:rPr>
              <w:t>≤16</w:t>
            </w:r>
          </w:p>
        </w:tc>
        <w:tc>
          <w:tcPr>
            <w:tcW w:w="656" w:type="dxa"/>
            <w:noWrap/>
            <w:vAlign w:val="center"/>
          </w:tcPr>
          <w:p>
            <w:pPr>
              <w:jc w:val="center"/>
              <w:rPr>
                <w:rFonts w:eastAsia="宋体"/>
                <w:sz w:val="18"/>
                <w:szCs w:val="18"/>
              </w:rPr>
            </w:pPr>
            <w:r>
              <w:rPr>
                <w:rFonts w:hint="eastAsia" w:eastAsia="宋体"/>
                <w:sz w:val="18"/>
                <w:szCs w:val="18"/>
              </w:rPr>
              <w:t>345</w:t>
            </w:r>
          </w:p>
        </w:tc>
        <w:tc>
          <w:tcPr>
            <w:tcW w:w="741" w:type="dxa"/>
            <w:noWrap/>
            <w:vAlign w:val="center"/>
          </w:tcPr>
          <w:p>
            <w:pPr>
              <w:jc w:val="center"/>
              <w:rPr>
                <w:rFonts w:eastAsia="宋体"/>
                <w:sz w:val="18"/>
                <w:szCs w:val="18"/>
              </w:rPr>
            </w:pPr>
            <w:r>
              <w:rPr>
                <w:rFonts w:hint="eastAsia" w:eastAsia="宋体"/>
                <w:sz w:val="18"/>
                <w:szCs w:val="18"/>
              </w:rPr>
              <w:t>345</w:t>
            </w:r>
          </w:p>
        </w:tc>
        <w:tc>
          <w:tcPr>
            <w:tcW w:w="534" w:type="dxa"/>
            <w:noWrap/>
            <w:vAlign w:val="center"/>
          </w:tcPr>
          <w:p>
            <w:pPr>
              <w:jc w:val="center"/>
              <w:rPr>
                <w:sz w:val="18"/>
                <w:szCs w:val="18"/>
              </w:rPr>
            </w:pPr>
            <w:r>
              <w:rPr>
                <w:rFonts w:hint="eastAsia"/>
                <w:sz w:val="18"/>
                <w:szCs w:val="18"/>
              </w:rPr>
              <w:t>295</w:t>
            </w:r>
          </w:p>
        </w:tc>
        <w:tc>
          <w:tcPr>
            <w:tcW w:w="581" w:type="dxa"/>
            <w:noWrap/>
            <w:vAlign w:val="center"/>
          </w:tcPr>
          <w:p>
            <w:pPr>
              <w:jc w:val="center"/>
              <w:rPr>
                <w:rFonts w:eastAsia="宋体"/>
                <w:sz w:val="18"/>
                <w:szCs w:val="18"/>
              </w:rPr>
            </w:pPr>
            <w:r>
              <w:rPr>
                <w:rFonts w:hint="eastAsia" w:eastAsia="宋体"/>
                <w:sz w:val="18"/>
                <w:szCs w:val="18"/>
              </w:rPr>
              <w:t>200</w:t>
            </w:r>
          </w:p>
        </w:tc>
        <w:tc>
          <w:tcPr>
            <w:tcW w:w="919" w:type="dxa"/>
            <w:vMerge w:val="restart"/>
            <w:noWrap/>
            <w:vAlign w:val="center"/>
          </w:tcPr>
          <w:p>
            <w:pPr>
              <w:jc w:val="center"/>
              <w:rPr>
                <w:sz w:val="18"/>
                <w:szCs w:val="18"/>
              </w:rPr>
            </w:pPr>
            <w:r>
              <w:rPr>
                <w:rFonts w:hint="eastAsia"/>
                <w:sz w:val="18"/>
                <w:szCs w:val="18"/>
              </w:rPr>
              <w:t>200（E50）220（E55）</w:t>
            </w:r>
          </w:p>
        </w:tc>
        <w:tc>
          <w:tcPr>
            <w:tcW w:w="825" w:type="dxa"/>
            <w:vMerge w:val="continue"/>
          </w:tcPr>
          <w:p>
            <w:pPr>
              <w:jc w:val="center"/>
              <w:rPr>
                <w:sz w:val="18"/>
                <w:szCs w:val="18"/>
              </w:rPr>
            </w:pPr>
          </w:p>
        </w:tc>
        <w:tc>
          <w:tcPr>
            <w:tcW w:w="891" w:type="dxa"/>
            <w:vMerge w:val="continue"/>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934" w:type="dxa"/>
            <w:vMerge w:val="continue"/>
            <w:noWrap/>
            <w:vAlign w:val="center"/>
          </w:tcPr>
          <w:p>
            <w:pPr>
              <w:jc w:val="center"/>
              <w:rPr>
                <w:sz w:val="18"/>
                <w:szCs w:val="18"/>
              </w:rPr>
            </w:pPr>
          </w:p>
        </w:tc>
        <w:tc>
          <w:tcPr>
            <w:tcW w:w="734" w:type="dxa"/>
            <w:vMerge w:val="continue"/>
            <w:noWrap/>
            <w:vAlign w:val="center"/>
          </w:tcPr>
          <w:p>
            <w:pPr>
              <w:jc w:val="center"/>
              <w:rPr>
                <w:sz w:val="18"/>
                <w:szCs w:val="18"/>
              </w:rPr>
            </w:pPr>
          </w:p>
        </w:tc>
        <w:tc>
          <w:tcPr>
            <w:tcW w:w="1132" w:type="dxa"/>
            <w:noWrap/>
            <w:vAlign w:val="center"/>
          </w:tcPr>
          <w:p>
            <w:pPr>
              <w:jc w:val="center"/>
              <w:rPr>
                <w:sz w:val="18"/>
                <w:szCs w:val="18"/>
              </w:rPr>
            </w:pPr>
            <w:r>
              <w:rPr>
                <w:rFonts w:hint="eastAsia"/>
                <w:sz w:val="18"/>
                <w:szCs w:val="18"/>
              </w:rPr>
              <w:t>＞16，≤40</w:t>
            </w:r>
          </w:p>
        </w:tc>
        <w:tc>
          <w:tcPr>
            <w:tcW w:w="656" w:type="dxa"/>
            <w:noWrap/>
            <w:vAlign w:val="center"/>
          </w:tcPr>
          <w:p>
            <w:pPr>
              <w:jc w:val="center"/>
              <w:rPr>
                <w:rFonts w:eastAsia="宋体"/>
                <w:sz w:val="18"/>
                <w:szCs w:val="18"/>
              </w:rPr>
            </w:pPr>
            <w:r>
              <w:rPr>
                <w:rFonts w:hint="eastAsia" w:eastAsia="宋体"/>
                <w:sz w:val="18"/>
                <w:szCs w:val="18"/>
              </w:rPr>
              <w:t>330</w:t>
            </w:r>
          </w:p>
        </w:tc>
        <w:tc>
          <w:tcPr>
            <w:tcW w:w="741" w:type="dxa"/>
            <w:noWrap/>
            <w:vAlign w:val="center"/>
          </w:tcPr>
          <w:p>
            <w:pPr>
              <w:jc w:val="center"/>
              <w:rPr>
                <w:rFonts w:eastAsia="宋体"/>
                <w:sz w:val="18"/>
                <w:szCs w:val="18"/>
              </w:rPr>
            </w:pPr>
            <w:r>
              <w:rPr>
                <w:rFonts w:hint="eastAsia"/>
                <w:sz w:val="18"/>
                <w:szCs w:val="18"/>
              </w:rPr>
              <w:t>330</w:t>
            </w:r>
          </w:p>
        </w:tc>
        <w:tc>
          <w:tcPr>
            <w:tcW w:w="534" w:type="dxa"/>
            <w:noWrap/>
            <w:vAlign w:val="center"/>
          </w:tcPr>
          <w:p>
            <w:pPr>
              <w:jc w:val="center"/>
              <w:rPr>
                <w:sz w:val="18"/>
                <w:szCs w:val="18"/>
              </w:rPr>
            </w:pPr>
            <w:r>
              <w:rPr>
                <w:rFonts w:hint="eastAsia"/>
                <w:sz w:val="18"/>
                <w:szCs w:val="18"/>
              </w:rPr>
              <w:t>280</w:t>
            </w:r>
          </w:p>
        </w:tc>
        <w:tc>
          <w:tcPr>
            <w:tcW w:w="581" w:type="dxa"/>
            <w:noWrap/>
            <w:vAlign w:val="center"/>
          </w:tcPr>
          <w:p>
            <w:pPr>
              <w:jc w:val="center"/>
              <w:rPr>
                <w:sz w:val="18"/>
                <w:szCs w:val="18"/>
              </w:rPr>
            </w:pPr>
            <w:r>
              <w:rPr>
                <w:rFonts w:hint="eastAsia"/>
                <w:sz w:val="18"/>
                <w:szCs w:val="18"/>
              </w:rPr>
              <w:t>190</w:t>
            </w:r>
          </w:p>
        </w:tc>
        <w:tc>
          <w:tcPr>
            <w:tcW w:w="919" w:type="dxa"/>
            <w:vMerge w:val="continue"/>
            <w:noWrap/>
            <w:vAlign w:val="center"/>
          </w:tcPr>
          <w:p>
            <w:pPr>
              <w:jc w:val="center"/>
              <w:rPr>
                <w:sz w:val="18"/>
                <w:szCs w:val="18"/>
              </w:rPr>
            </w:pPr>
          </w:p>
        </w:tc>
        <w:tc>
          <w:tcPr>
            <w:tcW w:w="825" w:type="dxa"/>
            <w:vMerge w:val="continue"/>
          </w:tcPr>
          <w:p>
            <w:pPr>
              <w:jc w:val="center"/>
              <w:rPr>
                <w:sz w:val="18"/>
                <w:szCs w:val="18"/>
              </w:rPr>
            </w:pPr>
          </w:p>
        </w:tc>
        <w:tc>
          <w:tcPr>
            <w:tcW w:w="891" w:type="dxa"/>
            <w:vMerge w:val="continue"/>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934" w:type="dxa"/>
            <w:vMerge w:val="restart"/>
            <w:noWrap/>
            <w:vAlign w:val="center"/>
          </w:tcPr>
          <w:p>
            <w:pPr>
              <w:jc w:val="center"/>
              <w:rPr>
                <w:sz w:val="18"/>
                <w:szCs w:val="18"/>
              </w:rPr>
            </w:pPr>
            <w:r>
              <w:rPr>
                <w:rFonts w:hint="eastAsia"/>
                <w:sz w:val="18"/>
                <w:szCs w:val="18"/>
              </w:rPr>
              <w:t>自动焊、半自动焊和E55、E60型焊条手工焊</w:t>
            </w:r>
          </w:p>
        </w:tc>
        <w:tc>
          <w:tcPr>
            <w:tcW w:w="734" w:type="dxa"/>
            <w:vMerge w:val="restart"/>
            <w:noWrap/>
            <w:vAlign w:val="center"/>
          </w:tcPr>
          <w:p>
            <w:pPr>
              <w:jc w:val="center"/>
              <w:rPr>
                <w:sz w:val="18"/>
                <w:szCs w:val="18"/>
              </w:rPr>
            </w:pPr>
            <w:r>
              <w:rPr>
                <w:rFonts w:hint="eastAsia"/>
                <w:sz w:val="18"/>
                <w:szCs w:val="18"/>
              </w:rPr>
              <w:t>Q420</w:t>
            </w:r>
          </w:p>
        </w:tc>
        <w:tc>
          <w:tcPr>
            <w:tcW w:w="1132" w:type="dxa"/>
            <w:noWrap/>
            <w:vAlign w:val="center"/>
          </w:tcPr>
          <w:p>
            <w:pPr>
              <w:jc w:val="center"/>
              <w:rPr>
                <w:sz w:val="18"/>
                <w:szCs w:val="18"/>
              </w:rPr>
            </w:pPr>
            <w:r>
              <w:rPr>
                <w:rFonts w:hint="eastAsia"/>
                <w:sz w:val="18"/>
                <w:szCs w:val="18"/>
              </w:rPr>
              <w:t>≤16</w:t>
            </w:r>
          </w:p>
        </w:tc>
        <w:tc>
          <w:tcPr>
            <w:tcW w:w="656" w:type="dxa"/>
            <w:noWrap/>
            <w:vAlign w:val="center"/>
          </w:tcPr>
          <w:p>
            <w:pPr>
              <w:jc w:val="center"/>
              <w:rPr>
                <w:rFonts w:eastAsia="宋体"/>
                <w:sz w:val="18"/>
                <w:szCs w:val="18"/>
              </w:rPr>
            </w:pPr>
            <w:r>
              <w:rPr>
                <w:rFonts w:hint="eastAsia" w:eastAsia="宋体"/>
                <w:sz w:val="18"/>
                <w:szCs w:val="18"/>
              </w:rPr>
              <w:t>375</w:t>
            </w:r>
          </w:p>
        </w:tc>
        <w:tc>
          <w:tcPr>
            <w:tcW w:w="741" w:type="dxa"/>
            <w:noWrap/>
            <w:vAlign w:val="center"/>
          </w:tcPr>
          <w:p>
            <w:pPr>
              <w:jc w:val="center"/>
              <w:rPr>
                <w:rFonts w:eastAsia="宋体"/>
                <w:sz w:val="18"/>
                <w:szCs w:val="18"/>
              </w:rPr>
            </w:pPr>
            <w:r>
              <w:rPr>
                <w:rFonts w:hint="eastAsia" w:eastAsia="宋体"/>
                <w:sz w:val="18"/>
                <w:szCs w:val="18"/>
              </w:rPr>
              <w:t>375</w:t>
            </w:r>
          </w:p>
        </w:tc>
        <w:tc>
          <w:tcPr>
            <w:tcW w:w="534" w:type="dxa"/>
            <w:noWrap/>
            <w:vAlign w:val="center"/>
          </w:tcPr>
          <w:p>
            <w:pPr>
              <w:rPr>
                <w:sz w:val="18"/>
                <w:szCs w:val="18"/>
              </w:rPr>
            </w:pPr>
            <w:r>
              <w:rPr>
                <w:rFonts w:hint="eastAsia"/>
                <w:sz w:val="18"/>
                <w:szCs w:val="18"/>
              </w:rPr>
              <w:t>320</w:t>
            </w:r>
          </w:p>
        </w:tc>
        <w:tc>
          <w:tcPr>
            <w:tcW w:w="581" w:type="dxa"/>
            <w:noWrap/>
            <w:vAlign w:val="center"/>
          </w:tcPr>
          <w:p>
            <w:pPr>
              <w:jc w:val="center"/>
              <w:rPr>
                <w:rFonts w:eastAsia="宋体"/>
                <w:sz w:val="18"/>
                <w:szCs w:val="18"/>
              </w:rPr>
            </w:pPr>
            <w:r>
              <w:rPr>
                <w:rFonts w:hint="eastAsia"/>
                <w:sz w:val="18"/>
                <w:szCs w:val="18"/>
              </w:rPr>
              <w:t>215</w:t>
            </w:r>
          </w:p>
        </w:tc>
        <w:tc>
          <w:tcPr>
            <w:tcW w:w="919" w:type="dxa"/>
            <w:vMerge w:val="restart"/>
            <w:noWrap/>
            <w:vAlign w:val="center"/>
          </w:tcPr>
          <w:p>
            <w:pPr>
              <w:jc w:val="center"/>
              <w:rPr>
                <w:sz w:val="18"/>
                <w:szCs w:val="18"/>
              </w:rPr>
            </w:pPr>
            <w:r>
              <w:rPr>
                <w:rFonts w:hint="eastAsia"/>
                <w:sz w:val="18"/>
                <w:szCs w:val="18"/>
              </w:rPr>
              <w:t>220（E55）240（E60）</w:t>
            </w:r>
          </w:p>
        </w:tc>
        <w:tc>
          <w:tcPr>
            <w:tcW w:w="825" w:type="dxa"/>
            <w:vMerge w:val="restart"/>
          </w:tcPr>
          <w:p>
            <w:pPr>
              <w:jc w:val="center"/>
              <w:rPr>
                <w:sz w:val="18"/>
                <w:szCs w:val="18"/>
              </w:rPr>
            </w:pPr>
            <w:r>
              <w:rPr>
                <w:rFonts w:hint="eastAsia"/>
                <w:sz w:val="18"/>
                <w:szCs w:val="18"/>
              </w:rPr>
              <w:t>540（E55）</w:t>
            </w:r>
          </w:p>
          <w:p>
            <w:pPr>
              <w:jc w:val="center"/>
              <w:rPr>
                <w:sz w:val="18"/>
                <w:szCs w:val="18"/>
              </w:rPr>
            </w:pPr>
            <w:r>
              <w:rPr>
                <w:rFonts w:hint="eastAsia"/>
                <w:sz w:val="18"/>
                <w:szCs w:val="18"/>
              </w:rPr>
              <w:t>590（E60）</w:t>
            </w:r>
          </w:p>
        </w:tc>
        <w:tc>
          <w:tcPr>
            <w:tcW w:w="891" w:type="dxa"/>
            <w:vMerge w:val="restart"/>
          </w:tcPr>
          <w:p>
            <w:pPr>
              <w:jc w:val="center"/>
              <w:rPr>
                <w:sz w:val="18"/>
                <w:szCs w:val="18"/>
              </w:rPr>
            </w:pPr>
            <w:r>
              <w:rPr>
                <w:rFonts w:hint="eastAsia"/>
                <w:sz w:val="18"/>
                <w:szCs w:val="18"/>
              </w:rPr>
              <w:t>315（E55）</w:t>
            </w:r>
          </w:p>
          <w:p>
            <w:pPr>
              <w:jc w:val="center"/>
              <w:rPr>
                <w:sz w:val="18"/>
                <w:szCs w:val="18"/>
              </w:rPr>
            </w:pPr>
            <w:r>
              <w:rPr>
                <w:rFonts w:hint="eastAsia"/>
                <w:sz w:val="18"/>
                <w:szCs w:val="18"/>
              </w:rPr>
              <w:t>340（E60）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934" w:type="dxa"/>
            <w:vMerge w:val="continue"/>
            <w:noWrap/>
            <w:vAlign w:val="center"/>
          </w:tcPr>
          <w:p>
            <w:pPr>
              <w:jc w:val="center"/>
              <w:rPr>
                <w:sz w:val="18"/>
                <w:szCs w:val="18"/>
              </w:rPr>
            </w:pPr>
          </w:p>
        </w:tc>
        <w:tc>
          <w:tcPr>
            <w:tcW w:w="734" w:type="dxa"/>
            <w:vMerge w:val="continue"/>
            <w:noWrap/>
            <w:vAlign w:val="center"/>
          </w:tcPr>
          <w:p>
            <w:pPr>
              <w:jc w:val="center"/>
              <w:rPr>
                <w:sz w:val="18"/>
                <w:szCs w:val="18"/>
              </w:rPr>
            </w:pPr>
          </w:p>
        </w:tc>
        <w:tc>
          <w:tcPr>
            <w:tcW w:w="1132" w:type="dxa"/>
            <w:noWrap/>
            <w:vAlign w:val="center"/>
          </w:tcPr>
          <w:p>
            <w:pPr>
              <w:jc w:val="center"/>
              <w:rPr>
                <w:sz w:val="18"/>
                <w:szCs w:val="18"/>
              </w:rPr>
            </w:pPr>
            <w:r>
              <w:rPr>
                <w:rFonts w:hint="eastAsia"/>
                <w:sz w:val="18"/>
                <w:szCs w:val="18"/>
              </w:rPr>
              <w:t>＞16，≤40</w:t>
            </w:r>
          </w:p>
        </w:tc>
        <w:tc>
          <w:tcPr>
            <w:tcW w:w="656" w:type="dxa"/>
            <w:noWrap/>
            <w:vAlign w:val="center"/>
          </w:tcPr>
          <w:p>
            <w:pPr>
              <w:jc w:val="center"/>
              <w:rPr>
                <w:sz w:val="18"/>
                <w:szCs w:val="18"/>
              </w:rPr>
            </w:pPr>
            <w:r>
              <w:rPr>
                <w:rFonts w:hint="eastAsia"/>
                <w:sz w:val="18"/>
                <w:szCs w:val="18"/>
              </w:rPr>
              <w:t>355</w:t>
            </w:r>
          </w:p>
        </w:tc>
        <w:tc>
          <w:tcPr>
            <w:tcW w:w="741" w:type="dxa"/>
            <w:noWrap/>
            <w:vAlign w:val="center"/>
          </w:tcPr>
          <w:p>
            <w:pPr>
              <w:jc w:val="center"/>
              <w:rPr>
                <w:sz w:val="18"/>
                <w:szCs w:val="18"/>
              </w:rPr>
            </w:pPr>
            <w:r>
              <w:rPr>
                <w:rFonts w:hint="eastAsia"/>
                <w:sz w:val="18"/>
                <w:szCs w:val="18"/>
              </w:rPr>
              <w:t>355</w:t>
            </w:r>
          </w:p>
        </w:tc>
        <w:tc>
          <w:tcPr>
            <w:tcW w:w="534" w:type="dxa"/>
            <w:noWrap/>
            <w:vAlign w:val="center"/>
          </w:tcPr>
          <w:p>
            <w:pPr>
              <w:jc w:val="center"/>
              <w:rPr>
                <w:sz w:val="18"/>
                <w:szCs w:val="18"/>
              </w:rPr>
            </w:pPr>
            <w:r>
              <w:rPr>
                <w:rFonts w:hint="eastAsia"/>
                <w:sz w:val="18"/>
                <w:szCs w:val="18"/>
              </w:rPr>
              <w:t>300</w:t>
            </w:r>
          </w:p>
        </w:tc>
        <w:tc>
          <w:tcPr>
            <w:tcW w:w="581" w:type="dxa"/>
            <w:noWrap/>
            <w:vAlign w:val="center"/>
          </w:tcPr>
          <w:p>
            <w:pPr>
              <w:jc w:val="center"/>
              <w:rPr>
                <w:sz w:val="18"/>
                <w:szCs w:val="18"/>
              </w:rPr>
            </w:pPr>
            <w:r>
              <w:rPr>
                <w:rFonts w:hint="eastAsia"/>
                <w:sz w:val="18"/>
                <w:szCs w:val="18"/>
              </w:rPr>
              <w:t>205</w:t>
            </w:r>
          </w:p>
        </w:tc>
        <w:tc>
          <w:tcPr>
            <w:tcW w:w="919" w:type="dxa"/>
            <w:vMerge w:val="continue"/>
            <w:noWrap/>
            <w:vAlign w:val="center"/>
          </w:tcPr>
          <w:p>
            <w:pPr>
              <w:jc w:val="center"/>
              <w:rPr>
                <w:sz w:val="18"/>
                <w:szCs w:val="18"/>
              </w:rPr>
            </w:pPr>
          </w:p>
        </w:tc>
        <w:tc>
          <w:tcPr>
            <w:tcW w:w="825" w:type="dxa"/>
            <w:vMerge w:val="continue"/>
          </w:tcPr>
          <w:p>
            <w:pPr>
              <w:jc w:val="center"/>
              <w:rPr>
                <w:sz w:val="18"/>
                <w:szCs w:val="18"/>
              </w:rPr>
            </w:pPr>
          </w:p>
        </w:tc>
        <w:tc>
          <w:tcPr>
            <w:tcW w:w="891" w:type="dxa"/>
            <w:vMerge w:val="continue"/>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934" w:type="dxa"/>
            <w:vMerge w:val="continue"/>
            <w:noWrap/>
            <w:vAlign w:val="center"/>
          </w:tcPr>
          <w:p>
            <w:pPr>
              <w:jc w:val="center"/>
              <w:rPr>
                <w:sz w:val="18"/>
                <w:szCs w:val="18"/>
              </w:rPr>
            </w:pPr>
          </w:p>
        </w:tc>
        <w:tc>
          <w:tcPr>
            <w:tcW w:w="734" w:type="dxa"/>
            <w:vMerge w:val="restart"/>
            <w:noWrap/>
            <w:vAlign w:val="center"/>
          </w:tcPr>
          <w:p>
            <w:pPr>
              <w:jc w:val="center"/>
              <w:rPr>
                <w:sz w:val="18"/>
                <w:szCs w:val="18"/>
              </w:rPr>
            </w:pPr>
            <w:r>
              <w:rPr>
                <w:rFonts w:hint="eastAsia"/>
                <w:sz w:val="18"/>
                <w:szCs w:val="18"/>
              </w:rPr>
              <w:t>Q460</w:t>
            </w:r>
          </w:p>
        </w:tc>
        <w:tc>
          <w:tcPr>
            <w:tcW w:w="1132" w:type="dxa"/>
            <w:noWrap/>
            <w:vAlign w:val="center"/>
          </w:tcPr>
          <w:p>
            <w:pPr>
              <w:jc w:val="center"/>
              <w:rPr>
                <w:sz w:val="18"/>
                <w:szCs w:val="18"/>
              </w:rPr>
            </w:pPr>
            <w:r>
              <w:rPr>
                <w:rFonts w:hint="eastAsia"/>
                <w:sz w:val="18"/>
                <w:szCs w:val="18"/>
              </w:rPr>
              <w:t>≤16</w:t>
            </w:r>
          </w:p>
        </w:tc>
        <w:tc>
          <w:tcPr>
            <w:tcW w:w="656" w:type="dxa"/>
            <w:noWrap/>
            <w:vAlign w:val="center"/>
          </w:tcPr>
          <w:p>
            <w:pPr>
              <w:jc w:val="center"/>
              <w:rPr>
                <w:rFonts w:eastAsia="宋体"/>
                <w:sz w:val="18"/>
                <w:szCs w:val="18"/>
              </w:rPr>
            </w:pPr>
            <w:r>
              <w:rPr>
                <w:rFonts w:hint="eastAsia"/>
                <w:sz w:val="18"/>
                <w:szCs w:val="18"/>
              </w:rPr>
              <w:t>410</w:t>
            </w:r>
          </w:p>
        </w:tc>
        <w:tc>
          <w:tcPr>
            <w:tcW w:w="741" w:type="dxa"/>
            <w:noWrap/>
            <w:vAlign w:val="center"/>
          </w:tcPr>
          <w:p>
            <w:pPr>
              <w:jc w:val="center"/>
              <w:rPr>
                <w:rFonts w:eastAsia="宋体"/>
                <w:sz w:val="18"/>
                <w:szCs w:val="18"/>
              </w:rPr>
            </w:pPr>
            <w:r>
              <w:rPr>
                <w:rFonts w:hint="eastAsia"/>
                <w:sz w:val="18"/>
                <w:szCs w:val="18"/>
              </w:rPr>
              <w:t>410</w:t>
            </w:r>
          </w:p>
        </w:tc>
        <w:tc>
          <w:tcPr>
            <w:tcW w:w="534" w:type="dxa"/>
            <w:noWrap/>
            <w:vAlign w:val="center"/>
          </w:tcPr>
          <w:p>
            <w:pPr>
              <w:jc w:val="center"/>
              <w:rPr>
                <w:sz w:val="18"/>
                <w:szCs w:val="18"/>
              </w:rPr>
            </w:pPr>
            <w:r>
              <w:rPr>
                <w:rFonts w:hint="eastAsia"/>
                <w:sz w:val="18"/>
                <w:szCs w:val="18"/>
              </w:rPr>
              <w:t>350</w:t>
            </w:r>
          </w:p>
        </w:tc>
        <w:tc>
          <w:tcPr>
            <w:tcW w:w="581" w:type="dxa"/>
            <w:noWrap/>
            <w:vAlign w:val="center"/>
          </w:tcPr>
          <w:p>
            <w:pPr>
              <w:jc w:val="center"/>
              <w:rPr>
                <w:rFonts w:eastAsia="宋体"/>
                <w:sz w:val="18"/>
                <w:szCs w:val="18"/>
              </w:rPr>
            </w:pPr>
            <w:r>
              <w:rPr>
                <w:rFonts w:hint="eastAsia"/>
                <w:sz w:val="18"/>
                <w:szCs w:val="18"/>
              </w:rPr>
              <w:t>235</w:t>
            </w:r>
          </w:p>
        </w:tc>
        <w:tc>
          <w:tcPr>
            <w:tcW w:w="919" w:type="dxa"/>
            <w:vMerge w:val="restart"/>
            <w:noWrap/>
            <w:vAlign w:val="center"/>
          </w:tcPr>
          <w:p>
            <w:pPr>
              <w:jc w:val="center"/>
              <w:rPr>
                <w:rFonts w:eastAsia="宋体"/>
                <w:sz w:val="18"/>
                <w:szCs w:val="18"/>
              </w:rPr>
            </w:pPr>
            <w:r>
              <w:rPr>
                <w:rFonts w:hint="eastAsia"/>
                <w:sz w:val="18"/>
                <w:szCs w:val="18"/>
              </w:rPr>
              <w:t>220（E55）240（E60）</w:t>
            </w:r>
          </w:p>
        </w:tc>
        <w:tc>
          <w:tcPr>
            <w:tcW w:w="825" w:type="dxa"/>
            <w:vMerge w:val="restart"/>
            <w:vAlign w:val="center"/>
          </w:tcPr>
          <w:p>
            <w:pPr>
              <w:jc w:val="center"/>
              <w:rPr>
                <w:sz w:val="18"/>
                <w:szCs w:val="18"/>
              </w:rPr>
            </w:pPr>
            <w:r>
              <w:rPr>
                <w:rFonts w:hint="eastAsia"/>
                <w:sz w:val="18"/>
                <w:szCs w:val="18"/>
              </w:rPr>
              <w:t>540（E55）</w:t>
            </w:r>
          </w:p>
          <w:p>
            <w:pPr>
              <w:jc w:val="center"/>
              <w:rPr>
                <w:sz w:val="18"/>
                <w:szCs w:val="18"/>
              </w:rPr>
            </w:pPr>
            <w:r>
              <w:rPr>
                <w:rFonts w:hint="eastAsia"/>
                <w:sz w:val="18"/>
                <w:szCs w:val="18"/>
              </w:rPr>
              <w:t>590（E60）</w:t>
            </w:r>
          </w:p>
        </w:tc>
        <w:tc>
          <w:tcPr>
            <w:tcW w:w="891" w:type="dxa"/>
            <w:vMerge w:val="restart"/>
            <w:vAlign w:val="center"/>
          </w:tcPr>
          <w:p>
            <w:pPr>
              <w:jc w:val="center"/>
              <w:rPr>
                <w:sz w:val="18"/>
                <w:szCs w:val="18"/>
              </w:rPr>
            </w:pPr>
            <w:r>
              <w:rPr>
                <w:rFonts w:hint="eastAsia"/>
                <w:sz w:val="18"/>
                <w:szCs w:val="18"/>
              </w:rPr>
              <w:t>315（E55）</w:t>
            </w:r>
          </w:p>
          <w:p>
            <w:pPr>
              <w:jc w:val="center"/>
              <w:rPr>
                <w:sz w:val="18"/>
                <w:szCs w:val="18"/>
              </w:rPr>
            </w:pPr>
            <w:r>
              <w:rPr>
                <w:rFonts w:hint="eastAsia"/>
                <w:sz w:val="18"/>
                <w:szCs w:val="18"/>
              </w:rPr>
              <w:t>340（E60）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934" w:type="dxa"/>
            <w:vMerge w:val="continue"/>
            <w:noWrap/>
            <w:vAlign w:val="center"/>
          </w:tcPr>
          <w:p>
            <w:pPr>
              <w:jc w:val="center"/>
              <w:rPr>
                <w:sz w:val="18"/>
                <w:szCs w:val="18"/>
              </w:rPr>
            </w:pPr>
          </w:p>
        </w:tc>
        <w:tc>
          <w:tcPr>
            <w:tcW w:w="734" w:type="dxa"/>
            <w:vMerge w:val="continue"/>
            <w:noWrap/>
            <w:vAlign w:val="center"/>
          </w:tcPr>
          <w:p>
            <w:pPr>
              <w:jc w:val="center"/>
              <w:rPr>
                <w:sz w:val="18"/>
                <w:szCs w:val="18"/>
              </w:rPr>
            </w:pPr>
          </w:p>
        </w:tc>
        <w:tc>
          <w:tcPr>
            <w:tcW w:w="1132" w:type="dxa"/>
            <w:noWrap/>
            <w:vAlign w:val="center"/>
          </w:tcPr>
          <w:p>
            <w:pPr>
              <w:jc w:val="center"/>
              <w:rPr>
                <w:sz w:val="18"/>
                <w:szCs w:val="18"/>
              </w:rPr>
            </w:pPr>
            <w:r>
              <w:rPr>
                <w:rFonts w:hint="eastAsia"/>
                <w:sz w:val="18"/>
                <w:szCs w:val="18"/>
              </w:rPr>
              <w:t>＞16，≤40</w:t>
            </w:r>
          </w:p>
        </w:tc>
        <w:tc>
          <w:tcPr>
            <w:tcW w:w="656" w:type="dxa"/>
            <w:noWrap/>
            <w:vAlign w:val="center"/>
          </w:tcPr>
          <w:p>
            <w:pPr>
              <w:jc w:val="center"/>
              <w:rPr>
                <w:rFonts w:eastAsia="宋体"/>
                <w:sz w:val="18"/>
                <w:szCs w:val="18"/>
              </w:rPr>
            </w:pPr>
            <w:r>
              <w:rPr>
                <w:rFonts w:hint="eastAsia"/>
                <w:sz w:val="18"/>
                <w:szCs w:val="18"/>
              </w:rPr>
              <w:t>390</w:t>
            </w:r>
          </w:p>
        </w:tc>
        <w:tc>
          <w:tcPr>
            <w:tcW w:w="741" w:type="dxa"/>
            <w:noWrap/>
            <w:vAlign w:val="center"/>
          </w:tcPr>
          <w:p>
            <w:pPr>
              <w:jc w:val="center"/>
              <w:rPr>
                <w:rFonts w:eastAsia="宋体"/>
                <w:sz w:val="18"/>
                <w:szCs w:val="18"/>
              </w:rPr>
            </w:pPr>
            <w:r>
              <w:rPr>
                <w:rFonts w:hint="eastAsia"/>
                <w:sz w:val="18"/>
                <w:szCs w:val="18"/>
              </w:rPr>
              <w:t>390</w:t>
            </w:r>
          </w:p>
        </w:tc>
        <w:tc>
          <w:tcPr>
            <w:tcW w:w="534" w:type="dxa"/>
            <w:noWrap/>
            <w:vAlign w:val="center"/>
          </w:tcPr>
          <w:p>
            <w:pPr>
              <w:jc w:val="center"/>
              <w:rPr>
                <w:sz w:val="18"/>
                <w:szCs w:val="18"/>
              </w:rPr>
            </w:pPr>
            <w:r>
              <w:rPr>
                <w:rFonts w:hint="eastAsia"/>
                <w:sz w:val="18"/>
                <w:szCs w:val="18"/>
              </w:rPr>
              <w:t>330</w:t>
            </w:r>
          </w:p>
        </w:tc>
        <w:tc>
          <w:tcPr>
            <w:tcW w:w="581" w:type="dxa"/>
            <w:noWrap/>
            <w:vAlign w:val="center"/>
          </w:tcPr>
          <w:p>
            <w:pPr>
              <w:jc w:val="center"/>
              <w:rPr>
                <w:rFonts w:eastAsia="宋体"/>
                <w:sz w:val="18"/>
                <w:szCs w:val="18"/>
              </w:rPr>
            </w:pPr>
            <w:r>
              <w:rPr>
                <w:rFonts w:hint="eastAsia"/>
                <w:sz w:val="18"/>
                <w:szCs w:val="18"/>
              </w:rPr>
              <w:t>225</w:t>
            </w:r>
          </w:p>
        </w:tc>
        <w:tc>
          <w:tcPr>
            <w:tcW w:w="919" w:type="dxa"/>
            <w:vMerge w:val="continue"/>
            <w:noWrap/>
            <w:vAlign w:val="center"/>
          </w:tcPr>
          <w:p>
            <w:pPr>
              <w:jc w:val="center"/>
              <w:rPr>
                <w:sz w:val="18"/>
                <w:szCs w:val="18"/>
              </w:rPr>
            </w:pPr>
          </w:p>
        </w:tc>
        <w:tc>
          <w:tcPr>
            <w:tcW w:w="825" w:type="dxa"/>
            <w:vMerge w:val="continue"/>
          </w:tcPr>
          <w:p>
            <w:pPr>
              <w:jc w:val="center"/>
              <w:rPr>
                <w:sz w:val="18"/>
                <w:szCs w:val="18"/>
              </w:rPr>
            </w:pPr>
          </w:p>
        </w:tc>
        <w:tc>
          <w:tcPr>
            <w:tcW w:w="891" w:type="dxa"/>
            <w:vMerge w:val="continue"/>
          </w:tcPr>
          <w:p>
            <w:pPr>
              <w:jc w:val="center"/>
              <w:rPr>
                <w:sz w:val="18"/>
                <w:szCs w:val="18"/>
              </w:rPr>
            </w:pPr>
          </w:p>
        </w:tc>
      </w:tr>
    </w:tbl>
    <w:p/>
    <w:p>
      <w:pPr>
        <w:widowControl/>
        <w:adjustRightInd w:val="0"/>
        <w:spacing w:before="20" w:after="20"/>
        <w:outlineLvl w:val="2"/>
        <w:rPr>
          <w:rFonts w:eastAsia="宋体" w:cs="Times New Roman"/>
          <w:bCs/>
          <w:szCs w:val="32"/>
        </w:rPr>
      </w:pPr>
      <w:r>
        <w:rPr>
          <w:rFonts w:eastAsia="宋体" w:cs="Times New Roman"/>
          <w:b/>
          <w:bCs/>
          <w:szCs w:val="32"/>
        </w:rPr>
        <w:t>3.2.</w:t>
      </w:r>
      <w:r>
        <w:rPr>
          <w:rFonts w:hint="eastAsia" w:eastAsia="宋体" w:cs="Times New Roman"/>
          <w:b/>
          <w:bCs/>
          <w:szCs w:val="32"/>
        </w:rPr>
        <w:t>5</w:t>
      </w:r>
      <w:r>
        <w:rPr>
          <w:rFonts w:eastAsia="宋体" w:cs="Times New Roman"/>
          <w:b/>
          <w:bCs/>
          <w:szCs w:val="32"/>
        </w:rPr>
        <w:t>　</w:t>
      </w:r>
      <w:r>
        <w:rPr>
          <w:rFonts w:eastAsia="宋体" w:cs="Times New Roman"/>
          <w:bCs/>
          <w:szCs w:val="32"/>
        </w:rPr>
        <w:t>紧固件</w:t>
      </w:r>
      <w:r>
        <w:rPr>
          <w:rFonts w:hint="eastAsia" w:eastAsia="宋体" w:cs="Times New Roman"/>
          <w:bCs/>
          <w:szCs w:val="32"/>
        </w:rPr>
        <w:t>和</w:t>
      </w:r>
      <w:r>
        <w:rPr>
          <w:rFonts w:eastAsia="宋体" w:cs="Times New Roman"/>
          <w:bCs/>
          <w:szCs w:val="32"/>
        </w:rPr>
        <w:t>连接</w:t>
      </w:r>
      <w:r>
        <w:rPr>
          <w:rFonts w:hint="eastAsia" w:eastAsia="宋体" w:cs="Times New Roman"/>
          <w:bCs/>
          <w:szCs w:val="32"/>
        </w:rPr>
        <w:t>件</w:t>
      </w:r>
      <w:r>
        <w:rPr>
          <w:rFonts w:eastAsia="宋体" w:cs="Times New Roman"/>
          <w:bCs/>
          <w:szCs w:val="32"/>
        </w:rPr>
        <w:t>的选用应符合国家现行标准</w:t>
      </w:r>
      <w:r>
        <w:rPr>
          <w:rFonts w:hint="eastAsia" w:eastAsia="宋体" w:cs="Times New Roman"/>
          <w:bCs/>
          <w:szCs w:val="32"/>
        </w:rPr>
        <w:t>《钢结构用高强度大六角头螺栓、大六角螺母、垫圈与技术条件》GB/T 1228、《钢结构用扭剪型高强度螺栓连接副》GB/T 3632、</w:t>
      </w:r>
      <w:r>
        <w:rPr>
          <w:rFonts w:eastAsia="宋体" w:cs="Times New Roman"/>
          <w:bCs/>
          <w:szCs w:val="32"/>
        </w:rPr>
        <w:t>《六角头螺栓C级》GB/T 5780</w:t>
      </w:r>
      <w:r>
        <w:rPr>
          <w:rFonts w:hint="eastAsia" w:eastAsia="宋体" w:cs="Times New Roman"/>
          <w:bCs/>
          <w:szCs w:val="32"/>
        </w:rPr>
        <w:t>、</w:t>
      </w:r>
      <w:r>
        <w:rPr>
          <w:rFonts w:eastAsia="宋体" w:cs="Times New Roman"/>
          <w:bCs/>
          <w:szCs w:val="32"/>
        </w:rPr>
        <w:t>《六角头螺栓》GB/T 5782</w:t>
      </w:r>
      <w:r>
        <w:rPr>
          <w:rFonts w:hint="eastAsia" w:eastAsia="宋体" w:cs="Times New Roman"/>
          <w:bCs/>
          <w:szCs w:val="32"/>
        </w:rPr>
        <w:t>、</w:t>
      </w:r>
      <w:r>
        <w:rPr>
          <w:rFonts w:eastAsia="宋体" w:cs="Times New Roman"/>
          <w:bCs/>
          <w:szCs w:val="32"/>
        </w:rPr>
        <w:t>《混凝土用膨胀型锚栓 型式与尺寸》GB22795</w:t>
      </w:r>
      <w:r>
        <w:rPr>
          <w:rFonts w:hint="eastAsia" w:eastAsia="宋体" w:cs="Times New Roman"/>
          <w:bCs/>
          <w:szCs w:val="32"/>
        </w:rPr>
        <w:t>、《</w:t>
      </w:r>
      <w:r>
        <w:rPr>
          <w:rFonts w:eastAsia="宋体" w:cs="Times New Roman"/>
          <w:bCs/>
          <w:szCs w:val="32"/>
        </w:rPr>
        <w:t>膨胀螺栓</w:t>
      </w:r>
      <w:r>
        <w:rPr>
          <w:rFonts w:hint="eastAsia" w:eastAsia="宋体" w:cs="Times New Roman"/>
          <w:bCs/>
          <w:szCs w:val="32"/>
        </w:rPr>
        <w:t>》</w:t>
      </w:r>
      <w:r>
        <w:rPr>
          <w:rFonts w:eastAsia="宋体" w:cs="Times New Roman"/>
          <w:bCs/>
          <w:szCs w:val="32"/>
        </w:rPr>
        <w:t>JB/ZQ4763</w:t>
      </w:r>
      <w:r>
        <w:rPr>
          <w:rFonts w:hint="eastAsia" w:eastAsia="宋体" w:cs="Times New Roman"/>
          <w:bCs/>
          <w:szCs w:val="32"/>
        </w:rPr>
        <w:t>、《紧固件机械性能 自攻螺钉》GB/T 3098.5</w:t>
      </w:r>
      <w:r>
        <w:rPr>
          <w:rFonts w:eastAsia="宋体" w:cs="Times New Roman"/>
          <w:bCs/>
          <w:szCs w:val="32"/>
        </w:rPr>
        <w:t>的规定</w:t>
      </w:r>
      <w:r>
        <w:rPr>
          <w:rFonts w:hint="eastAsia" w:eastAsia="宋体" w:cs="Times New Roman"/>
          <w:bCs/>
          <w:szCs w:val="32"/>
        </w:rPr>
        <w:t>，在抗震设防区使用的化学锚栓，应符合现行国家标准《混凝土结构加固设计规范》GB 50367中适用于开裂混凝土的定型化学锚栓的技术要求</w:t>
      </w:r>
      <w:r>
        <w:rPr>
          <w:rFonts w:eastAsia="宋体" w:cs="Times New Roman"/>
          <w:bCs/>
          <w:szCs w:val="32"/>
        </w:rPr>
        <w:t>。。</w:t>
      </w:r>
    </w:p>
    <w:p>
      <w:pPr>
        <w:widowControl/>
        <w:adjustRightInd w:val="0"/>
        <w:spacing w:before="20" w:after="20"/>
        <w:ind w:firstLine="420" w:firstLineChars="200"/>
        <w:rPr>
          <w:rFonts w:eastAsia="宋体" w:cs="Times New Roman"/>
          <w:bCs/>
          <w:szCs w:val="32"/>
        </w:rPr>
      </w:pPr>
      <w:r>
        <w:rPr>
          <w:rFonts w:hint="eastAsia" w:eastAsia="宋体" w:cs="Times New Roman"/>
          <w:bCs/>
          <w:szCs w:val="32"/>
        </w:rPr>
        <w:t>【条文说明】承重构件受力如屋面与结构间联系宜采用螺栓，非受力构件如主件间联系受力小，宜采用</w:t>
      </w:r>
      <w:r>
        <w:rPr>
          <w:rFonts w:eastAsia="宋体" w:cs="Times New Roman"/>
          <w:bCs/>
          <w:szCs w:val="32"/>
        </w:rPr>
        <w:t>膨胀型锚栓</w:t>
      </w:r>
      <w:r>
        <w:rPr>
          <w:rFonts w:hint="eastAsia" w:eastAsia="宋体" w:cs="Times New Roman"/>
          <w:bCs/>
          <w:szCs w:val="32"/>
        </w:rPr>
        <w:t>。</w:t>
      </w:r>
    </w:p>
    <w:p>
      <w:pPr>
        <w:widowControl/>
        <w:adjustRightInd w:val="0"/>
        <w:spacing w:before="20" w:after="20"/>
        <w:outlineLvl w:val="2"/>
        <w:rPr>
          <w:rFonts w:eastAsia="宋体" w:cs="Times New Roman"/>
          <w:bCs/>
          <w:szCs w:val="32"/>
        </w:rPr>
      </w:pPr>
      <w:r>
        <w:rPr>
          <w:rFonts w:eastAsia="宋体" w:cs="Times New Roman"/>
          <w:b/>
          <w:szCs w:val="32"/>
        </w:rPr>
        <w:t>3.2.</w:t>
      </w:r>
      <w:r>
        <w:rPr>
          <w:rFonts w:hint="eastAsia" w:eastAsia="宋体" w:cs="Times New Roman"/>
          <w:b/>
          <w:szCs w:val="32"/>
        </w:rPr>
        <w:t>6</w:t>
      </w:r>
      <w:r>
        <w:rPr>
          <w:rFonts w:eastAsia="宋体" w:cs="Times New Roman"/>
          <w:bCs/>
          <w:szCs w:val="32"/>
        </w:rPr>
        <w:t xml:space="preserve"> </w:t>
      </w:r>
      <w:r>
        <w:rPr>
          <w:rFonts w:hint="eastAsia" w:eastAsia="宋体" w:cs="Times New Roman"/>
          <w:bCs/>
          <w:szCs w:val="32"/>
        </w:rPr>
        <w:t xml:space="preserve"> </w:t>
      </w:r>
      <w:r>
        <w:rPr>
          <w:rFonts w:eastAsia="宋体" w:cs="Times New Roman"/>
          <w:bCs/>
          <w:szCs w:val="32"/>
        </w:rPr>
        <w:t>防水材料的选用应符合现行国家标准</w:t>
      </w:r>
      <w:r>
        <w:rPr>
          <w:rFonts w:hint="eastAsia" w:eastAsia="宋体" w:cs="Times New Roman"/>
          <w:bCs/>
          <w:szCs w:val="32"/>
        </w:rPr>
        <w:t>《</w:t>
      </w:r>
      <w:r>
        <w:rPr>
          <w:rFonts w:eastAsia="宋体" w:cs="Times New Roman"/>
          <w:bCs/>
          <w:szCs w:val="32"/>
        </w:rPr>
        <w:t>聚合物水泥防水涂料</w:t>
      </w:r>
      <w:r>
        <w:rPr>
          <w:rFonts w:hint="eastAsia" w:eastAsia="宋体" w:cs="Times New Roman"/>
          <w:bCs/>
          <w:szCs w:val="32"/>
        </w:rPr>
        <w:t>》</w:t>
      </w:r>
      <w:r>
        <w:rPr>
          <w:rFonts w:eastAsia="宋体" w:cs="Times New Roman"/>
          <w:bCs/>
          <w:szCs w:val="32"/>
        </w:rPr>
        <w:t>GB/T 23445</w:t>
      </w:r>
      <w:r>
        <w:rPr>
          <w:rFonts w:hint="eastAsia" w:eastAsia="宋体" w:cs="Times New Roman"/>
          <w:bCs/>
          <w:szCs w:val="32"/>
        </w:rPr>
        <w:t>、《</w:t>
      </w:r>
      <w:r>
        <w:rPr>
          <w:rFonts w:eastAsia="宋体" w:cs="Times New Roman"/>
          <w:bCs/>
          <w:szCs w:val="32"/>
        </w:rPr>
        <w:t>喷涂聚脲防水涂料</w:t>
      </w:r>
      <w:r>
        <w:rPr>
          <w:rFonts w:hint="eastAsia" w:eastAsia="宋体" w:cs="Times New Roman"/>
          <w:bCs/>
          <w:szCs w:val="32"/>
        </w:rPr>
        <w:t>》</w:t>
      </w:r>
      <w:r>
        <w:rPr>
          <w:rFonts w:eastAsia="宋体" w:cs="Times New Roman"/>
          <w:bCs/>
          <w:szCs w:val="32"/>
        </w:rPr>
        <w:t>GB/T 23446</w:t>
      </w:r>
      <w:r>
        <w:rPr>
          <w:rFonts w:hint="eastAsia" w:eastAsia="宋体" w:cs="Times New Roman"/>
          <w:bCs/>
          <w:szCs w:val="32"/>
        </w:rPr>
        <w:t>、《</w:t>
      </w:r>
      <w:r>
        <w:rPr>
          <w:rFonts w:eastAsia="宋体" w:cs="Times New Roman"/>
          <w:bCs/>
          <w:szCs w:val="32"/>
        </w:rPr>
        <w:t>预铺/湿铺防水卷材</w:t>
      </w:r>
      <w:r>
        <w:rPr>
          <w:rFonts w:hint="eastAsia" w:eastAsia="宋体" w:cs="Times New Roman"/>
          <w:bCs/>
          <w:szCs w:val="32"/>
        </w:rPr>
        <w:t>》GB/T 23457、《</w:t>
      </w:r>
      <w:r>
        <w:rPr>
          <w:rFonts w:eastAsia="宋体" w:cs="Times New Roman"/>
          <w:bCs/>
          <w:szCs w:val="32"/>
        </w:rPr>
        <w:t>改性沥青聚乙烯胎防水卷材</w:t>
      </w:r>
      <w:r>
        <w:rPr>
          <w:rFonts w:hint="eastAsia" w:eastAsia="宋体" w:cs="Times New Roman"/>
          <w:bCs/>
          <w:szCs w:val="32"/>
        </w:rPr>
        <w:t>》</w:t>
      </w:r>
      <w:r>
        <w:rPr>
          <w:rFonts w:eastAsia="宋体" w:cs="Times New Roman"/>
          <w:bCs/>
          <w:szCs w:val="32"/>
        </w:rPr>
        <w:t>GB 18967</w:t>
      </w:r>
      <w:r>
        <w:rPr>
          <w:rFonts w:hint="eastAsia" w:eastAsia="宋体" w:cs="Times New Roman"/>
          <w:bCs/>
          <w:szCs w:val="32"/>
        </w:rPr>
        <w:t>、《</w:t>
      </w:r>
      <w:r>
        <w:rPr>
          <w:rFonts w:eastAsia="宋体" w:cs="Times New Roman"/>
          <w:bCs/>
          <w:szCs w:val="32"/>
        </w:rPr>
        <w:t>无机防水堵漏材料</w:t>
      </w:r>
      <w:r>
        <w:rPr>
          <w:rFonts w:hint="eastAsia" w:eastAsia="宋体" w:cs="Times New Roman"/>
          <w:bCs/>
          <w:szCs w:val="32"/>
        </w:rPr>
        <w:t>》</w:t>
      </w:r>
      <w:r>
        <w:rPr>
          <w:rFonts w:eastAsia="宋体" w:cs="Times New Roman"/>
          <w:bCs/>
          <w:szCs w:val="32"/>
        </w:rPr>
        <w:t>GB 23440</w:t>
      </w:r>
      <w:r>
        <w:rPr>
          <w:rFonts w:hint="eastAsia" w:eastAsia="宋体" w:cs="Times New Roman"/>
          <w:bCs/>
          <w:szCs w:val="32"/>
        </w:rPr>
        <w:t>、《</w:t>
      </w:r>
      <w:r>
        <w:rPr>
          <w:rFonts w:eastAsia="宋体" w:cs="Times New Roman"/>
          <w:bCs/>
          <w:szCs w:val="32"/>
        </w:rPr>
        <w:t>自粘聚合物改性沥青防水卷材</w:t>
      </w:r>
      <w:r>
        <w:rPr>
          <w:rFonts w:hint="eastAsia" w:eastAsia="宋体" w:cs="Times New Roman"/>
          <w:bCs/>
          <w:szCs w:val="32"/>
        </w:rPr>
        <w:t>》</w:t>
      </w:r>
      <w:r>
        <w:rPr>
          <w:rFonts w:eastAsia="宋体" w:cs="Times New Roman"/>
          <w:bCs/>
          <w:szCs w:val="32"/>
        </w:rPr>
        <w:t>GB 23441的规定</w:t>
      </w:r>
      <w:r>
        <w:rPr>
          <w:rFonts w:hint="eastAsia" w:eastAsia="宋体" w:cs="Times New Roman"/>
          <w:bCs/>
          <w:szCs w:val="32"/>
        </w:rPr>
        <w:t>。</w:t>
      </w:r>
    </w:p>
    <w:p>
      <w:pPr>
        <w:widowControl/>
        <w:adjustRightInd w:val="0"/>
        <w:spacing w:before="20" w:after="20"/>
        <w:outlineLvl w:val="2"/>
        <w:rPr>
          <w:rFonts w:eastAsia="宋体" w:cs="Times New Roman"/>
          <w:bCs/>
          <w:szCs w:val="32"/>
        </w:rPr>
      </w:pPr>
      <w:r>
        <w:rPr>
          <w:rFonts w:eastAsia="宋体" w:cs="Times New Roman"/>
          <w:b/>
          <w:szCs w:val="32"/>
        </w:rPr>
        <w:t>3.2.</w:t>
      </w:r>
      <w:r>
        <w:rPr>
          <w:rFonts w:hint="eastAsia" w:eastAsia="宋体" w:cs="Times New Roman"/>
          <w:b/>
          <w:szCs w:val="32"/>
        </w:rPr>
        <w:t>7</w:t>
      </w:r>
      <w:r>
        <w:rPr>
          <w:rFonts w:eastAsia="宋体" w:cs="Times New Roman"/>
          <w:bCs/>
          <w:szCs w:val="32"/>
        </w:rPr>
        <w:t xml:space="preserve"> </w:t>
      </w:r>
      <w:r>
        <w:rPr>
          <w:rFonts w:hint="eastAsia" w:eastAsia="宋体" w:cs="Times New Roman"/>
          <w:bCs/>
          <w:szCs w:val="32"/>
        </w:rPr>
        <w:t xml:space="preserve"> </w:t>
      </w:r>
      <w:r>
        <w:rPr>
          <w:rFonts w:eastAsia="宋体" w:cs="Times New Roman"/>
          <w:bCs/>
          <w:szCs w:val="32"/>
        </w:rPr>
        <w:t>保温材料</w:t>
      </w:r>
      <w:r>
        <w:rPr>
          <w:rFonts w:hint="eastAsia" w:eastAsia="宋体" w:cs="Times New Roman"/>
          <w:bCs/>
          <w:szCs w:val="32"/>
        </w:rPr>
        <w:t>的</w:t>
      </w:r>
      <w:r>
        <w:rPr>
          <w:rFonts w:eastAsia="宋体" w:cs="Times New Roman"/>
          <w:bCs/>
          <w:szCs w:val="32"/>
        </w:rPr>
        <w:t xml:space="preserve">选用应符合现行国家标准《绝热用岩棉、矿渣棉及其制品》GB/T </w:t>
      </w:r>
      <w:r>
        <w:rPr>
          <w:rFonts w:hint="eastAsia" w:eastAsia="宋体" w:cs="Times New Roman"/>
          <w:bCs/>
          <w:szCs w:val="32"/>
        </w:rPr>
        <w:t>11835、《绝热用玻璃棉及其制品》GB/T 13350中的规定。</w:t>
      </w:r>
    </w:p>
    <w:p>
      <w:pPr>
        <w:widowControl/>
        <w:adjustRightInd w:val="0"/>
        <w:spacing w:before="20" w:after="20"/>
        <w:outlineLvl w:val="2"/>
        <w:rPr>
          <w:rFonts w:eastAsia="宋体" w:cs="Times New Roman"/>
          <w:bCs/>
          <w:szCs w:val="32"/>
        </w:rPr>
      </w:pPr>
      <w:r>
        <w:rPr>
          <w:rFonts w:eastAsia="宋体" w:cs="Times New Roman"/>
          <w:b/>
          <w:szCs w:val="32"/>
        </w:rPr>
        <w:t>3.2.</w:t>
      </w:r>
      <w:r>
        <w:rPr>
          <w:rFonts w:hint="eastAsia" w:eastAsia="宋体" w:cs="Times New Roman"/>
          <w:b/>
          <w:szCs w:val="32"/>
        </w:rPr>
        <w:t>8</w:t>
      </w:r>
      <w:r>
        <w:rPr>
          <w:rFonts w:eastAsia="宋体" w:cs="Times New Roman"/>
          <w:bCs/>
          <w:szCs w:val="32"/>
        </w:rPr>
        <w:t xml:space="preserve"> </w:t>
      </w:r>
      <w:r>
        <w:rPr>
          <w:rFonts w:hint="eastAsia" w:eastAsia="宋体" w:cs="Times New Roman"/>
          <w:bCs/>
          <w:szCs w:val="32"/>
        </w:rPr>
        <w:t xml:space="preserve"> </w:t>
      </w:r>
      <w:r>
        <w:rPr>
          <w:rFonts w:eastAsia="宋体" w:cs="Times New Roman"/>
          <w:bCs/>
          <w:szCs w:val="32"/>
        </w:rPr>
        <w:t>光伏组件</w:t>
      </w:r>
      <w:r>
        <w:rPr>
          <w:rFonts w:hint="eastAsia" w:eastAsia="宋体" w:cs="Times New Roman"/>
          <w:bCs/>
          <w:szCs w:val="32"/>
        </w:rPr>
        <w:t>中</w:t>
      </w:r>
      <w:r>
        <w:rPr>
          <w:rFonts w:eastAsia="宋体" w:cs="Times New Roman"/>
          <w:bCs/>
          <w:szCs w:val="32"/>
        </w:rPr>
        <w:t>玻璃</w:t>
      </w:r>
      <w:r>
        <w:rPr>
          <w:rFonts w:hint="eastAsia" w:eastAsia="宋体" w:cs="Times New Roman"/>
          <w:bCs/>
          <w:szCs w:val="32"/>
        </w:rPr>
        <w:t>的选用</w:t>
      </w:r>
      <w:r>
        <w:rPr>
          <w:rFonts w:eastAsia="宋体" w:cs="Times New Roman"/>
          <w:bCs/>
          <w:szCs w:val="32"/>
        </w:rPr>
        <w:t>应符合</w:t>
      </w:r>
      <w:r>
        <w:rPr>
          <w:rFonts w:hint="eastAsia" w:eastAsia="宋体" w:cs="Times New Roman"/>
          <w:bCs/>
          <w:szCs w:val="32"/>
        </w:rPr>
        <w:t>现行国家标准</w:t>
      </w:r>
      <w:r>
        <w:rPr>
          <w:rFonts w:eastAsia="宋体" w:cs="Times New Roman"/>
          <w:bCs/>
          <w:szCs w:val="32"/>
        </w:rPr>
        <w:t>《建筑用太阳能光伏夹层玻璃》GB 29551-2013、《建筑用太阳能光伏中空玻璃》GB/T 29759-2013、《轻质晶体硅光伏夹层玻璃》GB/T 37896-2019</w:t>
      </w:r>
      <w:r>
        <w:rPr>
          <w:rFonts w:hint="eastAsia" w:eastAsia="宋体" w:cs="Times New Roman"/>
          <w:bCs/>
          <w:szCs w:val="32"/>
        </w:rPr>
        <w:t>中</w:t>
      </w:r>
      <w:r>
        <w:rPr>
          <w:rFonts w:eastAsia="宋体" w:cs="Times New Roman"/>
          <w:bCs/>
          <w:szCs w:val="32"/>
        </w:rPr>
        <w:t>的规定。</w:t>
      </w:r>
    </w:p>
    <w:p>
      <w:pPr>
        <w:widowControl/>
        <w:adjustRightInd w:val="0"/>
        <w:spacing w:before="20" w:after="20"/>
        <w:ind w:firstLine="420" w:firstLineChars="200"/>
        <w:rPr>
          <w:rFonts w:eastAsia="宋体" w:cs="Times New Roman"/>
          <w:bCs/>
          <w:szCs w:val="32"/>
        </w:rPr>
      </w:pPr>
      <w:r>
        <w:rPr>
          <w:rFonts w:hint="eastAsia" w:eastAsia="宋体" w:cs="Times New Roman"/>
          <w:bCs/>
          <w:szCs w:val="32"/>
        </w:rPr>
        <w:t>【条文说明】</w:t>
      </w:r>
      <w:r>
        <w:rPr>
          <w:rFonts w:eastAsia="宋体" w:cs="Times New Roman"/>
          <w:bCs/>
          <w:szCs w:val="32"/>
        </w:rPr>
        <w:t>光伏组件</w:t>
      </w:r>
      <w:r>
        <w:rPr>
          <w:rFonts w:hint="eastAsia" w:eastAsia="宋体" w:cs="Times New Roman"/>
          <w:bCs/>
          <w:szCs w:val="32"/>
        </w:rPr>
        <w:t>中</w:t>
      </w:r>
      <w:r>
        <w:rPr>
          <w:rFonts w:eastAsia="宋体" w:cs="Times New Roman"/>
          <w:bCs/>
          <w:szCs w:val="32"/>
        </w:rPr>
        <w:t>玻璃</w:t>
      </w:r>
      <w:r>
        <w:rPr>
          <w:rFonts w:hint="eastAsia" w:eastAsia="宋体" w:cs="Times New Roman"/>
          <w:bCs/>
          <w:szCs w:val="32"/>
        </w:rPr>
        <w:t>在光伏采光顶中应用，同结构相当。</w:t>
      </w:r>
    </w:p>
    <w:p>
      <w:pPr>
        <w:widowControl/>
        <w:adjustRightInd w:val="0"/>
        <w:spacing w:before="20" w:after="20"/>
        <w:outlineLvl w:val="2"/>
        <w:rPr>
          <w:rFonts w:eastAsia="宋体" w:cs="Times New Roman"/>
          <w:bCs/>
          <w:szCs w:val="32"/>
        </w:rPr>
      </w:pPr>
      <w:r>
        <w:rPr>
          <w:rFonts w:eastAsia="宋体" w:cs="Times New Roman"/>
          <w:b/>
          <w:szCs w:val="32"/>
        </w:rPr>
        <w:t>3.2.</w:t>
      </w:r>
      <w:r>
        <w:rPr>
          <w:rFonts w:hint="eastAsia" w:eastAsia="宋体" w:cs="Times New Roman"/>
          <w:b/>
          <w:szCs w:val="32"/>
        </w:rPr>
        <w:t>9</w:t>
      </w:r>
      <w:r>
        <w:rPr>
          <w:rFonts w:eastAsia="宋体" w:cs="Times New Roman"/>
          <w:bCs/>
          <w:szCs w:val="32"/>
        </w:rPr>
        <w:t xml:space="preserve"> </w:t>
      </w:r>
      <w:r>
        <w:rPr>
          <w:rFonts w:hint="eastAsia" w:eastAsia="宋体" w:cs="Times New Roman"/>
          <w:bCs/>
          <w:szCs w:val="32"/>
        </w:rPr>
        <w:t xml:space="preserve"> </w:t>
      </w:r>
      <w:r>
        <w:rPr>
          <w:rFonts w:eastAsia="宋体" w:cs="Times New Roman"/>
          <w:bCs/>
          <w:szCs w:val="32"/>
        </w:rPr>
        <w:t>建筑用光伏组件玻璃的强度设计值可按表3.2.</w:t>
      </w:r>
      <w:r>
        <w:rPr>
          <w:rFonts w:hint="eastAsia" w:eastAsia="宋体" w:cs="Times New Roman"/>
          <w:bCs/>
          <w:szCs w:val="32"/>
        </w:rPr>
        <w:t>9</w:t>
      </w:r>
      <w:r>
        <w:rPr>
          <w:rFonts w:eastAsia="宋体" w:cs="Times New Roman"/>
          <w:bCs/>
          <w:szCs w:val="32"/>
        </w:rPr>
        <w:t>采用。</w:t>
      </w:r>
    </w:p>
    <w:p>
      <w:pPr>
        <w:jc w:val="center"/>
        <w:rPr>
          <w:rFonts w:eastAsia="宋体" w:cs="Times New Roman"/>
          <w:sz w:val="18"/>
          <w:szCs w:val="18"/>
        </w:rPr>
      </w:pPr>
      <w:r>
        <w:rPr>
          <w:rFonts w:eastAsia="宋体" w:cs="Times New Roman"/>
          <w:sz w:val="18"/>
          <w:szCs w:val="18"/>
        </w:rPr>
        <w:t>表3.2.</w:t>
      </w:r>
      <w:r>
        <w:rPr>
          <w:rFonts w:hint="eastAsia" w:eastAsia="宋体" w:cs="Times New Roman"/>
          <w:sz w:val="18"/>
          <w:szCs w:val="18"/>
        </w:rPr>
        <w:t>9-1短期荷载作用下</w:t>
      </w:r>
      <w:r>
        <w:rPr>
          <w:rFonts w:eastAsia="宋体" w:cs="Times New Roman"/>
          <w:sz w:val="18"/>
          <w:szCs w:val="18"/>
        </w:rPr>
        <w:t>建筑用光伏组件玻璃强度设计值</w:t>
      </w:r>
    </w:p>
    <w:tbl>
      <w:tblPr>
        <w:tblStyle w:val="1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54"/>
        <w:gridCol w:w="1115"/>
        <w:gridCol w:w="2190"/>
        <w:gridCol w:w="1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2" w:type="pct"/>
            <w:gridSpan w:val="2"/>
            <w:vAlign w:val="center"/>
          </w:tcPr>
          <w:p>
            <w:pPr>
              <w:jc w:val="center"/>
              <w:rPr>
                <w:rFonts w:eastAsia="宋体" w:cs="Times New Roman"/>
                <w:sz w:val="18"/>
                <w:szCs w:val="18"/>
              </w:rPr>
            </w:pPr>
            <w:r>
              <w:rPr>
                <w:rFonts w:eastAsia="宋体" w:cs="Times New Roman"/>
                <w:sz w:val="18"/>
                <w:szCs w:val="18"/>
              </w:rPr>
              <w:t>使用部位</w:t>
            </w:r>
          </w:p>
        </w:tc>
        <w:tc>
          <w:tcPr>
            <w:tcW w:w="2377" w:type="pct"/>
            <w:gridSpan w:val="2"/>
            <w:vAlign w:val="center"/>
          </w:tcPr>
          <w:p>
            <w:pPr>
              <w:jc w:val="center"/>
              <w:rPr>
                <w:rFonts w:eastAsia="宋体" w:cs="Times New Roman"/>
                <w:sz w:val="18"/>
                <w:szCs w:val="18"/>
              </w:rPr>
            </w:pPr>
            <w:r>
              <w:rPr>
                <w:rFonts w:eastAsia="宋体" w:cs="Times New Roman"/>
                <w:sz w:val="18"/>
                <w:szCs w:val="18"/>
              </w:rPr>
              <w:t>与水平夹角小于75°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968" w:type="pct"/>
            <w:vAlign w:val="center"/>
          </w:tcPr>
          <w:p>
            <w:pPr>
              <w:snapToGrid w:val="0"/>
              <w:jc w:val="center"/>
              <w:rPr>
                <w:rFonts w:eastAsia="宋体" w:cs="Times New Roman"/>
                <w:sz w:val="18"/>
                <w:szCs w:val="18"/>
              </w:rPr>
            </w:pPr>
            <w:r>
              <w:rPr>
                <w:rFonts w:eastAsia="宋体" w:cs="Times New Roman"/>
                <w:sz w:val="18"/>
                <w:szCs w:val="18"/>
              </w:rPr>
              <w:t>种类</w:t>
            </w:r>
          </w:p>
        </w:tc>
        <w:tc>
          <w:tcPr>
            <w:tcW w:w="653" w:type="pct"/>
            <w:vAlign w:val="center"/>
          </w:tcPr>
          <w:p>
            <w:pPr>
              <w:snapToGrid w:val="0"/>
              <w:jc w:val="center"/>
              <w:rPr>
                <w:rFonts w:eastAsia="宋体" w:cs="Times New Roman"/>
                <w:sz w:val="18"/>
                <w:szCs w:val="18"/>
              </w:rPr>
            </w:pPr>
            <w:r>
              <w:rPr>
                <w:rFonts w:eastAsia="宋体" w:cs="Times New Roman"/>
                <w:sz w:val="18"/>
                <w:szCs w:val="18"/>
              </w:rPr>
              <w:t>厚度</w:t>
            </w:r>
          </w:p>
          <w:p>
            <w:pPr>
              <w:snapToGrid w:val="0"/>
              <w:jc w:val="center"/>
              <w:rPr>
                <w:rFonts w:eastAsia="宋体" w:cs="Times New Roman"/>
                <w:sz w:val="18"/>
                <w:szCs w:val="18"/>
              </w:rPr>
            </w:pPr>
            <w:r>
              <w:rPr>
                <w:rFonts w:eastAsia="宋体" w:cs="Times New Roman"/>
                <w:sz w:val="18"/>
                <w:szCs w:val="18"/>
              </w:rPr>
              <w:t>mm</w:t>
            </w:r>
          </w:p>
        </w:tc>
        <w:tc>
          <w:tcPr>
            <w:tcW w:w="1285" w:type="pct"/>
            <w:vAlign w:val="center"/>
          </w:tcPr>
          <w:p>
            <w:pPr>
              <w:snapToGrid w:val="0"/>
              <w:jc w:val="center"/>
              <w:rPr>
                <w:rFonts w:eastAsia="宋体" w:cs="Times New Roman"/>
                <w:sz w:val="18"/>
                <w:szCs w:val="18"/>
              </w:rPr>
            </w:pPr>
            <w:r>
              <w:rPr>
                <w:rFonts w:eastAsia="宋体" w:cs="Times New Roman"/>
                <w:sz w:val="18"/>
                <w:szCs w:val="18"/>
              </w:rPr>
              <w:t>大面强度</w:t>
            </w:r>
          </w:p>
          <w:p>
            <w:pPr>
              <w:snapToGrid w:val="0"/>
              <w:jc w:val="center"/>
              <w:rPr>
                <w:rFonts w:eastAsia="宋体" w:cs="Times New Roman"/>
                <w:sz w:val="18"/>
                <w:szCs w:val="18"/>
              </w:rPr>
            </w:pPr>
            <w:r>
              <w:rPr>
                <w:rFonts w:eastAsia="宋体" w:cs="Times New Roman"/>
                <w:sz w:val="18"/>
                <w:szCs w:val="18"/>
              </w:rPr>
              <w:t>（N/mm</w:t>
            </w:r>
            <w:r>
              <w:rPr>
                <w:rFonts w:eastAsia="宋体" w:cs="Times New Roman"/>
                <w:sz w:val="18"/>
                <w:szCs w:val="18"/>
                <w:vertAlign w:val="superscript"/>
              </w:rPr>
              <w:t>2</w:t>
            </w:r>
            <w:r>
              <w:rPr>
                <w:rFonts w:eastAsia="宋体" w:cs="Times New Roman"/>
                <w:sz w:val="18"/>
                <w:szCs w:val="18"/>
              </w:rPr>
              <w:t>）</w:t>
            </w:r>
          </w:p>
        </w:tc>
        <w:tc>
          <w:tcPr>
            <w:tcW w:w="1092" w:type="pct"/>
            <w:vAlign w:val="center"/>
          </w:tcPr>
          <w:p>
            <w:pPr>
              <w:snapToGrid w:val="0"/>
              <w:jc w:val="center"/>
              <w:rPr>
                <w:rFonts w:eastAsia="宋体" w:cs="Times New Roman"/>
                <w:sz w:val="18"/>
                <w:szCs w:val="18"/>
              </w:rPr>
            </w:pPr>
            <w:r>
              <w:rPr>
                <w:rFonts w:eastAsia="宋体" w:cs="Times New Roman"/>
                <w:sz w:val="18"/>
                <w:szCs w:val="18"/>
              </w:rPr>
              <w:t>侧面强度</w:t>
            </w:r>
          </w:p>
          <w:p>
            <w:pPr>
              <w:snapToGrid w:val="0"/>
              <w:jc w:val="center"/>
              <w:rPr>
                <w:rFonts w:eastAsia="宋体" w:cs="Times New Roman"/>
                <w:sz w:val="18"/>
                <w:szCs w:val="18"/>
              </w:rPr>
            </w:pPr>
            <w:r>
              <w:rPr>
                <w:rFonts w:eastAsia="宋体" w:cs="Times New Roman"/>
                <w:sz w:val="18"/>
                <w:szCs w:val="18"/>
              </w:rPr>
              <w:t>N/mm</w:t>
            </w:r>
            <w:r>
              <w:rPr>
                <w:rFonts w:eastAsia="宋体" w:cs="Times New Roman"/>
                <w:sz w:val="18"/>
                <w:szCs w:val="18"/>
                <w:vertAlign w:val="superscript"/>
              </w:rPr>
              <w:t>2</w:t>
            </w:r>
            <w:r>
              <w:rPr>
                <w:rFonts w:eastAsia="宋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968" w:type="pct"/>
            <w:vAlign w:val="center"/>
          </w:tcPr>
          <w:p>
            <w:pPr>
              <w:jc w:val="center"/>
              <w:rPr>
                <w:rFonts w:eastAsia="宋体" w:cs="Times New Roman"/>
                <w:sz w:val="18"/>
                <w:szCs w:val="18"/>
              </w:rPr>
            </w:pPr>
            <w:r>
              <w:rPr>
                <w:rFonts w:eastAsia="宋体" w:cs="Times New Roman"/>
                <w:sz w:val="18"/>
                <w:szCs w:val="18"/>
              </w:rPr>
              <w:t>普通浮法玻璃</w:t>
            </w:r>
          </w:p>
        </w:tc>
        <w:tc>
          <w:tcPr>
            <w:tcW w:w="653" w:type="pct"/>
            <w:vAlign w:val="center"/>
          </w:tcPr>
          <w:p>
            <w:pPr>
              <w:jc w:val="center"/>
              <w:rPr>
                <w:rFonts w:eastAsia="宋体" w:cs="Times New Roman"/>
                <w:sz w:val="18"/>
                <w:szCs w:val="18"/>
              </w:rPr>
            </w:pPr>
            <w:r>
              <w:rPr>
                <w:rFonts w:eastAsia="宋体" w:cs="Times New Roman"/>
                <w:sz w:val="18"/>
                <w:szCs w:val="18"/>
              </w:rPr>
              <w:t>3～5</w:t>
            </w:r>
          </w:p>
        </w:tc>
        <w:tc>
          <w:tcPr>
            <w:tcW w:w="1285" w:type="pct"/>
            <w:vAlign w:val="center"/>
          </w:tcPr>
          <w:p>
            <w:pPr>
              <w:jc w:val="center"/>
              <w:rPr>
                <w:rFonts w:eastAsia="宋体" w:cs="Times New Roman"/>
                <w:sz w:val="18"/>
                <w:szCs w:val="18"/>
              </w:rPr>
            </w:pPr>
            <w:r>
              <w:rPr>
                <w:rFonts w:hint="eastAsia" w:eastAsia="宋体" w:cs="Times New Roman"/>
                <w:sz w:val="18"/>
                <w:szCs w:val="18"/>
              </w:rPr>
              <w:t>28</w:t>
            </w:r>
          </w:p>
        </w:tc>
        <w:tc>
          <w:tcPr>
            <w:tcW w:w="1092" w:type="pct"/>
            <w:vAlign w:val="center"/>
          </w:tcPr>
          <w:p>
            <w:pPr>
              <w:jc w:val="center"/>
              <w:rPr>
                <w:rFonts w:eastAsia="宋体" w:cs="Times New Roman"/>
                <w:sz w:val="18"/>
                <w:szCs w:val="18"/>
              </w:rPr>
            </w:pPr>
            <w:r>
              <w:rPr>
                <w:rFonts w:hint="eastAsia" w:eastAsia="宋体" w:cs="Times New Roman"/>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968" w:type="pct"/>
            <w:vAlign w:val="center"/>
          </w:tcPr>
          <w:p>
            <w:pPr>
              <w:jc w:val="center"/>
              <w:rPr>
                <w:rFonts w:eastAsia="宋体" w:cs="Times New Roman"/>
                <w:sz w:val="18"/>
                <w:szCs w:val="18"/>
              </w:rPr>
            </w:pPr>
            <w:r>
              <w:rPr>
                <w:rFonts w:eastAsia="宋体" w:cs="Times New Roman"/>
                <w:sz w:val="18"/>
                <w:szCs w:val="18"/>
              </w:rPr>
              <w:t>浮法超白玻璃</w:t>
            </w:r>
          </w:p>
        </w:tc>
        <w:tc>
          <w:tcPr>
            <w:tcW w:w="653" w:type="pct"/>
            <w:vAlign w:val="center"/>
          </w:tcPr>
          <w:p>
            <w:pPr>
              <w:jc w:val="center"/>
              <w:rPr>
                <w:rFonts w:eastAsia="宋体" w:cs="Times New Roman"/>
                <w:sz w:val="18"/>
                <w:szCs w:val="18"/>
              </w:rPr>
            </w:pPr>
            <w:r>
              <w:rPr>
                <w:rFonts w:eastAsia="宋体" w:cs="Times New Roman"/>
                <w:sz w:val="18"/>
                <w:szCs w:val="18"/>
              </w:rPr>
              <w:t>3～5</w:t>
            </w:r>
          </w:p>
        </w:tc>
        <w:tc>
          <w:tcPr>
            <w:tcW w:w="1285" w:type="pct"/>
            <w:vAlign w:val="center"/>
          </w:tcPr>
          <w:p>
            <w:pPr>
              <w:jc w:val="center"/>
              <w:rPr>
                <w:rFonts w:eastAsia="宋体" w:cs="Times New Roman"/>
                <w:sz w:val="18"/>
                <w:szCs w:val="18"/>
              </w:rPr>
            </w:pPr>
            <w:r>
              <w:rPr>
                <w:rFonts w:hint="eastAsia" w:eastAsia="宋体" w:cs="Times New Roman"/>
                <w:sz w:val="18"/>
                <w:szCs w:val="18"/>
              </w:rPr>
              <w:t>28</w:t>
            </w:r>
          </w:p>
        </w:tc>
        <w:tc>
          <w:tcPr>
            <w:tcW w:w="1092" w:type="pct"/>
            <w:vAlign w:val="center"/>
          </w:tcPr>
          <w:p>
            <w:pPr>
              <w:jc w:val="center"/>
              <w:rPr>
                <w:rFonts w:eastAsia="宋体" w:cs="Times New Roman"/>
                <w:sz w:val="18"/>
                <w:szCs w:val="18"/>
              </w:rPr>
            </w:pPr>
            <w:r>
              <w:rPr>
                <w:rFonts w:hint="eastAsia" w:eastAsia="宋体" w:cs="Times New Roman"/>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968" w:type="pct"/>
            <w:vAlign w:val="center"/>
          </w:tcPr>
          <w:p>
            <w:pPr>
              <w:jc w:val="center"/>
              <w:rPr>
                <w:rFonts w:eastAsia="宋体" w:cs="Times New Roman"/>
                <w:sz w:val="18"/>
                <w:szCs w:val="18"/>
              </w:rPr>
            </w:pPr>
            <w:r>
              <w:rPr>
                <w:rFonts w:eastAsia="宋体" w:cs="Times New Roman"/>
                <w:sz w:val="18"/>
                <w:szCs w:val="18"/>
              </w:rPr>
              <w:t>普通钢化玻璃</w:t>
            </w:r>
          </w:p>
        </w:tc>
        <w:tc>
          <w:tcPr>
            <w:tcW w:w="653" w:type="pct"/>
            <w:vAlign w:val="center"/>
          </w:tcPr>
          <w:p>
            <w:pPr>
              <w:jc w:val="center"/>
              <w:rPr>
                <w:rFonts w:eastAsia="宋体" w:cs="Times New Roman"/>
                <w:sz w:val="18"/>
                <w:szCs w:val="18"/>
              </w:rPr>
            </w:pPr>
            <w:r>
              <w:rPr>
                <w:rFonts w:eastAsia="宋体" w:cs="Times New Roman"/>
                <w:sz w:val="18"/>
                <w:szCs w:val="18"/>
              </w:rPr>
              <w:t>3～5</w:t>
            </w:r>
          </w:p>
        </w:tc>
        <w:tc>
          <w:tcPr>
            <w:tcW w:w="1285" w:type="pct"/>
            <w:vAlign w:val="center"/>
          </w:tcPr>
          <w:p>
            <w:pPr>
              <w:jc w:val="center"/>
              <w:rPr>
                <w:rFonts w:eastAsia="宋体" w:cs="Times New Roman"/>
                <w:sz w:val="18"/>
                <w:szCs w:val="18"/>
              </w:rPr>
            </w:pPr>
            <w:r>
              <w:rPr>
                <w:rFonts w:hint="eastAsia" w:eastAsia="宋体" w:cs="Times New Roman"/>
                <w:sz w:val="18"/>
                <w:szCs w:val="18"/>
              </w:rPr>
              <w:t>84</w:t>
            </w:r>
          </w:p>
        </w:tc>
        <w:tc>
          <w:tcPr>
            <w:tcW w:w="1092" w:type="pct"/>
            <w:vAlign w:val="center"/>
          </w:tcPr>
          <w:p>
            <w:pPr>
              <w:jc w:val="center"/>
              <w:rPr>
                <w:rFonts w:eastAsia="宋体" w:cs="Times New Roman"/>
                <w:sz w:val="18"/>
                <w:szCs w:val="18"/>
              </w:rPr>
            </w:pPr>
            <w:r>
              <w:rPr>
                <w:rFonts w:hint="eastAsia" w:eastAsia="宋体" w:cs="Times New Roman"/>
                <w:sz w:val="18"/>
                <w:szCs w:val="18"/>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968" w:type="pct"/>
            <w:tcBorders>
              <w:bottom w:val="single" w:color="auto" w:sz="4" w:space="0"/>
            </w:tcBorders>
            <w:vAlign w:val="center"/>
          </w:tcPr>
          <w:p>
            <w:pPr>
              <w:jc w:val="center"/>
              <w:rPr>
                <w:rFonts w:eastAsia="宋体" w:cs="Times New Roman"/>
                <w:sz w:val="18"/>
                <w:szCs w:val="18"/>
              </w:rPr>
            </w:pPr>
            <w:r>
              <w:rPr>
                <w:rFonts w:eastAsia="宋体" w:cs="Times New Roman"/>
                <w:sz w:val="18"/>
                <w:szCs w:val="18"/>
              </w:rPr>
              <w:t>超白钢化压花玻璃</w:t>
            </w:r>
          </w:p>
        </w:tc>
        <w:tc>
          <w:tcPr>
            <w:tcW w:w="653" w:type="pct"/>
            <w:tcBorders>
              <w:bottom w:val="single" w:color="auto" w:sz="4" w:space="0"/>
            </w:tcBorders>
            <w:vAlign w:val="center"/>
          </w:tcPr>
          <w:p>
            <w:pPr>
              <w:jc w:val="center"/>
              <w:rPr>
                <w:rFonts w:eastAsia="宋体" w:cs="Times New Roman"/>
                <w:sz w:val="18"/>
                <w:szCs w:val="18"/>
              </w:rPr>
            </w:pPr>
            <w:r>
              <w:rPr>
                <w:rFonts w:eastAsia="宋体" w:cs="Times New Roman"/>
                <w:sz w:val="18"/>
                <w:szCs w:val="18"/>
              </w:rPr>
              <w:t>3～5</w:t>
            </w:r>
          </w:p>
        </w:tc>
        <w:tc>
          <w:tcPr>
            <w:tcW w:w="1285" w:type="pct"/>
            <w:tcBorders>
              <w:bottom w:val="single" w:color="auto" w:sz="4" w:space="0"/>
            </w:tcBorders>
            <w:vAlign w:val="center"/>
          </w:tcPr>
          <w:p>
            <w:pPr>
              <w:jc w:val="center"/>
              <w:rPr>
                <w:rFonts w:eastAsia="宋体" w:cs="Times New Roman"/>
                <w:sz w:val="18"/>
                <w:szCs w:val="18"/>
              </w:rPr>
            </w:pPr>
            <w:r>
              <w:rPr>
                <w:rFonts w:hint="eastAsia" w:eastAsia="宋体" w:cs="Times New Roman"/>
                <w:sz w:val="18"/>
                <w:szCs w:val="18"/>
              </w:rPr>
              <w:t>84</w:t>
            </w:r>
          </w:p>
        </w:tc>
        <w:tc>
          <w:tcPr>
            <w:tcW w:w="1092" w:type="pct"/>
            <w:tcBorders>
              <w:bottom w:val="single" w:color="auto" w:sz="4" w:space="0"/>
            </w:tcBorders>
            <w:vAlign w:val="center"/>
          </w:tcPr>
          <w:p>
            <w:pPr>
              <w:jc w:val="center"/>
              <w:rPr>
                <w:rFonts w:eastAsia="宋体" w:cs="Times New Roman"/>
                <w:sz w:val="18"/>
                <w:szCs w:val="18"/>
              </w:rPr>
            </w:pPr>
            <w:r>
              <w:rPr>
                <w:rFonts w:hint="eastAsia" w:eastAsia="宋体" w:cs="Times New Roman"/>
                <w:sz w:val="18"/>
                <w:szCs w:val="18"/>
              </w:rPr>
              <w:t>59</w:t>
            </w:r>
          </w:p>
        </w:tc>
      </w:tr>
    </w:tbl>
    <w:p>
      <w:pPr>
        <w:widowControl/>
        <w:adjustRightInd w:val="0"/>
        <w:spacing w:before="20" w:after="20"/>
        <w:outlineLvl w:val="2"/>
        <w:rPr>
          <w:rFonts w:eastAsia="宋体" w:cs="Times New Roman"/>
          <w:bCs/>
          <w:szCs w:val="32"/>
        </w:rPr>
      </w:pPr>
    </w:p>
    <w:p>
      <w:pPr>
        <w:jc w:val="center"/>
        <w:rPr>
          <w:rFonts w:eastAsia="宋体" w:cs="Times New Roman"/>
          <w:sz w:val="18"/>
          <w:szCs w:val="18"/>
        </w:rPr>
      </w:pPr>
      <w:r>
        <w:rPr>
          <w:rFonts w:eastAsia="宋体" w:cs="Times New Roman"/>
          <w:sz w:val="18"/>
          <w:szCs w:val="18"/>
        </w:rPr>
        <w:t>表3.2.</w:t>
      </w:r>
      <w:r>
        <w:rPr>
          <w:rFonts w:hint="eastAsia" w:eastAsia="宋体" w:cs="Times New Roman"/>
          <w:sz w:val="18"/>
          <w:szCs w:val="18"/>
        </w:rPr>
        <w:t>9-2长期荷载作用下</w:t>
      </w:r>
      <w:r>
        <w:rPr>
          <w:rFonts w:eastAsia="宋体" w:cs="Times New Roman"/>
          <w:sz w:val="18"/>
          <w:szCs w:val="18"/>
        </w:rPr>
        <w:t>建筑用光伏组件玻璃强度设计值</w:t>
      </w:r>
    </w:p>
    <w:tbl>
      <w:tblPr>
        <w:tblStyle w:val="1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54"/>
        <w:gridCol w:w="1115"/>
        <w:gridCol w:w="2190"/>
        <w:gridCol w:w="1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2" w:type="pct"/>
            <w:gridSpan w:val="2"/>
            <w:vAlign w:val="center"/>
          </w:tcPr>
          <w:p>
            <w:pPr>
              <w:jc w:val="center"/>
              <w:rPr>
                <w:rFonts w:eastAsia="宋体" w:cs="Times New Roman"/>
                <w:sz w:val="18"/>
                <w:szCs w:val="18"/>
              </w:rPr>
            </w:pPr>
            <w:r>
              <w:rPr>
                <w:rFonts w:eastAsia="宋体" w:cs="Times New Roman"/>
                <w:sz w:val="18"/>
                <w:szCs w:val="18"/>
              </w:rPr>
              <w:t>使用部位</w:t>
            </w:r>
          </w:p>
        </w:tc>
        <w:tc>
          <w:tcPr>
            <w:tcW w:w="2377" w:type="pct"/>
            <w:gridSpan w:val="2"/>
            <w:vAlign w:val="center"/>
          </w:tcPr>
          <w:p>
            <w:pPr>
              <w:jc w:val="center"/>
              <w:rPr>
                <w:rFonts w:eastAsia="宋体" w:cs="Times New Roman"/>
                <w:sz w:val="18"/>
                <w:szCs w:val="18"/>
              </w:rPr>
            </w:pPr>
            <w:r>
              <w:rPr>
                <w:rFonts w:eastAsia="宋体" w:cs="Times New Roman"/>
                <w:sz w:val="18"/>
                <w:szCs w:val="18"/>
              </w:rPr>
              <w:t>与水平夹角小于75°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968" w:type="pct"/>
            <w:vAlign w:val="center"/>
          </w:tcPr>
          <w:p>
            <w:pPr>
              <w:snapToGrid w:val="0"/>
              <w:jc w:val="center"/>
              <w:rPr>
                <w:rFonts w:eastAsia="宋体" w:cs="Times New Roman"/>
                <w:sz w:val="18"/>
                <w:szCs w:val="18"/>
              </w:rPr>
            </w:pPr>
            <w:r>
              <w:rPr>
                <w:rFonts w:eastAsia="宋体" w:cs="Times New Roman"/>
                <w:sz w:val="18"/>
                <w:szCs w:val="18"/>
              </w:rPr>
              <w:t>种类</w:t>
            </w:r>
          </w:p>
        </w:tc>
        <w:tc>
          <w:tcPr>
            <w:tcW w:w="653" w:type="pct"/>
            <w:vAlign w:val="center"/>
          </w:tcPr>
          <w:p>
            <w:pPr>
              <w:snapToGrid w:val="0"/>
              <w:jc w:val="center"/>
              <w:rPr>
                <w:rFonts w:eastAsia="宋体" w:cs="Times New Roman"/>
                <w:sz w:val="18"/>
                <w:szCs w:val="18"/>
              </w:rPr>
            </w:pPr>
            <w:r>
              <w:rPr>
                <w:rFonts w:eastAsia="宋体" w:cs="Times New Roman"/>
                <w:sz w:val="18"/>
                <w:szCs w:val="18"/>
              </w:rPr>
              <w:t>厚度</w:t>
            </w:r>
          </w:p>
          <w:p>
            <w:pPr>
              <w:snapToGrid w:val="0"/>
              <w:jc w:val="center"/>
              <w:rPr>
                <w:rFonts w:eastAsia="宋体" w:cs="Times New Roman"/>
                <w:sz w:val="18"/>
                <w:szCs w:val="18"/>
              </w:rPr>
            </w:pPr>
            <w:r>
              <w:rPr>
                <w:rFonts w:eastAsia="宋体" w:cs="Times New Roman"/>
                <w:sz w:val="18"/>
                <w:szCs w:val="18"/>
              </w:rPr>
              <w:t>mm</w:t>
            </w:r>
          </w:p>
        </w:tc>
        <w:tc>
          <w:tcPr>
            <w:tcW w:w="1285" w:type="pct"/>
            <w:vAlign w:val="center"/>
          </w:tcPr>
          <w:p>
            <w:pPr>
              <w:snapToGrid w:val="0"/>
              <w:jc w:val="center"/>
              <w:rPr>
                <w:rFonts w:eastAsia="宋体" w:cs="Times New Roman"/>
                <w:sz w:val="18"/>
                <w:szCs w:val="18"/>
              </w:rPr>
            </w:pPr>
            <w:r>
              <w:rPr>
                <w:rFonts w:eastAsia="宋体" w:cs="Times New Roman"/>
                <w:sz w:val="18"/>
                <w:szCs w:val="18"/>
              </w:rPr>
              <w:t>大面强度</w:t>
            </w:r>
          </w:p>
          <w:p>
            <w:pPr>
              <w:snapToGrid w:val="0"/>
              <w:jc w:val="center"/>
              <w:rPr>
                <w:rFonts w:eastAsia="宋体" w:cs="Times New Roman"/>
                <w:sz w:val="18"/>
                <w:szCs w:val="18"/>
              </w:rPr>
            </w:pPr>
            <w:r>
              <w:rPr>
                <w:rFonts w:eastAsia="宋体" w:cs="Times New Roman"/>
                <w:sz w:val="18"/>
                <w:szCs w:val="18"/>
              </w:rPr>
              <w:t>（N/mm</w:t>
            </w:r>
            <w:r>
              <w:rPr>
                <w:rFonts w:eastAsia="宋体" w:cs="Times New Roman"/>
                <w:sz w:val="18"/>
                <w:szCs w:val="18"/>
                <w:vertAlign w:val="superscript"/>
              </w:rPr>
              <w:t>2</w:t>
            </w:r>
            <w:r>
              <w:rPr>
                <w:rFonts w:eastAsia="宋体" w:cs="Times New Roman"/>
                <w:sz w:val="18"/>
                <w:szCs w:val="18"/>
              </w:rPr>
              <w:t>）</w:t>
            </w:r>
          </w:p>
        </w:tc>
        <w:tc>
          <w:tcPr>
            <w:tcW w:w="1092" w:type="pct"/>
            <w:vAlign w:val="center"/>
          </w:tcPr>
          <w:p>
            <w:pPr>
              <w:snapToGrid w:val="0"/>
              <w:jc w:val="center"/>
              <w:rPr>
                <w:rFonts w:eastAsia="宋体" w:cs="Times New Roman"/>
                <w:sz w:val="18"/>
                <w:szCs w:val="18"/>
              </w:rPr>
            </w:pPr>
            <w:r>
              <w:rPr>
                <w:rFonts w:eastAsia="宋体" w:cs="Times New Roman"/>
                <w:sz w:val="18"/>
                <w:szCs w:val="18"/>
              </w:rPr>
              <w:t>侧面强度</w:t>
            </w:r>
          </w:p>
          <w:p>
            <w:pPr>
              <w:snapToGrid w:val="0"/>
              <w:jc w:val="center"/>
              <w:rPr>
                <w:rFonts w:eastAsia="宋体" w:cs="Times New Roman"/>
                <w:sz w:val="18"/>
                <w:szCs w:val="18"/>
              </w:rPr>
            </w:pPr>
            <w:r>
              <w:rPr>
                <w:rFonts w:eastAsia="宋体" w:cs="Times New Roman"/>
                <w:sz w:val="18"/>
                <w:szCs w:val="18"/>
              </w:rPr>
              <w:t>N/mm</w:t>
            </w:r>
            <w:r>
              <w:rPr>
                <w:rFonts w:eastAsia="宋体" w:cs="Times New Roman"/>
                <w:sz w:val="18"/>
                <w:szCs w:val="18"/>
                <w:vertAlign w:val="superscript"/>
              </w:rPr>
              <w:t>2</w:t>
            </w:r>
            <w:r>
              <w:rPr>
                <w:rFonts w:eastAsia="宋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968" w:type="pct"/>
            <w:vAlign w:val="center"/>
          </w:tcPr>
          <w:p>
            <w:pPr>
              <w:jc w:val="center"/>
              <w:rPr>
                <w:rFonts w:eastAsia="宋体" w:cs="Times New Roman"/>
                <w:sz w:val="18"/>
                <w:szCs w:val="18"/>
              </w:rPr>
            </w:pPr>
            <w:r>
              <w:rPr>
                <w:rFonts w:eastAsia="宋体" w:cs="Times New Roman"/>
                <w:sz w:val="18"/>
                <w:szCs w:val="18"/>
              </w:rPr>
              <w:t>普通浮法玻璃</w:t>
            </w:r>
          </w:p>
        </w:tc>
        <w:tc>
          <w:tcPr>
            <w:tcW w:w="653" w:type="pct"/>
            <w:vAlign w:val="center"/>
          </w:tcPr>
          <w:p>
            <w:pPr>
              <w:jc w:val="center"/>
              <w:rPr>
                <w:rFonts w:eastAsia="宋体" w:cs="Times New Roman"/>
                <w:sz w:val="18"/>
                <w:szCs w:val="18"/>
              </w:rPr>
            </w:pPr>
            <w:r>
              <w:rPr>
                <w:rFonts w:eastAsia="宋体" w:cs="Times New Roman"/>
                <w:sz w:val="18"/>
                <w:szCs w:val="18"/>
              </w:rPr>
              <w:t>3～5</w:t>
            </w:r>
          </w:p>
        </w:tc>
        <w:tc>
          <w:tcPr>
            <w:tcW w:w="1285" w:type="pct"/>
            <w:vAlign w:val="center"/>
          </w:tcPr>
          <w:p>
            <w:pPr>
              <w:jc w:val="center"/>
              <w:rPr>
                <w:rFonts w:eastAsia="宋体" w:cs="Times New Roman"/>
                <w:sz w:val="18"/>
                <w:szCs w:val="18"/>
              </w:rPr>
            </w:pPr>
            <w:r>
              <w:rPr>
                <w:rFonts w:eastAsia="宋体" w:cs="Times New Roman"/>
                <w:sz w:val="18"/>
                <w:szCs w:val="18"/>
              </w:rPr>
              <w:t>9</w:t>
            </w:r>
          </w:p>
        </w:tc>
        <w:tc>
          <w:tcPr>
            <w:tcW w:w="1092" w:type="pct"/>
            <w:vAlign w:val="center"/>
          </w:tcPr>
          <w:p>
            <w:pPr>
              <w:jc w:val="center"/>
              <w:rPr>
                <w:rFonts w:eastAsia="宋体" w:cs="Times New Roman"/>
                <w:sz w:val="18"/>
                <w:szCs w:val="18"/>
              </w:rPr>
            </w:pPr>
            <w:r>
              <w:rPr>
                <w:rFonts w:eastAsia="宋体" w:cs="Times New Roman"/>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968" w:type="pct"/>
            <w:vAlign w:val="center"/>
          </w:tcPr>
          <w:p>
            <w:pPr>
              <w:jc w:val="center"/>
              <w:rPr>
                <w:rFonts w:eastAsia="宋体" w:cs="Times New Roman"/>
                <w:sz w:val="18"/>
                <w:szCs w:val="18"/>
              </w:rPr>
            </w:pPr>
            <w:r>
              <w:rPr>
                <w:rFonts w:eastAsia="宋体" w:cs="Times New Roman"/>
                <w:sz w:val="18"/>
                <w:szCs w:val="18"/>
              </w:rPr>
              <w:t>浮法超白玻璃</w:t>
            </w:r>
          </w:p>
        </w:tc>
        <w:tc>
          <w:tcPr>
            <w:tcW w:w="653" w:type="pct"/>
            <w:vAlign w:val="center"/>
          </w:tcPr>
          <w:p>
            <w:pPr>
              <w:jc w:val="center"/>
              <w:rPr>
                <w:rFonts w:eastAsia="宋体" w:cs="Times New Roman"/>
                <w:sz w:val="18"/>
                <w:szCs w:val="18"/>
              </w:rPr>
            </w:pPr>
            <w:r>
              <w:rPr>
                <w:rFonts w:eastAsia="宋体" w:cs="Times New Roman"/>
                <w:sz w:val="18"/>
                <w:szCs w:val="18"/>
              </w:rPr>
              <w:t>3～5</w:t>
            </w:r>
          </w:p>
        </w:tc>
        <w:tc>
          <w:tcPr>
            <w:tcW w:w="1285" w:type="pct"/>
            <w:vAlign w:val="center"/>
          </w:tcPr>
          <w:p>
            <w:pPr>
              <w:jc w:val="center"/>
              <w:rPr>
                <w:rFonts w:eastAsia="宋体" w:cs="Times New Roman"/>
                <w:sz w:val="18"/>
                <w:szCs w:val="18"/>
              </w:rPr>
            </w:pPr>
            <w:r>
              <w:rPr>
                <w:rFonts w:eastAsia="宋体" w:cs="Times New Roman"/>
                <w:sz w:val="18"/>
                <w:szCs w:val="18"/>
              </w:rPr>
              <w:t>9</w:t>
            </w:r>
          </w:p>
        </w:tc>
        <w:tc>
          <w:tcPr>
            <w:tcW w:w="1092" w:type="pct"/>
            <w:vAlign w:val="center"/>
          </w:tcPr>
          <w:p>
            <w:pPr>
              <w:jc w:val="center"/>
              <w:rPr>
                <w:rFonts w:eastAsia="宋体" w:cs="Times New Roman"/>
                <w:sz w:val="18"/>
                <w:szCs w:val="18"/>
              </w:rPr>
            </w:pPr>
            <w:r>
              <w:rPr>
                <w:rFonts w:eastAsia="宋体" w:cs="Times New Roman"/>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968" w:type="pct"/>
            <w:vAlign w:val="center"/>
          </w:tcPr>
          <w:p>
            <w:pPr>
              <w:jc w:val="center"/>
              <w:rPr>
                <w:rFonts w:eastAsia="宋体" w:cs="Times New Roman"/>
                <w:sz w:val="18"/>
                <w:szCs w:val="18"/>
              </w:rPr>
            </w:pPr>
            <w:r>
              <w:rPr>
                <w:rFonts w:eastAsia="宋体" w:cs="Times New Roman"/>
                <w:sz w:val="18"/>
                <w:szCs w:val="18"/>
              </w:rPr>
              <w:t>普通钢化玻璃</w:t>
            </w:r>
          </w:p>
        </w:tc>
        <w:tc>
          <w:tcPr>
            <w:tcW w:w="653" w:type="pct"/>
            <w:vAlign w:val="center"/>
          </w:tcPr>
          <w:p>
            <w:pPr>
              <w:jc w:val="center"/>
              <w:rPr>
                <w:rFonts w:eastAsia="宋体" w:cs="Times New Roman"/>
                <w:sz w:val="18"/>
                <w:szCs w:val="18"/>
              </w:rPr>
            </w:pPr>
            <w:r>
              <w:rPr>
                <w:rFonts w:eastAsia="宋体" w:cs="Times New Roman"/>
                <w:sz w:val="18"/>
                <w:szCs w:val="18"/>
              </w:rPr>
              <w:t>3～5</w:t>
            </w:r>
          </w:p>
        </w:tc>
        <w:tc>
          <w:tcPr>
            <w:tcW w:w="1285" w:type="pct"/>
            <w:vAlign w:val="center"/>
          </w:tcPr>
          <w:p>
            <w:pPr>
              <w:jc w:val="center"/>
              <w:rPr>
                <w:rFonts w:eastAsia="宋体" w:cs="Times New Roman"/>
                <w:sz w:val="18"/>
                <w:szCs w:val="18"/>
              </w:rPr>
            </w:pPr>
            <w:r>
              <w:rPr>
                <w:rFonts w:eastAsia="宋体" w:cs="Times New Roman"/>
                <w:sz w:val="18"/>
                <w:szCs w:val="18"/>
              </w:rPr>
              <w:t>42</w:t>
            </w:r>
          </w:p>
        </w:tc>
        <w:tc>
          <w:tcPr>
            <w:tcW w:w="1092" w:type="pct"/>
            <w:vAlign w:val="center"/>
          </w:tcPr>
          <w:p>
            <w:pPr>
              <w:jc w:val="center"/>
              <w:rPr>
                <w:rFonts w:eastAsia="宋体" w:cs="Times New Roman"/>
                <w:sz w:val="18"/>
                <w:szCs w:val="18"/>
              </w:rPr>
            </w:pPr>
            <w:r>
              <w:rPr>
                <w:rFonts w:eastAsia="宋体" w:cs="Times New Roman"/>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968" w:type="pct"/>
            <w:tcBorders>
              <w:bottom w:val="single" w:color="auto" w:sz="4" w:space="0"/>
            </w:tcBorders>
            <w:vAlign w:val="center"/>
          </w:tcPr>
          <w:p>
            <w:pPr>
              <w:jc w:val="center"/>
              <w:rPr>
                <w:rFonts w:eastAsia="宋体" w:cs="Times New Roman"/>
                <w:sz w:val="18"/>
                <w:szCs w:val="18"/>
              </w:rPr>
            </w:pPr>
            <w:r>
              <w:rPr>
                <w:rFonts w:eastAsia="宋体" w:cs="Times New Roman"/>
                <w:sz w:val="18"/>
                <w:szCs w:val="18"/>
              </w:rPr>
              <w:t>超白钢化压花玻璃</w:t>
            </w:r>
          </w:p>
        </w:tc>
        <w:tc>
          <w:tcPr>
            <w:tcW w:w="653" w:type="pct"/>
            <w:tcBorders>
              <w:bottom w:val="single" w:color="auto" w:sz="4" w:space="0"/>
            </w:tcBorders>
            <w:vAlign w:val="center"/>
          </w:tcPr>
          <w:p>
            <w:pPr>
              <w:jc w:val="center"/>
              <w:rPr>
                <w:rFonts w:eastAsia="宋体" w:cs="Times New Roman"/>
                <w:sz w:val="18"/>
                <w:szCs w:val="18"/>
              </w:rPr>
            </w:pPr>
            <w:r>
              <w:rPr>
                <w:rFonts w:eastAsia="宋体" w:cs="Times New Roman"/>
                <w:sz w:val="18"/>
                <w:szCs w:val="18"/>
              </w:rPr>
              <w:t>3～5</w:t>
            </w:r>
          </w:p>
        </w:tc>
        <w:tc>
          <w:tcPr>
            <w:tcW w:w="1285" w:type="pct"/>
            <w:tcBorders>
              <w:bottom w:val="single" w:color="auto" w:sz="4" w:space="0"/>
            </w:tcBorders>
            <w:vAlign w:val="center"/>
          </w:tcPr>
          <w:p>
            <w:pPr>
              <w:jc w:val="center"/>
              <w:rPr>
                <w:rFonts w:eastAsia="宋体" w:cs="Times New Roman"/>
                <w:sz w:val="18"/>
                <w:szCs w:val="18"/>
              </w:rPr>
            </w:pPr>
            <w:r>
              <w:rPr>
                <w:rFonts w:eastAsia="宋体" w:cs="Times New Roman"/>
                <w:sz w:val="18"/>
                <w:szCs w:val="18"/>
              </w:rPr>
              <w:t>42</w:t>
            </w:r>
          </w:p>
        </w:tc>
        <w:tc>
          <w:tcPr>
            <w:tcW w:w="1092" w:type="pct"/>
            <w:tcBorders>
              <w:bottom w:val="single" w:color="auto" w:sz="4" w:space="0"/>
            </w:tcBorders>
            <w:vAlign w:val="center"/>
          </w:tcPr>
          <w:p>
            <w:pPr>
              <w:jc w:val="center"/>
              <w:rPr>
                <w:rFonts w:eastAsia="宋体" w:cs="Times New Roman"/>
                <w:sz w:val="18"/>
                <w:szCs w:val="18"/>
              </w:rPr>
            </w:pPr>
            <w:r>
              <w:rPr>
                <w:rFonts w:eastAsia="宋体" w:cs="Times New Roman"/>
                <w:sz w:val="18"/>
                <w:szCs w:val="18"/>
              </w:rPr>
              <w:t>30</w:t>
            </w:r>
          </w:p>
        </w:tc>
      </w:tr>
    </w:tbl>
    <w:p>
      <w:pPr>
        <w:widowControl/>
        <w:adjustRightInd w:val="0"/>
        <w:spacing w:before="20" w:after="20"/>
        <w:rPr>
          <w:rFonts w:eastAsia="宋体" w:cs="Times New Roman"/>
          <w:bCs/>
          <w:color w:val="FF0000"/>
          <w:szCs w:val="32"/>
        </w:rPr>
      </w:pPr>
      <w:r>
        <w:rPr>
          <w:rFonts w:hint="eastAsia" w:eastAsia="宋体" w:cs="Times New Roman"/>
          <w:b/>
          <w:szCs w:val="32"/>
        </w:rPr>
        <w:t xml:space="preserve">  【条文说明】</w:t>
      </w:r>
      <w:r>
        <w:rPr>
          <w:rFonts w:hint="eastAsia" w:eastAsia="宋体" w:cs="Times New Roman"/>
          <w:bCs/>
          <w:szCs w:val="32"/>
        </w:rPr>
        <w:t>具体指标参考《建筑玻璃应用技术规程》JGJ 113-2015、《建筑金属板围护系统检测鉴定及加固技术标准》GB/T 51422-</w:t>
      </w:r>
      <w:r>
        <w:rPr>
          <w:rFonts w:hint="eastAsia" w:eastAsia="宋体" w:cs="Times New Roman"/>
          <w:bCs/>
          <w:color w:val="auto"/>
          <w:szCs w:val="32"/>
        </w:rPr>
        <w:t>2021。</w:t>
      </w:r>
    </w:p>
    <w:p>
      <w:pPr>
        <w:widowControl/>
        <w:adjustRightInd w:val="0"/>
        <w:spacing w:before="20" w:after="20"/>
        <w:outlineLvl w:val="2"/>
        <w:rPr>
          <w:rFonts w:eastAsia="宋体" w:cs="Times New Roman"/>
          <w:bCs/>
          <w:szCs w:val="32"/>
        </w:rPr>
      </w:pPr>
      <w:r>
        <w:rPr>
          <w:rFonts w:eastAsia="宋体" w:cs="Times New Roman"/>
          <w:b/>
          <w:szCs w:val="32"/>
        </w:rPr>
        <w:t>3.2.</w:t>
      </w:r>
      <w:r>
        <w:rPr>
          <w:rFonts w:hint="eastAsia" w:eastAsia="宋体" w:cs="Times New Roman"/>
          <w:b/>
          <w:szCs w:val="32"/>
        </w:rPr>
        <w:t>10</w:t>
      </w:r>
      <w:r>
        <w:rPr>
          <w:rFonts w:eastAsia="宋体" w:cs="Times New Roman"/>
          <w:bCs/>
          <w:szCs w:val="32"/>
        </w:rPr>
        <w:t xml:space="preserve"> </w:t>
      </w:r>
      <w:r>
        <w:rPr>
          <w:rFonts w:hint="eastAsia" w:eastAsia="宋体" w:cs="Times New Roman"/>
          <w:bCs/>
          <w:szCs w:val="32"/>
        </w:rPr>
        <w:t xml:space="preserve"> </w:t>
      </w:r>
      <w:r>
        <w:rPr>
          <w:rFonts w:eastAsia="宋体" w:cs="Times New Roman"/>
          <w:bCs/>
          <w:szCs w:val="32"/>
        </w:rPr>
        <w:t>光伏采光顶面板玻璃的最小厚度应符合</w:t>
      </w:r>
      <w:r>
        <w:rPr>
          <w:rFonts w:hint="eastAsia" w:eastAsia="宋体" w:cs="Times New Roman"/>
          <w:bCs/>
          <w:szCs w:val="32"/>
        </w:rPr>
        <w:t>国家现行标准</w:t>
      </w:r>
      <w:r>
        <w:rPr>
          <w:rFonts w:eastAsia="宋体" w:cs="Times New Roman"/>
          <w:bCs/>
          <w:szCs w:val="32"/>
        </w:rPr>
        <w:t>《建筑玻璃采光顶》JG/T 231-2007</w:t>
      </w:r>
      <w:r>
        <w:rPr>
          <w:rFonts w:hint="eastAsia" w:eastAsia="宋体" w:cs="Times New Roman"/>
          <w:bCs/>
          <w:szCs w:val="32"/>
        </w:rPr>
        <w:t>中的</w:t>
      </w:r>
      <w:r>
        <w:rPr>
          <w:rFonts w:eastAsia="宋体" w:cs="Times New Roman"/>
          <w:bCs/>
          <w:szCs w:val="32"/>
        </w:rPr>
        <w:t>规定。</w:t>
      </w:r>
    </w:p>
    <w:p>
      <w:pPr>
        <w:widowControl/>
        <w:adjustRightInd w:val="0"/>
        <w:spacing w:before="20" w:after="20"/>
        <w:outlineLvl w:val="2"/>
        <w:rPr>
          <w:rFonts w:eastAsia="宋体" w:cs="Times New Roman"/>
          <w:bCs/>
          <w:szCs w:val="32"/>
        </w:rPr>
      </w:pPr>
      <w:r>
        <w:rPr>
          <w:rFonts w:eastAsia="宋体" w:cs="Times New Roman"/>
          <w:b/>
          <w:szCs w:val="32"/>
        </w:rPr>
        <w:t>3.2.1</w:t>
      </w:r>
      <w:r>
        <w:rPr>
          <w:rFonts w:hint="eastAsia" w:eastAsia="宋体" w:cs="Times New Roman"/>
          <w:b/>
          <w:szCs w:val="32"/>
        </w:rPr>
        <w:t>1</w:t>
      </w:r>
      <w:r>
        <w:rPr>
          <w:rFonts w:eastAsia="宋体" w:cs="Times New Roman"/>
          <w:bCs/>
          <w:szCs w:val="32"/>
        </w:rPr>
        <w:t xml:space="preserve"> </w:t>
      </w:r>
      <w:r>
        <w:rPr>
          <w:rFonts w:hint="eastAsia" w:eastAsia="宋体" w:cs="Times New Roman"/>
          <w:bCs/>
          <w:szCs w:val="32"/>
        </w:rPr>
        <w:t xml:space="preserve"> </w:t>
      </w:r>
      <w:r>
        <w:rPr>
          <w:rFonts w:eastAsia="宋体" w:cs="Times New Roman"/>
          <w:bCs/>
          <w:szCs w:val="32"/>
        </w:rPr>
        <w:t>钢材和玻璃的力学性能及重力密度可按表3.2.10采用。</w:t>
      </w:r>
    </w:p>
    <w:p>
      <w:pPr>
        <w:jc w:val="center"/>
        <w:rPr>
          <w:rFonts w:eastAsia="宋体" w:cs="Times New Roman"/>
          <w:sz w:val="18"/>
          <w:szCs w:val="18"/>
        </w:rPr>
      </w:pPr>
      <w:r>
        <w:rPr>
          <w:rFonts w:eastAsia="宋体" w:cs="Times New Roman"/>
          <w:sz w:val="18"/>
          <w:szCs w:val="18"/>
        </w:rPr>
        <w:t>表3.2.1</w:t>
      </w:r>
      <w:r>
        <w:rPr>
          <w:rFonts w:hint="eastAsia" w:eastAsia="宋体" w:cs="Times New Roman"/>
          <w:sz w:val="18"/>
          <w:szCs w:val="18"/>
        </w:rPr>
        <w:t>1</w:t>
      </w:r>
      <w:r>
        <w:rPr>
          <w:rFonts w:eastAsia="宋体" w:cs="Times New Roman"/>
          <w:sz w:val="18"/>
          <w:szCs w:val="18"/>
        </w:rPr>
        <w:t xml:space="preserve">  钢材和玻璃的力学性能及重力密度</w:t>
      </w:r>
    </w:p>
    <w:tbl>
      <w:tblPr>
        <w:tblStyle w:val="16"/>
        <w:tblW w:w="8155" w:type="dxa"/>
        <w:tblInd w:w="96" w:type="dxa"/>
        <w:tblLayout w:type="fixed"/>
        <w:tblCellMar>
          <w:top w:w="0" w:type="dxa"/>
          <w:left w:w="108" w:type="dxa"/>
          <w:bottom w:w="0" w:type="dxa"/>
          <w:right w:w="108" w:type="dxa"/>
        </w:tblCellMar>
      </w:tblPr>
      <w:tblGrid>
        <w:gridCol w:w="1471"/>
        <w:gridCol w:w="1656"/>
        <w:gridCol w:w="1092"/>
        <w:gridCol w:w="2640"/>
        <w:gridCol w:w="1296"/>
      </w:tblGrid>
      <w:tr>
        <w:tblPrEx>
          <w:tblCellMar>
            <w:top w:w="0" w:type="dxa"/>
            <w:left w:w="108" w:type="dxa"/>
            <w:bottom w:w="0" w:type="dxa"/>
            <w:right w:w="108" w:type="dxa"/>
          </w:tblCellMar>
        </w:tblPrEx>
        <w:trPr>
          <w:trHeight w:val="576" w:hRule="atLeast"/>
        </w:trPr>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s="Times New Roman"/>
                <w:sz w:val="18"/>
                <w:szCs w:val="18"/>
              </w:rPr>
            </w:pPr>
            <w:r>
              <w:rPr>
                <w:rFonts w:eastAsia="宋体" w:cs="Times New Roman"/>
                <w:sz w:val="18"/>
                <w:szCs w:val="18"/>
              </w:rPr>
              <w:t>材料</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eastAsia="宋体" w:cs="Times New Roman"/>
                <w:sz w:val="18"/>
                <w:szCs w:val="18"/>
              </w:rPr>
            </w:pPr>
            <w:r>
              <w:rPr>
                <w:rFonts w:eastAsia="宋体" w:cs="Times New Roman"/>
                <w:sz w:val="18"/>
                <w:szCs w:val="18"/>
              </w:rPr>
              <w:t>弹性模量</w:t>
            </w:r>
          </w:p>
          <w:p>
            <w:pPr>
              <w:jc w:val="center"/>
              <w:rPr>
                <w:rFonts w:eastAsia="宋体" w:cs="Times New Roman"/>
                <w:sz w:val="18"/>
                <w:szCs w:val="18"/>
              </w:rPr>
            </w:pPr>
            <w:r>
              <w:rPr>
                <w:rFonts w:eastAsia="宋体" w:cs="Times New Roman"/>
                <w:sz w:val="18"/>
                <w:szCs w:val="18"/>
              </w:rPr>
              <w:t>（N/㎟）</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s="Times New Roman"/>
                <w:sz w:val="18"/>
                <w:szCs w:val="18"/>
              </w:rPr>
            </w:pPr>
            <w:r>
              <w:rPr>
                <w:rFonts w:eastAsia="宋体" w:cs="Times New Roman"/>
                <w:sz w:val="18"/>
                <w:szCs w:val="18"/>
              </w:rPr>
              <w:t>泊松比</w:t>
            </w:r>
          </w:p>
        </w:tc>
        <w:tc>
          <w:tcPr>
            <w:tcW w:w="26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eastAsia="宋体" w:cs="Times New Roman"/>
                <w:sz w:val="18"/>
                <w:szCs w:val="18"/>
              </w:rPr>
            </w:pPr>
            <w:r>
              <w:rPr>
                <w:rFonts w:eastAsia="宋体" w:cs="Times New Roman"/>
                <w:sz w:val="18"/>
                <w:szCs w:val="18"/>
              </w:rPr>
              <w:t>线膨胀系数</w:t>
            </w:r>
          </w:p>
          <w:p>
            <w:pPr>
              <w:jc w:val="center"/>
              <w:rPr>
                <w:rFonts w:eastAsia="宋体" w:cs="Times New Roman"/>
                <w:sz w:val="18"/>
                <w:szCs w:val="18"/>
              </w:rPr>
            </w:pPr>
            <w:r>
              <w:rPr>
                <w:rFonts w:eastAsia="宋体" w:cs="Times New Roman"/>
                <w:sz w:val="18"/>
                <w:szCs w:val="18"/>
              </w:rPr>
              <w:t>（1/℃）</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eastAsia="宋体" w:cs="Times New Roman"/>
                <w:sz w:val="18"/>
                <w:szCs w:val="18"/>
              </w:rPr>
            </w:pPr>
            <w:r>
              <w:rPr>
                <w:rFonts w:eastAsia="宋体" w:cs="Times New Roman"/>
                <w:sz w:val="18"/>
                <w:szCs w:val="18"/>
              </w:rPr>
              <w:t>重力密度</w:t>
            </w:r>
          </w:p>
          <w:p>
            <w:pPr>
              <w:jc w:val="center"/>
              <w:rPr>
                <w:rFonts w:eastAsia="宋体" w:cs="Times New Roman"/>
                <w:sz w:val="18"/>
                <w:szCs w:val="18"/>
              </w:rPr>
            </w:pPr>
            <w:r>
              <w:rPr>
                <w:rFonts w:eastAsia="宋体" w:cs="Times New Roman"/>
                <w:sz w:val="18"/>
                <w:szCs w:val="18"/>
              </w:rPr>
              <w:t>（kN/㎥）</w:t>
            </w:r>
          </w:p>
        </w:tc>
      </w:tr>
      <w:tr>
        <w:tblPrEx>
          <w:tblCellMar>
            <w:top w:w="0" w:type="dxa"/>
            <w:left w:w="108" w:type="dxa"/>
            <w:bottom w:w="0" w:type="dxa"/>
            <w:right w:w="108" w:type="dxa"/>
          </w:tblCellMar>
        </w:tblPrEx>
        <w:trPr>
          <w:trHeight w:val="288" w:hRule="atLeast"/>
        </w:trPr>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s="Times New Roman"/>
                <w:sz w:val="18"/>
                <w:szCs w:val="18"/>
              </w:rPr>
            </w:pPr>
            <w:r>
              <w:rPr>
                <w:rFonts w:eastAsia="宋体" w:cs="Times New Roman"/>
                <w:sz w:val="18"/>
                <w:szCs w:val="18"/>
              </w:rPr>
              <w:t>钢材</w:t>
            </w: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s="Times New Roman"/>
                <w:sz w:val="18"/>
                <w:szCs w:val="18"/>
              </w:rPr>
            </w:pPr>
            <w:r>
              <w:rPr>
                <w:rFonts w:eastAsia="宋体" w:cs="Times New Roman"/>
                <w:sz w:val="18"/>
                <w:szCs w:val="18"/>
              </w:rPr>
              <w:t>2.06×10</w:t>
            </w:r>
            <w:r>
              <w:rPr>
                <w:rFonts w:eastAsia="宋体" w:cs="Times New Roman"/>
                <w:sz w:val="18"/>
                <w:szCs w:val="18"/>
                <w:vertAlign w:val="superscript"/>
              </w:rPr>
              <w:t>5</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s="Times New Roman"/>
                <w:sz w:val="18"/>
                <w:szCs w:val="18"/>
              </w:rPr>
            </w:pPr>
            <w:r>
              <w:rPr>
                <w:rFonts w:eastAsia="宋体" w:cs="Times New Roman"/>
                <w:sz w:val="18"/>
                <w:szCs w:val="18"/>
              </w:rPr>
              <w:t>0.300</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s="Times New Roman"/>
                <w:sz w:val="18"/>
                <w:szCs w:val="18"/>
              </w:rPr>
            </w:pPr>
            <w:r>
              <w:rPr>
                <w:rFonts w:eastAsia="宋体" w:cs="Times New Roman"/>
                <w:sz w:val="18"/>
                <w:szCs w:val="18"/>
              </w:rPr>
              <w:t>1.20×10</w:t>
            </w:r>
            <w:r>
              <w:rPr>
                <w:rFonts w:eastAsia="宋体" w:cs="Times New Roman"/>
                <w:sz w:val="18"/>
                <w:szCs w:val="18"/>
                <w:vertAlign w:val="superscript"/>
              </w:rPr>
              <w:t>-5</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s="Times New Roman"/>
                <w:sz w:val="18"/>
                <w:szCs w:val="18"/>
              </w:rPr>
            </w:pPr>
            <w:r>
              <w:rPr>
                <w:rFonts w:eastAsia="宋体" w:cs="Times New Roman"/>
                <w:sz w:val="18"/>
                <w:szCs w:val="18"/>
              </w:rPr>
              <w:t>78.5</w:t>
            </w:r>
          </w:p>
        </w:tc>
      </w:tr>
      <w:tr>
        <w:tblPrEx>
          <w:tblCellMar>
            <w:top w:w="0" w:type="dxa"/>
            <w:left w:w="108" w:type="dxa"/>
            <w:bottom w:w="0" w:type="dxa"/>
            <w:right w:w="108" w:type="dxa"/>
          </w:tblCellMar>
        </w:tblPrEx>
        <w:trPr>
          <w:trHeight w:val="288" w:hRule="atLeast"/>
        </w:trPr>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s="Times New Roman"/>
                <w:sz w:val="18"/>
                <w:szCs w:val="18"/>
              </w:rPr>
            </w:pPr>
            <w:r>
              <w:rPr>
                <w:rFonts w:eastAsia="宋体" w:cs="Times New Roman"/>
                <w:sz w:val="18"/>
                <w:szCs w:val="18"/>
              </w:rPr>
              <w:t>铝合金型材</w:t>
            </w: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s="Times New Roman"/>
                <w:sz w:val="18"/>
                <w:szCs w:val="18"/>
              </w:rPr>
            </w:pPr>
            <w:r>
              <w:rPr>
                <w:rFonts w:eastAsia="宋体" w:cs="Times New Roman"/>
                <w:sz w:val="18"/>
                <w:szCs w:val="18"/>
              </w:rPr>
              <w:t>0.70×10</w:t>
            </w:r>
            <w:r>
              <w:rPr>
                <w:rFonts w:eastAsia="宋体" w:cs="Times New Roman"/>
                <w:sz w:val="18"/>
                <w:szCs w:val="18"/>
                <w:vertAlign w:val="superscript"/>
              </w:rPr>
              <w:t>5</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s="Times New Roman"/>
                <w:sz w:val="18"/>
                <w:szCs w:val="18"/>
              </w:rPr>
            </w:pPr>
            <w:r>
              <w:rPr>
                <w:rFonts w:eastAsia="宋体" w:cs="Times New Roman"/>
                <w:sz w:val="18"/>
                <w:szCs w:val="18"/>
              </w:rPr>
              <w:t>0.300</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s="Times New Roman"/>
                <w:sz w:val="18"/>
                <w:szCs w:val="18"/>
              </w:rPr>
            </w:pPr>
            <w:r>
              <w:rPr>
                <w:rFonts w:eastAsia="宋体" w:cs="Times New Roman"/>
                <w:sz w:val="18"/>
                <w:szCs w:val="18"/>
              </w:rPr>
              <w:t>2.35×10</w:t>
            </w:r>
            <w:r>
              <w:rPr>
                <w:rFonts w:eastAsia="宋体" w:cs="Times New Roman"/>
                <w:sz w:val="18"/>
                <w:szCs w:val="18"/>
                <w:vertAlign w:val="superscript"/>
              </w:rPr>
              <w:t>-5</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s="Times New Roman"/>
                <w:sz w:val="18"/>
                <w:szCs w:val="18"/>
              </w:rPr>
            </w:pPr>
            <w:r>
              <w:rPr>
                <w:rFonts w:eastAsia="宋体" w:cs="Times New Roman"/>
                <w:sz w:val="18"/>
                <w:szCs w:val="18"/>
              </w:rPr>
              <w:t>28.0</w:t>
            </w:r>
          </w:p>
        </w:tc>
      </w:tr>
      <w:tr>
        <w:tblPrEx>
          <w:tblCellMar>
            <w:top w:w="0" w:type="dxa"/>
            <w:left w:w="108" w:type="dxa"/>
            <w:bottom w:w="0" w:type="dxa"/>
            <w:right w:w="108" w:type="dxa"/>
          </w:tblCellMar>
        </w:tblPrEx>
        <w:trPr>
          <w:trHeight w:val="288" w:hRule="atLeast"/>
        </w:trPr>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s="Times New Roman"/>
                <w:sz w:val="18"/>
                <w:szCs w:val="18"/>
              </w:rPr>
            </w:pPr>
            <w:r>
              <w:rPr>
                <w:rFonts w:eastAsia="宋体" w:cs="Times New Roman"/>
                <w:sz w:val="18"/>
                <w:szCs w:val="18"/>
              </w:rPr>
              <w:t>玻璃</w:t>
            </w: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s="Times New Roman"/>
                <w:sz w:val="18"/>
                <w:szCs w:val="18"/>
              </w:rPr>
            </w:pPr>
            <w:r>
              <w:rPr>
                <w:rFonts w:eastAsia="宋体" w:cs="Times New Roman"/>
                <w:sz w:val="18"/>
                <w:szCs w:val="18"/>
              </w:rPr>
              <w:t>0.72×10</w:t>
            </w:r>
            <w:r>
              <w:rPr>
                <w:rFonts w:eastAsia="宋体" w:cs="Times New Roman"/>
                <w:sz w:val="18"/>
                <w:szCs w:val="18"/>
                <w:vertAlign w:val="superscript"/>
              </w:rPr>
              <w:t>5</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s="Times New Roman"/>
                <w:sz w:val="18"/>
                <w:szCs w:val="18"/>
              </w:rPr>
            </w:pPr>
            <w:r>
              <w:rPr>
                <w:rFonts w:eastAsia="宋体" w:cs="Times New Roman"/>
                <w:sz w:val="18"/>
                <w:szCs w:val="18"/>
              </w:rPr>
              <w:t>0.200</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s="Times New Roman"/>
                <w:sz w:val="18"/>
                <w:szCs w:val="18"/>
              </w:rPr>
            </w:pPr>
            <w:r>
              <w:rPr>
                <w:rFonts w:eastAsia="宋体" w:cs="Times New Roman"/>
                <w:sz w:val="18"/>
                <w:szCs w:val="18"/>
              </w:rPr>
              <w:t>0.80×10</w:t>
            </w:r>
            <w:r>
              <w:rPr>
                <w:rFonts w:eastAsia="宋体" w:cs="Times New Roman"/>
                <w:sz w:val="18"/>
                <w:szCs w:val="18"/>
                <w:vertAlign w:val="superscript"/>
              </w:rPr>
              <w:t>-5</w:t>
            </w:r>
            <w:r>
              <w:rPr>
                <w:rFonts w:eastAsia="宋体" w:cs="Times New Roman"/>
                <w:sz w:val="18"/>
                <w:szCs w:val="18"/>
              </w:rPr>
              <w:t>～1.00×10</w:t>
            </w:r>
            <w:r>
              <w:rPr>
                <w:rFonts w:eastAsia="宋体" w:cs="Times New Roman"/>
                <w:sz w:val="18"/>
                <w:szCs w:val="18"/>
                <w:vertAlign w:val="superscript"/>
              </w:rPr>
              <w:t>-5</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s="Times New Roman"/>
                <w:sz w:val="18"/>
                <w:szCs w:val="18"/>
              </w:rPr>
            </w:pPr>
            <w:r>
              <w:rPr>
                <w:rFonts w:eastAsia="宋体" w:cs="Times New Roman"/>
                <w:sz w:val="18"/>
                <w:szCs w:val="18"/>
              </w:rPr>
              <w:t>25.6</w:t>
            </w:r>
          </w:p>
        </w:tc>
      </w:tr>
    </w:tbl>
    <w:p>
      <w:pPr>
        <w:widowControl/>
        <w:adjustRightInd w:val="0"/>
        <w:spacing w:before="20" w:after="20"/>
        <w:outlineLvl w:val="2"/>
        <w:rPr>
          <w:rFonts w:eastAsia="宋体" w:cs="Times New Roman"/>
          <w:b/>
          <w:szCs w:val="32"/>
        </w:rPr>
      </w:pPr>
      <w:bookmarkStart w:id="57" w:name="_Toc73473603"/>
      <w:r>
        <w:rPr>
          <w:rFonts w:eastAsia="宋体" w:cs="Times New Roman"/>
          <w:b/>
          <w:szCs w:val="32"/>
        </w:rPr>
        <w:t>3.2.1</w:t>
      </w:r>
      <w:r>
        <w:rPr>
          <w:rFonts w:hint="eastAsia" w:eastAsia="宋体" w:cs="Times New Roman"/>
          <w:b/>
          <w:szCs w:val="32"/>
          <w:lang w:val="en-US" w:eastAsia="zh-CN"/>
        </w:rPr>
        <w:t>2</w:t>
      </w:r>
      <w:r>
        <w:rPr>
          <w:rFonts w:eastAsia="宋体" w:cs="Times New Roman"/>
          <w:b/>
          <w:szCs w:val="32"/>
        </w:rPr>
        <w:t xml:space="preserve">  </w:t>
      </w:r>
      <w:r>
        <w:rPr>
          <w:rFonts w:hint="eastAsia" w:eastAsia="宋体" w:cs="Times New Roman"/>
          <w:bCs/>
          <w:szCs w:val="32"/>
        </w:rPr>
        <w:t>工程材料及部件的物理和化学性能应符合建筑所在地的气候、环境等要求。</w:t>
      </w:r>
    </w:p>
    <w:p>
      <w:pPr>
        <w:widowControl/>
        <w:adjustRightInd w:val="0"/>
        <w:spacing w:before="20" w:after="20"/>
        <w:outlineLvl w:val="2"/>
        <w:rPr>
          <w:rFonts w:eastAsia="宋体" w:cs="Times New Roman"/>
          <w:b/>
          <w:szCs w:val="32"/>
        </w:rPr>
      </w:pPr>
      <w:r>
        <w:rPr>
          <w:rFonts w:eastAsia="宋体" w:cs="Times New Roman"/>
          <w:b/>
          <w:szCs w:val="32"/>
        </w:rPr>
        <w:t>3.2.1</w:t>
      </w:r>
      <w:r>
        <w:rPr>
          <w:rFonts w:hint="eastAsia" w:eastAsia="宋体" w:cs="Times New Roman"/>
          <w:b/>
          <w:szCs w:val="32"/>
          <w:lang w:val="en-US" w:eastAsia="zh-CN"/>
        </w:rPr>
        <w:t>3</w:t>
      </w:r>
      <w:r>
        <w:rPr>
          <w:rFonts w:eastAsia="宋体" w:cs="Times New Roman"/>
          <w:b/>
          <w:szCs w:val="32"/>
        </w:rPr>
        <w:t xml:space="preserve">  </w:t>
      </w:r>
      <w:r>
        <w:rPr>
          <w:rFonts w:hint="eastAsia" w:eastAsia="宋体" w:cs="Times New Roman"/>
          <w:bCs/>
          <w:szCs w:val="32"/>
        </w:rPr>
        <w:t>光伏构件采用的晶体硅、硅基薄膜、碲化镉、铜 (铟 、镓 、硒 )等太阳电池的转换效率，应符合国家现行有关标准的规定。</w:t>
      </w:r>
    </w:p>
    <w:p>
      <w:pPr>
        <w:widowControl/>
        <w:adjustRightInd w:val="0"/>
        <w:spacing w:before="20" w:after="20"/>
        <w:outlineLvl w:val="2"/>
        <w:rPr>
          <w:rFonts w:eastAsia="宋体" w:cs="Times New Roman"/>
          <w:bCs/>
          <w:szCs w:val="32"/>
        </w:rPr>
      </w:pPr>
      <w:r>
        <w:rPr>
          <w:rFonts w:eastAsia="宋体" w:cs="Times New Roman"/>
          <w:b/>
          <w:szCs w:val="32"/>
        </w:rPr>
        <w:t>3.2.1</w:t>
      </w:r>
      <w:r>
        <w:rPr>
          <w:rFonts w:hint="eastAsia" w:eastAsia="宋体" w:cs="Times New Roman"/>
          <w:b/>
          <w:szCs w:val="32"/>
          <w:lang w:val="en-US" w:eastAsia="zh-CN"/>
        </w:rPr>
        <w:t>4</w:t>
      </w:r>
      <w:r>
        <w:rPr>
          <w:rFonts w:eastAsia="宋体" w:cs="Times New Roman"/>
          <w:b/>
          <w:szCs w:val="32"/>
        </w:rPr>
        <w:t xml:space="preserve">  </w:t>
      </w:r>
      <w:r>
        <w:rPr>
          <w:rFonts w:hint="eastAsia" w:eastAsia="宋体" w:cs="Times New Roman"/>
          <w:bCs/>
          <w:szCs w:val="32"/>
        </w:rPr>
        <w:t>光伏构件的性能指标</w:t>
      </w:r>
      <w:r>
        <w:rPr>
          <w:rFonts w:hint="eastAsia" w:eastAsia="宋体" w:cs="Times New Roman"/>
          <w:bCs/>
          <w:szCs w:val="32"/>
          <w:lang w:val="en-US" w:eastAsia="zh-CN"/>
        </w:rPr>
        <w:t>除</w:t>
      </w:r>
      <w:r>
        <w:rPr>
          <w:rFonts w:hint="eastAsia" w:eastAsia="宋体" w:cs="Times New Roman"/>
          <w:bCs/>
          <w:szCs w:val="32"/>
        </w:rPr>
        <w:t>应满足国家现行有关标准的要求，并获得国家认可的认证证书</w:t>
      </w:r>
      <w:r>
        <w:rPr>
          <w:rFonts w:hint="eastAsia" w:eastAsia="宋体" w:cs="Times New Roman"/>
          <w:bCs/>
          <w:szCs w:val="32"/>
          <w:lang w:val="en-US" w:eastAsia="zh-CN"/>
        </w:rPr>
        <w:t>外，</w:t>
      </w:r>
      <w:r>
        <w:rPr>
          <w:rFonts w:hint="eastAsia" w:eastAsia="宋体" w:cs="Times New Roman"/>
          <w:bCs/>
          <w:szCs w:val="32"/>
        </w:rPr>
        <w:t>尚应符合表3</w:t>
      </w:r>
      <w:r>
        <w:rPr>
          <w:rFonts w:eastAsia="宋体" w:cs="Times New Roman"/>
          <w:bCs/>
          <w:szCs w:val="32"/>
        </w:rPr>
        <w:t>.2.1</w:t>
      </w:r>
      <w:r>
        <w:rPr>
          <w:rFonts w:hint="eastAsia" w:eastAsia="宋体" w:cs="Times New Roman"/>
          <w:bCs/>
          <w:szCs w:val="32"/>
          <w:lang w:val="en-US" w:eastAsia="zh-CN"/>
        </w:rPr>
        <w:t>4</w:t>
      </w:r>
      <w:r>
        <w:rPr>
          <w:rFonts w:hint="eastAsia" w:eastAsia="宋体" w:cs="Times New Roman"/>
          <w:bCs/>
          <w:szCs w:val="32"/>
        </w:rPr>
        <w:t>的规定。</w:t>
      </w:r>
    </w:p>
    <w:p>
      <w:pPr>
        <w:widowControl/>
        <w:adjustRightInd w:val="0"/>
        <w:spacing w:before="20" w:after="20"/>
        <w:jc w:val="center"/>
        <w:rPr>
          <w:rFonts w:eastAsia="宋体" w:cs="Times New Roman"/>
          <w:bCs/>
          <w:sz w:val="18"/>
          <w:szCs w:val="18"/>
        </w:rPr>
      </w:pPr>
      <w:r>
        <w:rPr>
          <w:rFonts w:hint="eastAsia" w:eastAsia="宋体" w:cs="Times New Roman"/>
          <w:bCs/>
          <w:sz w:val="18"/>
          <w:szCs w:val="18"/>
        </w:rPr>
        <w:t>表3.2.1</w:t>
      </w:r>
      <w:r>
        <w:rPr>
          <w:rFonts w:hint="eastAsia" w:eastAsia="宋体" w:cs="Times New Roman"/>
          <w:bCs/>
          <w:sz w:val="18"/>
          <w:szCs w:val="18"/>
          <w:lang w:val="en-US" w:eastAsia="zh-CN"/>
        </w:rPr>
        <w:t>4</w:t>
      </w:r>
      <w:r>
        <w:rPr>
          <w:rFonts w:hint="eastAsia" w:eastAsia="宋体" w:cs="Times New Roman"/>
          <w:bCs/>
          <w:sz w:val="18"/>
          <w:szCs w:val="18"/>
        </w:rPr>
        <w:t xml:space="preserve"> 光伏构件的性能指标要求</w:t>
      </w:r>
    </w:p>
    <w:tbl>
      <w:tblPr>
        <w:tblStyle w:val="16"/>
        <w:tblW w:w="8630" w:type="dxa"/>
        <w:tblInd w:w="0" w:type="dxa"/>
        <w:tblLayout w:type="autofit"/>
        <w:tblCellMar>
          <w:top w:w="0" w:type="dxa"/>
          <w:left w:w="108" w:type="dxa"/>
          <w:bottom w:w="0" w:type="dxa"/>
          <w:right w:w="108" w:type="dxa"/>
        </w:tblCellMar>
      </w:tblPr>
      <w:tblGrid>
        <w:gridCol w:w="1341"/>
        <w:gridCol w:w="953"/>
        <w:gridCol w:w="6336"/>
      </w:tblGrid>
      <w:tr>
        <w:tblPrEx>
          <w:tblCellMar>
            <w:top w:w="0" w:type="dxa"/>
            <w:left w:w="108" w:type="dxa"/>
            <w:bottom w:w="0" w:type="dxa"/>
            <w:right w:w="108" w:type="dxa"/>
          </w:tblCellMar>
        </w:tblPrEx>
        <w:trPr>
          <w:trHeight w:val="285" w:hRule="atLeast"/>
        </w:trPr>
        <w:tc>
          <w:tcPr>
            <w:tcW w:w="134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项 目</w:t>
            </w:r>
          </w:p>
        </w:tc>
        <w:tc>
          <w:tcPr>
            <w:tcW w:w="9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指 标</w:t>
            </w:r>
          </w:p>
        </w:tc>
        <w:tc>
          <w:tcPr>
            <w:tcW w:w="633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实 验 方 法</w:t>
            </w:r>
          </w:p>
        </w:tc>
      </w:tr>
      <w:tr>
        <w:tblPrEx>
          <w:tblCellMar>
            <w:top w:w="0" w:type="dxa"/>
            <w:left w:w="108" w:type="dxa"/>
            <w:bottom w:w="0" w:type="dxa"/>
            <w:right w:w="108" w:type="dxa"/>
          </w:tblCellMar>
        </w:tblPrEx>
        <w:trPr>
          <w:trHeight w:val="285" w:hRule="atLeast"/>
        </w:trPr>
        <w:tc>
          <w:tcPr>
            <w:tcW w:w="13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吸水率 (%)</w:t>
            </w:r>
          </w:p>
        </w:tc>
        <w:tc>
          <w:tcPr>
            <w:tcW w:w="95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≤0.5</w:t>
            </w:r>
          </w:p>
        </w:tc>
        <w:tc>
          <w:tcPr>
            <w:tcW w:w="63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按现行国家标准《烧结 瓦》GB/T21119的相关规定执行</w:t>
            </w:r>
          </w:p>
        </w:tc>
      </w:tr>
      <w:tr>
        <w:tblPrEx>
          <w:tblCellMar>
            <w:top w:w="0" w:type="dxa"/>
            <w:left w:w="108" w:type="dxa"/>
            <w:bottom w:w="0" w:type="dxa"/>
            <w:right w:w="108" w:type="dxa"/>
          </w:tblCellMar>
        </w:tblPrEx>
        <w:trPr>
          <w:trHeight w:val="285" w:hRule="atLeast"/>
        </w:trPr>
        <w:tc>
          <w:tcPr>
            <w:tcW w:w="13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抗弯曲强度(N)</w:t>
            </w:r>
          </w:p>
        </w:tc>
        <w:tc>
          <w:tcPr>
            <w:tcW w:w="95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≥2000</w:t>
            </w:r>
          </w:p>
        </w:tc>
        <w:tc>
          <w:tcPr>
            <w:tcW w:w="63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按现行国家标准《烧结瓦》GVT21149的相关规定执行</w:t>
            </w:r>
          </w:p>
        </w:tc>
      </w:tr>
      <w:tr>
        <w:tblPrEx>
          <w:tblCellMar>
            <w:top w:w="0" w:type="dxa"/>
            <w:left w:w="108" w:type="dxa"/>
            <w:bottom w:w="0" w:type="dxa"/>
            <w:right w:w="108" w:type="dxa"/>
          </w:tblCellMar>
        </w:tblPrEx>
        <w:trPr>
          <w:trHeight w:val="285" w:hRule="atLeast"/>
        </w:trPr>
        <w:tc>
          <w:tcPr>
            <w:tcW w:w="13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燃烧性能</w:t>
            </w:r>
          </w:p>
        </w:tc>
        <w:tc>
          <w:tcPr>
            <w:tcW w:w="95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≥Bl级</w:t>
            </w:r>
          </w:p>
        </w:tc>
        <w:tc>
          <w:tcPr>
            <w:tcW w:w="63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按现行国家标准《建筑材料及制品燃烧性能分级》GB8624的有关规定执行</w:t>
            </w:r>
          </w:p>
        </w:tc>
      </w:tr>
      <w:tr>
        <w:tblPrEx>
          <w:tblCellMar>
            <w:top w:w="0" w:type="dxa"/>
            <w:left w:w="108" w:type="dxa"/>
            <w:bottom w:w="0" w:type="dxa"/>
            <w:right w:w="108" w:type="dxa"/>
          </w:tblCellMar>
        </w:tblPrEx>
        <w:trPr>
          <w:trHeight w:val="285" w:hRule="atLeast"/>
        </w:trPr>
        <w:tc>
          <w:tcPr>
            <w:tcW w:w="13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使用寿命(a)</w:t>
            </w:r>
          </w:p>
        </w:tc>
        <w:tc>
          <w:tcPr>
            <w:tcW w:w="95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≥25</w:t>
            </w:r>
          </w:p>
        </w:tc>
        <w:tc>
          <w:tcPr>
            <w:tcW w:w="63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一</w:t>
            </w:r>
          </w:p>
        </w:tc>
      </w:tr>
    </w:tbl>
    <w:p>
      <w:pPr>
        <w:widowControl/>
        <w:adjustRightInd w:val="0"/>
        <w:spacing w:before="20" w:after="20"/>
        <w:outlineLvl w:val="2"/>
        <w:rPr>
          <w:rFonts w:eastAsia="宋体" w:cs="Times New Roman"/>
          <w:b/>
          <w:szCs w:val="32"/>
        </w:rPr>
      </w:pPr>
      <w:r>
        <w:rPr>
          <w:rFonts w:eastAsia="宋体" w:cs="Times New Roman"/>
          <w:b/>
          <w:szCs w:val="32"/>
        </w:rPr>
        <w:t>3.2.1</w:t>
      </w:r>
      <w:r>
        <w:rPr>
          <w:rFonts w:hint="eastAsia" w:eastAsia="宋体" w:cs="Times New Roman"/>
          <w:b/>
          <w:szCs w:val="32"/>
          <w:lang w:val="en-US" w:eastAsia="zh-CN"/>
        </w:rPr>
        <w:t>5</w:t>
      </w:r>
      <w:r>
        <w:rPr>
          <w:rFonts w:eastAsia="宋体" w:cs="Times New Roman"/>
          <w:b/>
          <w:szCs w:val="32"/>
        </w:rPr>
        <w:t xml:space="preserve">  </w:t>
      </w:r>
      <w:r>
        <w:rPr>
          <w:rFonts w:hint="eastAsia" w:eastAsia="宋体" w:cs="Times New Roman"/>
          <w:bCs/>
          <w:szCs w:val="32"/>
        </w:rPr>
        <w:t>普通型光伏构件及太阳能电池组件的性能指标应符合现行国家标准《光伏(</w:t>
      </w:r>
      <w:r>
        <w:rPr>
          <w:rFonts w:eastAsia="宋体" w:cs="Times New Roman"/>
          <w:bCs/>
          <w:szCs w:val="32"/>
        </w:rPr>
        <w:t>PV)</w:t>
      </w:r>
      <w:r>
        <w:rPr>
          <w:rFonts w:hint="eastAsia" w:eastAsia="宋体" w:cs="Times New Roman"/>
          <w:bCs/>
          <w:szCs w:val="32"/>
        </w:rPr>
        <w:t>组件安全鉴定 第1部分：结构要求》G</w:t>
      </w:r>
      <w:r>
        <w:rPr>
          <w:rFonts w:eastAsia="宋体" w:cs="Times New Roman"/>
          <w:bCs/>
          <w:szCs w:val="32"/>
        </w:rPr>
        <w:t xml:space="preserve">B/T </w:t>
      </w:r>
      <w:r>
        <w:rPr>
          <w:rFonts w:hint="eastAsia" w:eastAsia="宋体" w:cs="Times New Roman"/>
          <w:bCs/>
          <w:szCs w:val="32"/>
        </w:rPr>
        <w:t>2</w:t>
      </w:r>
      <w:r>
        <w:rPr>
          <w:rFonts w:eastAsia="宋体" w:cs="Times New Roman"/>
          <w:bCs/>
          <w:szCs w:val="32"/>
        </w:rPr>
        <w:t>0047.1</w:t>
      </w:r>
      <w:r>
        <w:rPr>
          <w:rFonts w:hint="eastAsia" w:eastAsia="宋体" w:cs="Times New Roman"/>
          <w:bCs/>
          <w:szCs w:val="32"/>
        </w:rPr>
        <w:t>的有关规定。</w:t>
      </w:r>
    </w:p>
    <w:p>
      <w:pPr>
        <w:widowControl/>
        <w:adjustRightInd w:val="0"/>
        <w:spacing w:before="20" w:after="20"/>
        <w:outlineLvl w:val="2"/>
        <w:rPr>
          <w:rFonts w:eastAsia="宋体" w:cs="Times New Roman"/>
          <w:b/>
          <w:szCs w:val="32"/>
        </w:rPr>
      </w:pPr>
      <w:r>
        <w:rPr>
          <w:rFonts w:eastAsia="宋体" w:cs="Times New Roman"/>
          <w:b/>
          <w:szCs w:val="32"/>
        </w:rPr>
        <w:t>3.2.1</w:t>
      </w:r>
      <w:r>
        <w:rPr>
          <w:rFonts w:hint="eastAsia" w:eastAsia="宋体" w:cs="Times New Roman"/>
          <w:b/>
          <w:szCs w:val="32"/>
          <w:lang w:val="en-US" w:eastAsia="zh-CN"/>
        </w:rPr>
        <w:t>6</w:t>
      </w:r>
      <w:r>
        <w:rPr>
          <w:rFonts w:eastAsia="宋体" w:cs="Times New Roman"/>
          <w:b/>
          <w:szCs w:val="32"/>
        </w:rPr>
        <w:t xml:space="preserve">  </w:t>
      </w:r>
      <w:r>
        <w:rPr>
          <w:rFonts w:hint="eastAsia" w:eastAsia="宋体" w:cs="Times New Roman"/>
          <w:bCs/>
          <w:szCs w:val="32"/>
        </w:rPr>
        <w:t>光伏构件的支承材料性能应符合表3</w:t>
      </w:r>
      <w:r>
        <w:rPr>
          <w:rFonts w:eastAsia="宋体" w:cs="Times New Roman"/>
          <w:bCs/>
          <w:szCs w:val="32"/>
        </w:rPr>
        <w:t>.2.1</w:t>
      </w:r>
      <w:r>
        <w:rPr>
          <w:rFonts w:hint="eastAsia" w:eastAsia="宋体" w:cs="Times New Roman"/>
          <w:bCs/>
          <w:szCs w:val="32"/>
        </w:rPr>
        <w:t>8的规定：</w:t>
      </w:r>
      <w:r>
        <w:rPr>
          <w:rFonts w:eastAsia="宋体" w:cs="Times New Roman"/>
          <w:bCs/>
          <w:szCs w:val="32"/>
        </w:rPr>
        <w:t xml:space="preserve"> </w:t>
      </w:r>
      <w:r>
        <w:rPr>
          <w:rFonts w:eastAsia="宋体" w:cs="Times New Roman"/>
          <w:b/>
          <w:szCs w:val="32"/>
        </w:rPr>
        <w:t xml:space="preserve">  </w:t>
      </w:r>
    </w:p>
    <w:p>
      <w:pPr>
        <w:widowControl/>
        <w:adjustRightInd w:val="0"/>
        <w:spacing w:before="20" w:after="20"/>
        <w:jc w:val="center"/>
        <w:rPr>
          <w:rFonts w:ascii="宋体" w:hAnsi="宋体" w:eastAsia="宋体" w:cs="宋体"/>
          <w:bCs/>
          <w:sz w:val="18"/>
          <w:szCs w:val="18"/>
        </w:rPr>
      </w:pPr>
      <w:r>
        <w:rPr>
          <w:rFonts w:hint="eastAsia" w:ascii="宋体" w:hAnsi="宋体" w:eastAsia="宋体" w:cs="宋体"/>
          <w:bCs/>
          <w:sz w:val="18"/>
          <w:szCs w:val="18"/>
        </w:rPr>
        <w:t>表</w:t>
      </w:r>
      <w:r>
        <w:rPr>
          <w:rFonts w:hint="default" w:ascii="Times New Roman" w:hAnsi="Times New Roman" w:eastAsia="宋体" w:cs="Times New Roman"/>
          <w:bCs/>
          <w:sz w:val="18"/>
          <w:szCs w:val="18"/>
        </w:rPr>
        <w:t>3.2.1</w:t>
      </w:r>
      <w:r>
        <w:rPr>
          <w:rFonts w:hint="default" w:ascii="Times New Roman" w:hAnsi="Times New Roman" w:eastAsia="宋体" w:cs="Times New Roman"/>
          <w:bCs/>
          <w:sz w:val="18"/>
          <w:szCs w:val="18"/>
          <w:lang w:val="en-US" w:eastAsia="zh-CN"/>
        </w:rPr>
        <w:t>6</w:t>
      </w:r>
      <w:r>
        <w:rPr>
          <w:rFonts w:hint="eastAsia" w:ascii="宋体" w:hAnsi="宋体" w:eastAsia="宋体" w:cs="宋体"/>
          <w:bCs/>
          <w:sz w:val="18"/>
          <w:szCs w:val="18"/>
        </w:rPr>
        <w:t xml:space="preserve"> 光伏构件的性能指标要求</w:t>
      </w:r>
    </w:p>
    <w:tbl>
      <w:tblPr>
        <w:tblStyle w:val="16"/>
        <w:tblW w:w="8630" w:type="dxa"/>
        <w:tblInd w:w="0" w:type="dxa"/>
        <w:tblLayout w:type="autofit"/>
        <w:tblCellMar>
          <w:top w:w="0" w:type="dxa"/>
          <w:left w:w="108" w:type="dxa"/>
          <w:bottom w:w="0" w:type="dxa"/>
          <w:right w:w="108" w:type="dxa"/>
        </w:tblCellMar>
      </w:tblPr>
      <w:tblGrid>
        <w:gridCol w:w="1555"/>
        <w:gridCol w:w="2835"/>
        <w:gridCol w:w="4240"/>
      </w:tblGrid>
      <w:tr>
        <w:tblPrEx>
          <w:tblCellMar>
            <w:top w:w="0" w:type="dxa"/>
            <w:left w:w="108" w:type="dxa"/>
            <w:bottom w:w="0" w:type="dxa"/>
            <w:right w:w="108" w:type="dxa"/>
          </w:tblCellMar>
        </w:tblPrEx>
        <w:trPr>
          <w:trHeight w:val="285" w:hRule="atLeast"/>
        </w:trPr>
        <w:tc>
          <w:tcPr>
            <w:tcW w:w="15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项 目</w:t>
            </w:r>
          </w:p>
        </w:tc>
        <w:tc>
          <w:tcPr>
            <w:tcW w:w="28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指 标</w:t>
            </w:r>
          </w:p>
        </w:tc>
        <w:tc>
          <w:tcPr>
            <w:tcW w:w="42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实 验 方 法</w:t>
            </w:r>
          </w:p>
        </w:tc>
      </w:tr>
      <w:tr>
        <w:tblPrEx>
          <w:tblCellMar>
            <w:top w:w="0" w:type="dxa"/>
            <w:left w:w="108" w:type="dxa"/>
            <w:bottom w:w="0" w:type="dxa"/>
            <w:right w:w="108" w:type="dxa"/>
          </w:tblCellMar>
        </w:tblPrEx>
        <w:trPr>
          <w:trHeight w:val="285" w:hRule="atLeast"/>
        </w:trPr>
        <w:tc>
          <w:tcPr>
            <w:tcW w:w="155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使用寿命 (a)</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≥25</w:t>
            </w:r>
          </w:p>
        </w:tc>
        <w:tc>
          <w:tcPr>
            <w:tcW w:w="42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一</w:t>
            </w:r>
          </w:p>
        </w:tc>
      </w:tr>
      <w:tr>
        <w:tblPrEx>
          <w:tblCellMar>
            <w:top w:w="0" w:type="dxa"/>
            <w:left w:w="108" w:type="dxa"/>
            <w:bottom w:w="0" w:type="dxa"/>
            <w:right w:w="108" w:type="dxa"/>
          </w:tblCellMar>
        </w:tblPrEx>
        <w:trPr>
          <w:trHeight w:val="285" w:hRule="atLeast"/>
        </w:trPr>
        <w:tc>
          <w:tcPr>
            <w:tcW w:w="155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燃烧性能</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≥Bl级</w:t>
            </w:r>
          </w:p>
        </w:tc>
        <w:tc>
          <w:tcPr>
            <w:tcW w:w="42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按现行国家标准《建筑材料及制品燃烧性能分级》GB8624的有关规定执行</w:t>
            </w:r>
          </w:p>
        </w:tc>
      </w:tr>
      <w:tr>
        <w:tblPrEx>
          <w:tblCellMar>
            <w:top w:w="0" w:type="dxa"/>
            <w:left w:w="108" w:type="dxa"/>
            <w:bottom w:w="0" w:type="dxa"/>
            <w:right w:w="108" w:type="dxa"/>
          </w:tblCellMar>
        </w:tblPrEx>
        <w:trPr>
          <w:trHeight w:val="285" w:hRule="atLeast"/>
        </w:trPr>
        <w:tc>
          <w:tcPr>
            <w:tcW w:w="155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耐候性</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与使用寿命相匹配</w:t>
            </w:r>
          </w:p>
        </w:tc>
        <w:tc>
          <w:tcPr>
            <w:tcW w:w="4240" w:type="dxa"/>
            <w:vMerge w:val="restart"/>
            <w:tcBorders>
              <w:top w:val="nil"/>
              <w:left w:val="nil"/>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p>
        </w:tc>
      </w:tr>
      <w:tr>
        <w:tblPrEx>
          <w:tblCellMar>
            <w:top w:w="0" w:type="dxa"/>
            <w:left w:w="108" w:type="dxa"/>
            <w:bottom w:w="0" w:type="dxa"/>
            <w:right w:w="108" w:type="dxa"/>
          </w:tblCellMar>
        </w:tblPrEx>
        <w:trPr>
          <w:trHeight w:val="285" w:hRule="atLeast"/>
        </w:trPr>
        <w:tc>
          <w:tcPr>
            <w:tcW w:w="155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抗腐蚀性</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与使用环境相匹配</w:t>
            </w:r>
          </w:p>
        </w:tc>
        <w:tc>
          <w:tcPr>
            <w:tcW w:w="4240" w:type="dxa"/>
            <w:vMerge w:val="continue"/>
            <w:tcBorders>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p>
        </w:tc>
      </w:tr>
    </w:tbl>
    <w:p>
      <w:pPr>
        <w:widowControl/>
        <w:adjustRightInd w:val="0"/>
        <w:spacing w:before="156" w:beforeLines="50" w:after="156" w:afterLines="50"/>
        <w:jc w:val="center"/>
        <w:rPr>
          <w:rFonts w:eastAsia="宋体" w:cs="Times New Roman"/>
          <w:bCs/>
          <w:szCs w:val="32"/>
        </w:rPr>
      </w:pPr>
    </w:p>
    <w:p>
      <w:pPr>
        <w:pStyle w:val="3"/>
        <w:spacing w:before="156" w:beforeLines="50" w:after="156" w:afterLines="50" w:line="240" w:lineRule="auto"/>
        <w:jc w:val="center"/>
        <w:rPr>
          <w:rFonts w:ascii="Times New Roman" w:hAnsi="Times New Roman" w:cs="Times New Roman"/>
          <w:bCs w:val="0"/>
          <w:sz w:val="21"/>
          <w:szCs w:val="21"/>
        </w:rPr>
      </w:pPr>
      <w:r>
        <w:rPr>
          <w:rFonts w:ascii="Times New Roman" w:hAnsi="Times New Roman" w:cs="Times New Roman"/>
          <w:bCs w:val="0"/>
          <w:sz w:val="21"/>
          <w:szCs w:val="21"/>
        </w:rPr>
        <w:t>3.3　</w:t>
      </w:r>
      <w:bookmarkEnd w:id="57"/>
      <w:r>
        <w:rPr>
          <w:rFonts w:ascii="Times New Roman" w:hAnsi="Times New Roman" w:cs="Times New Roman"/>
          <w:bCs w:val="0"/>
          <w:sz w:val="21"/>
          <w:szCs w:val="21"/>
        </w:rPr>
        <w:t>屋面</w:t>
      </w:r>
      <w:r>
        <w:rPr>
          <w:rFonts w:hint="eastAsia" w:ascii="Times New Roman" w:hAnsi="Times New Roman" w:cs="Times New Roman"/>
          <w:bCs w:val="0"/>
          <w:sz w:val="21"/>
          <w:szCs w:val="21"/>
        </w:rPr>
        <w:t>构造</w:t>
      </w:r>
      <w:r>
        <w:rPr>
          <w:rFonts w:ascii="Times New Roman" w:hAnsi="Times New Roman" w:cs="Times New Roman"/>
          <w:bCs w:val="0"/>
          <w:sz w:val="21"/>
          <w:szCs w:val="21"/>
        </w:rPr>
        <w:t>要求</w:t>
      </w:r>
    </w:p>
    <w:p>
      <w:pPr>
        <w:outlineLvl w:val="2"/>
        <w:rPr>
          <w:rFonts w:cs="Times New Roman"/>
          <w:kern w:val="0"/>
          <w:szCs w:val="21"/>
        </w:rPr>
      </w:pPr>
      <w:r>
        <w:rPr>
          <w:rFonts w:cs="Times New Roman"/>
          <w:b/>
          <w:bCs/>
          <w:kern w:val="0"/>
          <w:szCs w:val="21"/>
        </w:rPr>
        <w:t>3.3.1</w:t>
      </w:r>
      <w:r>
        <w:rPr>
          <w:rFonts w:cs="Times New Roman"/>
          <w:kern w:val="0"/>
          <w:szCs w:val="21"/>
        </w:rPr>
        <w:t xml:space="preserve"> </w:t>
      </w:r>
      <w:r>
        <w:rPr>
          <w:rFonts w:hint="eastAsia" w:cs="Times New Roman"/>
          <w:kern w:val="0"/>
          <w:szCs w:val="21"/>
        </w:rPr>
        <w:t xml:space="preserve"> </w:t>
      </w:r>
      <w:r>
        <w:rPr>
          <w:rFonts w:cs="Times New Roman"/>
          <w:kern w:val="0"/>
          <w:szCs w:val="21"/>
        </w:rPr>
        <w:t>既有建筑增设光伏系统的屋面，其防水等级宜为一级，防水设防宜为两道。</w:t>
      </w:r>
    </w:p>
    <w:p>
      <w:pPr>
        <w:outlineLvl w:val="2"/>
        <w:rPr>
          <w:rFonts w:cs="Times New Roman"/>
          <w:kern w:val="0"/>
          <w:szCs w:val="21"/>
        </w:rPr>
      </w:pPr>
      <w:r>
        <w:rPr>
          <w:rFonts w:cs="Times New Roman"/>
          <w:b/>
          <w:bCs/>
          <w:kern w:val="0"/>
          <w:szCs w:val="21"/>
        </w:rPr>
        <w:t>3.3.2</w:t>
      </w:r>
      <w:r>
        <w:rPr>
          <w:rFonts w:cs="Times New Roman"/>
          <w:kern w:val="0"/>
          <w:szCs w:val="21"/>
        </w:rPr>
        <w:t xml:space="preserve"> </w:t>
      </w:r>
      <w:r>
        <w:rPr>
          <w:rFonts w:hint="eastAsia" w:cs="Times New Roman"/>
          <w:kern w:val="0"/>
          <w:szCs w:val="21"/>
        </w:rPr>
        <w:t xml:space="preserve"> </w:t>
      </w:r>
      <w:r>
        <w:rPr>
          <w:rFonts w:cs="Times New Roman"/>
          <w:kern w:val="0"/>
          <w:szCs w:val="21"/>
        </w:rPr>
        <w:t>增设光伏系统的屋面，防水层的设计使用年限不应低于光伏系统的使用年限。</w:t>
      </w:r>
    </w:p>
    <w:p>
      <w:pPr>
        <w:rPr>
          <w:rFonts w:hint="eastAsia" w:cs="Times New Roman"/>
          <w:color w:val="auto"/>
          <w:kern w:val="0"/>
          <w:szCs w:val="21"/>
          <w:u w:val="none"/>
        </w:rPr>
      </w:pPr>
      <w:r>
        <w:rPr>
          <w:rFonts w:cs="Times New Roman"/>
          <w:b/>
          <w:bCs/>
          <w:color w:val="auto"/>
          <w:kern w:val="0"/>
          <w:szCs w:val="21"/>
          <w:u w:val="none"/>
        </w:rPr>
        <w:t>3.3.3</w:t>
      </w:r>
      <w:r>
        <w:rPr>
          <w:rFonts w:cs="Times New Roman"/>
          <w:color w:val="auto"/>
          <w:kern w:val="0"/>
          <w:szCs w:val="21"/>
          <w:u w:val="none"/>
        </w:rPr>
        <w:t xml:space="preserve"> </w:t>
      </w:r>
      <w:r>
        <w:rPr>
          <w:rFonts w:hint="eastAsia" w:cs="Times New Roman"/>
          <w:color w:val="auto"/>
          <w:kern w:val="0"/>
          <w:szCs w:val="21"/>
          <w:u w:val="none"/>
        </w:rPr>
        <w:t xml:space="preserve"> </w:t>
      </w:r>
      <w:r>
        <w:rPr>
          <w:rFonts w:cs="Times New Roman"/>
          <w:color w:val="auto"/>
          <w:kern w:val="0"/>
          <w:szCs w:val="21"/>
          <w:u w:val="none"/>
        </w:rPr>
        <w:t>增设光伏系统的屋面</w:t>
      </w:r>
      <w:r>
        <w:rPr>
          <w:rFonts w:hint="eastAsia" w:cs="Times New Roman"/>
          <w:color w:val="auto"/>
          <w:kern w:val="0"/>
          <w:szCs w:val="21"/>
          <w:u w:val="none"/>
        </w:rPr>
        <w:t>排水方式宜延用原屋面排水方式，当原屋面排水方式设计不合理时，应按照现行《屋面工程技术规范》重新进行排水方式设计；当</w:t>
      </w:r>
      <w:r>
        <w:rPr>
          <w:rFonts w:cs="Times New Roman"/>
          <w:color w:val="auto"/>
          <w:kern w:val="0"/>
          <w:szCs w:val="21"/>
          <w:u w:val="none"/>
        </w:rPr>
        <w:t>原屋面采用有组织排水方式</w:t>
      </w:r>
      <w:r>
        <w:rPr>
          <w:rFonts w:hint="eastAsia" w:cs="Times New Roman"/>
          <w:color w:val="auto"/>
          <w:kern w:val="0"/>
          <w:szCs w:val="21"/>
          <w:u w:val="none"/>
        </w:rPr>
        <w:t>时，宜采用</w:t>
      </w:r>
      <w:r>
        <w:rPr>
          <w:rFonts w:cs="Times New Roman"/>
          <w:color w:val="auto"/>
          <w:kern w:val="0"/>
          <w:szCs w:val="21"/>
          <w:u w:val="none"/>
        </w:rPr>
        <w:t>下列有利于排水的</w:t>
      </w:r>
      <w:r>
        <w:rPr>
          <w:rFonts w:hint="eastAsia" w:cs="Times New Roman"/>
          <w:color w:val="auto"/>
          <w:kern w:val="0"/>
          <w:szCs w:val="21"/>
          <w:u w:val="none"/>
        </w:rPr>
        <w:t>设计方法</w:t>
      </w:r>
      <w:r>
        <w:rPr>
          <w:rFonts w:cs="Times New Roman"/>
          <w:color w:val="auto"/>
          <w:kern w:val="0"/>
          <w:szCs w:val="21"/>
          <w:u w:val="none"/>
        </w:rPr>
        <w:t>：</w:t>
      </w:r>
    </w:p>
    <w:p>
      <w:pPr>
        <w:ind w:firstLine="420" w:firstLineChars="200"/>
        <w:rPr>
          <w:rFonts w:cs="Times New Roman"/>
          <w:b/>
          <w:bCs/>
          <w:color w:val="auto"/>
          <w:kern w:val="0"/>
          <w:sz w:val="22"/>
          <w:szCs w:val="21"/>
          <w:u w:val="none"/>
        </w:rPr>
      </w:pPr>
      <w:r>
        <w:rPr>
          <w:rFonts w:hint="eastAsia" w:cs="Times New Roman"/>
          <w:color w:val="auto"/>
          <w:kern w:val="0"/>
          <w:szCs w:val="21"/>
          <w:u w:val="none"/>
          <w:lang w:eastAsia="zh-CN"/>
        </w:rPr>
        <w:t>【</w:t>
      </w:r>
      <w:r>
        <w:rPr>
          <w:rFonts w:hint="eastAsia" w:cs="Times New Roman"/>
          <w:color w:val="auto"/>
          <w:kern w:val="0"/>
          <w:szCs w:val="21"/>
          <w:u w:val="none"/>
          <w:lang w:val="en-US" w:eastAsia="zh-CN"/>
        </w:rPr>
        <w:t>条文说明</w:t>
      </w:r>
      <w:r>
        <w:rPr>
          <w:rFonts w:hint="eastAsia" w:cs="Times New Roman"/>
          <w:color w:val="auto"/>
          <w:kern w:val="0"/>
          <w:szCs w:val="21"/>
          <w:u w:val="none"/>
          <w:lang w:eastAsia="zh-CN"/>
        </w:rPr>
        <w:t>】</w:t>
      </w:r>
      <w:r>
        <w:rPr>
          <w:rFonts w:hint="eastAsia" w:cs="Times New Roman"/>
          <w:color w:val="auto"/>
          <w:kern w:val="0"/>
          <w:szCs w:val="21"/>
          <w:u w:val="none"/>
        </w:rPr>
        <w:t>屋面排水方式分为有组织排水和无组织排水。有组织排水就是屋面雨水有组织的流经天沟、檐沟、水落口、水落管等，系统地将屋面上的雨水排出；无组织排水就是屋面雨水通过檐口直接排到室外地面。一般中、小型的低层建筑物或檐高不大于10m的屋面可采用无组织排水，其他情况下都应采取有组织排水。</w:t>
      </w:r>
    </w:p>
    <w:p>
      <w:pPr>
        <w:ind w:firstLine="422" w:firstLineChars="200"/>
        <w:rPr>
          <w:rFonts w:cs="Times New Roman"/>
          <w:color w:val="auto"/>
          <w:kern w:val="0"/>
          <w:szCs w:val="21"/>
          <w:u w:val="none"/>
        </w:rPr>
      </w:pPr>
      <w:r>
        <w:rPr>
          <w:rFonts w:hint="eastAsia" w:cs="Times New Roman"/>
          <w:b/>
          <w:bCs/>
          <w:color w:val="auto"/>
          <w:kern w:val="0"/>
          <w:szCs w:val="21"/>
          <w:u w:val="none"/>
        </w:rPr>
        <w:t>1</w:t>
      </w:r>
      <w:r>
        <w:rPr>
          <w:rFonts w:cs="Times New Roman"/>
          <w:color w:val="auto"/>
          <w:kern w:val="0"/>
          <w:szCs w:val="21"/>
          <w:u w:val="none"/>
        </w:rPr>
        <w:t xml:space="preserve"> </w:t>
      </w:r>
      <w:r>
        <w:rPr>
          <w:rFonts w:hint="eastAsia" w:cs="Times New Roman"/>
          <w:color w:val="auto"/>
          <w:kern w:val="0"/>
          <w:szCs w:val="21"/>
          <w:u w:val="none"/>
        </w:rPr>
        <w:t xml:space="preserve"> 增设光伏系统后的屋面坡度宜大于原屋面坡度且不应小于原屋面坡度</w:t>
      </w:r>
      <w:r>
        <w:rPr>
          <w:rFonts w:cs="Times New Roman"/>
          <w:color w:val="auto"/>
          <w:kern w:val="0"/>
          <w:szCs w:val="21"/>
          <w:u w:val="none"/>
        </w:rPr>
        <w:t>；</w:t>
      </w:r>
    </w:p>
    <w:p>
      <w:pPr>
        <w:ind w:firstLine="422" w:firstLineChars="200"/>
        <w:rPr>
          <w:rFonts w:hint="eastAsia" w:cs="Times New Roman"/>
          <w:color w:val="auto"/>
          <w:kern w:val="0"/>
          <w:szCs w:val="21"/>
          <w:u w:val="none"/>
        </w:rPr>
      </w:pPr>
      <w:r>
        <w:rPr>
          <w:rFonts w:hint="eastAsia" w:cs="Times New Roman"/>
          <w:b/>
          <w:bCs/>
          <w:color w:val="auto"/>
          <w:kern w:val="0"/>
          <w:szCs w:val="21"/>
          <w:u w:val="none"/>
        </w:rPr>
        <w:t>2</w:t>
      </w:r>
      <w:r>
        <w:rPr>
          <w:rFonts w:cs="Times New Roman"/>
          <w:b/>
          <w:bCs/>
          <w:color w:val="auto"/>
          <w:kern w:val="0"/>
          <w:szCs w:val="21"/>
          <w:u w:val="none"/>
        </w:rPr>
        <w:t xml:space="preserve"> </w:t>
      </w:r>
      <w:r>
        <w:rPr>
          <w:rFonts w:hint="eastAsia" w:cs="Times New Roman"/>
          <w:color w:val="auto"/>
          <w:kern w:val="0"/>
          <w:szCs w:val="21"/>
          <w:u w:val="none"/>
        </w:rPr>
        <w:t xml:space="preserve"> </w:t>
      </w:r>
      <w:r>
        <w:rPr>
          <w:rFonts w:cs="Times New Roman"/>
          <w:color w:val="auto"/>
          <w:kern w:val="0"/>
          <w:szCs w:val="21"/>
          <w:u w:val="none"/>
        </w:rPr>
        <w:t>每个汇水面积</w:t>
      </w:r>
      <w:r>
        <w:rPr>
          <w:rFonts w:hint="eastAsia" w:cs="Times New Roman"/>
          <w:kern w:val="0"/>
          <w:szCs w:val="21"/>
        </w:rPr>
        <w:t>不</w:t>
      </w:r>
      <w:r>
        <w:rPr>
          <w:rFonts w:cs="Times New Roman"/>
          <w:kern w:val="0"/>
          <w:szCs w:val="21"/>
        </w:rPr>
        <w:t>宜</w:t>
      </w:r>
      <w:r>
        <w:rPr>
          <w:rFonts w:hint="eastAsia" w:cs="Times New Roman"/>
          <w:kern w:val="0"/>
          <w:szCs w:val="21"/>
        </w:rPr>
        <w:t>大于200m</w:t>
      </w:r>
      <w:r>
        <w:rPr>
          <w:rFonts w:hint="eastAsia" w:cs="Times New Roman"/>
          <w:kern w:val="0"/>
          <w:szCs w:val="21"/>
          <w:vertAlign w:val="superscript"/>
        </w:rPr>
        <w:t>2</w:t>
      </w:r>
      <w:r>
        <w:rPr>
          <w:rFonts w:hint="eastAsia" w:cs="Times New Roman"/>
          <w:color w:val="auto"/>
          <w:kern w:val="0"/>
          <w:szCs w:val="21"/>
          <w:u w:val="none"/>
        </w:rPr>
        <w:t>；</w:t>
      </w:r>
    </w:p>
    <w:p>
      <w:pPr>
        <w:ind w:firstLine="420" w:firstLineChars="200"/>
        <w:rPr>
          <w:rFonts w:cs="Times New Roman"/>
          <w:color w:val="auto"/>
          <w:kern w:val="0"/>
          <w:szCs w:val="21"/>
          <w:u w:val="none"/>
        </w:rPr>
      </w:pPr>
      <w:r>
        <w:rPr>
          <w:rFonts w:hint="eastAsia" w:cs="Times New Roman"/>
          <w:color w:val="auto"/>
          <w:kern w:val="0"/>
          <w:szCs w:val="21"/>
          <w:u w:val="none"/>
          <w:lang w:eastAsia="zh-CN"/>
        </w:rPr>
        <w:t>【</w:t>
      </w:r>
      <w:r>
        <w:rPr>
          <w:rFonts w:hint="eastAsia" w:cs="Times New Roman"/>
          <w:color w:val="auto"/>
          <w:kern w:val="0"/>
          <w:szCs w:val="21"/>
          <w:u w:val="none"/>
          <w:lang w:val="en-US" w:eastAsia="zh-CN"/>
        </w:rPr>
        <w:t>条文说明</w:t>
      </w:r>
      <w:r>
        <w:rPr>
          <w:rFonts w:hint="eastAsia" w:cs="Times New Roman"/>
          <w:color w:val="auto"/>
          <w:kern w:val="0"/>
          <w:szCs w:val="21"/>
          <w:u w:val="none"/>
          <w:lang w:eastAsia="zh-CN"/>
        </w:rPr>
        <w:t>】</w:t>
      </w:r>
      <w:r>
        <w:rPr>
          <w:rFonts w:hint="eastAsia" w:cs="Times New Roman"/>
          <w:color w:val="auto"/>
          <w:kern w:val="0"/>
          <w:szCs w:val="21"/>
          <w:u w:val="none"/>
        </w:rPr>
        <w:t>当采用重力式排水时，每个水落口的汇水面积宜为150m</w:t>
      </w:r>
      <w:r>
        <w:rPr>
          <w:rFonts w:hint="eastAsia" w:cs="Times New Roman"/>
          <w:color w:val="auto"/>
          <w:kern w:val="0"/>
          <w:szCs w:val="21"/>
          <w:u w:val="none"/>
          <w:vertAlign w:val="superscript"/>
        </w:rPr>
        <w:t>2</w:t>
      </w:r>
      <w:r>
        <w:rPr>
          <w:rFonts w:hint="eastAsia" w:cs="Times New Roman"/>
          <w:color w:val="auto"/>
          <w:kern w:val="0"/>
          <w:szCs w:val="21"/>
          <w:u w:val="none"/>
        </w:rPr>
        <w:t>~200m</w:t>
      </w:r>
      <w:r>
        <w:rPr>
          <w:rFonts w:hint="eastAsia" w:cs="Times New Roman"/>
          <w:color w:val="auto"/>
          <w:kern w:val="0"/>
          <w:szCs w:val="21"/>
          <w:u w:val="none"/>
          <w:vertAlign w:val="superscript"/>
        </w:rPr>
        <w:t>2</w:t>
      </w:r>
      <w:r>
        <w:rPr>
          <w:rFonts w:hint="eastAsia" w:cs="Times New Roman"/>
          <w:color w:val="auto"/>
          <w:kern w:val="0"/>
          <w:szCs w:val="21"/>
          <w:u w:val="none"/>
        </w:rPr>
        <w:t>，在具体设计时还要结合地区的暴雨强度及当地的有关规定、常规做法来进行调整。屋面每个汇水面积内，雨水排水立管不宜少于2根，是避免一根排水立管发生故障，屋面排水系统不会瘫痪。</w:t>
      </w:r>
    </w:p>
    <w:p>
      <w:pPr>
        <w:ind w:firstLine="422" w:firstLineChars="200"/>
        <w:rPr>
          <w:rFonts w:hint="eastAsia" w:cs="Times New Roman"/>
          <w:color w:val="auto"/>
          <w:kern w:val="0"/>
          <w:szCs w:val="21"/>
          <w:u w:val="none"/>
        </w:rPr>
      </w:pPr>
      <w:r>
        <w:rPr>
          <w:rFonts w:hint="eastAsia" w:cs="Times New Roman"/>
          <w:b/>
          <w:bCs/>
          <w:color w:val="auto"/>
          <w:kern w:val="0"/>
          <w:szCs w:val="21"/>
          <w:u w:val="none"/>
        </w:rPr>
        <w:t>3</w:t>
      </w:r>
      <w:r>
        <w:rPr>
          <w:rFonts w:cs="Times New Roman"/>
          <w:color w:val="auto"/>
          <w:kern w:val="0"/>
          <w:szCs w:val="21"/>
          <w:u w:val="none"/>
        </w:rPr>
        <w:t xml:space="preserve"> </w:t>
      </w:r>
      <w:r>
        <w:rPr>
          <w:rFonts w:hint="eastAsia" w:cs="Times New Roman"/>
          <w:color w:val="auto"/>
          <w:kern w:val="0"/>
          <w:szCs w:val="21"/>
          <w:u w:val="none"/>
        </w:rPr>
        <w:t xml:space="preserve"> </w:t>
      </w:r>
      <w:r>
        <w:rPr>
          <w:rFonts w:cs="Times New Roman"/>
          <w:color w:val="auto"/>
          <w:kern w:val="0"/>
          <w:szCs w:val="21"/>
          <w:u w:val="none"/>
        </w:rPr>
        <w:t>檐沟和天沟的</w:t>
      </w:r>
      <w:r>
        <w:rPr>
          <w:rFonts w:hint="eastAsia" w:cs="Times New Roman"/>
          <w:kern w:val="0"/>
          <w:szCs w:val="21"/>
        </w:rPr>
        <w:t>净宽不应小于300mm</w:t>
      </w:r>
      <w:r>
        <w:rPr>
          <w:rFonts w:cs="Times New Roman"/>
          <w:color w:val="auto"/>
          <w:kern w:val="0"/>
          <w:szCs w:val="21"/>
          <w:u w:val="none"/>
        </w:rPr>
        <w:t>；</w:t>
      </w:r>
    </w:p>
    <w:p>
      <w:pPr>
        <w:ind w:firstLine="420" w:firstLineChars="200"/>
        <w:rPr>
          <w:rFonts w:cs="Times New Roman"/>
          <w:color w:val="auto"/>
          <w:kern w:val="0"/>
          <w:szCs w:val="21"/>
          <w:u w:val="none"/>
        </w:rPr>
      </w:pPr>
      <w:r>
        <w:rPr>
          <w:rFonts w:hint="eastAsia" w:cs="Times New Roman"/>
          <w:color w:val="auto"/>
          <w:kern w:val="0"/>
          <w:szCs w:val="21"/>
          <w:u w:val="none"/>
          <w:lang w:eastAsia="zh-CN"/>
        </w:rPr>
        <w:t>【</w:t>
      </w:r>
      <w:r>
        <w:rPr>
          <w:rFonts w:hint="eastAsia" w:cs="Times New Roman"/>
          <w:color w:val="auto"/>
          <w:kern w:val="0"/>
          <w:szCs w:val="21"/>
          <w:u w:val="none"/>
          <w:lang w:val="en-US" w:eastAsia="zh-CN"/>
        </w:rPr>
        <w:t>条文说明</w:t>
      </w:r>
      <w:r>
        <w:rPr>
          <w:rFonts w:hint="eastAsia" w:cs="Times New Roman"/>
          <w:color w:val="auto"/>
          <w:kern w:val="0"/>
          <w:szCs w:val="21"/>
          <w:u w:val="none"/>
          <w:lang w:eastAsia="zh-CN"/>
        </w:rPr>
        <w:t>】</w:t>
      </w:r>
      <w:r>
        <w:rPr>
          <w:rFonts w:hint="eastAsia" w:cs="Times New Roman"/>
          <w:color w:val="auto"/>
          <w:kern w:val="0"/>
          <w:szCs w:val="21"/>
          <w:u w:val="none"/>
        </w:rPr>
        <w:t>檐沟、天沟的过水断面，应根据屋面汇水面积的雨水流量经计算确定。钢筋混凝土檐沟、天沟净宽不应小于300mm，分水线处最小深度不应小于100mm；沟内纵向坡度不应小于1%；沟底水落差不得超过200mm；檐沟、天沟排水不得流经变形缝和防火墙；金属檐沟、天沟的纵向坡度宜为0.5%。</w:t>
      </w:r>
    </w:p>
    <w:p>
      <w:pPr>
        <w:ind w:firstLine="422" w:firstLineChars="200"/>
        <w:rPr>
          <w:rFonts w:cs="Times New Roman"/>
          <w:kern w:val="0"/>
          <w:szCs w:val="21"/>
        </w:rPr>
      </w:pPr>
      <w:r>
        <w:rPr>
          <w:rFonts w:cs="Times New Roman"/>
          <w:b/>
          <w:bCs/>
          <w:kern w:val="0"/>
          <w:szCs w:val="21"/>
        </w:rPr>
        <w:t>4</w:t>
      </w:r>
      <w:r>
        <w:rPr>
          <w:rFonts w:cs="Times New Roman"/>
          <w:kern w:val="0"/>
          <w:szCs w:val="21"/>
        </w:rPr>
        <w:t xml:space="preserve"> </w:t>
      </w:r>
      <w:r>
        <w:rPr>
          <w:rFonts w:hint="eastAsia" w:cs="Times New Roman"/>
          <w:kern w:val="0"/>
          <w:szCs w:val="21"/>
        </w:rPr>
        <w:t xml:space="preserve"> 宜</w:t>
      </w:r>
      <w:r>
        <w:rPr>
          <w:rFonts w:cs="Times New Roman"/>
          <w:kern w:val="0"/>
          <w:szCs w:val="21"/>
        </w:rPr>
        <w:t>增加水落口的数量；</w:t>
      </w:r>
    </w:p>
    <w:p>
      <w:pPr>
        <w:ind w:firstLine="422" w:firstLineChars="200"/>
        <w:rPr>
          <w:rFonts w:cs="Times New Roman"/>
          <w:kern w:val="0"/>
          <w:szCs w:val="21"/>
        </w:rPr>
      </w:pPr>
      <w:r>
        <w:rPr>
          <w:rFonts w:cs="Times New Roman"/>
          <w:b/>
          <w:bCs/>
          <w:kern w:val="0"/>
          <w:szCs w:val="21"/>
        </w:rPr>
        <w:t>5</w:t>
      </w:r>
      <w:r>
        <w:rPr>
          <w:rFonts w:cs="Times New Roman"/>
          <w:kern w:val="0"/>
          <w:szCs w:val="21"/>
        </w:rPr>
        <w:t xml:space="preserve"> </w:t>
      </w:r>
      <w:r>
        <w:rPr>
          <w:rFonts w:hint="eastAsia" w:cs="Times New Roman"/>
          <w:kern w:val="0"/>
          <w:szCs w:val="21"/>
        </w:rPr>
        <w:t xml:space="preserve"> 应</w:t>
      </w:r>
      <w:r>
        <w:rPr>
          <w:rFonts w:cs="Times New Roman"/>
          <w:kern w:val="0"/>
          <w:szCs w:val="21"/>
        </w:rPr>
        <w:t>避免光伏设施阻挡排水路线。</w:t>
      </w:r>
    </w:p>
    <w:p>
      <w:pPr>
        <w:outlineLvl w:val="2"/>
        <w:rPr>
          <w:rFonts w:cs="Times New Roman"/>
          <w:kern w:val="0"/>
          <w:szCs w:val="21"/>
        </w:rPr>
      </w:pPr>
      <w:r>
        <w:rPr>
          <w:rFonts w:cs="Times New Roman"/>
          <w:b/>
          <w:bCs/>
          <w:kern w:val="0"/>
          <w:szCs w:val="21"/>
        </w:rPr>
        <w:t>3.3.5</w:t>
      </w:r>
      <w:r>
        <w:rPr>
          <w:rFonts w:cs="Times New Roman"/>
          <w:kern w:val="0"/>
          <w:szCs w:val="21"/>
        </w:rPr>
        <w:t xml:space="preserve"> </w:t>
      </w:r>
      <w:r>
        <w:rPr>
          <w:rFonts w:hint="eastAsia" w:cs="Times New Roman"/>
          <w:kern w:val="0"/>
          <w:szCs w:val="21"/>
        </w:rPr>
        <w:t xml:space="preserve"> </w:t>
      </w:r>
      <w:r>
        <w:rPr>
          <w:rFonts w:cs="Times New Roman"/>
          <w:kern w:val="0"/>
          <w:szCs w:val="21"/>
        </w:rPr>
        <w:t>当屋面采用后置锚栓穿透防水层时，锚孔周边应采取密封防水措施。</w:t>
      </w:r>
    </w:p>
    <w:p>
      <w:pPr>
        <w:outlineLvl w:val="2"/>
        <w:rPr>
          <w:rFonts w:cs="Times New Roman"/>
          <w:kern w:val="0"/>
          <w:szCs w:val="21"/>
        </w:rPr>
      </w:pPr>
      <w:r>
        <w:rPr>
          <w:rFonts w:cs="Times New Roman"/>
          <w:b/>
          <w:bCs/>
          <w:kern w:val="0"/>
          <w:szCs w:val="21"/>
        </w:rPr>
        <w:t>3.3.6</w:t>
      </w:r>
      <w:r>
        <w:rPr>
          <w:rFonts w:cs="Times New Roman"/>
          <w:kern w:val="0"/>
          <w:szCs w:val="21"/>
        </w:rPr>
        <w:t xml:space="preserve"> </w:t>
      </w:r>
      <w:r>
        <w:rPr>
          <w:rFonts w:hint="eastAsia" w:cs="Times New Roman"/>
          <w:kern w:val="0"/>
          <w:szCs w:val="21"/>
        </w:rPr>
        <w:t xml:space="preserve"> </w:t>
      </w:r>
      <w:r>
        <w:rPr>
          <w:rFonts w:cs="Times New Roman"/>
          <w:kern w:val="0"/>
          <w:szCs w:val="21"/>
        </w:rPr>
        <w:t>光伏组件不应跨越建筑变形缝。</w:t>
      </w:r>
    </w:p>
    <w:p>
      <w:pPr>
        <w:pStyle w:val="3"/>
        <w:spacing w:before="156" w:beforeLines="50" w:after="156" w:afterLines="50" w:line="360" w:lineRule="auto"/>
        <w:jc w:val="center"/>
        <w:rPr>
          <w:rFonts w:ascii="Times New Roman" w:hAnsi="Times New Roman" w:cs="Times New Roman"/>
          <w:bCs w:val="0"/>
          <w:sz w:val="21"/>
          <w:szCs w:val="21"/>
        </w:rPr>
      </w:pPr>
      <w:r>
        <w:rPr>
          <w:rFonts w:ascii="Times New Roman" w:hAnsi="Times New Roman" w:cs="Times New Roman"/>
          <w:bCs w:val="0"/>
          <w:sz w:val="21"/>
          <w:szCs w:val="21"/>
        </w:rPr>
        <w:t>3.4  发电</w:t>
      </w:r>
      <w:r>
        <w:rPr>
          <w:rFonts w:hint="eastAsia" w:ascii="Times New Roman" w:hAnsi="Times New Roman" w:cs="Times New Roman"/>
          <w:bCs w:val="0"/>
          <w:sz w:val="21"/>
          <w:szCs w:val="21"/>
        </w:rPr>
        <w:t>功能要求</w:t>
      </w:r>
    </w:p>
    <w:p>
      <w:pPr>
        <w:outlineLvl w:val="2"/>
        <w:rPr>
          <w:rFonts w:cs="Times New Roman"/>
          <w:kern w:val="0"/>
          <w:szCs w:val="21"/>
        </w:rPr>
      </w:pPr>
      <w:r>
        <w:rPr>
          <w:rFonts w:cs="Times New Roman"/>
          <w:b/>
          <w:bCs/>
          <w:kern w:val="0"/>
          <w:szCs w:val="21"/>
        </w:rPr>
        <w:t>3.4.1</w:t>
      </w:r>
      <w:r>
        <w:rPr>
          <w:rFonts w:cs="Times New Roman"/>
          <w:kern w:val="0"/>
          <w:szCs w:val="21"/>
        </w:rPr>
        <w:t xml:space="preserve">  屋顶增设光伏系统</w:t>
      </w:r>
      <w:r>
        <w:rPr>
          <w:rFonts w:hint="eastAsia" w:cs="Times New Roman"/>
          <w:kern w:val="0"/>
          <w:szCs w:val="21"/>
        </w:rPr>
        <w:t>的</w:t>
      </w:r>
      <w:r>
        <w:rPr>
          <w:rFonts w:cs="Times New Roman"/>
          <w:kern w:val="0"/>
          <w:szCs w:val="21"/>
        </w:rPr>
        <w:t>既有建筑所在地的太阳能资源总量及丰富程度等级宜为C级以上，即该地区的年水平面太阳总辐射量不宜低于1100kWh/㎡。</w:t>
      </w:r>
    </w:p>
    <w:p>
      <w:pPr>
        <w:outlineLvl w:val="2"/>
        <w:rPr>
          <w:rFonts w:cs="Times New Roman"/>
          <w:kern w:val="0"/>
          <w:szCs w:val="21"/>
        </w:rPr>
      </w:pPr>
      <w:r>
        <w:rPr>
          <w:rFonts w:cs="Times New Roman"/>
          <w:b/>
          <w:bCs/>
          <w:kern w:val="0"/>
          <w:szCs w:val="21"/>
        </w:rPr>
        <w:t>3.4.2</w:t>
      </w:r>
      <w:r>
        <w:rPr>
          <w:rFonts w:cs="Times New Roman"/>
          <w:kern w:val="0"/>
          <w:szCs w:val="21"/>
        </w:rPr>
        <w:t xml:space="preserve">  光伏组件的安装朝向宜为南向、</w:t>
      </w:r>
      <w:r>
        <w:rPr>
          <w:rFonts w:hint="eastAsia" w:cs="Times New Roman"/>
          <w:kern w:val="0"/>
          <w:szCs w:val="21"/>
        </w:rPr>
        <w:t>或</w:t>
      </w:r>
      <w:r>
        <w:rPr>
          <w:rFonts w:cs="Times New Roman"/>
          <w:kern w:val="0"/>
          <w:szCs w:val="21"/>
        </w:rPr>
        <w:t>东南向、</w:t>
      </w:r>
      <w:r>
        <w:rPr>
          <w:rFonts w:hint="eastAsia" w:cs="Times New Roman"/>
          <w:kern w:val="0"/>
          <w:szCs w:val="21"/>
        </w:rPr>
        <w:t>或</w:t>
      </w:r>
      <w:r>
        <w:rPr>
          <w:rFonts w:cs="Times New Roman"/>
          <w:kern w:val="0"/>
          <w:szCs w:val="21"/>
        </w:rPr>
        <w:t>西南向。</w:t>
      </w:r>
    </w:p>
    <w:p>
      <w:pPr>
        <w:outlineLvl w:val="2"/>
        <w:rPr>
          <w:rFonts w:cs="Times New Roman"/>
          <w:kern w:val="0"/>
          <w:szCs w:val="21"/>
        </w:rPr>
      </w:pPr>
      <w:r>
        <w:rPr>
          <w:rFonts w:cs="Times New Roman"/>
          <w:b/>
          <w:bCs/>
          <w:kern w:val="0"/>
          <w:szCs w:val="21"/>
        </w:rPr>
        <w:t>3.4.3</w:t>
      </w:r>
      <w:r>
        <w:rPr>
          <w:rFonts w:cs="Times New Roman"/>
          <w:kern w:val="0"/>
          <w:szCs w:val="21"/>
        </w:rPr>
        <w:t xml:space="preserve">  光伏组件屋面</w:t>
      </w:r>
      <w:r>
        <w:rPr>
          <w:rFonts w:hint="eastAsia" w:cs="Times New Roman"/>
          <w:kern w:val="0"/>
          <w:szCs w:val="21"/>
        </w:rPr>
        <w:t>布置</w:t>
      </w:r>
      <w:r>
        <w:rPr>
          <w:rFonts w:cs="Times New Roman"/>
          <w:kern w:val="0"/>
          <w:szCs w:val="21"/>
        </w:rPr>
        <w:t>宜选择全年功率最大化时的角度作为适宜的安装倾斜度。</w:t>
      </w:r>
    </w:p>
    <w:p>
      <w:pPr>
        <w:outlineLvl w:val="2"/>
        <w:rPr>
          <w:rFonts w:cs="Times New Roman"/>
          <w:kern w:val="0"/>
          <w:szCs w:val="21"/>
        </w:rPr>
      </w:pPr>
      <w:r>
        <w:rPr>
          <w:rFonts w:cs="Times New Roman"/>
          <w:b/>
          <w:bCs/>
          <w:kern w:val="0"/>
          <w:szCs w:val="21"/>
        </w:rPr>
        <w:t>3.4.4</w:t>
      </w:r>
      <w:r>
        <w:rPr>
          <w:rFonts w:cs="Times New Roman"/>
          <w:kern w:val="0"/>
          <w:szCs w:val="21"/>
        </w:rPr>
        <w:t xml:space="preserve">  光伏组件串中每一块组件的最大功率应一致，公差宜为正公差。</w:t>
      </w:r>
    </w:p>
    <w:p>
      <w:pPr>
        <w:outlineLvl w:val="2"/>
        <w:rPr>
          <w:rFonts w:cs="Times New Roman"/>
          <w:kern w:val="0"/>
          <w:szCs w:val="21"/>
        </w:rPr>
      </w:pPr>
      <w:r>
        <w:rPr>
          <w:rFonts w:cs="Times New Roman"/>
          <w:b/>
          <w:bCs/>
          <w:kern w:val="0"/>
          <w:szCs w:val="21"/>
        </w:rPr>
        <w:t>3.4.5</w:t>
      </w:r>
      <w:r>
        <w:rPr>
          <w:rFonts w:cs="Times New Roman"/>
          <w:kern w:val="0"/>
          <w:szCs w:val="21"/>
        </w:rPr>
        <w:t xml:space="preserve">  接入同一路最大功率点（MPPT）的光伏组件串的额定参数、组件朝向、安装倾角</w:t>
      </w:r>
      <w:r>
        <w:rPr>
          <w:rFonts w:hint="eastAsia" w:cs="Times New Roman"/>
          <w:kern w:val="0"/>
          <w:szCs w:val="21"/>
        </w:rPr>
        <w:t>宜应</w:t>
      </w:r>
      <w:r>
        <w:rPr>
          <w:rFonts w:cs="Times New Roman"/>
          <w:kern w:val="0"/>
          <w:szCs w:val="21"/>
        </w:rPr>
        <w:t>一致；同一光伏组件串中的组件方位角或</w:t>
      </w:r>
      <w:r>
        <w:rPr>
          <w:rFonts w:hint="eastAsia" w:cs="Times New Roman"/>
          <w:kern w:val="0"/>
          <w:szCs w:val="21"/>
        </w:rPr>
        <w:t>倾斜角的</w:t>
      </w:r>
      <w:r>
        <w:rPr>
          <w:rFonts w:cs="Times New Roman"/>
          <w:kern w:val="0"/>
          <w:szCs w:val="21"/>
        </w:rPr>
        <w:t>偏差不应大于±5°。</w:t>
      </w:r>
      <w:r>
        <w:rPr>
          <w:rFonts w:hint="eastAsia" w:cs="Times New Roman"/>
          <w:kern w:val="0"/>
          <w:szCs w:val="21"/>
        </w:rPr>
        <w:t>查阅：光伏站发电设计规范</w:t>
      </w:r>
    </w:p>
    <w:p>
      <w:pPr>
        <w:outlineLvl w:val="2"/>
        <w:rPr>
          <w:rFonts w:cs="Times New Roman"/>
          <w:kern w:val="0"/>
          <w:szCs w:val="21"/>
        </w:rPr>
      </w:pPr>
      <w:r>
        <w:rPr>
          <w:rFonts w:cs="Times New Roman"/>
          <w:b/>
          <w:bCs/>
          <w:kern w:val="0"/>
          <w:szCs w:val="21"/>
        </w:rPr>
        <w:t>3.4.6</w:t>
      </w:r>
      <w:r>
        <w:rPr>
          <w:rFonts w:cs="Times New Roman"/>
          <w:kern w:val="0"/>
          <w:szCs w:val="21"/>
        </w:rPr>
        <w:t xml:space="preserve">  设计时应根据屋顶环境条件进行阴影遮挡分析，对有规律的阴影遮挡部位可选择下列措施：</w:t>
      </w:r>
    </w:p>
    <w:p>
      <w:pPr>
        <w:ind w:firstLine="422" w:firstLineChars="200"/>
        <w:rPr>
          <w:rFonts w:cs="Times New Roman"/>
          <w:kern w:val="0"/>
          <w:szCs w:val="21"/>
        </w:rPr>
      </w:pPr>
      <w:r>
        <w:rPr>
          <w:rFonts w:cs="Times New Roman"/>
          <w:b/>
          <w:bCs/>
          <w:kern w:val="0"/>
          <w:szCs w:val="21"/>
        </w:rPr>
        <w:t>1</w:t>
      </w:r>
      <w:r>
        <w:rPr>
          <w:rFonts w:cs="Times New Roman"/>
          <w:kern w:val="0"/>
          <w:szCs w:val="21"/>
        </w:rPr>
        <w:t xml:space="preserve">  采用微型逆变器；</w:t>
      </w:r>
    </w:p>
    <w:p>
      <w:pPr>
        <w:ind w:firstLine="422" w:firstLineChars="200"/>
        <w:rPr>
          <w:rFonts w:cs="Times New Roman"/>
          <w:kern w:val="0"/>
          <w:szCs w:val="21"/>
        </w:rPr>
      </w:pPr>
      <w:r>
        <w:rPr>
          <w:rFonts w:cs="Times New Roman"/>
          <w:b/>
          <w:bCs/>
          <w:kern w:val="0"/>
          <w:szCs w:val="21"/>
        </w:rPr>
        <w:t>2</w:t>
      </w:r>
      <w:r>
        <w:rPr>
          <w:rFonts w:cs="Times New Roman"/>
          <w:kern w:val="0"/>
          <w:szCs w:val="21"/>
        </w:rPr>
        <w:t xml:space="preserve">  采用组串式逆变器；</w:t>
      </w:r>
    </w:p>
    <w:p>
      <w:pPr>
        <w:ind w:firstLine="422" w:firstLineChars="200"/>
        <w:rPr>
          <w:rFonts w:cs="Times New Roman"/>
          <w:kern w:val="0"/>
          <w:szCs w:val="21"/>
        </w:rPr>
      </w:pPr>
      <w:r>
        <w:rPr>
          <w:rFonts w:cs="Times New Roman"/>
          <w:b/>
          <w:bCs/>
          <w:kern w:val="0"/>
          <w:szCs w:val="21"/>
        </w:rPr>
        <w:t>3</w:t>
      </w:r>
      <w:r>
        <w:rPr>
          <w:rFonts w:cs="Times New Roman"/>
          <w:kern w:val="0"/>
          <w:szCs w:val="21"/>
        </w:rPr>
        <w:t xml:space="preserve">  不安装光伏组件或安装替代性部件。</w:t>
      </w:r>
    </w:p>
    <w:p>
      <w:pPr>
        <w:outlineLvl w:val="2"/>
        <w:rPr>
          <w:rFonts w:cs="Times New Roman"/>
          <w:kern w:val="0"/>
          <w:szCs w:val="21"/>
        </w:rPr>
      </w:pPr>
      <w:r>
        <w:rPr>
          <w:rFonts w:cs="Times New Roman"/>
          <w:b/>
          <w:bCs/>
          <w:kern w:val="0"/>
          <w:szCs w:val="21"/>
        </w:rPr>
        <w:t>3.4.7</w:t>
      </w:r>
      <w:r>
        <w:rPr>
          <w:rFonts w:cs="Times New Roman"/>
          <w:kern w:val="0"/>
          <w:szCs w:val="21"/>
        </w:rPr>
        <w:t xml:space="preserve">  当采用光伏组件屋面，或在金属板屋面和瓦屋面上平行安装光伏组件，光伏组件与下面的屋面层之间应留有不小于50mm的散热间隙。必要时，可采用动力措施散热。</w:t>
      </w:r>
    </w:p>
    <w:p>
      <w:pPr>
        <w:outlineLvl w:val="2"/>
        <w:rPr>
          <w:rFonts w:cs="Times New Roman"/>
          <w:kern w:val="0"/>
          <w:szCs w:val="21"/>
        </w:rPr>
      </w:pPr>
      <w:r>
        <w:rPr>
          <w:rFonts w:cs="Times New Roman"/>
          <w:b/>
          <w:bCs/>
          <w:kern w:val="0"/>
          <w:szCs w:val="21"/>
        </w:rPr>
        <w:t>3.4.8</w:t>
      </w:r>
      <w:r>
        <w:rPr>
          <w:rFonts w:cs="Times New Roman"/>
          <w:kern w:val="0"/>
          <w:szCs w:val="21"/>
        </w:rPr>
        <w:t xml:space="preserve">  在干燥少雨、灰尘大的地区，或屋面坡度、光伏组件倾角小于30时，应经常保持光伏组件表面的清洁。</w:t>
      </w:r>
    </w:p>
    <w:p>
      <w:pPr>
        <w:pStyle w:val="3"/>
        <w:spacing w:before="156" w:beforeLines="50" w:after="156" w:afterLines="50" w:line="360" w:lineRule="auto"/>
        <w:jc w:val="center"/>
        <w:rPr>
          <w:rFonts w:ascii="Times New Roman" w:hAnsi="Times New Roman" w:cs="Times New Roman"/>
          <w:bCs w:val="0"/>
          <w:sz w:val="21"/>
          <w:szCs w:val="21"/>
        </w:rPr>
      </w:pPr>
      <w:r>
        <w:rPr>
          <w:rFonts w:ascii="Times New Roman" w:hAnsi="Times New Roman" w:cs="Times New Roman"/>
          <w:bCs w:val="0"/>
          <w:sz w:val="21"/>
          <w:szCs w:val="21"/>
        </w:rPr>
        <w:t>3.5  安全要求</w:t>
      </w:r>
    </w:p>
    <w:p>
      <w:pPr>
        <w:pStyle w:val="3"/>
        <w:spacing w:before="156" w:beforeLines="50" w:after="156" w:afterLines="50" w:line="360" w:lineRule="auto"/>
        <w:jc w:val="center"/>
        <w:rPr>
          <w:rFonts w:ascii="Times New Roman" w:hAnsi="Times New Roman" w:cs="Times New Roman"/>
          <w:bCs w:val="0"/>
          <w:sz w:val="21"/>
          <w:szCs w:val="21"/>
        </w:rPr>
      </w:pPr>
      <w:r>
        <w:rPr>
          <w:rFonts w:ascii="Times New Roman" w:hAnsi="Times New Roman" w:cs="Times New Roman"/>
          <w:bCs w:val="0"/>
          <w:sz w:val="21"/>
          <w:szCs w:val="21"/>
        </w:rPr>
        <w:t>Ⅰ 防火要求</w:t>
      </w:r>
    </w:p>
    <w:p>
      <w:pPr>
        <w:outlineLvl w:val="2"/>
        <w:rPr>
          <w:rFonts w:cs="Times New Roman"/>
          <w:kern w:val="0"/>
          <w:szCs w:val="21"/>
        </w:rPr>
      </w:pPr>
      <w:r>
        <w:rPr>
          <w:rFonts w:cs="Times New Roman"/>
          <w:b/>
          <w:bCs/>
          <w:kern w:val="0"/>
          <w:szCs w:val="21"/>
        </w:rPr>
        <w:t>3.5.1</w:t>
      </w:r>
      <w:r>
        <w:rPr>
          <w:rFonts w:cs="Times New Roman"/>
          <w:kern w:val="0"/>
          <w:szCs w:val="21"/>
        </w:rPr>
        <w:t xml:space="preserve">  既有建筑物屋顶</w:t>
      </w:r>
      <w:r>
        <w:rPr>
          <w:rFonts w:hint="eastAsia" w:cs="Times New Roman"/>
          <w:kern w:val="0"/>
          <w:szCs w:val="21"/>
        </w:rPr>
        <w:t>增设</w:t>
      </w:r>
      <w:r>
        <w:rPr>
          <w:rFonts w:cs="Times New Roman"/>
          <w:kern w:val="0"/>
          <w:szCs w:val="21"/>
        </w:rPr>
        <w:t>光伏系统</w:t>
      </w:r>
      <w:r>
        <w:rPr>
          <w:rFonts w:hint="eastAsia" w:cs="Times New Roman"/>
          <w:kern w:val="0"/>
          <w:szCs w:val="21"/>
        </w:rPr>
        <w:t>的结构改造</w:t>
      </w:r>
      <w:r>
        <w:rPr>
          <w:rFonts w:cs="Times New Roman"/>
          <w:kern w:val="0"/>
          <w:szCs w:val="21"/>
        </w:rPr>
        <w:t>工程应符合现行国家标准《建筑设计防火规范》GB 50016的规定。</w:t>
      </w:r>
    </w:p>
    <w:p>
      <w:pPr>
        <w:outlineLvl w:val="2"/>
        <w:rPr>
          <w:rFonts w:cs="Times New Roman"/>
          <w:kern w:val="0"/>
          <w:szCs w:val="21"/>
          <w:highlight w:val="none"/>
        </w:rPr>
      </w:pPr>
      <w:r>
        <w:rPr>
          <w:rFonts w:cs="Times New Roman"/>
          <w:b/>
          <w:bCs/>
          <w:kern w:val="0"/>
          <w:szCs w:val="21"/>
          <w:highlight w:val="none"/>
        </w:rPr>
        <w:t>3.5.</w:t>
      </w:r>
      <w:r>
        <w:rPr>
          <w:rFonts w:hint="eastAsia" w:cs="Times New Roman"/>
          <w:b/>
          <w:bCs/>
          <w:kern w:val="0"/>
          <w:szCs w:val="21"/>
          <w:highlight w:val="none"/>
          <w:lang w:eastAsia="zh-CN"/>
        </w:rPr>
        <w:t>2</w:t>
      </w:r>
      <w:r>
        <w:rPr>
          <w:rFonts w:cs="Times New Roman"/>
          <w:kern w:val="0"/>
          <w:szCs w:val="21"/>
          <w:highlight w:val="none"/>
        </w:rPr>
        <w:t xml:space="preserve">  单玻光伏组件的背板、光伏组件的接线盒及连接器、线缆等的燃烧性能，应满足现行国家标准《建筑材料及制品燃烧性能分级》GB 8624的有关要求。</w:t>
      </w:r>
    </w:p>
    <w:p>
      <w:pPr>
        <w:outlineLvl w:val="2"/>
        <w:rPr>
          <w:rFonts w:cs="Times New Roman"/>
          <w:kern w:val="0"/>
          <w:szCs w:val="21"/>
        </w:rPr>
      </w:pPr>
      <w:r>
        <w:rPr>
          <w:rFonts w:cs="Times New Roman"/>
          <w:b/>
          <w:bCs/>
          <w:kern w:val="0"/>
          <w:szCs w:val="21"/>
        </w:rPr>
        <w:t>3.5.</w:t>
      </w:r>
      <w:r>
        <w:rPr>
          <w:rFonts w:hint="eastAsia" w:cs="Times New Roman"/>
          <w:b/>
          <w:bCs/>
          <w:kern w:val="0"/>
          <w:szCs w:val="21"/>
          <w:lang w:val="en-US" w:eastAsia="zh-CN"/>
        </w:rPr>
        <w:t>3</w:t>
      </w:r>
      <w:r>
        <w:rPr>
          <w:rFonts w:cs="Times New Roman"/>
          <w:kern w:val="0"/>
          <w:szCs w:val="21"/>
        </w:rPr>
        <w:t xml:space="preserve">  光伏系统宜设置直流电弧保护。直流电弧保护应符合现行国家标准《光伏发电系统直流电弧保护技术要求》GB/T 39750的规定。</w:t>
      </w:r>
    </w:p>
    <w:p>
      <w:pPr>
        <w:outlineLvl w:val="2"/>
        <w:rPr>
          <w:rFonts w:cs="Times New Roman"/>
          <w:kern w:val="0"/>
          <w:szCs w:val="21"/>
        </w:rPr>
      </w:pPr>
      <w:r>
        <w:rPr>
          <w:rFonts w:cs="Times New Roman"/>
          <w:b/>
          <w:bCs/>
          <w:kern w:val="0"/>
          <w:szCs w:val="21"/>
        </w:rPr>
        <w:t>3.5.</w:t>
      </w:r>
      <w:r>
        <w:rPr>
          <w:rFonts w:hint="eastAsia" w:cs="Times New Roman"/>
          <w:b/>
          <w:bCs/>
          <w:kern w:val="0"/>
          <w:szCs w:val="21"/>
          <w:lang w:val="en-US" w:eastAsia="zh-CN"/>
        </w:rPr>
        <w:t>4</w:t>
      </w:r>
      <w:r>
        <w:rPr>
          <w:rFonts w:cs="Times New Roman"/>
          <w:kern w:val="0"/>
          <w:szCs w:val="21"/>
        </w:rPr>
        <w:t xml:space="preserve">  光伏系统的电缆进入室内的孔洞应采用防火材料填塞。</w:t>
      </w:r>
    </w:p>
    <w:p>
      <w:pPr>
        <w:outlineLvl w:val="2"/>
        <w:rPr>
          <w:rFonts w:cs="Times New Roman"/>
          <w:kern w:val="0"/>
          <w:szCs w:val="21"/>
        </w:rPr>
      </w:pPr>
      <w:r>
        <w:rPr>
          <w:rFonts w:cs="Times New Roman"/>
          <w:b/>
          <w:bCs/>
          <w:kern w:val="0"/>
          <w:szCs w:val="21"/>
        </w:rPr>
        <w:t>3.5.</w:t>
      </w:r>
      <w:r>
        <w:rPr>
          <w:rFonts w:hint="eastAsia" w:cs="Times New Roman"/>
          <w:b/>
          <w:bCs/>
          <w:kern w:val="0"/>
          <w:szCs w:val="21"/>
          <w:lang w:val="en-US" w:eastAsia="zh-CN"/>
        </w:rPr>
        <w:t>5</w:t>
      </w:r>
      <w:r>
        <w:rPr>
          <w:rFonts w:cs="Times New Roman"/>
          <w:kern w:val="0"/>
          <w:szCs w:val="21"/>
        </w:rPr>
        <w:t xml:space="preserve">  光伏设施附近，应设置二氧化碳、泡沫、干粉等灭火装置。</w:t>
      </w:r>
    </w:p>
    <w:p>
      <w:pPr>
        <w:outlineLvl w:val="2"/>
        <w:rPr>
          <w:rFonts w:cs="Times New Roman"/>
          <w:kern w:val="0"/>
          <w:szCs w:val="21"/>
        </w:rPr>
      </w:pPr>
      <w:r>
        <w:rPr>
          <w:rFonts w:hint="eastAsia" w:cs="Times New Roman"/>
          <w:b/>
          <w:bCs/>
          <w:kern w:val="0"/>
          <w:szCs w:val="21"/>
        </w:rPr>
        <w:t>3</w:t>
      </w:r>
      <w:r>
        <w:rPr>
          <w:rFonts w:cs="Times New Roman"/>
          <w:b/>
          <w:bCs/>
          <w:kern w:val="0"/>
          <w:szCs w:val="21"/>
        </w:rPr>
        <w:t>.5.</w:t>
      </w:r>
      <w:r>
        <w:rPr>
          <w:rFonts w:hint="eastAsia" w:cs="Times New Roman"/>
          <w:b/>
          <w:bCs/>
          <w:kern w:val="0"/>
          <w:szCs w:val="21"/>
          <w:lang w:val="en-US" w:eastAsia="zh-CN"/>
        </w:rPr>
        <w:t>6</w:t>
      </w:r>
      <w:r>
        <w:rPr>
          <w:rFonts w:cs="Times New Roman"/>
          <w:kern w:val="0"/>
          <w:szCs w:val="21"/>
        </w:rPr>
        <w:t xml:space="preserve">  </w:t>
      </w:r>
      <w:r>
        <w:rPr>
          <w:rFonts w:hint="eastAsia" w:cs="Times New Roman"/>
          <w:kern w:val="0"/>
          <w:szCs w:val="21"/>
        </w:rPr>
        <w:t>上人屋面安装光伏阵列的区域 ，临边宜设置高度不小于 1.3m的防护栏杆，并有防止锚固点失效后光伏构件坠落的措施。</w:t>
      </w:r>
    </w:p>
    <w:p>
      <w:pPr>
        <w:widowControl/>
        <w:jc w:val="left"/>
        <w:rPr>
          <w:rFonts w:ascii="宋体" w:hAnsi="宋体" w:eastAsia="宋体" w:cs="宋体"/>
          <w:kern w:val="0"/>
          <w:sz w:val="24"/>
          <w:szCs w:val="24"/>
        </w:rPr>
      </w:pPr>
      <w:r>
        <w:rPr>
          <w:rFonts w:hint="eastAsia" w:cs="Times New Roman"/>
          <w:b/>
          <w:bCs/>
          <w:kern w:val="0"/>
          <w:szCs w:val="21"/>
        </w:rPr>
        <w:t>3</w:t>
      </w:r>
      <w:r>
        <w:rPr>
          <w:rFonts w:cs="Times New Roman"/>
          <w:b/>
          <w:bCs/>
          <w:kern w:val="0"/>
          <w:szCs w:val="21"/>
        </w:rPr>
        <w:t>.5.</w:t>
      </w:r>
      <w:r>
        <w:rPr>
          <w:rFonts w:hint="eastAsia" w:cs="Times New Roman"/>
          <w:b/>
          <w:bCs/>
          <w:kern w:val="0"/>
          <w:szCs w:val="21"/>
          <w:lang w:val="en-US" w:eastAsia="zh-CN"/>
        </w:rPr>
        <w:t>7</w:t>
      </w:r>
      <w:r>
        <w:rPr>
          <w:rFonts w:cs="Times New Roman"/>
          <w:kern w:val="0"/>
          <w:szCs w:val="21"/>
        </w:rPr>
        <w:t xml:space="preserve">  </w:t>
      </w:r>
      <w:r>
        <w:rPr>
          <w:rFonts w:ascii="STSong-Light" w:hAnsi="STSong-Light" w:eastAsia="宋体" w:cs="宋体"/>
          <w:color w:val="000000"/>
          <w:kern w:val="0"/>
          <w:sz w:val="24"/>
          <w:szCs w:val="24"/>
        </w:rPr>
        <w:t>光伏阵列外围防护栏杆显著位置应悬挂带电警告标</w:t>
      </w:r>
      <w:r>
        <w:rPr>
          <w:rFonts w:ascii="STSong-Light" w:hAnsi="STSong-Light" w:eastAsia="宋体" w:cs="宋体"/>
          <w:color w:val="000000"/>
          <w:kern w:val="0"/>
          <w:sz w:val="20"/>
          <w:szCs w:val="20"/>
        </w:rPr>
        <w:t>识牌</w:t>
      </w:r>
      <w:r>
        <w:rPr>
          <w:rFonts w:hint="eastAsia" w:ascii="STSong-Light" w:hAnsi="STSong-Light" w:eastAsia="宋体" w:cs="宋体"/>
          <w:color w:val="000000"/>
          <w:kern w:val="0"/>
          <w:sz w:val="20"/>
          <w:szCs w:val="20"/>
        </w:rPr>
        <w:t>。</w:t>
      </w:r>
    </w:p>
    <w:p>
      <w:pPr>
        <w:pStyle w:val="3"/>
        <w:spacing w:before="156" w:beforeLines="50" w:after="156" w:afterLines="50" w:line="360" w:lineRule="auto"/>
        <w:jc w:val="center"/>
        <w:rPr>
          <w:rFonts w:ascii="Times New Roman" w:hAnsi="Times New Roman" w:cs="Times New Roman"/>
          <w:bCs w:val="0"/>
          <w:sz w:val="21"/>
          <w:szCs w:val="21"/>
        </w:rPr>
      </w:pPr>
      <w:r>
        <w:rPr>
          <w:rFonts w:ascii="Times New Roman" w:hAnsi="Times New Roman" w:cs="Times New Roman"/>
          <w:bCs w:val="0"/>
          <w:sz w:val="21"/>
          <w:szCs w:val="21"/>
        </w:rPr>
        <w:t>Ⅱ  防雷要求</w:t>
      </w:r>
    </w:p>
    <w:p>
      <w:pPr>
        <w:outlineLvl w:val="2"/>
        <w:rPr>
          <w:rFonts w:cs="Times New Roman"/>
          <w:kern w:val="0"/>
          <w:szCs w:val="21"/>
        </w:rPr>
      </w:pPr>
      <w:r>
        <w:rPr>
          <w:rFonts w:cs="Times New Roman"/>
          <w:b/>
          <w:bCs/>
          <w:kern w:val="0"/>
          <w:szCs w:val="21"/>
        </w:rPr>
        <w:t>3.5.</w:t>
      </w:r>
      <w:r>
        <w:rPr>
          <w:rFonts w:hint="eastAsia" w:cs="Times New Roman"/>
          <w:b/>
          <w:bCs/>
          <w:kern w:val="0"/>
          <w:szCs w:val="21"/>
          <w:lang w:val="en-US" w:eastAsia="zh-CN"/>
        </w:rPr>
        <w:t>8</w:t>
      </w:r>
      <w:r>
        <w:rPr>
          <w:rFonts w:cs="Times New Roman"/>
          <w:kern w:val="0"/>
          <w:szCs w:val="21"/>
        </w:rPr>
        <w:t xml:space="preserve">  既有建筑物屋顶</w:t>
      </w:r>
      <w:r>
        <w:rPr>
          <w:rFonts w:hint="eastAsia" w:cs="Times New Roman"/>
          <w:kern w:val="0"/>
          <w:szCs w:val="21"/>
        </w:rPr>
        <w:t>增设</w:t>
      </w:r>
      <w:r>
        <w:rPr>
          <w:rFonts w:cs="Times New Roman"/>
          <w:kern w:val="0"/>
          <w:szCs w:val="21"/>
        </w:rPr>
        <w:t>光伏系统</w:t>
      </w:r>
      <w:r>
        <w:rPr>
          <w:rFonts w:hint="eastAsia" w:cs="Times New Roman"/>
          <w:kern w:val="0"/>
          <w:szCs w:val="21"/>
        </w:rPr>
        <w:t>的结构改造</w:t>
      </w:r>
      <w:r>
        <w:rPr>
          <w:rFonts w:cs="Times New Roman"/>
          <w:kern w:val="0"/>
          <w:szCs w:val="21"/>
        </w:rPr>
        <w:t>工程应符合现行国家标准《建筑物防雷设计规范》GB 50057的规定。</w:t>
      </w:r>
    </w:p>
    <w:p>
      <w:pPr>
        <w:outlineLvl w:val="2"/>
        <w:rPr>
          <w:rFonts w:cs="Times New Roman"/>
          <w:kern w:val="0"/>
          <w:szCs w:val="21"/>
        </w:rPr>
      </w:pPr>
      <w:r>
        <w:rPr>
          <w:rFonts w:cs="Times New Roman"/>
          <w:b/>
          <w:bCs/>
          <w:kern w:val="0"/>
          <w:szCs w:val="21"/>
        </w:rPr>
        <w:t>3.5.</w:t>
      </w:r>
      <w:r>
        <w:rPr>
          <w:rFonts w:hint="eastAsia" w:cs="Times New Roman"/>
          <w:b/>
          <w:bCs/>
          <w:kern w:val="0"/>
          <w:szCs w:val="21"/>
          <w:lang w:val="en-US" w:eastAsia="zh-CN"/>
        </w:rPr>
        <w:t>9</w:t>
      </w:r>
      <w:r>
        <w:rPr>
          <w:rFonts w:cs="Times New Roman"/>
          <w:kern w:val="0"/>
          <w:szCs w:val="21"/>
        </w:rPr>
        <w:t xml:space="preserve">  防直击雷设计应</w:t>
      </w:r>
      <w:r>
        <w:rPr>
          <w:rFonts w:hint="eastAsia" w:cs="Times New Roman"/>
          <w:kern w:val="0"/>
          <w:szCs w:val="21"/>
        </w:rPr>
        <w:t>符合</w:t>
      </w:r>
      <w:r>
        <w:rPr>
          <w:rFonts w:cs="Times New Roman"/>
          <w:kern w:val="0"/>
          <w:szCs w:val="21"/>
        </w:rPr>
        <w:t>下列要</w:t>
      </w:r>
      <w:r>
        <w:rPr>
          <w:rFonts w:hint="eastAsia" w:cs="Times New Roman"/>
          <w:kern w:val="0"/>
          <w:szCs w:val="21"/>
        </w:rPr>
        <w:t>求</w:t>
      </w:r>
      <w:r>
        <w:rPr>
          <w:rFonts w:cs="Times New Roman"/>
          <w:kern w:val="0"/>
          <w:szCs w:val="21"/>
        </w:rPr>
        <w:t>：</w:t>
      </w:r>
    </w:p>
    <w:p>
      <w:pPr>
        <w:ind w:firstLine="422" w:firstLineChars="200"/>
        <w:rPr>
          <w:rFonts w:cs="Times New Roman"/>
          <w:kern w:val="0"/>
          <w:szCs w:val="21"/>
        </w:rPr>
      </w:pPr>
      <w:r>
        <w:rPr>
          <w:rFonts w:cs="Times New Roman"/>
          <w:b/>
          <w:bCs/>
          <w:kern w:val="0"/>
          <w:szCs w:val="21"/>
        </w:rPr>
        <w:t xml:space="preserve">1 </w:t>
      </w:r>
      <w:r>
        <w:rPr>
          <w:rFonts w:cs="Times New Roman"/>
          <w:kern w:val="0"/>
          <w:szCs w:val="21"/>
        </w:rPr>
        <w:t xml:space="preserve"> 接闪器的安装位置应高于光伏方阵；</w:t>
      </w:r>
    </w:p>
    <w:p>
      <w:pPr>
        <w:ind w:firstLine="422" w:firstLineChars="200"/>
        <w:rPr>
          <w:rFonts w:cs="Times New Roman"/>
          <w:kern w:val="0"/>
          <w:szCs w:val="21"/>
        </w:rPr>
      </w:pPr>
      <w:r>
        <w:rPr>
          <w:rFonts w:cs="Times New Roman"/>
          <w:b/>
          <w:bCs/>
          <w:kern w:val="0"/>
          <w:szCs w:val="21"/>
        </w:rPr>
        <w:t>2</w:t>
      </w:r>
      <w:r>
        <w:rPr>
          <w:rFonts w:cs="Times New Roman"/>
          <w:kern w:val="0"/>
          <w:szCs w:val="21"/>
        </w:rPr>
        <w:t xml:space="preserve">  可利用金属屋面、金属梁、金属檩条、金属压件、金属边框等作为接闪器；</w:t>
      </w:r>
    </w:p>
    <w:p>
      <w:pPr>
        <w:ind w:firstLine="422" w:firstLineChars="200"/>
        <w:rPr>
          <w:rFonts w:cs="Times New Roman"/>
          <w:kern w:val="0"/>
          <w:szCs w:val="21"/>
        </w:rPr>
      </w:pPr>
      <w:r>
        <w:rPr>
          <w:rFonts w:cs="Times New Roman"/>
          <w:b/>
          <w:bCs/>
          <w:kern w:val="0"/>
          <w:szCs w:val="21"/>
        </w:rPr>
        <w:t>3</w:t>
      </w:r>
      <w:r>
        <w:rPr>
          <w:rFonts w:cs="Times New Roman"/>
          <w:kern w:val="0"/>
          <w:szCs w:val="21"/>
        </w:rPr>
        <w:t xml:space="preserve">  光伏组件的金属边框、支承构件、连接件及焊点应与避雷网连成一体；</w:t>
      </w:r>
    </w:p>
    <w:p>
      <w:pPr>
        <w:ind w:firstLine="422" w:firstLineChars="200"/>
        <w:rPr>
          <w:rFonts w:cs="Times New Roman"/>
          <w:kern w:val="0"/>
          <w:szCs w:val="21"/>
        </w:rPr>
      </w:pPr>
      <w:r>
        <w:rPr>
          <w:rFonts w:cs="Times New Roman"/>
          <w:b/>
          <w:bCs/>
          <w:kern w:val="0"/>
          <w:szCs w:val="21"/>
        </w:rPr>
        <w:t>4</w:t>
      </w:r>
      <w:r>
        <w:rPr>
          <w:rFonts w:cs="Times New Roman"/>
          <w:kern w:val="0"/>
          <w:szCs w:val="21"/>
        </w:rPr>
        <w:t xml:space="preserve">  光伏系统的防雷接地可与建筑物的防雷接地共用，引下线可采用直径不小于10mm的热镀锌圆钢或截面不小于25mm×4mm的热镀锌扁钢，且接地电阻应小于4Ω。</w:t>
      </w:r>
    </w:p>
    <w:p>
      <w:pPr>
        <w:outlineLvl w:val="2"/>
        <w:rPr>
          <w:rFonts w:cs="Times New Roman"/>
          <w:kern w:val="0"/>
          <w:szCs w:val="21"/>
        </w:rPr>
      </w:pPr>
      <w:r>
        <w:rPr>
          <w:rFonts w:cs="Times New Roman"/>
          <w:b/>
          <w:bCs/>
          <w:kern w:val="0"/>
          <w:szCs w:val="21"/>
        </w:rPr>
        <w:t>3.5.</w:t>
      </w:r>
      <w:r>
        <w:rPr>
          <w:rFonts w:hint="eastAsia" w:cs="Times New Roman"/>
          <w:b/>
          <w:bCs/>
          <w:kern w:val="0"/>
          <w:szCs w:val="21"/>
        </w:rPr>
        <w:t>1</w:t>
      </w:r>
      <w:r>
        <w:rPr>
          <w:rFonts w:hint="eastAsia" w:cs="Times New Roman"/>
          <w:b/>
          <w:bCs/>
          <w:kern w:val="0"/>
          <w:szCs w:val="21"/>
          <w:lang w:val="en-US" w:eastAsia="zh-CN"/>
        </w:rPr>
        <w:t>0</w:t>
      </w:r>
      <w:r>
        <w:rPr>
          <w:rFonts w:cs="Times New Roman"/>
          <w:kern w:val="0"/>
          <w:szCs w:val="21"/>
        </w:rPr>
        <w:t xml:space="preserve">  防闪电电涌设计应</w:t>
      </w:r>
      <w:r>
        <w:rPr>
          <w:rFonts w:hint="eastAsia" w:cs="Times New Roman"/>
          <w:kern w:val="0"/>
          <w:szCs w:val="21"/>
        </w:rPr>
        <w:t>符合</w:t>
      </w:r>
      <w:r>
        <w:rPr>
          <w:rFonts w:cs="Times New Roman"/>
          <w:kern w:val="0"/>
          <w:szCs w:val="21"/>
        </w:rPr>
        <w:t>下列要</w:t>
      </w:r>
      <w:r>
        <w:rPr>
          <w:rFonts w:hint="eastAsia" w:cs="Times New Roman"/>
          <w:kern w:val="0"/>
          <w:szCs w:val="21"/>
        </w:rPr>
        <w:t>求</w:t>
      </w:r>
      <w:r>
        <w:rPr>
          <w:rFonts w:cs="Times New Roman"/>
          <w:kern w:val="0"/>
          <w:szCs w:val="21"/>
        </w:rPr>
        <w:t>：</w:t>
      </w:r>
    </w:p>
    <w:p>
      <w:pPr>
        <w:ind w:firstLine="422" w:firstLineChars="200"/>
        <w:rPr>
          <w:rFonts w:cs="Times New Roman"/>
          <w:kern w:val="0"/>
          <w:szCs w:val="21"/>
        </w:rPr>
      </w:pPr>
      <w:r>
        <w:rPr>
          <w:rFonts w:cs="Times New Roman"/>
          <w:b/>
          <w:bCs/>
          <w:kern w:val="0"/>
          <w:szCs w:val="21"/>
        </w:rPr>
        <w:t>1</w:t>
      </w:r>
      <w:r>
        <w:rPr>
          <w:rFonts w:cs="Times New Roman"/>
          <w:kern w:val="0"/>
          <w:szCs w:val="21"/>
        </w:rPr>
        <w:t xml:space="preserve">  各级汇流箱内应设置电压保护水平不高于4kV、标称放电电流不小于5kA的光伏专用浪涌保护器；选用的逆变器应配置光伏专用浪涌保护器。</w:t>
      </w:r>
    </w:p>
    <w:p>
      <w:pPr>
        <w:ind w:firstLine="422" w:firstLineChars="200"/>
        <w:rPr>
          <w:rFonts w:cs="Times New Roman"/>
          <w:kern w:val="0"/>
          <w:szCs w:val="21"/>
        </w:rPr>
      </w:pPr>
      <w:r>
        <w:rPr>
          <w:rFonts w:cs="Times New Roman"/>
          <w:b/>
          <w:bCs/>
          <w:kern w:val="0"/>
          <w:szCs w:val="21"/>
        </w:rPr>
        <w:t>2</w:t>
      </w:r>
      <w:r>
        <w:rPr>
          <w:rFonts w:cs="Times New Roman"/>
          <w:kern w:val="0"/>
          <w:szCs w:val="21"/>
        </w:rPr>
        <w:t xml:space="preserve">  低压并网箱/柜内应设置电压保护水平不高于2.5kV、标称放电电流不小于5kA的Ⅱ级试验浪涌保护器；中压并网柜内应设置与中压电压相适应的电压保护水平、标称放电电流不小于5kA的Ⅱ级试验浪涌保护器；选用的逆变器输出侧应配置电压保护水平不高于2.5kV、标称放电电流不小于5kA的Ⅱ级试验浪涌保护器；光伏防雷的接地装置应与建筑防雷共享。</w:t>
      </w:r>
    </w:p>
    <w:p>
      <w:pPr>
        <w:pStyle w:val="3"/>
        <w:spacing w:before="156" w:beforeLines="50" w:after="156" w:afterLines="50" w:line="360" w:lineRule="auto"/>
        <w:jc w:val="center"/>
        <w:rPr>
          <w:rFonts w:ascii="Times New Roman" w:hAnsi="Times New Roman" w:cs="Times New Roman"/>
          <w:bCs w:val="0"/>
          <w:sz w:val="21"/>
          <w:szCs w:val="21"/>
        </w:rPr>
      </w:pPr>
      <w:r>
        <w:rPr>
          <w:rFonts w:ascii="Times New Roman" w:hAnsi="Times New Roman" w:cs="Times New Roman"/>
          <w:bCs w:val="0"/>
          <w:sz w:val="21"/>
          <w:szCs w:val="21"/>
        </w:rPr>
        <w:t>Ⅲ  电气要求</w:t>
      </w:r>
    </w:p>
    <w:p>
      <w:pPr>
        <w:outlineLvl w:val="2"/>
        <w:rPr>
          <w:rFonts w:cs="Times New Roman"/>
          <w:kern w:val="0"/>
          <w:szCs w:val="21"/>
        </w:rPr>
      </w:pPr>
      <w:r>
        <w:rPr>
          <w:rFonts w:cs="Times New Roman"/>
          <w:b/>
          <w:bCs/>
          <w:kern w:val="0"/>
          <w:szCs w:val="21"/>
        </w:rPr>
        <w:t>3.5.1</w:t>
      </w:r>
      <w:r>
        <w:rPr>
          <w:rFonts w:hint="eastAsia" w:cs="Times New Roman"/>
          <w:b/>
          <w:bCs/>
          <w:kern w:val="0"/>
          <w:szCs w:val="21"/>
          <w:lang w:val="en-US" w:eastAsia="zh-CN"/>
        </w:rPr>
        <w:t>1</w:t>
      </w:r>
      <w:r>
        <w:rPr>
          <w:rFonts w:cs="Times New Roman"/>
          <w:kern w:val="0"/>
          <w:szCs w:val="21"/>
        </w:rPr>
        <w:t xml:space="preserve">  既有建筑物屋顶</w:t>
      </w:r>
      <w:r>
        <w:rPr>
          <w:rFonts w:hint="eastAsia" w:cs="Times New Roman"/>
          <w:kern w:val="0"/>
          <w:szCs w:val="21"/>
        </w:rPr>
        <w:t>增设</w:t>
      </w:r>
      <w:r>
        <w:rPr>
          <w:rFonts w:cs="Times New Roman"/>
          <w:kern w:val="0"/>
          <w:szCs w:val="21"/>
        </w:rPr>
        <w:t>光伏系统</w:t>
      </w:r>
      <w:r>
        <w:rPr>
          <w:rFonts w:hint="eastAsia" w:cs="Times New Roman"/>
          <w:kern w:val="0"/>
          <w:szCs w:val="21"/>
        </w:rPr>
        <w:t>的结构改造</w:t>
      </w:r>
      <w:r>
        <w:rPr>
          <w:rFonts w:cs="Times New Roman"/>
          <w:kern w:val="0"/>
          <w:szCs w:val="21"/>
        </w:rPr>
        <w:t>工程应符合现行国家标准《民用建筑电气设计标准》GB 51348的规定。</w:t>
      </w:r>
    </w:p>
    <w:p>
      <w:pPr>
        <w:outlineLvl w:val="2"/>
        <w:rPr>
          <w:rFonts w:cs="Times New Roman"/>
          <w:kern w:val="0"/>
          <w:szCs w:val="21"/>
        </w:rPr>
      </w:pPr>
      <w:r>
        <w:rPr>
          <w:rFonts w:cs="Times New Roman"/>
          <w:b/>
          <w:bCs/>
          <w:kern w:val="0"/>
          <w:szCs w:val="21"/>
        </w:rPr>
        <w:t>3.5.1</w:t>
      </w:r>
      <w:r>
        <w:rPr>
          <w:rFonts w:hint="eastAsia" w:cs="Times New Roman"/>
          <w:b/>
          <w:bCs/>
          <w:kern w:val="0"/>
          <w:szCs w:val="21"/>
          <w:lang w:val="en-US" w:eastAsia="zh-CN"/>
        </w:rPr>
        <w:t>2</w:t>
      </w:r>
      <w:r>
        <w:rPr>
          <w:rFonts w:cs="Times New Roman"/>
          <w:kern w:val="0"/>
          <w:szCs w:val="21"/>
        </w:rPr>
        <w:t xml:space="preserve">  光伏系统的装机容量宜与建筑供配电系统的电压等级相匹配，设计时可参考表3.5.1</w:t>
      </w:r>
      <w:r>
        <w:rPr>
          <w:rFonts w:hint="eastAsia" w:cs="Times New Roman"/>
          <w:kern w:val="0"/>
          <w:szCs w:val="21"/>
          <w:lang w:val="en-US" w:eastAsia="zh-CN"/>
        </w:rPr>
        <w:t>2</w:t>
      </w:r>
      <w:r>
        <w:rPr>
          <w:rFonts w:cs="Times New Roman"/>
          <w:kern w:val="0"/>
          <w:szCs w:val="21"/>
        </w:rPr>
        <w:t>。</w:t>
      </w:r>
    </w:p>
    <w:p>
      <w:pPr>
        <w:jc w:val="center"/>
        <w:rPr>
          <w:rFonts w:cs="Times New Roman"/>
          <w:kern w:val="0"/>
          <w:sz w:val="18"/>
          <w:szCs w:val="18"/>
        </w:rPr>
      </w:pPr>
      <w:r>
        <w:rPr>
          <w:rFonts w:cs="Times New Roman"/>
          <w:kern w:val="0"/>
          <w:sz w:val="18"/>
          <w:szCs w:val="18"/>
        </w:rPr>
        <w:t>表3.5.1</w:t>
      </w:r>
      <w:r>
        <w:rPr>
          <w:rFonts w:hint="eastAsia" w:cs="Times New Roman"/>
          <w:kern w:val="0"/>
          <w:sz w:val="18"/>
          <w:szCs w:val="18"/>
          <w:lang w:val="en-US" w:eastAsia="zh-CN"/>
        </w:rPr>
        <w:t>2</w:t>
      </w:r>
      <w:r>
        <w:rPr>
          <w:rFonts w:cs="Times New Roman"/>
          <w:kern w:val="0"/>
          <w:sz w:val="18"/>
          <w:szCs w:val="18"/>
        </w:rPr>
        <w:t xml:space="preserve">  光伏系统装机容量及电压等级</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2"/>
        <w:gridCol w:w="4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92" w:type="dxa"/>
          </w:tcPr>
          <w:p>
            <w:pPr>
              <w:pStyle w:val="40"/>
              <w:spacing w:line="360" w:lineRule="auto"/>
              <w:ind w:firstLine="0" w:firstLineChars="0"/>
              <w:jc w:val="center"/>
              <w:rPr>
                <w:rFonts w:ascii="楷体" w:hAnsi="楷体" w:eastAsia="楷体" w:cs="楷体"/>
                <w:sz w:val="18"/>
                <w:szCs w:val="18"/>
              </w:rPr>
            </w:pPr>
            <w:r>
              <w:rPr>
                <w:rFonts w:hint="eastAsia" w:asciiTheme="minorEastAsia" w:hAnsiTheme="minorEastAsia" w:eastAsiaTheme="minorEastAsia" w:cstheme="minorEastAsia"/>
                <w:sz w:val="18"/>
                <w:szCs w:val="18"/>
              </w:rPr>
              <w:t>装机容量</w:t>
            </w:r>
            <w:r>
              <w:rPr>
                <w:rFonts w:hint="eastAsia" w:ascii="楷体" w:hAnsi="楷体" w:eastAsia="楷体" w:cs="楷体"/>
                <w:sz w:val="18"/>
                <w:szCs w:val="18"/>
              </w:rPr>
              <w:t>（</w:t>
            </w:r>
            <w:r>
              <w:rPr>
                <w:rFonts w:ascii="Times New Roman" w:eastAsia="楷体"/>
                <w:sz w:val="18"/>
                <w:szCs w:val="18"/>
              </w:rPr>
              <w:t>kW</w:t>
            </w:r>
            <w:r>
              <w:rPr>
                <w:rFonts w:hint="eastAsia" w:ascii="楷体" w:hAnsi="楷体" w:eastAsia="楷体" w:cs="楷体"/>
                <w:sz w:val="18"/>
                <w:szCs w:val="18"/>
              </w:rPr>
              <w:t>）</w:t>
            </w:r>
          </w:p>
        </w:tc>
        <w:tc>
          <w:tcPr>
            <w:tcW w:w="4092" w:type="dxa"/>
          </w:tcPr>
          <w:p>
            <w:pPr>
              <w:pStyle w:val="40"/>
              <w:spacing w:line="360" w:lineRule="auto"/>
              <w:ind w:firstLine="0" w:firstLineChars="0"/>
              <w:jc w:val="center"/>
              <w:rPr>
                <w:rFonts w:ascii="楷体" w:hAnsi="楷体" w:eastAsia="楷体" w:cs="楷体"/>
                <w:sz w:val="18"/>
                <w:szCs w:val="18"/>
              </w:rPr>
            </w:pPr>
            <w:r>
              <w:rPr>
                <w:rFonts w:hint="eastAsia" w:asciiTheme="minorEastAsia" w:hAnsiTheme="minorEastAsia" w:eastAsiaTheme="minorEastAsia" w:cstheme="minorEastAsia"/>
                <w:sz w:val="18"/>
                <w:szCs w:val="18"/>
              </w:rPr>
              <w:t>电压等级</w:t>
            </w:r>
            <w:r>
              <w:rPr>
                <w:rFonts w:hint="eastAsia" w:ascii="楷体" w:hAnsi="楷体" w:eastAsia="楷体" w:cs="楷体"/>
                <w:sz w:val="18"/>
                <w:szCs w:val="18"/>
              </w:rPr>
              <w:t>（</w:t>
            </w:r>
            <w:r>
              <w:rPr>
                <w:rFonts w:ascii="Times New Roman" w:eastAsia="楷体"/>
                <w:sz w:val="18"/>
                <w:szCs w:val="18"/>
              </w:rPr>
              <w:t>V</w:t>
            </w:r>
            <w:r>
              <w:rPr>
                <w:rFonts w:hint="eastAsia" w:ascii="楷体" w:hAnsi="楷体" w:eastAsia="楷体" w:cs="楷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3992" w:type="dxa"/>
          </w:tcPr>
          <w:p>
            <w:pPr>
              <w:pStyle w:val="40"/>
              <w:spacing w:line="360" w:lineRule="auto"/>
              <w:ind w:firstLine="0" w:firstLineChars="0"/>
              <w:jc w:val="center"/>
              <w:rPr>
                <w:rFonts w:ascii="Times New Roman" w:eastAsia="楷体"/>
                <w:sz w:val="18"/>
                <w:szCs w:val="18"/>
              </w:rPr>
            </w:pPr>
            <w:r>
              <w:rPr>
                <w:rFonts w:ascii="Times New Roman" w:eastAsia="楷体"/>
                <w:sz w:val="18"/>
                <w:szCs w:val="18"/>
              </w:rPr>
              <w:t>8</w:t>
            </w:r>
          </w:p>
        </w:tc>
        <w:tc>
          <w:tcPr>
            <w:tcW w:w="4092" w:type="dxa"/>
          </w:tcPr>
          <w:p>
            <w:pPr>
              <w:pStyle w:val="40"/>
              <w:spacing w:line="360" w:lineRule="auto"/>
              <w:ind w:firstLine="0" w:firstLineChars="0"/>
              <w:jc w:val="center"/>
              <w:rPr>
                <w:rFonts w:ascii="Times New Roman" w:eastAsia="楷体"/>
                <w:sz w:val="18"/>
                <w:szCs w:val="18"/>
              </w:rPr>
            </w:pPr>
            <w:r>
              <w:rPr>
                <w:rFonts w:ascii="Times New Roman" w:eastAsia="楷体"/>
                <w:sz w:val="18"/>
                <w:szCs w:val="18"/>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992" w:type="dxa"/>
          </w:tcPr>
          <w:p>
            <w:pPr>
              <w:pStyle w:val="40"/>
              <w:spacing w:line="360" w:lineRule="auto"/>
              <w:ind w:firstLine="0" w:firstLineChars="0"/>
              <w:jc w:val="center"/>
              <w:rPr>
                <w:rFonts w:ascii="Times New Roman" w:eastAsia="楷体"/>
                <w:sz w:val="18"/>
                <w:szCs w:val="18"/>
              </w:rPr>
            </w:pPr>
            <w:r>
              <w:rPr>
                <w:rFonts w:ascii="Times New Roman" w:eastAsia="楷体"/>
                <w:sz w:val="18"/>
                <w:szCs w:val="18"/>
              </w:rPr>
              <w:t>8～400</w:t>
            </w:r>
          </w:p>
        </w:tc>
        <w:tc>
          <w:tcPr>
            <w:tcW w:w="4092" w:type="dxa"/>
          </w:tcPr>
          <w:p>
            <w:pPr>
              <w:pStyle w:val="40"/>
              <w:spacing w:line="360" w:lineRule="auto"/>
              <w:ind w:firstLine="0" w:firstLineChars="0"/>
              <w:jc w:val="center"/>
              <w:rPr>
                <w:rFonts w:ascii="Times New Roman" w:eastAsia="楷体"/>
                <w:sz w:val="18"/>
                <w:szCs w:val="18"/>
              </w:rPr>
            </w:pPr>
            <w:r>
              <w:rPr>
                <w:rFonts w:ascii="Times New Roman" w:eastAsia="楷体"/>
                <w:sz w:val="18"/>
                <w:szCs w:val="18"/>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92" w:type="dxa"/>
          </w:tcPr>
          <w:p>
            <w:pPr>
              <w:pStyle w:val="40"/>
              <w:spacing w:line="360" w:lineRule="auto"/>
              <w:ind w:firstLine="0" w:firstLineChars="0"/>
              <w:jc w:val="center"/>
              <w:rPr>
                <w:rFonts w:ascii="Times New Roman" w:eastAsia="楷体"/>
                <w:sz w:val="18"/>
                <w:szCs w:val="18"/>
              </w:rPr>
            </w:pPr>
            <w:r>
              <w:rPr>
                <w:rFonts w:ascii="Times New Roman" w:eastAsia="楷体"/>
                <w:sz w:val="18"/>
                <w:szCs w:val="18"/>
              </w:rPr>
              <w:t>400～6000</w:t>
            </w:r>
          </w:p>
        </w:tc>
        <w:tc>
          <w:tcPr>
            <w:tcW w:w="4092" w:type="dxa"/>
          </w:tcPr>
          <w:p>
            <w:pPr>
              <w:pStyle w:val="40"/>
              <w:spacing w:line="360" w:lineRule="auto"/>
              <w:ind w:firstLine="0" w:firstLineChars="0"/>
              <w:jc w:val="center"/>
              <w:rPr>
                <w:rFonts w:ascii="Times New Roman" w:eastAsia="楷体"/>
                <w:sz w:val="18"/>
                <w:szCs w:val="18"/>
              </w:rPr>
            </w:pPr>
            <w:r>
              <w:rPr>
                <w:rFonts w:ascii="Times New Roman" w:eastAsia="楷体"/>
                <w:sz w:val="18"/>
                <w:szCs w:val="18"/>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92" w:type="dxa"/>
          </w:tcPr>
          <w:p>
            <w:pPr>
              <w:pStyle w:val="40"/>
              <w:spacing w:line="360" w:lineRule="auto"/>
              <w:ind w:firstLine="0" w:firstLineChars="0"/>
              <w:jc w:val="center"/>
              <w:rPr>
                <w:rFonts w:ascii="Times New Roman" w:eastAsia="楷体"/>
                <w:sz w:val="18"/>
                <w:szCs w:val="18"/>
              </w:rPr>
            </w:pPr>
            <w:r>
              <w:rPr>
                <w:rFonts w:ascii="Times New Roman" w:eastAsia="楷体"/>
                <w:sz w:val="18"/>
                <w:szCs w:val="18"/>
              </w:rPr>
              <w:t>5000～30000</w:t>
            </w:r>
          </w:p>
        </w:tc>
        <w:tc>
          <w:tcPr>
            <w:tcW w:w="4092" w:type="dxa"/>
          </w:tcPr>
          <w:p>
            <w:pPr>
              <w:pStyle w:val="40"/>
              <w:spacing w:line="360" w:lineRule="auto"/>
              <w:ind w:firstLine="0" w:firstLineChars="0"/>
              <w:jc w:val="center"/>
              <w:rPr>
                <w:rFonts w:ascii="Times New Roman" w:eastAsia="楷体"/>
                <w:sz w:val="18"/>
                <w:szCs w:val="18"/>
              </w:rPr>
            </w:pPr>
            <w:r>
              <w:rPr>
                <w:rFonts w:ascii="Times New Roman" w:eastAsia="楷体"/>
                <w:sz w:val="18"/>
                <w:szCs w:val="18"/>
              </w:rPr>
              <w:t>35000</w:t>
            </w:r>
          </w:p>
        </w:tc>
      </w:tr>
    </w:tbl>
    <w:p>
      <w:pPr>
        <w:rPr>
          <w:rFonts w:cs="Times New Roman"/>
          <w:kern w:val="0"/>
          <w:szCs w:val="21"/>
        </w:rPr>
      </w:pPr>
    </w:p>
    <w:p>
      <w:pPr>
        <w:outlineLvl w:val="2"/>
        <w:rPr>
          <w:rFonts w:cs="Times New Roman"/>
          <w:kern w:val="0"/>
          <w:szCs w:val="21"/>
        </w:rPr>
      </w:pPr>
      <w:r>
        <w:rPr>
          <w:rFonts w:cs="Times New Roman"/>
          <w:b/>
          <w:bCs/>
          <w:kern w:val="0"/>
          <w:szCs w:val="21"/>
        </w:rPr>
        <w:t>3.5.1</w:t>
      </w:r>
      <w:r>
        <w:rPr>
          <w:rFonts w:hint="eastAsia" w:cs="Times New Roman"/>
          <w:b/>
          <w:bCs/>
          <w:kern w:val="0"/>
          <w:szCs w:val="21"/>
          <w:lang w:val="en-US" w:eastAsia="zh-CN"/>
        </w:rPr>
        <w:t>3</w:t>
      </w:r>
      <w:r>
        <w:rPr>
          <w:rFonts w:cs="Times New Roman"/>
          <w:kern w:val="0"/>
          <w:szCs w:val="21"/>
        </w:rPr>
        <w:t xml:space="preserve">  光伏系统宜配置关断装置。关断装置应满足可靠性、选择性、灵敏性和速动性的要求。</w:t>
      </w:r>
    </w:p>
    <w:p>
      <w:pPr>
        <w:outlineLvl w:val="2"/>
        <w:rPr>
          <w:rFonts w:cs="Times New Roman"/>
          <w:kern w:val="0"/>
          <w:szCs w:val="21"/>
        </w:rPr>
      </w:pPr>
      <w:r>
        <w:rPr>
          <w:rFonts w:cs="Times New Roman"/>
          <w:b/>
          <w:bCs/>
          <w:kern w:val="0"/>
          <w:szCs w:val="21"/>
        </w:rPr>
        <w:t>3.5.1</w:t>
      </w:r>
      <w:r>
        <w:rPr>
          <w:rFonts w:hint="eastAsia" w:cs="Times New Roman"/>
          <w:b/>
          <w:bCs/>
          <w:kern w:val="0"/>
          <w:szCs w:val="21"/>
          <w:lang w:val="en-US" w:eastAsia="zh-CN"/>
        </w:rPr>
        <w:t>4</w:t>
      </w:r>
      <w:r>
        <w:rPr>
          <w:rFonts w:cs="Times New Roman"/>
          <w:kern w:val="0"/>
          <w:szCs w:val="21"/>
        </w:rPr>
        <w:t xml:space="preserve">  光伏系统应采用绝缘电缆，并应通过金属导管或金属槽盒布线。导管或槽盒内电缆的截面积不宜大于导管或槽盒截面积的50%。</w:t>
      </w:r>
    </w:p>
    <w:p>
      <w:pPr>
        <w:pStyle w:val="3"/>
        <w:spacing w:before="156" w:beforeLines="50" w:after="156" w:afterLines="50" w:line="240" w:lineRule="auto"/>
        <w:jc w:val="center"/>
        <w:rPr>
          <w:rFonts w:ascii="Times New Roman" w:hAnsi="Times New Roman" w:cs="Times New Roman"/>
          <w:bCs w:val="0"/>
          <w:sz w:val="21"/>
          <w:szCs w:val="21"/>
        </w:rPr>
      </w:pPr>
      <w:r>
        <w:rPr>
          <w:rFonts w:ascii="Times New Roman" w:hAnsi="Times New Roman" w:eastAsia="宋体" w:cs="Times New Roman"/>
          <w:bCs w:val="0"/>
          <w:sz w:val="21"/>
          <w:szCs w:val="21"/>
        </w:rPr>
        <w:t>Ⅳ</w:t>
      </w:r>
      <w:r>
        <w:rPr>
          <w:rFonts w:ascii="Times New Roman" w:hAnsi="Times New Roman" w:cs="Times New Roman"/>
          <w:bCs w:val="0"/>
          <w:sz w:val="21"/>
          <w:szCs w:val="21"/>
        </w:rPr>
        <w:t xml:space="preserve">  </w:t>
      </w:r>
      <w:r>
        <w:rPr>
          <w:rFonts w:hint="eastAsia" w:ascii="Times New Roman" w:hAnsi="Times New Roman" w:cs="Times New Roman"/>
          <w:bCs w:val="0"/>
          <w:sz w:val="21"/>
          <w:szCs w:val="21"/>
        </w:rPr>
        <w:t>环保、卫生</w:t>
      </w:r>
    </w:p>
    <w:p>
      <w:pPr>
        <w:outlineLvl w:val="2"/>
        <w:rPr>
          <w:rFonts w:cs="Times New Roman"/>
          <w:kern w:val="0"/>
          <w:szCs w:val="21"/>
        </w:rPr>
      </w:pPr>
      <w:r>
        <w:rPr>
          <w:rFonts w:cs="Times New Roman"/>
          <w:b/>
          <w:bCs/>
          <w:kern w:val="0"/>
          <w:szCs w:val="21"/>
        </w:rPr>
        <w:t>3.5.1</w:t>
      </w:r>
      <w:r>
        <w:rPr>
          <w:rFonts w:hint="eastAsia" w:cs="Times New Roman"/>
          <w:b/>
          <w:bCs/>
          <w:kern w:val="0"/>
          <w:szCs w:val="21"/>
          <w:lang w:val="en-US" w:eastAsia="zh-CN"/>
        </w:rPr>
        <w:t>5</w:t>
      </w:r>
      <w:r>
        <w:rPr>
          <w:rFonts w:cs="Times New Roman"/>
          <w:kern w:val="0"/>
          <w:szCs w:val="21"/>
        </w:rPr>
        <w:t xml:space="preserve">  </w:t>
      </w:r>
      <w:r>
        <w:rPr>
          <w:rFonts w:hint="eastAsia" w:cs="Times New Roman"/>
          <w:kern w:val="0"/>
          <w:szCs w:val="21"/>
        </w:rPr>
        <w:t xml:space="preserve">光伏系统的设备及安装应符合环保卫生的要求。 </w:t>
      </w:r>
    </w:p>
    <w:p>
      <w:pPr>
        <w:outlineLvl w:val="2"/>
        <w:rPr>
          <w:rFonts w:cs="Times New Roman"/>
          <w:kern w:val="0"/>
          <w:szCs w:val="21"/>
        </w:rPr>
      </w:pPr>
      <w:r>
        <w:rPr>
          <w:rFonts w:cs="Times New Roman"/>
          <w:b/>
          <w:bCs/>
          <w:kern w:val="0"/>
          <w:szCs w:val="21"/>
        </w:rPr>
        <w:t>3.5.1</w:t>
      </w:r>
      <w:r>
        <w:rPr>
          <w:rFonts w:hint="eastAsia" w:cs="Times New Roman"/>
          <w:b/>
          <w:bCs/>
          <w:kern w:val="0"/>
          <w:szCs w:val="21"/>
          <w:lang w:val="en-US" w:eastAsia="zh-CN"/>
        </w:rPr>
        <w:t>6</w:t>
      </w:r>
      <w:r>
        <w:rPr>
          <w:rFonts w:hint="eastAsia" w:cs="Times New Roman"/>
          <w:kern w:val="0"/>
          <w:szCs w:val="21"/>
        </w:rPr>
        <w:t xml:space="preserve"> </w:t>
      </w:r>
      <w:r>
        <w:rPr>
          <w:rFonts w:hint="eastAsia" w:cs="Times New Roman"/>
          <w:kern w:val="0"/>
          <w:szCs w:val="21"/>
          <w:lang w:val="en-US" w:eastAsia="zh-CN"/>
        </w:rPr>
        <w:t xml:space="preserve"> </w:t>
      </w:r>
      <w:r>
        <w:rPr>
          <w:rFonts w:hint="eastAsia" w:cs="Times New Roman"/>
          <w:kern w:val="0"/>
          <w:szCs w:val="21"/>
        </w:rPr>
        <w:t xml:space="preserve">安装在屋顶的光伏组件宜采用高效环保性能稳定可靠的产品。 </w:t>
      </w:r>
    </w:p>
    <w:p>
      <w:pPr>
        <w:pStyle w:val="3"/>
        <w:spacing w:before="156" w:beforeLines="50" w:after="156" w:afterLines="50" w:line="240" w:lineRule="auto"/>
        <w:jc w:val="center"/>
        <w:rPr>
          <w:rFonts w:ascii="Times New Roman" w:hAnsi="Times New Roman" w:cs="Times New Roman"/>
          <w:bCs w:val="0"/>
          <w:sz w:val="21"/>
          <w:szCs w:val="21"/>
        </w:rPr>
      </w:pPr>
      <w:r>
        <w:rPr>
          <w:rFonts w:ascii="Times New Roman" w:hAnsi="Times New Roman" w:eastAsia="宋体" w:cs="Times New Roman"/>
          <w:bCs w:val="0"/>
          <w:sz w:val="21"/>
          <w:szCs w:val="21"/>
        </w:rPr>
        <w:t>Ⅴ</w:t>
      </w:r>
      <w:r>
        <w:rPr>
          <w:rFonts w:ascii="Times New Roman" w:hAnsi="Times New Roman" w:cs="Times New Roman"/>
          <w:bCs w:val="0"/>
          <w:sz w:val="21"/>
          <w:szCs w:val="21"/>
        </w:rPr>
        <w:t xml:space="preserve">  </w:t>
      </w:r>
      <w:r>
        <w:rPr>
          <w:rFonts w:hint="eastAsia" w:ascii="Times New Roman" w:hAnsi="Times New Roman" w:cs="Times New Roman"/>
          <w:bCs w:val="0"/>
          <w:sz w:val="21"/>
          <w:szCs w:val="21"/>
        </w:rPr>
        <w:t>消防</w:t>
      </w:r>
    </w:p>
    <w:p>
      <w:pPr>
        <w:outlineLvl w:val="2"/>
        <w:rPr>
          <w:rFonts w:cs="Times New Roman"/>
          <w:kern w:val="0"/>
          <w:szCs w:val="21"/>
        </w:rPr>
      </w:pPr>
      <w:r>
        <w:rPr>
          <w:rFonts w:cs="Times New Roman"/>
          <w:b/>
          <w:bCs/>
          <w:kern w:val="0"/>
          <w:szCs w:val="21"/>
        </w:rPr>
        <w:t>3.5.</w:t>
      </w:r>
      <w:r>
        <w:rPr>
          <w:rFonts w:hint="eastAsia" w:cs="Times New Roman"/>
          <w:b/>
          <w:bCs/>
          <w:kern w:val="0"/>
          <w:szCs w:val="21"/>
          <w:lang w:val="en-US" w:eastAsia="zh-CN"/>
        </w:rPr>
        <w:t>17</w:t>
      </w:r>
      <w:r>
        <w:rPr>
          <w:rFonts w:cs="Times New Roman"/>
          <w:kern w:val="0"/>
          <w:szCs w:val="21"/>
        </w:rPr>
        <w:t xml:space="preserve">  </w:t>
      </w:r>
      <w:r>
        <w:rPr>
          <w:rFonts w:hint="eastAsia" w:cs="Times New Roman"/>
          <w:kern w:val="0"/>
          <w:szCs w:val="21"/>
        </w:rPr>
        <w:t xml:space="preserve">光伏系统安装区域应设置消防疏散通道。 </w:t>
      </w:r>
    </w:p>
    <w:p>
      <w:pPr>
        <w:outlineLvl w:val="2"/>
        <w:rPr>
          <w:rFonts w:cs="Times New Roman"/>
          <w:kern w:val="0"/>
          <w:szCs w:val="21"/>
        </w:rPr>
      </w:pPr>
      <w:r>
        <w:rPr>
          <w:rFonts w:cs="Times New Roman"/>
          <w:b/>
          <w:bCs/>
          <w:kern w:val="0"/>
          <w:szCs w:val="21"/>
        </w:rPr>
        <w:t>3.5.</w:t>
      </w:r>
      <w:r>
        <w:rPr>
          <w:rFonts w:hint="eastAsia" w:cs="Times New Roman"/>
          <w:b/>
          <w:bCs/>
          <w:kern w:val="0"/>
          <w:szCs w:val="21"/>
          <w:lang w:val="en-US" w:eastAsia="zh-CN"/>
        </w:rPr>
        <w:t>18</w:t>
      </w:r>
      <w:r>
        <w:rPr>
          <w:rFonts w:hint="eastAsia" w:cs="Times New Roman"/>
          <w:kern w:val="0"/>
          <w:szCs w:val="21"/>
        </w:rPr>
        <w:t xml:space="preserve"> </w:t>
      </w:r>
      <w:r>
        <w:rPr>
          <w:rFonts w:cs="Times New Roman"/>
          <w:kern w:val="0"/>
          <w:szCs w:val="21"/>
        </w:rPr>
        <w:t xml:space="preserve"> </w:t>
      </w:r>
      <w:r>
        <w:rPr>
          <w:rFonts w:hint="eastAsia" w:cs="Times New Roman"/>
          <w:kern w:val="0"/>
          <w:szCs w:val="21"/>
        </w:rPr>
        <w:t xml:space="preserve">光伏系统应满足现行国家标准《建筑设计防火规范》GB50016的要求。 </w:t>
      </w:r>
    </w:p>
    <w:p>
      <w:pPr>
        <w:outlineLvl w:val="2"/>
        <w:rPr>
          <w:rFonts w:cs="Times New Roman"/>
        </w:rPr>
      </w:pPr>
      <w:r>
        <w:rPr>
          <w:rFonts w:cs="Times New Roman"/>
          <w:b/>
          <w:bCs/>
          <w:kern w:val="0"/>
          <w:szCs w:val="21"/>
        </w:rPr>
        <w:t>3.5.</w:t>
      </w:r>
      <w:r>
        <w:rPr>
          <w:rFonts w:hint="eastAsia" w:cs="Times New Roman"/>
          <w:b/>
          <w:bCs/>
          <w:kern w:val="0"/>
          <w:szCs w:val="21"/>
          <w:lang w:val="en-US" w:eastAsia="zh-CN"/>
        </w:rPr>
        <w:t>19</w:t>
      </w:r>
      <w:r>
        <w:rPr>
          <w:rFonts w:hint="eastAsia" w:cs="Times New Roman"/>
          <w:kern w:val="0"/>
          <w:szCs w:val="21"/>
        </w:rPr>
        <w:t xml:space="preserve"> 光伏系统应具有火灾报警系统的功能，交流侧应具有漏电保护功能，并满足现行国家标准《低压配电设计规范》GB50054第4.4.21条规定。</w:t>
      </w:r>
    </w:p>
    <w:p>
      <w:pPr>
        <w:pStyle w:val="3"/>
        <w:spacing w:before="156" w:beforeLines="50" w:after="156" w:afterLines="50" w:line="240" w:lineRule="auto"/>
        <w:jc w:val="center"/>
        <w:rPr>
          <w:rFonts w:ascii="Times New Roman" w:hAnsi="Times New Roman" w:cs="Times New Roman"/>
          <w:bCs w:val="0"/>
          <w:sz w:val="21"/>
          <w:szCs w:val="21"/>
        </w:rPr>
      </w:pPr>
      <w:r>
        <w:rPr>
          <w:rFonts w:ascii="Times New Roman" w:hAnsi="Times New Roman" w:cs="Times New Roman"/>
          <w:bCs w:val="0"/>
          <w:sz w:val="21"/>
          <w:szCs w:val="21"/>
        </w:rPr>
        <w:t>3.</w:t>
      </w:r>
      <w:r>
        <w:rPr>
          <w:rFonts w:hint="eastAsia" w:ascii="Times New Roman" w:hAnsi="Times New Roman" w:cs="Times New Roman"/>
          <w:bCs w:val="0"/>
          <w:sz w:val="21"/>
          <w:szCs w:val="21"/>
        </w:rPr>
        <w:t>6</w:t>
      </w:r>
      <w:r>
        <w:rPr>
          <w:rFonts w:ascii="Times New Roman" w:hAnsi="Times New Roman" w:cs="Times New Roman"/>
          <w:bCs w:val="0"/>
          <w:sz w:val="21"/>
          <w:szCs w:val="21"/>
        </w:rPr>
        <w:t>　安装类型与方案选择</w:t>
      </w:r>
    </w:p>
    <w:p>
      <w:pPr>
        <w:pStyle w:val="3"/>
        <w:spacing w:before="156" w:beforeLines="50" w:after="156" w:afterLines="50" w:line="240" w:lineRule="auto"/>
        <w:jc w:val="center"/>
        <w:rPr>
          <w:rFonts w:ascii="Times New Roman" w:hAnsi="Times New Roman" w:cs="Times New Roman"/>
          <w:bCs w:val="0"/>
          <w:sz w:val="21"/>
          <w:szCs w:val="21"/>
        </w:rPr>
      </w:pPr>
      <w:r>
        <w:rPr>
          <w:rFonts w:ascii="Times New Roman" w:hAnsi="Times New Roman" w:cs="Times New Roman"/>
          <w:bCs w:val="0"/>
          <w:sz w:val="21"/>
          <w:szCs w:val="21"/>
        </w:rPr>
        <w:t>Ⅰ 安装类型</w:t>
      </w:r>
    </w:p>
    <w:p>
      <w:pPr>
        <w:outlineLvl w:val="2"/>
        <w:rPr>
          <w:rFonts w:hint="eastAsia" w:eastAsia="宋体" w:cs="Times New Roman"/>
          <w:b/>
          <w:bCs/>
        </w:rPr>
      </w:pPr>
      <w:r>
        <w:rPr>
          <w:rFonts w:hint="eastAsia" w:eastAsia="宋体" w:cs="Times New Roman"/>
          <w:b/>
          <w:bCs/>
        </w:rPr>
        <w:t>3.6</w:t>
      </w:r>
      <w:r>
        <w:rPr>
          <w:rFonts w:eastAsia="宋体" w:cs="Times New Roman"/>
          <w:b/>
          <w:bCs/>
        </w:rPr>
        <w:t>.1</w:t>
      </w:r>
      <w:r>
        <w:rPr>
          <w:rFonts w:eastAsia="宋体" w:cs="Times New Roman"/>
        </w:rPr>
        <w:t xml:space="preserve">  在既有建筑上增设光伏系统，应根据建筑类别和屋面形式，选择不同的安装类型。</w:t>
      </w:r>
    </w:p>
    <w:p>
      <w:pPr>
        <w:outlineLvl w:val="2"/>
        <w:rPr>
          <w:rFonts w:eastAsia="宋体" w:cs="Times New Roman"/>
        </w:rPr>
      </w:pPr>
      <w:r>
        <w:rPr>
          <w:rFonts w:hint="eastAsia" w:eastAsia="宋体" w:cs="Times New Roman"/>
          <w:b/>
          <w:bCs/>
        </w:rPr>
        <w:t>3.6</w:t>
      </w:r>
      <w:r>
        <w:rPr>
          <w:rFonts w:eastAsia="宋体" w:cs="Times New Roman"/>
          <w:b/>
          <w:bCs/>
        </w:rPr>
        <w:t>.2</w:t>
      </w:r>
      <w:r>
        <w:rPr>
          <w:rFonts w:eastAsia="宋体" w:cs="Times New Roman"/>
        </w:rPr>
        <w:t xml:space="preserve">  平屋面斜立安装</w:t>
      </w:r>
      <w:r>
        <w:rPr>
          <w:rFonts w:hint="eastAsia" w:eastAsia="宋体" w:cs="Times New Roman"/>
          <w:lang w:val="en-US" w:eastAsia="zh-CN"/>
        </w:rPr>
        <w:t>应符合以下规定</w:t>
      </w:r>
      <w:r>
        <w:rPr>
          <w:rFonts w:eastAsia="宋体" w:cs="Times New Roman"/>
        </w:rPr>
        <w:t>：</w:t>
      </w:r>
    </w:p>
    <w:p>
      <w:pPr>
        <w:ind w:firstLine="422" w:firstLineChars="200"/>
        <w:rPr>
          <w:rFonts w:eastAsia="宋体" w:cs="Times New Roman"/>
        </w:rPr>
      </w:pPr>
      <w:r>
        <w:rPr>
          <w:rFonts w:eastAsia="宋体" w:cs="Times New Roman"/>
          <w:b/>
          <w:bCs/>
        </w:rPr>
        <w:t>1</w:t>
      </w:r>
      <w:r>
        <w:rPr>
          <w:rFonts w:eastAsia="宋体" w:cs="Times New Roman"/>
        </w:rPr>
        <w:t xml:space="preserve">  光伏组件附加安装在混凝土平屋面上；</w:t>
      </w:r>
    </w:p>
    <w:p>
      <w:pPr>
        <w:ind w:firstLine="422" w:firstLineChars="200"/>
        <w:rPr>
          <w:rFonts w:eastAsia="宋体" w:cs="Times New Roman"/>
        </w:rPr>
      </w:pPr>
      <w:r>
        <w:rPr>
          <w:rFonts w:eastAsia="宋体" w:cs="Times New Roman"/>
          <w:b/>
          <w:bCs/>
        </w:rPr>
        <w:t>2</w:t>
      </w:r>
      <w:r>
        <w:rPr>
          <w:rFonts w:eastAsia="宋体" w:cs="Times New Roman"/>
        </w:rPr>
        <w:t xml:space="preserve">  光伏组件的安装高度不超过女儿墙的高度；</w:t>
      </w:r>
    </w:p>
    <w:p>
      <w:pPr>
        <w:ind w:firstLine="422" w:firstLineChars="200"/>
        <w:rPr>
          <w:rFonts w:eastAsia="宋体" w:cs="Times New Roman"/>
        </w:rPr>
      </w:pPr>
      <w:r>
        <w:rPr>
          <w:rFonts w:eastAsia="宋体" w:cs="Times New Roman"/>
          <w:b/>
          <w:bCs/>
        </w:rPr>
        <w:t>3</w:t>
      </w:r>
      <w:r>
        <w:rPr>
          <w:rFonts w:eastAsia="宋体" w:cs="Times New Roman"/>
        </w:rPr>
        <w:t xml:space="preserve">  光伏组件的向阳面与屋面有最佳倾角；</w:t>
      </w:r>
    </w:p>
    <w:p>
      <w:pPr>
        <w:ind w:firstLine="422" w:firstLineChars="200"/>
        <w:rPr>
          <w:rFonts w:eastAsia="宋体" w:cs="Times New Roman"/>
        </w:rPr>
      </w:pPr>
      <w:r>
        <w:rPr>
          <w:rFonts w:eastAsia="宋体" w:cs="Times New Roman"/>
          <w:b/>
          <w:bCs/>
        </w:rPr>
        <w:t>4</w:t>
      </w:r>
      <w:r>
        <w:rPr>
          <w:rFonts w:eastAsia="宋体" w:cs="Times New Roman"/>
        </w:rPr>
        <w:t xml:space="preserve">  光伏组件根据可利用面积和朝向形成阵列；</w:t>
      </w:r>
    </w:p>
    <w:p>
      <w:pPr>
        <w:ind w:firstLine="422" w:firstLineChars="200"/>
        <w:rPr>
          <w:rFonts w:eastAsia="宋体" w:cs="Times New Roman"/>
        </w:rPr>
      </w:pPr>
      <w:r>
        <w:rPr>
          <w:rFonts w:eastAsia="宋体" w:cs="Times New Roman"/>
          <w:b/>
          <w:bCs/>
        </w:rPr>
        <w:t>5</w:t>
      </w:r>
      <w:r>
        <w:rPr>
          <w:rFonts w:eastAsia="宋体" w:cs="Times New Roman"/>
        </w:rPr>
        <w:t xml:space="preserve">  光伏组件通过钢支架进行固定和连接；</w:t>
      </w:r>
    </w:p>
    <w:p>
      <w:pPr>
        <w:ind w:firstLine="422" w:firstLineChars="200"/>
        <w:rPr>
          <w:rFonts w:eastAsia="宋体" w:cs="Times New Roman"/>
        </w:rPr>
      </w:pPr>
      <w:r>
        <w:rPr>
          <w:rFonts w:eastAsia="宋体" w:cs="Times New Roman"/>
          <w:b/>
          <w:bCs/>
        </w:rPr>
        <w:t xml:space="preserve">6 </w:t>
      </w:r>
      <w:r>
        <w:rPr>
          <w:rFonts w:eastAsia="宋体" w:cs="Times New Roman"/>
        </w:rPr>
        <w:t xml:space="preserve"> 光伏阵列的钢支承体系通过节点与主体结构牢固连接。</w:t>
      </w:r>
    </w:p>
    <w:p>
      <w:pPr>
        <w:outlineLvl w:val="2"/>
        <w:rPr>
          <w:rFonts w:eastAsia="宋体" w:cs="Times New Roman"/>
        </w:rPr>
      </w:pPr>
      <w:r>
        <w:rPr>
          <w:rFonts w:hint="eastAsia" w:eastAsia="宋体" w:cs="Times New Roman"/>
          <w:b/>
          <w:bCs/>
        </w:rPr>
        <w:t>3.6</w:t>
      </w:r>
      <w:r>
        <w:rPr>
          <w:rFonts w:eastAsia="宋体" w:cs="Times New Roman"/>
          <w:b/>
          <w:bCs/>
        </w:rPr>
        <w:t>.3</w:t>
      </w:r>
      <w:r>
        <w:rPr>
          <w:rFonts w:eastAsia="宋体" w:cs="Times New Roman"/>
        </w:rPr>
        <w:t xml:space="preserve">  坡屋面（金属板屋面）平行安装</w:t>
      </w:r>
      <w:r>
        <w:rPr>
          <w:rFonts w:hint="eastAsia" w:eastAsia="宋体" w:cs="Times New Roman"/>
          <w:lang w:val="en-US" w:eastAsia="zh-CN"/>
        </w:rPr>
        <w:t>应符合以下规定</w:t>
      </w:r>
      <w:r>
        <w:rPr>
          <w:rFonts w:eastAsia="宋体" w:cs="Times New Roman"/>
        </w:rPr>
        <w:t>：</w:t>
      </w:r>
    </w:p>
    <w:p>
      <w:pPr>
        <w:ind w:firstLine="422" w:firstLineChars="200"/>
        <w:rPr>
          <w:rFonts w:eastAsia="宋体" w:cs="Times New Roman"/>
        </w:rPr>
      </w:pPr>
      <w:r>
        <w:rPr>
          <w:rFonts w:eastAsia="宋体" w:cs="Times New Roman"/>
          <w:b/>
          <w:bCs/>
        </w:rPr>
        <w:t>1</w:t>
      </w:r>
      <w:r>
        <w:rPr>
          <w:rFonts w:eastAsia="宋体" w:cs="Times New Roman"/>
        </w:rPr>
        <w:t xml:space="preserve">  光伏组件附加安装在金属板屋面上；</w:t>
      </w:r>
    </w:p>
    <w:p>
      <w:pPr>
        <w:ind w:firstLine="422" w:firstLineChars="200"/>
        <w:rPr>
          <w:rFonts w:eastAsia="宋体" w:cs="Times New Roman"/>
        </w:rPr>
      </w:pPr>
      <w:r>
        <w:rPr>
          <w:rFonts w:eastAsia="宋体" w:cs="Times New Roman"/>
          <w:b/>
          <w:bCs/>
        </w:rPr>
        <w:t>2</w:t>
      </w:r>
      <w:r>
        <w:rPr>
          <w:rFonts w:eastAsia="宋体" w:cs="Times New Roman"/>
        </w:rPr>
        <w:t xml:space="preserve">  光伏组件与金属板屋面平行；</w:t>
      </w:r>
    </w:p>
    <w:p>
      <w:pPr>
        <w:ind w:firstLine="422" w:firstLineChars="200"/>
        <w:rPr>
          <w:rFonts w:eastAsia="宋体" w:cs="Times New Roman"/>
        </w:rPr>
      </w:pPr>
      <w:r>
        <w:rPr>
          <w:rFonts w:eastAsia="宋体" w:cs="Times New Roman"/>
          <w:b/>
          <w:bCs/>
        </w:rPr>
        <w:t>3</w:t>
      </w:r>
      <w:r>
        <w:rPr>
          <w:rFonts w:eastAsia="宋体" w:cs="Times New Roman"/>
        </w:rPr>
        <w:t xml:space="preserve">  光伏组件通过钢框架进行固定和连接；</w:t>
      </w:r>
    </w:p>
    <w:p>
      <w:pPr>
        <w:ind w:firstLine="422" w:firstLineChars="200"/>
        <w:rPr>
          <w:rFonts w:eastAsia="宋体" w:cs="Times New Roman"/>
        </w:rPr>
      </w:pPr>
      <w:r>
        <w:rPr>
          <w:rFonts w:eastAsia="宋体" w:cs="Times New Roman"/>
          <w:b/>
          <w:bCs/>
        </w:rPr>
        <w:t>4</w:t>
      </w:r>
      <w:r>
        <w:rPr>
          <w:rFonts w:eastAsia="宋体" w:cs="Times New Roman"/>
        </w:rPr>
        <w:t xml:space="preserve">  钢框架通过紧固件与直立锁边固定。</w:t>
      </w:r>
    </w:p>
    <w:p>
      <w:pPr>
        <w:outlineLvl w:val="2"/>
        <w:rPr>
          <w:rFonts w:eastAsia="宋体" w:cs="Times New Roman"/>
        </w:rPr>
      </w:pPr>
      <w:r>
        <w:rPr>
          <w:rFonts w:hint="eastAsia" w:eastAsia="宋体" w:cs="Times New Roman"/>
          <w:b/>
          <w:bCs/>
        </w:rPr>
        <w:t>3.6</w:t>
      </w:r>
      <w:r>
        <w:rPr>
          <w:rFonts w:eastAsia="宋体" w:cs="Times New Roman"/>
          <w:b/>
          <w:bCs/>
        </w:rPr>
        <w:t xml:space="preserve">.4 </w:t>
      </w:r>
      <w:r>
        <w:rPr>
          <w:rFonts w:eastAsia="宋体" w:cs="Times New Roman"/>
        </w:rPr>
        <w:t xml:space="preserve"> 坡屋面（瓦屋面）平行安装</w:t>
      </w:r>
      <w:r>
        <w:rPr>
          <w:rFonts w:hint="eastAsia" w:eastAsia="宋体" w:cs="Times New Roman"/>
          <w:lang w:val="en-US" w:eastAsia="zh-CN"/>
        </w:rPr>
        <w:t>应符合以下规定</w:t>
      </w:r>
      <w:r>
        <w:rPr>
          <w:rFonts w:eastAsia="宋体" w:cs="Times New Roman"/>
        </w:rPr>
        <w:t>：</w:t>
      </w:r>
    </w:p>
    <w:p>
      <w:pPr>
        <w:ind w:firstLine="422" w:firstLineChars="200"/>
        <w:rPr>
          <w:rFonts w:eastAsia="宋体" w:cs="Times New Roman"/>
        </w:rPr>
      </w:pPr>
      <w:r>
        <w:rPr>
          <w:rFonts w:eastAsia="宋体" w:cs="Times New Roman"/>
          <w:b/>
          <w:bCs/>
        </w:rPr>
        <w:t>1</w:t>
      </w:r>
      <w:r>
        <w:rPr>
          <w:rFonts w:eastAsia="宋体" w:cs="Times New Roman"/>
        </w:rPr>
        <w:t xml:space="preserve">  光伏组件附加安装在瓦屋面上；</w:t>
      </w:r>
    </w:p>
    <w:p>
      <w:pPr>
        <w:ind w:firstLine="422" w:firstLineChars="200"/>
        <w:rPr>
          <w:rFonts w:eastAsia="宋体" w:cs="Times New Roman"/>
        </w:rPr>
      </w:pPr>
      <w:r>
        <w:rPr>
          <w:rFonts w:eastAsia="宋体" w:cs="Times New Roman"/>
          <w:b/>
          <w:bCs/>
        </w:rPr>
        <w:t>2</w:t>
      </w:r>
      <w:r>
        <w:rPr>
          <w:rFonts w:eastAsia="宋体" w:cs="Times New Roman"/>
        </w:rPr>
        <w:t xml:space="preserve">  光伏组件与瓦屋面平行；</w:t>
      </w:r>
    </w:p>
    <w:p>
      <w:pPr>
        <w:ind w:firstLine="422" w:firstLineChars="200"/>
        <w:rPr>
          <w:rFonts w:eastAsia="宋体" w:cs="Times New Roman"/>
        </w:rPr>
      </w:pPr>
      <w:r>
        <w:rPr>
          <w:rFonts w:eastAsia="宋体" w:cs="Times New Roman"/>
          <w:b/>
          <w:bCs/>
        </w:rPr>
        <w:t>3</w:t>
      </w:r>
      <w:r>
        <w:rPr>
          <w:rFonts w:eastAsia="宋体" w:cs="Times New Roman"/>
        </w:rPr>
        <w:t xml:space="preserve">  光伏组件通过钢框架进行固定和连接；</w:t>
      </w:r>
    </w:p>
    <w:p>
      <w:pPr>
        <w:ind w:firstLine="422" w:firstLineChars="200"/>
        <w:rPr>
          <w:rFonts w:eastAsia="宋体" w:cs="Times New Roman"/>
        </w:rPr>
      </w:pPr>
      <w:r>
        <w:rPr>
          <w:rFonts w:eastAsia="宋体" w:cs="Times New Roman"/>
          <w:b/>
          <w:bCs/>
        </w:rPr>
        <w:t>4</w:t>
      </w:r>
      <w:r>
        <w:rPr>
          <w:rFonts w:eastAsia="宋体" w:cs="Times New Roman"/>
        </w:rPr>
        <w:t xml:space="preserve">  钢框架通过紧固件与挂瓦条固定。</w:t>
      </w:r>
    </w:p>
    <w:p>
      <w:pPr>
        <w:outlineLvl w:val="2"/>
        <w:rPr>
          <w:rFonts w:eastAsia="宋体" w:cs="Times New Roman"/>
        </w:rPr>
      </w:pPr>
      <w:r>
        <w:rPr>
          <w:rFonts w:hint="eastAsia" w:eastAsia="宋体" w:cs="Times New Roman"/>
          <w:b/>
          <w:bCs/>
        </w:rPr>
        <w:t>3.6</w:t>
      </w:r>
      <w:r>
        <w:rPr>
          <w:rFonts w:eastAsia="宋体" w:cs="Times New Roman"/>
          <w:b/>
          <w:bCs/>
        </w:rPr>
        <w:t xml:space="preserve">.5 </w:t>
      </w:r>
      <w:r>
        <w:rPr>
          <w:rFonts w:eastAsia="宋体" w:cs="Times New Roman"/>
        </w:rPr>
        <w:t xml:space="preserve"> 平改坡光伏屋面</w:t>
      </w:r>
      <w:r>
        <w:rPr>
          <w:rFonts w:hint="eastAsia" w:eastAsia="宋体" w:cs="Times New Roman"/>
          <w:lang w:val="en-US" w:eastAsia="zh-CN"/>
        </w:rPr>
        <w:t>应符合以下规定</w:t>
      </w:r>
      <w:r>
        <w:rPr>
          <w:rFonts w:eastAsia="宋体" w:cs="Times New Roman"/>
        </w:rPr>
        <w:t>：</w:t>
      </w:r>
    </w:p>
    <w:p>
      <w:pPr>
        <w:ind w:firstLine="422" w:firstLineChars="200"/>
        <w:rPr>
          <w:rFonts w:eastAsia="宋体" w:cs="Times New Roman"/>
        </w:rPr>
      </w:pPr>
      <w:r>
        <w:rPr>
          <w:rFonts w:eastAsia="宋体" w:cs="Times New Roman"/>
          <w:b/>
          <w:bCs/>
        </w:rPr>
        <w:t>1</w:t>
      </w:r>
      <w:r>
        <w:rPr>
          <w:rFonts w:eastAsia="宋体" w:cs="Times New Roman"/>
        </w:rPr>
        <w:t xml:space="preserve">  在原有平屋面上再由光伏组件形成一个坡屋面；</w:t>
      </w:r>
    </w:p>
    <w:p>
      <w:pPr>
        <w:ind w:firstLine="422" w:firstLineChars="200"/>
        <w:rPr>
          <w:rFonts w:eastAsia="宋体" w:cs="Times New Roman"/>
        </w:rPr>
      </w:pPr>
      <w:r>
        <w:rPr>
          <w:rFonts w:eastAsia="宋体" w:cs="Times New Roman"/>
          <w:b/>
          <w:bCs/>
        </w:rPr>
        <w:t>2</w:t>
      </w:r>
      <w:r>
        <w:rPr>
          <w:rFonts w:eastAsia="宋体" w:cs="Times New Roman"/>
        </w:rPr>
        <w:t xml:space="preserve">  由光伏组件形成的坡屋面有防水和隔热功能；</w:t>
      </w:r>
    </w:p>
    <w:p>
      <w:pPr>
        <w:ind w:firstLine="422" w:firstLineChars="200"/>
        <w:rPr>
          <w:rFonts w:eastAsia="宋体" w:cs="Times New Roman"/>
        </w:rPr>
      </w:pPr>
      <w:r>
        <w:rPr>
          <w:rFonts w:eastAsia="宋体" w:cs="Times New Roman"/>
          <w:b/>
          <w:bCs/>
        </w:rPr>
        <w:t>3</w:t>
      </w:r>
      <w:r>
        <w:rPr>
          <w:rFonts w:eastAsia="宋体" w:cs="Times New Roman"/>
        </w:rPr>
        <w:t xml:space="preserve">  光伏组件通过钢支架进行固定和连接；</w:t>
      </w:r>
    </w:p>
    <w:p>
      <w:pPr>
        <w:ind w:firstLine="422" w:firstLineChars="200"/>
        <w:rPr>
          <w:rFonts w:eastAsia="宋体" w:cs="Times New Roman"/>
        </w:rPr>
      </w:pPr>
      <w:r>
        <w:rPr>
          <w:rFonts w:eastAsia="宋体" w:cs="Times New Roman"/>
          <w:b/>
          <w:bCs/>
        </w:rPr>
        <w:t>4</w:t>
      </w:r>
      <w:r>
        <w:rPr>
          <w:rFonts w:eastAsia="宋体" w:cs="Times New Roman"/>
        </w:rPr>
        <w:t xml:space="preserve">  坡屋面的钢支承体系通过节点与主体结构牢固连接。</w:t>
      </w:r>
    </w:p>
    <w:p>
      <w:pPr>
        <w:outlineLvl w:val="2"/>
        <w:rPr>
          <w:rFonts w:eastAsia="宋体" w:cs="Times New Roman"/>
        </w:rPr>
      </w:pPr>
      <w:r>
        <w:rPr>
          <w:rFonts w:hint="eastAsia" w:eastAsia="宋体" w:cs="Times New Roman"/>
          <w:b/>
          <w:bCs/>
        </w:rPr>
        <w:t>3.6</w:t>
      </w:r>
      <w:r>
        <w:rPr>
          <w:rFonts w:eastAsia="宋体" w:cs="Times New Roman"/>
          <w:b/>
          <w:bCs/>
        </w:rPr>
        <w:t>.6</w:t>
      </w:r>
      <w:r>
        <w:rPr>
          <w:rFonts w:eastAsia="宋体" w:cs="Times New Roman"/>
        </w:rPr>
        <w:t xml:space="preserve">  光伏组件屋面</w:t>
      </w:r>
      <w:r>
        <w:rPr>
          <w:rFonts w:hint="eastAsia" w:eastAsia="宋体" w:cs="Times New Roman"/>
          <w:lang w:val="en-US" w:eastAsia="zh-CN"/>
        </w:rPr>
        <w:t>应符合以下规定</w:t>
      </w:r>
      <w:r>
        <w:rPr>
          <w:rFonts w:eastAsia="宋体" w:cs="Times New Roman"/>
        </w:rPr>
        <w:t>：</w:t>
      </w:r>
    </w:p>
    <w:p>
      <w:pPr>
        <w:ind w:firstLine="422" w:firstLineChars="200"/>
        <w:rPr>
          <w:rFonts w:eastAsia="宋体" w:cs="Times New Roman"/>
        </w:rPr>
      </w:pPr>
      <w:r>
        <w:rPr>
          <w:rFonts w:eastAsia="宋体" w:cs="Times New Roman"/>
          <w:b/>
          <w:bCs/>
        </w:rPr>
        <w:t>1</w:t>
      </w:r>
      <w:r>
        <w:rPr>
          <w:rFonts w:eastAsia="宋体" w:cs="Times New Roman"/>
        </w:rPr>
        <w:t xml:space="preserve">  光伏组件直接作为屋面层；</w:t>
      </w:r>
    </w:p>
    <w:p>
      <w:pPr>
        <w:ind w:firstLine="422" w:firstLineChars="200"/>
        <w:rPr>
          <w:rFonts w:eastAsia="宋体" w:cs="Times New Roman"/>
        </w:rPr>
      </w:pPr>
      <w:r>
        <w:rPr>
          <w:rFonts w:eastAsia="宋体" w:cs="Times New Roman"/>
          <w:b/>
          <w:bCs/>
        </w:rPr>
        <w:t>2</w:t>
      </w:r>
      <w:r>
        <w:rPr>
          <w:rFonts w:eastAsia="宋体" w:cs="Times New Roman"/>
        </w:rPr>
        <w:t xml:space="preserve">  光伏组件屋面层的支承体系具有支承、连接、防水作用；</w:t>
      </w:r>
    </w:p>
    <w:p>
      <w:pPr>
        <w:ind w:firstLine="422" w:firstLineChars="200"/>
        <w:rPr>
          <w:rFonts w:eastAsia="宋体" w:cs="Times New Roman"/>
        </w:rPr>
      </w:pPr>
      <w:r>
        <w:rPr>
          <w:rFonts w:eastAsia="宋体" w:cs="Times New Roman"/>
          <w:b/>
          <w:bCs/>
        </w:rPr>
        <w:t>3</w:t>
      </w:r>
      <w:r>
        <w:rPr>
          <w:rFonts w:eastAsia="宋体" w:cs="Times New Roman"/>
        </w:rPr>
        <w:t xml:space="preserve">  支承体系通过节点与屋面结构牢固连接。</w:t>
      </w:r>
    </w:p>
    <w:p>
      <w:pPr>
        <w:outlineLvl w:val="2"/>
        <w:rPr>
          <w:rFonts w:eastAsia="宋体" w:cs="Times New Roman"/>
        </w:rPr>
      </w:pPr>
      <w:r>
        <w:rPr>
          <w:rFonts w:hint="eastAsia" w:eastAsia="宋体" w:cs="Times New Roman"/>
          <w:b/>
          <w:bCs/>
        </w:rPr>
        <w:t>3.6</w:t>
      </w:r>
      <w:r>
        <w:rPr>
          <w:rFonts w:eastAsia="宋体" w:cs="Times New Roman"/>
          <w:b/>
          <w:bCs/>
        </w:rPr>
        <w:t>.7</w:t>
      </w:r>
      <w:r>
        <w:rPr>
          <w:rFonts w:eastAsia="宋体" w:cs="Times New Roman"/>
        </w:rPr>
        <w:t xml:space="preserve">  光伏采光顶</w:t>
      </w:r>
      <w:r>
        <w:rPr>
          <w:rFonts w:hint="eastAsia" w:eastAsia="宋体" w:cs="Times New Roman"/>
          <w:lang w:val="en-US" w:eastAsia="zh-CN"/>
        </w:rPr>
        <w:t>应符合以下规定</w:t>
      </w:r>
      <w:r>
        <w:rPr>
          <w:rFonts w:eastAsia="宋体" w:cs="Times New Roman"/>
        </w:rPr>
        <w:t>：</w:t>
      </w:r>
    </w:p>
    <w:p>
      <w:pPr>
        <w:ind w:firstLine="422" w:firstLineChars="200"/>
        <w:rPr>
          <w:rFonts w:eastAsia="宋体" w:cs="Times New Roman"/>
        </w:rPr>
      </w:pPr>
      <w:r>
        <w:rPr>
          <w:rFonts w:eastAsia="宋体" w:cs="Times New Roman"/>
          <w:b/>
          <w:bCs/>
        </w:rPr>
        <w:t>1</w:t>
      </w:r>
      <w:r>
        <w:rPr>
          <w:rFonts w:eastAsia="宋体" w:cs="Times New Roman"/>
        </w:rPr>
        <w:t xml:space="preserve">  双玻光伏组件作为采光顶的玻璃面板；</w:t>
      </w:r>
    </w:p>
    <w:p>
      <w:pPr>
        <w:ind w:firstLine="422" w:firstLineChars="200"/>
        <w:rPr>
          <w:rFonts w:eastAsia="宋体" w:cs="Times New Roman"/>
        </w:rPr>
      </w:pPr>
      <w:r>
        <w:rPr>
          <w:rFonts w:eastAsia="宋体" w:cs="Times New Roman"/>
          <w:b/>
          <w:bCs/>
        </w:rPr>
        <w:t>2</w:t>
      </w:r>
      <w:r>
        <w:rPr>
          <w:rFonts w:eastAsia="宋体" w:cs="Times New Roman"/>
        </w:rPr>
        <w:t xml:space="preserve">  屋面具有采光、保温、隔热、气密、水密、抗风压等性能；</w:t>
      </w:r>
    </w:p>
    <w:p>
      <w:pPr>
        <w:ind w:firstLine="422" w:firstLineChars="200"/>
        <w:rPr>
          <w:rFonts w:eastAsia="宋体" w:cs="Times New Roman"/>
        </w:rPr>
      </w:pPr>
      <w:r>
        <w:rPr>
          <w:rFonts w:eastAsia="宋体" w:cs="Times New Roman"/>
          <w:b/>
          <w:bCs/>
        </w:rPr>
        <w:t>3</w:t>
      </w:r>
      <w:r>
        <w:rPr>
          <w:rFonts w:eastAsia="宋体" w:cs="Times New Roman"/>
        </w:rPr>
        <w:t xml:space="preserve">  支承结构有框支承和点支承；</w:t>
      </w:r>
    </w:p>
    <w:p>
      <w:pPr>
        <w:ind w:firstLine="422" w:firstLineChars="200"/>
        <w:rPr>
          <w:rFonts w:eastAsia="宋体" w:cs="Times New Roman"/>
        </w:rPr>
      </w:pPr>
      <w:r>
        <w:rPr>
          <w:rFonts w:eastAsia="宋体" w:cs="Times New Roman"/>
          <w:b/>
          <w:bCs/>
        </w:rPr>
        <w:t>4</w:t>
      </w:r>
      <w:r>
        <w:rPr>
          <w:rFonts w:eastAsia="宋体" w:cs="Times New Roman"/>
        </w:rPr>
        <w:t xml:space="preserve">  支承构件有铝合金型材和钢型材；</w:t>
      </w:r>
    </w:p>
    <w:p>
      <w:pPr>
        <w:ind w:firstLine="422" w:firstLineChars="200"/>
        <w:rPr>
          <w:rFonts w:eastAsia="宋体" w:cs="Times New Roman"/>
        </w:rPr>
      </w:pPr>
      <w:r>
        <w:rPr>
          <w:rFonts w:eastAsia="宋体" w:cs="Times New Roman"/>
          <w:b/>
          <w:bCs/>
        </w:rPr>
        <w:t>5</w:t>
      </w:r>
      <w:r>
        <w:rPr>
          <w:rFonts w:eastAsia="宋体" w:cs="Times New Roman"/>
        </w:rPr>
        <w:t xml:space="preserve">  采光顶的支承结构与主体结构牢固连接。</w:t>
      </w:r>
    </w:p>
    <w:p>
      <w:pPr>
        <w:pStyle w:val="3"/>
        <w:spacing w:before="156" w:beforeLines="50" w:after="156" w:afterLines="50" w:line="240" w:lineRule="auto"/>
        <w:jc w:val="center"/>
        <w:rPr>
          <w:rFonts w:ascii="Times New Roman" w:hAnsi="Times New Roman" w:cs="Times New Roman"/>
          <w:bCs w:val="0"/>
          <w:sz w:val="21"/>
          <w:szCs w:val="21"/>
        </w:rPr>
      </w:pPr>
      <w:r>
        <w:rPr>
          <w:rFonts w:ascii="Times New Roman" w:hAnsi="Times New Roman" w:cs="Times New Roman"/>
          <w:bCs w:val="0"/>
          <w:sz w:val="21"/>
          <w:szCs w:val="21"/>
        </w:rPr>
        <w:t>Ⅱ  方案选择</w:t>
      </w:r>
    </w:p>
    <w:p>
      <w:pPr>
        <w:outlineLvl w:val="2"/>
        <w:rPr>
          <w:rFonts w:eastAsia="宋体" w:cs="Times New Roman"/>
        </w:rPr>
      </w:pPr>
      <w:r>
        <w:rPr>
          <w:rFonts w:hint="eastAsia" w:eastAsia="宋体" w:cs="Times New Roman"/>
          <w:b/>
          <w:bCs/>
        </w:rPr>
        <w:t>3.6.8</w:t>
      </w:r>
      <w:r>
        <w:rPr>
          <w:rFonts w:eastAsia="宋体" w:cs="Times New Roman"/>
          <w:b/>
          <w:bCs/>
        </w:rPr>
        <w:t xml:space="preserve">  </w:t>
      </w:r>
      <w:r>
        <w:rPr>
          <w:rFonts w:eastAsia="宋体" w:cs="Times New Roman"/>
        </w:rPr>
        <w:t>不同屋面光伏安装类型的主要荷载及支承结构类型可按照表</w:t>
      </w:r>
      <w:r>
        <w:rPr>
          <w:rFonts w:hint="eastAsia" w:eastAsia="宋体" w:cs="Times New Roman"/>
        </w:rPr>
        <w:t>3.6.8</w:t>
      </w:r>
      <w:r>
        <w:rPr>
          <w:rFonts w:eastAsia="宋体" w:cs="Times New Roman"/>
        </w:rPr>
        <w:t>进行方案选择。</w:t>
      </w:r>
    </w:p>
    <w:p>
      <w:pPr>
        <w:jc w:val="center"/>
        <w:rPr>
          <w:rFonts w:eastAsia="宋体" w:cs="Times New Roman"/>
          <w:sz w:val="18"/>
          <w:szCs w:val="18"/>
        </w:rPr>
      </w:pPr>
      <w:r>
        <w:rPr>
          <w:rFonts w:eastAsia="宋体" w:cs="Times New Roman"/>
          <w:sz w:val="18"/>
          <w:szCs w:val="18"/>
        </w:rPr>
        <w:t>表</w:t>
      </w:r>
      <w:r>
        <w:rPr>
          <w:rFonts w:hint="eastAsia" w:eastAsia="宋体" w:cs="Times New Roman"/>
          <w:sz w:val="18"/>
          <w:szCs w:val="18"/>
        </w:rPr>
        <w:t>3.6.8</w:t>
      </w:r>
      <w:r>
        <w:rPr>
          <w:rFonts w:eastAsia="宋体" w:cs="Times New Roman"/>
          <w:sz w:val="18"/>
          <w:szCs w:val="18"/>
        </w:rPr>
        <w:t xml:space="preserve">  不同安装类型的主要荷载及支承结构类型</w:t>
      </w:r>
    </w:p>
    <w:tbl>
      <w:tblPr>
        <w:tblStyle w:val="16"/>
        <w:tblW w:w="8191" w:type="dxa"/>
        <w:jc w:val="center"/>
        <w:tblLayout w:type="fixed"/>
        <w:tblCellMar>
          <w:top w:w="0" w:type="dxa"/>
          <w:left w:w="108" w:type="dxa"/>
          <w:bottom w:w="0" w:type="dxa"/>
          <w:right w:w="108" w:type="dxa"/>
        </w:tblCellMar>
      </w:tblPr>
      <w:tblGrid>
        <w:gridCol w:w="3235"/>
        <w:gridCol w:w="2424"/>
        <w:gridCol w:w="2532"/>
      </w:tblGrid>
      <w:tr>
        <w:tblPrEx>
          <w:tblCellMar>
            <w:top w:w="0" w:type="dxa"/>
            <w:left w:w="108" w:type="dxa"/>
            <w:bottom w:w="0" w:type="dxa"/>
            <w:right w:w="108" w:type="dxa"/>
          </w:tblCellMar>
        </w:tblPrEx>
        <w:trPr>
          <w:trHeight w:val="288" w:hRule="atLeast"/>
          <w:jc w:val="center"/>
        </w:trPr>
        <w:tc>
          <w:tcPr>
            <w:tcW w:w="3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eastAsia="宋体" w:cs="Times New Roman"/>
                <w:sz w:val="18"/>
                <w:szCs w:val="18"/>
              </w:rPr>
            </w:pPr>
            <w:r>
              <w:rPr>
                <w:rFonts w:eastAsia="宋体" w:cs="Times New Roman"/>
                <w:kern w:val="0"/>
                <w:sz w:val="18"/>
                <w:szCs w:val="18"/>
                <w:lang w:bidi="ar"/>
              </w:rPr>
              <w:t>安装类型</w:t>
            </w:r>
          </w:p>
        </w:tc>
        <w:tc>
          <w:tcPr>
            <w:tcW w:w="2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eastAsia="宋体" w:cs="Times New Roman"/>
                <w:sz w:val="18"/>
                <w:szCs w:val="18"/>
              </w:rPr>
            </w:pPr>
            <w:r>
              <w:rPr>
                <w:rFonts w:eastAsia="宋体" w:cs="Times New Roman"/>
                <w:kern w:val="0"/>
                <w:sz w:val="18"/>
                <w:szCs w:val="18"/>
                <w:lang w:bidi="ar"/>
              </w:rPr>
              <w:t>主要荷载</w:t>
            </w:r>
          </w:p>
        </w:tc>
        <w:tc>
          <w:tcPr>
            <w:tcW w:w="2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eastAsia="宋体" w:cs="Times New Roman"/>
                <w:sz w:val="18"/>
                <w:szCs w:val="18"/>
              </w:rPr>
            </w:pPr>
            <w:r>
              <w:rPr>
                <w:rFonts w:eastAsia="宋体" w:cs="Times New Roman"/>
                <w:kern w:val="0"/>
                <w:sz w:val="18"/>
                <w:szCs w:val="18"/>
                <w:lang w:bidi="ar"/>
              </w:rPr>
              <w:t>支承结构类型</w:t>
            </w:r>
          </w:p>
        </w:tc>
      </w:tr>
      <w:tr>
        <w:tblPrEx>
          <w:tblCellMar>
            <w:top w:w="0" w:type="dxa"/>
            <w:left w:w="108" w:type="dxa"/>
            <w:bottom w:w="0" w:type="dxa"/>
            <w:right w:w="108" w:type="dxa"/>
          </w:tblCellMar>
        </w:tblPrEx>
        <w:trPr>
          <w:trHeight w:val="288" w:hRule="atLeast"/>
          <w:jc w:val="center"/>
        </w:trPr>
        <w:tc>
          <w:tcPr>
            <w:tcW w:w="3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eastAsia="宋体" w:cs="Times New Roman"/>
                <w:sz w:val="18"/>
                <w:szCs w:val="18"/>
              </w:rPr>
            </w:pPr>
            <w:r>
              <w:rPr>
                <w:rFonts w:eastAsia="宋体" w:cs="Times New Roman"/>
                <w:kern w:val="0"/>
                <w:sz w:val="18"/>
                <w:szCs w:val="18"/>
                <w:lang w:bidi="ar"/>
              </w:rPr>
              <w:t>平屋面斜立安装</w:t>
            </w:r>
          </w:p>
        </w:tc>
        <w:tc>
          <w:tcPr>
            <w:tcW w:w="242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eastAsia="宋体" w:cs="Times New Roman"/>
                <w:sz w:val="18"/>
                <w:szCs w:val="18"/>
              </w:rPr>
            </w:pPr>
            <w:r>
              <w:rPr>
                <w:rFonts w:eastAsia="宋体" w:cs="Times New Roman"/>
                <w:kern w:val="0"/>
                <w:sz w:val="18"/>
                <w:szCs w:val="18"/>
                <w:lang w:bidi="ar"/>
              </w:rPr>
              <w:t>风荷载</w:t>
            </w:r>
          </w:p>
        </w:tc>
        <w:tc>
          <w:tcPr>
            <w:tcW w:w="253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eastAsia="宋体" w:cs="Times New Roman"/>
                <w:sz w:val="18"/>
                <w:szCs w:val="18"/>
              </w:rPr>
            </w:pPr>
            <w:r>
              <w:rPr>
                <w:rFonts w:eastAsia="宋体" w:cs="Times New Roman"/>
                <w:kern w:val="0"/>
                <w:sz w:val="18"/>
                <w:szCs w:val="18"/>
                <w:lang w:bidi="ar"/>
              </w:rPr>
              <w:t>三角形桁架</w:t>
            </w:r>
          </w:p>
        </w:tc>
      </w:tr>
      <w:tr>
        <w:tblPrEx>
          <w:tblCellMar>
            <w:top w:w="0" w:type="dxa"/>
            <w:left w:w="108" w:type="dxa"/>
            <w:bottom w:w="0" w:type="dxa"/>
            <w:right w:w="108" w:type="dxa"/>
          </w:tblCellMar>
        </w:tblPrEx>
        <w:trPr>
          <w:trHeight w:val="288" w:hRule="atLeast"/>
          <w:jc w:val="center"/>
        </w:trPr>
        <w:tc>
          <w:tcPr>
            <w:tcW w:w="3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eastAsia="宋体" w:cs="Times New Roman"/>
                <w:sz w:val="18"/>
                <w:szCs w:val="18"/>
              </w:rPr>
            </w:pPr>
            <w:r>
              <w:rPr>
                <w:rFonts w:eastAsia="宋体" w:cs="Times New Roman"/>
                <w:kern w:val="0"/>
                <w:sz w:val="18"/>
                <w:szCs w:val="18"/>
                <w:lang w:bidi="ar"/>
              </w:rPr>
              <w:t>平改坡光伏屋面</w:t>
            </w:r>
          </w:p>
        </w:tc>
        <w:tc>
          <w:tcPr>
            <w:tcW w:w="242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s="Times New Roman"/>
                <w:sz w:val="18"/>
                <w:szCs w:val="18"/>
              </w:rPr>
            </w:pPr>
          </w:p>
        </w:tc>
        <w:tc>
          <w:tcPr>
            <w:tcW w:w="25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s="Times New Roman"/>
                <w:sz w:val="18"/>
                <w:szCs w:val="18"/>
              </w:rPr>
            </w:pPr>
          </w:p>
        </w:tc>
      </w:tr>
      <w:tr>
        <w:tblPrEx>
          <w:tblCellMar>
            <w:top w:w="0" w:type="dxa"/>
            <w:left w:w="108" w:type="dxa"/>
            <w:bottom w:w="0" w:type="dxa"/>
            <w:right w:w="108" w:type="dxa"/>
          </w:tblCellMar>
        </w:tblPrEx>
        <w:trPr>
          <w:trHeight w:val="288" w:hRule="atLeast"/>
          <w:jc w:val="center"/>
        </w:trPr>
        <w:tc>
          <w:tcPr>
            <w:tcW w:w="3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eastAsia="宋体" w:cs="Times New Roman"/>
                <w:sz w:val="18"/>
                <w:szCs w:val="18"/>
              </w:rPr>
            </w:pPr>
            <w:r>
              <w:rPr>
                <w:rFonts w:eastAsia="宋体" w:cs="Times New Roman"/>
                <w:kern w:val="0"/>
                <w:sz w:val="18"/>
                <w:szCs w:val="18"/>
                <w:lang w:bidi="ar"/>
              </w:rPr>
              <w:t>金属板屋面平行安装</w:t>
            </w:r>
          </w:p>
        </w:tc>
        <w:tc>
          <w:tcPr>
            <w:tcW w:w="242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eastAsia="宋体" w:cs="Times New Roman"/>
                <w:sz w:val="18"/>
                <w:szCs w:val="18"/>
              </w:rPr>
            </w:pPr>
            <w:r>
              <w:rPr>
                <w:rFonts w:eastAsia="宋体" w:cs="Times New Roman"/>
                <w:kern w:val="0"/>
                <w:sz w:val="18"/>
                <w:szCs w:val="18"/>
                <w:lang w:bidi="ar"/>
              </w:rPr>
              <w:t>雪荷载</w:t>
            </w:r>
          </w:p>
        </w:tc>
        <w:tc>
          <w:tcPr>
            <w:tcW w:w="253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eastAsia="宋体" w:cs="Times New Roman"/>
                <w:kern w:val="0"/>
                <w:sz w:val="18"/>
                <w:szCs w:val="18"/>
                <w:lang w:bidi="ar"/>
              </w:rPr>
            </w:pPr>
            <w:r>
              <w:rPr>
                <w:rFonts w:eastAsia="宋体" w:cs="Times New Roman"/>
                <w:kern w:val="0"/>
                <w:sz w:val="18"/>
                <w:szCs w:val="18"/>
                <w:lang w:bidi="ar"/>
              </w:rPr>
              <w:t>矩形桁架</w:t>
            </w:r>
          </w:p>
          <w:p>
            <w:pPr>
              <w:widowControl/>
              <w:jc w:val="center"/>
              <w:textAlignment w:val="center"/>
              <w:rPr>
                <w:rFonts w:eastAsia="宋体" w:cs="Times New Roman"/>
                <w:kern w:val="0"/>
                <w:sz w:val="18"/>
                <w:szCs w:val="18"/>
                <w:lang w:bidi="ar"/>
              </w:rPr>
            </w:pPr>
            <w:r>
              <w:rPr>
                <w:rFonts w:eastAsia="宋体" w:cs="Times New Roman"/>
                <w:kern w:val="0"/>
                <w:sz w:val="18"/>
                <w:szCs w:val="18"/>
                <w:lang w:bidi="ar"/>
              </w:rPr>
              <w:t>龙骨</w:t>
            </w:r>
          </w:p>
        </w:tc>
      </w:tr>
      <w:tr>
        <w:tblPrEx>
          <w:tblCellMar>
            <w:top w:w="0" w:type="dxa"/>
            <w:left w:w="108" w:type="dxa"/>
            <w:bottom w:w="0" w:type="dxa"/>
            <w:right w:w="108" w:type="dxa"/>
          </w:tblCellMar>
        </w:tblPrEx>
        <w:trPr>
          <w:trHeight w:val="288" w:hRule="atLeast"/>
          <w:jc w:val="center"/>
        </w:trPr>
        <w:tc>
          <w:tcPr>
            <w:tcW w:w="3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eastAsia="宋体" w:cs="Times New Roman"/>
                <w:sz w:val="18"/>
                <w:szCs w:val="18"/>
              </w:rPr>
            </w:pPr>
            <w:r>
              <w:rPr>
                <w:rFonts w:eastAsia="宋体" w:cs="Times New Roman"/>
                <w:kern w:val="0"/>
                <w:sz w:val="18"/>
                <w:szCs w:val="18"/>
                <w:lang w:bidi="ar"/>
              </w:rPr>
              <w:t>瓦屋面平行安装</w:t>
            </w:r>
          </w:p>
        </w:tc>
        <w:tc>
          <w:tcPr>
            <w:tcW w:w="242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s="Times New Roman"/>
                <w:sz w:val="18"/>
                <w:szCs w:val="18"/>
              </w:rPr>
            </w:pPr>
          </w:p>
        </w:tc>
        <w:tc>
          <w:tcPr>
            <w:tcW w:w="25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s="Times New Roman"/>
                <w:sz w:val="18"/>
                <w:szCs w:val="18"/>
              </w:rPr>
            </w:pPr>
          </w:p>
        </w:tc>
      </w:tr>
      <w:tr>
        <w:tblPrEx>
          <w:tblCellMar>
            <w:top w:w="0" w:type="dxa"/>
            <w:left w:w="108" w:type="dxa"/>
            <w:bottom w:w="0" w:type="dxa"/>
            <w:right w:w="108" w:type="dxa"/>
          </w:tblCellMar>
        </w:tblPrEx>
        <w:trPr>
          <w:trHeight w:val="288" w:hRule="atLeast"/>
          <w:jc w:val="center"/>
        </w:trPr>
        <w:tc>
          <w:tcPr>
            <w:tcW w:w="3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eastAsia="宋体" w:cs="Times New Roman"/>
                <w:sz w:val="18"/>
                <w:szCs w:val="18"/>
              </w:rPr>
            </w:pPr>
            <w:r>
              <w:rPr>
                <w:rFonts w:eastAsia="宋体" w:cs="Times New Roman"/>
                <w:kern w:val="0"/>
                <w:sz w:val="18"/>
                <w:szCs w:val="18"/>
                <w:lang w:bidi="ar"/>
              </w:rPr>
              <w:t>光伏组件屋面</w:t>
            </w:r>
          </w:p>
        </w:tc>
        <w:tc>
          <w:tcPr>
            <w:tcW w:w="242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s="Times New Roman"/>
                <w:sz w:val="18"/>
                <w:szCs w:val="18"/>
              </w:rPr>
            </w:pPr>
          </w:p>
        </w:tc>
        <w:tc>
          <w:tcPr>
            <w:tcW w:w="25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s="Times New Roman"/>
                <w:sz w:val="18"/>
                <w:szCs w:val="18"/>
              </w:rPr>
            </w:pPr>
          </w:p>
        </w:tc>
      </w:tr>
      <w:tr>
        <w:tblPrEx>
          <w:tblCellMar>
            <w:top w:w="0" w:type="dxa"/>
            <w:left w:w="108" w:type="dxa"/>
            <w:bottom w:w="0" w:type="dxa"/>
            <w:right w:w="108" w:type="dxa"/>
          </w:tblCellMar>
        </w:tblPrEx>
        <w:trPr>
          <w:trHeight w:val="288" w:hRule="atLeast"/>
          <w:jc w:val="center"/>
        </w:trPr>
        <w:tc>
          <w:tcPr>
            <w:tcW w:w="3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eastAsia="宋体" w:cs="Times New Roman"/>
                <w:sz w:val="18"/>
                <w:szCs w:val="18"/>
              </w:rPr>
            </w:pPr>
            <w:r>
              <w:rPr>
                <w:rFonts w:eastAsia="宋体" w:cs="Times New Roman"/>
                <w:kern w:val="0"/>
                <w:sz w:val="18"/>
                <w:szCs w:val="18"/>
                <w:lang w:bidi="ar"/>
              </w:rPr>
              <w:t>光伏采光顶</w:t>
            </w:r>
          </w:p>
        </w:tc>
        <w:tc>
          <w:tcPr>
            <w:tcW w:w="242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s="Times New Roman"/>
                <w:sz w:val="18"/>
                <w:szCs w:val="18"/>
              </w:rPr>
            </w:pPr>
          </w:p>
        </w:tc>
        <w:tc>
          <w:tcPr>
            <w:tcW w:w="25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s="Times New Roman"/>
                <w:sz w:val="18"/>
                <w:szCs w:val="18"/>
              </w:rPr>
            </w:pPr>
          </w:p>
        </w:tc>
      </w:tr>
    </w:tbl>
    <w:p>
      <w:pPr>
        <w:outlineLvl w:val="2"/>
        <w:rPr>
          <w:rFonts w:eastAsia="宋体" w:cs="Times New Roman"/>
        </w:rPr>
      </w:pPr>
      <w:r>
        <w:rPr>
          <w:rFonts w:hint="eastAsia" w:eastAsia="宋体" w:cs="Times New Roman"/>
          <w:b/>
          <w:bCs/>
        </w:rPr>
        <w:t>3.6.9</w:t>
      </w:r>
      <w:r>
        <w:rPr>
          <w:rFonts w:eastAsia="宋体" w:cs="Times New Roman"/>
          <w:b/>
          <w:bCs/>
        </w:rPr>
        <w:t xml:space="preserve"> </w:t>
      </w:r>
      <w:r>
        <w:rPr>
          <w:rFonts w:eastAsia="宋体" w:cs="Times New Roman"/>
        </w:rPr>
        <w:t xml:space="preserve"> 不同屋面光伏安装类型的支承结构类型及连接方式可按照表</w:t>
      </w:r>
      <w:r>
        <w:rPr>
          <w:rFonts w:hint="eastAsia" w:eastAsia="宋体" w:cs="Times New Roman"/>
        </w:rPr>
        <w:t>3.6.9</w:t>
      </w:r>
      <w:r>
        <w:rPr>
          <w:rFonts w:eastAsia="宋体" w:cs="Times New Roman"/>
        </w:rPr>
        <w:t>进行方案选择。</w:t>
      </w:r>
    </w:p>
    <w:p>
      <w:pPr>
        <w:jc w:val="center"/>
        <w:rPr>
          <w:rFonts w:eastAsia="宋体" w:cs="Times New Roman"/>
          <w:sz w:val="18"/>
          <w:szCs w:val="18"/>
        </w:rPr>
      </w:pPr>
      <w:r>
        <w:rPr>
          <w:rFonts w:eastAsia="宋体" w:cs="Times New Roman"/>
          <w:sz w:val="18"/>
          <w:szCs w:val="18"/>
        </w:rPr>
        <w:t>表</w:t>
      </w:r>
      <w:r>
        <w:rPr>
          <w:rFonts w:hint="eastAsia" w:eastAsia="宋体" w:cs="Times New Roman"/>
          <w:sz w:val="18"/>
          <w:szCs w:val="18"/>
        </w:rPr>
        <w:t>3.6.9</w:t>
      </w:r>
      <w:r>
        <w:rPr>
          <w:rFonts w:eastAsia="宋体" w:cs="Times New Roman"/>
          <w:sz w:val="18"/>
          <w:szCs w:val="18"/>
        </w:rPr>
        <w:t xml:space="preserve">  不同安装类型的支承结构类型及连接方式</w:t>
      </w:r>
    </w:p>
    <w:tbl>
      <w:tblPr>
        <w:tblStyle w:val="16"/>
        <w:tblW w:w="8299" w:type="dxa"/>
        <w:tblInd w:w="96" w:type="dxa"/>
        <w:tblLayout w:type="fixed"/>
        <w:tblCellMar>
          <w:top w:w="0" w:type="dxa"/>
          <w:left w:w="108" w:type="dxa"/>
          <w:bottom w:w="0" w:type="dxa"/>
          <w:right w:w="108" w:type="dxa"/>
        </w:tblCellMar>
      </w:tblPr>
      <w:tblGrid>
        <w:gridCol w:w="2875"/>
        <w:gridCol w:w="1812"/>
        <w:gridCol w:w="1548"/>
        <w:gridCol w:w="2064"/>
      </w:tblGrid>
      <w:tr>
        <w:tblPrEx>
          <w:tblCellMar>
            <w:top w:w="0" w:type="dxa"/>
            <w:left w:w="108" w:type="dxa"/>
            <w:bottom w:w="0" w:type="dxa"/>
            <w:right w:w="108" w:type="dxa"/>
          </w:tblCellMar>
        </w:tblPrEx>
        <w:trPr>
          <w:trHeight w:val="288" w:hRule="atLeast"/>
        </w:trPr>
        <w:tc>
          <w:tcPr>
            <w:tcW w:w="28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s="Times New Roman"/>
                <w:sz w:val="18"/>
                <w:szCs w:val="18"/>
              </w:rPr>
            </w:pPr>
            <w:r>
              <w:rPr>
                <w:rFonts w:eastAsia="宋体" w:cs="Times New Roman"/>
                <w:sz w:val="18"/>
                <w:szCs w:val="18"/>
              </w:rPr>
              <w:t>安装类型</w:t>
            </w:r>
          </w:p>
        </w:tc>
        <w:tc>
          <w:tcPr>
            <w:tcW w:w="181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s="Times New Roman"/>
                <w:sz w:val="18"/>
                <w:szCs w:val="18"/>
              </w:rPr>
            </w:pPr>
            <w:r>
              <w:rPr>
                <w:rFonts w:eastAsia="宋体" w:cs="Times New Roman"/>
                <w:sz w:val="18"/>
                <w:szCs w:val="18"/>
              </w:rPr>
              <w:t>支承结构类型</w:t>
            </w:r>
          </w:p>
        </w:tc>
        <w:tc>
          <w:tcPr>
            <w:tcW w:w="36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s="Times New Roman"/>
                <w:sz w:val="18"/>
                <w:szCs w:val="18"/>
              </w:rPr>
            </w:pPr>
            <w:r>
              <w:rPr>
                <w:rFonts w:eastAsia="宋体" w:cs="Times New Roman"/>
                <w:sz w:val="18"/>
                <w:szCs w:val="18"/>
              </w:rPr>
              <w:t>连接方式</w:t>
            </w:r>
          </w:p>
        </w:tc>
      </w:tr>
      <w:tr>
        <w:tblPrEx>
          <w:tblCellMar>
            <w:top w:w="0" w:type="dxa"/>
            <w:left w:w="108" w:type="dxa"/>
            <w:bottom w:w="0" w:type="dxa"/>
            <w:right w:w="108" w:type="dxa"/>
          </w:tblCellMar>
        </w:tblPrEx>
        <w:trPr>
          <w:trHeight w:val="288" w:hRule="atLeast"/>
        </w:trPr>
        <w:tc>
          <w:tcPr>
            <w:tcW w:w="28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s="Times New Roman"/>
                <w:sz w:val="18"/>
                <w:szCs w:val="18"/>
              </w:rPr>
            </w:pPr>
          </w:p>
        </w:tc>
        <w:tc>
          <w:tcPr>
            <w:tcW w:w="18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s="Times New Roman"/>
                <w:sz w:val="18"/>
                <w:szCs w:val="18"/>
              </w:rPr>
            </w:pP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s="Times New Roman"/>
                <w:sz w:val="18"/>
                <w:szCs w:val="18"/>
              </w:rPr>
            </w:pPr>
            <w:r>
              <w:rPr>
                <w:rFonts w:eastAsia="宋体" w:cs="Times New Roman"/>
                <w:sz w:val="18"/>
                <w:szCs w:val="18"/>
              </w:rPr>
              <w:t>组件与支架</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s="Times New Roman"/>
                <w:sz w:val="18"/>
                <w:szCs w:val="18"/>
              </w:rPr>
            </w:pPr>
            <w:r>
              <w:rPr>
                <w:rFonts w:eastAsia="宋体" w:cs="Times New Roman"/>
                <w:sz w:val="18"/>
                <w:szCs w:val="18"/>
              </w:rPr>
              <w:t>支架与屋面结构</w:t>
            </w:r>
          </w:p>
        </w:tc>
      </w:tr>
      <w:tr>
        <w:tblPrEx>
          <w:tblCellMar>
            <w:top w:w="0" w:type="dxa"/>
            <w:left w:w="108" w:type="dxa"/>
            <w:bottom w:w="0" w:type="dxa"/>
            <w:right w:w="108" w:type="dxa"/>
          </w:tblCellMar>
        </w:tblPrEx>
        <w:trPr>
          <w:trHeight w:val="288" w:hRule="atLeast"/>
        </w:trPr>
        <w:tc>
          <w:tcPr>
            <w:tcW w:w="2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s="Times New Roman"/>
                <w:sz w:val="18"/>
                <w:szCs w:val="18"/>
              </w:rPr>
            </w:pPr>
            <w:r>
              <w:rPr>
                <w:rFonts w:eastAsia="宋体" w:cs="Times New Roman"/>
                <w:sz w:val="18"/>
                <w:szCs w:val="18"/>
              </w:rPr>
              <w:t>平屋面斜立安装</w:t>
            </w:r>
          </w:p>
        </w:tc>
        <w:tc>
          <w:tcPr>
            <w:tcW w:w="1812" w:type="dxa"/>
            <w:vMerge w:val="restart"/>
            <w:tcBorders>
              <w:top w:val="single" w:color="000000" w:sz="4" w:space="0"/>
              <w:left w:val="single" w:color="000000" w:sz="4" w:space="0"/>
              <w:right w:val="single" w:color="000000" w:sz="4" w:space="0"/>
            </w:tcBorders>
            <w:shd w:val="clear" w:color="auto" w:fill="auto"/>
            <w:noWrap/>
            <w:vAlign w:val="center"/>
          </w:tcPr>
          <w:p>
            <w:pPr>
              <w:jc w:val="center"/>
              <w:rPr>
                <w:rFonts w:eastAsia="宋体" w:cs="Times New Roman"/>
                <w:sz w:val="18"/>
                <w:szCs w:val="18"/>
              </w:rPr>
            </w:pPr>
            <w:r>
              <w:rPr>
                <w:rFonts w:eastAsia="宋体" w:cs="Times New Roman"/>
                <w:sz w:val="18"/>
                <w:szCs w:val="18"/>
              </w:rPr>
              <w:t>三角形桁架</w:t>
            </w:r>
          </w:p>
        </w:tc>
        <w:tc>
          <w:tcPr>
            <w:tcW w:w="1548" w:type="dxa"/>
            <w:vMerge w:val="restart"/>
            <w:tcBorders>
              <w:top w:val="single" w:color="000000" w:sz="4" w:space="0"/>
              <w:left w:val="single" w:color="000000" w:sz="4" w:space="0"/>
              <w:right w:val="single" w:color="000000" w:sz="4" w:space="0"/>
            </w:tcBorders>
            <w:shd w:val="clear" w:color="auto" w:fill="auto"/>
            <w:noWrap/>
            <w:vAlign w:val="center"/>
          </w:tcPr>
          <w:p>
            <w:pPr>
              <w:jc w:val="center"/>
              <w:rPr>
                <w:rFonts w:eastAsia="宋体" w:cs="Times New Roman"/>
                <w:sz w:val="18"/>
                <w:szCs w:val="18"/>
              </w:rPr>
            </w:pPr>
            <w:r>
              <w:rPr>
                <w:rFonts w:eastAsia="宋体" w:cs="Times New Roman"/>
                <w:sz w:val="18"/>
                <w:szCs w:val="18"/>
              </w:rPr>
              <w:t>螺栓、螺钉</w:t>
            </w:r>
          </w:p>
          <w:p>
            <w:pPr>
              <w:jc w:val="center"/>
              <w:rPr>
                <w:rFonts w:eastAsia="宋体" w:cs="Times New Roman"/>
                <w:sz w:val="18"/>
                <w:szCs w:val="18"/>
              </w:rPr>
            </w:pPr>
            <w:r>
              <w:rPr>
                <w:rFonts w:eastAsia="宋体" w:cs="Times New Roman"/>
                <w:sz w:val="18"/>
                <w:szCs w:val="18"/>
              </w:rPr>
              <w:t>铆钉、卡件</w:t>
            </w:r>
          </w:p>
        </w:tc>
        <w:tc>
          <w:tcPr>
            <w:tcW w:w="2064" w:type="dxa"/>
            <w:vMerge w:val="restart"/>
            <w:tcBorders>
              <w:top w:val="single" w:color="000000" w:sz="4" w:space="0"/>
              <w:left w:val="single" w:color="000000" w:sz="4" w:space="0"/>
              <w:right w:val="single" w:color="000000" w:sz="4" w:space="0"/>
            </w:tcBorders>
            <w:shd w:val="clear" w:color="auto" w:fill="auto"/>
            <w:noWrap/>
            <w:vAlign w:val="center"/>
          </w:tcPr>
          <w:p>
            <w:pPr>
              <w:jc w:val="center"/>
              <w:rPr>
                <w:rFonts w:eastAsia="宋体" w:cs="Times New Roman"/>
                <w:sz w:val="18"/>
                <w:szCs w:val="18"/>
              </w:rPr>
            </w:pPr>
            <w:r>
              <w:rPr>
                <w:rFonts w:eastAsia="宋体" w:cs="Times New Roman"/>
                <w:sz w:val="18"/>
                <w:szCs w:val="18"/>
              </w:rPr>
              <w:t>锚栓、预埋件</w:t>
            </w:r>
          </w:p>
        </w:tc>
      </w:tr>
      <w:tr>
        <w:tblPrEx>
          <w:tblCellMar>
            <w:top w:w="0" w:type="dxa"/>
            <w:left w:w="108" w:type="dxa"/>
            <w:bottom w:w="0" w:type="dxa"/>
            <w:right w:w="108" w:type="dxa"/>
          </w:tblCellMar>
        </w:tblPrEx>
        <w:trPr>
          <w:trHeight w:val="288" w:hRule="atLeast"/>
        </w:trPr>
        <w:tc>
          <w:tcPr>
            <w:tcW w:w="2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s="Times New Roman"/>
                <w:sz w:val="18"/>
                <w:szCs w:val="18"/>
              </w:rPr>
            </w:pPr>
            <w:r>
              <w:rPr>
                <w:rFonts w:eastAsia="宋体" w:cs="Times New Roman"/>
                <w:sz w:val="18"/>
                <w:szCs w:val="18"/>
              </w:rPr>
              <w:t>平改坡光伏屋面</w:t>
            </w:r>
          </w:p>
        </w:tc>
        <w:tc>
          <w:tcPr>
            <w:tcW w:w="1812" w:type="dxa"/>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eastAsia="宋体" w:cs="Times New Roman"/>
                <w:sz w:val="18"/>
                <w:szCs w:val="18"/>
              </w:rPr>
            </w:pPr>
          </w:p>
        </w:tc>
        <w:tc>
          <w:tcPr>
            <w:tcW w:w="1548" w:type="dxa"/>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eastAsia="宋体" w:cs="Times New Roman"/>
                <w:sz w:val="18"/>
                <w:szCs w:val="18"/>
              </w:rPr>
            </w:pPr>
          </w:p>
        </w:tc>
        <w:tc>
          <w:tcPr>
            <w:tcW w:w="2064" w:type="dxa"/>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eastAsia="宋体" w:cs="Times New Roman"/>
                <w:sz w:val="18"/>
                <w:szCs w:val="18"/>
              </w:rPr>
            </w:pPr>
          </w:p>
        </w:tc>
      </w:tr>
      <w:tr>
        <w:tblPrEx>
          <w:tblCellMar>
            <w:top w:w="0" w:type="dxa"/>
            <w:left w:w="108" w:type="dxa"/>
            <w:bottom w:w="0" w:type="dxa"/>
            <w:right w:w="108" w:type="dxa"/>
          </w:tblCellMar>
        </w:tblPrEx>
        <w:trPr>
          <w:trHeight w:val="288" w:hRule="atLeast"/>
        </w:trPr>
        <w:tc>
          <w:tcPr>
            <w:tcW w:w="2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s="Times New Roman"/>
                <w:sz w:val="18"/>
                <w:szCs w:val="18"/>
              </w:rPr>
            </w:pPr>
            <w:r>
              <w:rPr>
                <w:rFonts w:eastAsia="宋体" w:cs="Times New Roman"/>
                <w:sz w:val="18"/>
                <w:szCs w:val="18"/>
              </w:rPr>
              <w:t>金属板屋面平行安装</w:t>
            </w:r>
          </w:p>
        </w:tc>
        <w:tc>
          <w:tcPr>
            <w:tcW w:w="1812" w:type="dxa"/>
            <w:vMerge w:val="restart"/>
            <w:tcBorders>
              <w:top w:val="single" w:color="000000" w:sz="4" w:space="0"/>
              <w:left w:val="single" w:color="000000" w:sz="4" w:space="0"/>
              <w:right w:val="single" w:color="000000" w:sz="4" w:space="0"/>
            </w:tcBorders>
            <w:shd w:val="clear" w:color="auto" w:fill="auto"/>
            <w:noWrap/>
            <w:vAlign w:val="center"/>
          </w:tcPr>
          <w:p>
            <w:pPr>
              <w:jc w:val="center"/>
              <w:rPr>
                <w:rFonts w:eastAsia="宋体" w:cs="Times New Roman"/>
                <w:sz w:val="18"/>
                <w:szCs w:val="18"/>
              </w:rPr>
            </w:pPr>
            <w:r>
              <w:rPr>
                <w:rFonts w:eastAsia="宋体" w:cs="Times New Roman"/>
                <w:sz w:val="18"/>
                <w:szCs w:val="18"/>
              </w:rPr>
              <w:t>矩形桁架</w:t>
            </w:r>
          </w:p>
        </w:tc>
        <w:tc>
          <w:tcPr>
            <w:tcW w:w="1548" w:type="dxa"/>
            <w:vMerge w:val="restart"/>
            <w:tcBorders>
              <w:top w:val="single" w:color="000000" w:sz="4" w:space="0"/>
              <w:left w:val="single" w:color="000000" w:sz="4" w:space="0"/>
              <w:right w:val="single" w:color="000000" w:sz="4" w:space="0"/>
            </w:tcBorders>
            <w:shd w:val="clear" w:color="auto" w:fill="auto"/>
            <w:noWrap/>
            <w:vAlign w:val="center"/>
          </w:tcPr>
          <w:p>
            <w:pPr>
              <w:jc w:val="center"/>
              <w:rPr>
                <w:rFonts w:eastAsia="宋体" w:cs="Times New Roman"/>
                <w:sz w:val="18"/>
                <w:szCs w:val="18"/>
              </w:rPr>
            </w:pPr>
            <w:r>
              <w:rPr>
                <w:rFonts w:eastAsia="宋体" w:cs="Times New Roman"/>
                <w:sz w:val="18"/>
                <w:szCs w:val="18"/>
              </w:rPr>
              <w:t>卡件、螺钉</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s="Times New Roman"/>
                <w:sz w:val="18"/>
                <w:szCs w:val="18"/>
              </w:rPr>
            </w:pPr>
            <w:r>
              <w:rPr>
                <w:rFonts w:eastAsia="宋体" w:cs="Times New Roman"/>
                <w:sz w:val="18"/>
                <w:szCs w:val="18"/>
              </w:rPr>
              <w:t>卡件、螺钉</w:t>
            </w:r>
          </w:p>
        </w:tc>
      </w:tr>
      <w:tr>
        <w:tblPrEx>
          <w:tblCellMar>
            <w:top w:w="0" w:type="dxa"/>
            <w:left w:w="108" w:type="dxa"/>
            <w:bottom w:w="0" w:type="dxa"/>
            <w:right w:w="108" w:type="dxa"/>
          </w:tblCellMar>
        </w:tblPrEx>
        <w:trPr>
          <w:trHeight w:val="288" w:hRule="atLeast"/>
        </w:trPr>
        <w:tc>
          <w:tcPr>
            <w:tcW w:w="2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s="Times New Roman"/>
                <w:sz w:val="18"/>
                <w:szCs w:val="18"/>
              </w:rPr>
            </w:pPr>
            <w:r>
              <w:rPr>
                <w:rFonts w:eastAsia="宋体" w:cs="Times New Roman"/>
                <w:sz w:val="18"/>
                <w:szCs w:val="18"/>
              </w:rPr>
              <w:t>瓦屋面平行安装</w:t>
            </w:r>
          </w:p>
        </w:tc>
        <w:tc>
          <w:tcPr>
            <w:tcW w:w="1812" w:type="dxa"/>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eastAsia="宋体" w:cs="Times New Roman"/>
                <w:sz w:val="18"/>
                <w:szCs w:val="18"/>
              </w:rPr>
            </w:pPr>
          </w:p>
        </w:tc>
        <w:tc>
          <w:tcPr>
            <w:tcW w:w="1548" w:type="dxa"/>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eastAsia="宋体" w:cs="Times New Roman"/>
                <w:sz w:val="18"/>
                <w:szCs w:val="18"/>
              </w:rPr>
            </w:pP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s="Times New Roman"/>
                <w:sz w:val="18"/>
                <w:szCs w:val="18"/>
              </w:rPr>
            </w:pPr>
            <w:r>
              <w:rPr>
                <w:rFonts w:eastAsia="宋体" w:cs="Times New Roman"/>
                <w:sz w:val="18"/>
                <w:szCs w:val="18"/>
              </w:rPr>
              <w:t>螺钉、挂瓦条</w:t>
            </w:r>
          </w:p>
        </w:tc>
      </w:tr>
      <w:tr>
        <w:tblPrEx>
          <w:tblCellMar>
            <w:top w:w="0" w:type="dxa"/>
            <w:left w:w="108" w:type="dxa"/>
            <w:bottom w:w="0" w:type="dxa"/>
            <w:right w:w="108" w:type="dxa"/>
          </w:tblCellMar>
        </w:tblPrEx>
        <w:trPr>
          <w:trHeight w:val="288" w:hRule="atLeast"/>
        </w:trPr>
        <w:tc>
          <w:tcPr>
            <w:tcW w:w="2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s="Times New Roman"/>
                <w:sz w:val="18"/>
                <w:szCs w:val="18"/>
              </w:rPr>
            </w:pPr>
            <w:r>
              <w:rPr>
                <w:rFonts w:eastAsia="宋体" w:cs="Times New Roman"/>
                <w:sz w:val="18"/>
                <w:szCs w:val="18"/>
              </w:rPr>
              <w:t>光伏组件屋面</w:t>
            </w:r>
          </w:p>
        </w:tc>
        <w:tc>
          <w:tcPr>
            <w:tcW w:w="1812" w:type="dxa"/>
            <w:vMerge w:val="restart"/>
            <w:tcBorders>
              <w:top w:val="single" w:color="000000" w:sz="4" w:space="0"/>
              <w:left w:val="single" w:color="000000" w:sz="4" w:space="0"/>
              <w:right w:val="single" w:color="000000" w:sz="4" w:space="0"/>
            </w:tcBorders>
            <w:shd w:val="clear" w:color="auto" w:fill="auto"/>
            <w:noWrap/>
            <w:vAlign w:val="center"/>
          </w:tcPr>
          <w:p>
            <w:pPr>
              <w:jc w:val="center"/>
              <w:rPr>
                <w:rFonts w:eastAsia="宋体" w:cs="Times New Roman"/>
                <w:sz w:val="18"/>
                <w:szCs w:val="18"/>
              </w:rPr>
            </w:pPr>
            <w:r>
              <w:rPr>
                <w:rFonts w:eastAsia="宋体" w:cs="Times New Roman"/>
                <w:sz w:val="18"/>
                <w:szCs w:val="18"/>
              </w:rPr>
              <w:t>龙骨</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s="Times New Roman"/>
                <w:sz w:val="18"/>
                <w:szCs w:val="18"/>
              </w:rPr>
            </w:pPr>
            <w:r>
              <w:rPr>
                <w:rFonts w:eastAsia="宋体" w:cs="Times New Roman"/>
                <w:sz w:val="18"/>
                <w:szCs w:val="18"/>
              </w:rPr>
              <w:t>卡件、螺栓</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s="Times New Roman"/>
                <w:sz w:val="18"/>
                <w:szCs w:val="18"/>
              </w:rPr>
            </w:pPr>
            <w:r>
              <w:rPr>
                <w:rFonts w:eastAsia="宋体" w:cs="Times New Roman"/>
                <w:sz w:val="18"/>
                <w:szCs w:val="18"/>
              </w:rPr>
              <w:t>螺钉、螺栓</w:t>
            </w:r>
          </w:p>
        </w:tc>
      </w:tr>
      <w:tr>
        <w:tblPrEx>
          <w:tblCellMar>
            <w:top w:w="0" w:type="dxa"/>
            <w:left w:w="108" w:type="dxa"/>
            <w:bottom w:w="0" w:type="dxa"/>
            <w:right w:w="108" w:type="dxa"/>
          </w:tblCellMar>
        </w:tblPrEx>
        <w:trPr>
          <w:trHeight w:val="288" w:hRule="atLeast"/>
        </w:trPr>
        <w:tc>
          <w:tcPr>
            <w:tcW w:w="2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s="Times New Roman"/>
                <w:sz w:val="18"/>
                <w:szCs w:val="18"/>
              </w:rPr>
            </w:pPr>
            <w:r>
              <w:rPr>
                <w:rFonts w:eastAsia="宋体" w:cs="Times New Roman"/>
                <w:sz w:val="18"/>
                <w:szCs w:val="18"/>
              </w:rPr>
              <w:t>光伏采光顶</w:t>
            </w:r>
          </w:p>
        </w:tc>
        <w:tc>
          <w:tcPr>
            <w:tcW w:w="1812" w:type="dxa"/>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eastAsia="宋体" w:cs="Times New Roman"/>
                <w:sz w:val="18"/>
                <w:szCs w:val="18"/>
              </w:rPr>
            </w:pP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s="Times New Roman"/>
                <w:sz w:val="18"/>
                <w:szCs w:val="18"/>
              </w:rPr>
            </w:pPr>
            <w:r>
              <w:rPr>
                <w:rFonts w:eastAsia="宋体" w:cs="Times New Roman"/>
                <w:sz w:val="18"/>
                <w:szCs w:val="18"/>
              </w:rPr>
              <w:t>胶、驳接件</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eastAsia="宋体" w:cs="Times New Roman"/>
                <w:sz w:val="18"/>
                <w:szCs w:val="18"/>
              </w:rPr>
            </w:pPr>
            <w:r>
              <w:rPr>
                <w:rFonts w:eastAsia="宋体" w:cs="Times New Roman"/>
                <w:sz w:val="18"/>
                <w:szCs w:val="18"/>
              </w:rPr>
              <w:t>预埋件、锚栓</w:t>
            </w:r>
          </w:p>
        </w:tc>
      </w:tr>
    </w:tbl>
    <w:p>
      <w:pPr>
        <w:outlineLvl w:val="2"/>
        <w:rPr>
          <w:rFonts w:eastAsia="宋体" w:cs="Times New Roman"/>
        </w:rPr>
      </w:pPr>
      <w:r>
        <w:rPr>
          <w:rFonts w:hint="eastAsia" w:eastAsia="宋体" w:cs="Times New Roman"/>
          <w:b/>
          <w:bCs/>
        </w:rPr>
        <w:t>3.6.10</w:t>
      </w:r>
      <w:r>
        <w:rPr>
          <w:rFonts w:eastAsia="宋体" w:cs="Times New Roman"/>
          <w:b/>
          <w:bCs/>
        </w:rPr>
        <w:t xml:space="preserve"> </w:t>
      </w:r>
      <w:r>
        <w:rPr>
          <w:rFonts w:eastAsia="宋体" w:cs="Times New Roman"/>
        </w:rPr>
        <w:t xml:space="preserve"> 不同屋面光伏安装类型的支承结构类型和连接方式，既应考虑与主体结构的牢固连接，又应考虑屋面的防水性能。设计时可按照表</w:t>
      </w:r>
      <w:r>
        <w:rPr>
          <w:rFonts w:hint="eastAsia" w:eastAsia="宋体" w:cs="Times New Roman"/>
        </w:rPr>
        <w:t>3.6.10</w:t>
      </w:r>
      <w:r>
        <w:rPr>
          <w:rFonts w:eastAsia="宋体" w:cs="Times New Roman"/>
        </w:rPr>
        <w:t>进行方案选择。</w:t>
      </w:r>
    </w:p>
    <w:p>
      <w:pPr>
        <w:jc w:val="center"/>
        <w:rPr>
          <w:rFonts w:eastAsia="宋体" w:cs="Times New Roman"/>
          <w:sz w:val="18"/>
          <w:szCs w:val="18"/>
        </w:rPr>
      </w:pPr>
      <w:r>
        <w:rPr>
          <w:rFonts w:eastAsia="宋体" w:cs="Times New Roman"/>
          <w:sz w:val="18"/>
          <w:szCs w:val="18"/>
        </w:rPr>
        <w:t>表</w:t>
      </w:r>
      <w:r>
        <w:rPr>
          <w:rFonts w:hint="eastAsia" w:eastAsia="宋体" w:cs="Times New Roman"/>
          <w:sz w:val="18"/>
          <w:szCs w:val="18"/>
        </w:rPr>
        <w:t>3.6.10</w:t>
      </w:r>
      <w:r>
        <w:rPr>
          <w:rFonts w:eastAsia="宋体" w:cs="Times New Roman"/>
          <w:sz w:val="18"/>
          <w:szCs w:val="18"/>
        </w:rPr>
        <w:t xml:space="preserve">  不同安装类型的支承结构类型与防水性能</w:t>
      </w:r>
    </w:p>
    <w:tbl>
      <w:tblPr>
        <w:tblStyle w:val="16"/>
        <w:tblW w:w="8263" w:type="dxa"/>
        <w:tblInd w:w="96" w:type="dxa"/>
        <w:tblLayout w:type="fixed"/>
        <w:tblCellMar>
          <w:top w:w="0" w:type="dxa"/>
          <w:left w:w="108" w:type="dxa"/>
          <w:bottom w:w="0" w:type="dxa"/>
          <w:right w:w="108" w:type="dxa"/>
        </w:tblCellMar>
      </w:tblPr>
      <w:tblGrid>
        <w:gridCol w:w="2256"/>
        <w:gridCol w:w="2767"/>
        <w:gridCol w:w="3240"/>
      </w:tblGrid>
      <w:tr>
        <w:tblPrEx>
          <w:tblCellMar>
            <w:top w:w="0" w:type="dxa"/>
            <w:left w:w="108" w:type="dxa"/>
            <w:bottom w:w="0" w:type="dxa"/>
            <w:right w:w="108" w:type="dxa"/>
          </w:tblCellMar>
        </w:tblPrEx>
        <w:trPr>
          <w:trHeight w:val="288" w:hRule="atLeast"/>
        </w:trPr>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eastAsia="宋体" w:cs="Times New Roman"/>
                <w:sz w:val="18"/>
                <w:szCs w:val="18"/>
              </w:rPr>
            </w:pPr>
            <w:r>
              <w:rPr>
                <w:rFonts w:eastAsia="宋体" w:cs="Times New Roman"/>
                <w:kern w:val="0"/>
                <w:sz w:val="18"/>
                <w:szCs w:val="18"/>
                <w:lang w:bidi="ar"/>
              </w:rPr>
              <w:t>安装类型</w:t>
            </w:r>
          </w:p>
        </w:tc>
        <w:tc>
          <w:tcPr>
            <w:tcW w:w="2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eastAsia="宋体" w:cs="Times New Roman"/>
                <w:sz w:val="18"/>
                <w:szCs w:val="18"/>
              </w:rPr>
            </w:pPr>
            <w:r>
              <w:rPr>
                <w:rFonts w:eastAsia="宋体" w:cs="Times New Roman"/>
                <w:kern w:val="0"/>
                <w:sz w:val="18"/>
                <w:szCs w:val="18"/>
                <w:lang w:bidi="ar"/>
              </w:rPr>
              <w:t>支承结构类型</w:t>
            </w:r>
          </w:p>
        </w:tc>
        <w:tc>
          <w:tcPr>
            <w:tcW w:w="3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eastAsia="宋体" w:cs="Times New Roman"/>
                <w:sz w:val="18"/>
                <w:szCs w:val="18"/>
              </w:rPr>
            </w:pPr>
            <w:r>
              <w:rPr>
                <w:rFonts w:eastAsia="宋体" w:cs="Times New Roman"/>
                <w:kern w:val="0"/>
                <w:sz w:val="18"/>
                <w:szCs w:val="18"/>
                <w:lang w:bidi="ar"/>
              </w:rPr>
              <w:t>防水性能</w:t>
            </w:r>
          </w:p>
        </w:tc>
      </w:tr>
      <w:tr>
        <w:tblPrEx>
          <w:tblCellMar>
            <w:top w:w="0" w:type="dxa"/>
            <w:left w:w="108" w:type="dxa"/>
            <w:bottom w:w="0" w:type="dxa"/>
            <w:right w:w="108" w:type="dxa"/>
          </w:tblCellMar>
        </w:tblPrEx>
        <w:trPr>
          <w:trHeight w:val="288" w:hRule="atLeast"/>
        </w:trPr>
        <w:tc>
          <w:tcPr>
            <w:tcW w:w="225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eastAsia="宋体" w:cs="Times New Roman"/>
                <w:sz w:val="18"/>
                <w:szCs w:val="18"/>
              </w:rPr>
            </w:pPr>
            <w:r>
              <w:rPr>
                <w:rFonts w:eastAsia="宋体" w:cs="Times New Roman"/>
                <w:kern w:val="0"/>
                <w:sz w:val="18"/>
                <w:szCs w:val="18"/>
                <w:lang w:bidi="ar"/>
              </w:rPr>
              <w:t>平屋面斜立安装</w:t>
            </w:r>
          </w:p>
        </w:tc>
        <w:tc>
          <w:tcPr>
            <w:tcW w:w="2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eastAsia="宋体" w:cs="Times New Roman"/>
                <w:sz w:val="18"/>
                <w:szCs w:val="18"/>
              </w:rPr>
            </w:pPr>
            <w:r>
              <w:rPr>
                <w:rFonts w:eastAsia="宋体" w:cs="Times New Roman"/>
                <w:kern w:val="0"/>
                <w:sz w:val="18"/>
                <w:szCs w:val="18"/>
                <w:lang w:bidi="ar"/>
              </w:rPr>
              <w:t>与主体结构牢固连接</w:t>
            </w:r>
          </w:p>
        </w:tc>
        <w:tc>
          <w:tcPr>
            <w:tcW w:w="3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eastAsia="宋体" w:cs="Times New Roman"/>
                <w:sz w:val="18"/>
                <w:szCs w:val="18"/>
              </w:rPr>
            </w:pPr>
            <w:r>
              <w:rPr>
                <w:rFonts w:eastAsia="宋体" w:cs="Times New Roman"/>
                <w:kern w:val="0"/>
                <w:sz w:val="18"/>
                <w:szCs w:val="18"/>
                <w:lang w:bidi="ar"/>
              </w:rPr>
              <w:t>连接点多，防水性能减弱</w:t>
            </w:r>
          </w:p>
        </w:tc>
      </w:tr>
      <w:tr>
        <w:tblPrEx>
          <w:tblCellMar>
            <w:top w:w="0" w:type="dxa"/>
            <w:left w:w="108" w:type="dxa"/>
            <w:bottom w:w="0" w:type="dxa"/>
            <w:right w:w="108" w:type="dxa"/>
          </w:tblCellMar>
        </w:tblPrEx>
        <w:trPr>
          <w:trHeight w:val="288" w:hRule="atLeast"/>
        </w:trPr>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eastAsia="宋体" w:cs="Times New Roman"/>
                <w:sz w:val="18"/>
                <w:szCs w:val="18"/>
              </w:rPr>
            </w:pPr>
          </w:p>
        </w:tc>
        <w:tc>
          <w:tcPr>
            <w:tcW w:w="2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eastAsia="宋体" w:cs="Times New Roman"/>
                <w:sz w:val="18"/>
                <w:szCs w:val="18"/>
              </w:rPr>
            </w:pPr>
            <w:r>
              <w:rPr>
                <w:rFonts w:eastAsia="宋体" w:cs="Times New Roman"/>
                <w:kern w:val="0"/>
                <w:sz w:val="18"/>
                <w:szCs w:val="18"/>
                <w:lang w:bidi="ar"/>
              </w:rPr>
              <w:t>不与主体结构牢固连接</w:t>
            </w:r>
          </w:p>
        </w:tc>
        <w:tc>
          <w:tcPr>
            <w:tcW w:w="3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eastAsia="宋体" w:cs="Times New Roman"/>
                <w:sz w:val="18"/>
                <w:szCs w:val="18"/>
              </w:rPr>
            </w:pPr>
            <w:r>
              <w:rPr>
                <w:rFonts w:eastAsia="宋体" w:cs="Times New Roman"/>
                <w:kern w:val="0"/>
                <w:sz w:val="18"/>
                <w:szCs w:val="18"/>
                <w:lang w:bidi="ar"/>
              </w:rPr>
              <w:t>无连接点，保持原防水性能</w:t>
            </w:r>
          </w:p>
        </w:tc>
      </w:tr>
      <w:tr>
        <w:tblPrEx>
          <w:tblCellMar>
            <w:top w:w="0" w:type="dxa"/>
            <w:left w:w="108" w:type="dxa"/>
            <w:bottom w:w="0" w:type="dxa"/>
            <w:right w:w="108" w:type="dxa"/>
          </w:tblCellMar>
        </w:tblPrEx>
        <w:trPr>
          <w:trHeight w:val="288" w:hRule="atLeast"/>
        </w:trPr>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eastAsia="宋体" w:cs="Times New Roman"/>
                <w:sz w:val="18"/>
                <w:szCs w:val="18"/>
              </w:rPr>
            </w:pPr>
            <w:r>
              <w:rPr>
                <w:rFonts w:eastAsia="宋体" w:cs="Times New Roman"/>
                <w:kern w:val="0"/>
                <w:sz w:val="18"/>
                <w:szCs w:val="18"/>
                <w:lang w:bidi="ar"/>
              </w:rPr>
              <w:t>金属板屋面平行安装</w:t>
            </w:r>
          </w:p>
        </w:tc>
        <w:tc>
          <w:tcPr>
            <w:tcW w:w="2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eastAsia="宋体" w:cs="Times New Roman"/>
                <w:sz w:val="18"/>
                <w:szCs w:val="18"/>
              </w:rPr>
            </w:pPr>
            <w:r>
              <w:rPr>
                <w:rFonts w:eastAsia="宋体" w:cs="Times New Roman"/>
                <w:kern w:val="0"/>
                <w:sz w:val="18"/>
                <w:szCs w:val="18"/>
                <w:lang w:bidi="ar"/>
              </w:rPr>
              <w:t>与金属板连接，间接传力</w:t>
            </w:r>
          </w:p>
        </w:tc>
        <w:tc>
          <w:tcPr>
            <w:tcW w:w="3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eastAsia="宋体" w:cs="Times New Roman"/>
                <w:sz w:val="18"/>
                <w:szCs w:val="18"/>
              </w:rPr>
            </w:pPr>
            <w:r>
              <w:rPr>
                <w:rFonts w:eastAsia="宋体" w:cs="Times New Roman"/>
                <w:kern w:val="0"/>
                <w:sz w:val="18"/>
                <w:szCs w:val="18"/>
                <w:lang w:bidi="ar"/>
              </w:rPr>
              <w:t>保持原防水性能</w:t>
            </w:r>
          </w:p>
        </w:tc>
      </w:tr>
      <w:tr>
        <w:tblPrEx>
          <w:tblCellMar>
            <w:top w:w="0" w:type="dxa"/>
            <w:left w:w="108" w:type="dxa"/>
            <w:bottom w:w="0" w:type="dxa"/>
            <w:right w:w="108" w:type="dxa"/>
          </w:tblCellMar>
        </w:tblPrEx>
        <w:trPr>
          <w:trHeight w:val="288" w:hRule="atLeast"/>
        </w:trPr>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eastAsia="宋体" w:cs="Times New Roman"/>
                <w:sz w:val="18"/>
                <w:szCs w:val="18"/>
              </w:rPr>
            </w:pPr>
            <w:r>
              <w:rPr>
                <w:rFonts w:eastAsia="宋体" w:cs="Times New Roman"/>
                <w:kern w:val="0"/>
                <w:sz w:val="18"/>
                <w:szCs w:val="18"/>
                <w:lang w:bidi="ar"/>
              </w:rPr>
              <w:t>瓦屋面平行安装</w:t>
            </w:r>
          </w:p>
        </w:tc>
        <w:tc>
          <w:tcPr>
            <w:tcW w:w="2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eastAsia="宋体" w:cs="Times New Roman"/>
                <w:sz w:val="18"/>
                <w:szCs w:val="18"/>
              </w:rPr>
            </w:pPr>
            <w:r>
              <w:rPr>
                <w:rFonts w:eastAsia="宋体" w:cs="Times New Roman"/>
                <w:kern w:val="0"/>
                <w:sz w:val="18"/>
                <w:szCs w:val="18"/>
                <w:lang w:bidi="ar"/>
              </w:rPr>
              <w:t>与挂瓦条连接，檩条传力</w:t>
            </w:r>
          </w:p>
        </w:tc>
        <w:tc>
          <w:tcPr>
            <w:tcW w:w="3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eastAsia="宋体" w:cs="Times New Roman"/>
                <w:sz w:val="18"/>
                <w:szCs w:val="18"/>
              </w:rPr>
            </w:pPr>
            <w:r>
              <w:rPr>
                <w:rFonts w:eastAsia="宋体" w:cs="Times New Roman"/>
                <w:kern w:val="0"/>
                <w:sz w:val="18"/>
                <w:szCs w:val="18"/>
                <w:lang w:bidi="ar"/>
              </w:rPr>
              <w:t>保持原防水性能</w:t>
            </w:r>
          </w:p>
        </w:tc>
      </w:tr>
      <w:tr>
        <w:tblPrEx>
          <w:tblCellMar>
            <w:top w:w="0" w:type="dxa"/>
            <w:left w:w="108" w:type="dxa"/>
            <w:bottom w:w="0" w:type="dxa"/>
            <w:right w:w="108" w:type="dxa"/>
          </w:tblCellMar>
        </w:tblPrEx>
        <w:trPr>
          <w:trHeight w:val="288" w:hRule="atLeast"/>
        </w:trPr>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eastAsia="宋体" w:cs="Times New Roman"/>
                <w:sz w:val="18"/>
                <w:szCs w:val="18"/>
              </w:rPr>
            </w:pPr>
            <w:r>
              <w:rPr>
                <w:rFonts w:eastAsia="宋体" w:cs="Times New Roman"/>
                <w:kern w:val="0"/>
                <w:sz w:val="18"/>
                <w:szCs w:val="18"/>
                <w:lang w:bidi="ar"/>
              </w:rPr>
              <w:t>平改坡光伏屋面</w:t>
            </w:r>
          </w:p>
        </w:tc>
        <w:tc>
          <w:tcPr>
            <w:tcW w:w="2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eastAsia="宋体" w:cs="Times New Roman"/>
                <w:sz w:val="18"/>
                <w:szCs w:val="18"/>
              </w:rPr>
            </w:pPr>
            <w:r>
              <w:rPr>
                <w:rFonts w:eastAsia="宋体" w:cs="Times New Roman"/>
                <w:kern w:val="0"/>
                <w:sz w:val="18"/>
                <w:szCs w:val="18"/>
                <w:lang w:bidi="ar"/>
              </w:rPr>
              <w:t>与主体结构牢固连接</w:t>
            </w:r>
          </w:p>
        </w:tc>
        <w:tc>
          <w:tcPr>
            <w:tcW w:w="3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eastAsia="宋体" w:cs="Times New Roman"/>
                <w:sz w:val="18"/>
                <w:szCs w:val="18"/>
              </w:rPr>
            </w:pPr>
            <w:r>
              <w:rPr>
                <w:rFonts w:eastAsia="宋体" w:cs="Times New Roman"/>
                <w:kern w:val="0"/>
                <w:sz w:val="18"/>
                <w:szCs w:val="18"/>
                <w:lang w:bidi="ar"/>
              </w:rPr>
              <w:t>依靠坡屋面排水、防水</w:t>
            </w:r>
          </w:p>
        </w:tc>
      </w:tr>
      <w:tr>
        <w:tblPrEx>
          <w:tblCellMar>
            <w:top w:w="0" w:type="dxa"/>
            <w:left w:w="108" w:type="dxa"/>
            <w:bottom w:w="0" w:type="dxa"/>
            <w:right w:w="108" w:type="dxa"/>
          </w:tblCellMar>
        </w:tblPrEx>
        <w:trPr>
          <w:trHeight w:val="288" w:hRule="atLeast"/>
        </w:trPr>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eastAsia="宋体" w:cs="Times New Roman"/>
                <w:sz w:val="18"/>
                <w:szCs w:val="18"/>
              </w:rPr>
            </w:pPr>
            <w:r>
              <w:rPr>
                <w:rFonts w:eastAsia="宋体" w:cs="Times New Roman"/>
                <w:kern w:val="0"/>
                <w:sz w:val="18"/>
                <w:szCs w:val="18"/>
                <w:lang w:bidi="ar"/>
              </w:rPr>
              <w:t>光伏组件屋面</w:t>
            </w:r>
          </w:p>
        </w:tc>
        <w:tc>
          <w:tcPr>
            <w:tcW w:w="2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eastAsia="宋体" w:cs="Times New Roman"/>
                <w:sz w:val="18"/>
                <w:szCs w:val="18"/>
              </w:rPr>
            </w:pPr>
            <w:r>
              <w:rPr>
                <w:rFonts w:eastAsia="宋体" w:cs="Times New Roman"/>
                <w:kern w:val="0"/>
                <w:sz w:val="18"/>
                <w:szCs w:val="18"/>
                <w:lang w:bidi="ar"/>
              </w:rPr>
              <w:t>与主体结构牢固连接</w:t>
            </w:r>
          </w:p>
        </w:tc>
        <w:tc>
          <w:tcPr>
            <w:tcW w:w="3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eastAsia="宋体" w:cs="Times New Roman"/>
                <w:sz w:val="18"/>
                <w:szCs w:val="18"/>
              </w:rPr>
            </w:pPr>
            <w:r>
              <w:rPr>
                <w:rFonts w:eastAsia="宋体" w:cs="Times New Roman"/>
                <w:kern w:val="0"/>
                <w:sz w:val="18"/>
                <w:szCs w:val="18"/>
                <w:lang w:bidi="ar"/>
              </w:rPr>
              <w:t>依靠结构防水、材料防水</w:t>
            </w:r>
          </w:p>
        </w:tc>
      </w:tr>
      <w:tr>
        <w:tblPrEx>
          <w:tblCellMar>
            <w:top w:w="0" w:type="dxa"/>
            <w:left w:w="108" w:type="dxa"/>
            <w:bottom w:w="0" w:type="dxa"/>
            <w:right w:w="108" w:type="dxa"/>
          </w:tblCellMar>
        </w:tblPrEx>
        <w:trPr>
          <w:trHeight w:val="288" w:hRule="atLeast"/>
        </w:trPr>
        <w:tc>
          <w:tcPr>
            <w:tcW w:w="2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eastAsia="宋体" w:cs="Times New Roman"/>
                <w:sz w:val="18"/>
                <w:szCs w:val="18"/>
              </w:rPr>
            </w:pPr>
            <w:r>
              <w:rPr>
                <w:rFonts w:eastAsia="宋体" w:cs="Times New Roman"/>
                <w:kern w:val="0"/>
                <w:sz w:val="18"/>
                <w:szCs w:val="18"/>
                <w:lang w:bidi="ar"/>
              </w:rPr>
              <w:t>光伏采光顶</w:t>
            </w:r>
          </w:p>
        </w:tc>
        <w:tc>
          <w:tcPr>
            <w:tcW w:w="2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eastAsia="宋体" w:cs="Times New Roman"/>
                <w:sz w:val="18"/>
                <w:szCs w:val="18"/>
              </w:rPr>
            </w:pPr>
            <w:r>
              <w:rPr>
                <w:rFonts w:eastAsia="宋体" w:cs="Times New Roman"/>
                <w:kern w:val="0"/>
                <w:sz w:val="18"/>
                <w:szCs w:val="18"/>
                <w:lang w:bidi="ar"/>
              </w:rPr>
              <w:t>与主体结构牢固连接</w:t>
            </w:r>
          </w:p>
        </w:tc>
        <w:tc>
          <w:tcPr>
            <w:tcW w:w="3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eastAsia="宋体" w:cs="Times New Roman"/>
                <w:sz w:val="18"/>
                <w:szCs w:val="18"/>
              </w:rPr>
            </w:pPr>
            <w:r>
              <w:rPr>
                <w:rFonts w:eastAsia="宋体" w:cs="Times New Roman"/>
                <w:kern w:val="0"/>
                <w:sz w:val="18"/>
                <w:szCs w:val="18"/>
                <w:lang w:bidi="ar"/>
              </w:rPr>
              <w:t>依靠密封胶防水</w:t>
            </w:r>
          </w:p>
        </w:tc>
      </w:tr>
    </w:tbl>
    <w:p>
      <w:pPr>
        <w:rPr>
          <w:rFonts w:cs="Times New Roman"/>
          <w:szCs w:val="21"/>
        </w:rPr>
      </w:pPr>
      <w:bookmarkStart w:id="58" w:name="_Toc73473614"/>
    </w:p>
    <w:p>
      <w:pPr>
        <w:numPr>
          <w:ilvl w:val="0"/>
          <w:numId w:val="1"/>
        </w:numPr>
        <w:spacing w:before="156" w:beforeLines="50" w:after="156" w:afterLines="50" w:line="360" w:lineRule="auto"/>
        <w:rPr>
          <w:rFonts w:cs="Times New Roman"/>
          <w:szCs w:val="21"/>
        </w:rPr>
      </w:pPr>
      <w:r>
        <w:rPr>
          <w:rFonts w:hint="eastAsia" w:cs="Times New Roman"/>
          <w:szCs w:val="21"/>
        </w:rPr>
        <w:br w:type="page"/>
      </w:r>
    </w:p>
    <w:p>
      <w:pPr>
        <w:pStyle w:val="2"/>
        <w:numPr>
          <w:ilvl w:val="255"/>
          <w:numId w:val="0"/>
        </w:numPr>
        <w:spacing w:before="156" w:beforeLines="50" w:after="156" w:afterLines="50" w:line="360" w:lineRule="auto"/>
        <w:rPr>
          <w:sz w:val="21"/>
          <w:szCs w:val="21"/>
        </w:rPr>
      </w:pPr>
      <w:r>
        <w:rPr>
          <w:rFonts w:hint="eastAsia"/>
          <w:bCs w:val="0"/>
          <w:sz w:val="21"/>
          <w:szCs w:val="21"/>
        </w:rPr>
        <w:t>4   结构改造</w:t>
      </w:r>
      <w:r>
        <w:rPr>
          <w:bCs w:val="0"/>
          <w:sz w:val="21"/>
          <w:szCs w:val="21"/>
        </w:rPr>
        <w:t>设计</w:t>
      </w:r>
      <w:bookmarkEnd w:id="58"/>
    </w:p>
    <w:p>
      <w:pPr>
        <w:numPr>
          <w:ilvl w:val="255"/>
          <w:numId w:val="0"/>
        </w:numPr>
        <w:spacing w:before="156" w:beforeLines="50" w:after="156" w:afterLines="50"/>
        <w:jc w:val="center"/>
        <w:outlineLvl w:val="1"/>
        <w:rPr>
          <w:rFonts w:cs="Times New Roman"/>
          <w:szCs w:val="21"/>
        </w:rPr>
      </w:pPr>
      <w:bookmarkStart w:id="59" w:name="_Toc73473615"/>
      <w:bookmarkStart w:id="60" w:name="_Toc17787"/>
      <w:bookmarkStart w:id="61" w:name="_Toc32559"/>
      <w:bookmarkStart w:id="62" w:name="_Toc10755"/>
      <w:bookmarkStart w:id="63" w:name="_Toc10160"/>
      <w:bookmarkStart w:id="64" w:name="_Toc9669"/>
      <w:bookmarkStart w:id="65" w:name="_Toc3303"/>
      <w:bookmarkStart w:id="66" w:name="_Toc3211"/>
      <w:r>
        <w:rPr>
          <w:rFonts w:hint="eastAsia" w:eastAsia="宋体" w:cs="Times New Roman"/>
          <w:b/>
          <w:bCs/>
        </w:rPr>
        <w:t>4</w:t>
      </w:r>
      <w:r>
        <w:rPr>
          <w:rFonts w:eastAsia="宋体" w:cs="Times New Roman"/>
          <w:b/>
          <w:bCs/>
        </w:rPr>
        <w:t>.1　一般规定</w:t>
      </w:r>
      <w:bookmarkEnd w:id="59"/>
      <w:bookmarkEnd w:id="60"/>
      <w:bookmarkEnd w:id="61"/>
      <w:bookmarkEnd w:id="62"/>
      <w:bookmarkEnd w:id="63"/>
      <w:bookmarkEnd w:id="64"/>
      <w:bookmarkEnd w:id="65"/>
      <w:bookmarkEnd w:id="66"/>
    </w:p>
    <w:p>
      <w:pPr>
        <w:widowControl/>
        <w:adjustRightInd w:val="0"/>
        <w:spacing w:before="20" w:after="20"/>
        <w:outlineLvl w:val="2"/>
        <w:rPr>
          <w:rFonts w:eastAsia="宋体" w:cs="Times New Roman"/>
          <w:bCs/>
          <w:szCs w:val="32"/>
        </w:rPr>
      </w:pPr>
      <w:r>
        <w:rPr>
          <w:rFonts w:hint="eastAsia" w:eastAsia="宋体" w:cs="Times New Roman"/>
          <w:b/>
          <w:bCs/>
          <w:szCs w:val="32"/>
        </w:rPr>
        <w:t>4</w:t>
      </w:r>
      <w:r>
        <w:rPr>
          <w:rFonts w:eastAsia="宋体" w:cs="Times New Roman"/>
          <w:b/>
          <w:bCs/>
          <w:szCs w:val="32"/>
        </w:rPr>
        <w:t>.1.</w:t>
      </w:r>
      <w:r>
        <w:rPr>
          <w:rFonts w:hint="eastAsia" w:eastAsia="宋体" w:cs="Times New Roman"/>
          <w:b/>
          <w:bCs/>
          <w:szCs w:val="32"/>
        </w:rPr>
        <w:t>1</w:t>
      </w:r>
      <w:r>
        <w:rPr>
          <w:rFonts w:eastAsia="宋体" w:cs="Times New Roman"/>
          <w:b/>
          <w:bCs/>
          <w:szCs w:val="32"/>
        </w:rPr>
        <w:t>　</w:t>
      </w:r>
      <w:r>
        <w:rPr>
          <w:rFonts w:cs="Times New Roman"/>
          <w:kern w:val="0"/>
          <w:szCs w:val="21"/>
        </w:rPr>
        <w:t>光伏构件的结构设计应满足现行国家标准《钢结构设计规范》GB 50017和《混凝土结构设计规范》GB 50010的相关规定。</w:t>
      </w:r>
      <w:r>
        <w:rPr>
          <w:rFonts w:hint="eastAsia" w:eastAsia="宋体" w:cs="Times New Roman"/>
          <w:szCs w:val="32"/>
        </w:rPr>
        <w:t>既有建筑物屋顶光伏系统的支承构件挠度应满足国家现行标准</w:t>
      </w:r>
      <w:r>
        <w:rPr>
          <w:rFonts w:hint="eastAsia" w:cs="Times New Roman"/>
          <w:kern w:val="0"/>
          <w:szCs w:val="21"/>
        </w:rPr>
        <w:t>《太阳能光伏系统支架通用技术要求》JG/T 490的相关规定</w:t>
      </w:r>
      <w:r>
        <w:rPr>
          <w:rFonts w:cs="Times New Roman"/>
          <w:kern w:val="0"/>
          <w:szCs w:val="21"/>
        </w:rPr>
        <w:t>。</w:t>
      </w:r>
    </w:p>
    <w:p>
      <w:pPr>
        <w:widowControl/>
        <w:adjustRightInd w:val="0"/>
        <w:spacing w:before="20" w:after="20"/>
        <w:outlineLvl w:val="2"/>
        <w:rPr>
          <w:rFonts w:cs="Times New Roman"/>
          <w:bCs/>
          <w:szCs w:val="32"/>
        </w:rPr>
      </w:pPr>
      <w:r>
        <w:rPr>
          <w:rFonts w:hint="eastAsia" w:eastAsia="宋体" w:cs="Times New Roman"/>
          <w:b/>
          <w:bCs/>
          <w:szCs w:val="32"/>
        </w:rPr>
        <w:t>4</w:t>
      </w:r>
      <w:r>
        <w:rPr>
          <w:rFonts w:eastAsia="宋体" w:cs="Times New Roman"/>
          <w:b/>
          <w:bCs/>
          <w:szCs w:val="32"/>
        </w:rPr>
        <w:t>.1.</w:t>
      </w:r>
      <w:r>
        <w:rPr>
          <w:rFonts w:hint="eastAsia" w:eastAsia="宋体" w:cs="Times New Roman"/>
          <w:b/>
          <w:bCs/>
          <w:szCs w:val="32"/>
        </w:rPr>
        <w:t>2</w:t>
      </w:r>
      <w:r>
        <w:rPr>
          <w:rFonts w:eastAsia="宋体" w:cs="Times New Roman"/>
          <w:b/>
          <w:bCs/>
          <w:szCs w:val="32"/>
        </w:rPr>
        <w:t>　</w:t>
      </w:r>
      <w:r>
        <w:rPr>
          <w:rFonts w:cs="Times New Roman"/>
          <w:kern w:val="0"/>
          <w:szCs w:val="21"/>
        </w:rPr>
        <w:t>光伏构件的结构设计使用年限</w:t>
      </w:r>
      <w:r>
        <w:rPr>
          <w:rFonts w:hint="eastAsia" w:cs="Times New Roman"/>
          <w:kern w:val="0"/>
          <w:szCs w:val="21"/>
          <w:lang w:val="en-US" w:eastAsia="zh-CN"/>
        </w:rPr>
        <w:t>应满足以下</w:t>
      </w:r>
      <w:r>
        <w:rPr>
          <w:rFonts w:cs="Times New Roman"/>
          <w:kern w:val="0"/>
          <w:szCs w:val="21"/>
        </w:rPr>
        <w:t>要求：</w:t>
      </w:r>
    </w:p>
    <w:p>
      <w:pPr>
        <w:spacing w:line="300" w:lineRule="auto"/>
        <w:ind w:firstLine="422" w:firstLineChars="200"/>
        <w:rPr>
          <w:rFonts w:eastAsia="宋体" w:cs="Times New Roman"/>
        </w:rPr>
      </w:pPr>
      <w:r>
        <w:rPr>
          <w:rFonts w:eastAsia="宋体" w:cs="Times New Roman"/>
          <w:b/>
          <w:bCs/>
        </w:rPr>
        <w:t>1</w:t>
      </w:r>
      <w:r>
        <w:rPr>
          <w:rFonts w:eastAsia="宋体" w:cs="Times New Roman"/>
        </w:rPr>
        <w:t xml:space="preserve"> </w:t>
      </w:r>
      <w:r>
        <w:rPr>
          <w:rFonts w:cs="Times New Roman"/>
          <w:kern w:val="0"/>
          <w:szCs w:val="21"/>
        </w:rPr>
        <w:t>安装在屋面上的光伏构件的结构设计使用年限</w:t>
      </w:r>
      <w:r>
        <w:rPr>
          <w:rFonts w:hint="eastAsia" w:cs="Times New Roman"/>
          <w:kern w:val="0"/>
          <w:szCs w:val="21"/>
        </w:rPr>
        <w:t>不宜低于</w:t>
      </w:r>
      <w:r>
        <w:rPr>
          <w:rFonts w:cs="Times New Roman"/>
          <w:kern w:val="0"/>
          <w:szCs w:val="21"/>
        </w:rPr>
        <w:t>25年；</w:t>
      </w:r>
    </w:p>
    <w:p>
      <w:pPr>
        <w:spacing w:line="300" w:lineRule="auto"/>
        <w:ind w:firstLine="422" w:firstLineChars="200"/>
        <w:rPr>
          <w:rFonts w:eastAsia="宋体" w:cs="Times New Roman"/>
        </w:rPr>
      </w:pPr>
      <w:r>
        <w:rPr>
          <w:rFonts w:eastAsia="宋体" w:cs="Times New Roman"/>
          <w:b/>
          <w:bCs/>
        </w:rPr>
        <w:t>2</w:t>
      </w:r>
      <w:r>
        <w:rPr>
          <w:rFonts w:eastAsia="宋体" w:cs="Times New Roman"/>
        </w:rPr>
        <w:t xml:space="preserve"> </w:t>
      </w:r>
      <w:r>
        <w:rPr>
          <w:rFonts w:cs="Times New Roman"/>
          <w:kern w:val="0"/>
          <w:szCs w:val="21"/>
        </w:rPr>
        <w:t>既有建筑的剩余使用年限应大于光伏构件的设计使用年限。</w:t>
      </w:r>
    </w:p>
    <w:p>
      <w:pPr>
        <w:widowControl/>
        <w:adjustRightInd w:val="0"/>
        <w:spacing w:before="20" w:after="20"/>
        <w:outlineLvl w:val="2"/>
        <w:rPr>
          <w:rFonts w:cs="Times New Roman"/>
          <w:kern w:val="0"/>
          <w:szCs w:val="21"/>
        </w:rPr>
      </w:pPr>
      <w:r>
        <w:rPr>
          <w:rFonts w:hint="eastAsia" w:eastAsia="宋体" w:cs="Times New Roman"/>
          <w:b/>
          <w:bCs/>
          <w:szCs w:val="32"/>
        </w:rPr>
        <w:t>4</w:t>
      </w:r>
      <w:r>
        <w:rPr>
          <w:rFonts w:eastAsia="宋体" w:cs="Times New Roman"/>
          <w:b/>
          <w:bCs/>
          <w:szCs w:val="32"/>
        </w:rPr>
        <w:t>.1.</w:t>
      </w:r>
      <w:r>
        <w:rPr>
          <w:rFonts w:hint="eastAsia" w:eastAsia="宋体" w:cs="Times New Roman"/>
          <w:b/>
          <w:bCs/>
          <w:szCs w:val="32"/>
        </w:rPr>
        <w:t>3</w:t>
      </w:r>
      <w:r>
        <w:rPr>
          <w:rFonts w:eastAsia="宋体" w:cs="Times New Roman"/>
          <w:b/>
          <w:bCs/>
          <w:szCs w:val="32"/>
        </w:rPr>
        <w:t>　</w:t>
      </w:r>
      <w:r>
        <w:rPr>
          <w:rFonts w:hint="eastAsia" w:cs="Times New Roman"/>
          <w:kern w:val="0"/>
          <w:szCs w:val="21"/>
        </w:rPr>
        <w:t>多雪地区建筑屋面安装光伏构件时，宜设置便于人工融雪、清雪的安全通道，通道的宽度不宜小于600mm。</w:t>
      </w:r>
    </w:p>
    <w:p>
      <w:pPr>
        <w:widowControl/>
        <w:adjustRightInd w:val="0"/>
        <w:spacing w:before="20" w:after="20"/>
        <w:outlineLvl w:val="2"/>
        <w:rPr>
          <w:rFonts w:eastAsia="宋体" w:cs="Times New Roman"/>
          <w:b/>
          <w:bCs/>
          <w:szCs w:val="32"/>
        </w:rPr>
      </w:pPr>
      <w:r>
        <w:rPr>
          <w:rFonts w:hint="eastAsia" w:eastAsia="宋体" w:cs="Times New Roman"/>
          <w:b/>
          <w:bCs/>
          <w:szCs w:val="32"/>
        </w:rPr>
        <w:t>4</w:t>
      </w:r>
      <w:r>
        <w:rPr>
          <w:rFonts w:eastAsia="宋体" w:cs="Times New Roman"/>
          <w:b/>
          <w:bCs/>
          <w:szCs w:val="32"/>
        </w:rPr>
        <w:t>.1.</w:t>
      </w:r>
      <w:r>
        <w:rPr>
          <w:rFonts w:hint="eastAsia" w:eastAsia="宋体" w:cs="Times New Roman"/>
          <w:b/>
          <w:bCs/>
          <w:szCs w:val="32"/>
        </w:rPr>
        <w:t>4</w:t>
      </w:r>
      <w:r>
        <w:rPr>
          <w:rFonts w:eastAsia="宋体" w:cs="Times New Roman"/>
          <w:b/>
          <w:bCs/>
          <w:szCs w:val="32"/>
        </w:rPr>
        <w:t xml:space="preserve">  </w:t>
      </w:r>
      <w:r>
        <w:rPr>
          <w:rFonts w:hint="eastAsia" w:eastAsia="宋体" w:cs="Times New Roman"/>
          <w:szCs w:val="32"/>
        </w:rPr>
        <w:t>多雨地区建筑屋面安装光伏系统时，应采用雨水收集措施；在寒冷地区,应设计屋面排水系统。雨水收集措施和屋面排水系统应符合国家现行标准《建筑屋面雨水排水系统技术规程》CJJ 142和《屋面工程技术规范》GB 50345的有关规定。</w:t>
      </w:r>
    </w:p>
    <w:p>
      <w:pPr>
        <w:widowControl/>
        <w:adjustRightInd w:val="0"/>
        <w:spacing w:before="20" w:after="20"/>
        <w:outlineLvl w:val="2"/>
        <w:rPr>
          <w:rFonts w:eastAsia="宋体" w:cs="Times New Roman"/>
          <w:b/>
          <w:bCs/>
          <w:szCs w:val="32"/>
        </w:rPr>
      </w:pPr>
      <w:r>
        <w:rPr>
          <w:rFonts w:hint="eastAsia" w:eastAsia="宋体" w:cs="Times New Roman"/>
          <w:b/>
          <w:bCs/>
          <w:szCs w:val="32"/>
        </w:rPr>
        <w:t>4</w:t>
      </w:r>
      <w:r>
        <w:rPr>
          <w:rFonts w:eastAsia="宋体" w:cs="Times New Roman"/>
          <w:b/>
          <w:bCs/>
          <w:szCs w:val="32"/>
        </w:rPr>
        <w:t>.1.</w:t>
      </w:r>
      <w:r>
        <w:rPr>
          <w:rFonts w:hint="eastAsia" w:eastAsia="宋体" w:cs="Times New Roman"/>
          <w:b/>
          <w:bCs/>
          <w:szCs w:val="32"/>
        </w:rPr>
        <w:t>5</w:t>
      </w:r>
      <w:r>
        <w:rPr>
          <w:rFonts w:eastAsia="宋体" w:cs="Times New Roman"/>
          <w:b/>
          <w:bCs/>
          <w:szCs w:val="32"/>
        </w:rPr>
        <w:t xml:space="preserve">  </w:t>
      </w:r>
      <w:r>
        <w:rPr>
          <w:rFonts w:hint="eastAsia" w:eastAsia="宋体" w:cs="Times New Roman"/>
          <w:szCs w:val="32"/>
        </w:rPr>
        <w:t>光伏构件的挂插件、支撑件和连接件设计</w:t>
      </w:r>
      <w:r>
        <w:rPr>
          <w:rFonts w:hint="eastAsia" w:eastAsia="宋体" w:cs="Times New Roman"/>
          <w:szCs w:val="32"/>
          <w:lang w:val="en-US" w:eastAsia="zh-CN"/>
        </w:rPr>
        <w:t>除满足本文要求外，尚</w:t>
      </w:r>
      <w:r>
        <w:rPr>
          <w:rFonts w:hint="eastAsia" w:eastAsia="宋体" w:cs="Times New Roman"/>
          <w:szCs w:val="32"/>
        </w:rPr>
        <w:t>应进行抗滑移和抗倾覆等稳定性验算。</w:t>
      </w:r>
    </w:p>
    <w:p>
      <w:pPr>
        <w:widowControl/>
        <w:adjustRightInd w:val="0"/>
        <w:spacing w:before="20" w:after="20"/>
        <w:outlineLvl w:val="2"/>
        <w:rPr>
          <w:rFonts w:eastAsia="宋体" w:cs="Times New Roman"/>
          <w:b/>
          <w:bCs/>
          <w:szCs w:val="32"/>
        </w:rPr>
      </w:pPr>
      <w:r>
        <w:rPr>
          <w:rFonts w:hint="eastAsia" w:eastAsia="宋体" w:cs="Times New Roman"/>
          <w:b/>
          <w:bCs/>
          <w:szCs w:val="32"/>
        </w:rPr>
        <w:t>4</w:t>
      </w:r>
      <w:r>
        <w:rPr>
          <w:rFonts w:eastAsia="宋体" w:cs="Times New Roman"/>
          <w:b/>
          <w:bCs/>
          <w:szCs w:val="32"/>
        </w:rPr>
        <w:t>.1.</w:t>
      </w:r>
      <w:r>
        <w:rPr>
          <w:rFonts w:hint="eastAsia" w:eastAsia="宋体" w:cs="Times New Roman"/>
          <w:b/>
          <w:bCs/>
          <w:szCs w:val="32"/>
        </w:rPr>
        <w:t>6</w:t>
      </w:r>
      <w:r>
        <w:rPr>
          <w:rFonts w:eastAsia="宋体" w:cs="Times New Roman"/>
          <w:b/>
          <w:bCs/>
          <w:szCs w:val="32"/>
        </w:rPr>
        <w:t xml:space="preserve">  </w:t>
      </w:r>
      <w:r>
        <w:rPr>
          <w:rFonts w:hint="eastAsia" w:eastAsia="宋体" w:cs="Times New Roman"/>
          <w:szCs w:val="32"/>
        </w:rPr>
        <w:t>安装光伏系统的预埋件设计使用年限应与建筑主体结构相同。</w:t>
      </w:r>
    </w:p>
    <w:p>
      <w:pPr>
        <w:widowControl/>
        <w:adjustRightInd w:val="0"/>
        <w:spacing w:before="20" w:after="20"/>
        <w:outlineLvl w:val="2"/>
        <w:rPr>
          <w:rFonts w:eastAsia="宋体" w:cs="Times New Roman"/>
          <w:szCs w:val="32"/>
        </w:rPr>
      </w:pPr>
      <w:r>
        <w:rPr>
          <w:rFonts w:hint="eastAsia" w:eastAsia="宋体" w:cs="Times New Roman"/>
          <w:b/>
          <w:bCs/>
          <w:szCs w:val="32"/>
        </w:rPr>
        <w:t>4</w:t>
      </w:r>
      <w:r>
        <w:rPr>
          <w:rFonts w:eastAsia="宋体" w:cs="Times New Roman"/>
          <w:b/>
          <w:bCs/>
          <w:szCs w:val="32"/>
        </w:rPr>
        <w:t>.1.</w:t>
      </w:r>
      <w:r>
        <w:rPr>
          <w:rFonts w:hint="eastAsia" w:eastAsia="宋体" w:cs="Times New Roman"/>
          <w:b/>
          <w:bCs/>
          <w:szCs w:val="32"/>
        </w:rPr>
        <w:t>7</w:t>
      </w:r>
      <w:r>
        <w:rPr>
          <w:rFonts w:eastAsia="宋体" w:cs="Times New Roman"/>
          <w:b/>
          <w:bCs/>
          <w:szCs w:val="32"/>
        </w:rPr>
        <w:t xml:space="preserve">  </w:t>
      </w:r>
      <w:r>
        <w:rPr>
          <w:rFonts w:hint="eastAsia" w:eastAsia="宋体" w:cs="Times New Roman"/>
          <w:szCs w:val="32"/>
        </w:rPr>
        <w:t>光伏方阵与主体结构采用后加锚栓连接时，应符合国家现行标准《混凝土结构后锚固技术规程》JGJ 145的有关规定；并应符合下列规定：</w:t>
      </w:r>
    </w:p>
    <w:p>
      <w:pPr>
        <w:widowControl/>
        <w:adjustRightInd w:val="0"/>
        <w:spacing w:before="20" w:after="20"/>
        <w:ind w:firstLine="422" w:firstLineChars="200"/>
        <w:rPr>
          <w:rFonts w:eastAsia="宋体" w:cs="Times New Roman"/>
          <w:b/>
          <w:bCs/>
          <w:szCs w:val="32"/>
        </w:rPr>
      </w:pPr>
      <w:r>
        <w:rPr>
          <w:rFonts w:hint="eastAsia" w:eastAsia="宋体" w:cs="Times New Roman"/>
          <w:b/>
          <w:bCs/>
          <w:szCs w:val="32"/>
        </w:rPr>
        <w:t xml:space="preserve">1 </w:t>
      </w:r>
      <w:r>
        <w:rPr>
          <w:rFonts w:hint="eastAsia" w:eastAsia="宋体" w:cs="Times New Roman"/>
          <w:szCs w:val="32"/>
        </w:rPr>
        <w:t>锚栓产品应有出厂合格证；</w:t>
      </w:r>
    </w:p>
    <w:p>
      <w:pPr>
        <w:widowControl/>
        <w:adjustRightInd w:val="0"/>
        <w:spacing w:before="20" w:after="20"/>
        <w:ind w:firstLine="422" w:firstLineChars="200"/>
        <w:rPr>
          <w:rFonts w:eastAsia="宋体" w:cs="Times New Roman"/>
          <w:b/>
          <w:bCs/>
          <w:szCs w:val="32"/>
        </w:rPr>
      </w:pPr>
      <w:r>
        <w:rPr>
          <w:rFonts w:hint="eastAsia" w:eastAsia="宋体" w:cs="Times New Roman"/>
          <w:b/>
          <w:bCs/>
          <w:szCs w:val="32"/>
        </w:rPr>
        <w:t xml:space="preserve">2 </w:t>
      </w:r>
      <w:r>
        <w:rPr>
          <w:rFonts w:hint="eastAsia" w:eastAsia="宋体" w:cs="Times New Roman"/>
          <w:szCs w:val="32"/>
        </w:rPr>
        <w:t>碳素钢锚栓应经过热镀锌处理；</w:t>
      </w:r>
    </w:p>
    <w:p>
      <w:pPr>
        <w:widowControl/>
        <w:adjustRightInd w:val="0"/>
        <w:spacing w:before="20" w:after="20"/>
        <w:ind w:firstLine="422" w:firstLineChars="200"/>
        <w:rPr>
          <w:rFonts w:eastAsia="宋体" w:cs="Times New Roman"/>
          <w:b/>
          <w:bCs/>
          <w:szCs w:val="32"/>
        </w:rPr>
      </w:pPr>
      <w:r>
        <w:rPr>
          <w:rFonts w:hint="eastAsia" w:eastAsia="宋体" w:cs="Times New Roman"/>
          <w:b/>
          <w:bCs/>
          <w:szCs w:val="32"/>
        </w:rPr>
        <w:t xml:space="preserve">3 </w:t>
      </w:r>
      <w:r>
        <w:rPr>
          <w:rFonts w:hint="eastAsia" w:eastAsia="宋体" w:cs="Times New Roman"/>
          <w:szCs w:val="32"/>
        </w:rPr>
        <w:t>应进行锚栓承载力现场试验；</w:t>
      </w:r>
    </w:p>
    <w:p>
      <w:pPr>
        <w:widowControl/>
        <w:adjustRightInd w:val="0"/>
        <w:spacing w:before="20" w:after="20"/>
        <w:ind w:firstLine="422" w:firstLineChars="200"/>
        <w:rPr>
          <w:rFonts w:eastAsia="宋体" w:cs="Times New Roman"/>
          <w:b/>
          <w:bCs/>
          <w:szCs w:val="32"/>
        </w:rPr>
      </w:pPr>
      <w:r>
        <w:rPr>
          <w:rFonts w:hint="eastAsia" w:eastAsia="宋体" w:cs="Times New Roman"/>
          <w:b/>
          <w:bCs/>
          <w:szCs w:val="32"/>
        </w:rPr>
        <w:t xml:space="preserve">4 </w:t>
      </w:r>
      <w:r>
        <w:rPr>
          <w:rFonts w:hint="eastAsia" w:eastAsia="宋体" w:cs="Times New Roman"/>
          <w:szCs w:val="32"/>
        </w:rPr>
        <w:t>每个连接节点不应少于</w:t>
      </w:r>
      <w:r>
        <w:rPr>
          <w:rFonts w:eastAsia="宋体" w:cs="Times New Roman"/>
          <w:szCs w:val="32"/>
        </w:rPr>
        <w:t>2</w:t>
      </w:r>
      <w:r>
        <w:rPr>
          <w:rFonts w:hint="eastAsia" w:eastAsia="宋体" w:cs="Times New Roman"/>
          <w:szCs w:val="32"/>
        </w:rPr>
        <w:t>个锚栓；</w:t>
      </w:r>
    </w:p>
    <w:p>
      <w:pPr>
        <w:widowControl/>
        <w:adjustRightInd w:val="0"/>
        <w:spacing w:before="20" w:after="20"/>
        <w:ind w:firstLine="422" w:firstLineChars="200"/>
        <w:rPr>
          <w:rFonts w:eastAsia="宋体" w:cs="Times New Roman"/>
          <w:b/>
          <w:bCs/>
          <w:szCs w:val="32"/>
        </w:rPr>
      </w:pPr>
      <w:r>
        <w:rPr>
          <w:rFonts w:hint="eastAsia" w:eastAsia="宋体" w:cs="Times New Roman"/>
          <w:b/>
          <w:bCs/>
          <w:szCs w:val="32"/>
        </w:rPr>
        <w:t xml:space="preserve">5 </w:t>
      </w:r>
      <w:r>
        <w:rPr>
          <w:rFonts w:hint="eastAsia" w:eastAsia="宋体" w:cs="Times New Roman"/>
          <w:szCs w:val="32"/>
        </w:rPr>
        <w:t>锚栓直径应通过承载力计算确定，并不应小于 10mm；</w:t>
      </w:r>
    </w:p>
    <w:p>
      <w:pPr>
        <w:widowControl/>
        <w:adjustRightInd w:val="0"/>
        <w:spacing w:before="20" w:after="20"/>
        <w:ind w:firstLine="422" w:firstLineChars="200"/>
        <w:rPr>
          <w:rFonts w:eastAsia="宋体" w:cs="Times New Roman"/>
          <w:b/>
          <w:bCs/>
          <w:szCs w:val="32"/>
        </w:rPr>
      </w:pPr>
      <w:r>
        <w:rPr>
          <w:rFonts w:hint="eastAsia" w:eastAsia="宋体" w:cs="Times New Roman"/>
          <w:b/>
          <w:bCs/>
          <w:szCs w:val="32"/>
        </w:rPr>
        <w:t xml:space="preserve">6 </w:t>
      </w:r>
      <w:r>
        <w:rPr>
          <w:rFonts w:hint="eastAsia" w:eastAsia="宋体" w:cs="Times New Roman"/>
          <w:szCs w:val="32"/>
        </w:rPr>
        <w:t>不宜在与化学锚栓接触的连接件上进行焊接操作；</w:t>
      </w:r>
    </w:p>
    <w:p>
      <w:pPr>
        <w:widowControl/>
        <w:adjustRightInd w:val="0"/>
        <w:spacing w:before="20" w:after="20"/>
        <w:ind w:firstLine="422" w:firstLineChars="200"/>
        <w:rPr>
          <w:rFonts w:eastAsia="宋体" w:cs="Times New Roman"/>
          <w:b/>
          <w:bCs/>
          <w:szCs w:val="32"/>
        </w:rPr>
      </w:pPr>
      <w:r>
        <w:rPr>
          <w:rFonts w:hint="eastAsia" w:eastAsia="宋体" w:cs="Times New Roman"/>
          <w:b/>
          <w:bCs/>
          <w:szCs w:val="32"/>
        </w:rPr>
        <w:t xml:space="preserve">7 </w:t>
      </w:r>
      <w:r>
        <w:rPr>
          <w:rFonts w:hint="eastAsia" w:eastAsia="宋体" w:cs="Times New Roman"/>
          <w:szCs w:val="32"/>
        </w:rPr>
        <w:t>锚栓承载力设计值不应大于其选用材料极限承载力的50%。</w:t>
      </w:r>
    </w:p>
    <w:p>
      <w:pPr>
        <w:widowControl/>
        <w:adjustRightInd w:val="0"/>
        <w:spacing w:before="20" w:after="20"/>
        <w:outlineLvl w:val="2"/>
        <w:rPr>
          <w:rFonts w:cs="Times New Roman"/>
          <w:kern w:val="0"/>
          <w:szCs w:val="21"/>
        </w:rPr>
      </w:pPr>
      <w:r>
        <w:rPr>
          <w:rFonts w:hint="eastAsia" w:eastAsia="宋体" w:cs="Times New Roman"/>
          <w:b/>
          <w:bCs/>
          <w:szCs w:val="32"/>
        </w:rPr>
        <w:t>4</w:t>
      </w:r>
      <w:r>
        <w:rPr>
          <w:rFonts w:eastAsia="宋体" w:cs="Times New Roman"/>
          <w:b/>
          <w:bCs/>
          <w:szCs w:val="32"/>
        </w:rPr>
        <w:t>.1.</w:t>
      </w:r>
      <w:r>
        <w:rPr>
          <w:rFonts w:hint="eastAsia" w:eastAsia="宋体" w:cs="Times New Roman"/>
          <w:b/>
          <w:bCs/>
          <w:szCs w:val="32"/>
        </w:rPr>
        <w:t>8</w:t>
      </w:r>
      <w:r>
        <w:rPr>
          <w:rFonts w:eastAsia="宋体" w:cs="Times New Roman"/>
          <w:b/>
          <w:bCs/>
          <w:szCs w:val="32"/>
        </w:rPr>
        <w:t>　</w:t>
      </w:r>
      <w:r>
        <w:rPr>
          <w:rFonts w:cs="Times New Roman"/>
          <w:kern w:val="0"/>
          <w:szCs w:val="21"/>
        </w:rPr>
        <w:t>光伏采光顶结构构件</w:t>
      </w:r>
      <w:r>
        <w:rPr>
          <w:rFonts w:hint="eastAsia" w:cs="Times New Roman"/>
          <w:kern w:val="0"/>
          <w:szCs w:val="21"/>
        </w:rPr>
        <w:t>设</w:t>
      </w:r>
      <w:r>
        <w:rPr>
          <w:rFonts w:cs="Times New Roman"/>
          <w:kern w:val="0"/>
          <w:szCs w:val="21"/>
        </w:rPr>
        <w:t>计，应符合国家现行标准《采光顶与金属屋面技术规程》JGJ 255</w:t>
      </w:r>
      <w:r>
        <w:rPr>
          <w:rFonts w:hint="eastAsia" w:cs="Times New Roman"/>
          <w:kern w:val="0"/>
          <w:szCs w:val="21"/>
        </w:rPr>
        <w:t>的</w:t>
      </w:r>
      <w:r>
        <w:rPr>
          <w:rFonts w:cs="Times New Roman"/>
          <w:kern w:val="0"/>
          <w:szCs w:val="21"/>
        </w:rPr>
        <w:t>相关规定。</w:t>
      </w:r>
    </w:p>
    <w:p>
      <w:pPr>
        <w:widowControl/>
        <w:adjustRightInd w:val="0"/>
        <w:spacing w:before="20" w:after="20"/>
        <w:outlineLvl w:val="2"/>
        <w:rPr>
          <w:rFonts w:eastAsia="宋体" w:cs="Times New Roman"/>
          <w:bCs/>
          <w:szCs w:val="32"/>
        </w:rPr>
      </w:pPr>
      <w:r>
        <w:rPr>
          <w:rFonts w:hint="eastAsia" w:eastAsia="宋体" w:cs="Times New Roman"/>
          <w:b/>
          <w:bCs/>
          <w:szCs w:val="32"/>
        </w:rPr>
        <w:t>4</w:t>
      </w:r>
      <w:r>
        <w:rPr>
          <w:rFonts w:eastAsia="宋体" w:cs="Times New Roman"/>
          <w:b/>
          <w:bCs/>
          <w:szCs w:val="32"/>
        </w:rPr>
        <w:t>.1.</w:t>
      </w:r>
      <w:r>
        <w:rPr>
          <w:rFonts w:hint="eastAsia" w:eastAsia="宋体" w:cs="Times New Roman"/>
          <w:b/>
          <w:bCs/>
          <w:szCs w:val="32"/>
        </w:rPr>
        <w:t>9</w:t>
      </w:r>
      <w:r>
        <w:rPr>
          <w:rFonts w:eastAsia="宋体" w:cs="Times New Roman"/>
          <w:b/>
          <w:bCs/>
          <w:szCs w:val="32"/>
        </w:rPr>
        <w:t>　</w:t>
      </w:r>
      <w:r>
        <w:rPr>
          <w:rFonts w:cs="Times New Roman"/>
          <w:kern w:val="0"/>
          <w:szCs w:val="21"/>
        </w:rPr>
        <w:t>光伏幕墙结构构件</w:t>
      </w:r>
      <w:r>
        <w:rPr>
          <w:rFonts w:hint="eastAsia" w:cs="Times New Roman"/>
          <w:kern w:val="0"/>
          <w:szCs w:val="21"/>
        </w:rPr>
        <w:t>设</w:t>
      </w:r>
      <w:r>
        <w:rPr>
          <w:rFonts w:cs="Times New Roman"/>
          <w:kern w:val="0"/>
          <w:szCs w:val="21"/>
        </w:rPr>
        <w:t>计，应符合国家现行标准《玻璃幕墙工程技术规范》JGJ 102的相关规定。</w:t>
      </w:r>
    </w:p>
    <w:p>
      <w:pPr>
        <w:widowControl/>
        <w:adjustRightInd w:val="0"/>
        <w:spacing w:before="20" w:after="20"/>
        <w:outlineLvl w:val="2"/>
        <w:rPr>
          <w:rFonts w:eastAsia="宋体" w:cs="Times New Roman"/>
          <w:bCs/>
          <w:szCs w:val="32"/>
        </w:rPr>
      </w:pPr>
      <w:r>
        <w:rPr>
          <w:rFonts w:hint="eastAsia" w:eastAsia="宋体" w:cs="Times New Roman"/>
          <w:b/>
          <w:bCs/>
          <w:szCs w:val="32"/>
        </w:rPr>
        <w:t>4</w:t>
      </w:r>
      <w:r>
        <w:rPr>
          <w:rFonts w:eastAsia="宋体" w:cs="Times New Roman"/>
          <w:b/>
          <w:bCs/>
          <w:szCs w:val="32"/>
        </w:rPr>
        <w:t>.1.</w:t>
      </w:r>
      <w:r>
        <w:rPr>
          <w:rFonts w:hint="eastAsia" w:eastAsia="宋体" w:cs="Times New Roman"/>
          <w:b/>
          <w:bCs/>
          <w:szCs w:val="32"/>
        </w:rPr>
        <w:t>10</w:t>
      </w:r>
      <w:r>
        <w:rPr>
          <w:rFonts w:eastAsia="宋体" w:cs="Times New Roman"/>
          <w:b/>
          <w:bCs/>
          <w:szCs w:val="32"/>
        </w:rPr>
        <w:t>　</w:t>
      </w:r>
      <w:r>
        <w:rPr>
          <w:rFonts w:cs="Times New Roman"/>
          <w:kern w:val="0"/>
          <w:szCs w:val="21"/>
        </w:rPr>
        <w:t>光伏窗结构构件</w:t>
      </w:r>
      <w:r>
        <w:rPr>
          <w:rFonts w:hint="eastAsia" w:cs="Times New Roman"/>
          <w:kern w:val="0"/>
          <w:szCs w:val="21"/>
        </w:rPr>
        <w:t>设</w:t>
      </w:r>
      <w:r>
        <w:rPr>
          <w:rFonts w:cs="Times New Roman"/>
          <w:kern w:val="0"/>
          <w:szCs w:val="21"/>
        </w:rPr>
        <w:t>计，应符合国家现行标准《铝合金门窗工程技术规范》JGJ 214的相关规定。</w:t>
      </w:r>
    </w:p>
    <w:p>
      <w:pPr>
        <w:widowControl/>
        <w:adjustRightInd w:val="0"/>
        <w:spacing w:before="20" w:after="20"/>
        <w:outlineLvl w:val="2"/>
        <w:rPr>
          <w:rFonts w:eastAsia="宋体" w:cs="Times New Roman"/>
          <w:bCs/>
          <w:szCs w:val="32"/>
        </w:rPr>
      </w:pPr>
      <w:r>
        <w:rPr>
          <w:rFonts w:hint="eastAsia" w:eastAsia="宋体" w:cs="Times New Roman"/>
          <w:b/>
          <w:bCs/>
          <w:szCs w:val="32"/>
        </w:rPr>
        <w:t>4</w:t>
      </w:r>
      <w:r>
        <w:rPr>
          <w:rFonts w:eastAsia="宋体" w:cs="Times New Roman"/>
          <w:b/>
          <w:bCs/>
          <w:szCs w:val="32"/>
        </w:rPr>
        <w:t>.1.</w:t>
      </w:r>
      <w:r>
        <w:rPr>
          <w:rFonts w:hint="eastAsia" w:eastAsia="宋体" w:cs="Times New Roman"/>
          <w:b/>
          <w:bCs/>
          <w:szCs w:val="32"/>
        </w:rPr>
        <w:t>11</w:t>
      </w:r>
      <w:r>
        <w:rPr>
          <w:rFonts w:cs="Times New Roman"/>
          <w:kern w:val="0"/>
          <w:szCs w:val="21"/>
        </w:rPr>
        <w:t>光伏遮阳结构构件</w:t>
      </w:r>
      <w:r>
        <w:rPr>
          <w:rFonts w:hint="eastAsia" w:cs="Times New Roman"/>
          <w:kern w:val="0"/>
          <w:szCs w:val="21"/>
        </w:rPr>
        <w:t>设</w:t>
      </w:r>
      <w:r>
        <w:rPr>
          <w:rFonts w:cs="Times New Roman"/>
          <w:kern w:val="0"/>
          <w:szCs w:val="21"/>
        </w:rPr>
        <w:t>计，应符合国家现行标准《建筑遮阳工程技术规范》JGJ 237的相关规定。</w:t>
      </w:r>
    </w:p>
    <w:p>
      <w:pPr>
        <w:spacing w:before="157" w:after="157"/>
        <w:ind w:firstLine="2951" w:firstLineChars="1400"/>
        <w:outlineLvl w:val="1"/>
        <w:rPr>
          <w:rFonts w:eastAsia="宋体" w:cs="Times New Roman"/>
          <w:b/>
          <w:bCs/>
        </w:rPr>
      </w:pPr>
      <w:bookmarkStart w:id="67" w:name="_Toc16976"/>
      <w:bookmarkStart w:id="68" w:name="_Toc7068"/>
      <w:bookmarkStart w:id="69" w:name="_Toc12208"/>
      <w:bookmarkStart w:id="70" w:name="_Toc14484"/>
      <w:bookmarkStart w:id="71" w:name="_Toc25367"/>
      <w:bookmarkStart w:id="72" w:name="_Toc21070"/>
      <w:bookmarkStart w:id="73" w:name="_Toc19248"/>
      <w:bookmarkStart w:id="74" w:name="_Toc73473616"/>
      <w:r>
        <w:rPr>
          <w:rFonts w:hint="eastAsia" w:eastAsia="宋体" w:cs="Times New Roman"/>
          <w:b/>
          <w:bCs/>
        </w:rPr>
        <w:t>4</w:t>
      </w:r>
      <w:r>
        <w:rPr>
          <w:rFonts w:eastAsia="宋体" w:cs="Times New Roman"/>
          <w:b/>
          <w:bCs/>
        </w:rPr>
        <w:t>.2　</w:t>
      </w:r>
      <w:bookmarkEnd w:id="67"/>
      <w:bookmarkEnd w:id="68"/>
      <w:bookmarkEnd w:id="69"/>
      <w:bookmarkEnd w:id="70"/>
      <w:bookmarkEnd w:id="71"/>
      <w:bookmarkEnd w:id="72"/>
      <w:bookmarkEnd w:id="73"/>
      <w:r>
        <w:rPr>
          <w:rFonts w:eastAsia="宋体" w:cs="Times New Roman"/>
          <w:b/>
          <w:bCs/>
        </w:rPr>
        <w:t>荷载和作用</w:t>
      </w:r>
      <w:bookmarkEnd w:id="74"/>
    </w:p>
    <w:p>
      <w:pPr>
        <w:widowControl/>
        <w:adjustRightInd w:val="0"/>
        <w:spacing w:before="20" w:after="20"/>
        <w:outlineLvl w:val="2"/>
        <w:rPr>
          <w:rFonts w:cs="Times New Roman"/>
          <w:kern w:val="0"/>
          <w:szCs w:val="21"/>
        </w:rPr>
      </w:pPr>
      <w:r>
        <w:rPr>
          <w:rFonts w:hint="eastAsia" w:eastAsia="宋体" w:cs="Times New Roman"/>
          <w:b/>
          <w:bCs/>
          <w:szCs w:val="32"/>
        </w:rPr>
        <w:t>4</w:t>
      </w:r>
      <w:r>
        <w:rPr>
          <w:rFonts w:eastAsia="宋体" w:cs="Times New Roman"/>
          <w:b/>
          <w:bCs/>
          <w:szCs w:val="32"/>
        </w:rPr>
        <w:t>.2.1　</w:t>
      </w:r>
      <w:r>
        <w:rPr>
          <w:rFonts w:hint="eastAsia" w:eastAsia="宋体" w:cs="Times New Roman"/>
          <w:szCs w:val="32"/>
        </w:rPr>
        <w:t>既有建筑物屋顶光伏支承系统的</w:t>
      </w:r>
      <w:r>
        <w:rPr>
          <w:rFonts w:cs="Times New Roman"/>
          <w:kern w:val="0"/>
          <w:szCs w:val="21"/>
        </w:rPr>
        <w:t>结构设计应考虑重力荷载、风荷载、雪荷载</w:t>
      </w:r>
      <w:r>
        <w:rPr>
          <w:rFonts w:hint="eastAsia" w:cs="Times New Roman"/>
          <w:kern w:val="0"/>
          <w:szCs w:val="21"/>
        </w:rPr>
        <w:t>、积灰荷载</w:t>
      </w:r>
      <w:r>
        <w:rPr>
          <w:rFonts w:cs="Times New Roman"/>
          <w:kern w:val="0"/>
          <w:szCs w:val="21"/>
        </w:rPr>
        <w:t>和检修荷载的效应。作用效应组合应符合现行国家标准《建筑结构荷载规范》GB 50009的相关规定</w:t>
      </w:r>
      <w:r>
        <w:rPr>
          <w:rFonts w:cs="Times New Roman"/>
          <w:szCs w:val="21"/>
        </w:rPr>
        <w:t>。</w:t>
      </w:r>
      <w:r>
        <w:rPr>
          <w:rFonts w:hint="eastAsia" w:cs="Times New Roman"/>
          <w:kern w:val="0"/>
          <w:szCs w:val="21"/>
        </w:rPr>
        <w:t>跨度大、形状或风荷载环境复杂的金属屋面，宜通过风洞试验确定风荷载。</w:t>
      </w:r>
    </w:p>
    <w:p>
      <w:pPr>
        <w:spacing w:line="300" w:lineRule="auto"/>
        <w:ind w:firstLine="420" w:firstLineChars="200"/>
        <w:rPr>
          <w:rFonts w:cs="Times New Roman"/>
          <w:kern w:val="0"/>
          <w:szCs w:val="21"/>
        </w:rPr>
      </w:pPr>
      <w:r>
        <w:rPr>
          <w:rFonts w:cs="Times New Roman"/>
          <w:kern w:val="0"/>
          <w:szCs w:val="21"/>
        </w:rPr>
        <w:t>【条文说明】经验表明，安装在建筑屋面、阳台、墙面或建筑其他部位的光伏组件主要受风荷载作用，抗风设计是主要考虑的因素。平板光伏组件还应考虑活荷载、雪荷载等。光伏组件支承结构存在由于温度变化而引起的作用效应，一般情况下可通过结构构造措施消除这些效应，因此，可不一一进行计算。但是，在采用线膨胀系数大的构件材料或昼夜温差较大、温度变化激烈地区的光伏工程中，应考虑设计计算并采取必要的构造措施，防止温度作用效应引起的破坏。</w:t>
      </w:r>
    </w:p>
    <w:p>
      <w:pPr>
        <w:spacing w:line="300" w:lineRule="auto"/>
        <w:ind w:firstLine="420" w:firstLineChars="200"/>
        <w:rPr>
          <w:rFonts w:eastAsia="宋体" w:cs="Times New Roman"/>
          <w:szCs w:val="21"/>
        </w:rPr>
      </w:pPr>
      <w:r>
        <w:rPr>
          <w:rFonts w:eastAsia="宋体" w:cs="Times New Roman"/>
          <w:szCs w:val="21"/>
        </w:rPr>
        <w:t>进行结构设计时，不但要校核安装部位结构的强度和变形，而且需要计算支架、支撑金属件及各个连接节点的承载能力。</w:t>
      </w:r>
    </w:p>
    <w:p>
      <w:pPr>
        <w:spacing w:line="300" w:lineRule="auto"/>
        <w:ind w:firstLine="420" w:firstLineChars="200"/>
        <w:rPr>
          <w:rFonts w:eastAsia="宋体" w:cs="Times New Roman"/>
          <w:szCs w:val="21"/>
        </w:rPr>
      </w:pPr>
      <w:r>
        <w:rPr>
          <w:rFonts w:eastAsia="宋体" w:cs="Times New Roman"/>
          <w:szCs w:val="21"/>
        </w:rPr>
        <w:t>光伏方阵与主体结构的连接和锚固必须牢固可靠，主体结构的承载力必须经过计算或结构鉴定予以确认，并要留有余地，防止偶然因素产生破坏。光伏方阵和支架的重量大约在 0.24~0.49kN/m</w:t>
      </w:r>
      <w:r>
        <w:rPr>
          <w:rFonts w:eastAsia="宋体" w:cs="Times New Roman"/>
          <w:szCs w:val="21"/>
          <w:vertAlign w:val="superscript"/>
        </w:rPr>
        <w:t>2</w:t>
      </w:r>
      <w:r>
        <w:rPr>
          <w:rFonts w:eastAsia="宋体" w:cs="Times New Roman"/>
          <w:szCs w:val="21"/>
        </w:rPr>
        <w:t>。</w:t>
      </w:r>
    </w:p>
    <w:p>
      <w:pPr>
        <w:spacing w:line="300" w:lineRule="auto"/>
        <w:ind w:firstLine="420" w:firstLineChars="200"/>
        <w:rPr>
          <w:rFonts w:eastAsia="宋体" w:cs="Times New Roman"/>
          <w:szCs w:val="21"/>
        </w:rPr>
      </w:pPr>
      <w:r>
        <w:rPr>
          <w:rFonts w:eastAsia="宋体" w:cs="Times New Roman"/>
          <w:szCs w:val="21"/>
        </w:rPr>
        <w:t>主体结构必须具备承受光伏方阵等传递的各种作用的能力。主体结构为混凝土结构时，混凝土强度等级不应低于 C2</w:t>
      </w:r>
      <w:r>
        <w:rPr>
          <w:rFonts w:hint="eastAsia" w:eastAsia="宋体" w:cs="Times New Roman"/>
          <w:szCs w:val="21"/>
        </w:rPr>
        <w:t>5</w:t>
      </w:r>
      <w:r>
        <w:rPr>
          <w:rFonts w:eastAsia="宋体" w:cs="Times New Roman"/>
          <w:szCs w:val="21"/>
        </w:rPr>
        <w:t>。</w:t>
      </w:r>
    </w:p>
    <w:p>
      <w:pPr>
        <w:widowControl/>
        <w:adjustRightInd w:val="0"/>
        <w:spacing w:before="20" w:after="20"/>
        <w:outlineLvl w:val="2"/>
        <w:rPr>
          <w:rFonts w:cs="Times New Roman"/>
          <w:color w:val="FF0000"/>
          <w:kern w:val="0"/>
          <w:szCs w:val="21"/>
        </w:rPr>
      </w:pPr>
      <w:r>
        <w:rPr>
          <w:rFonts w:hint="eastAsia" w:eastAsia="宋体" w:cs="Times New Roman"/>
          <w:b/>
          <w:bCs/>
          <w:szCs w:val="32"/>
        </w:rPr>
        <w:t>4</w:t>
      </w:r>
      <w:r>
        <w:rPr>
          <w:rFonts w:eastAsia="宋体" w:cs="Times New Roman"/>
          <w:b/>
          <w:bCs/>
          <w:szCs w:val="32"/>
        </w:rPr>
        <w:t>.2.2　</w:t>
      </w:r>
      <w:r>
        <w:rPr>
          <w:rFonts w:hint="eastAsia" w:eastAsia="宋体" w:cs="Times New Roman"/>
          <w:szCs w:val="32"/>
        </w:rPr>
        <w:t>既有建筑物屋顶光伏支承系统</w:t>
      </w:r>
      <w:r>
        <w:rPr>
          <w:rFonts w:cs="Times New Roman"/>
          <w:kern w:val="0"/>
          <w:szCs w:val="21"/>
        </w:rPr>
        <w:t>的抗震设计应按现行国家标准《建筑抗震设计规范》GB 50011的相关规定计入地震作用的效应。</w:t>
      </w:r>
    </w:p>
    <w:p>
      <w:pPr>
        <w:spacing w:line="300" w:lineRule="auto"/>
        <w:ind w:firstLine="420" w:firstLineChars="200"/>
        <w:rPr>
          <w:rFonts w:cs="Times New Roman"/>
          <w:kern w:val="0"/>
          <w:szCs w:val="21"/>
        </w:rPr>
      </w:pPr>
      <w:r>
        <w:rPr>
          <w:rFonts w:cs="Times New Roman"/>
          <w:kern w:val="0"/>
          <w:szCs w:val="21"/>
        </w:rPr>
        <w:t>【条文说明】光伏系统结构设计应区分是否抗震。对非抗震设防的地区，只需考虑系统自重、风荷载和雪荷载；对抗震设防的地区，还应考虑地震作用。在地震力作用下，由于地震是动力作用，连接节点会产生较大影响，会使连接处发生破坏甚至使光伏组件脱落。所以，除计算地震作用外，还必须加强构造措施。民用建筑太阳能光伏系统的抗震设计，应计入地震作用的效应。作用效应组合应符合现行国家标准GB 50011的规定。除计算地震作用外，还必须加强构造措施。</w:t>
      </w:r>
    </w:p>
    <w:p>
      <w:pPr>
        <w:spacing w:line="300" w:lineRule="auto"/>
        <w:outlineLvl w:val="2"/>
        <w:rPr>
          <w:rFonts w:cs="Times New Roman"/>
          <w:kern w:val="0"/>
          <w:szCs w:val="21"/>
        </w:rPr>
      </w:pPr>
      <w:r>
        <w:rPr>
          <w:rFonts w:hint="eastAsia" w:cs="Times New Roman"/>
          <w:b/>
          <w:bCs/>
          <w:kern w:val="0"/>
          <w:szCs w:val="21"/>
        </w:rPr>
        <w:t>4.2.3</w:t>
      </w:r>
      <w:r>
        <w:rPr>
          <w:rFonts w:hint="eastAsia" w:cs="Times New Roman"/>
          <w:kern w:val="0"/>
          <w:szCs w:val="21"/>
        </w:rPr>
        <w:t xml:space="preserve">  自重荷载应包括光伏组件、支承构件、连接件、基础的重量。结构自重的标准值可按光伏组件尺寸、支承构件和基础设计尺寸与单位体积自重计算确定，连接件的单位自重可取其平均值，自重的标准值应取上限值。</w:t>
      </w:r>
    </w:p>
    <w:p>
      <w:pPr>
        <w:widowControl/>
        <w:adjustRightInd w:val="0"/>
        <w:spacing w:before="20" w:after="20"/>
        <w:outlineLvl w:val="2"/>
        <w:rPr>
          <w:rFonts w:cs="Times New Roman"/>
          <w:kern w:val="0"/>
          <w:szCs w:val="21"/>
        </w:rPr>
      </w:pPr>
      <w:r>
        <w:rPr>
          <w:rFonts w:hint="eastAsia" w:eastAsia="宋体" w:cs="Times New Roman"/>
          <w:b/>
          <w:bCs/>
          <w:szCs w:val="32"/>
        </w:rPr>
        <w:t>4</w:t>
      </w:r>
      <w:r>
        <w:rPr>
          <w:rFonts w:eastAsia="宋体" w:cs="Times New Roman"/>
          <w:b/>
          <w:bCs/>
          <w:szCs w:val="32"/>
        </w:rPr>
        <w:t>.2.</w:t>
      </w:r>
      <w:r>
        <w:rPr>
          <w:rFonts w:hint="eastAsia" w:eastAsia="宋体" w:cs="Times New Roman"/>
          <w:b/>
          <w:bCs/>
          <w:szCs w:val="32"/>
        </w:rPr>
        <w:t>4</w:t>
      </w:r>
      <w:r>
        <w:rPr>
          <w:rFonts w:eastAsia="宋体" w:cs="Times New Roman"/>
          <w:b/>
          <w:bCs/>
          <w:szCs w:val="32"/>
        </w:rPr>
        <w:t>　</w:t>
      </w:r>
      <w:r>
        <w:rPr>
          <w:rFonts w:cs="Times New Roman"/>
          <w:kern w:val="0"/>
          <w:szCs w:val="21"/>
        </w:rPr>
        <w:t>光伏组件表面的风荷载标准值应按下列规定确定：</w:t>
      </w:r>
    </w:p>
    <w:p>
      <w:pPr>
        <w:jc w:val="right"/>
        <w:textAlignment w:val="center"/>
        <w:rPr>
          <w:rFonts w:eastAsia="Arial Unicode MS" w:cs="Times New Roman"/>
          <w:sz w:val="24"/>
          <w:szCs w:val="24"/>
          <w:vertAlign w:val="subscript"/>
        </w:rPr>
      </w:pPr>
      <w:r>
        <w:rPr>
          <w:rFonts w:eastAsia="Arial Unicode MS" w:cs="Times New Roman"/>
          <w:position w:val="-14"/>
          <w:sz w:val="28"/>
          <w:szCs w:val="28"/>
        </w:rPr>
        <w:object>
          <v:shape id="_x0000_i1037" o:spt="75" type="#_x0000_t75" style="height:18.6pt;width:78.05pt;" o:ole="t" filled="f" o:preferrelative="t" stroked="f" coordsize="21600,21600">
            <v:path/>
            <v:fill on="f" focussize="0,0"/>
            <v:stroke on="f" joinstyle="miter"/>
            <v:imagedata r:id="rId34" o:title=""/>
            <o:lock v:ext="edit" aspectratio="t"/>
            <w10:wrap type="none"/>
            <w10:anchorlock/>
          </v:shape>
          <o:OLEObject Type="Embed" ProgID="Equation.3" ShapeID="_x0000_i1037" DrawAspect="Content" ObjectID="_1468075737" r:id="rId33">
            <o:LockedField>false</o:LockedField>
          </o:OLEObject>
        </w:object>
      </w:r>
      <w:r>
        <w:rPr>
          <w:rFonts w:eastAsia="Arial Unicode MS" w:cs="Times New Roman"/>
          <w:sz w:val="24"/>
          <w:szCs w:val="24"/>
        </w:rPr>
        <w:t xml:space="preserve">                     </w:t>
      </w:r>
      <w:r>
        <w:rPr>
          <w:rFonts w:eastAsia="Arial Unicode MS" w:cs="Times New Roman"/>
          <w:szCs w:val="21"/>
        </w:rPr>
        <w:t xml:space="preserve"> (</w:t>
      </w:r>
      <w:r>
        <w:rPr>
          <w:rFonts w:hint="eastAsia" w:eastAsia="宋体" w:cs="Times New Roman"/>
          <w:szCs w:val="21"/>
        </w:rPr>
        <w:t>4</w:t>
      </w:r>
      <w:r>
        <w:rPr>
          <w:rFonts w:eastAsia="Arial Unicode MS" w:cs="Times New Roman"/>
          <w:szCs w:val="21"/>
        </w:rPr>
        <w:t>.2.</w:t>
      </w:r>
      <w:r>
        <w:rPr>
          <w:rFonts w:hint="eastAsia" w:eastAsia="宋体" w:cs="Times New Roman"/>
          <w:szCs w:val="21"/>
        </w:rPr>
        <w:t>4</w:t>
      </w:r>
      <w:r>
        <w:rPr>
          <w:rFonts w:eastAsia="Arial Unicode MS" w:cs="Times New Roman"/>
          <w:szCs w:val="21"/>
        </w:rPr>
        <w:t>)</w:t>
      </w:r>
    </w:p>
    <w:p>
      <w:pPr>
        <w:jc w:val="left"/>
        <w:rPr>
          <w:rFonts w:cs="Times New Roman"/>
          <w:szCs w:val="21"/>
        </w:rPr>
      </w:pPr>
      <w:r>
        <w:rPr>
          <w:rFonts w:cs="Times New Roman"/>
          <w:kern w:val="0"/>
          <w:szCs w:val="21"/>
        </w:rPr>
        <w:t>式中：</w:t>
      </w:r>
      <w:r>
        <w:rPr>
          <w:rFonts w:eastAsia="Arial Unicode MS" w:cs="Times New Roman"/>
          <w:szCs w:val="21"/>
        </w:rPr>
        <w:t>W</w:t>
      </w:r>
      <w:r>
        <w:rPr>
          <w:rFonts w:eastAsia="Arial Unicode MS" w:cs="Times New Roman"/>
          <w:szCs w:val="21"/>
          <w:vertAlign w:val="subscript"/>
        </w:rPr>
        <w:t>k</w:t>
      </w:r>
      <w:r>
        <w:rPr>
          <w:rFonts w:cs="Times New Roman"/>
          <w:szCs w:val="21"/>
        </w:rPr>
        <w:t>——风荷载标准值（kN/m</w:t>
      </w:r>
      <w:r>
        <w:rPr>
          <w:rFonts w:cs="Times New Roman"/>
          <w:szCs w:val="21"/>
          <w:vertAlign w:val="superscript"/>
        </w:rPr>
        <w:t>2</w:t>
      </w:r>
      <w:r>
        <w:rPr>
          <w:rFonts w:cs="Times New Roman"/>
          <w:szCs w:val="21"/>
        </w:rPr>
        <w:t>）</w:t>
      </w:r>
    </w:p>
    <w:p>
      <w:pPr>
        <w:ind w:left="210" w:leftChars="100" w:firstLine="420" w:firstLineChars="200"/>
        <w:jc w:val="left"/>
        <w:rPr>
          <w:rFonts w:cs="Times New Roman"/>
          <w:szCs w:val="21"/>
        </w:rPr>
      </w:pPr>
      <w:r>
        <w:rPr>
          <w:rFonts w:eastAsia="Arial Unicode MS" w:cs="Times New Roman"/>
          <w:szCs w:val="21"/>
        </w:rPr>
        <w:t>β</w:t>
      </w:r>
      <w:r>
        <w:rPr>
          <w:rFonts w:eastAsia="Arial Unicode MS" w:cs="Times New Roman"/>
          <w:szCs w:val="21"/>
          <w:vertAlign w:val="subscript"/>
        </w:rPr>
        <w:t>gz</w:t>
      </w:r>
      <w:r>
        <w:rPr>
          <w:rFonts w:cs="Times New Roman"/>
          <w:szCs w:val="21"/>
        </w:rPr>
        <w:t>——阵风系数或风振系数，应按照</w:t>
      </w:r>
      <w:r>
        <w:rPr>
          <w:rFonts w:cs="Times New Roman"/>
          <w:kern w:val="0"/>
          <w:szCs w:val="21"/>
        </w:rPr>
        <w:t>现行国家标准《建筑结构荷载规范》</w:t>
      </w:r>
      <w:r>
        <w:rPr>
          <w:rFonts w:cs="Times New Roman"/>
          <w:szCs w:val="21"/>
        </w:rPr>
        <w:t>GB50009的规定采用；主支架用风振系数，檩条用阵风系数；</w:t>
      </w:r>
    </w:p>
    <w:p>
      <w:pPr>
        <w:ind w:left="210" w:leftChars="100" w:firstLine="420" w:firstLineChars="200"/>
        <w:jc w:val="left"/>
        <w:rPr>
          <w:rFonts w:cs="Times New Roman"/>
          <w:szCs w:val="21"/>
        </w:rPr>
      </w:pPr>
      <w:r>
        <w:rPr>
          <w:rFonts w:eastAsia="Arial Unicode MS" w:cs="Times New Roman"/>
          <w:szCs w:val="21"/>
        </w:rPr>
        <w:t>μ</w:t>
      </w:r>
      <w:r>
        <w:rPr>
          <w:rFonts w:cs="Times New Roman"/>
          <w:szCs w:val="21"/>
          <w:vertAlign w:val="subscript"/>
        </w:rPr>
        <w:t>z</w:t>
      </w:r>
      <w:r>
        <w:rPr>
          <w:rFonts w:cs="Times New Roman"/>
          <w:szCs w:val="21"/>
        </w:rPr>
        <w:t>——风压高度变化系数，应按照</w:t>
      </w:r>
      <w:r>
        <w:rPr>
          <w:rFonts w:cs="Times New Roman"/>
          <w:kern w:val="0"/>
          <w:szCs w:val="21"/>
        </w:rPr>
        <w:t>现行国家标准《建筑结构荷载规范》</w:t>
      </w:r>
      <w:r>
        <w:rPr>
          <w:rFonts w:cs="Times New Roman"/>
          <w:szCs w:val="21"/>
        </w:rPr>
        <w:t>GB 50009的规定采用；</w:t>
      </w:r>
    </w:p>
    <w:p>
      <w:pPr>
        <w:ind w:left="210" w:leftChars="100" w:firstLine="420" w:firstLineChars="200"/>
        <w:jc w:val="left"/>
        <w:rPr>
          <w:rFonts w:cs="Times New Roman"/>
          <w:szCs w:val="21"/>
        </w:rPr>
      </w:pPr>
      <w:r>
        <w:rPr>
          <w:rFonts w:eastAsia="Arial Unicode MS" w:cs="Times New Roman"/>
          <w:szCs w:val="21"/>
        </w:rPr>
        <w:t>μ</w:t>
      </w:r>
      <w:r>
        <w:rPr>
          <w:rFonts w:cs="Times New Roman"/>
          <w:szCs w:val="21"/>
          <w:vertAlign w:val="subscript"/>
        </w:rPr>
        <w:t>s</w:t>
      </w:r>
      <w:r>
        <w:rPr>
          <w:rFonts w:cs="Times New Roman"/>
          <w:szCs w:val="21"/>
        </w:rPr>
        <w:t>——风荷载体型系数，应按照</w:t>
      </w:r>
      <w:r>
        <w:rPr>
          <w:rFonts w:cs="Times New Roman"/>
          <w:kern w:val="0"/>
          <w:szCs w:val="21"/>
        </w:rPr>
        <w:t>现行国家标准《建筑结构荷载规范》</w:t>
      </w:r>
      <w:r>
        <w:rPr>
          <w:rFonts w:cs="Times New Roman"/>
          <w:szCs w:val="21"/>
        </w:rPr>
        <w:t>GB 50009的规定采用</w:t>
      </w:r>
      <w:r>
        <w:rPr>
          <w:rFonts w:hint="eastAsia" w:cs="Times New Roman"/>
          <w:szCs w:val="21"/>
        </w:rPr>
        <w:t>，平屋面斜立安装按塔架采用，平改坡光伏屋面和光伏组件屋面按封闭式单坡屋面采用，金属板屋面平行安装和瓦屋面平行安装按单面开敞式双坡屋面采用</w:t>
      </w:r>
      <w:r>
        <w:rPr>
          <w:rFonts w:cs="Times New Roman"/>
          <w:szCs w:val="21"/>
        </w:rPr>
        <w:t>；</w:t>
      </w:r>
    </w:p>
    <w:p>
      <w:pPr>
        <w:ind w:firstLine="630" w:firstLineChars="300"/>
        <w:rPr>
          <w:rFonts w:eastAsia="宋体" w:cs="Times New Roman"/>
        </w:rPr>
      </w:pPr>
      <w:r>
        <w:rPr>
          <w:rFonts w:eastAsia="Arial Unicode MS" w:cs="Times New Roman"/>
          <w:szCs w:val="21"/>
        </w:rPr>
        <w:t>W</w:t>
      </w:r>
      <w:r>
        <w:rPr>
          <w:rFonts w:eastAsia="Arial Unicode MS" w:cs="Times New Roman"/>
          <w:szCs w:val="21"/>
          <w:vertAlign w:val="subscript"/>
        </w:rPr>
        <w:t>0</w:t>
      </w:r>
      <w:r>
        <w:rPr>
          <w:rFonts w:cs="Times New Roman"/>
          <w:szCs w:val="21"/>
        </w:rPr>
        <w:t>——基本风压（kN/m²）</w:t>
      </w:r>
    </w:p>
    <w:p>
      <w:pPr>
        <w:tabs>
          <w:tab w:val="left" w:pos="720"/>
        </w:tabs>
        <w:overflowPunct w:val="0"/>
        <w:autoSpaceDE w:val="0"/>
        <w:autoSpaceDN w:val="0"/>
        <w:adjustRightInd w:val="0"/>
        <w:ind w:left="8" w:leftChars="4" w:right="100" w:firstLine="420" w:firstLineChars="200"/>
        <w:rPr>
          <w:rFonts w:cs="Times New Roman"/>
          <w:kern w:val="0"/>
          <w:szCs w:val="21"/>
        </w:rPr>
      </w:pPr>
      <w:r>
        <w:rPr>
          <w:rFonts w:cs="Times New Roman"/>
          <w:kern w:val="0"/>
          <w:szCs w:val="21"/>
        </w:rPr>
        <w:t>【条文说明】基本风压应取50年一遇采用，具体可参考现行国家标准《建筑结构荷载规范》GB</w:t>
      </w:r>
      <w:r>
        <w:rPr>
          <w:rFonts w:hint="eastAsia" w:cs="Times New Roman"/>
          <w:kern w:val="0"/>
          <w:szCs w:val="21"/>
        </w:rPr>
        <w:t xml:space="preserve"> </w:t>
      </w:r>
      <w:r>
        <w:rPr>
          <w:rFonts w:cs="Times New Roman"/>
          <w:kern w:val="0"/>
          <w:szCs w:val="21"/>
        </w:rPr>
        <w:t>50009附录E。</w:t>
      </w:r>
    </w:p>
    <w:p>
      <w:pPr>
        <w:widowControl/>
        <w:overflowPunct/>
        <w:autoSpaceDE/>
        <w:autoSpaceDN/>
        <w:adjustRightInd w:val="0"/>
        <w:spacing w:before="20" w:after="20" w:line="240" w:lineRule="auto"/>
        <w:ind w:right="0"/>
        <w:outlineLvl w:val="2"/>
        <w:rPr>
          <w:rFonts w:hint="eastAsia" w:eastAsia="宋体" w:cs="Times New Roman"/>
          <w:b/>
          <w:bCs/>
          <w:kern w:val="2"/>
          <w:szCs w:val="32"/>
        </w:rPr>
      </w:pPr>
      <w:r>
        <w:rPr>
          <w:rFonts w:hint="eastAsia" w:eastAsia="宋体" w:cs="Times New Roman"/>
          <w:b/>
          <w:bCs/>
          <w:kern w:val="2"/>
          <w:szCs w:val="32"/>
        </w:rPr>
        <w:t xml:space="preserve">4.2.5 </w:t>
      </w:r>
      <w:r>
        <w:rPr>
          <w:rFonts w:hint="eastAsia" w:eastAsia="宋体" w:cs="Times New Roman"/>
          <w:b w:val="0"/>
          <w:bCs w:val="0"/>
          <w:kern w:val="2"/>
          <w:szCs w:val="32"/>
        </w:rPr>
        <w:t>风荷载体型系数应按下式计算：</w:t>
      </w:r>
    </w:p>
    <w:p>
      <w:pPr>
        <w:tabs>
          <w:tab w:val="left" w:pos="720"/>
        </w:tabs>
        <w:overflowPunct w:val="0"/>
        <w:autoSpaceDE w:val="0"/>
        <w:autoSpaceDN w:val="0"/>
        <w:adjustRightInd w:val="0"/>
        <w:spacing w:line="360" w:lineRule="auto"/>
        <w:ind w:right="100"/>
        <w:rPr>
          <w:rFonts w:eastAsia="Arial Unicode MS" w:cs="Times New Roman"/>
          <w:szCs w:val="21"/>
        </w:rPr>
      </w:pPr>
      <w:r>
        <w:rPr>
          <w:rFonts w:hint="eastAsia" w:cs="Times New Roman"/>
          <w:kern w:val="0"/>
          <w:szCs w:val="21"/>
        </w:rPr>
        <w:t xml:space="preserve"> </w:t>
      </w:r>
      <w:r>
        <w:rPr>
          <w:rFonts w:cs="Times New Roman"/>
          <w:kern w:val="0"/>
          <w:szCs w:val="21"/>
        </w:rPr>
        <w:t xml:space="preserve">                   </w:t>
      </w:r>
      <w:r>
        <w:rPr>
          <w:rFonts w:eastAsia="Arial Unicode MS" w:cs="Times New Roman"/>
          <w:szCs w:val="21"/>
        </w:rPr>
        <w:t>μ</w:t>
      </w:r>
      <w:r>
        <w:rPr>
          <w:rFonts w:cs="Times New Roman"/>
          <w:szCs w:val="21"/>
          <w:vertAlign w:val="subscript"/>
        </w:rPr>
        <w:t xml:space="preserve">s </w:t>
      </w:r>
      <w:r>
        <w:rPr>
          <w:rFonts w:hint="eastAsia" w:cs="Times New Roman"/>
          <w:kern w:val="0"/>
          <w:szCs w:val="21"/>
        </w:rPr>
        <w:t>=</w:t>
      </w:r>
      <w:r>
        <w:rPr>
          <w:rFonts w:eastAsia="Arial Unicode MS" w:cs="Times New Roman"/>
          <w:szCs w:val="21"/>
        </w:rPr>
        <w:t>μ</w:t>
      </w:r>
      <w:r>
        <w:rPr>
          <w:rFonts w:cs="Times New Roman"/>
          <w:szCs w:val="21"/>
          <w:vertAlign w:val="subscript"/>
        </w:rPr>
        <w:t>s0</w:t>
      </w:r>
      <w:r>
        <w:rPr>
          <w:rFonts w:eastAsia="Arial Unicode MS" w:cs="Times New Roman"/>
          <w:szCs w:val="21"/>
        </w:rPr>
        <w:t>β</w:t>
      </w:r>
      <w:r>
        <w:rPr>
          <w:rFonts w:hint="eastAsia" w:eastAsia="Arial Unicode MS" w:cs="Times New Roman"/>
          <w:szCs w:val="21"/>
        </w:rPr>
        <w:t xml:space="preserve">                                             </w:t>
      </w:r>
      <w:r>
        <w:rPr>
          <w:rFonts w:eastAsia="Arial Unicode MS" w:cs="Times New Roman"/>
          <w:szCs w:val="21"/>
        </w:rPr>
        <w:t>(</w:t>
      </w:r>
      <w:r>
        <w:rPr>
          <w:rFonts w:hint="eastAsia" w:eastAsia="宋体" w:cs="Times New Roman"/>
          <w:szCs w:val="21"/>
        </w:rPr>
        <w:t>4</w:t>
      </w:r>
      <w:r>
        <w:rPr>
          <w:rFonts w:eastAsia="Arial Unicode MS" w:cs="Times New Roman"/>
          <w:szCs w:val="21"/>
        </w:rPr>
        <w:t>.2.</w:t>
      </w:r>
      <w:r>
        <w:rPr>
          <w:rFonts w:hint="eastAsia" w:eastAsia="宋体" w:cs="Times New Roman"/>
          <w:szCs w:val="21"/>
        </w:rPr>
        <w:t>5</w:t>
      </w:r>
      <w:r>
        <w:rPr>
          <w:rFonts w:eastAsia="Arial Unicode MS" w:cs="Times New Roman"/>
          <w:szCs w:val="21"/>
        </w:rPr>
        <w:t>)</w:t>
      </w:r>
    </w:p>
    <w:p>
      <w:pPr>
        <w:tabs>
          <w:tab w:val="left" w:pos="720"/>
        </w:tabs>
        <w:overflowPunct w:val="0"/>
        <w:autoSpaceDE w:val="0"/>
        <w:autoSpaceDN w:val="0"/>
        <w:adjustRightInd w:val="0"/>
        <w:spacing w:line="360" w:lineRule="auto"/>
        <w:ind w:right="100"/>
        <w:rPr>
          <w:rFonts w:cs="Times New Roman"/>
          <w:kern w:val="0"/>
          <w:szCs w:val="21"/>
        </w:rPr>
      </w:pPr>
      <w:r>
        <w:rPr>
          <w:rFonts w:hint="eastAsia" w:cs="Times New Roman"/>
          <w:kern w:val="0"/>
          <w:szCs w:val="21"/>
        </w:rPr>
        <w:t>式中：</w:t>
      </w:r>
      <w:r>
        <w:rPr>
          <w:rFonts w:eastAsia="Arial Unicode MS" w:cs="Times New Roman"/>
          <w:szCs w:val="21"/>
        </w:rPr>
        <w:t>μ</w:t>
      </w:r>
      <w:r>
        <w:rPr>
          <w:rFonts w:cs="Times New Roman"/>
          <w:szCs w:val="21"/>
          <w:vertAlign w:val="subscript"/>
        </w:rPr>
        <w:t>s0</w:t>
      </w:r>
      <w:r>
        <w:rPr>
          <w:rFonts w:cs="Times New Roman"/>
          <w:szCs w:val="21"/>
        </w:rPr>
        <w:t>——</w:t>
      </w:r>
      <w:r>
        <w:rPr>
          <w:rFonts w:hint="eastAsia" w:cs="Times New Roman"/>
          <w:kern w:val="0"/>
          <w:szCs w:val="21"/>
        </w:rPr>
        <w:t>风荷载局部体型系数，按现行国标准《建筑结构荷载规范》GB 50009中围护结构件及其连接件的风荷载局部体型系数取；</w:t>
      </w:r>
    </w:p>
    <w:p>
      <w:pPr>
        <w:tabs>
          <w:tab w:val="left" w:pos="720"/>
        </w:tabs>
        <w:overflowPunct w:val="0"/>
        <w:autoSpaceDE w:val="0"/>
        <w:autoSpaceDN w:val="0"/>
        <w:adjustRightInd w:val="0"/>
        <w:spacing w:line="360" w:lineRule="auto"/>
        <w:ind w:right="100" w:firstLine="630" w:firstLineChars="300"/>
        <w:rPr>
          <w:rFonts w:cs="Times New Roman"/>
          <w:szCs w:val="21"/>
        </w:rPr>
      </w:pPr>
      <w:r>
        <w:rPr>
          <w:rFonts w:eastAsia="Arial Unicode MS" w:cs="Times New Roman"/>
          <w:szCs w:val="21"/>
        </w:rPr>
        <w:t>β</w:t>
      </w:r>
      <w:r>
        <w:rPr>
          <w:rFonts w:cs="Times New Roman"/>
          <w:szCs w:val="21"/>
        </w:rPr>
        <w:t>——</w:t>
      </w:r>
      <w:r>
        <w:rPr>
          <w:rFonts w:hint="eastAsia" w:cs="Times New Roman"/>
          <w:szCs w:val="21"/>
        </w:rPr>
        <w:t>调整系数，根据不同形式的附加式屋面光伏系统构造，调整系数取值如下：</w:t>
      </w:r>
    </w:p>
    <w:p>
      <w:pPr>
        <w:tabs>
          <w:tab w:val="left" w:pos="720"/>
        </w:tabs>
        <w:overflowPunct w:val="0"/>
        <w:autoSpaceDE w:val="0"/>
        <w:autoSpaceDN w:val="0"/>
        <w:adjustRightInd w:val="0"/>
        <w:spacing w:line="360" w:lineRule="auto"/>
        <w:ind w:right="100" w:firstLine="632" w:firstLineChars="300"/>
        <w:rPr>
          <w:rFonts w:cs="Times New Roman"/>
          <w:szCs w:val="21"/>
        </w:rPr>
      </w:pPr>
      <w:r>
        <w:rPr>
          <w:rFonts w:hint="eastAsia" w:cs="Times New Roman"/>
          <w:b/>
          <w:bCs/>
          <w:szCs w:val="21"/>
        </w:rPr>
        <w:t>1</w:t>
      </w:r>
      <w:r>
        <w:rPr>
          <w:rFonts w:hint="eastAsia" w:cs="Times New Roman"/>
          <w:szCs w:val="21"/>
        </w:rPr>
        <w:t xml:space="preserve"> 对于平屋面上设置带倾角的附加式屋面光伏系统，调整系数应按下图分区域取值。</w:t>
      </w:r>
    </w:p>
    <w:p>
      <w:pPr>
        <w:tabs>
          <w:tab w:val="left" w:pos="720"/>
        </w:tabs>
        <w:overflowPunct w:val="0"/>
        <w:autoSpaceDE w:val="0"/>
        <w:autoSpaceDN w:val="0"/>
        <w:adjustRightInd w:val="0"/>
        <w:spacing w:line="360" w:lineRule="auto"/>
        <w:ind w:right="100"/>
        <w:jc w:val="center"/>
        <w:rPr>
          <w:rFonts w:cs="Times New Roman"/>
          <w:szCs w:val="21"/>
        </w:rPr>
      </w:pPr>
      <w:r>
        <w:drawing>
          <wp:inline distT="0" distB="0" distL="0" distR="0">
            <wp:extent cx="2181225" cy="1454150"/>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5"/>
                    <a:stretch>
                      <a:fillRect/>
                    </a:stretch>
                  </pic:blipFill>
                  <pic:spPr>
                    <a:xfrm>
                      <a:off x="0" y="0"/>
                      <a:ext cx="2191693" cy="1461305"/>
                    </a:xfrm>
                    <a:prstGeom prst="rect">
                      <a:avLst/>
                    </a:prstGeom>
                  </pic:spPr>
                </pic:pic>
              </a:graphicData>
            </a:graphic>
          </wp:inline>
        </w:drawing>
      </w:r>
    </w:p>
    <w:p>
      <w:pPr>
        <w:tabs>
          <w:tab w:val="left" w:pos="720"/>
        </w:tabs>
        <w:overflowPunct w:val="0"/>
        <w:autoSpaceDE w:val="0"/>
        <w:autoSpaceDN w:val="0"/>
        <w:adjustRightInd w:val="0"/>
        <w:spacing w:line="360" w:lineRule="auto"/>
        <w:ind w:right="100"/>
        <w:jc w:val="center"/>
        <w:rPr>
          <w:rFonts w:cs="Times New Roman"/>
          <w:sz w:val="18"/>
          <w:szCs w:val="18"/>
        </w:rPr>
      </w:pPr>
      <w:r>
        <w:rPr>
          <w:rFonts w:hint="eastAsia" w:cs="Times New Roman"/>
          <w:sz w:val="18"/>
          <w:szCs w:val="18"/>
        </w:rPr>
        <w:t>图4.2.5-1 无女儿墙平屋面</w:t>
      </w:r>
    </w:p>
    <w:p>
      <w:pPr>
        <w:tabs>
          <w:tab w:val="left" w:pos="720"/>
        </w:tabs>
        <w:overflowPunct w:val="0"/>
        <w:autoSpaceDE w:val="0"/>
        <w:autoSpaceDN w:val="0"/>
        <w:adjustRightInd w:val="0"/>
        <w:spacing w:line="360" w:lineRule="auto"/>
        <w:ind w:right="100"/>
        <w:jc w:val="center"/>
        <w:rPr>
          <w:rFonts w:cs="Times New Roman"/>
          <w:szCs w:val="21"/>
        </w:rPr>
      </w:pPr>
      <w:r>
        <w:rPr>
          <w:rFonts w:hint="eastAsia" w:cs="Times New Roman"/>
          <w:sz w:val="18"/>
          <w:szCs w:val="18"/>
        </w:rPr>
        <w:t>注：B</w:t>
      </w:r>
      <w:r>
        <w:rPr>
          <w:rFonts w:cs="Times New Roman"/>
          <w:sz w:val="18"/>
          <w:szCs w:val="18"/>
        </w:rPr>
        <w:t>-</w:t>
      </w:r>
      <w:r>
        <w:rPr>
          <w:rFonts w:hint="eastAsia" w:cs="Times New Roman"/>
          <w:sz w:val="18"/>
          <w:szCs w:val="18"/>
        </w:rPr>
        <w:t>建筑迎风宽度，E应取2</w:t>
      </w:r>
      <w:r>
        <w:rPr>
          <w:rFonts w:cs="Times New Roman"/>
          <w:sz w:val="18"/>
          <w:szCs w:val="18"/>
        </w:rPr>
        <w:t>H</w:t>
      </w:r>
      <w:r>
        <w:rPr>
          <w:rFonts w:hint="eastAsia" w:cs="Times New Roman"/>
          <w:sz w:val="18"/>
          <w:szCs w:val="18"/>
        </w:rPr>
        <w:t>和B中较小值，H为屋顶高度。</w:t>
      </w:r>
    </w:p>
    <w:p>
      <w:pPr>
        <w:tabs>
          <w:tab w:val="left" w:pos="720"/>
        </w:tabs>
        <w:overflowPunct w:val="0"/>
        <w:autoSpaceDE w:val="0"/>
        <w:autoSpaceDN w:val="0"/>
        <w:adjustRightInd w:val="0"/>
        <w:spacing w:line="360" w:lineRule="auto"/>
        <w:ind w:right="100"/>
        <w:jc w:val="center"/>
        <w:rPr>
          <w:rFonts w:cs="Times New Roman"/>
          <w:szCs w:val="21"/>
        </w:rPr>
      </w:pPr>
      <w:r>
        <w:drawing>
          <wp:inline distT="0" distB="0" distL="0" distR="0">
            <wp:extent cx="2327275" cy="1614170"/>
            <wp:effectExtent l="0" t="0" r="635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6"/>
                    <a:stretch>
                      <a:fillRect/>
                    </a:stretch>
                  </pic:blipFill>
                  <pic:spPr>
                    <a:xfrm>
                      <a:off x="0" y="0"/>
                      <a:ext cx="2338434" cy="1622207"/>
                    </a:xfrm>
                    <a:prstGeom prst="rect">
                      <a:avLst/>
                    </a:prstGeom>
                  </pic:spPr>
                </pic:pic>
              </a:graphicData>
            </a:graphic>
          </wp:inline>
        </w:drawing>
      </w:r>
    </w:p>
    <w:p>
      <w:pPr>
        <w:tabs>
          <w:tab w:val="left" w:pos="720"/>
        </w:tabs>
        <w:overflowPunct w:val="0"/>
        <w:autoSpaceDE w:val="0"/>
        <w:autoSpaceDN w:val="0"/>
        <w:adjustRightInd w:val="0"/>
        <w:spacing w:line="360" w:lineRule="auto"/>
        <w:ind w:right="100"/>
        <w:jc w:val="center"/>
        <w:rPr>
          <w:rFonts w:cs="Times New Roman"/>
          <w:sz w:val="18"/>
          <w:szCs w:val="18"/>
        </w:rPr>
      </w:pPr>
      <w:r>
        <w:rPr>
          <w:rFonts w:hint="eastAsia" w:cs="Times New Roman"/>
          <w:sz w:val="18"/>
          <w:szCs w:val="18"/>
        </w:rPr>
        <w:t>图4.2.5-2 带1</w:t>
      </w:r>
      <w:r>
        <w:rPr>
          <w:rFonts w:cs="Times New Roman"/>
          <w:sz w:val="18"/>
          <w:szCs w:val="18"/>
        </w:rPr>
        <w:t>.5m</w:t>
      </w:r>
      <w:r>
        <w:rPr>
          <w:rFonts w:hint="eastAsia" w:cs="Times New Roman"/>
          <w:sz w:val="18"/>
          <w:szCs w:val="18"/>
        </w:rPr>
        <w:t>高女儿墙平屋面</w:t>
      </w:r>
    </w:p>
    <w:p>
      <w:pPr>
        <w:tabs>
          <w:tab w:val="left" w:pos="720"/>
        </w:tabs>
        <w:overflowPunct w:val="0"/>
        <w:autoSpaceDE w:val="0"/>
        <w:autoSpaceDN w:val="0"/>
        <w:adjustRightInd w:val="0"/>
        <w:spacing w:line="360" w:lineRule="auto"/>
        <w:ind w:right="100"/>
        <w:jc w:val="center"/>
        <w:rPr>
          <w:rFonts w:cs="Times New Roman"/>
          <w:szCs w:val="21"/>
        </w:rPr>
      </w:pPr>
      <w:r>
        <w:rPr>
          <w:rFonts w:hint="eastAsia" w:cs="Times New Roman"/>
          <w:sz w:val="18"/>
          <w:szCs w:val="18"/>
        </w:rPr>
        <w:t>注：B</w:t>
      </w:r>
      <w:r>
        <w:rPr>
          <w:rFonts w:cs="Times New Roman"/>
          <w:sz w:val="18"/>
          <w:szCs w:val="18"/>
        </w:rPr>
        <w:t>-</w:t>
      </w:r>
      <w:r>
        <w:rPr>
          <w:rFonts w:hint="eastAsia" w:cs="Times New Roman"/>
          <w:sz w:val="18"/>
          <w:szCs w:val="18"/>
        </w:rPr>
        <w:t>建筑迎风宽度，E应取2</w:t>
      </w:r>
      <w:r>
        <w:rPr>
          <w:rFonts w:cs="Times New Roman"/>
          <w:sz w:val="18"/>
          <w:szCs w:val="18"/>
        </w:rPr>
        <w:t>H</w:t>
      </w:r>
      <w:r>
        <w:rPr>
          <w:rFonts w:hint="eastAsia" w:cs="Times New Roman"/>
          <w:sz w:val="18"/>
          <w:szCs w:val="18"/>
        </w:rPr>
        <w:t>和B中较小值。</w:t>
      </w:r>
    </w:p>
    <w:p>
      <w:pPr>
        <w:tabs>
          <w:tab w:val="left" w:pos="720"/>
        </w:tabs>
        <w:overflowPunct w:val="0"/>
        <w:autoSpaceDE w:val="0"/>
        <w:autoSpaceDN w:val="0"/>
        <w:adjustRightInd w:val="0"/>
        <w:spacing w:line="360" w:lineRule="auto"/>
        <w:ind w:right="100" w:firstLine="843" w:firstLineChars="400"/>
        <w:rPr>
          <w:rFonts w:cs="Times New Roman"/>
          <w:szCs w:val="21"/>
        </w:rPr>
      </w:pPr>
      <w:r>
        <w:rPr>
          <w:rFonts w:cs="Times New Roman"/>
          <w:b/>
          <w:bCs/>
          <w:szCs w:val="21"/>
        </w:rPr>
        <w:t>2</w:t>
      </w:r>
      <w:r>
        <w:rPr>
          <w:rFonts w:hint="eastAsia" w:cs="Times New Roman"/>
          <w:b/>
          <w:bCs/>
          <w:szCs w:val="21"/>
        </w:rPr>
        <w:t xml:space="preserve"> </w:t>
      </w:r>
      <w:r>
        <w:rPr>
          <w:rFonts w:hint="eastAsia" w:cs="Times New Roman"/>
          <w:szCs w:val="21"/>
        </w:rPr>
        <w:t>对于单坡屋面上设置平行于屋面坡度的 附加式屋面光伏系统，调整系数应分区域取值。</w:t>
      </w:r>
    </w:p>
    <w:p>
      <w:pPr>
        <w:tabs>
          <w:tab w:val="left" w:pos="720"/>
        </w:tabs>
        <w:overflowPunct w:val="0"/>
        <w:autoSpaceDE w:val="0"/>
        <w:autoSpaceDN w:val="0"/>
        <w:adjustRightInd w:val="0"/>
        <w:spacing w:line="360" w:lineRule="auto"/>
        <w:ind w:right="100"/>
        <w:jc w:val="center"/>
        <w:rPr>
          <w:rFonts w:cs="Times New Roman"/>
          <w:szCs w:val="21"/>
        </w:rPr>
      </w:pPr>
      <w:r>
        <w:drawing>
          <wp:inline distT="0" distB="0" distL="0" distR="0">
            <wp:extent cx="3455670" cy="1261745"/>
            <wp:effectExtent l="0" t="0" r="1905"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7"/>
                    <a:stretch>
                      <a:fillRect/>
                    </a:stretch>
                  </pic:blipFill>
                  <pic:spPr>
                    <a:xfrm>
                      <a:off x="0" y="0"/>
                      <a:ext cx="3469397" cy="1267295"/>
                    </a:xfrm>
                    <a:prstGeom prst="rect">
                      <a:avLst/>
                    </a:prstGeom>
                  </pic:spPr>
                </pic:pic>
              </a:graphicData>
            </a:graphic>
          </wp:inline>
        </w:drawing>
      </w:r>
    </w:p>
    <w:p>
      <w:pPr>
        <w:tabs>
          <w:tab w:val="left" w:pos="720"/>
        </w:tabs>
        <w:overflowPunct w:val="0"/>
        <w:autoSpaceDE w:val="0"/>
        <w:autoSpaceDN w:val="0"/>
        <w:adjustRightInd w:val="0"/>
        <w:spacing w:line="360" w:lineRule="auto"/>
        <w:ind w:right="100"/>
        <w:jc w:val="center"/>
        <w:rPr>
          <w:rFonts w:cs="Times New Roman"/>
          <w:sz w:val="18"/>
          <w:szCs w:val="18"/>
        </w:rPr>
      </w:pPr>
      <w:r>
        <w:rPr>
          <w:rFonts w:hint="eastAsia" w:cs="Times New Roman"/>
          <w:sz w:val="18"/>
          <w:szCs w:val="18"/>
        </w:rPr>
        <w:t>图4.2.5-3 单坡屋面</w:t>
      </w:r>
    </w:p>
    <w:p>
      <w:pPr>
        <w:tabs>
          <w:tab w:val="left" w:pos="720"/>
        </w:tabs>
        <w:overflowPunct w:val="0"/>
        <w:autoSpaceDE w:val="0"/>
        <w:autoSpaceDN w:val="0"/>
        <w:adjustRightInd w:val="0"/>
        <w:spacing w:line="360" w:lineRule="auto"/>
        <w:ind w:right="100"/>
        <w:jc w:val="center"/>
        <w:rPr>
          <w:rFonts w:cs="Times New Roman"/>
          <w:szCs w:val="21"/>
        </w:rPr>
      </w:pPr>
      <w:r>
        <w:rPr>
          <w:rFonts w:hint="eastAsia" w:cs="Times New Roman"/>
          <w:sz w:val="18"/>
          <w:szCs w:val="18"/>
        </w:rPr>
        <w:t>注：B</w:t>
      </w:r>
      <w:r>
        <w:rPr>
          <w:rFonts w:cs="Times New Roman"/>
          <w:sz w:val="18"/>
          <w:szCs w:val="18"/>
        </w:rPr>
        <w:t>-</w:t>
      </w:r>
      <w:r>
        <w:rPr>
          <w:rFonts w:hint="eastAsia" w:cs="Times New Roman"/>
          <w:sz w:val="18"/>
          <w:szCs w:val="18"/>
        </w:rPr>
        <w:t>建筑迎风宽度，H为屋顶高度,</w:t>
      </w:r>
      <w:r>
        <w:rPr>
          <w:rFonts w:cs="Times New Roman"/>
          <w:sz w:val="18"/>
          <w:szCs w:val="18"/>
        </w:rPr>
        <w:t xml:space="preserve"> </w:t>
      </w:r>
      <w:r>
        <w:rPr>
          <w:rFonts w:hint="eastAsia" w:cs="Times New Roman"/>
          <w:sz w:val="18"/>
          <w:szCs w:val="18"/>
        </w:rPr>
        <w:t>E应取2</w:t>
      </w:r>
      <w:r>
        <w:rPr>
          <w:rFonts w:cs="Times New Roman"/>
          <w:sz w:val="18"/>
          <w:szCs w:val="18"/>
        </w:rPr>
        <w:t>H</w:t>
      </w:r>
      <w:r>
        <w:rPr>
          <w:rFonts w:hint="eastAsia" w:cs="Times New Roman"/>
          <w:sz w:val="18"/>
          <w:szCs w:val="18"/>
        </w:rPr>
        <w:t>和B中较小值。</w:t>
      </w:r>
    </w:p>
    <w:p>
      <w:pPr>
        <w:tabs>
          <w:tab w:val="left" w:pos="720"/>
        </w:tabs>
        <w:overflowPunct w:val="0"/>
        <w:autoSpaceDE w:val="0"/>
        <w:autoSpaceDN w:val="0"/>
        <w:adjustRightInd w:val="0"/>
        <w:spacing w:line="360" w:lineRule="auto"/>
        <w:ind w:right="100" w:firstLine="843" w:firstLineChars="400"/>
        <w:rPr>
          <w:rFonts w:cs="Times New Roman"/>
          <w:szCs w:val="21"/>
        </w:rPr>
      </w:pPr>
      <w:r>
        <w:rPr>
          <w:rFonts w:cs="Times New Roman"/>
          <w:b/>
          <w:bCs/>
          <w:szCs w:val="21"/>
        </w:rPr>
        <w:t>3</w:t>
      </w:r>
      <w:r>
        <w:rPr>
          <w:rFonts w:cs="Times New Roman"/>
          <w:szCs w:val="21"/>
        </w:rPr>
        <w:t xml:space="preserve"> </w:t>
      </w:r>
      <w:r>
        <w:rPr>
          <w:rFonts w:hint="eastAsia" w:cs="Times New Roman"/>
          <w:szCs w:val="21"/>
        </w:rPr>
        <w:t>对于双坡屋面上设置平行于屋面坡度的附加式屋面光伏系统，调整系数应分区域取值。</w:t>
      </w:r>
    </w:p>
    <w:p>
      <w:pPr>
        <w:tabs>
          <w:tab w:val="left" w:pos="720"/>
        </w:tabs>
        <w:overflowPunct w:val="0"/>
        <w:autoSpaceDE w:val="0"/>
        <w:autoSpaceDN w:val="0"/>
        <w:adjustRightInd w:val="0"/>
        <w:spacing w:line="360" w:lineRule="auto"/>
        <w:ind w:right="100"/>
        <w:jc w:val="center"/>
        <w:rPr>
          <w:rFonts w:cs="Times New Roman"/>
          <w:szCs w:val="21"/>
        </w:rPr>
      </w:pPr>
      <w:r>
        <w:drawing>
          <wp:inline distT="0" distB="0" distL="0" distR="0">
            <wp:extent cx="3164205" cy="1793240"/>
            <wp:effectExtent l="0" t="0" r="762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8"/>
                    <a:stretch>
                      <a:fillRect/>
                    </a:stretch>
                  </pic:blipFill>
                  <pic:spPr>
                    <a:xfrm>
                      <a:off x="0" y="0"/>
                      <a:ext cx="3183592" cy="1804138"/>
                    </a:xfrm>
                    <a:prstGeom prst="rect">
                      <a:avLst/>
                    </a:prstGeom>
                  </pic:spPr>
                </pic:pic>
              </a:graphicData>
            </a:graphic>
          </wp:inline>
        </w:drawing>
      </w:r>
    </w:p>
    <w:p>
      <w:pPr>
        <w:tabs>
          <w:tab w:val="left" w:pos="720"/>
        </w:tabs>
        <w:overflowPunct w:val="0"/>
        <w:autoSpaceDE w:val="0"/>
        <w:autoSpaceDN w:val="0"/>
        <w:adjustRightInd w:val="0"/>
        <w:spacing w:line="360" w:lineRule="auto"/>
        <w:ind w:right="100"/>
        <w:jc w:val="center"/>
        <w:rPr>
          <w:rFonts w:cs="Times New Roman"/>
          <w:sz w:val="18"/>
          <w:szCs w:val="18"/>
        </w:rPr>
      </w:pPr>
      <w:r>
        <w:rPr>
          <w:rFonts w:hint="eastAsia" w:cs="Times New Roman"/>
          <w:sz w:val="18"/>
          <w:szCs w:val="18"/>
        </w:rPr>
        <w:t>图4.2.5-4 双坡屋面</w:t>
      </w:r>
    </w:p>
    <w:p>
      <w:pPr>
        <w:tabs>
          <w:tab w:val="left" w:pos="720"/>
        </w:tabs>
        <w:overflowPunct w:val="0"/>
        <w:autoSpaceDE w:val="0"/>
        <w:autoSpaceDN w:val="0"/>
        <w:adjustRightInd w:val="0"/>
        <w:spacing w:line="360" w:lineRule="auto"/>
        <w:ind w:right="100"/>
        <w:jc w:val="center"/>
        <w:rPr>
          <w:rFonts w:cs="Times New Roman"/>
          <w:sz w:val="18"/>
          <w:szCs w:val="18"/>
        </w:rPr>
      </w:pPr>
      <w:r>
        <w:rPr>
          <w:rFonts w:hint="eastAsia" w:cs="Times New Roman"/>
          <w:sz w:val="18"/>
          <w:szCs w:val="18"/>
        </w:rPr>
        <w:t>注：B</w:t>
      </w:r>
      <w:r>
        <w:rPr>
          <w:rFonts w:cs="Times New Roman"/>
          <w:sz w:val="18"/>
          <w:szCs w:val="18"/>
        </w:rPr>
        <w:t>-</w:t>
      </w:r>
      <w:r>
        <w:rPr>
          <w:rFonts w:hint="eastAsia" w:cs="Times New Roman"/>
          <w:sz w:val="18"/>
          <w:szCs w:val="18"/>
        </w:rPr>
        <w:t>建筑迎风宽度，H为屋顶高度,</w:t>
      </w:r>
      <w:r>
        <w:rPr>
          <w:rFonts w:cs="Times New Roman"/>
          <w:sz w:val="18"/>
          <w:szCs w:val="18"/>
        </w:rPr>
        <w:t xml:space="preserve"> </w:t>
      </w:r>
      <w:r>
        <w:rPr>
          <w:rFonts w:hint="eastAsia" w:cs="Times New Roman"/>
          <w:sz w:val="18"/>
          <w:szCs w:val="18"/>
        </w:rPr>
        <w:t>E应取2</w:t>
      </w:r>
      <w:r>
        <w:rPr>
          <w:rFonts w:cs="Times New Roman"/>
          <w:sz w:val="18"/>
          <w:szCs w:val="18"/>
        </w:rPr>
        <w:t>H</w:t>
      </w:r>
      <w:r>
        <w:rPr>
          <w:rFonts w:hint="eastAsia" w:cs="Times New Roman"/>
          <w:sz w:val="18"/>
          <w:szCs w:val="18"/>
        </w:rPr>
        <w:t>和B中较小值。</w:t>
      </w:r>
    </w:p>
    <w:p>
      <w:pPr>
        <w:widowControl/>
        <w:adjustRightInd w:val="0"/>
        <w:spacing w:before="20" w:after="20"/>
        <w:outlineLvl w:val="2"/>
        <w:rPr>
          <w:rFonts w:cs="Times New Roman"/>
          <w:kern w:val="0"/>
          <w:szCs w:val="21"/>
        </w:rPr>
      </w:pPr>
      <w:r>
        <w:rPr>
          <w:rFonts w:hint="eastAsia" w:eastAsia="宋体" w:cs="Times New Roman"/>
          <w:b/>
          <w:bCs/>
          <w:szCs w:val="32"/>
        </w:rPr>
        <w:t>4</w:t>
      </w:r>
      <w:r>
        <w:rPr>
          <w:rFonts w:eastAsia="宋体" w:cs="Times New Roman"/>
          <w:b/>
          <w:bCs/>
          <w:szCs w:val="32"/>
        </w:rPr>
        <w:t>.2.</w:t>
      </w:r>
      <w:r>
        <w:rPr>
          <w:rFonts w:hint="eastAsia" w:eastAsia="宋体" w:cs="Times New Roman"/>
          <w:b/>
          <w:bCs/>
          <w:szCs w:val="32"/>
        </w:rPr>
        <w:t>6</w:t>
      </w:r>
      <w:r>
        <w:rPr>
          <w:rFonts w:eastAsia="宋体" w:cs="Times New Roman"/>
          <w:b/>
          <w:bCs/>
          <w:szCs w:val="32"/>
        </w:rPr>
        <w:t>　</w:t>
      </w:r>
      <w:r>
        <w:rPr>
          <w:rFonts w:cs="Times New Roman"/>
          <w:szCs w:val="21"/>
        </w:rPr>
        <w:t>平屋面斜立安装的光伏支承系统所承受的风荷载，应计入面板传来的风荷载和支承系统直接承受的风荷载。</w:t>
      </w:r>
    </w:p>
    <w:p>
      <w:pPr>
        <w:ind w:firstLine="420" w:firstLineChars="200"/>
        <w:rPr>
          <w:rFonts w:cs="Times New Roman"/>
          <w:kern w:val="0"/>
          <w:szCs w:val="21"/>
        </w:rPr>
      </w:pPr>
      <w:r>
        <w:rPr>
          <w:rFonts w:cs="Times New Roman"/>
          <w:kern w:val="0"/>
          <w:szCs w:val="21"/>
        </w:rPr>
        <w:t>【条文说明】光伏方阵是主体结构或维护结构的一部分，因此风荷载计算原则同主体结构一样，依据现行国家标准《建筑结构荷载规范》GB50009，只是因为其所处部位的不同，分别参照国家现行标准《采光顶与金属屋面技术规程》JGJ255和《玻璃幕墙工程技术规范》JGJ102的相关条文计算。</w:t>
      </w:r>
    </w:p>
    <w:p>
      <w:pPr>
        <w:outlineLvl w:val="2"/>
        <w:rPr>
          <w:rFonts w:cs="Times New Roman"/>
          <w:kern w:val="0"/>
          <w:szCs w:val="21"/>
        </w:rPr>
      </w:pPr>
      <w:r>
        <w:rPr>
          <w:rFonts w:hint="eastAsia" w:cs="Times New Roman"/>
          <w:b/>
          <w:bCs/>
          <w:kern w:val="0"/>
          <w:szCs w:val="21"/>
        </w:rPr>
        <w:t>4.2.7</w:t>
      </w:r>
      <w:r>
        <w:rPr>
          <w:rFonts w:hint="eastAsia" w:cs="Times New Roman"/>
          <w:kern w:val="0"/>
          <w:szCs w:val="21"/>
        </w:rPr>
        <w:t xml:space="preserve"> 雪荷载标准值应按下式计算：</w:t>
      </w:r>
    </w:p>
    <w:p>
      <w:pPr>
        <w:jc w:val="right"/>
        <w:rPr>
          <w:rFonts w:cs="Times New Roman"/>
          <w:kern w:val="0"/>
          <w:szCs w:val="21"/>
        </w:rPr>
      </w:pPr>
      <w:r>
        <w:rPr>
          <w:rFonts w:hint="eastAsia" w:cs="Times New Roman"/>
          <w:kern w:val="0"/>
          <w:szCs w:val="21"/>
        </w:rPr>
        <w:t xml:space="preserve">                  S</w:t>
      </w:r>
      <w:r>
        <w:rPr>
          <w:rFonts w:hint="eastAsia" w:cs="Times New Roman"/>
          <w:kern w:val="0"/>
          <w:szCs w:val="21"/>
          <w:vertAlign w:val="subscript"/>
        </w:rPr>
        <w:t>k</w:t>
      </w:r>
      <w:r>
        <w:rPr>
          <w:rFonts w:hint="eastAsia" w:cs="Times New Roman"/>
          <w:kern w:val="0"/>
          <w:szCs w:val="21"/>
        </w:rPr>
        <w:t>=μ</w:t>
      </w:r>
      <w:r>
        <w:rPr>
          <w:rFonts w:hint="eastAsia" w:cs="Times New Roman"/>
          <w:kern w:val="0"/>
          <w:szCs w:val="21"/>
          <w:vertAlign w:val="subscript"/>
        </w:rPr>
        <w:t>r</w:t>
      </w:r>
      <w:r>
        <w:rPr>
          <w:rFonts w:hint="eastAsia" w:cs="Times New Roman"/>
          <w:kern w:val="0"/>
          <w:szCs w:val="21"/>
        </w:rPr>
        <w:t>S</w:t>
      </w:r>
      <w:r>
        <w:rPr>
          <w:rFonts w:hint="eastAsia" w:cs="Times New Roman"/>
          <w:kern w:val="0"/>
          <w:szCs w:val="21"/>
          <w:vertAlign w:val="subscript"/>
        </w:rPr>
        <w:t>o</w:t>
      </w:r>
      <w:r>
        <w:rPr>
          <w:rFonts w:hint="eastAsia" w:cs="Times New Roman"/>
          <w:kern w:val="0"/>
          <w:szCs w:val="21"/>
        </w:rPr>
        <w:t xml:space="preserve">                                      （4.2.7）                   </w:t>
      </w:r>
    </w:p>
    <w:p>
      <w:pPr>
        <w:rPr>
          <w:rFonts w:cs="Times New Roman"/>
          <w:kern w:val="0"/>
          <w:szCs w:val="21"/>
        </w:rPr>
      </w:pPr>
      <w:r>
        <w:rPr>
          <w:rFonts w:hint="eastAsia" w:cs="Times New Roman"/>
          <w:kern w:val="0"/>
          <w:szCs w:val="21"/>
        </w:rPr>
        <w:t>式中：S</w:t>
      </w:r>
      <w:r>
        <w:rPr>
          <w:rFonts w:hint="eastAsia" w:cs="Times New Roman"/>
          <w:kern w:val="0"/>
          <w:szCs w:val="21"/>
          <w:vertAlign w:val="subscript"/>
        </w:rPr>
        <w:t>k</w:t>
      </w:r>
      <w:r>
        <w:rPr>
          <w:rFonts w:hint="eastAsia" w:cs="Times New Roman"/>
          <w:kern w:val="0"/>
          <w:szCs w:val="21"/>
        </w:rPr>
        <w:t>——雪荷载标准值（kN/m</w:t>
      </w:r>
      <w:r>
        <w:rPr>
          <w:rFonts w:hint="eastAsia" w:cs="Times New Roman"/>
          <w:kern w:val="0"/>
          <w:szCs w:val="21"/>
          <w:vertAlign w:val="superscript"/>
        </w:rPr>
        <w:t>2</w:t>
      </w:r>
      <w:r>
        <w:rPr>
          <w:rFonts w:hint="eastAsia" w:cs="Times New Roman"/>
          <w:kern w:val="0"/>
          <w:szCs w:val="21"/>
        </w:rPr>
        <w:t>）；</w:t>
      </w:r>
    </w:p>
    <w:p>
      <w:pPr>
        <w:ind w:firstLine="630" w:firstLineChars="300"/>
        <w:rPr>
          <w:rFonts w:cs="Times New Roman"/>
          <w:kern w:val="0"/>
          <w:szCs w:val="21"/>
        </w:rPr>
      </w:pPr>
      <w:r>
        <w:rPr>
          <w:rFonts w:hint="eastAsia" w:cs="Times New Roman"/>
          <w:kern w:val="0"/>
          <w:szCs w:val="21"/>
        </w:rPr>
        <w:t>μ</w:t>
      </w:r>
      <w:r>
        <w:rPr>
          <w:rFonts w:hint="eastAsia" w:cs="Times New Roman"/>
          <w:kern w:val="0"/>
          <w:szCs w:val="21"/>
          <w:vertAlign w:val="subscript"/>
        </w:rPr>
        <w:t>r</w:t>
      </w:r>
      <w:r>
        <w:rPr>
          <w:rFonts w:hint="eastAsia" w:cs="Times New Roman"/>
          <w:kern w:val="0"/>
          <w:szCs w:val="21"/>
        </w:rPr>
        <w:t>——屋面积雪分布系数；</w:t>
      </w:r>
    </w:p>
    <w:p>
      <w:pPr>
        <w:ind w:firstLine="630" w:firstLineChars="300"/>
        <w:rPr>
          <w:rFonts w:cs="Times New Roman"/>
          <w:kern w:val="0"/>
          <w:szCs w:val="21"/>
        </w:rPr>
      </w:pPr>
      <w:r>
        <w:rPr>
          <w:rFonts w:hint="eastAsia" w:cs="Times New Roman"/>
          <w:kern w:val="0"/>
          <w:szCs w:val="21"/>
        </w:rPr>
        <w:t>S</w:t>
      </w:r>
      <w:r>
        <w:rPr>
          <w:rFonts w:hint="eastAsia" w:cs="Times New Roman"/>
          <w:kern w:val="0"/>
          <w:szCs w:val="21"/>
          <w:vertAlign w:val="subscript"/>
        </w:rPr>
        <w:t>o</w:t>
      </w:r>
      <w:r>
        <w:rPr>
          <w:rFonts w:hint="eastAsia" w:cs="Times New Roman"/>
          <w:kern w:val="0"/>
          <w:szCs w:val="21"/>
        </w:rPr>
        <w:t>——基本雪压（kN/m2）。</w:t>
      </w:r>
    </w:p>
    <w:p>
      <w:pPr>
        <w:pStyle w:val="6"/>
        <w:ind w:firstLine="420" w:firstLineChars="200"/>
        <w:jc w:val="both"/>
        <w:rPr>
          <w:rFonts w:cs="Times New Roman"/>
          <w:kern w:val="0"/>
          <w:szCs w:val="21"/>
        </w:rPr>
      </w:pPr>
      <w:r>
        <w:rPr>
          <w:rFonts w:hint="eastAsia" w:cs="Times New Roman"/>
          <w:kern w:val="0"/>
          <w:szCs w:val="21"/>
        </w:rPr>
        <w:t>【条文说明】</w:t>
      </w:r>
      <w:r>
        <w:rPr>
          <w:rFonts w:hint="eastAsia"/>
          <w:szCs w:val="21"/>
        </w:rPr>
        <w:t>公式4</w:t>
      </w:r>
      <w:r>
        <w:rPr>
          <w:szCs w:val="21"/>
        </w:rPr>
        <w:t>.2.7</w:t>
      </w:r>
      <w:r>
        <w:rPr>
          <w:rFonts w:hint="eastAsia"/>
          <w:szCs w:val="21"/>
        </w:rPr>
        <w:t>中已考虑屋面积雪分面系数，屋面的积雪分布可参考《建筑结构荷载规范》GB50009取值；局部雪荷载作用可参考《屋面结构雪荷载设计标准》T</w:t>
      </w:r>
      <w:r>
        <w:rPr>
          <w:szCs w:val="21"/>
        </w:rPr>
        <w:t>/CECS 796</w:t>
      </w:r>
      <w:r>
        <w:rPr>
          <w:rFonts w:hint="eastAsia"/>
          <w:szCs w:val="21"/>
        </w:rPr>
        <w:t>。</w:t>
      </w:r>
    </w:p>
    <w:p>
      <w:pPr>
        <w:widowControl/>
        <w:adjustRightInd w:val="0"/>
        <w:spacing w:before="20" w:after="20"/>
        <w:outlineLvl w:val="2"/>
        <w:rPr>
          <w:rFonts w:cs="Times New Roman"/>
          <w:szCs w:val="21"/>
        </w:rPr>
      </w:pPr>
      <w:r>
        <w:rPr>
          <w:rFonts w:hint="eastAsia" w:eastAsia="宋体" w:cs="Times New Roman"/>
          <w:b/>
          <w:bCs/>
          <w:szCs w:val="32"/>
        </w:rPr>
        <w:t>4</w:t>
      </w:r>
      <w:r>
        <w:rPr>
          <w:rFonts w:eastAsia="宋体" w:cs="Times New Roman"/>
          <w:b/>
          <w:bCs/>
          <w:szCs w:val="32"/>
        </w:rPr>
        <w:t>.2.</w:t>
      </w:r>
      <w:r>
        <w:rPr>
          <w:rFonts w:hint="eastAsia" w:eastAsia="宋体" w:cs="Times New Roman"/>
          <w:b/>
          <w:bCs/>
          <w:szCs w:val="32"/>
        </w:rPr>
        <w:t>8</w:t>
      </w:r>
      <w:r>
        <w:rPr>
          <w:rFonts w:eastAsia="宋体" w:cs="Times New Roman"/>
          <w:b/>
          <w:bCs/>
          <w:szCs w:val="32"/>
        </w:rPr>
        <w:t>　</w:t>
      </w:r>
      <w:r>
        <w:rPr>
          <w:rFonts w:cs="Times New Roman"/>
          <w:szCs w:val="21"/>
        </w:rPr>
        <w:t>地震</w:t>
      </w:r>
      <w:r>
        <w:rPr>
          <w:rFonts w:hint="eastAsia" w:cs="Times New Roman"/>
          <w:szCs w:val="21"/>
        </w:rPr>
        <w:t>作用</w:t>
      </w:r>
      <w:r>
        <w:rPr>
          <w:rFonts w:cs="Times New Roman"/>
          <w:szCs w:val="21"/>
        </w:rPr>
        <w:t>计算可</w:t>
      </w:r>
      <w:r>
        <w:rPr>
          <w:rFonts w:hint="eastAsia" w:cs="Times New Roman"/>
          <w:szCs w:val="21"/>
        </w:rPr>
        <w:t>采用</w:t>
      </w:r>
      <w:r>
        <w:rPr>
          <w:rFonts w:cs="Times New Roman"/>
          <w:szCs w:val="21"/>
        </w:rPr>
        <w:t>等效静力法</w:t>
      </w:r>
      <w:r>
        <w:rPr>
          <w:rFonts w:hint="eastAsia" w:cs="Times New Roman"/>
          <w:szCs w:val="21"/>
        </w:rPr>
        <w:t>；</w:t>
      </w:r>
      <w:r>
        <w:rPr>
          <w:rFonts w:cs="Times New Roman"/>
          <w:szCs w:val="21"/>
        </w:rPr>
        <w:t>当结构动力影响明显时，应采用时程分析法。</w:t>
      </w:r>
    </w:p>
    <w:p>
      <w:pPr>
        <w:widowControl/>
        <w:spacing w:line="360" w:lineRule="auto"/>
        <w:jc w:val="center"/>
        <w:outlineLvl w:val="1"/>
        <w:rPr>
          <w:rFonts w:eastAsia="宋体" w:cs="Times New Roman"/>
          <w:b/>
          <w:szCs w:val="21"/>
        </w:rPr>
      </w:pPr>
      <w:r>
        <w:rPr>
          <w:rFonts w:hint="eastAsia" w:eastAsia="宋体" w:cs="Times New Roman"/>
          <w:b/>
          <w:szCs w:val="21"/>
        </w:rPr>
        <w:t>4</w:t>
      </w:r>
      <w:r>
        <w:rPr>
          <w:rFonts w:eastAsia="宋体" w:cs="Times New Roman"/>
          <w:b/>
          <w:szCs w:val="21"/>
        </w:rPr>
        <w:t>.3  构件及连接计算</w:t>
      </w:r>
    </w:p>
    <w:p>
      <w:pPr>
        <w:outlineLvl w:val="2"/>
        <w:rPr>
          <w:szCs w:val="21"/>
        </w:rPr>
      </w:pPr>
      <w:r>
        <w:rPr>
          <w:rFonts w:hint="eastAsia"/>
          <w:b/>
          <w:bCs/>
          <w:szCs w:val="21"/>
        </w:rPr>
        <w:t>4.3.1</w:t>
      </w:r>
      <w:r>
        <w:rPr>
          <w:rFonts w:hint="eastAsia"/>
          <w:szCs w:val="21"/>
        </w:rPr>
        <w:t xml:space="preserve">  既有建筑物屋顶光伏支承系统的连接设计，应选择能将屋面荷载直接传递至建筑结构的方式。</w:t>
      </w:r>
    </w:p>
    <w:p>
      <w:pPr>
        <w:rPr>
          <w:szCs w:val="21"/>
        </w:rPr>
      </w:pPr>
      <w:r>
        <w:rPr>
          <w:rFonts w:hint="eastAsia"/>
          <w:szCs w:val="21"/>
        </w:rPr>
        <w:t xml:space="preserve">    【条文说明】</w:t>
      </w:r>
      <w:r>
        <w:rPr>
          <w:rFonts w:hint="eastAsia"/>
        </w:rPr>
        <w:t>节点连接计算可参考《钢结构设计标准》G</w:t>
      </w:r>
      <w:r>
        <w:t>B50007</w:t>
      </w:r>
      <w:r>
        <w:rPr>
          <w:rFonts w:hint="eastAsia"/>
        </w:rPr>
        <w:t>等国家现有标准的相关规定。</w:t>
      </w:r>
    </w:p>
    <w:p>
      <w:pPr>
        <w:spacing w:line="300" w:lineRule="auto"/>
        <w:outlineLvl w:val="2"/>
        <w:rPr>
          <w:szCs w:val="21"/>
        </w:rPr>
      </w:pPr>
      <w:r>
        <w:rPr>
          <w:rFonts w:hint="eastAsia"/>
          <w:b/>
          <w:bCs/>
          <w:szCs w:val="21"/>
        </w:rPr>
        <w:t>4.3.2</w:t>
      </w:r>
      <w:r>
        <w:rPr>
          <w:rFonts w:hint="eastAsia"/>
          <w:szCs w:val="21"/>
        </w:rPr>
        <w:t xml:space="preserve">  光伏系统支承构件与建筑结构构件之间应有可靠连接，并应采取措施避免结构构件的损伤。</w:t>
      </w:r>
    </w:p>
    <w:p>
      <w:pPr>
        <w:spacing w:line="300" w:lineRule="auto"/>
        <w:outlineLvl w:val="2"/>
        <w:rPr>
          <w:szCs w:val="21"/>
        </w:rPr>
      </w:pPr>
      <w:r>
        <w:rPr>
          <w:rFonts w:hint="eastAsia"/>
          <w:b/>
          <w:bCs/>
          <w:szCs w:val="21"/>
        </w:rPr>
        <w:t>4.3.3</w:t>
      </w:r>
      <w:r>
        <w:rPr>
          <w:rFonts w:hint="eastAsia"/>
          <w:szCs w:val="21"/>
        </w:rPr>
        <w:t xml:space="preserve">  光伏支承构件与混凝土主体结构采用后置锚栓连接时，应满足国家现行标准《混凝土结构设计规范》GB 50010、《混凝土结构加固设计规范》GB 50367以及《混凝土结构后锚固技术规程 》JGJ 145 的有关要求。</w:t>
      </w:r>
    </w:p>
    <w:p>
      <w:pPr>
        <w:spacing w:line="300" w:lineRule="auto"/>
        <w:outlineLvl w:val="2"/>
        <w:rPr>
          <w:szCs w:val="21"/>
        </w:rPr>
      </w:pPr>
      <w:r>
        <w:rPr>
          <w:rFonts w:hint="eastAsia"/>
          <w:b/>
          <w:bCs/>
          <w:szCs w:val="21"/>
        </w:rPr>
        <w:t>4.3.4</w:t>
      </w:r>
      <w:r>
        <w:rPr>
          <w:rFonts w:hint="eastAsia"/>
          <w:szCs w:val="21"/>
        </w:rPr>
        <w:t xml:space="preserve">  光伏支承构件与主体结构的锚固承载力设计值应大于连接件本身的承载力设计值。</w:t>
      </w:r>
    </w:p>
    <w:p>
      <w:pPr>
        <w:spacing w:line="300" w:lineRule="auto"/>
        <w:outlineLvl w:val="2"/>
        <w:rPr>
          <w:szCs w:val="21"/>
        </w:rPr>
      </w:pPr>
      <w:r>
        <w:rPr>
          <w:rFonts w:hint="eastAsia"/>
          <w:b/>
          <w:bCs/>
          <w:szCs w:val="21"/>
        </w:rPr>
        <w:t>4.3.5</w:t>
      </w:r>
      <w:r>
        <w:rPr>
          <w:rFonts w:hint="eastAsia"/>
          <w:szCs w:val="21"/>
        </w:rPr>
        <w:t xml:space="preserve">  在地震设防区使用金属锚栓时，应满足</w:t>
      </w:r>
      <w:r>
        <w:rPr>
          <w:rFonts w:hint="eastAsia"/>
          <w:szCs w:val="21"/>
          <w:lang w:val="en-US" w:eastAsia="zh-CN"/>
        </w:rPr>
        <w:t>国家现行标准</w:t>
      </w:r>
      <w:r>
        <w:rPr>
          <w:rFonts w:hint="eastAsia"/>
          <w:szCs w:val="21"/>
        </w:rPr>
        <w:t>《混凝土用机械锚栓》JG 160有关抗震专项性能试验要求；在抗震设防区使用的化学锚栓，应满足</w:t>
      </w:r>
      <w:r>
        <w:rPr>
          <w:rFonts w:hint="eastAsia"/>
          <w:szCs w:val="21"/>
          <w:lang w:eastAsia="zh-CN"/>
        </w:rPr>
        <w:t>现行国家标准《</w:t>
      </w:r>
      <w:r>
        <w:rPr>
          <w:rFonts w:hint="eastAsia"/>
          <w:szCs w:val="21"/>
        </w:rPr>
        <w:t>混凝土结构加固设计规范》GB 50367有关开裂混凝土定型化学锚栓的技术要求。</w:t>
      </w:r>
    </w:p>
    <w:p>
      <w:pPr>
        <w:spacing w:line="300" w:lineRule="auto"/>
        <w:ind w:firstLine="420" w:firstLineChars="200"/>
        <w:rPr>
          <w:rFonts w:eastAsia="宋体" w:cs="Times New Roman"/>
          <w:szCs w:val="21"/>
        </w:rPr>
      </w:pPr>
      <w:r>
        <w:rPr>
          <w:rFonts w:cs="Times New Roman"/>
          <w:kern w:val="0"/>
          <w:szCs w:val="21"/>
        </w:rPr>
        <w:t>【条文说明】当土建施工时，因未设预埋件、预埋件漏放、偏离设计位置较远、设计变更或在既有建筑增设光伏系统时，往往要使用后锚固螺栓连接。采用后锚固螺栓（机械膨胀螺栓或化学锚栓）时，应采取多种措施，保证连接的可靠性和安全性。</w:t>
      </w:r>
    </w:p>
    <w:p>
      <w:pPr>
        <w:spacing w:line="300" w:lineRule="auto"/>
        <w:outlineLvl w:val="2"/>
        <w:rPr>
          <w:szCs w:val="21"/>
        </w:rPr>
      </w:pPr>
      <w:r>
        <w:rPr>
          <w:rFonts w:hint="eastAsia"/>
          <w:b/>
          <w:bCs/>
          <w:szCs w:val="21"/>
        </w:rPr>
        <w:t>4.3.6</w:t>
      </w:r>
      <w:r>
        <w:rPr>
          <w:rFonts w:hint="eastAsia"/>
          <w:szCs w:val="21"/>
        </w:rPr>
        <w:t xml:space="preserve">  光伏系统支承构件承载力应采用下列极限状态设计表达式：</w:t>
      </w:r>
    </w:p>
    <w:p>
      <w:pPr>
        <w:spacing w:line="300" w:lineRule="auto"/>
        <w:ind w:firstLine="2940" w:firstLineChars="1400"/>
        <w:jc w:val="right"/>
        <w:rPr>
          <w:szCs w:val="21"/>
        </w:rPr>
      </w:pPr>
      <w:r>
        <w:rPr>
          <w:rFonts w:hint="eastAsia"/>
          <w:i/>
          <w:szCs w:val="21"/>
        </w:rPr>
        <w:t>r</w:t>
      </w:r>
      <w:r>
        <w:rPr>
          <w:szCs w:val="21"/>
          <w:vertAlign w:val="subscript"/>
        </w:rPr>
        <w:t>0</w:t>
      </w:r>
      <w:r>
        <w:rPr>
          <w:rFonts w:hint="eastAsia"/>
          <w:i/>
          <w:szCs w:val="21"/>
        </w:rPr>
        <w:t>S</w:t>
      </w:r>
      <w:r>
        <w:rPr>
          <w:rFonts w:hint="eastAsia" w:ascii="宋体" w:hAnsi="宋体" w:eastAsia="宋体" w:cs="宋体"/>
          <w:szCs w:val="21"/>
        </w:rPr>
        <w:t>≤</w:t>
      </w:r>
      <w:r>
        <w:rPr>
          <w:rFonts w:hint="eastAsia"/>
          <w:i/>
          <w:szCs w:val="21"/>
        </w:rPr>
        <w:t>R</w:t>
      </w:r>
      <w:r>
        <w:rPr>
          <w:rFonts w:hint="eastAsia"/>
          <w:szCs w:val="21"/>
        </w:rPr>
        <w:t xml:space="preserve">                                </w:t>
      </w:r>
      <w:r>
        <w:rPr>
          <w:rFonts w:hint="eastAsia" w:eastAsia="宋体" w:cs="Times New Roman"/>
          <w:szCs w:val="21"/>
        </w:rPr>
        <w:t>（4.3.6）</w:t>
      </w:r>
    </w:p>
    <w:p>
      <w:pPr>
        <w:spacing w:line="300" w:lineRule="auto"/>
        <w:rPr>
          <w:rFonts w:eastAsia="宋体" w:cs="Times New Roman"/>
          <w:szCs w:val="21"/>
        </w:rPr>
      </w:pPr>
      <w:r>
        <w:rPr>
          <w:rFonts w:hint="eastAsia" w:eastAsia="宋体" w:cs="Times New Roman"/>
          <w:szCs w:val="21"/>
        </w:rPr>
        <w:t>式中：</w:t>
      </w:r>
      <w:r>
        <w:rPr>
          <w:rFonts w:hint="eastAsia"/>
          <w:i/>
          <w:szCs w:val="21"/>
        </w:rPr>
        <w:t>r</w:t>
      </w:r>
      <w:r>
        <w:rPr>
          <w:szCs w:val="21"/>
          <w:vertAlign w:val="subscript"/>
        </w:rPr>
        <w:t>0</w:t>
      </w:r>
      <w:r>
        <w:rPr>
          <w:rFonts w:hint="eastAsia" w:eastAsia="宋体" w:cs="Times New Roman"/>
          <w:szCs w:val="21"/>
        </w:rPr>
        <w:t>——结构构件重要性系数，取</w:t>
      </w:r>
      <w:r>
        <w:rPr>
          <w:rFonts w:eastAsia="宋体" w:cs="Times New Roman"/>
          <w:szCs w:val="21"/>
        </w:rPr>
        <w:t>0.9~1.1</w:t>
      </w:r>
      <w:r>
        <w:rPr>
          <w:rFonts w:hint="eastAsia" w:eastAsia="宋体" w:cs="Times New Roman"/>
          <w:szCs w:val="21"/>
        </w:rPr>
        <w:t>；</w:t>
      </w:r>
    </w:p>
    <w:p>
      <w:pPr>
        <w:spacing w:line="300" w:lineRule="auto"/>
        <w:ind w:firstLine="638" w:firstLineChars="304"/>
        <w:rPr>
          <w:rFonts w:eastAsia="宋体" w:cs="Times New Roman"/>
          <w:szCs w:val="21"/>
        </w:rPr>
      </w:pPr>
      <w:r>
        <w:rPr>
          <w:rFonts w:hint="eastAsia"/>
          <w:i/>
          <w:szCs w:val="21"/>
        </w:rPr>
        <w:t>S</w:t>
      </w:r>
      <w:r>
        <w:rPr>
          <w:rFonts w:hint="eastAsia" w:eastAsia="宋体" w:cs="Times New Roman"/>
          <w:szCs w:val="21"/>
        </w:rPr>
        <w:t>——荷载效应组合的设计值；</w:t>
      </w:r>
    </w:p>
    <w:p>
      <w:pPr>
        <w:spacing w:line="300" w:lineRule="auto"/>
        <w:ind w:firstLine="638" w:firstLineChars="304"/>
        <w:rPr>
          <w:rFonts w:eastAsia="宋体" w:cs="Times New Roman"/>
          <w:szCs w:val="21"/>
        </w:rPr>
      </w:pPr>
      <w:r>
        <w:rPr>
          <w:rFonts w:hint="eastAsia"/>
          <w:i/>
          <w:szCs w:val="21"/>
        </w:rPr>
        <w:t>R</w:t>
      </w:r>
      <w:r>
        <w:rPr>
          <w:rFonts w:hint="eastAsia" w:eastAsia="宋体" w:cs="Times New Roman"/>
          <w:szCs w:val="21"/>
        </w:rPr>
        <w:t>——结构构件的承载力设计值。</w:t>
      </w:r>
    </w:p>
    <w:p>
      <w:pPr>
        <w:spacing w:line="300" w:lineRule="auto"/>
        <w:outlineLvl w:val="2"/>
        <w:rPr>
          <w:szCs w:val="21"/>
        </w:rPr>
      </w:pPr>
      <w:r>
        <w:rPr>
          <w:rFonts w:hint="eastAsia"/>
          <w:b/>
          <w:bCs/>
          <w:szCs w:val="21"/>
        </w:rPr>
        <w:t>4.3.7</w:t>
      </w:r>
      <w:r>
        <w:rPr>
          <w:rFonts w:hint="eastAsia"/>
          <w:szCs w:val="21"/>
        </w:rPr>
        <w:t xml:space="preserve">  轴心受拉和受压钢构件的强度应满足下式的要求：</w:t>
      </w:r>
    </w:p>
    <w:p>
      <w:pPr>
        <w:spacing w:line="300" w:lineRule="auto"/>
        <w:ind w:firstLine="420" w:firstLineChars="200"/>
        <w:rPr>
          <w:szCs w:val="21"/>
        </w:rPr>
      </w:pPr>
      <w:r>
        <w:rPr>
          <w:rFonts w:hint="eastAsia"/>
          <w:szCs w:val="21"/>
        </w:rPr>
        <w:t>毛截面屈服：</w:t>
      </w:r>
    </w:p>
    <w:p>
      <w:pPr>
        <w:spacing w:line="300" w:lineRule="auto"/>
        <w:ind w:firstLine="420" w:firstLineChars="200"/>
        <w:jc w:val="right"/>
        <w:rPr>
          <w:szCs w:val="21"/>
        </w:rPr>
      </w:pPr>
      <w:r>
        <w:rPr>
          <w:rFonts w:hint="eastAsia"/>
          <w:position w:val="-24"/>
          <w:szCs w:val="21"/>
        </w:rPr>
        <w:object>
          <v:shape id="_x0000_i1038" o:spt="75" type="#_x0000_t75" style="height:31.2pt;width:55.8pt;" o:ole="t" filled="f" o:preferrelative="t" stroked="f" coordsize="21600,21600">
            <v:path/>
            <v:fill on="f" focussize="0,0"/>
            <v:stroke on="f" joinstyle="miter"/>
            <v:imagedata r:id="rId40" o:title=""/>
            <o:lock v:ext="edit" aspectratio="t"/>
            <w10:wrap type="none"/>
            <w10:anchorlock/>
          </v:shape>
          <o:OLEObject Type="Embed" ProgID="Equation.3" ShapeID="_x0000_i1038" DrawAspect="Content" ObjectID="_1468075738" r:id="rId39">
            <o:LockedField>false</o:LockedField>
          </o:OLEObject>
        </w:object>
      </w:r>
      <w:r>
        <w:rPr>
          <w:rFonts w:hint="eastAsia"/>
          <w:szCs w:val="21"/>
        </w:rPr>
        <w:t xml:space="preserve">                            （4.3.7-1）</w:t>
      </w:r>
    </w:p>
    <w:p>
      <w:pPr>
        <w:spacing w:line="300" w:lineRule="auto"/>
        <w:ind w:firstLine="420" w:firstLineChars="200"/>
        <w:rPr>
          <w:szCs w:val="21"/>
        </w:rPr>
      </w:pPr>
      <w:r>
        <w:rPr>
          <w:rFonts w:hint="eastAsia"/>
          <w:szCs w:val="21"/>
        </w:rPr>
        <w:t>净截面屈服：</w:t>
      </w:r>
    </w:p>
    <w:p>
      <w:pPr>
        <w:spacing w:line="300" w:lineRule="auto"/>
        <w:ind w:firstLine="420" w:firstLineChars="200"/>
        <w:rPr>
          <w:szCs w:val="21"/>
        </w:rPr>
      </w:pPr>
    </w:p>
    <w:p>
      <w:pPr>
        <w:spacing w:line="300" w:lineRule="auto"/>
        <w:ind w:firstLine="420" w:firstLineChars="200"/>
        <w:jc w:val="right"/>
        <w:rPr>
          <w:szCs w:val="21"/>
        </w:rPr>
      </w:pPr>
      <w:r>
        <w:rPr>
          <w:rFonts w:hint="eastAsia"/>
          <w:position w:val="-30"/>
          <w:szCs w:val="21"/>
        </w:rPr>
        <w:object>
          <v:shape id="_x0000_i1039" o:spt="75" type="#_x0000_t75" style="height:33.6pt;width:75.6pt;" o:ole="t" filled="f" o:preferrelative="t" stroked="f" coordsize="21600,21600">
            <v:path/>
            <v:fill on="f" focussize="0,0"/>
            <v:stroke on="f" joinstyle="miter"/>
            <v:imagedata r:id="rId42" o:title=""/>
            <o:lock v:ext="edit" aspectratio="t"/>
            <w10:wrap type="none"/>
            <w10:anchorlock/>
          </v:shape>
          <o:OLEObject Type="Embed" ProgID="Equation.3" ShapeID="_x0000_i1039" DrawAspect="Content" ObjectID="_1468075739" r:id="rId41">
            <o:LockedField>false</o:LockedField>
          </o:OLEObject>
        </w:object>
      </w:r>
      <w:r>
        <w:rPr>
          <w:rFonts w:hint="eastAsia"/>
          <w:szCs w:val="21"/>
        </w:rPr>
        <w:t xml:space="preserve">                            （4.3.7-2）</w:t>
      </w:r>
    </w:p>
    <w:p>
      <w:pPr>
        <w:spacing w:line="300" w:lineRule="auto"/>
        <w:rPr>
          <w:szCs w:val="21"/>
        </w:rPr>
      </w:pPr>
      <w:r>
        <w:rPr>
          <w:rFonts w:hint="eastAsia"/>
          <w:szCs w:val="21"/>
        </w:rPr>
        <w:t>式中： N—所计算截面处的拉力设计值（</w:t>
      </w:r>
      <w:r>
        <w:rPr>
          <w:szCs w:val="21"/>
        </w:rPr>
        <w:t>N</w:t>
      </w:r>
      <w:r>
        <w:rPr>
          <w:rFonts w:hint="eastAsia"/>
          <w:szCs w:val="21"/>
        </w:rPr>
        <w:t xml:space="preserve">）； </w:t>
      </w:r>
    </w:p>
    <w:p>
      <w:pPr>
        <w:spacing w:line="300" w:lineRule="auto"/>
        <w:rPr>
          <w:szCs w:val="21"/>
        </w:rPr>
      </w:pPr>
      <w:r>
        <w:rPr>
          <w:rFonts w:hint="eastAsia"/>
          <w:szCs w:val="21"/>
        </w:rPr>
        <w:t xml:space="preserve">       f—钢材的抗拉强度设计值（</w:t>
      </w:r>
      <w:r>
        <w:rPr>
          <w:szCs w:val="21"/>
        </w:rPr>
        <w:t>N/mm</w:t>
      </w:r>
      <w:r>
        <w:rPr>
          <w:szCs w:val="21"/>
          <w:vertAlign w:val="superscript"/>
        </w:rPr>
        <w:t>2</w:t>
      </w:r>
      <w:r>
        <w:rPr>
          <w:rFonts w:hint="eastAsia"/>
          <w:szCs w:val="21"/>
        </w:rPr>
        <w:t xml:space="preserve">）； </w:t>
      </w:r>
    </w:p>
    <w:p>
      <w:pPr>
        <w:spacing w:line="300" w:lineRule="auto"/>
        <w:ind w:firstLine="630" w:firstLineChars="300"/>
        <w:rPr>
          <w:szCs w:val="21"/>
        </w:rPr>
      </w:pPr>
      <w:r>
        <w:rPr>
          <w:rFonts w:hint="eastAsia"/>
          <w:szCs w:val="21"/>
        </w:rPr>
        <w:t>A—构件的毛截面面积（</w:t>
      </w:r>
      <w:r>
        <w:rPr>
          <w:szCs w:val="21"/>
        </w:rPr>
        <w:t>mm</w:t>
      </w:r>
      <w:r>
        <w:rPr>
          <w:szCs w:val="21"/>
          <w:vertAlign w:val="superscript"/>
        </w:rPr>
        <w:t>2</w:t>
      </w:r>
      <w:r>
        <w:rPr>
          <w:rFonts w:hint="eastAsia"/>
          <w:szCs w:val="21"/>
        </w:rPr>
        <w:t xml:space="preserve">）； </w:t>
      </w:r>
    </w:p>
    <w:p>
      <w:pPr>
        <w:spacing w:line="300" w:lineRule="auto"/>
        <w:ind w:firstLine="630" w:firstLineChars="300"/>
        <w:rPr>
          <w:szCs w:val="21"/>
        </w:rPr>
      </w:pPr>
      <w:r>
        <w:rPr>
          <w:rFonts w:hint="eastAsia"/>
          <w:szCs w:val="21"/>
        </w:rPr>
        <w:t>A</w:t>
      </w:r>
      <w:r>
        <w:rPr>
          <w:rFonts w:hint="eastAsia"/>
          <w:szCs w:val="21"/>
          <w:vertAlign w:val="subscript"/>
        </w:rPr>
        <w:t>n</w:t>
      </w:r>
      <w:r>
        <w:rPr>
          <w:rFonts w:hint="eastAsia"/>
          <w:szCs w:val="21"/>
        </w:rPr>
        <w:t>—构件的净截面面积，当构件多个截面有孔时，取最不利的截面（</w:t>
      </w:r>
      <w:r>
        <w:rPr>
          <w:szCs w:val="21"/>
        </w:rPr>
        <w:t>mm</w:t>
      </w:r>
      <w:r>
        <w:rPr>
          <w:szCs w:val="21"/>
          <w:vertAlign w:val="superscript"/>
        </w:rPr>
        <w:t>2</w:t>
      </w:r>
      <w:r>
        <w:rPr>
          <w:rFonts w:hint="eastAsia"/>
          <w:szCs w:val="21"/>
        </w:rPr>
        <w:t xml:space="preserve">）； </w:t>
      </w:r>
    </w:p>
    <w:p>
      <w:pPr>
        <w:spacing w:line="300" w:lineRule="auto"/>
        <w:ind w:firstLine="630" w:firstLineChars="300"/>
        <w:rPr>
          <w:szCs w:val="21"/>
        </w:rPr>
      </w:pPr>
      <w:r>
        <w:rPr>
          <w:szCs w:val="21"/>
        </w:rPr>
        <w:t xml:space="preserve">fu </w:t>
      </w:r>
      <w:r>
        <w:rPr>
          <w:rFonts w:hint="eastAsia"/>
          <w:szCs w:val="21"/>
        </w:rPr>
        <w:t>—钢材的抗拉强度最小值（</w:t>
      </w:r>
      <w:r>
        <w:rPr>
          <w:szCs w:val="21"/>
        </w:rPr>
        <w:t>N/mm</w:t>
      </w:r>
      <w:r>
        <w:rPr>
          <w:szCs w:val="21"/>
          <w:vertAlign w:val="superscript"/>
        </w:rPr>
        <w:t>2</w:t>
      </w:r>
      <w:r>
        <w:rPr>
          <w:rFonts w:hint="eastAsia"/>
          <w:szCs w:val="21"/>
        </w:rPr>
        <w:t xml:space="preserve">）； </w:t>
      </w:r>
    </w:p>
    <w:p>
      <w:pPr>
        <w:spacing w:line="300" w:lineRule="auto"/>
        <w:outlineLvl w:val="2"/>
        <w:rPr>
          <w:szCs w:val="21"/>
        </w:rPr>
      </w:pPr>
      <w:r>
        <w:rPr>
          <w:rFonts w:hint="eastAsia"/>
          <w:b/>
          <w:bCs/>
          <w:szCs w:val="21"/>
        </w:rPr>
        <w:t>4.3.8</w:t>
      </w:r>
      <w:r>
        <w:rPr>
          <w:rFonts w:hint="eastAsia"/>
          <w:szCs w:val="21"/>
        </w:rPr>
        <w:t xml:space="preserve">  轴心受压钢构件的稳定性应满足下式的要求：</w:t>
      </w:r>
    </w:p>
    <w:p>
      <w:pPr>
        <w:spacing w:line="300" w:lineRule="auto"/>
        <w:ind w:firstLine="420" w:firstLineChars="200"/>
        <w:jc w:val="right"/>
        <w:rPr>
          <w:szCs w:val="21"/>
        </w:rPr>
      </w:pPr>
      <w:r>
        <w:rPr>
          <w:rFonts w:hint="eastAsia"/>
          <w:position w:val="-28"/>
          <w:szCs w:val="21"/>
        </w:rPr>
        <w:object>
          <v:shape id="_x0000_i1040" o:spt="75" type="#_x0000_t75" style="height:32.4pt;width:51pt;" o:ole="t" filled="f" o:preferrelative="t" stroked="f" coordsize="21600,21600">
            <v:path/>
            <v:fill on="f" focussize="0,0"/>
            <v:stroke on="f" joinstyle="miter"/>
            <v:imagedata r:id="rId44" o:title=""/>
            <o:lock v:ext="edit" aspectratio="t"/>
            <w10:wrap type="none"/>
            <w10:anchorlock/>
          </v:shape>
          <o:OLEObject Type="Embed" ProgID="Equation.3" ShapeID="_x0000_i1040" DrawAspect="Content" ObjectID="_1468075740" r:id="rId43">
            <o:LockedField>false</o:LockedField>
          </o:OLEObject>
        </w:object>
      </w:r>
      <w:r>
        <w:rPr>
          <w:rFonts w:hint="eastAsia"/>
          <w:szCs w:val="21"/>
        </w:rPr>
        <w:t xml:space="preserve">                            （4.3.8）</w:t>
      </w:r>
    </w:p>
    <w:p>
      <w:pPr>
        <w:spacing w:line="300" w:lineRule="auto"/>
        <w:rPr>
          <w:szCs w:val="21"/>
        </w:rPr>
      </w:pPr>
      <w:r>
        <w:rPr>
          <w:rFonts w:hint="eastAsia"/>
          <w:szCs w:val="21"/>
        </w:rPr>
        <w:t xml:space="preserve">式中： </w:t>
      </w:r>
      <w:r>
        <w:rPr>
          <w:rFonts w:hint="eastAsia" w:ascii="微软雅黑" w:hAnsi="微软雅黑" w:eastAsia="微软雅黑" w:cs="微软雅黑"/>
          <w:szCs w:val="21"/>
        </w:rPr>
        <w:t>φ</w:t>
      </w:r>
      <w:r>
        <w:rPr>
          <w:rFonts w:hint="eastAsia"/>
          <w:szCs w:val="21"/>
        </w:rPr>
        <w:t>—轴心受压构件的稳定系数，按现行国家标准《钢结构设计标准》</w:t>
      </w:r>
      <w:r>
        <w:rPr>
          <w:rFonts w:cs="Times New Roman"/>
        </w:rPr>
        <w:t>GB 50017</w:t>
      </w:r>
      <w:r>
        <w:rPr>
          <w:rFonts w:hint="eastAsia"/>
          <w:szCs w:val="21"/>
        </w:rPr>
        <w:t>中规定取值。</w:t>
      </w:r>
    </w:p>
    <w:p>
      <w:pPr>
        <w:spacing w:line="300" w:lineRule="auto"/>
        <w:outlineLvl w:val="2"/>
        <w:rPr>
          <w:szCs w:val="21"/>
        </w:rPr>
      </w:pPr>
      <w:r>
        <w:rPr>
          <w:rFonts w:hint="eastAsia"/>
          <w:b/>
          <w:bCs/>
          <w:szCs w:val="21"/>
        </w:rPr>
        <w:t>4.3.9</w:t>
      </w:r>
      <w:r>
        <w:rPr>
          <w:rFonts w:hint="eastAsia"/>
          <w:szCs w:val="21"/>
        </w:rPr>
        <w:t xml:space="preserve">  压弯钢构件强度应满足下式的要求：</w:t>
      </w:r>
    </w:p>
    <w:p>
      <w:pPr>
        <w:spacing w:line="300" w:lineRule="auto"/>
        <w:ind w:firstLine="420" w:firstLineChars="200"/>
        <w:jc w:val="right"/>
        <w:rPr>
          <w:szCs w:val="21"/>
        </w:rPr>
      </w:pPr>
      <w:r>
        <w:rPr>
          <w:rFonts w:hint="eastAsia"/>
          <w:position w:val="-32"/>
          <w:szCs w:val="21"/>
        </w:rPr>
        <w:object>
          <v:shape id="_x0000_i1041" o:spt="75" type="#_x0000_t75" style="height:37.2pt;width:118.15pt;" o:ole="t" filled="f" o:preferrelative="t" stroked="f" coordsize="21600,21600">
            <v:path/>
            <v:fill on="f" focussize="0,0"/>
            <v:stroke on="f" joinstyle="miter"/>
            <v:imagedata r:id="rId46" o:title=""/>
            <o:lock v:ext="edit" aspectratio="t"/>
            <w10:wrap type="none"/>
            <w10:anchorlock/>
          </v:shape>
          <o:OLEObject Type="Embed" ProgID="Equation.3" ShapeID="_x0000_i1041" DrawAspect="Content" ObjectID="_1468075741" r:id="rId45">
            <o:LockedField>false</o:LockedField>
          </o:OLEObject>
        </w:object>
      </w:r>
      <w:r>
        <w:rPr>
          <w:rFonts w:hint="eastAsia"/>
          <w:szCs w:val="21"/>
        </w:rPr>
        <w:t xml:space="preserve">                            （4.3.9）</w:t>
      </w:r>
    </w:p>
    <w:p>
      <w:pPr>
        <w:spacing w:line="300" w:lineRule="auto"/>
        <w:rPr>
          <w:szCs w:val="21"/>
        </w:rPr>
      </w:pPr>
      <w:r>
        <w:rPr>
          <w:rFonts w:hint="eastAsia"/>
          <w:szCs w:val="21"/>
        </w:rPr>
        <w:t>式中： N—同一截面处轴心压力设计值（N）；</w:t>
      </w:r>
    </w:p>
    <w:p>
      <w:pPr>
        <w:spacing w:line="300" w:lineRule="auto"/>
        <w:ind w:firstLine="840" w:firstLineChars="400"/>
        <w:rPr>
          <w:szCs w:val="21"/>
        </w:rPr>
      </w:pPr>
      <w:r>
        <w:rPr>
          <w:rFonts w:hint="eastAsia"/>
          <w:szCs w:val="21"/>
        </w:rPr>
        <w:t>M</w:t>
      </w:r>
      <w:r>
        <w:rPr>
          <w:rFonts w:hint="eastAsia"/>
          <w:szCs w:val="21"/>
          <w:vertAlign w:val="subscript"/>
        </w:rPr>
        <w:t>x</w:t>
      </w:r>
      <w:r>
        <w:rPr>
          <w:rFonts w:hint="eastAsia"/>
          <w:szCs w:val="21"/>
        </w:rPr>
        <w:t>、M</w:t>
      </w:r>
      <w:r>
        <w:rPr>
          <w:rFonts w:hint="eastAsia"/>
          <w:szCs w:val="21"/>
          <w:vertAlign w:val="subscript"/>
        </w:rPr>
        <w:t>y</w:t>
      </w:r>
      <w:r>
        <w:rPr>
          <w:rFonts w:hint="eastAsia"/>
          <w:szCs w:val="21"/>
        </w:rPr>
        <w:t>—分别为同一截面处对 x 轴和 y 轴的弯矩设计值（N.mm）；</w:t>
      </w:r>
    </w:p>
    <w:p>
      <w:pPr>
        <w:spacing w:line="300" w:lineRule="auto"/>
        <w:ind w:firstLine="840" w:firstLineChars="400"/>
        <w:rPr>
          <w:szCs w:val="21"/>
        </w:rPr>
      </w:pPr>
      <w:r>
        <w:rPr>
          <w:rFonts w:hint="eastAsia" w:ascii="微软雅黑" w:hAnsi="微软雅黑" w:eastAsia="微软雅黑" w:cs="微软雅黑"/>
          <w:szCs w:val="21"/>
        </w:rPr>
        <w:t>γ</w:t>
      </w:r>
      <w:r>
        <w:rPr>
          <w:rFonts w:hint="eastAsia"/>
          <w:szCs w:val="21"/>
          <w:vertAlign w:val="subscript"/>
        </w:rPr>
        <w:t>x</w:t>
      </w:r>
      <w:r>
        <w:rPr>
          <w:rFonts w:hint="eastAsia"/>
          <w:szCs w:val="21"/>
        </w:rPr>
        <w:t>、</w:t>
      </w:r>
      <w:r>
        <w:rPr>
          <w:rFonts w:hint="eastAsia" w:ascii="微软雅黑" w:hAnsi="微软雅黑" w:eastAsia="微软雅黑" w:cs="微软雅黑"/>
          <w:szCs w:val="21"/>
        </w:rPr>
        <w:t>γ</w:t>
      </w:r>
      <w:r>
        <w:rPr>
          <w:rFonts w:hint="eastAsia"/>
          <w:szCs w:val="21"/>
          <w:vertAlign w:val="subscript"/>
        </w:rPr>
        <w:t>y</w:t>
      </w:r>
      <w:r>
        <w:rPr>
          <w:rFonts w:hint="eastAsia"/>
          <w:szCs w:val="21"/>
        </w:rPr>
        <w:t>—截面塑性发展系数，按现行国家标准《钢结构设计标准》</w:t>
      </w:r>
      <w:r>
        <w:rPr>
          <w:rFonts w:cs="Times New Roman"/>
        </w:rPr>
        <w:t>GB 50017</w:t>
      </w:r>
      <w:r>
        <w:rPr>
          <w:rFonts w:hint="eastAsia"/>
          <w:szCs w:val="21"/>
        </w:rPr>
        <w:t>中规定取值； </w:t>
      </w:r>
    </w:p>
    <w:p>
      <w:pPr>
        <w:spacing w:line="300" w:lineRule="auto"/>
        <w:ind w:firstLine="840" w:firstLineChars="400"/>
        <w:rPr>
          <w:szCs w:val="21"/>
        </w:rPr>
      </w:pPr>
      <w:r>
        <w:rPr>
          <w:rFonts w:hint="eastAsia"/>
          <w:szCs w:val="21"/>
        </w:rPr>
        <w:t>A</w:t>
      </w:r>
      <w:r>
        <w:rPr>
          <w:rFonts w:hint="eastAsia"/>
          <w:szCs w:val="21"/>
          <w:vertAlign w:val="subscript"/>
        </w:rPr>
        <w:t>n</w:t>
      </w:r>
      <w:r>
        <w:rPr>
          <w:rFonts w:hint="eastAsia"/>
          <w:szCs w:val="21"/>
        </w:rPr>
        <w:t>—构件的净截面面积（mm</w:t>
      </w:r>
      <w:r>
        <w:rPr>
          <w:rFonts w:hint="eastAsia"/>
          <w:szCs w:val="21"/>
          <w:vertAlign w:val="superscript"/>
        </w:rPr>
        <w:t>2</w:t>
      </w:r>
      <w:r>
        <w:rPr>
          <w:rFonts w:hint="eastAsia"/>
          <w:szCs w:val="21"/>
        </w:rPr>
        <w:t xml:space="preserve">）； </w:t>
      </w:r>
    </w:p>
    <w:p>
      <w:pPr>
        <w:spacing w:line="300" w:lineRule="auto"/>
        <w:ind w:firstLine="840" w:firstLineChars="400"/>
        <w:rPr>
          <w:szCs w:val="21"/>
        </w:rPr>
      </w:pPr>
      <w:r>
        <w:rPr>
          <w:rFonts w:hint="eastAsia"/>
          <w:szCs w:val="21"/>
        </w:rPr>
        <w:t>W</w:t>
      </w:r>
      <w:r>
        <w:rPr>
          <w:rFonts w:hint="eastAsia"/>
          <w:szCs w:val="21"/>
          <w:vertAlign w:val="subscript"/>
        </w:rPr>
        <w:t>n</w:t>
      </w:r>
      <w:r>
        <w:rPr>
          <w:rFonts w:hint="eastAsia"/>
          <w:szCs w:val="21"/>
        </w:rPr>
        <w:t>—构件的净截面模量（mm</w:t>
      </w:r>
      <w:r>
        <w:rPr>
          <w:rFonts w:hint="eastAsia"/>
          <w:szCs w:val="21"/>
          <w:vertAlign w:val="superscript"/>
        </w:rPr>
        <w:t>3</w:t>
      </w:r>
      <w:r>
        <w:rPr>
          <w:rFonts w:hint="eastAsia"/>
          <w:szCs w:val="21"/>
        </w:rPr>
        <w:t>）。</w:t>
      </w:r>
    </w:p>
    <w:p>
      <w:pPr>
        <w:spacing w:line="300" w:lineRule="auto"/>
        <w:outlineLvl w:val="2"/>
        <w:rPr>
          <w:szCs w:val="21"/>
        </w:rPr>
      </w:pPr>
      <w:r>
        <w:rPr>
          <w:rFonts w:hint="eastAsia"/>
          <w:b/>
          <w:bCs/>
          <w:szCs w:val="21"/>
        </w:rPr>
        <w:t>4.3.10</w:t>
      </w:r>
      <w:r>
        <w:rPr>
          <w:rFonts w:hint="eastAsia"/>
          <w:szCs w:val="21"/>
        </w:rPr>
        <w:t xml:space="preserve">  压弯钢构件稳定性应满足下式的要求：</w:t>
      </w:r>
    </w:p>
    <w:p>
      <w:pPr>
        <w:spacing w:line="300" w:lineRule="auto"/>
        <w:ind w:firstLine="420" w:firstLineChars="200"/>
        <w:rPr>
          <w:szCs w:val="21"/>
        </w:rPr>
      </w:pPr>
      <w:r>
        <w:rPr>
          <w:rFonts w:hint="eastAsia"/>
          <w:szCs w:val="21"/>
        </w:rPr>
        <w:t>平面内：</w:t>
      </w:r>
    </w:p>
    <w:p>
      <w:pPr>
        <w:spacing w:line="300" w:lineRule="auto"/>
        <w:ind w:firstLine="420" w:firstLineChars="200"/>
        <w:jc w:val="right"/>
        <w:rPr>
          <w:szCs w:val="21"/>
        </w:rPr>
      </w:pPr>
      <w:r>
        <w:rPr>
          <w:rFonts w:hint="eastAsia"/>
          <w:position w:val="-30"/>
          <w:szCs w:val="21"/>
        </w:rPr>
        <w:object>
          <v:shape id="_x0000_i1042" o:spt="75" type="#_x0000_t75" style="height:33.6pt;width:168.1pt;" o:ole="t" filled="f" o:preferrelative="t" stroked="f" coordsize="21600,21600">
            <v:path/>
            <v:fill on="f" focussize="0,0"/>
            <v:stroke on="f" joinstyle="miter"/>
            <v:imagedata r:id="rId48" o:title=""/>
            <o:lock v:ext="edit" aspectratio="t"/>
            <w10:wrap type="none"/>
            <w10:anchorlock/>
          </v:shape>
          <o:OLEObject Type="Embed" ProgID="Equation.3" ShapeID="_x0000_i1042" DrawAspect="Content" ObjectID="_1468075742" r:id="rId47">
            <o:LockedField>false</o:LockedField>
          </o:OLEObject>
        </w:object>
      </w:r>
      <w:r>
        <w:rPr>
          <w:rFonts w:hint="eastAsia"/>
          <w:szCs w:val="21"/>
        </w:rPr>
        <w:t xml:space="preserve">                            （4.3.10-1）</w:t>
      </w:r>
    </w:p>
    <w:p>
      <w:pPr>
        <w:spacing w:line="300" w:lineRule="auto"/>
        <w:ind w:firstLine="420" w:firstLineChars="200"/>
        <w:jc w:val="right"/>
        <w:rPr>
          <w:szCs w:val="21"/>
        </w:rPr>
      </w:pPr>
      <w:r>
        <w:rPr>
          <w:rFonts w:hint="eastAsia"/>
          <w:position w:val="-12"/>
          <w:szCs w:val="21"/>
        </w:rPr>
        <w:object>
          <v:shape id="_x0000_i1043" o:spt="75" type="#_x0000_t75" style="height:18.6pt;width:98.35pt;" o:ole="t" filled="f" o:preferrelative="t" stroked="f" coordsize="21600,21600">
            <v:path/>
            <v:fill on="f" focussize="0,0"/>
            <v:stroke on="f" joinstyle="miter"/>
            <v:imagedata r:id="rId50" o:title=""/>
            <o:lock v:ext="edit" aspectratio="t"/>
            <w10:wrap type="none"/>
            <w10:anchorlock/>
          </v:shape>
          <o:OLEObject Type="Embed" ProgID="Equation.3" ShapeID="_x0000_i1043" DrawAspect="Content" ObjectID="_1468075743" r:id="rId49">
            <o:LockedField>false</o:LockedField>
          </o:OLEObject>
        </w:object>
      </w:r>
      <w:r>
        <w:rPr>
          <w:rFonts w:hint="eastAsia"/>
          <w:szCs w:val="21"/>
        </w:rPr>
        <w:t xml:space="preserve">                            （4.3.10-2）</w:t>
      </w:r>
    </w:p>
    <w:p>
      <w:pPr>
        <w:spacing w:line="300" w:lineRule="auto"/>
        <w:ind w:firstLine="420" w:firstLineChars="200"/>
        <w:rPr>
          <w:szCs w:val="21"/>
        </w:rPr>
      </w:pPr>
      <w:r>
        <w:rPr>
          <w:rFonts w:hint="eastAsia"/>
          <w:szCs w:val="21"/>
        </w:rPr>
        <w:t>平面外：</w:t>
      </w:r>
    </w:p>
    <w:p>
      <w:pPr>
        <w:spacing w:line="300" w:lineRule="auto"/>
        <w:ind w:firstLine="420" w:firstLineChars="200"/>
        <w:jc w:val="right"/>
        <w:rPr>
          <w:szCs w:val="21"/>
        </w:rPr>
      </w:pPr>
      <w:r>
        <w:rPr>
          <w:rFonts w:hint="eastAsia"/>
          <w:position w:val="-32"/>
          <w:szCs w:val="21"/>
        </w:rPr>
        <w:object>
          <v:shape id="_x0000_i1044" o:spt="75" type="#_x0000_t75" style="height:34.8pt;width:112.85pt;" o:ole="t" filled="f" o:preferrelative="t" stroked="f" coordsize="21600,21600">
            <v:path/>
            <v:fill on="f" focussize="0,0"/>
            <v:stroke on="f" joinstyle="miter"/>
            <v:imagedata r:id="rId52" o:title=""/>
            <o:lock v:ext="edit" aspectratio="t"/>
            <w10:wrap type="none"/>
            <w10:anchorlock/>
          </v:shape>
          <o:OLEObject Type="Embed" ProgID="Equation.3" ShapeID="_x0000_i1044" DrawAspect="Content" ObjectID="_1468075744" r:id="rId51">
            <o:LockedField>false</o:LockedField>
          </o:OLEObject>
        </w:object>
      </w:r>
      <w:r>
        <w:rPr>
          <w:rFonts w:hint="eastAsia"/>
          <w:szCs w:val="21"/>
        </w:rPr>
        <w:t xml:space="preserve">                            （4.3.10-3）</w:t>
      </w:r>
    </w:p>
    <w:p>
      <w:pPr>
        <w:spacing w:line="300" w:lineRule="auto"/>
        <w:rPr>
          <w:szCs w:val="21"/>
        </w:rPr>
      </w:pPr>
      <w:r>
        <w:rPr>
          <w:rFonts w:hint="eastAsia"/>
          <w:szCs w:val="21"/>
        </w:rPr>
        <w:t>式中： N—所计算构件范围内轴心压力设计值（N）；</w:t>
      </w:r>
    </w:p>
    <w:p>
      <w:pPr>
        <w:spacing w:line="300" w:lineRule="auto"/>
        <w:ind w:firstLine="630" w:firstLineChars="300"/>
        <w:rPr>
          <w:szCs w:val="21"/>
        </w:rPr>
      </w:pPr>
      <w:r>
        <w:rPr>
          <w:rFonts w:hint="eastAsia"/>
          <w:szCs w:val="21"/>
        </w:rPr>
        <w:t>N</w:t>
      </w:r>
      <w:r>
        <w:rPr>
          <w:szCs w:val="21"/>
          <w:vertAlign w:val="superscript"/>
        </w:rPr>
        <w:t>’</w:t>
      </w:r>
      <w:r>
        <w:rPr>
          <w:rFonts w:hint="eastAsia"/>
          <w:szCs w:val="21"/>
          <w:vertAlign w:val="subscript"/>
        </w:rPr>
        <w:t>Ex</w:t>
      </w:r>
      <w:r>
        <w:rPr>
          <w:rFonts w:hint="eastAsia"/>
          <w:szCs w:val="21"/>
        </w:rPr>
        <w:t>—参数（mm）；</w:t>
      </w:r>
    </w:p>
    <w:p>
      <w:pPr>
        <w:spacing w:line="300" w:lineRule="auto"/>
        <w:ind w:firstLine="630" w:firstLineChars="300"/>
        <w:rPr>
          <w:szCs w:val="21"/>
        </w:rPr>
      </w:pPr>
      <w:r>
        <w:rPr>
          <w:rFonts w:hint="eastAsia" w:ascii="微软雅黑" w:hAnsi="微软雅黑" w:eastAsia="微软雅黑" w:cs="微软雅黑"/>
          <w:szCs w:val="21"/>
        </w:rPr>
        <w:t>φ</w:t>
      </w:r>
      <w:r>
        <w:rPr>
          <w:rFonts w:hint="eastAsia" w:ascii="微软雅黑" w:hAnsi="微软雅黑" w:eastAsia="微软雅黑" w:cs="微软雅黑"/>
          <w:szCs w:val="21"/>
          <w:vertAlign w:val="subscript"/>
        </w:rPr>
        <w:t>x</w:t>
      </w:r>
      <w:r>
        <w:rPr>
          <w:rFonts w:hint="eastAsia"/>
          <w:szCs w:val="21"/>
        </w:rPr>
        <w:t>—弯矩作用平面内轴心受压构件稳定系数；</w:t>
      </w:r>
    </w:p>
    <w:p>
      <w:pPr>
        <w:spacing w:line="300" w:lineRule="auto"/>
        <w:ind w:firstLine="630" w:firstLineChars="300"/>
        <w:rPr>
          <w:szCs w:val="21"/>
        </w:rPr>
      </w:pPr>
      <w:r>
        <w:rPr>
          <w:rFonts w:hint="eastAsia"/>
          <w:szCs w:val="21"/>
        </w:rPr>
        <w:t>M</w:t>
      </w:r>
      <w:r>
        <w:rPr>
          <w:rFonts w:hint="eastAsia"/>
          <w:szCs w:val="21"/>
          <w:vertAlign w:val="subscript"/>
        </w:rPr>
        <w:t>x</w:t>
      </w:r>
      <w:r>
        <w:rPr>
          <w:rFonts w:hint="eastAsia"/>
          <w:szCs w:val="21"/>
        </w:rPr>
        <w:t>—所计算构件段范围内的最大弯矩设计值（N.mm）；</w:t>
      </w:r>
    </w:p>
    <w:p>
      <w:pPr>
        <w:spacing w:line="300" w:lineRule="auto"/>
        <w:ind w:firstLine="630" w:firstLineChars="300"/>
        <w:rPr>
          <w:szCs w:val="21"/>
        </w:rPr>
      </w:pPr>
      <w:r>
        <w:rPr>
          <w:rFonts w:hint="eastAsia"/>
          <w:szCs w:val="21"/>
        </w:rPr>
        <w:t>W</w:t>
      </w:r>
      <w:r>
        <w:rPr>
          <w:rFonts w:hint="eastAsia"/>
          <w:szCs w:val="21"/>
          <w:vertAlign w:val="subscript"/>
        </w:rPr>
        <w:t>1x</w:t>
      </w:r>
      <w:r>
        <w:rPr>
          <w:rFonts w:hint="eastAsia"/>
          <w:szCs w:val="21"/>
        </w:rPr>
        <w:t>—在弯矩作用平面内对受压最大纤维的毛截面模量（mm</w:t>
      </w:r>
      <w:r>
        <w:rPr>
          <w:rFonts w:hint="eastAsia"/>
          <w:szCs w:val="21"/>
          <w:vertAlign w:val="superscript"/>
        </w:rPr>
        <w:t>3</w:t>
      </w:r>
      <w:r>
        <w:rPr>
          <w:rFonts w:hint="eastAsia"/>
          <w:szCs w:val="21"/>
        </w:rPr>
        <w:t>）；</w:t>
      </w:r>
    </w:p>
    <w:p>
      <w:pPr>
        <w:spacing w:line="300" w:lineRule="auto"/>
        <w:ind w:firstLine="630" w:firstLineChars="300"/>
        <w:rPr>
          <w:szCs w:val="21"/>
        </w:rPr>
      </w:pPr>
      <w:r>
        <w:rPr>
          <w:rFonts w:hint="eastAsia" w:ascii="微软雅黑" w:hAnsi="微软雅黑" w:eastAsia="微软雅黑" w:cs="微软雅黑"/>
          <w:szCs w:val="21"/>
        </w:rPr>
        <w:t>φ</w:t>
      </w:r>
      <w:r>
        <w:rPr>
          <w:rFonts w:hint="eastAsia" w:ascii="微软雅黑" w:hAnsi="微软雅黑" w:eastAsia="微软雅黑" w:cs="微软雅黑"/>
          <w:szCs w:val="21"/>
          <w:vertAlign w:val="subscript"/>
        </w:rPr>
        <w:t>y</w:t>
      </w:r>
      <w:r>
        <w:rPr>
          <w:rFonts w:hint="eastAsia"/>
          <w:szCs w:val="21"/>
        </w:rPr>
        <w:t>—弯矩作用平面外的轴心受压构件稳定系数；</w:t>
      </w:r>
    </w:p>
    <w:p>
      <w:pPr>
        <w:spacing w:line="300" w:lineRule="auto"/>
        <w:rPr>
          <w:szCs w:val="21"/>
        </w:rPr>
      </w:pPr>
      <w:r>
        <w:rPr>
          <w:rFonts w:hint="eastAsia"/>
          <w:szCs w:val="21"/>
        </w:rPr>
        <w:t xml:space="preserve">      </w:t>
      </w:r>
      <w:r>
        <w:rPr>
          <w:rFonts w:hint="eastAsia" w:ascii="微软雅黑" w:hAnsi="微软雅黑" w:eastAsia="微软雅黑" w:cs="微软雅黑"/>
          <w:szCs w:val="21"/>
        </w:rPr>
        <w:t>φ</w:t>
      </w:r>
      <w:r>
        <w:rPr>
          <w:rFonts w:hint="eastAsia"/>
          <w:szCs w:val="21"/>
          <w:vertAlign w:val="subscript"/>
        </w:rPr>
        <w:t>b</w:t>
      </w:r>
      <w:r>
        <w:rPr>
          <w:rFonts w:hint="eastAsia"/>
          <w:szCs w:val="21"/>
        </w:rPr>
        <w:t xml:space="preserve"> —均匀弯曲的受弯构件整体稳定系数；</w:t>
      </w:r>
    </w:p>
    <w:p>
      <w:pPr>
        <w:spacing w:line="300" w:lineRule="auto"/>
        <w:ind w:firstLine="630" w:firstLineChars="300"/>
        <w:rPr>
          <w:szCs w:val="21"/>
        </w:rPr>
      </w:pPr>
      <w:r>
        <w:rPr>
          <w:rFonts w:hint="eastAsia" w:ascii="微软雅黑" w:hAnsi="微软雅黑" w:eastAsia="微软雅黑" w:cs="微软雅黑"/>
          <w:szCs w:val="21"/>
        </w:rPr>
        <w:t>η</w:t>
      </w:r>
      <w:r>
        <w:rPr>
          <w:rFonts w:hint="eastAsia"/>
          <w:szCs w:val="21"/>
        </w:rPr>
        <w:t>—截面影响系数，闭口截面取0.7，其它截面取1.0；</w:t>
      </w:r>
    </w:p>
    <w:p>
      <w:pPr>
        <w:spacing w:line="300" w:lineRule="auto"/>
        <w:rPr>
          <w:szCs w:val="21"/>
        </w:rPr>
      </w:pPr>
      <w:r>
        <w:rPr>
          <w:rFonts w:hint="eastAsia"/>
          <w:szCs w:val="21"/>
        </w:rPr>
        <w:t xml:space="preserve">    </w:t>
      </w:r>
      <w:r>
        <w:rPr>
          <w:rFonts w:hint="eastAsia" w:ascii="微软雅黑" w:hAnsi="微软雅黑" w:eastAsia="微软雅黑" w:cs="微软雅黑"/>
          <w:szCs w:val="21"/>
        </w:rPr>
        <w:t>β</w:t>
      </w:r>
      <w:r>
        <w:rPr>
          <w:rFonts w:hint="eastAsia"/>
          <w:szCs w:val="21"/>
          <w:vertAlign w:val="subscript"/>
        </w:rPr>
        <w:t>tx</w:t>
      </w:r>
      <w:r>
        <w:rPr>
          <w:rFonts w:hint="eastAsia"/>
          <w:szCs w:val="21"/>
        </w:rPr>
        <w:t>—等效弯矩系数，两端支承的构件段取其中央1/3范围内的最大弯矩与全段最大弯矩之比，但不小于0.5；悬臂段取1.0。</w:t>
      </w:r>
    </w:p>
    <w:p>
      <w:pPr>
        <w:spacing w:line="300" w:lineRule="auto"/>
        <w:outlineLvl w:val="2"/>
        <w:rPr>
          <w:szCs w:val="21"/>
          <w:highlight w:val="yellow"/>
        </w:rPr>
      </w:pPr>
      <w:r>
        <w:rPr>
          <w:rFonts w:hint="eastAsia"/>
          <w:b/>
          <w:bCs/>
          <w:szCs w:val="21"/>
        </w:rPr>
        <w:t>4.3.11</w:t>
      </w:r>
      <w:r>
        <w:rPr>
          <w:rFonts w:hint="eastAsia"/>
          <w:szCs w:val="21"/>
        </w:rPr>
        <w:t xml:space="preserve">  对同时承受剪力和拉力的螺栓，其承载力设计值应符合下列要求：</w:t>
      </w:r>
    </w:p>
    <w:p>
      <w:pPr>
        <w:spacing w:line="300" w:lineRule="auto"/>
        <w:ind w:firstLine="420" w:firstLineChars="200"/>
        <w:jc w:val="right"/>
        <w:rPr>
          <w:szCs w:val="21"/>
        </w:rPr>
      </w:pPr>
      <w:r>
        <w:rPr>
          <w:rFonts w:hint="eastAsia"/>
          <w:position w:val="-34"/>
          <w:szCs w:val="21"/>
        </w:rPr>
        <w:object>
          <v:shape id="_x0000_i1045" o:spt="75" type="#_x0000_t75" style="height:44.4pt;width:116.4pt;" o:ole="t" filled="f" o:preferrelative="t" stroked="f" coordsize="21600,21600">
            <v:path/>
            <v:fill on="f" focussize="0,0"/>
            <v:stroke on="f" joinstyle="miter"/>
            <v:imagedata r:id="rId54" o:title=""/>
            <o:lock v:ext="edit" aspectratio="t"/>
            <w10:wrap type="none"/>
            <w10:anchorlock/>
          </v:shape>
          <o:OLEObject Type="Embed" ProgID="Equation.3" ShapeID="_x0000_i1045" DrawAspect="Content" ObjectID="_1468075745" r:id="rId53">
            <o:LockedField>false</o:LockedField>
          </o:OLEObject>
        </w:object>
      </w:r>
      <w:r>
        <w:rPr>
          <w:rFonts w:hint="eastAsia"/>
          <w:szCs w:val="21"/>
        </w:rPr>
        <w:t xml:space="preserve">                            （4.3.11-1）</w:t>
      </w:r>
    </w:p>
    <w:p>
      <w:pPr>
        <w:spacing w:line="300" w:lineRule="auto"/>
        <w:ind w:firstLine="420" w:firstLineChars="200"/>
        <w:jc w:val="right"/>
        <w:rPr>
          <w:szCs w:val="21"/>
        </w:rPr>
      </w:pPr>
      <w:r>
        <w:rPr>
          <w:rFonts w:hint="eastAsia"/>
          <w:position w:val="-12"/>
          <w:szCs w:val="21"/>
        </w:rPr>
        <w:object>
          <v:shape id="_x0000_i1046" o:spt="75" type="#_x0000_t75" style="height:18.6pt;width:43.2pt;" o:ole="t" filled="f" o:preferrelative="t" stroked="f" coordsize="21600,21600">
            <v:path/>
            <v:fill on="f" focussize="0,0"/>
            <v:stroke on="f" joinstyle="miter"/>
            <v:imagedata r:id="rId56" o:title=""/>
            <o:lock v:ext="edit" aspectratio="t"/>
            <w10:wrap type="none"/>
            <w10:anchorlock/>
          </v:shape>
          <o:OLEObject Type="Embed" ProgID="Equation.3" ShapeID="_x0000_i1046" DrawAspect="Content" ObjectID="_1468075746" r:id="rId55">
            <o:LockedField>false</o:LockedField>
          </o:OLEObject>
        </w:object>
      </w:r>
      <w:r>
        <w:rPr>
          <w:rFonts w:hint="eastAsia"/>
          <w:szCs w:val="21"/>
        </w:rPr>
        <w:t xml:space="preserve">                                   （4.3.11-2）</w:t>
      </w:r>
    </w:p>
    <w:p>
      <w:pPr>
        <w:spacing w:line="300" w:lineRule="auto"/>
        <w:rPr>
          <w:szCs w:val="21"/>
        </w:rPr>
      </w:pPr>
      <w:r>
        <w:rPr>
          <w:rFonts w:hint="eastAsia"/>
          <w:szCs w:val="21"/>
        </w:rPr>
        <w:t>式中： N</w:t>
      </w:r>
      <w:r>
        <w:rPr>
          <w:rFonts w:hint="eastAsia"/>
          <w:szCs w:val="21"/>
          <w:vertAlign w:val="subscript"/>
        </w:rPr>
        <w:t>v</w:t>
      </w:r>
      <w:r>
        <w:rPr>
          <w:rFonts w:hint="eastAsia"/>
          <w:szCs w:val="21"/>
        </w:rPr>
        <w:t>、N</w:t>
      </w:r>
      <w:r>
        <w:rPr>
          <w:rFonts w:hint="eastAsia"/>
          <w:szCs w:val="21"/>
          <w:vertAlign w:val="subscript"/>
        </w:rPr>
        <w:t>t</w:t>
      </w:r>
      <w:r>
        <w:rPr>
          <w:rFonts w:hint="eastAsia"/>
          <w:szCs w:val="21"/>
        </w:rPr>
        <w:t>—分别为某个普通螺栓所承受的剪力和拉力（</w:t>
      </w:r>
      <w:r>
        <w:rPr>
          <w:szCs w:val="21"/>
        </w:rPr>
        <w:t>N</w:t>
      </w:r>
      <w:r>
        <w:rPr>
          <w:rFonts w:hint="eastAsia"/>
          <w:szCs w:val="21"/>
        </w:rPr>
        <w:t xml:space="preserve">）； </w:t>
      </w:r>
    </w:p>
    <w:p>
      <w:pPr>
        <w:spacing w:line="300" w:lineRule="auto"/>
        <w:ind w:firstLine="840" w:firstLineChars="400"/>
        <w:rPr>
          <w:szCs w:val="21"/>
        </w:rPr>
      </w:pPr>
      <w:r>
        <w:rPr>
          <w:rFonts w:hint="eastAsia"/>
          <w:szCs w:val="21"/>
        </w:rPr>
        <w:t>N</w:t>
      </w:r>
      <w:r>
        <w:rPr>
          <w:rFonts w:hint="eastAsia"/>
          <w:szCs w:val="21"/>
          <w:vertAlign w:val="superscript"/>
        </w:rPr>
        <w:t>b</w:t>
      </w:r>
      <w:r>
        <w:rPr>
          <w:rFonts w:hint="eastAsia"/>
          <w:szCs w:val="21"/>
          <w:vertAlign w:val="subscript"/>
        </w:rPr>
        <w:t>v</w:t>
      </w:r>
      <w:r>
        <w:rPr>
          <w:rFonts w:hint="eastAsia"/>
          <w:szCs w:val="21"/>
        </w:rPr>
        <w:t>、N</w:t>
      </w:r>
      <w:r>
        <w:rPr>
          <w:rFonts w:hint="eastAsia"/>
          <w:szCs w:val="21"/>
          <w:vertAlign w:val="superscript"/>
        </w:rPr>
        <w:t>b</w:t>
      </w:r>
      <w:r>
        <w:rPr>
          <w:rFonts w:hint="eastAsia"/>
          <w:szCs w:val="21"/>
          <w:vertAlign w:val="subscript"/>
        </w:rPr>
        <w:t>t</w:t>
      </w:r>
      <w:r>
        <w:rPr>
          <w:rFonts w:hint="eastAsia"/>
          <w:szCs w:val="21"/>
        </w:rPr>
        <w:t>、N</w:t>
      </w:r>
      <w:r>
        <w:rPr>
          <w:rFonts w:hint="eastAsia"/>
          <w:szCs w:val="21"/>
          <w:vertAlign w:val="superscript"/>
        </w:rPr>
        <w:t>b</w:t>
      </w:r>
      <w:r>
        <w:rPr>
          <w:rFonts w:hint="eastAsia"/>
          <w:szCs w:val="21"/>
          <w:vertAlign w:val="subscript"/>
        </w:rPr>
        <w:t>c</w:t>
      </w:r>
      <w:r>
        <w:rPr>
          <w:rFonts w:hint="eastAsia"/>
          <w:szCs w:val="21"/>
        </w:rPr>
        <w:t>—一个普通螺栓的抗剪、抗拉和承压承载力设计值（</w:t>
      </w:r>
      <w:r>
        <w:rPr>
          <w:szCs w:val="21"/>
        </w:rPr>
        <w:t>N</w:t>
      </w:r>
      <w:r>
        <w:rPr>
          <w:rFonts w:hint="eastAsia"/>
          <w:szCs w:val="21"/>
        </w:rPr>
        <w:t>）。</w:t>
      </w:r>
    </w:p>
    <w:p>
      <w:pPr>
        <w:outlineLvl w:val="2"/>
        <w:rPr>
          <w:szCs w:val="21"/>
        </w:rPr>
      </w:pPr>
      <w:r>
        <w:rPr>
          <w:rFonts w:hint="eastAsia"/>
          <w:b/>
          <w:bCs/>
          <w:szCs w:val="21"/>
        </w:rPr>
        <w:t>4.3.12</w:t>
      </w:r>
      <w:r>
        <w:rPr>
          <w:rFonts w:hint="eastAsia"/>
          <w:szCs w:val="21"/>
        </w:rPr>
        <w:t xml:space="preserve">  原有屋面独立基础承受轴心或偏心荷载时，基础底面的压力可按下列公式计算：</w:t>
      </w:r>
    </w:p>
    <w:p>
      <w:pPr>
        <w:ind w:firstLine="560"/>
        <w:rPr>
          <w:szCs w:val="21"/>
        </w:rPr>
      </w:pPr>
      <w:r>
        <w:rPr>
          <w:rFonts w:hint="eastAsia"/>
          <w:szCs w:val="21"/>
        </w:rPr>
        <w:t xml:space="preserve"> </w:t>
      </w:r>
      <w:r>
        <w:rPr>
          <w:rFonts w:hint="eastAsia"/>
          <w:b/>
          <w:bCs/>
          <w:szCs w:val="21"/>
        </w:rPr>
        <w:t>1</w:t>
      </w:r>
      <w:r>
        <w:rPr>
          <w:rFonts w:hint="eastAsia"/>
          <w:szCs w:val="21"/>
        </w:rPr>
        <w:t xml:space="preserve">  当轴心荷载作用时</w:t>
      </w:r>
    </w:p>
    <w:p>
      <w:pPr>
        <w:jc w:val="center"/>
        <w:rPr>
          <w:szCs w:val="21"/>
        </w:rPr>
      </w:pPr>
      <w:r>
        <w:rPr>
          <w:position w:val="-24"/>
          <w:szCs w:val="21"/>
        </w:rPr>
        <w:object>
          <v:shape id="_x0000_i1047" o:spt="75" type="#_x0000_t75" style="height:31.8pt;width:70.2pt;" o:ole="t" fillcolor="#000011" filled="f" o:preferrelative="t" stroked="f" coordsize="21600,21600">
            <v:path/>
            <v:fill on="f" focussize="0,0"/>
            <v:stroke on="f" joinstyle="miter"/>
            <v:imagedata r:id="rId58" o:title=""/>
            <o:lock v:ext="edit" aspectratio="t"/>
            <w10:wrap type="none"/>
            <w10:anchorlock/>
          </v:shape>
          <o:OLEObject Type="Embed" ProgID="Equation.3" ShapeID="_x0000_i1047" DrawAspect="Content" ObjectID="_1468075747" r:id="rId57">
            <o:LockedField>false</o:LockedField>
          </o:OLEObject>
        </w:object>
      </w:r>
    </w:p>
    <w:p>
      <w:pPr>
        <w:ind w:firstLine="560"/>
        <w:rPr>
          <w:szCs w:val="21"/>
        </w:rPr>
      </w:pPr>
      <w:r>
        <w:rPr>
          <w:rFonts w:hint="eastAsia"/>
          <w:szCs w:val="21"/>
        </w:rPr>
        <w:t>式中：p</w:t>
      </w:r>
      <w:r>
        <w:rPr>
          <w:rFonts w:hint="eastAsia"/>
          <w:szCs w:val="21"/>
          <w:vertAlign w:val="subscript"/>
        </w:rPr>
        <w:t>k</w:t>
      </w:r>
      <w:r>
        <w:rPr>
          <w:rFonts w:hint="eastAsia"/>
          <w:szCs w:val="21"/>
        </w:rPr>
        <w:t>——相应于作用的标准组合时，基础底面处的平均压力值（kPa）；</w:t>
      </w:r>
    </w:p>
    <w:p>
      <w:pPr>
        <w:ind w:firstLine="976" w:firstLineChars="465"/>
        <w:rPr>
          <w:szCs w:val="21"/>
        </w:rPr>
      </w:pPr>
      <w:r>
        <w:rPr>
          <w:rFonts w:hint="eastAsia"/>
          <w:szCs w:val="21"/>
        </w:rPr>
        <w:t>F</w:t>
      </w:r>
      <w:r>
        <w:rPr>
          <w:rFonts w:hint="eastAsia"/>
          <w:szCs w:val="21"/>
          <w:vertAlign w:val="subscript"/>
        </w:rPr>
        <w:t>k</w:t>
      </w:r>
      <w:r>
        <w:rPr>
          <w:rFonts w:hint="eastAsia"/>
          <w:szCs w:val="21"/>
        </w:rPr>
        <w:t>—相应于作用的标准组合时，上部结构传至基础顶面的竖向力值（kN）；</w:t>
      </w:r>
    </w:p>
    <w:p>
      <w:pPr>
        <w:ind w:firstLine="560"/>
        <w:rPr>
          <w:szCs w:val="21"/>
        </w:rPr>
      </w:pPr>
      <w:r>
        <w:rPr>
          <w:rFonts w:hint="eastAsia"/>
          <w:szCs w:val="21"/>
        </w:rPr>
        <w:t xml:space="preserve">      G</w:t>
      </w:r>
      <w:r>
        <w:rPr>
          <w:rFonts w:hint="eastAsia"/>
          <w:szCs w:val="21"/>
          <w:vertAlign w:val="subscript"/>
        </w:rPr>
        <w:t>k</w:t>
      </w:r>
      <w:r>
        <w:rPr>
          <w:rFonts w:hint="eastAsia"/>
          <w:szCs w:val="21"/>
        </w:rPr>
        <w:t>—基础自重和基础上的土重（kN）；</w:t>
      </w:r>
    </w:p>
    <w:p>
      <w:pPr>
        <w:ind w:firstLine="560"/>
        <w:rPr>
          <w:szCs w:val="21"/>
        </w:rPr>
      </w:pPr>
      <w:r>
        <w:rPr>
          <w:rFonts w:hint="eastAsia"/>
          <w:szCs w:val="21"/>
        </w:rPr>
        <w:t xml:space="preserve">      A—基础底面面积（m</w:t>
      </w:r>
      <w:r>
        <w:rPr>
          <w:rFonts w:hint="eastAsia"/>
          <w:szCs w:val="21"/>
          <w:vertAlign w:val="superscript"/>
        </w:rPr>
        <w:t>2</w:t>
      </w:r>
      <w:r>
        <w:rPr>
          <w:rFonts w:hint="eastAsia"/>
          <w:szCs w:val="21"/>
        </w:rPr>
        <w:t>）。</w:t>
      </w:r>
    </w:p>
    <w:p>
      <w:pPr>
        <w:ind w:firstLine="420" w:firstLineChars="200"/>
        <w:rPr>
          <w:szCs w:val="21"/>
        </w:rPr>
      </w:pPr>
      <w:r>
        <w:rPr>
          <w:rFonts w:hint="eastAsia"/>
          <w:szCs w:val="21"/>
        </w:rPr>
        <w:t xml:space="preserve"> </w:t>
      </w:r>
      <w:r>
        <w:rPr>
          <w:rFonts w:hint="eastAsia"/>
          <w:b/>
          <w:bCs/>
          <w:szCs w:val="21"/>
        </w:rPr>
        <w:t>2</w:t>
      </w:r>
      <w:r>
        <w:rPr>
          <w:rFonts w:hint="eastAsia"/>
          <w:szCs w:val="21"/>
        </w:rPr>
        <w:t xml:space="preserve">  当偏心荷载作用时</w:t>
      </w:r>
    </w:p>
    <w:p>
      <w:pPr>
        <w:jc w:val="center"/>
        <w:rPr>
          <w:szCs w:val="21"/>
        </w:rPr>
      </w:pPr>
      <w:r>
        <w:rPr>
          <w:position w:val="-24"/>
          <w:szCs w:val="21"/>
        </w:rPr>
        <w:object>
          <v:shape id="_x0000_i1048" o:spt="75" type="#_x0000_t75" style="height:31.8pt;width:114pt;" o:ole="t" fillcolor="#000011" filled="f" o:preferrelative="t" stroked="f" coordsize="21600,21600">
            <v:path/>
            <v:fill on="f" focussize="0,0"/>
            <v:stroke on="f" joinstyle="miter"/>
            <v:imagedata r:id="rId60" o:title=""/>
            <o:lock v:ext="edit" aspectratio="t"/>
            <w10:wrap type="none"/>
            <w10:anchorlock/>
          </v:shape>
          <o:OLEObject Type="Embed" ProgID="Equation.3" ShapeID="_x0000_i1048" DrawAspect="Content" ObjectID="_1468075748" r:id="rId59">
            <o:LockedField>false</o:LockedField>
          </o:OLEObject>
        </w:object>
      </w:r>
    </w:p>
    <w:p>
      <w:pPr>
        <w:jc w:val="center"/>
        <w:rPr>
          <w:szCs w:val="21"/>
        </w:rPr>
      </w:pPr>
      <w:r>
        <w:rPr>
          <w:position w:val="-24"/>
          <w:szCs w:val="21"/>
        </w:rPr>
        <w:object>
          <v:shape id="_x0000_i1049" o:spt="75" type="#_x0000_t75" style="height:31.8pt;width:112.85pt;" o:ole="t" fillcolor="#000011" filled="f" o:preferrelative="t" stroked="f" coordsize="21600,21600">
            <v:path/>
            <v:fill on="f" focussize="0,0"/>
            <v:stroke on="f" joinstyle="miter"/>
            <v:imagedata r:id="rId62" o:title=""/>
            <o:lock v:ext="edit" aspectratio="t"/>
            <w10:wrap type="none"/>
            <w10:anchorlock/>
          </v:shape>
          <o:OLEObject Type="Embed" ProgID="Equation.3" ShapeID="_x0000_i1049" DrawAspect="Content" ObjectID="_1468075749" r:id="rId61">
            <o:LockedField>false</o:LockedField>
          </o:OLEObject>
        </w:object>
      </w:r>
    </w:p>
    <w:p>
      <w:pPr>
        <w:ind w:firstLine="560"/>
        <w:rPr>
          <w:szCs w:val="21"/>
        </w:rPr>
      </w:pPr>
      <w:r>
        <w:rPr>
          <w:rFonts w:hint="eastAsia"/>
          <w:szCs w:val="21"/>
        </w:rPr>
        <w:t>式中：M</w:t>
      </w:r>
      <w:r>
        <w:rPr>
          <w:rFonts w:hint="eastAsia"/>
          <w:szCs w:val="21"/>
          <w:vertAlign w:val="subscript"/>
        </w:rPr>
        <w:t>k</w:t>
      </w:r>
      <w:r>
        <w:rPr>
          <w:rFonts w:hint="eastAsia"/>
          <w:szCs w:val="21"/>
        </w:rPr>
        <w:t>—相应于作用的标准组合时，作用于基础底面的力矩值（kN.m）；</w:t>
      </w:r>
    </w:p>
    <w:p>
      <w:pPr>
        <w:ind w:firstLine="560"/>
        <w:rPr>
          <w:szCs w:val="21"/>
        </w:rPr>
      </w:pPr>
      <w:r>
        <w:rPr>
          <w:rFonts w:hint="eastAsia"/>
          <w:szCs w:val="21"/>
        </w:rPr>
        <w:t xml:space="preserve">      W——基础底面的抵抗矩（m3）；</w:t>
      </w:r>
    </w:p>
    <w:p>
      <w:pPr>
        <w:ind w:firstLine="560"/>
        <w:rPr>
          <w:szCs w:val="21"/>
        </w:rPr>
      </w:pPr>
      <w:r>
        <w:rPr>
          <w:rFonts w:hint="eastAsia"/>
          <w:szCs w:val="21"/>
        </w:rPr>
        <w:t xml:space="preserve">      p</w:t>
      </w:r>
      <w:r>
        <w:rPr>
          <w:rFonts w:hint="eastAsia"/>
          <w:szCs w:val="21"/>
          <w:vertAlign w:val="subscript"/>
        </w:rPr>
        <w:t>kmax</w:t>
      </w:r>
      <w:r>
        <w:rPr>
          <w:rFonts w:hint="eastAsia"/>
          <w:szCs w:val="21"/>
        </w:rPr>
        <w:t>——相应于作用的标准组合时，基础底面边缘的最大压力值（kPa）;</w:t>
      </w:r>
    </w:p>
    <w:p>
      <w:pPr>
        <w:ind w:firstLine="976" w:firstLineChars="465"/>
        <w:rPr>
          <w:szCs w:val="21"/>
        </w:rPr>
      </w:pPr>
      <w:r>
        <w:rPr>
          <w:rFonts w:hint="eastAsia"/>
          <w:szCs w:val="21"/>
        </w:rPr>
        <w:t>p</w:t>
      </w:r>
      <w:r>
        <w:rPr>
          <w:rFonts w:hint="eastAsia"/>
          <w:szCs w:val="21"/>
          <w:vertAlign w:val="subscript"/>
        </w:rPr>
        <w:t>kmin</w:t>
      </w:r>
      <w:r>
        <w:rPr>
          <w:rFonts w:hint="eastAsia"/>
          <w:szCs w:val="21"/>
        </w:rPr>
        <w:t>——相应于作用的标准组合时，基础底面边缘的最小压力值（kPa）。</w:t>
      </w:r>
    </w:p>
    <w:p>
      <w:pPr>
        <w:ind w:firstLine="560"/>
        <w:rPr>
          <w:szCs w:val="21"/>
        </w:rPr>
      </w:pPr>
      <w:r>
        <w:rPr>
          <w:rFonts w:hint="eastAsia"/>
          <w:b/>
          <w:bCs/>
          <w:szCs w:val="21"/>
        </w:rPr>
        <w:t>3</w:t>
      </w:r>
      <w:r>
        <w:rPr>
          <w:rFonts w:hint="eastAsia"/>
          <w:szCs w:val="21"/>
        </w:rPr>
        <w:t xml:space="preserve">  当基础底面形状为矩形且偏心距e＞b/6时（图5.3.12 ）时，p</w:t>
      </w:r>
      <w:r>
        <w:rPr>
          <w:rFonts w:hint="eastAsia"/>
          <w:szCs w:val="21"/>
          <w:vertAlign w:val="subscript"/>
        </w:rPr>
        <w:t>kmax</w:t>
      </w:r>
      <w:r>
        <w:rPr>
          <w:rFonts w:hint="eastAsia"/>
          <w:szCs w:val="21"/>
        </w:rPr>
        <w:t>应按下式计算：</w:t>
      </w:r>
    </w:p>
    <w:p>
      <w:pPr>
        <w:jc w:val="center"/>
        <w:rPr>
          <w:szCs w:val="21"/>
        </w:rPr>
      </w:pPr>
      <w:r>
        <w:rPr>
          <w:position w:val="-24"/>
          <w:szCs w:val="21"/>
        </w:rPr>
        <w:object>
          <v:shape id="_x0000_i1050" o:spt="75" type="#_x0000_t75" style="height:31.8pt;width:97.75pt;" o:ole="t" fillcolor="#000011" filled="f" o:preferrelative="t" stroked="f" coordsize="21600,21600">
            <v:path/>
            <v:fill on="f" focussize="0,0"/>
            <v:stroke on="f" joinstyle="miter"/>
            <v:imagedata r:id="rId64" o:title=""/>
            <o:lock v:ext="edit" aspectratio="t"/>
            <w10:wrap type="none"/>
            <w10:anchorlock/>
          </v:shape>
          <o:OLEObject Type="Embed" ProgID="Equation.3" ShapeID="_x0000_i1050" DrawAspect="Content" ObjectID="_1468075750" r:id="rId63">
            <o:LockedField>false</o:LockedField>
          </o:OLEObject>
        </w:object>
      </w:r>
    </w:p>
    <w:p>
      <w:pPr>
        <w:ind w:firstLine="560"/>
        <w:rPr>
          <w:szCs w:val="21"/>
        </w:rPr>
      </w:pPr>
      <w:r>
        <w:rPr>
          <w:rFonts w:hint="eastAsia"/>
          <w:szCs w:val="21"/>
        </w:rPr>
        <w:t>式中：l——垂直于力矩作用方向的基础底面边长（m）；</w:t>
      </w:r>
    </w:p>
    <w:p>
      <w:pPr>
        <w:ind w:firstLine="560"/>
        <w:rPr>
          <w:szCs w:val="21"/>
        </w:rPr>
      </w:pPr>
      <w:r>
        <w:rPr>
          <w:rFonts w:hint="eastAsia"/>
          <w:szCs w:val="21"/>
        </w:rPr>
        <w:t xml:space="preserve">      a——合力作用点至基础底面最大压力边缘的距离（m）。</w:t>
      </w:r>
    </w:p>
    <w:p>
      <w:pPr>
        <w:jc w:val="center"/>
        <w:rPr>
          <w:szCs w:val="21"/>
        </w:rPr>
      </w:pPr>
      <w:r>
        <w:rPr>
          <w:szCs w:val="21"/>
        </w:rPr>
        <w:drawing>
          <wp:inline distT="0" distB="0" distL="114300" distR="114300">
            <wp:extent cx="2150110" cy="1650365"/>
            <wp:effectExtent l="0" t="0" r="2540" b="6985"/>
            <wp:docPr id="10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5"/>
                    <pic:cNvPicPr>
                      <a:picLocks noChangeAspect="1"/>
                    </pic:cNvPicPr>
                  </pic:nvPicPr>
                  <pic:blipFill>
                    <a:blip r:embed="rId65"/>
                    <a:stretch>
                      <a:fillRect/>
                    </a:stretch>
                  </pic:blipFill>
                  <pic:spPr>
                    <a:xfrm>
                      <a:off x="0" y="0"/>
                      <a:ext cx="2150110" cy="1650365"/>
                    </a:xfrm>
                    <a:prstGeom prst="rect">
                      <a:avLst/>
                    </a:prstGeom>
                    <a:noFill/>
                    <a:ln>
                      <a:noFill/>
                    </a:ln>
                  </pic:spPr>
                </pic:pic>
              </a:graphicData>
            </a:graphic>
          </wp:inline>
        </w:drawing>
      </w:r>
    </w:p>
    <w:p>
      <w:pPr>
        <w:jc w:val="center"/>
        <w:rPr>
          <w:sz w:val="18"/>
          <w:szCs w:val="18"/>
        </w:rPr>
      </w:pPr>
      <w:r>
        <w:rPr>
          <w:rFonts w:hint="eastAsia"/>
          <w:sz w:val="18"/>
          <w:szCs w:val="18"/>
        </w:rPr>
        <w:t>图4.3.12  偏心荷载(e&gt; b/6)下基底压力计算示意</w:t>
      </w:r>
    </w:p>
    <w:p>
      <w:pPr>
        <w:widowControl/>
        <w:jc w:val="center"/>
        <w:rPr>
          <w:rFonts w:cs="Times New Roman"/>
          <w:bCs/>
          <w:szCs w:val="21"/>
        </w:rPr>
      </w:pPr>
      <w:r>
        <w:rPr>
          <w:rFonts w:hint="eastAsia"/>
          <w:sz w:val="18"/>
          <w:szCs w:val="18"/>
        </w:rPr>
        <w:t>b—力矩作用方向基础底面边长</w:t>
      </w:r>
      <w:bookmarkStart w:id="75" w:name="_Toc32530939"/>
    </w:p>
    <w:p>
      <w:pPr>
        <w:widowControl/>
        <w:jc w:val="left"/>
        <w:rPr>
          <w:rFonts w:cs="Times New Roman"/>
          <w:bCs/>
          <w:szCs w:val="21"/>
        </w:rPr>
      </w:pPr>
    </w:p>
    <w:p>
      <w:pPr>
        <w:widowControl/>
        <w:jc w:val="left"/>
        <w:rPr>
          <w:rFonts w:cs="Times New Roman"/>
          <w:bCs/>
          <w:szCs w:val="21"/>
        </w:rPr>
      </w:pPr>
    </w:p>
    <w:p>
      <w:pPr>
        <w:widowControl/>
        <w:jc w:val="left"/>
        <w:rPr>
          <w:rFonts w:cs="Times New Roman"/>
          <w:bCs/>
          <w:szCs w:val="21"/>
        </w:rPr>
      </w:pPr>
    </w:p>
    <w:p>
      <w:pPr>
        <w:widowControl/>
        <w:jc w:val="left"/>
        <w:rPr>
          <w:rFonts w:cs="Times New Roman"/>
          <w:bCs/>
          <w:szCs w:val="21"/>
        </w:rPr>
      </w:pPr>
    </w:p>
    <w:p>
      <w:pPr>
        <w:widowControl/>
        <w:jc w:val="left"/>
        <w:rPr>
          <w:rFonts w:cs="Times New Roman"/>
          <w:bCs/>
          <w:szCs w:val="21"/>
        </w:rPr>
      </w:pPr>
    </w:p>
    <w:p>
      <w:pPr>
        <w:widowControl/>
        <w:jc w:val="left"/>
        <w:rPr>
          <w:rFonts w:cs="Times New Roman"/>
          <w:bCs/>
          <w:szCs w:val="21"/>
        </w:rPr>
      </w:pPr>
    </w:p>
    <w:p>
      <w:pPr>
        <w:widowControl/>
        <w:jc w:val="left"/>
        <w:rPr>
          <w:rFonts w:eastAsia="宋体" w:cs="Times New Roman"/>
          <w:b/>
          <w:szCs w:val="21"/>
        </w:rPr>
      </w:pPr>
      <w:r>
        <w:rPr>
          <w:rFonts w:eastAsia="宋体" w:cs="Times New Roman"/>
          <w:b/>
          <w:szCs w:val="21"/>
        </w:rPr>
        <w:br w:type="page"/>
      </w:r>
    </w:p>
    <w:p>
      <w:pPr>
        <w:widowControl/>
        <w:spacing w:before="156" w:beforeLines="50" w:after="156" w:afterLines="50"/>
        <w:jc w:val="center"/>
        <w:outlineLvl w:val="0"/>
        <w:rPr>
          <w:rFonts w:cs="Times New Roman"/>
          <w:bCs/>
          <w:szCs w:val="21"/>
        </w:rPr>
      </w:pPr>
      <w:r>
        <w:rPr>
          <w:rFonts w:hint="eastAsia" w:eastAsia="宋体" w:cs="Times New Roman"/>
          <w:b/>
          <w:szCs w:val="21"/>
        </w:rPr>
        <w:t>5</w:t>
      </w:r>
      <w:r>
        <w:rPr>
          <w:rFonts w:eastAsia="宋体" w:cs="Times New Roman"/>
          <w:b/>
          <w:szCs w:val="21"/>
        </w:rPr>
        <w:t xml:space="preserve">  施工与验收</w:t>
      </w:r>
    </w:p>
    <w:p>
      <w:pPr>
        <w:widowControl/>
        <w:jc w:val="center"/>
        <w:outlineLvl w:val="1"/>
        <w:rPr>
          <w:rFonts w:cs="Times New Roman"/>
          <w:bCs/>
          <w:szCs w:val="21"/>
        </w:rPr>
      </w:pPr>
      <w:r>
        <w:rPr>
          <w:rFonts w:hint="eastAsia" w:eastAsia="宋体" w:cs="Times New Roman"/>
          <w:b/>
          <w:szCs w:val="21"/>
        </w:rPr>
        <w:t>5</w:t>
      </w:r>
      <w:r>
        <w:rPr>
          <w:rFonts w:eastAsia="宋体" w:cs="Times New Roman"/>
          <w:b/>
          <w:szCs w:val="21"/>
        </w:rPr>
        <w:t>.1  结构加固</w:t>
      </w:r>
    </w:p>
    <w:p>
      <w:pPr>
        <w:widowControl/>
        <w:jc w:val="both"/>
        <w:outlineLvl w:val="2"/>
        <w:rPr>
          <w:rFonts w:cs="Times New Roman"/>
          <w:bCs/>
          <w:szCs w:val="21"/>
        </w:rPr>
      </w:pPr>
      <w:r>
        <w:rPr>
          <w:rFonts w:hint="eastAsia" w:cs="Times New Roman"/>
          <w:b/>
          <w:szCs w:val="21"/>
        </w:rPr>
        <w:t>5</w:t>
      </w:r>
      <w:r>
        <w:rPr>
          <w:rFonts w:cs="Times New Roman"/>
          <w:b/>
          <w:szCs w:val="21"/>
        </w:rPr>
        <w:t xml:space="preserve">.1.1 </w:t>
      </w:r>
      <w:r>
        <w:rPr>
          <w:rFonts w:cs="Times New Roman"/>
          <w:bCs/>
          <w:szCs w:val="21"/>
        </w:rPr>
        <w:t xml:space="preserve"> </w:t>
      </w:r>
      <w:r>
        <w:rPr>
          <w:rFonts w:hint="eastAsia" w:cs="Times New Roman"/>
          <w:bCs/>
          <w:szCs w:val="21"/>
        </w:rPr>
        <w:t>结构</w:t>
      </w:r>
      <w:r>
        <w:rPr>
          <w:rFonts w:cs="Times New Roman"/>
          <w:bCs/>
          <w:szCs w:val="21"/>
        </w:rPr>
        <w:t>加固施工方案应根据既有建筑屋面结构的可靠性鉴定或专项鉴定以及加固设计要求制定，</w:t>
      </w:r>
      <w:r>
        <w:rPr>
          <w:rFonts w:hint="eastAsia" w:cs="Times New Roman"/>
          <w:bCs/>
          <w:szCs w:val="21"/>
        </w:rPr>
        <w:t>并应</w:t>
      </w:r>
      <w:r>
        <w:rPr>
          <w:rFonts w:cs="Times New Roman"/>
          <w:bCs/>
          <w:szCs w:val="21"/>
        </w:rPr>
        <w:t>选择适宜的加固技术。</w:t>
      </w:r>
    </w:p>
    <w:p>
      <w:pPr>
        <w:widowControl/>
        <w:jc w:val="both"/>
        <w:outlineLvl w:val="2"/>
        <w:rPr>
          <w:rFonts w:cs="Times New Roman"/>
          <w:bCs/>
          <w:szCs w:val="21"/>
        </w:rPr>
      </w:pPr>
      <w:r>
        <w:rPr>
          <w:rFonts w:hint="eastAsia" w:cs="Times New Roman"/>
          <w:b/>
          <w:szCs w:val="21"/>
        </w:rPr>
        <w:t>5</w:t>
      </w:r>
      <w:r>
        <w:rPr>
          <w:rFonts w:cs="Times New Roman"/>
          <w:b/>
          <w:szCs w:val="21"/>
        </w:rPr>
        <w:t>.1.2</w:t>
      </w:r>
      <w:r>
        <w:rPr>
          <w:rFonts w:cs="Times New Roman"/>
          <w:bCs/>
          <w:szCs w:val="21"/>
        </w:rPr>
        <w:t xml:space="preserve">  混凝土屋面板加固可选择下列施工技术，并应符合</w:t>
      </w:r>
      <w:r>
        <w:rPr>
          <w:rFonts w:hint="eastAsia" w:cs="Times New Roman"/>
          <w:bCs/>
          <w:szCs w:val="21"/>
          <w:lang w:val="en-US" w:eastAsia="zh-CN"/>
        </w:rPr>
        <w:t>现行国家标准</w:t>
      </w:r>
      <w:r>
        <w:rPr>
          <w:rFonts w:cs="Times New Roman"/>
          <w:bCs/>
          <w:szCs w:val="21"/>
        </w:rPr>
        <w:t>《混凝土结构加固设计规范》GB 50367的有关规定</w:t>
      </w:r>
      <w:r>
        <w:rPr>
          <w:rFonts w:hint="eastAsia" w:cs="Times New Roman"/>
          <w:bCs/>
          <w:szCs w:val="21"/>
        </w:rPr>
        <w:t>：</w:t>
      </w:r>
    </w:p>
    <w:p>
      <w:pPr>
        <w:widowControl/>
        <w:ind w:firstLine="422" w:firstLineChars="200"/>
        <w:jc w:val="both"/>
        <w:rPr>
          <w:rFonts w:cs="Times New Roman"/>
          <w:bCs/>
          <w:szCs w:val="21"/>
        </w:rPr>
      </w:pPr>
      <w:r>
        <w:rPr>
          <w:rFonts w:cs="Times New Roman"/>
          <w:b/>
          <w:szCs w:val="21"/>
        </w:rPr>
        <w:t>1</w:t>
      </w:r>
      <w:r>
        <w:rPr>
          <w:rFonts w:cs="Times New Roman"/>
          <w:bCs/>
          <w:szCs w:val="21"/>
        </w:rPr>
        <w:t xml:space="preserve">  当屋面增设的光伏系统比较完整时，可采用现浇钢筋混凝土外夹层技术</w:t>
      </w:r>
      <w:r>
        <w:rPr>
          <w:rFonts w:hint="eastAsia" w:cs="Times New Roman"/>
          <w:bCs/>
          <w:szCs w:val="21"/>
        </w:rPr>
        <w:t>；</w:t>
      </w:r>
    </w:p>
    <w:p>
      <w:pPr>
        <w:widowControl/>
        <w:ind w:firstLine="422" w:firstLineChars="200"/>
        <w:jc w:val="both"/>
        <w:rPr>
          <w:rFonts w:cs="Times New Roman"/>
          <w:bCs/>
          <w:szCs w:val="21"/>
        </w:rPr>
      </w:pPr>
      <w:r>
        <w:rPr>
          <w:rFonts w:cs="Times New Roman"/>
          <w:b/>
          <w:szCs w:val="21"/>
        </w:rPr>
        <w:t>2</w:t>
      </w:r>
      <w:r>
        <w:rPr>
          <w:rFonts w:cs="Times New Roman"/>
          <w:bCs/>
          <w:szCs w:val="21"/>
        </w:rPr>
        <w:t xml:space="preserve">  当屋面增设的光伏系统比较零散时，可采用粘贴钢板技术</w:t>
      </w:r>
      <w:r>
        <w:rPr>
          <w:rFonts w:hint="eastAsia" w:cs="Times New Roman"/>
          <w:bCs/>
          <w:szCs w:val="21"/>
        </w:rPr>
        <w:t>；</w:t>
      </w:r>
    </w:p>
    <w:p>
      <w:pPr>
        <w:widowControl/>
        <w:ind w:firstLine="422" w:firstLineChars="200"/>
        <w:jc w:val="both"/>
        <w:rPr>
          <w:rFonts w:cs="Times New Roman"/>
          <w:bCs/>
          <w:szCs w:val="21"/>
        </w:rPr>
      </w:pPr>
      <w:r>
        <w:rPr>
          <w:rFonts w:cs="Times New Roman"/>
          <w:b/>
          <w:szCs w:val="21"/>
        </w:rPr>
        <w:t>3</w:t>
      </w:r>
      <w:r>
        <w:rPr>
          <w:rFonts w:cs="Times New Roman"/>
          <w:bCs/>
          <w:szCs w:val="21"/>
        </w:rPr>
        <w:t xml:space="preserve">  当屋面增设的光伏系统无结构连接点时，可采用体外预应力技术。</w:t>
      </w:r>
    </w:p>
    <w:p>
      <w:pPr>
        <w:widowControl/>
        <w:jc w:val="both"/>
        <w:rPr>
          <w:rFonts w:cs="Times New Roman"/>
          <w:bCs/>
          <w:szCs w:val="21"/>
        </w:rPr>
      </w:pPr>
      <w:r>
        <w:rPr>
          <w:rFonts w:hint="eastAsia" w:cs="Times New Roman"/>
          <w:b/>
          <w:szCs w:val="21"/>
        </w:rPr>
        <w:t>5</w:t>
      </w:r>
      <w:r>
        <w:rPr>
          <w:rFonts w:cs="Times New Roman"/>
          <w:b/>
          <w:szCs w:val="21"/>
        </w:rPr>
        <w:t xml:space="preserve">.1.3 </w:t>
      </w:r>
      <w:r>
        <w:rPr>
          <w:rFonts w:cs="Times New Roman"/>
          <w:bCs/>
          <w:szCs w:val="21"/>
        </w:rPr>
        <w:t xml:space="preserve"> 金属板加固可选择下列施工技术，并应符合</w:t>
      </w:r>
      <w:r>
        <w:rPr>
          <w:rFonts w:hint="eastAsia" w:cs="Times New Roman"/>
          <w:bCs/>
          <w:szCs w:val="21"/>
          <w:lang w:val="en-US" w:eastAsia="zh-CN"/>
        </w:rPr>
        <w:t>现行国家标准</w:t>
      </w:r>
      <w:r>
        <w:rPr>
          <w:rFonts w:cs="Times New Roman"/>
          <w:bCs/>
          <w:szCs w:val="21"/>
        </w:rPr>
        <w:t>《建筑金属板围护系统检测鉴定及加固技术标准》GB/T 51422的有关规定</w:t>
      </w:r>
      <w:r>
        <w:rPr>
          <w:rFonts w:hint="eastAsia" w:cs="Times New Roman"/>
          <w:bCs/>
          <w:szCs w:val="21"/>
        </w:rPr>
        <w:t>：</w:t>
      </w:r>
    </w:p>
    <w:p>
      <w:pPr>
        <w:widowControl/>
        <w:ind w:firstLine="422" w:firstLineChars="200"/>
        <w:jc w:val="both"/>
        <w:rPr>
          <w:rFonts w:cs="Times New Roman"/>
          <w:bCs/>
          <w:szCs w:val="21"/>
        </w:rPr>
      </w:pPr>
      <w:r>
        <w:rPr>
          <w:rFonts w:cs="Times New Roman"/>
          <w:b/>
          <w:szCs w:val="21"/>
        </w:rPr>
        <w:t>1</w:t>
      </w:r>
      <w:r>
        <w:rPr>
          <w:rFonts w:cs="Times New Roman"/>
          <w:bCs/>
          <w:szCs w:val="21"/>
        </w:rPr>
        <w:t xml:space="preserve">  当原金属板损坏严重时，可采用更换板材的方法</w:t>
      </w:r>
      <w:r>
        <w:rPr>
          <w:rFonts w:hint="eastAsia" w:cs="Times New Roman"/>
          <w:bCs/>
          <w:szCs w:val="21"/>
        </w:rPr>
        <w:t>；</w:t>
      </w:r>
    </w:p>
    <w:p>
      <w:pPr>
        <w:widowControl/>
        <w:ind w:firstLine="422" w:firstLineChars="200"/>
        <w:jc w:val="both"/>
        <w:rPr>
          <w:rFonts w:cs="Times New Roman"/>
          <w:bCs/>
          <w:szCs w:val="21"/>
        </w:rPr>
      </w:pPr>
      <w:r>
        <w:rPr>
          <w:rFonts w:cs="Times New Roman"/>
          <w:b/>
          <w:szCs w:val="21"/>
        </w:rPr>
        <w:t>2</w:t>
      </w:r>
      <w:r>
        <w:rPr>
          <w:rFonts w:cs="Times New Roman"/>
          <w:bCs/>
          <w:szCs w:val="21"/>
        </w:rPr>
        <w:t xml:space="preserve">  当原金属板损坏较轻时，可采用覆盖新板的方法</w:t>
      </w:r>
      <w:r>
        <w:rPr>
          <w:rFonts w:hint="eastAsia" w:cs="Times New Roman"/>
          <w:bCs/>
          <w:szCs w:val="21"/>
        </w:rPr>
        <w:t>；</w:t>
      </w:r>
    </w:p>
    <w:p>
      <w:pPr>
        <w:widowControl/>
        <w:ind w:firstLine="422" w:firstLineChars="200"/>
        <w:jc w:val="both"/>
        <w:rPr>
          <w:rFonts w:cs="Times New Roman"/>
          <w:bCs/>
          <w:szCs w:val="21"/>
        </w:rPr>
      </w:pPr>
      <w:r>
        <w:rPr>
          <w:rFonts w:cs="Times New Roman"/>
          <w:b/>
          <w:szCs w:val="21"/>
        </w:rPr>
        <w:t>3</w:t>
      </w:r>
      <w:r>
        <w:rPr>
          <w:rFonts w:cs="Times New Roman"/>
          <w:bCs/>
          <w:szCs w:val="21"/>
        </w:rPr>
        <w:t xml:space="preserve">  当原金属板锁边不能满足要求时，可采用重新锁边的方法</w:t>
      </w:r>
      <w:r>
        <w:rPr>
          <w:rFonts w:hint="eastAsia" w:cs="Times New Roman"/>
          <w:bCs/>
          <w:szCs w:val="21"/>
        </w:rPr>
        <w:t>；</w:t>
      </w:r>
    </w:p>
    <w:p>
      <w:pPr>
        <w:widowControl/>
        <w:ind w:firstLine="422" w:firstLineChars="200"/>
        <w:jc w:val="both"/>
        <w:rPr>
          <w:rFonts w:cs="Times New Roman"/>
          <w:bCs/>
          <w:szCs w:val="21"/>
        </w:rPr>
      </w:pPr>
      <w:r>
        <w:rPr>
          <w:rFonts w:cs="Times New Roman"/>
          <w:b/>
          <w:szCs w:val="21"/>
        </w:rPr>
        <w:t>4</w:t>
      </w:r>
      <w:r>
        <w:rPr>
          <w:rFonts w:cs="Times New Roman"/>
          <w:bCs/>
          <w:szCs w:val="21"/>
        </w:rPr>
        <w:t xml:space="preserve">  当增设光伏组件后抗风揭不足时，可采用增设压条或夹具的方法。</w:t>
      </w:r>
    </w:p>
    <w:p>
      <w:pPr>
        <w:widowControl/>
        <w:jc w:val="both"/>
        <w:rPr>
          <w:rFonts w:cs="Times New Roman"/>
          <w:bCs/>
          <w:szCs w:val="21"/>
        </w:rPr>
      </w:pPr>
      <w:r>
        <w:rPr>
          <w:rFonts w:hint="eastAsia" w:cs="Times New Roman"/>
          <w:b/>
          <w:szCs w:val="21"/>
        </w:rPr>
        <w:t>5</w:t>
      </w:r>
      <w:r>
        <w:rPr>
          <w:rFonts w:cs="Times New Roman"/>
          <w:b/>
          <w:szCs w:val="21"/>
        </w:rPr>
        <w:t xml:space="preserve">.1.4 </w:t>
      </w:r>
      <w:r>
        <w:rPr>
          <w:rFonts w:cs="Times New Roman"/>
          <w:bCs/>
          <w:szCs w:val="21"/>
        </w:rPr>
        <w:t xml:space="preserve"> 钢檩加固可选择下列施工技术，并应符合</w:t>
      </w:r>
      <w:r>
        <w:rPr>
          <w:rFonts w:hint="eastAsia" w:cs="Times New Roman"/>
          <w:bCs/>
          <w:szCs w:val="21"/>
          <w:lang w:val="en-US" w:eastAsia="zh-CN"/>
        </w:rPr>
        <w:t>现行国家标准</w:t>
      </w:r>
      <w:r>
        <w:rPr>
          <w:rFonts w:cs="Times New Roman"/>
          <w:bCs/>
          <w:szCs w:val="21"/>
        </w:rPr>
        <w:t>《建筑金属板围护系统检测鉴定及加固技术标准》GB/T 51422的有关规定</w:t>
      </w:r>
      <w:r>
        <w:rPr>
          <w:rFonts w:hint="eastAsia" w:cs="Times New Roman"/>
          <w:bCs/>
          <w:szCs w:val="21"/>
        </w:rPr>
        <w:t>：</w:t>
      </w:r>
    </w:p>
    <w:p>
      <w:pPr>
        <w:widowControl/>
        <w:ind w:firstLine="422" w:firstLineChars="200"/>
        <w:jc w:val="both"/>
        <w:rPr>
          <w:rFonts w:cs="Times New Roman"/>
          <w:bCs/>
          <w:szCs w:val="21"/>
        </w:rPr>
      </w:pPr>
      <w:r>
        <w:rPr>
          <w:rFonts w:cs="Times New Roman"/>
          <w:b/>
          <w:szCs w:val="21"/>
        </w:rPr>
        <w:t>1</w:t>
      </w:r>
      <w:r>
        <w:rPr>
          <w:rFonts w:cs="Times New Roman"/>
          <w:bCs/>
          <w:szCs w:val="21"/>
        </w:rPr>
        <w:t xml:space="preserve">  当原钢檩的</w:t>
      </w:r>
      <w:r>
        <w:rPr>
          <w:rFonts w:hint="eastAsia" w:cs="Times New Roman"/>
          <w:bCs/>
          <w:szCs w:val="21"/>
        </w:rPr>
        <w:t>截面尺寸</w:t>
      </w:r>
      <w:r>
        <w:rPr>
          <w:rFonts w:cs="Times New Roman"/>
          <w:bCs/>
          <w:szCs w:val="21"/>
        </w:rPr>
        <w:t>不满足要求时，可采用设置双檩的方法。</w:t>
      </w:r>
    </w:p>
    <w:p>
      <w:pPr>
        <w:widowControl/>
        <w:ind w:firstLine="422" w:firstLineChars="200"/>
        <w:jc w:val="both"/>
        <w:rPr>
          <w:rFonts w:cs="Times New Roman"/>
          <w:bCs/>
          <w:szCs w:val="21"/>
        </w:rPr>
      </w:pPr>
      <w:r>
        <w:rPr>
          <w:rFonts w:cs="Times New Roman"/>
          <w:b/>
          <w:szCs w:val="21"/>
        </w:rPr>
        <w:t>2</w:t>
      </w:r>
      <w:r>
        <w:rPr>
          <w:rFonts w:cs="Times New Roman"/>
          <w:bCs/>
          <w:szCs w:val="21"/>
        </w:rPr>
        <w:t xml:space="preserve">  当原钢檩的设置过疏时，可采用加密钢檩的方法。</w:t>
      </w:r>
    </w:p>
    <w:p>
      <w:pPr>
        <w:widowControl/>
        <w:ind w:firstLine="422" w:firstLineChars="200"/>
        <w:jc w:val="both"/>
        <w:rPr>
          <w:rFonts w:cs="Times New Roman"/>
          <w:bCs/>
          <w:szCs w:val="21"/>
        </w:rPr>
      </w:pPr>
      <w:r>
        <w:rPr>
          <w:rFonts w:cs="Times New Roman"/>
          <w:b/>
          <w:szCs w:val="21"/>
        </w:rPr>
        <w:t>3</w:t>
      </w:r>
      <w:r>
        <w:rPr>
          <w:rFonts w:cs="Times New Roman"/>
          <w:bCs/>
          <w:szCs w:val="21"/>
        </w:rPr>
        <w:t xml:space="preserve">  当施工难度较大时，可采用增设拉条的方法。</w:t>
      </w:r>
    </w:p>
    <w:p>
      <w:pPr>
        <w:widowControl/>
        <w:ind w:firstLine="420" w:firstLineChars="200"/>
        <w:jc w:val="both"/>
        <w:rPr>
          <w:rFonts w:cs="Times New Roman"/>
          <w:bCs/>
          <w:szCs w:val="21"/>
        </w:rPr>
      </w:pPr>
      <w:r>
        <w:rPr>
          <w:rFonts w:hint="eastAsia" w:cs="Times New Roman"/>
          <w:bCs/>
          <w:szCs w:val="21"/>
        </w:rPr>
        <w:t>【条文说明】隅撑作为侧向支承点实际工程很少采用，一般为拉条，因此没有增加隅撑加固方案。</w:t>
      </w:r>
    </w:p>
    <w:p>
      <w:pPr>
        <w:widowControl/>
        <w:jc w:val="both"/>
        <w:rPr>
          <w:rFonts w:cs="Times New Roman"/>
          <w:bCs/>
          <w:szCs w:val="21"/>
        </w:rPr>
      </w:pPr>
      <w:r>
        <w:rPr>
          <w:rFonts w:hint="eastAsia" w:cs="Times New Roman"/>
          <w:b/>
          <w:szCs w:val="21"/>
        </w:rPr>
        <w:t>5</w:t>
      </w:r>
      <w:r>
        <w:rPr>
          <w:rFonts w:cs="Times New Roman"/>
          <w:b/>
          <w:szCs w:val="21"/>
        </w:rPr>
        <w:t>.1.5</w:t>
      </w:r>
      <w:r>
        <w:rPr>
          <w:rFonts w:cs="Times New Roman"/>
          <w:bCs/>
          <w:szCs w:val="21"/>
        </w:rPr>
        <w:t xml:space="preserve">  金属屋面连接点加固可选择下列施工技术，并应符合</w:t>
      </w:r>
      <w:r>
        <w:rPr>
          <w:rFonts w:hint="eastAsia" w:cs="Times New Roman"/>
          <w:bCs/>
          <w:szCs w:val="21"/>
          <w:lang w:val="en-US" w:eastAsia="zh-CN"/>
        </w:rPr>
        <w:t>现行国家标准</w:t>
      </w:r>
      <w:r>
        <w:rPr>
          <w:rFonts w:cs="Times New Roman"/>
          <w:bCs/>
          <w:szCs w:val="21"/>
        </w:rPr>
        <w:t>《建筑金属板围护系统检测鉴定及加固技术标准》GB/T 51422的有关规定</w:t>
      </w:r>
      <w:r>
        <w:rPr>
          <w:rFonts w:hint="eastAsia" w:cs="Times New Roman"/>
          <w:bCs/>
          <w:szCs w:val="21"/>
        </w:rPr>
        <w:t>：</w:t>
      </w:r>
    </w:p>
    <w:p>
      <w:pPr>
        <w:widowControl/>
        <w:ind w:firstLine="422" w:firstLineChars="200"/>
        <w:jc w:val="both"/>
        <w:rPr>
          <w:rFonts w:cs="Times New Roman"/>
          <w:bCs/>
          <w:szCs w:val="21"/>
        </w:rPr>
      </w:pPr>
      <w:r>
        <w:rPr>
          <w:rFonts w:cs="Times New Roman"/>
          <w:b/>
          <w:szCs w:val="21"/>
        </w:rPr>
        <w:t xml:space="preserve">1 </w:t>
      </w:r>
      <w:r>
        <w:rPr>
          <w:rFonts w:cs="Times New Roman"/>
          <w:bCs/>
          <w:szCs w:val="21"/>
        </w:rPr>
        <w:t xml:space="preserve"> 当原金属板不变化时，可采用重新紧固的方法。</w:t>
      </w:r>
    </w:p>
    <w:p>
      <w:pPr>
        <w:widowControl/>
        <w:ind w:firstLine="422" w:firstLineChars="200"/>
        <w:jc w:val="both"/>
        <w:rPr>
          <w:rFonts w:cs="Times New Roman"/>
          <w:bCs/>
          <w:szCs w:val="21"/>
        </w:rPr>
      </w:pPr>
      <w:r>
        <w:rPr>
          <w:rFonts w:cs="Times New Roman"/>
          <w:b/>
          <w:szCs w:val="21"/>
        </w:rPr>
        <w:t>2</w:t>
      </w:r>
      <w:r>
        <w:rPr>
          <w:rFonts w:cs="Times New Roman"/>
          <w:bCs/>
          <w:szCs w:val="21"/>
        </w:rPr>
        <w:t xml:space="preserve">  当更换原金属板时，可采用螺栓连接或增加铆钉的方法。</w:t>
      </w:r>
    </w:p>
    <w:p>
      <w:pPr>
        <w:widowControl/>
        <w:ind w:firstLine="422" w:firstLineChars="200"/>
        <w:jc w:val="both"/>
        <w:rPr>
          <w:rFonts w:cs="Times New Roman"/>
          <w:bCs/>
          <w:szCs w:val="21"/>
        </w:rPr>
      </w:pPr>
      <w:r>
        <w:rPr>
          <w:rFonts w:cs="Times New Roman"/>
          <w:b/>
          <w:szCs w:val="21"/>
        </w:rPr>
        <w:t>3</w:t>
      </w:r>
      <w:r>
        <w:rPr>
          <w:rFonts w:cs="Times New Roman"/>
          <w:bCs/>
          <w:szCs w:val="21"/>
        </w:rPr>
        <w:t xml:space="preserve">  当在原金属板上覆盖新板时，可采用增加连接点的方法。</w:t>
      </w:r>
    </w:p>
    <w:p>
      <w:pPr>
        <w:widowControl/>
        <w:jc w:val="both"/>
        <w:rPr>
          <w:rFonts w:cs="Times New Roman"/>
          <w:bCs/>
          <w:szCs w:val="21"/>
        </w:rPr>
      </w:pPr>
      <w:r>
        <w:rPr>
          <w:rFonts w:hint="eastAsia" w:cs="Times New Roman"/>
          <w:b/>
          <w:szCs w:val="21"/>
        </w:rPr>
        <w:t>5</w:t>
      </w:r>
      <w:r>
        <w:rPr>
          <w:rFonts w:cs="Times New Roman"/>
          <w:b/>
          <w:szCs w:val="21"/>
        </w:rPr>
        <w:t>.1.6</w:t>
      </w:r>
      <w:r>
        <w:rPr>
          <w:rFonts w:cs="Times New Roman"/>
          <w:bCs/>
          <w:szCs w:val="21"/>
        </w:rPr>
        <w:t xml:space="preserve">  钢梁加固可选择下列施工技术，并应符合</w:t>
      </w:r>
      <w:r>
        <w:rPr>
          <w:rFonts w:hint="eastAsia" w:cs="Times New Roman"/>
          <w:bCs/>
          <w:szCs w:val="21"/>
          <w:lang w:val="en-US" w:eastAsia="zh-CN"/>
        </w:rPr>
        <w:t>现行国家标准</w:t>
      </w:r>
      <w:r>
        <w:rPr>
          <w:rFonts w:cs="Times New Roman"/>
          <w:bCs/>
          <w:szCs w:val="21"/>
        </w:rPr>
        <w:t>《钢结构加固设计标准》GB 51367-2019的有关规定</w:t>
      </w:r>
      <w:r>
        <w:rPr>
          <w:rFonts w:hint="eastAsia" w:cs="Times New Roman"/>
          <w:bCs/>
          <w:szCs w:val="21"/>
        </w:rPr>
        <w:t>：</w:t>
      </w:r>
    </w:p>
    <w:p>
      <w:pPr>
        <w:widowControl/>
        <w:ind w:firstLine="422" w:firstLineChars="200"/>
        <w:jc w:val="both"/>
        <w:rPr>
          <w:rFonts w:cs="Times New Roman"/>
          <w:bCs/>
          <w:szCs w:val="21"/>
        </w:rPr>
      </w:pPr>
      <w:r>
        <w:rPr>
          <w:rFonts w:cs="Times New Roman"/>
          <w:b/>
          <w:szCs w:val="21"/>
        </w:rPr>
        <w:t>1</w:t>
      </w:r>
      <w:r>
        <w:rPr>
          <w:rFonts w:cs="Times New Roman"/>
          <w:bCs/>
          <w:szCs w:val="21"/>
        </w:rPr>
        <w:t xml:space="preserve">  当采用增大截面加固法时，加固与被加固板件应相互压紧，加固后的截面应密封。</w:t>
      </w:r>
    </w:p>
    <w:p>
      <w:pPr>
        <w:widowControl/>
        <w:ind w:firstLine="422" w:firstLineChars="200"/>
        <w:jc w:val="both"/>
        <w:rPr>
          <w:rFonts w:cs="Times New Roman"/>
          <w:bCs/>
          <w:szCs w:val="21"/>
        </w:rPr>
      </w:pPr>
      <w:r>
        <w:rPr>
          <w:rFonts w:cs="Times New Roman"/>
          <w:b/>
          <w:szCs w:val="21"/>
        </w:rPr>
        <w:t>2</w:t>
      </w:r>
      <w:r>
        <w:rPr>
          <w:rFonts w:cs="Times New Roman"/>
          <w:bCs/>
          <w:szCs w:val="21"/>
        </w:rPr>
        <w:t xml:space="preserve">  当采用粘贴钢板加固法时，加固钢构件的表面宜采取喷砂处理，钢板表面及周边均应进行防腐蚀处理。</w:t>
      </w:r>
    </w:p>
    <w:p>
      <w:pPr>
        <w:widowControl/>
        <w:ind w:firstLine="422" w:firstLineChars="200"/>
        <w:jc w:val="both"/>
        <w:rPr>
          <w:rFonts w:cs="Times New Roman"/>
          <w:bCs/>
          <w:szCs w:val="21"/>
        </w:rPr>
      </w:pPr>
      <w:r>
        <w:rPr>
          <w:rFonts w:cs="Times New Roman"/>
          <w:b/>
          <w:szCs w:val="21"/>
        </w:rPr>
        <w:t xml:space="preserve">3 </w:t>
      </w:r>
      <w:r>
        <w:rPr>
          <w:rFonts w:cs="Times New Roman"/>
          <w:bCs/>
          <w:szCs w:val="21"/>
        </w:rPr>
        <w:t xml:space="preserve"> 当采用预应力加固法时，施加预应力应采用专门设备，其负荷标定值应大于施加拉力值的2倍，施加预应力的偏差不应超过设计值的 5%。</w:t>
      </w:r>
    </w:p>
    <w:p>
      <w:pPr>
        <w:widowControl/>
        <w:jc w:val="center"/>
        <w:outlineLvl w:val="1"/>
        <w:rPr>
          <w:rFonts w:cs="Times New Roman"/>
          <w:bCs/>
          <w:szCs w:val="21"/>
        </w:rPr>
      </w:pPr>
      <w:r>
        <w:rPr>
          <w:rFonts w:hint="eastAsia" w:eastAsia="宋体" w:cs="Times New Roman"/>
          <w:b/>
          <w:szCs w:val="21"/>
        </w:rPr>
        <w:t>5</w:t>
      </w:r>
      <w:r>
        <w:rPr>
          <w:rFonts w:eastAsia="宋体" w:cs="Times New Roman"/>
          <w:b/>
          <w:szCs w:val="21"/>
        </w:rPr>
        <w:t>.2  防水</w:t>
      </w:r>
    </w:p>
    <w:p>
      <w:pPr>
        <w:widowControl/>
        <w:jc w:val="both"/>
        <w:outlineLvl w:val="2"/>
        <w:rPr>
          <w:rFonts w:cs="Times New Roman"/>
          <w:bCs/>
          <w:szCs w:val="21"/>
        </w:rPr>
      </w:pPr>
      <w:r>
        <w:rPr>
          <w:rFonts w:hint="eastAsia" w:cs="Times New Roman"/>
          <w:b/>
          <w:szCs w:val="21"/>
        </w:rPr>
        <w:t>5</w:t>
      </w:r>
      <w:r>
        <w:rPr>
          <w:rFonts w:cs="Times New Roman"/>
          <w:b/>
          <w:szCs w:val="21"/>
        </w:rPr>
        <w:t>.2.1</w:t>
      </w:r>
      <w:r>
        <w:rPr>
          <w:rFonts w:cs="Times New Roman"/>
          <w:bCs/>
          <w:szCs w:val="21"/>
        </w:rPr>
        <w:t xml:space="preserve">  当屋面防水层需要重新铺设时，可采用卷材防水。卷材防水层施工应按</w:t>
      </w:r>
      <w:r>
        <w:rPr>
          <w:rFonts w:hint="eastAsia" w:cs="Times New Roman"/>
          <w:bCs/>
          <w:szCs w:val="21"/>
          <w:lang w:val="en-US" w:eastAsia="zh-CN"/>
        </w:rPr>
        <w:t>现行国家标准</w:t>
      </w:r>
      <w:r>
        <w:rPr>
          <w:rFonts w:cs="Times New Roman"/>
          <w:bCs/>
          <w:szCs w:val="21"/>
        </w:rPr>
        <w:t>《屋面工程技术规范》GB 50345的有关规定执行。</w:t>
      </w:r>
    </w:p>
    <w:p>
      <w:pPr>
        <w:widowControl/>
        <w:jc w:val="both"/>
        <w:outlineLvl w:val="2"/>
        <w:rPr>
          <w:rFonts w:cs="Times New Roman"/>
          <w:bCs/>
          <w:szCs w:val="21"/>
        </w:rPr>
      </w:pPr>
      <w:r>
        <w:rPr>
          <w:rFonts w:hint="eastAsia" w:cs="Times New Roman"/>
          <w:b/>
          <w:szCs w:val="21"/>
        </w:rPr>
        <w:t>5</w:t>
      </w:r>
      <w:r>
        <w:rPr>
          <w:rFonts w:cs="Times New Roman"/>
          <w:b/>
          <w:szCs w:val="21"/>
        </w:rPr>
        <w:t xml:space="preserve">.2.2 </w:t>
      </w:r>
      <w:r>
        <w:rPr>
          <w:rFonts w:cs="Times New Roman"/>
          <w:bCs/>
          <w:szCs w:val="21"/>
        </w:rPr>
        <w:t xml:space="preserve"> 当需要在屋面增加防水层时，可采用涂膜防水。涂膜防水层施工应按</w:t>
      </w:r>
      <w:r>
        <w:rPr>
          <w:rFonts w:hint="eastAsia" w:cs="Times New Roman"/>
          <w:bCs/>
          <w:szCs w:val="21"/>
          <w:lang w:val="en-US" w:eastAsia="zh-CN"/>
        </w:rPr>
        <w:t>现行国家标准</w:t>
      </w:r>
      <w:r>
        <w:rPr>
          <w:rFonts w:cs="Times New Roman"/>
          <w:bCs/>
          <w:szCs w:val="21"/>
        </w:rPr>
        <w:t>《屋面工程技术规范》GB 50345的有关规定执行。</w:t>
      </w:r>
    </w:p>
    <w:p>
      <w:pPr>
        <w:widowControl/>
        <w:jc w:val="both"/>
        <w:outlineLvl w:val="2"/>
        <w:rPr>
          <w:rFonts w:cs="Times New Roman"/>
          <w:bCs/>
          <w:szCs w:val="21"/>
        </w:rPr>
      </w:pPr>
      <w:r>
        <w:rPr>
          <w:rFonts w:hint="eastAsia" w:cs="Times New Roman"/>
          <w:b/>
          <w:szCs w:val="21"/>
        </w:rPr>
        <w:t>5</w:t>
      </w:r>
      <w:r>
        <w:rPr>
          <w:rFonts w:cs="Times New Roman"/>
          <w:b/>
          <w:szCs w:val="21"/>
        </w:rPr>
        <w:t>.2.3</w:t>
      </w:r>
      <w:r>
        <w:rPr>
          <w:rFonts w:cs="Times New Roman"/>
          <w:bCs/>
          <w:szCs w:val="21"/>
        </w:rPr>
        <w:t xml:space="preserve">  当采用光伏采光顶或锚固技术时，在光伏采光顶接缝处和锚孔周边应采用接缝密封防水。接缝密封防水施工应按</w:t>
      </w:r>
      <w:r>
        <w:rPr>
          <w:rFonts w:hint="eastAsia" w:cs="Times New Roman"/>
          <w:bCs/>
          <w:szCs w:val="21"/>
          <w:lang w:val="en-US" w:eastAsia="zh-CN"/>
        </w:rPr>
        <w:t>现行国家标准</w:t>
      </w:r>
      <w:r>
        <w:rPr>
          <w:rFonts w:cs="Times New Roman"/>
          <w:bCs/>
          <w:szCs w:val="21"/>
        </w:rPr>
        <w:t>《屋面工程技术规范》GB 50345的有关规定执行。</w:t>
      </w:r>
    </w:p>
    <w:p>
      <w:pPr>
        <w:widowControl/>
        <w:jc w:val="both"/>
        <w:outlineLvl w:val="2"/>
        <w:rPr>
          <w:rFonts w:cs="Times New Roman"/>
          <w:bCs/>
          <w:szCs w:val="21"/>
        </w:rPr>
      </w:pPr>
      <w:r>
        <w:rPr>
          <w:rFonts w:hint="eastAsia" w:cs="Times New Roman"/>
          <w:b/>
          <w:szCs w:val="21"/>
        </w:rPr>
        <w:t>5</w:t>
      </w:r>
      <w:r>
        <w:rPr>
          <w:rFonts w:cs="Times New Roman"/>
          <w:b/>
          <w:szCs w:val="21"/>
        </w:rPr>
        <w:t xml:space="preserve">.2.4 </w:t>
      </w:r>
      <w:r>
        <w:rPr>
          <w:rFonts w:cs="Times New Roman"/>
          <w:bCs/>
          <w:szCs w:val="21"/>
        </w:rPr>
        <w:t xml:space="preserve"> 当采用光伏组件屋面或平改坡光伏屋面时，应通过屋面坡度提高排水能力，并应采用防水型支架形成结构防水。结构防水施工应按</w:t>
      </w:r>
      <w:r>
        <w:rPr>
          <w:rFonts w:hint="eastAsia" w:cs="Times New Roman"/>
          <w:bCs/>
          <w:szCs w:val="21"/>
          <w:lang w:val="en-US" w:eastAsia="zh-CN"/>
        </w:rPr>
        <w:t>国家现行标准</w:t>
      </w:r>
      <w:r>
        <w:rPr>
          <w:rFonts w:cs="Times New Roman"/>
          <w:bCs/>
          <w:szCs w:val="21"/>
        </w:rPr>
        <w:t>《光伏组件屋面工程技术规程》T/CECS 902的有关规定执行。</w:t>
      </w:r>
    </w:p>
    <w:p>
      <w:pPr>
        <w:widowControl/>
        <w:jc w:val="center"/>
        <w:outlineLvl w:val="1"/>
        <w:rPr>
          <w:rFonts w:cs="Times New Roman"/>
          <w:bCs/>
          <w:szCs w:val="21"/>
        </w:rPr>
      </w:pPr>
      <w:r>
        <w:rPr>
          <w:rFonts w:hint="eastAsia" w:eastAsia="宋体" w:cs="Times New Roman"/>
          <w:b/>
          <w:szCs w:val="21"/>
        </w:rPr>
        <w:t>5</w:t>
      </w:r>
      <w:r>
        <w:rPr>
          <w:rFonts w:eastAsia="宋体" w:cs="Times New Roman"/>
          <w:b/>
          <w:szCs w:val="21"/>
        </w:rPr>
        <w:t>.3  加工制造</w:t>
      </w:r>
    </w:p>
    <w:p>
      <w:pPr>
        <w:widowControl/>
        <w:jc w:val="both"/>
        <w:outlineLvl w:val="2"/>
        <w:rPr>
          <w:rFonts w:cs="Times New Roman"/>
          <w:bCs/>
          <w:szCs w:val="21"/>
        </w:rPr>
      </w:pPr>
      <w:r>
        <w:rPr>
          <w:rFonts w:hint="eastAsia" w:cs="Times New Roman"/>
          <w:b/>
          <w:szCs w:val="21"/>
        </w:rPr>
        <w:t>5</w:t>
      </w:r>
      <w:r>
        <w:rPr>
          <w:rFonts w:cs="Times New Roman"/>
          <w:b/>
          <w:szCs w:val="21"/>
        </w:rPr>
        <w:t xml:space="preserve">.3.1 </w:t>
      </w:r>
      <w:r>
        <w:rPr>
          <w:rFonts w:cs="Times New Roman"/>
          <w:bCs/>
          <w:szCs w:val="21"/>
        </w:rPr>
        <w:t xml:space="preserve"> 支承结构钢构件的加工制造应符合</w:t>
      </w:r>
      <w:r>
        <w:rPr>
          <w:rFonts w:hint="eastAsia" w:cs="Times New Roman"/>
          <w:bCs/>
          <w:szCs w:val="21"/>
        </w:rPr>
        <w:t>国家现行标准</w:t>
      </w:r>
      <w:r>
        <w:rPr>
          <w:rFonts w:cs="Times New Roman"/>
          <w:bCs/>
          <w:szCs w:val="21"/>
        </w:rPr>
        <w:t>《钢结构工程施工规范》GB 50755、《冷弯薄壁型钢结构技术规范》GB 50018的有关规定。</w:t>
      </w:r>
    </w:p>
    <w:p>
      <w:pPr>
        <w:widowControl/>
        <w:jc w:val="both"/>
        <w:outlineLvl w:val="2"/>
        <w:rPr>
          <w:rFonts w:cs="Times New Roman"/>
          <w:bCs/>
          <w:szCs w:val="21"/>
        </w:rPr>
      </w:pPr>
      <w:r>
        <w:rPr>
          <w:rFonts w:hint="eastAsia" w:cs="Times New Roman"/>
          <w:b/>
          <w:szCs w:val="21"/>
        </w:rPr>
        <w:t>5</w:t>
      </w:r>
      <w:r>
        <w:rPr>
          <w:rFonts w:cs="Times New Roman"/>
          <w:b/>
          <w:szCs w:val="21"/>
        </w:rPr>
        <w:t xml:space="preserve">.3.2 </w:t>
      </w:r>
      <w:r>
        <w:rPr>
          <w:rFonts w:cs="Times New Roman"/>
          <w:bCs/>
          <w:szCs w:val="21"/>
        </w:rPr>
        <w:t xml:space="preserve"> 钢构件的加工应在工厂内进行，并应符合下列规定：</w:t>
      </w:r>
    </w:p>
    <w:p>
      <w:pPr>
        <w:widowControl/>
        <w:ind w:firstLine="420"/>
        <w:jc w:val="both"/>
        <w:rPr>
          <w:rFonts w:cs="Times New Roman"/>
          <w:bCs/>
          <w:szCs w:val="21"/>
        </w:rPr>
      </w:pPr>
      <w:r>
        <w:rPr>
          <w:rFonts w:cs="Times New Roman"/>
          <w:b/>
          <w:szCs w:val="21"/>
        </w:rPr>
        <w:t>1</w:t>
      </w:r>
      <w:r>
        <w:rPr>
          <w:rFonts w:cs="Times New Roman"/>
          <w:bCs/>
          <w:szCs w:val="21"/>
        </w:rPr>
        <w:t xml:space="preserve">  构件的放样和号料按设计要求预留焊接收缩和加工余量，样板尺寸允许偏差</w:t>
      </w:r>
      <w:r>
        <w:rPr>
          <w:rFonts w:hint="eastAsia" w:cs="Times New Roman"/>
          <w:bCs/>
          <w:szCs w:val="21"/>
          <w:lang w:val="en-US" w:eastAsia="zh-CN"/>
        </w:rPr>
        <w:t>为</w:t>
      </w:r>
      <w:r>
        <w:rPr>
          <w:rFonts w:cs="Times New Roman"/>
          <w:bCs/>
          <w:szCs w:val="21"/>
        </w:rPr>
        <w:t>±0.5㎜，号料孔距允许偏差</w:t>
      </w:r>
      <w:r>
        <w:rPr>
          <w:rFonts w:hint="eastAsia" w:cs="Times New Roman"/>
          <w:bCs/>
          <w:szCs w:val="21"/>
          <w:lang w:val="en-US" w:eastAsia="zh-CN"/>
        </w:rPr>
        <w:t>为</w:t>
      </w:r>
      <w:r>
        <w:rPr>
          <w:rFonts w:cs="Times New Roman"/>
          <w:bCs/>
          <w:szCs w:val="21"/>
        </w:rPr>
        <w:t>±0.5㎜；</w:t>
      </w:r>
    </w:p>
    <w:p>
      <w:pPr>
        <w:widowControl/>
        <w:ind w:firstLine="420"/>
        <w:jc w:val="both"/>
        <w:rPr>
          <w:rFonts w:cs="Times New Roman"/>
          <w:bCs/>
          <w:szCs w:val="21"/>
        </w:rPr>
      </w:pPr>
      <w:r>
        <w:rPr>
          <w:rFonts w:cs="Times New Roman"/>
          <w:b/>
          <w:szCs w:val="21"/>
        </w:rPr>
        <w:t>2</w:t>
      </w:r>
      <w:r>
        <w:rPr>
          <w:rFonts w:cs="Times New Roman"/>
          <w:bCs/>
          <w:szCs w:val="21"/>
        </w:rPr>
        <w:t xml:space="preserve">  切割部位应准确，切口应整齐，剪切面应无裂纹、夹渣、毛刺等；</w:t>
      </w:r>
    </w:p>
    <w:p>
      <w:pPr>
        <w:widowControl/>
        <w:ind w:firstLine="420"/>
        <w:jc w:val="both"/>
        <w:rPr>
          <w:rFonts w:cs="Times New Roman"/>
          <w:bCs/>
          <w:szCs w:val="21"/>
        </w:rPr>
      </w:pPr>
      <w:r>
        <w:rPr>
          <w:rFonts w:cs="Times New Roman"/>
          <w:b/>
          <w:szCs w:val="21"/>
        </w:rPr>
        <w:t>3</w:t>
      </w:r>
      <w:r>
        <w:rPr>
          <w:rFonts w:cs="Times New Roman"/>
          <w:bCs/>
          <w:szCs w:val="21"/>
        </w:rPr>
        <w:t xml:space="preserve">  切割件的宽度和长度允许偏差为±3㎜；</w:t>
      </w:r>
    </w:p>
    <w:p>
      <w:pPr>
        <w:widowControl/>
        <w:ind w:firstLine="422" w:firstLineChars="200"/>
        <w:jc w:val="both"/>
        <w:rPr>
          <w:rFonts w:cs="Times New Roman"/>
          <w:bCs/>
          <w:szCs w:val="21"/>
        </w:rPr>
      </w:pPr>
      <w:r>
        <w:rPr>
          <w:rFonts w:cs="Times New Roman"/>
          <w:b/>
          <w:szCs w:val="21"/>
        </w:rPr>
        <w:t>4</w:t>
      </w:r>
      <w:r>
        <w:rPr>
          <w:rFonts w:cs="Times New Roman"/>
          <w:bCs/>
          <w:szCs w:val="21"/>
        </w:rPr>
        <w:t xml:space="preserve">  构件矫正后，型钢弯曲矢高允许偏差为l/1000（l构件长度），槽钢翼缘垂直度允许偏差为b/80（b翼长度），角钢肢垂直度允许偏差为b/100（b肢长度），工字钢垂直度允许偏差为b/100（b翼长度）；</w:t>
      </w:r>
    </w:p>
    <w:p>
      <w:pPr>
        <w:widowControl/>
        <w:ind w:firstLine="422" w:firstLineChars="200"/>
        <w:jc w:val="both"/>
        <w:rPr>
          <w:rFonts w:cs="Times New Roman"/>
          <w:bCs/>
          <w:szCs w:val="21"/>
        </w:rPr>
      </w:pPr>
      <w:r>
        <w:rPr>
          <w:rFonts w:cs="Times New Roman"/>
          <w:b/>
          <w:szCs w:val="21"/>
        </w:rPr>
        <w:t xml:space="preserve">5 </w:t>
      </w:r>
      <w:r>
        <w:rPr>
          <w:rFonts w:cs="Times New Roman"/>
          <w:bCs/>
          <w:szCs w:val="21"/>
        </w:rPr>
        <w:t xml:space="preserve"> 制成孔周边应无毛刺、破裂、凹凸，切屑应清除干净；</w:t>
      </w:r>
    </w:p>
    <w:p>
      <w:pPr>
        <w:widowControl/>
        <w:ind w:firstLine="422" w:firstLineChars="200"/>
        <w:jc w:val="both"/>
        <w:rPr>
          <w:rFonts w:cs="Times New Roman"/>
        </w:rPr>
      </w:pPr>
      <w:r>
        <w:rPr>
          <w:rFonts w:cs="Times New Roman"/>
          <w:b/>
          <w:szCs w:val="21"/>
        </w:rPr>
        <w:t>6</w:t>
      </w:r>
      <w:r>
        <w:rPr>
          <w:rFonts w:cs="Times New Roman"/>
          <w:bCs/>
          <w:szCs w:val="21"/>
        </w:rPr>
        <w:t xml:space="preserve">  杆件应防止扭曲，拼装时其表面中心线的偏差不应大于3㎜，构件之间连接孔中心线位置的偏差不应大于3㎜。</w:t>
      </w:r>
    </w:p>
    <w:bookmarkEnd w:id="75"/>
    <w:p>
      <w:pPr>
        <w:jc w:val="both"/>
        <w:outlineLvl w:val="2"/>
        <w:rPr>
          <w:rFonts w:cs="Times New Roman"/>
        </w:rPr>
      </w:pPr>
      <w:r>
        <w:rPr>
          <w:rFonts w:hint="eastAsia" w:eastAsia="宋体" w:cs="Times New Roman"/>
          <w:b/>
          <w:bCs/>
          <w:szCs w:val="32"/>
        </w:rPr>
        <w:t>5</w:t>
      </w:r>
      <w:r>
        <w:rPr>
          <w:rFonts w:eastAsia="宋体" w:cs="Times New Roman"/>
          <w:b/>
          <w:bCs/>
          <w:szCs w:val="32"/>
        </w:rPr>
        <w:t>.3.3　</w:t>
      </w:r>
      <w:r>
        <w:rPr>
          <w:rFonts w:cs="Times New Roman"/>
        </w:rPr>
        <w:t>钢构件的焊接应符合下列规定：</w:t>
      </w:r>
    </w:p>
    <w:p>
      <w:pPr>
        <w:jc w:val="both"/>
        <w:rPr>
          <w:rFonts w:eastAsia="楷体" w:cs="Times New Roman"/>
        </w:rPr>
      </w:pPr>
      <w:r>
        <w:rPr>
          <w:rFonts w:cs="Times New Roman"/>
        </w:rPr>
        <w:t xml:space="preserve">  </w:t>
      </w:r>
      <w:r>
        <w:rPr>
          <w:rFonts w:cs="Times New Roman"/>
          <w:b/>
          <w:bCs/>
        </w:rPr>
        <w:t xml:space="preserve"> 1</w:t>
      </w:r>
      <w:r>
        <w:rPr>
          <w:rFonts w:cs="Times New Roman"/>
        </w:rPr>
        <w:t xml:space="preserve">  焊接前应把焊接部位清理干净；</w:t>
      </w:r>
    </w:p>
    <w:p>
      <w:pPr>
        <w:jc w:val="both"/>
        <w:rPr>
          <w:rFonts w:eastAsia="楷体" w:cs="Times New Roman"/>
        </w:rPr>
      </w:pPr>
      <w:r>
        <w:rPr>
          <w:rFonts w:eastAsia="楷体" w:cs="Times New Roman"/>
        </w:rPr>
        <w:t xml:space="preserve">   </w:t>
      </w:r>
      <w:r>
        <w:rPr>
          <w:rFonts w:eastAsia="楷体" w:cs="Times New Roman"/>
          <w:b/>
          <w:bCs/>
        </w:rPr>
        <w:t xml:space="preserve">2 </w:t>
      </w:r>
      <w:r>
        <w:rPr>
          <w:rFonts w:eastAsia="楷体" w:cs="Times New Roman"/>
        </w:rPr>
        <w:t xml:space="preserve"> </w:t>
      </w:r>
      <w:r>
        <w:rPr>
          <w:rFonts w:cs="Times New Roman"/>
        </w:rPr>
        <w:t>焊条应进行烘干处理；</w:t>
      </w:r>
    </w:p>
    <w:p>
      <w:pPr>
        <w:jc w:val="both"/>
        <w:rPr>
          <w:rFonts w:cs="Times New Roman"/>
        </w:rPr>
      </w:pPr>
      <w:r>
        <w:rPr>
          <w:rFonts w:eastAsia="楷体" w:cs="Times New Roman"/>
        </w:rPr>
        <w:t xml:space="preserve">   </w:t>
      </w:r>
      <w:r>
        <w:rPr>
          <w:rFonts w:eastAsia="楷体" w:cs="Times New Roman"/>
          <w:b/>
          <w:bCs/>
        </w:rPr>
        <w:t>3</w:t>
      </w:r>
      <w:r>
        <w:rPr>
          <w:rFonts w:eastAsia="楷体" w:cs="Times New Roman"/>
        </w:rPr>
        <w:t xml:space="preserve">  </w:t>
      </w:r>
      <w:r>
        <w:rPr>
          <w:rFonts w:cs="Times New Roman"/>
        </w:rPr>
        <w:t>焊缝间隙允许偏差应为</w:t>
      </w:r>
      <w:r>
        <w:rPr>
          <w:rFonts w:eastAsia="宋体" w:cs="Times New Roman"/>
        </w:rPr>
        <w:t>±1㎜；</w:t>
      </w:r>
    </w:p>
    <w:p>
      <w:pPr>
        <w:jc w:val="both"/>
        <w:rPr>
          <w:rFonts w:eastAsia="楷体" w:cs="Times New Roman"/>
        </w:rPr>
      </w:pPr>
      <w:r>
        <w:rPr>
          <w:rFonts w:cs="Times New Roman"/>
        </w:rPr>
        <w:t xml:space="preserve">  </w:t>
      </w:r>
      <w:r>
        <w:rPr>
          <w:rFonts w:cs="Times New Roman"/>
          <w:b/>
          <w:bCs/>
        </w:rPr>
        <w:t xml:space="preserve"> 4 </w:t>
      </w:r>
      <w:r>
        <w:rPr>
          <w:rFonts w:cs="Times New Roman"/>
        </w:rPr>
        <w:t xml:space="preserve"> 坡口角度允许偏差应为</w:t>
      </w:r>
      <w:r>
        <w:rPr>
          <w:rFonts w:eastAsia="宋体" w:cs="Times New Roman"/>
        </w:rPr>
        <w:t>±5</w:t>
      </w:r>
      <w:r>
        <w:rPr>
          <w:rFonts w:eastAsia="楷体" w:cs="Times New Roman"/>
        </w:rPr>
        <w:t>；</w:t>
      </w:r>
    </w:p>
    <w:p>
      <w:pPr>
        <w:jc w:val="both"/>
        <w:rPr>
          <w:rFonts w:eastAsia="楷体" w:cs="Times New Roman"/>
        </w:rPr>
      </w:pPr>
      <w:r>
        <w:rPr>
          <w:rFonts w:eastAsia="楷体" w:cs="Times New Roman"/>
        </w:rPr>
        <w:t xml:space="preserve">   </w:t>
      </w:r>
      <w:r>
        <w:rPr>
          <w:rFonts w:eastAsia="楷体" w:cs="Times New Roman"/>
          <w:b/>
          <w:bCs/>
        </w:rPr>
        <w:t>5</w:t>
      </w:r>
      <w:r>
        <w:rPr>
          <w:rFonts w:eastAsia="楷体" w:cs="Times New Roman"/>
        </w:rPr>
        <w:t xml:space="preserve">  </w:t>
      </w:r>
      <w:r>
        <w:rPr>
          <w:rFonts w:cs="Times New Roman"/>
        </w:rPr>
        <w:t>焊接后应清除焊缝表面的熔渣物。</w:t>
      </w:r>
    </w:p>
    <w:p>
      <w:pPr>
        <w:jc w:val="both"/>
        <w:outlineLvl w:val="2"/>
        <w:rPr>
          <w:rFonts w:cs="Times New Roman"/>
        </w:rPr>
      </w:pPr>
      <w:r>
        <w:rPr>
          <w:rFonts w:hint="eastAsia" w:eastAsia="宋体" w:cs="Times New Roman"/>
          <w:b/>
          <w:bCs/>
          <w:szCs w:val="32"/>
        </w:rPr>
        <w:t>5</w:t>
      </w:r>
      <w:r>
        <w:rPr>
          <w:rFonts w:eastAsia="宋体" w:cs="Times New Roman"/>
          <w:b/>
          <w:bCs/>
          <w:szCs w:val="32"/>
        </w:rPr>
        <w:t>.3.4　</w:t>
      </w:r>
      <w:r>
        <w:rPr>
          <w:rFonts w:cs="Times New Roman"/>
        </w:rPr>
        <w:t>钢构件制作完成后，应按施工图的要求进行检查，并</w:t>
      </w:r>
      <w:r>
        <w:rPr>
          <w:rFonts w:hint="eastAsia" w:cs="Times New Roman"/>
          <w:lang w:val="en-US" w:eastAsia="zh-CN"/>
        </w:rPr>
        <w:t>应</w:t>
      </w:r>
      <w:r>
        <w:rPr>
          <w:rFonts w:cs="Times New Roman"/>
        </w:rPr>
        <w:t>符合下列要求：</w:t>
      </w:r>
    </w:p>
    <w:p>
      <w:pPr>
        <w:ind w:firstLine="422" w:firstLineChars="200"/>
        <w:jc w:val="both"/>
        <w:rPr>
          <w:rFonts w:cs="Times New Roman"/>
        </w:rPr>
      </w:pPr>
      <w:r>
        <w:rPr>
          <w:rFonts w:eastAsia="宋体" w:cs="Times New Roman"/>
          <w:b/>
          <w:bCs/>
        </w:rPr>
        <w:t>1</w:t>
      </w:r>
      <w:r>
        <w:rPr>
          <w:rFonts w:eastAsia="宋体" w:cs="Times New Roman"/>
        </w:rPr>
        <w:t xml:space="preserve"> 构件长度</w:t>
      </w:r>
      <w:r>
        <w:rPr>
          <w:rFonts w:cs="Times New Roman"/>
        </w:rPr>
        <w:t>允许偏差</w:t>
      </w:r>
      <w:r>
        <w:rPr>
          <w:rFonts w:eastAsia="宋体" w:cs="Times New Roman"/>
        </w:rPr>
        <w:t>应为±2㎜；</w:t>
      </w:r>
    </w:p>
    <w:p>
      <w:pPr>
        <w:ind w:firstLine="422" w:firstLineChars="200"/>
        <w:jc w:val="both"/>
        <w:rPr>
          <w:rFonts w:cs="Times New Roman"/>
        </w:rPr>
      </w:pPr>
      <w:r>
        <w:rPr>
          <w:rFonts w:cs="Times New Roman"/>
          <w:b/>
          <w:bCs/>
        </w:rPr>
        <w:t>2</w:t>
      </w:r>
      <w:r>
        <w:rPr>
          <w:rFonts w:cs="Times New Roman"/>
        </w:rPr>
        <w:t xml:space="preserve"> 构件整体弯曲度应</w:t>
      </w:r>
      <w:r>
        <w:rPr>
          <w:rFonts w:eastAsia="宋体" w:cs="Times New Roman"/>
        </w:rPr>
        <w:t>≤</w:t>
      </w:r>
      <w:r>
        <w:rPr>
          <w:rFonts w:cs="Times New Roman"/>
          <w:i/>
        </w:rPr>
        <w:t>l</w:t>
      </w:r>
      <w:r>
        <w:rPr>
          <w:rFonts w:cs="Times New Roman"/>
        </w:rPr>
        <w:t>/1000（</w:t>
      </w:r>
      <w:r>
        <w:rPr>
          <w:rFonts w:cs="Times New Roman"/>
          <w:i/>
        </w:rPr>
        <w:t>l</w:t>
      </w:r>
      <w:r>
        <w:rPr>
          <w:rFonts w:cs="Times New Roman"/>
        </w:rPr>
        <w:t>构件长度），且应</w:t>
      </w:r>
      <w:r>
        <w:rPr>
          <w:rFonts w:eastAsia="宋体" w:cs="Times New Roman"/>
        </w:rPr>
        <w:t>≤</w:t>
      </w:r>
      <w:r>
        <w:rPr>
          <w:rFonts w:cs="Times New Roman"/>
        </w:rPr>
        <w:t>3</w:t>
      </w:r>
      <w:r>
        <w:rPr>
          <w:rFonts w:eastAsia="宋体" w:cs="Times New Roman"/>
        </w:rPr>
        <w:t>㎜；</w:t>
      </w:r>
    </w:p>
    <w:p>
      <w:pPr>
        <w:jc w:val="both"/>
        <w:rPr>
          <w:rFonts w:cs="Times New Roman"/>
        </w:rPr>
      </w:pPr>
      <w:r>
        <w:rPr>
          <w:rFonts w:cs="Times New Roman"/>
        </w:rPr>
        <w:t xml:space="preserve">   </w:t>
      </w:r>
      <w:r>
        <w:rPr>
          <w:rFonts w:cs="Times New Roman"/>
          <w:b/>
          <w:bCs/>
        </w:rPr>
        <w:t xml:space="preserve"> 3</w:t>
      </w:r>
      <w:r>
        <w:rPr>
          <w:rFonts w:cs="Times New Roman"/>
        </w:rPr>
        <w:t xml:space="preserve"> 节点板在平面内偏移应</w:t>
      </w:r>
      <w:r>
        <w:rPr>
          <w:rFonts w:eastAsia="宋体" w:cs="Times New Roman"/>
        </w:rPr>
        <w:t>≤</w:t>
      </w:r>
      <w:r>
        <w:rPr>
          <w:rFonts w:cs="Times New Roman"/>
        </w:rPr>
        <w:t>1.5</w:t>
      </w:r>
      <w:r>
        <w:rPr>
          <w:rFonts w:eastAsia="宋体" w:cs="Times New Roman"/>
        </w:rPr>
        <w:t>㎜，平面外偏移应≤</w:t>
      </w:r>
      <w:r>
        <w:rPr>
          <w:rFonts w:cs="Times New Roman"/>
        </w:rPr>
        <w:t>1</w:t>
      </w:r>
      <w:r>
        <w:rPr>
          <w:rFonts w:eastAsia="宋体" w:cs="Times New Roman"/>
        </w:rPr>
        <w:t>㎜；</w:t>
      </w:r>
    </w:p>
    <w:p>
      <w:pPr>
        <w:ind w:firstLine="420"/>
        <w:jc w:val="both"/>
        <w:rPr>
          <w:rFonts w:eastAsia="宋体" w:cs="Times New Roman"/>
        </w:rPr>
      </w:pPr>
      <w:r>
        <w:rPr>
          <w:rFonts w:cs="Times New Roman"/>
          <w:b/>
          <w:bCs/>
        </w:rPr>
        <w:t>4</w:t>
      </w:r>
      <w:r>
        <w:rPr>
          <w:rFonts w:cs="Times New Roman"/>
        </w:rPr>
        <w:t xml:space="preserve"> 螺栓孔偏移应</w:t>
      </w:r>
      <w:r>
        <w:rPr>
          <w:rFonts w:eastAsia="宋体" w:cs="Times New Roman"/>
        </w:rPr>
        <w:t>≤</w:t>
      </w:r>
      <w:r>
        <w:rPr>
          <w:rFonts w:cs="Times New Roman"/>
        </w:rPr>
        <w:t>1</w:t>
      </w:r>
      <w:r>
        <w:rPr>
          <w:rFonts w:eastAsia="宋体" w:cs="Times New Roman"/>
        </w:rPr>
        <w:t>㎜；</w:t>
      </w:r>
    </w:p>
    <w:p>
      <w:pPr>
        <w:ind w:firstLine="420"/>
        <w:jc w:val="both"/>
        <w:rPr>
          <w:rFonts w:eastAsia="宋体" w:cs="Times New Roman"/>
        </w:rPr>
      </w:pPr>
      <w:r>
        <w:rPr>
          <w:rFonts w:eastAsia="宋体" w:cs="Times New Roman"/>
          <w:b/>
          <w:bCs/>
        </w:rPr>
        <w:t>5</w:t>
      </w:r>
      <w:r>
        <w:rPr>
          <w:rFonts w:eastAsia="宋体" w:cs="Times New Roman"/>
        </w:rPr>
        <w:t xml:space="preserve"> 螺栓孔与基准线偏移应为±1</w:t>
      </w:r>
      <w:r>
        <w:rPr>
          <w:rFonts w:cs="Times New Roman"/>
        </w:rPr>
        <w:t>.5</w:t>
      </w:r>
      <w:r>
        <w:rPr>
          <w:rFonts w:eastAsia="宋体" w:cs="Times New Roman"/>
        </w:rPr>
        <w:t>㎜。</w:t>
      </w:r>
    </w:p>
    <w:p>
      <w:pPr>
        <w:jc w:val="both"/>
        <w:outlineLvl w:val="2"/>
        <w:rPr>
          <w:rFonts w:cs="Times New Roman"/>
        </w:rPr>
      </w:pPr>
      <w:r>
        <w:rPr>
          <w:rFonts w:hint="eastAsia" w:eastAsia="宋体" w:cs="Times New Roman"/>
          <w:b/>
          <w:bCs/>
          <w:szCs w:val="32"/>
        </w:rPr>
        <w:t>5</w:t>
      </w:r>
      <w:r>
        <w:rPr>
          <w:rFonts w:eastAsia="宋体" w:cs="Times New Roman"/>
          <w:b/>
          <w:bCs/>
          <w:szCs w:val="32"/>
        </w:rPr>
        <w:t>.3.5　</w:t>
      </w:r>
      <w:r>
        <w:rPr>
          <w:rFonts w:cs="Times New Roman"/>
        </w:rPr>
        <w:t>钢构件应采用热浸镀锌法进行防腐处理，并</w:t>
      </w:r>
      <w:r>
        <w:rPr>
          <w:rFonts w:hint="eastAsia" w:cs="Times New Roman"/>
          <w:lang w:val="en-US" w:eastAsia="zh-CN"/>
        </w:rPr>
        <w:t>应</w:t>
      </w:r>
      <w:r>
        <w:rPr>
          <w:rFonts w:cs="Times New Roman"/>
        </w:rPr>
        <w:t>符合下列要求：</w:t>
      </w:r>
    </w:p>
    <w:p>
      <w:pPr>
        <w:ind w:firstLine="420"/>
        <w:jc w:val="both"/>
        <w:rPr>
          <w:rFonts w:cs="Times New Roman"/>
        </w:rPr>
      </w:pPr>
      <w:r>
        <w:rPr>
          <w:rFonts w:cs="Times New Roman"/>
          <w:b/>
          <w:bCs/>
        </w:rPr>
        <w:t>1</w:t>
      </w:r>
      <w:r>
        <w:rPr>
          <w:rFonts w:cs="Times New Roman"/>
        </w:rPr>
        <w:t xml:space="preserve"> 钢材除锈后，表面应露出金属色泽；</w:t>
      </w:r>
    </w:p>
    <w:p>
      <w:pPr>
        <w:ind w:firstLine="420"/>
        <w:jc w:val="both"/>
        <w:rPr>
          <w:rFonts w:cs="Times New Roman"/>
        </w:rPr>
      </w:pPr>
      <w:r>
        <w:rPr>
          <w:rFonts w:cs="Times New Roman"/>
          <w:b/>
          <w:bCs/>
        </w:rPr>
        <w:t>2</w:t>
      </w:r>
      <w:r>
        <w:rPr>
          <w:rFonts w:cs="Times New Roman"/>
        </w:rPr>
        <w:t xml:space="preserve"> 镀锌层表面应光滑，连接处不应有毛刺、结块等；</w:t>
      </w:r>
    </w:p>
    <w:p>
      <w:pPr>
        <w:ind w:firstLine="420"/>
        <w:jc w:val="both"/>
        <w:rPr>
          <w:rFonts w:cs="Times New Roman"/>
        </w:rPr>
      </w:pPr>
      <w:r>
        <w:rPr>
          <w:rFonts w:cs="Times New Roman"/>
          <w:b/>
          <w:bCs/>
        </w:rPr>
        <w:t>3</w:t>
      </w:r>
      <w:r>
        <w:rPr>
          <w:rFonts w:cs="Times New Roman"/>
        </w:rPr>
        <w:t xml:space="preserve"> 锌层厚度应</w:t>
      </w:r>
      <w:r>
        <w:rPr>
          <w:rFonts w:eastAsia="宋体" w:cs="Times New Roman"/>
        </w:rPr>
        <w:t>≥</w:t>
      </w:r>
      <w:r>
        <w:rPr>
          <w:rFonts w:cs="Times New Roman"/>
        </w:rPr>
        <w:t>65</w:t>
      </w:r>
      <w:r>
        <w:rPr>
          <w:rFonts w:eastAsia="微软雅黑" w:cs="Times New Roman"/>
        </w:rPr>
        <w:t>㎛</w:t>
      </w:r>
      <w:r>
        <w:rPr>
          <w:rFonts w:cs="Times New Roman"/>
        </w:rPr>
        <w:t>，经锤击试验锌层不剥离、不凸起；</w:t>
      </w:r>
    </w:p>
    <w:p>
      <w:pPr>
        <w:ind w:firstLine="420"/>
        <w:jc w:val="both"/>
        <w:rPr>
          <w:rFonts w:cs="Times New Roman"/>
        </w:rPr>
      </w:pPr>
      <w:r>
        <w:rPr>
          <w:rFonts w:cs="Times New Roman"/>
          <w:b/>
          <w:bCs/>
        </w:rPr>
        <w:t>4</w:t>
      </w:r>
      <w:r>
        <w:rPr>
          <w:rFonts w:cs="Times New Roman"/>
        </w:rPr>
        <w:t xml:space="preserve"> 杆件热浸镀锌后的热变形，长度伸缩量应</w:t>
      </w:r>
      <w:r>
        <w:rPr>
          <w:rFonts w:eastAsia="宋体" w:cs="Times New Roman"/>
        </w:rPr>
        <w:t>≤</w:t>
      </w:r>
      <w:r>
        <w:rPr>
          <w:rFonts w:cs="Times New Roman"/>
          <w:i/>
        </w:rPr>
        <w:t>l</w:t>
      </w:r>
      <w:r>
        <w:rPr>
          <w:rFonts w:cs="Times New Roman"/>
        </w:rPr>
        <w:t>/5000，弯曲变形量应小于</w:t>
      </w:r>
      <w:r>
        <w:rPr>
          <w:rFonts w:eastAsia="宋体" w:cs="Times New Roman"/>
        </w:rPr>
        <w:t>≤</w:t>
      </w:r>
      <w:r>
        <w:rPr>
          <w:rFonts w:cs="Times New Roman"/>
          <w:i/>
        </w:rPr>
        <w:t>l</w:t>
      </w:r>
      <w:r>
        <w:rPr>
          <w:rFonts w:cs="Times New Roman"/>
        </w:rPr>
        <w:t>/1500</w:t>
      </w:r>
      <w:r>
        <w:rPr>
          <w:rFonts w:cs="Times New Roman"/>
          <w:bCs/>
          <w:szCs w:val="21"/>
        </w:rPr>
        <w:t>（l构件长度）</w:t>
      </w:r>
      <w:r>
        <w:rPr>
          <w:rFonts w:cs="Times New Roman"/>
        </w:rPr>
        <w:t>。</w:t>
      </w:r>
    </w:p>
    <w:p>
      <w:pPr>
        <w:jc w:val="both"/>
        <w:outlineLvl w:val="2"/>
        <w:rPr>
          <w:rFonts w:cs="Times New Roman"/>
        </w:rPr>
      </w:pPr>
      <w:r>
        <w:rPr>
          <w:rFonts w:hint="eastAsia" w:eastAsia="宋体" w:cs="Times New Roman"/>
          <w:b/>
          <w:bCs/>
          <w:szCs w:val="32"/>
        </w:rPr>
        <w:t>5</w:t>
      </w:r>
      <w:r>
        <w:rPr>
          <w:rFonts w:eastAsia="宋体" w:cs="Times New Roman"/>
          <w:b/>
          <w:bCs/>
          <w:szCs w:val="32"/>
        </w:rPr>
        <w:t>.3.6　</w:t>
      </w:r>
      <w:r>
        <w:rPr>
          <w:rFonts w:cs="Times New Roman"/>
        </w:rPr>
        <w:t>光伏组件边框的加工应符合下列要求：</w:t>
      </w:r>
    </w:p>
    <w:p>
      <w:pPr>
        <w:ind w:firstLine="422" w:firstLineChars="200"/>
        <w:jc w:val="both"/>
        <w:rPr>
          <w:rFonts w:cs="Times New Roman"/>
        </w:rPr>
      </w:pPr>
      <w:r>
        <w:rPr>
          <w:rFonts w:cs="Times New Roman"/>
          <w:b/>
          <w:bCs/>
        </w:rPr>
        <w:t xml:space="preserve">1 </w:t>
      </w:r>
      <w:r>
        <w:rPr>
          <w:rFonts w:cs="Times New Roman"/>
        </w:rPr>
        <w:t xml:space="preserve"> 边框外表面应光滑，不应有锐边和毛刺；</w:t>
      </w:r>
    </w:p>
    <w:p>
      <w:pPr>
        <w:ind w:firstLine="422" w:firstLineChars="200"/>
        <w:jc w:val="both"/>
        <w:rPr>
          <w:rFonts w:cs="Times New Roman"/>
        </w:rPr>
      </w:pPr>
      <w:r>
        <w:rPr>
          <w:rFonts w:cs="Times New Roman"/>
          <w:b/>
          <w:bCs/>
        </w:rPr>
        <w:t>2</w:t>
      </w:r>
      <w:r>
        <w:rPr>
          <w:rFonts w:cs="Times New Roman"/>
        </w:rPr>
        <w:t xml:space="preserve">  边框长宽尺寸的允许偏差应为±1mm；</w:t>
      </w:r>
    </w:p>
    <w:p>
      <w:pPr>
        <w:ind w:firstLine="422" w:firstLineChars="200"/>
        <w:jc w:val="both"/>
        <w:rPr>
          <w:rFonts w:cs="Times New Roman"/>
        </w:rPr>
      </w:pPr>
      <w:r>
        <w:rPr>
          <w:rFonts w:cs="Times New Roman"/>
          <w:b/>
          <w:bCs/>
        </w:rPr>
        <w:t>3</w:t>
      </w:r>
      <w:r>
        <w:rPr>
          <w:rFonts w:cs="Times New Roman"/>
        </w:rPr>
        <w:t xml:space="preserve">  边框对角线的允许偏应≤4mm；</w:t>
      </w:r>
    </w:p>
    <w:p>
      <w:pPr>
        <w:ind w:firstLine="422" w:firstLineChars="200"/>
        <w:jc w:val="both"/>
        <w:rPr>
          <w:rFonts w:cs="Times New Roman"/>
        </w:rPr>
      </w:pPr>
      <w:r>
        <w:rPr>
          <w:rFonts w:cs="Times New Roman"/>
          <w:b/>
          <w:bCs/>
        </w:rPr>
        <w:t xml:space="preserve">4 </w:t>
      </w:r>
      <w:r>
        <w:rPr>
          <w:rFonts w:cs="Times New Roman"/>
        </w:rPr>
        <w:t xml:space="preserve"> 边框角缝的允许偏差应≤0.5mm，高低允许偏差应≤0.5mm。</w:t>
      </w:r>
    </w:p>
    <w:p>
      <w:pPr>
        <w:pStyle w:val="3"/>
        <w:spacing w:before="156" w:beforeLines="50" w:after="156" w:afterLines="50" w:line="240" w:lineRule="auto"/>
        <w:jc w:val="center"/>
        <w:rPr>
          <w:rFonts w:ascii="Times New Roman" w:hAnsi="Times New Roman" w:cs="Times New Roman"/>
          <w:bCs w:val="0"/>
          <w:sz w:val="21"/>
          <w:szCs w:val="21"/>
        </w:rPr>
      </w:pPr>
      <w:bookmarkStart w:id="76" w:name="_Toc73473621"/>
      <w:r>
        <w:rPr>
          <w:rFonts w:hint="eastAsia" w:ascii="Times New Roman" w:hAnsi="Times New Roman" w:cs="Times New Roman"/>
          <w:bCs w:val="0"/>
          <w:sz w:val="21"/>
          <w:szCs w:val="21"/>
        </w:rPr>
        <w:t>5</w:t>
      </w:r>
      <w:r>
        <w:rPr>
          <w:rFonts w:ascii="Times New Roman" w:hAnsi="Times New Roman" w:cs="Times New Roman"/>
          <w:bCs w:val="0"/>
          <w:sz w:val="21"/>
          <w:szCs w:val="21"/>
        </w:rPr>
        <w:t>.4　施工</w:t>
      </w:r>
      <w:bookmarkEnd w:id="76"/>
      <w:r>
        <w:rPr>
          <w:rFonts w:ascii="Times New Roman" w:hAnsi="Times New Roman" w:cs="Times New Roman"/>
          <w:bCs w:val="0"/>
          <w:sz w:val="21"/>
          <w:szCs w:val="21"/>
        </w:rPr>
        <w:t>安装</w:t>
      </w:r>
    </w:p>
    <w:p>
      <w:pPr>
        <w:widowControl/>
        <w:adjustRightInd w:val="0"/>
        <w:spacing w:before="20" w:after="20"/>
        <w:outlineLvl w:val="2"/>
        <w:rPr>
          <w:rFonts w:eastAsia="宋体" w:cs="Times New Roman"/>
          <w:b/>
          <w:bCs/>
          <w:szCs w:val="32"/>
        </w:rPr>
      </w:pPr>
      <w:r>
        <w:rPr>
          <w:rFonts w:hint="eastAsia" w:eastAsia="宋体" w:cs="Times New Roman"/>
          <w:b/>
          <w:bCs/>
          <w:szCs w:val="32"/>
        </w:rPr>
        <w:t>5</w:t>
      </w:r>
      <w:r>
        <w:rPr>
          <w:rFonts w:eastAsia="宋体" w:cs="Times New Roman"/>
          <w:b/>
          <w:bCs/>
          <w:szCs w:val="32"/>
        </w:rPr>
        <w:t xml:space="preserve">.4.1  </w:t>
      </w:r>
      <w:r>
        <w:rPr>
          <w:rFonts w:eastAsia="宋体" w:cs="Times New Roman"/>
          <w:szCs w:val="32"/>
        </w:rPr>
        <w:t>既有建筑屋顶增设光伏系统的支承结构施工安装应符合</w:t>
      </w:r>
      <w:r>
        <w:rPr>
          <w:rFonts w:hint="eastAsia" w:eastAsia="宋体" w:cs="Times New Roman"/>
          <w:szCs w:val="32"/>
          <w:lang w:val="en-US" w:eastAsia="zh-CN"/>
        </w:rPr>
        <w:t>现行国家标准</w:t>
      </w:r>
      <w:r>
        <w:rPr>
          <w:rFonts w:eastAsia="宋体" w:cs="Times New Roman"/>
          <w:szCs w:val="32"/>
        </w:rPr>
        <w:t>《钢结构工程施工规范》GB 50755的有关规定，光伏组件的安装应符合</w:t>
      </w:r>
      <w:r>
        <w:rPr>
          <w:rFonts w:hint="eastAsia" w:eastAsia="宋体" w:cs="Times New Roman"/>
          <w:szCs w:val="32"/>
          <w:lang w:val="en-US" w:eastAsia="zh-CN"/>
        </w:rPr>
        <w:t>现行国家标准</w:t>
      </w:r>
      <w:r>
        <w:rPr>
          <w:rFonts w:eastAsia="宋体" w:cs="Times New Roman"/>
          <w:szCs w:val="32"/>
        </w:rPr>
        <w:t>《光伏发电站施工规范》GB 50794的有关规定。</w:t>
      </w:r>
    </w:p>
    <w:p>
      <w:pPr>
        <w:widowControl/>
        <w:adjustRightInd w:val="0"/>
        <w:spacing w:before="20" w:after="20"/>
        <w:outlineLvl w:val="2"/>
        <w:rPr>
          <w:rFonts w:cs="Times New Roman"/>
          <w:kern w:val="0"/>
          <w:szCs w:val="21"/>
        </w:rPr>
      </w:pPr>
      <w:r>
        <w:rPr>
          <w:rFonts w:hint="eastAsia" w:eastAsia="宋体" w:cs="Times New Roman"/>
          <w:b/>
          <w:bCs/>
          <w:szCs w:val="32"/>
        </w:rPr>
        <w:t>5</w:t>
      </w:r>
      <w:r>
        <w:rPr>
          <w:rFonts w:eastAsia="宋体" w:cs="Times New Roman"/>
          <w:b/>
          <w:bCs/>
          <w:szCs w:val="32"/>
        </w:rPr>
        <w:t>.4.2　</w:t>
      </w:r>
      <w:r>
        <w:rPr>
          <w:rFonts w:cs="Times New Roman"/>
          <w:kern w:val="0"/>
          <w:szCs w:val="21"/>
        </w:rPr>
        <w:t>当采用预埋件时，应符合下列要求：</w:t>
      </w:r>
    </w:p>
    <w:p>
      <w:pPr>
        <w:widowControl/>
        <w:adjustRightInd w:val="0"/>
        <w:spacing w:before="20" w:after="20"/>
        <w:ind w:firstLine="420"/>
        <w:rPr>
          <w:rFonts w:cs="Times New Roman"/>
          <w:kern w:val="0"/>
          <w:szCs w:val="21"/>
        </w:rPr>
      </w:pPr>
      <w:r>
        <w:rPr>
          <w:rFonts w:cs="Times New Roman"/>
          <w:b/>
          <w:bCs/>
          <w:kern w:val="0"/>
          <w:szCs w:val="21"/>
        </w:rPr>
        <w:t>1</w:t>
      </w:r>
      <w:r>
        <w:rPr>
          <w:rFonts w:cs="Times New Roman"/>
          <w:kern w:val="0"/>
          <w:szCs w:val="21"/>
        </w:rPr>
        <w:t xml:space="preserve">  混凝土支座应位于梁或柱的位置；</w:t>
      </w:r>
    </w:p>
    <w:p>
      <w:pPr>
        <w:widowControl/>
        <w:adjustRightInd w:val="0"/>
        <w:spacing w:before="20" w:after="20"/>
        <w:ind w:firstLine="420"/>
        <w:rPr>
          <w:rFonts w:cs="Times New Roman"/>
          <w:kern w:val="0"/>
          <w:szCs w:val="21"/>
        </w:rPr>
      </w:pPr>
      <w:r>
        <w:rPr>
          <w:rFonts w:cs="Times New Roman"/>
          <w:b/>
          <w:bCs/>
          <w:kern w:val="0"/>
          <w:szCs w:val="21"/>
        </w:rPr>
        <w:t>2</w:t>
      </w:r>
      <w:r>
        <w:rPr>
          <w:rFonts w:cs="Times New Roman"/>
          <w:kern w:val="0"/>
          <w:szCs w:val="21"/>
        </w:rPr>
        <w:t xml:space="preserve">  混凝土配合比应满足设计要求；</w:t>
      </w:r>
    </w:p>
    <w:p>
      <w:pPr>
        <w:widowControl/>
        <w:adjustRightInd w:val="0"/>
        <w:spacing w:before="20" w:after="20"/>
        <w:ind w:firstLine="420"/>
        <w:rPr>
          <w:rFonts w:cs="Times New Roman"/>
          <w:kern w:val="0"/>
          <w:szCs w:val="21"/>
        </w:rPr>
      </w:pPr>
      <w:r>
        <w:rPr>
          <w:rFonts w:cs="Times New Roman"/>
          <w:b/>
          <w:bCs/>
          <w:kern w:val="0"/>
          <w:szCs w:val="21"/>
        </w:rPr>
        <w:t xml:space="preserve">3 </w:t>
      </w:r>
      <w:r>
        <w:rPr>
          <w:rFonts w:cs="Times New Roman"/>
          <w:kern w:val="0"/>
          <w:szCs w:val="21"/>
        </w:rPr>
        <w:t xml:space="preserve"> 混凝土浇筑时应捣实，并应按规定养护；</w:t>
      </w:r>
    </w:p>
    <w:p>
      <w:pPr>
        <w:widowControl/>
        <w:adjustRightInd w:val="0"/>
        <w:spacing w:before="20" w:after="20"/>
        <w:ind w:firstLine="420"/>
        <w:rPr>
          <w:rFonts w:cs="Times New Roman"/>
          <w:kern w:val="0"/>
          <w:szCs w:val="21"/>
        </w:rPr>
      </w:pPr>
      <w:r>
        <w:rPr>
          <w:rFonts w:cs="Times New Roman"/>
          <w:b/>
          <w:bCs/>
          <w:kern w:val="0"/>
          <w:szCs w:val="21"/>
        </w:rPr>
        <w:t>4</w:t>
      </w:r>
      <w:r>
        <w:rPr>
          <w:rFonts w:cs="Times New Roman"/>
          <w:kern w:val="0"/>
          <w:szCs w:val="21"/>
        </w:rPr>
        <w:t xml:space="preserve">  锚筋应采用HPB235级、HRB335级钢筋，锚板宜采用Q235钢；</w:t>
      </w:r>
    </w:p>
    <w:p>
      <w:pPr>
        <w:widowControl/>
        <w:adjustRightInd w:val="0"/>
        <w:spacing w:before="20" w:after="20"/>
        <w:ind w:firstLine="420"/>
        <w:rPr>
          <w:rFonts w:cs="Times New Roman"/>
          <w:kern w:val="0"/>
          <w:szCs w:val="21"/>
        </w:rPr>
      </w:pPr>
      <w:r>
        <w:rPr>
          <w:rFonts w:cs="Times New Roman"/>
          <w:b/>
          <w:bCs/>
          <w:kern w:val="0"/>
          <w:szCs w:val="21"/>
        </w:rPr>
        <w:t>5</w:t>
      </w:r>
      <w:r>
        <w:rPr>
          <w:rFonts w:cs="Times New Roman"/>
          <w:kern w:val="0"/>
          <w:szCs w:val="21"/>
        </w:rPr>
        <w:t xml:space="preserve">  螺栓或锚栓的埋置深度应达到30</w:t>
      </w:r>
      <w:r>
        <w:rPr>
          <w:rFonts w:cs="Times New Roman"/>
          <w:i/>
          <w:kern w:val="0"/>
          <w:szCs w:val="21"/>
        </w:rPr>
        <w:t>d</w:t>
      </w:r>
      <w:r>
        <w:rPr>
          <w:rFonts w:eastAsia="宋体" w:cs="Times New Roman"/>
          <w:kern w:val="0"/>
          <w:szCs w:val="21"/>
        </w:rPr>
        <w:t>～</w:t>
      </w:r>
      <w:r>
        <w:rPr>
          <w:rFonts w:cs="Times New Roman"/>
          <w:kern w:val="0"/>
          <w:szCs w:val="21"/>
        </w:rPr>
        <w:t>40</w:t>
      </w:r>
      <w:r>
        <w:rPr>
          <w:rFonts w:cs="Times New Roman"/>
          <w:i/>
          <w:kern w:val="0"/>
          <w:szCs w:val="21"/>
        </w:rPr>
        <w:t>d</w:t>
      </w:r>
      <w:r>
        <w:rPr>
          <w:rFonts w:cs="Times New Roman"/>
        </w:rPr>
        <w:t>（</w:t>
      </w:r>
      <w:r>
        <w:rPr>
          <w:rFonts w:cs="Times New Roman"/>
          <w:i/>
          <w:kern w:val="0"/>
          <w:szCs w:val="21"/>
        </w:rPr>
        <w:t>d</w:t>
      </w:r>
      <w:r>
        <w:rPr>
          <w:rFonts w:cs="Times New Roman"/>
        </w:rPr>
        <w:t>螺栓直径）</w:t>
      </w:r>
      <w:r>
        <w:rPr>
          <w:rFonts w:cs="Times New Roman"/>
          <w:kern w:val="0"/>
          <w:szCs w:val="21"/>
        </w:rPr>
        <w:t>；</w:t>
      </w:r>
    </w:p>
    <w:p>
      <w:pPr>
        <w:widowControl/>
        <w:adjustRightInd w:val="0"/>
        <w:spacing w:before="20" w:after="20"/>
        <w:ind w:firstLine="420"/>
        <w:rPr>
          <w:rFonts w:cs="Times New Roman"/>
          <w:kern w:val="0"/>
          <w:szCs w:val="21"/>
        </w:rPr>
      </w:pPr>
      <w:r>
        <w:rPr>
          <w:rFonts w:cs="Times New Roman"/>
          <w:b/>
          <w:bCs/>
          <w:kern w:val="0"/>
          <w:szCs w:val="21"/>
        </w:rPr>
        <w:t>6</w:t>
      </w:r>
      <w:r>
        <w:rPr>
          <w:rFonts w:cs="Times New Roman"/>
          <w:kern w:val="0"/>
          <w:szCs w:val="21"/>
        </w:rPr>
        <w:t xml:space="preserve">  受力直锚筋不应少于4根，直锚筋与锚板应采用T形焊接。</w:t>
      </w:r>
    </w:p>
    <w:p>
      <w:pPr>
        <w:widowControl/>
        <w:adjustRightInd w:val="0"/>
        <w:spacing w:before="20" w:after="20"/>
        <w:outlineLvl w:val="2"/>
        <w:rPr>
          <w:rFonts w:cs="Times New Roman"/>
          <w:kern w:val="0"/>
          <w:szCs w:val="21"/>
        </w:rPr>
      </w:pPr>
      <w:r>
        <w:rPr>
          <w:rFonts w:hint="eastAsia" w:eastAsia="宋体" w:cs="Times New Roman"/>
          <w:b/>
          <w:bCs/>
          <w:szCs w:val="32"/>
        </w:rPr>
        <w:t>5</w:t>
      </w:r>
      <w:r>
        <w:rPr>
          <w:rFonts w:eastAsia="宋体" w:cs="Times New Roman"/>
          <w:b/>
          <w:bCs/>
          <w:szCs w:val="32"/>
        </w:rPr>
        <w:t>.4.3　</w:t>
      </w:r>
      <w:r>
        <w:rPr>
          <w:rFonts w:cs="Times New Roman"/>
          <w:kern w:val="0"/>
          <w:szCs w:val="21"/>
        </w:rPr>
        <w:t>当采用后锚固技术时，应符合下列要求：</w:t>
      </w:r>
    </w:p>
    <w:p>
      <w:pPr>
        <w:widowControl/>
        <w:adjustRightInd w:val="0"/>
        <w:spacing w:before="20" w:after="20"/>
        <w:ind w:firstLine="420"/>
        <w:rPr>
          <w:rFonts w:cs="Times New Roman"/>
          <w:kern w:val="0"/>
          <w:szCs w:val="21"/>
        </w:rPr>
      </w:pPr>
      <w:r>
        <w:rPr>
          <w:rFonts w:cs="Times New Roman"/>
          <w:b/>
          <w:bCs/>
          <w:kern w:val="0"/>
          <w:szCs w:val="21"/>
        </w:rPr>
        <w:t>1</w:t>
      </w:r>
      <w:r>
        <w:rPr>
          <w:rFonts w:cs="Times New Roman"/>
          <w:kern w:val="0"/>
          <w:szCs w:val="21"/>
        </w:rPr>
        <w:t xml:space="preserve">  产品应符合设计要求，进场应检验；</w:t>
      </w:r>
    </w:p>
    <w:p>
      <w:pPr>
        <w:widowControl/>
        <w:adjustRightInd w:val="0"/>
        <w:spacing w:before="20" w:after="20"/>
        <w:ind w:firstLine="420"/>
        <w:rPr>
          <w:rFonts w:cs="Times New Roman"/>
          <w:kern w:val="0"/>
          <w:szCs w:val="21"/>
        </w:rPr>
      </w:pPr>
      <w:r>
        <w:rPr>
          <w:rFonts w:cs="Times New Roman"/>
          <w:b/>
          <w:bCs/>
          <w:kern w:val="0"/>
          <w:szCs w:val="21"/>
        </w:rPr>
        <w:t>2</w:t>
      </w:r>
      <w:r>
        <w:rPr>
          <w:rFonts w:cs="Times New Roman"/>
          <w:kern w:val="0"/>
          <w:szCs w:val="21"/>
        </w:rPr>
        <w:t xml:space="preserve">  锚固区基材表面应坚实、平整；</w:t>
      </w:r>
    </w:p>
    <w:p>
      <w:pPr>
        <w:widowControl/>
        <w:adjustRightInd w:val="0"/>
        <w:spacing w:before="20" w:after="20"/>
        <w:ind w:firstLine="420"/>
        <w:rPr>
          <w:rFonts w:cs="Times New Roman"/>
          <w:kern w:val="0"/>
          <w:szCs w:val="21"/>
        </w:rPr>
      </w:pPr>
      <w:r>
        <w:rPr>
          <w:rFonts w:cs="Times New Roman"/>
          <w:b/>
          <w:bCs/>
          <w:kern w:val="0"/>
          <w:szCs w:val="21"/>
        </w:rPr>
        <w:t xml:space="preserve">3 </w:t>
      </w:r>
      <w:r>
        <w:rPr>
          <w:rFonts w:cs="Times New Roman"/>
          <w:kern w:val="0"/>
          <w:szCs w:val="21"/>
        </w:rPr>
        <w:t xml:space="preserve"> 钻孔前应检查基材的钢筋位置，钻孔不应损伤原钢筋；</w:t>
      </w:r>
    </w:p>
    <w:p>
      <w:pPr>
        <w:widowControl/>
        <w:adjustRightInd w:val="0"/>
        <w:spacing w:before="20" w:after="20"/>
        <w:ind w:firstLine="420"/>
        <w:rPr>
          <w:rFonts w:cs="Times New Roman"/>
        </w:rPr>
      </w:pPr>
      <w:r>
        <w:rPr>
          <w:rFonts w:cs="Times New Roman"/>
          <w:b/>
          <w:bCs/>
          <w:kern w:val="0"/>
          <w:szCs w:val="21"/>
        </w:rPr>
        <w:t>4</w:t>
      </w:r>
      <w:r>
        <w:rPr>
          <w:rFonts w:cs="Times New Roman"/>
          <w:kern w:val="0"/>
          <w:szCs w:val="21"/>
        </w:rPr>
        <w:t xml:space="preserve">  膨胀锚栓锚固深度允许偏差应为</w:t>
      </w:r>
      <w:r>
        <w:rPr>
          <w:rFonts w:cs="Times New Roman"/>
        </w:rPr>
        <w:t>5mm，控制位移</w:t>
      </w:r>
      <w:r>
        <w:rPr>
          <w:rFonts w:cs="Times New Roman"/>
          <w:kern w:val="0"/>
          <w:szCs w:val="21"/>
        </w:rPr>
        <w:t>允许偏差应为2</w:t>
      </w:r>
      <w:r>
        <w:rPr>
          <w:rFonts w:cs="Times New Roman"/>
        </w:rPr>
        <w:t>mm；</w:t>
      </w:r>
    </w:p>
    <w:p>
      <w:pPr>
        <w:widowControl/>
        <w:adjustRightInd w:val="0"/>
        <w:spacing w:before="20" w:after="20"/>
        <w:ind w:firstLine="420"/>
        <w:rPr>
          <w:rFonts w:cs="Times New Roman"/>
        </w:rPr>
      </w:pPr>
      <w:r>
        <w:rPr>
          <w:rFonts w:cs="Times New Roman"/>
          <w:b/>
          <w:bCs/>
        </w:rPr>
        <w:t>5</w:t>
      </w:r>
      <w:r>
        <w:rPr>
          <w:rFonts w:cs="Times New Roman"/>
        </w:rPr>
        <w:t xml:space="preserve">  化学</w:t>
      </w:r>
      <w:r>
        <w:rPr>
          <w:rFonts w:cs="Times New Roman"/>
          <w:kern w:val="0"/>
          <w:szCs w:val="21"/>
        </w:rPr>
        <w:t>锚栓锚固深度允许偏差应为0、10</w:t>
      </w:r>
      <w:r>
        <w:rPr>
          <w:rFonts w:cs="Times New Roman"/>
        </w:rPr>
        <w:t>mm；</w:t>
      </w:r>
    </w:p>
    <w:p>
      <w:pPr>
        <w:widowControl/>
        <w:adjustRightInd w:val="0"/>
        <w:spacing w:before="20" w:after="20"/>
        <w:ind w:firstLine="420"/>
        <w:rPr>
          <w:rFonts w:cs="Times New Roman"/>
        </w:rPr>
      </w:pPr>
      <w:r>
        <w:rPr>
          <w:rFonts w:cs="Times New Roman"/>
          <w:b/>
          <w:bCs/>
        </w:rPr>
        <w:t xml:space="preserve">6 </w:t>
      </w:r>
      <w:r>
        <w:rPr>
          <w:rFonts w:cs="Times New Roman"/>
        </w:rPr>
        <w:t xml:space="preserve"> 植筋钻孔</w:t>
      </w:r>
      <w:r>
        <w:rPr>
          <w:rFonts w:cs="Times New Roman"/>
          <w:kern w:val="0"/>
          <w:szCs w:val="21"/>
        </w:rPr>
        <w:t>深度允许偏差应为0、</w:t>
      </w:r>
      <w:r>
        <w:rPr>
          <w:rFonts w:eastAsia="宋体" w:cs="Times New Roman"/>
          <w:kern w:val="0"/>
          <w:szCs w:val="21"/>
        </w:rPr>
        <w:t>2</w:t>
      </w:r>
      <w:r>
        <w:rPr>
          <w:rFonts w:cs="Times New Roman"/>
          <w:kern w:val="0"/>
          <w:szCs w:val="21"/>
        </w:rPr>
        <w:t>0</w:t>
      </w:r>
      <w:r>
        <w:rPr>
          <w:rFonts w:cs="Times New Roman"/>
        </w:rPr>
        <w:t>mm，钻孔位置</w:t>
      </w:r>
      <w:r>
        <w:rPr>
          <w:rFonts w:cs="Times New Roman"/>
          <w:kern w:val="0"/>
          <w:szCs w:val="21"/>
        </w:rPr>
        <w:t>允许偏差应为</w:t>
      </w:r>
      <w:r>
        <w:rPr>
          <w:rFonts w:eastAsia="宋体" w:cs="Times New Roman"/>
          <w:kern w:val="0"/>
          <w:szCs w:val="21"/>
        </w:rPr>
        <w:t>±</w:t>
      </w:r>
      <w:r>
        <w:rPr>
          <w:rFonts w:cs="Times New Roman"/>
          <w:kern w:val="0"/>
          <w:szCs w:val="21"/>
        </w:rPr>
        <w:t>10</w:t>
      </w:r>
      <w:r>
        <w:rPr>
          <w:rFonts w:cs="Times New Roman"/>
        </w:rPr>
        <w:t>mm</w:t>
      </w:r>
      <w:r>
        <w:rPr>
          <w:rFonts w:cs="Times New Roman"/>
          <w:kern w:val="0"/>
          <w:szCs w:val="21"/>
        </w:rPr>
        <w:t>。</w:t>
      </w:r>
    </w:p>
    <w:p>
      <w:pPr>
        <w:widowControl/>
        <w:adjustRightInd w:val="0"/>
        <w:spacing w:before="20" w:after="20"/>
        <w:outlineLvl w:val="2"/>
        <w:rPr>
          <w:rFonts w:cs="Times New Roman"/>
          <w:kern w:val="0"/>
          <w:szCs w:val="21"/>
        </w:rPr>
      </w:pPr>
      <w:r>
        <w:rPr>
          <w:rFonts w:hint="eastAsia" w:eastAsia="宋体" w:cs="Times New Roman"/>
          <w:b/>
          <w:bCs/>
          <w:szCs w:val="32"/>
        </w:rPr>
        <w:t>5</w:t>
      </w:r>
      <w:r>
        <w:rPr>
          <w:rFonts w:eastAsia="宋体" w:cs="Times New Roman"/>
          <w:b/>
          <w:bCs/>
          <w:szCs w:val="32"/>
        </w:rPr>
        <w:t>.4.4　</w:t>
      </w:r>
      <w:r>
        <w:rPr>
          <w:rFonts w:cs="Times New Roman"/>
          <w:kern w:val="0"/>
          <w:szCs w:val="21"/>
        </w:rPr>
        <w:t>支座或锚孔周边应进行防水密封，并应符合下列要求：</w:t>
      </w:r>
    </w:p>
    <w:p>
      <w:pPr>
        <w:widowControl/>
        <w:adjustRightInd w:val="0"/>
        <w:spacing w:before="20" w:after="20"/>
        <w:ind w:firstLine="420"/>
        <w:rPr>
          <w:rFonts w:cs="Times New Roman"/>
          <w:kern w:val="0"/>
          <w:szCs w:val="21"/>
        </w:rPr>
      </w:pPr>
      <w:r>
        <w:rPr>
          <w:rFonts w:cs="Times New Roman"/>
          <w:b/>
          <w:bCs/>
          <w:kern w:val="0"/>
          <w:szCs w:val="21"/>
        </w:rPr>
        <w:t>1</w:t>
      </w:r>
      <w:r>
        <w:rPr>
          <w:rFonts w:cs="Times New Roman"/>
          <w:kern w:val="0"/>
          <w:szCs w:val="21"/>
        </w:rPr>
        <w:t xml:space="preserve">  基层应坚实、平整、清洁、干燥；</w:t>
      </w:r>
    </w:p>
    <w:p>
      <w:pPr>
        <w:widowControl/>
        <w:adjustRightInd w:val="0"/>
        <w:spacing w:before="20" w:after="20"/>
        <w:ind w:firstLine="420"/>
        <w:rPr>
          <w:rFonts w:cs="Times New Roman"/>
          <w:kern w:val="0"/>
          <w:szCs w:val="21"/>
        </w:rPr>
      </w:pPr>
      <w:r>
        <w:rPr>
          <w:rFonts w:cs="Times New Roman"/>
          <w:b/>
          <w:bCs/>
          <w:kern w:val="0"/>
          <w:szCs w:val="21"/>
        </w:rPr>
        <w:t xml:space="preserve">2 </w:t>
      </w:r>
      <w:r>
        <w:rPr>
          <w:rFonts w:cs="Times New Roman"/>
          <w:kern w:val="0"/>
          <w:szCs w:val="21"/>
        </w:rPr>
        <w:t xml:space="preserve"> 支座泛水处的防水层下应增设附加层，防水卷材可铺贴至压顶下，卷材收头应采用金属压条固定；</w:t>
      </w:r>
    </w:p>
    <w:p>
      <w:pPr>
        <w:widowControl/>
        <w:adjustRightInd w:val="0"/>
        <w:spacing w:before="20" w:after="20"/>
        <w:ind w:firstLine="420"/>
        <w:rPr>
          <w:rFonts w:cs="Times New Roman"/>
          <w:kern w:val="0"/>
          <w:szCs w:val="21"/>
        </w:rPr>
      </w:pPr>
      <w:r>
        <w:rPr>
          <w:rFonts w:cs="Times New Roman"/>
          <w:b/>
          <w:bCs/>
          <w:kern w:val="0"/>
          <w:szCs w:val="21"/>
        </w:rPr>
        <w:t>3</w:t>
      </w:r>
      <w:r>
        <w:rPr>
          <w:rFonts w:cs="Times New Roman"/>
          <w:kern w:val="0"/>
          <w:szCs w:val="21"/>
        </w:rPr>
        <w:t xml:space="preserve">  锚孔处应采用密封防水处理，密封材料嵌填应密实、连续、饱满，并与基层连接牢固，表面应平滑。</w:t>
      </w:r>
    </w:p>
    <w:p>
      <w:pPr>
        <w:widowControl/>
        <w:adjustRightInd w:val="0"/>
        <w:spacing w:before="20" w:after="20"/>
        <w:outlineLvl w:val="2"/>
        <w:rPr>
          <w:rFonts w:cs="Times New Roman"/>
          <w:kern w:val="0"/>
          <w:szCs w:val="21"/>
        </w:rPr>
      </w:pPr>
      <w:r>
        <w:rPr>
          <w:rFonts w:hint="eastAsia" w:eastAsia="宋体" w:cs="Times New Roman"/>
          <w:b/>
          <w:bCs/>
          <w:szCs w:val="32"/>
        </w:rPr>
        <w:t>5</w:t>
      </w:r>
      <w:r>
        <w:rPr>
          <w:rFonts w:eastAsia="宋体" w:cs="Times New Roman"/>
          <w:b/>
          <w:bCs/>
          <w:szCs w:val="32"/>
        </w:rPr>
        <w:t>.4.5　</w:t>
      </w:r>
      <w:r>
        <w:rPr>
          <w:rFonts w:cs="Times New Roman"/>
          <w:kern w:val="0"/>
          <w:szCs w:val="21"/>
        </w:rPr>
        <w:t>支架的安装应符合下列规定：</w:t>
      </w:r>
    </w:p>
    <w:p>
      <w:pPr>
        <w:widowControl/>
        <w:adjustRightInd w:val="0"/>
        <w:spacing w:before="20" w:after="20"/>
        <w:ind w:firstLine="420"/>
        <w:rPr>
          <w:rFonts w:cs="Times New Roman"/>
          <w:kern w:val="0"/>
          <w:szCs w:val="21"/>
        </w:rPr>
      </w:pPr>
      <w:r>
        <w:rPr>
          <w:rFonts w:cs="Times New Roman"/>
          <w:b/>
          <w:bCs/>
          <w:kern w:val="0"/>
          <w:szCs w:val="21"/>
        </w:rPr>
        <w:t>1</w:t>
      </w:r>
      <w:r>
        <w:rPr>
          <w:rFonts w:cs="Times New Roman"/>
          <w:kern w:val="0"/>
          <w:szCs w:val="21"/>
        </w:rPr>
        <w:t xml:space="preserve">  吊装中应做好防倾覆和保护面受损等安全措施；</w:t>
      </w:r>
    </w:p>
    <w:p>
      <w:pPr>
        <w:widowControl/>
        <w:adjustRightInd w:val="0"/>
        <w:spacing w:before="20" w:after="20"/>
        <w:ind w:firstLine="420"/>
        <w:rPr>
          <w:rFonts w:cs="Times New Roman"/>
          <w:kern w:val="0"/>
          <w:szCs w:val="21"/>
        </w:rPr>
      </w:pPr>
      <w:r>
        <w:rPr>
          <w:rFonts w:cs="Times New Roman"/>
          <w:b/>
          <w:bCs/>
          <w:kern w:val="0"/>
          <w:szCs w:val="21"/>
        </w:rPr>
        <w:t xml:space="preserve">2 </w:t>
      </w:r>
      <w:r>
        <w:rPr>
          <w:rFonts w:cs="Times New Roman"/>
          <w:kern w:val="0"/>
          <w:szCs w:val="21"/>
        </w:rPr>
        <w:t xml:space="preserve"> 按设计要求检查构件的型号、规格，外观、防腐应完好无损；</w:t>
      </w:r>
    </w:p>
    <w:p>
      <w:pPr>
        <w:widowControl/>
        <w:adjustRightInd w:val="0"/>
        <w:spacing w:before="20" w:after="20"/>
        <w:ind w:firstLine="420"/>
        <w:rPr>
          <w:rFonts w:cs="Times New Roman"/>
          <w:kern w:val="0"/>
          <w:szCs w:val="21"/>
        </w:rPr>
      </w:pPr>
      <w:r>
        <w:rPr>
          <w:rFonts w:cs="Times New Roman"/>
          <w:b/>
          <w:bCs/>
          <w:kern w:val="0"/>
          <w:szCs w:val="21"/>
        </w:rPr>
        <w:t xml:space="preserve">3 </w:t>
      </w:r>
      <w:r>
        <w:rPr>
          <w:rFonts w:cs="Times New Roman"/>
          <w:kern w:val="0"/>
          <w:szCs w:val="21"/>
        </w:rPr>
        <w:t xml:space="preserve"> 安装前应对定位轴线、基础轴线和标高、地脚螺栓位置等进行检查；</w:t>
      </w:r>
    </w:p>
    <w:p>
      <w:pPr>
        <w:widowControl/>
        <w:adjustRightInd w:val="0"/>
        <w:spacing w:before="20" w:after="20"/>
        <w:ind w:firstLine="420"/>
        <w:rPr>
          <w:rFonts w:cs="Times New Roman"/>
          <w:kern w:val="0"/>
          <w:szCs w:val="21"/>
        </w:rPr>
      </w:pPr>
      <w:r>
        <w:rPr>
          <w:rFonts w:cs="Times New Roman"/>
          <w:b/>
          <w:bCs/>
          <w:kern w:val="0"/>
          <w:szCs w:val="21"/>
        </w:rPr>
        <w:t xml:space="preserve">4 </w:t>
      </w:r>
      <w:r>
        <w:rPr>
          <w:rFonts w:cs="Times New Roman"/>
          <w:kern w:val="0"/>
          <w:szCs w:val="21"/>
        </w:rPr>
        <w:t xml:space="preserve"> 中心线允许偏差应</w:t>
      </w:r>
      <w:r>
        <w:rPr>
          <w:rFonts w:eastAsia="宋体" w:cs="Times New Roman"/>
          <w:kern w:val="0"/>
          <w:szCs w:val="21"/>
        </w:rPr>
        <w:t>≤</w:t>
      </w:r>
      <w:r>
        <w:rPr>
          <w:rFonts w:cs="Times New Roman"/>
          <w:kern w:val="0"/>
          <w:szCs w:val="21"/>
        </w:rPr>
        <w:t>2</w:t>
      </w:r>
      <w:r>
        <w:rPr>
          <w:rFonts w:cs="Times New Roman"/>
        </w:rPr>
        <w:t>mm，标高允许偏差应</w:t>
      </w:r>
      <w:r>
        <w:rPr>
          <w:rFonts w:eastAsia="宋体" w:cs="Times New Roman"/>
          <w:kern w:val="0"/>
          <w:szCs w:val="21"/>
        </w:rPr>
        <w:t>≤</w:t>
      </w:r>
      <w:r>
        <w:rPr>
          <w:rFonts w:cs="Times New Roman"/>
          <w:kern w:val="0"/>
          <w:szCs w:val="21"/>
        </w:rPr>
        <w:t>3</w:t>
      </w:r>
      <w:r>
        <w:rPr>
          <w:rFonts w:cs="Times New Roman"/>
        </w:rPr>
        <w:t>mm，倾斜角度允许偏差应为</w:t>
      </w:r>
      <w:r>
        <w:rPr>
          <w:rFonts w:eastAsia="宋体" w:cs="Times New Roman"/>
        </w:rPr>
        <w:t>±</w:t>
      </w:r>
      <w:r>
        <w:rPr>
          <w:rFonts w:cs="Times New Roman"/>
        </w:rPr>
        <w:t>1</w:t>
      </w:r>
      <w:r>
        <w:rPr>
          <w:rFonts w:eastAsia="楷体" w:cs="Times New Roman"/>
        </w:rPr>
        <w:t></w:t>
      </w:r>
      <w:r>
        <w:rPr>
          <w:rFonts w:cs="Times New Roman"/>
        </w:rPr>
        <w:t>；</w:t>
      </w:r>
    </w:p>
    <w:p>
      <w:pPr>
        <w:widowControl/>
        <w:adjustRightInd w:val="0"/>
        <w:spacing w:before="20" w:after="20"/>
        <w:ind w:firstLine="420"/>
        <w:rPr>
          <w:rFonts w:cs="Times New Roman"/>
          <w:kern w:val="0"/>
          <w:szCs w:val="21"/>
        </w:rPr>
      </w:pPr>
      <w:r>
        <w:rPr>
          <w:rFonts w:cs="Times New Roman"/>
          <w:b/>
          <w:bCs/>
          <w:kern w:val="0"/>
          <w:szCs w:val="21"/>
        </w:rPr>
        <w:t>5</w:t>
      </w:r>
      <w:r>
        <w:rPr>
          <w:rFonts w:cs="Times New Roman"/>
          <w:kern w:val="0"/>
          <w:szCs w:val="21"/>
        </w:rPr>
        <w:t xml:space="preserve">  锚栓和预埋件安装到位后应可靠固定，并采取保护措施；</w:t>
      </w:r>
    </w:p>
    <w:p>
      <w:pPr>
        <w:widowControl/>
        <w:adjustRightInd w:val="0"/>
        <w:spacing w:before="20" w:after="20"/>
        <w:ind w:firstLine="420"/>
        <w:rPr>
          <w:rFonts w:cs="Times New Roman"/>
          <w:kern w:val="0"/>
          <w:szCs w:val="21"/>
        </w:rPr>
      </w:pPr>
      <w:r>
        <w:rPr>
          <w:rFonts w:cs="Times New Roman"/>
          <w:b/>
          <w:bCs/>
          <w:kern w:val="0"/>
          <w:szCs w:val="21"/>
        </w:rPr>
        <w:t>6</w:t>
      </w:r>
      <w:r>
        <w:rPr>
          <w:rFonts w:cs="Times New Roman"/>
          <w:kern w:val="0"/>
          <w:szCs w:val="21"/>
        </w:rPr>
        <w:t xml:space="preserve">  支架的连接件应紧固到位。</w:t>
      </w:r>
    </w:p>
    <w:p>
      <w:pPr>
        <w:widowControl/>
        <w:adjustRightInd w:val="0"/>
        <w:spacing w:before="20" w:after="20"/>
        <w:outlineLvl w:val="2"/>
        <w:rPr>
          <w:rFonts w:cs="Times New Roman"/>
          <w:kern w:val="0"/>
          <w:szCs w:val="21"/>
        </w:rPr>
      </w:pPr>
      <w:r>
        <w:rPr>
          <w:rFonts w:hint="eastAsia" w:eastAsia="宋体" w:cs="Times New Roman"/>
          <w:b/>
          <w:bCs/>
          <w:szCs w:val="32"/>
        </w:rPr>
        <w:t>5</w:t>
      </w:r>
      <w:r>
        <w:rPr>
          <w:rFonts w:eastAsia="宋体" w:cs="Times New Roman"/>
          <w:b/>
          <w:bCs/>
          <w:szCs w:val="32"/>
        </w:rPr>
        <w:t>.4.6　</w:t>
      </w:r>
      <w:r>
        <w:rPr>
          <w:rFonts w:cs="Times New Roman"/>
          <w:kern w:val="0"/>
          <w:szCs w:val="21"/>
        </w:rPr>
        <w:t>光伏组件的安装应符合下列规定：</w:t>
      </w:r>
    </w:p>
    <w:p>
      <w:pPr>
        <w:widowControl/>
        <w:adjustRightInd w:val="0"/>
        <w:spacing w:before="20" w:after="20"/>
        <w:ind w:firstLine="420"/>
        <w:rPr>
          <w:rFonts w:cs="Times New Roman"/>
          <w:kern w:val="0"/>
          <w:szCs w:val="21"/>
        </w:rPr>
      </w:pPr>
      <w:r>
        <w:rPr>
          <w:rFonts w:cs="Times New Roman"/>
          <w:b/>
          <w:bCs/>
          <w:kern w:val="0"/>
          <w:szCs w:val="21"/>
        </w:rPr>
        <w:t>1</w:t>
      </w:r>
      <w:r>
        <w:rPr>
          <w:rFonts w:cs="Times New Roman"/>
          <w:kern w:val="0"/>
          <w:szCs w:val="21"/>
        </w:rPr>
        <w:t xml:space="preserve">  </w:t>
      </w:r>
      <w:r>
        <w:rPr>
          <w:rFonts w:cs="Times New Roman"/>
        </w:rPr>
        <w:t>光伏组件的连接数量和路径应满足设计要求；</w:t>
      </w:r>
    </w:p>
    <w:p>
      <w:pPr>
        <w:widowControl/>
        <w:adjustRightInd w:val="0"/>
        <w:spacing w:before="20" w:after="20"/>
        <w:ind w:firstLine="420"/>
        <w:rPr>
          <w:rFonts w:cs="Times New Roman"/>
          <w:kern w:val="0"/>
          <w:szCs w:val="21"/>
        </w:rPr>
      </w:pPr>
      <w:r>
        <w:rPr>
          <w:rFonts w:cs="Times New Roman"/>
          <w:b/>
          <w:bCs/>
          <w:kern w:val="0"/>
          <w:szCs w:val="21"/>
        </w:rPr>
        <w:t>2</w:t>
      </w:r>
      <w:r>
        <w:rPr>
          <w:rFonts w:cs="Times New Roman"/>
          <w:kern w:val="0"/>
          <w:szCs w:val="21"/>
        </w:rPr>
        <w:t xml:space="preserve">  光伏组件应按电压和电流进行组串；</w:t>
      </w:r>
    </w:p>
    <w:p>
      <w:pPr>
        <w:widowControl/>
        <w:adjustRightInd w:val="0"/>
        <w:spacing w:before="20" w:after="20"/>
        <w:ind w:firstLine="420"/>
        <w:rPr>
          <w:rFonts w:cs="Times New Roman"/>
          <w:kern w:val="0"/>
          <w:szCs w:val="21"/>
        </w:rPr>
      </w:pPr>
      <w:r>
        <w:rPr>
          <w:rFonts w:cs="Times New Roman"/>
          <w:b/>
          <w:bCs/>
          <w:kern w:val="0"/>
          <w:szCs w:val="21"/>
        </w:rPr>
        <w:t>3</w:t>
      </w:r>
      <w:r>
        <w:rPr>
          <w:rFonts w:cs="Times New Roman"/>
          <w:kern w:val="0"/>
          <w:szCs w:val="21"/>
        </w:rPr>
        <w:t xml:space="preserve">  光伏组件与支架连接点的螺栓应紧固；</w:t>
      </w:r>
    </w:p>
    <w:p>
      <w:pPr>
        <w:widowControl/>
        <w:adjustRightInd w:val="0"/>
        <w:spacing w:before="20" w:after="20"/>
        <w:ind w:firstLine="420"/>
        <w:rPr>
          <w:rFonts w:cs="Times New Roman"/>
          <w:kern w:val="0"/>
          <w:szCs w:val="21"/>
        </w:rPr>
      </w:pPr>
      <w:r>
        <w:rPr>
          <w:rFonts w:cs="Times New Roman"/>
          <w:b/>
          <w:bCs/>
          <w:kern w:val="0"/>
          <w:szCs w:val="21"/>
        </w:rPr>
        <w:t>4</w:t>
      </w:r>
      <w:r>
        <w:rPr>
          <w:rFonts w:cs="Times New Roman"/>
          <w:kern w:val="0"/>
          <w:szCs w:val="21"/>
        </w:rPr>
        <w:t xml:space="preserve">  光伏组件</w:t>
      </w:r>
      <w:r>
        <w:rPr>
          <w:rFonts w:cs="Times New Roman"/>
        </w:rPr>
        <w:t>倾斜角度的允许偏差应为</w:t>
      </w:r>
      <w:r>
        <w:rPr>
          <w:rFonts w:eastAsia="宋体" w:cs="Times New Roman"/>
        </w:rPr>
        <w:t>±</w:t>
      </w:r>
      <w:r>
        <w:rPr>
          <w:rFonts w:cs="Times New Roman"/>
        </w:rPr>
        <w:t>1</w:t>
      </w:r>
      <w:r>
        <w:rPr>
          <w:rFonts w:eastAsia="楷体" w:cs="Times New Roman"/>
        </w:rPr>
        <w:t>，</w:t>
      </w:r>
      <w:r>
        <w:rPr>
          <w:rFonts w:cs="Times New Roman"/>
          <w:kern w:val="0"/>
          <w:szCs w:val="21"/>
        </w:rPr>
        <w:t>相邻组件的边缘高差应为</w:t>
      </w:r>
      <w:r>
        <w:rPr>
          <w:rFonts w:cs="Times New Roman"/>
        </w:rPr>
        <w:t>±3mm；</w:t>
      </w:r>
    </w:p>
    <w:p>
      <w:pPr>
        <w:widowControl/>
        <w:adjustRightInd w:val="0"/>
        <w:spacing w:before="20" w:after="20"/>
        <w:ind w:firstLine="420"/>
        <w:rPr>
          <w:rFonts w:cs="Times New Roman"/>
        </w:rPr>
      </w:pPr>
      <w:r>
        <w:rPr>
          <w:rFonts w:cs="Times New Roman"/>
          <w:b/>
          <w:bCs/>
          <w:kern w:val="0"/>
          <w:szCs w:val="21"/>
        </w:rPr>
        <w:t xml:space="preserve">5 </w:t>
      </w:r>
      <w:r>
        <w:rPr>
          <w:rFonts w:cs="Times New Roman"/>
          <w:kern w:val="0"/>
          <w:szCs w:val="21"/>
        </w:rPr>
        <w:t xml:space="preserve"> </w:t>
      </w:r>
      <w:r>
        <w:rPr>
          <w:rFonts w:cs="Times New Roman"/>
        </w:rPr>
        <w:t>光伏组件下的散热间隙应</w:t>
      </w:r>
      <w:r>
        <w:rPr>
          <w:rFonts w:eastAsia="宋体" w:cs="Times New Roman"/>
        </w:rPr>
        <w:t>≥</w:t>
      </w:r>
      <w:r>
        <w:rPr>
          <w:rFonts w:cs="Times New Roman"/>
        </w:rPr>
        <w:t>100㎜；</w:t>
      </w:r>
    </w:p>
    <w:p>
      <w:pPr>
        <w:widowControl/>
        <w:adjustRightInd w:val="0"/>
        <w:spacing w:before="20" w:after="20"/>
        <w:ind w:firstLine="420"/>
        <w:rPr>
          <w:rFonts w:cs="Times New Roman"/>
        </w:rPr>
      </w:pPr>
      <w:r>
        <w:rPr>
          <w:rFonts w:cs="Times New Roman"/>
          <w:b/>
          <w:bCs/>
        </w:rPr>
        <w:t xml:space="preserve">6 </w:t>
      </w:r>
      <w:r>
        <w:rPr>
          <w:rFonts w:cs="Times New Roman"/>
        </w:rPr>
        <w:t xml:space="preserve"> 光伏组件之间的插接应牢固；</w:t>
      </w:r>
    </w:p>
    <w:p>
      <w:pPr>
        <w:widowControl/>
        <w:adjustRightInd w:val="0"/>
        <w:spacing w:before="20" w:after="20"/>
        <w:ind w:firstLine="420"/>
        <w:rPr>
          <w:rFonts w:cs="Times New Roman"/>
        </w:rPr>
      </w:pPr>
      <w:r>
        <w:rPr>
          <w:rFonts w:cs="Times New Roman"/>
          <w:b/>
          <w:bCs/>
        </w:rPr>
        <w:t xml:space="preserve">7 </w:t>
      </w:r>
      <w:r>
        <w:rPr>
          <w:rFonts w:cs="Times New Roman"/>
        </w:rPr>
        <w:t xml:space="preserve"> 线缆应放置在线槽内。</w:t>
      </w:r>
    </w:p>
    <w:p>
      <w:pPr>
        <w:widowControl/>
        <w:adjustRightInd w:val="0"/>
        <w:spacing w:before="20" w:after="20"/>
        <w:rPr>
          <w:rFonts w:cs="Times New Roman"/>
        </w:rPr>
      </w:pPr>
      <w:r>
        <w:rPr>
          <w:rFonts w:hint="eastAsia" w:cs="Times New Roman"/>
          <w:b/>
          <w:bCs/>
        </w:rPr>
        <w:t>5</w:t>
      </w:r>
      <w:r>
        <w:rPr>
          <w:rFonts w:cs="Times New Roman"/>
          <w:b/>
          <w:bCs/>
        </w:rPr>
        <w:t xml:space="preserve">.4.7 </w:t>
      </w:r>
      <w:r>
        <w:rPr>
          <w:rFonts w:cs="Times New Roman"/>
        </w:rPr>
        <w:t xml:space="preserve"> 光伏组件屋面的施工安装应按</w:t>
      </w:r>
      <w:r>
        <w:rPr>
          <w:rFonts w:hint="eastAsia" w:eastAsia="宋体" w:cs="Times New Roman"/>
          <w:szCs w:val="32"/>
          <w:lang w:val="en-US" w:eastAsia="zh-CN"/>
        </w:rPr>
        <w:t>国家现行标准</w:t>
      </w:r>
      <w:r>
        <w:rPr>
          <w:rFonts w:cs="Times New Roman"/>
        </w:rPr>
        <w:t>《光伏组件屋面工程技术规程》T/CECS 902的有关规定执行。</w:t>
      </w:r>
    </w:p>
    <w:p>
      <w:pPr>
        <w:widowControl/>
        <w:adjustRightInd w:val="0"/>
        <w:spacing w:before="20" w:after="20"/>
        <w:rPr>
          <w:rFonts w:cs="Times New Roman"/>
        </w:rPr>
      </w:pPr>
      <w:r>
        <w:rPr>
          <w:rFonts w:hint="eastAsia" w:cs="Times New Roman"/>
          <w:b/>
          <w:bCs/>
        </w:rPr>
        <w:t>5</w:t>
      </w:r>
      <w:r>
        <w:rPr>
          <w:rFonts w:cs="Times New Roman"/>
          <w:b/>
          <w:bCs/>
        </w:rPr>
        <w:t xml:space="preserve">.4.8 </w:t>
      </w:r>
      <w:r>
        <w:rPr>
          <w:rFonts w:cs="Times New Roman"/>
        </w:rPr>
        <w:t xml:space="preserve"> 光伏采光顶的施工安装应按</w:t>
      </w:r>
      <w:r>
        <w:rPr>
          <w:rFonts w:hint="eastAsia" w:eastAsia="宋体" w:cs="Times New Roman"/>
          <w:szCs w:val="32"/>
          <w:lang w:val="en-US" w:eastAsia="zh-CN"/>
        </w:rPr>
        <w:t>国家现行标准</w:t>
      </w:r>
      <w:r>
        <w:rPr>
          <w:rFonts w:cs="Times New Roman"/>
        </w:rPr>
        <w:t>《采光顶与金属屋面技术规程》JGJ 255的有关规定执行。</w:t>
      </w:r>
    </w:p>
    <w:p>
      <w:pPr>
        <w:pStyle w:val="3"/>
        <w:spacing w:before="156" w:beforeLines="50" w:after="156" w:afterLines="50" w:line="240" w:lineRule="auto"/>
        <w:jc w:val="center"/>
        <w:rPr>
          <w:rFonts w:ascii="Times New Roman" w:hAnsi="Times New Roman" w:cs="Times New Roman"/>
          <w:bCs w:val="0"/>
          <w:sz w:val="21"/>
          <w:szCs w:val="21"/>
        </w:rPr>
      </w:pPr>
      <w:bookmarkStart w:id="77" w:name="_Toc73473622"/>
      <w:r>
        <w:rPr>
          <w:rFonts w:hint="eastAsia" w:ascii="Times New Roman" w:hAnsi="Times New Roman" w:cs="Times New Roman"/>
          <w:bCs w:val="0"/>
          <w:sz w:val="21"/>
          <w:szCs w:val="21"/>
        </w:rPr>
        <w:t>5</w:t>
      </w:r>
      <w:r>
        <w:rPr>
          <w:rFonts w:ascii="Times New Roman" w:hAnsi="Times New Roman" w:cs="Times New Roman"/>
          <w:bCs w:val="0"/>
          <w:sz w:val="21"/>
          <w:szCs w:val="21"/>
        </w:rPr>
        <w:t>.5　质量验收</w:t>
      </w:r>
      <w:bookmarkEnd w:id="77"/>
    </w:p>
    <w:p>
      <w:pPr>
        <w:widowControl/>
        <w:adjustRightInd w:val="0"/>
        <w:spacing w:before="20" w:after="20"/>
        <w:outlineLvl w:val="2"/>
        <w:rPr>
          <w:rFonts w:cs="Times New Roman"/>
          <w:kern w:val="0"/>
          <w:szCs w:val="21"/>
        </w:rPr>
      </w:pPr>
      <w:r>
        <w:rPr>
          <w:rFonts w:hint="eastAsia" w:eastAsia="宋体" w:cs="Times New Roman"/>
          <w:b/>
          <w:bCs/>
          <w:szCs w:val="32"/>
        </w:rPr>
        <w:t>5</w:t>
      </w:r>
      <w:r>
        <w:rPr>
          <w:rFonts w:eastAsia="宋体" w:cs="Times New Roman"/>
          <w:b/>
          <w:bCs/>
          <w:szCs w:val="32"/>
        </w:rPr>
        <w:t>.5.1　</w:t>
      </w:r>
      <w:r>
        <w:rPr>
          <w:rFonts w:cs="Times New Roman"/>
          <w:kern w:val="0"/>
          <w:szCs w:val="21"/>
        </w:rPr>
        <w:t>既有房屋</w:t>
      </w:r>
      <w:r>
        <w:rPr>
          <w:rFonts w:hint="eastAsia" w:cs="Times New Roman"/>
          <w:kern w:val="0"/>
          <w:szCs w:val="21"/>
        </w:rPr>
        <w:t>增设</w:t>
      </w:r>
      <w:r>
        <w:rPr>
          <w:rFonts w:cs="Times New Roman"/>
          <w:kern w:val="0"/>
          <w:szCs w:val="21"/>
        </w:rPr>
        <w:t>屋顶光伏系统钢结构工程的验收应符合国家现行标准《钢结构工程施工质量验收规范》GB 50205</w:t>
      </w:r>
      <w:r>
        <w:rPr>
          <w:rFonts w:hint="eastAsia" w:cs="Times New Roman"/>
          <w:kern w:val="0"/>
          <w:szCs w:val="21"/>
          <w:lang w:eastAsia="zh-CN"/>
        </w:rPr>
        <w:t>、</w:t>
      </w:r>
      <w:r>
        <w:rPr>
          <w:rFonts w:cs="Times New Roman"/>
          <w:kern w:val="0"/>
          <w:szCs w:val="21"/>
        </w:rPr>
        <w:t>《光伏发电工程验收规范》GB/T 50796等的规定。</w:t>
      </w:r>
    </w:p>
    <w:p>
      <w:pPr>
        <w:widowControl/>
        <w:adjustRightInd w:val="0"/>
        <w:spacing w:before="20" w:after="20"/>
        <w:ind w:firstLine="420" w:firstLineChars="200"/>
        <w:rPr>
          <w:rFonts w:cs="Times New Roman"/>
          <w:kern w:val="0"/>
          <w:szCs w:val="21"/>
        </w:rPr>
      </w:pPr>
      <w:r>
        <w:rPr>
          <w:rFonts w:hint="eastAsia" w:cs="Times New Roman"/>
          <w:kern w:val="0"/>
          <w:szCs w:val="21"/>
        </w:rPr>
        <w:t>【条文说明】包括原屋面、增设部分的验收。</w:t>
      </w:r>
    </w:p>
    <w:p>
      <w:pPr>
        <w:widowControl/>
        <w:adjustRightInd w:val="0"/>
        <w:spacing w:before="20" w:after="20"/>
        <w:outlineLvl w:val="2"/>
        <w:rPr>
          <w:rFonts w:cs="Times New Roman"/>
          <w:kern w:val="0"/>
          <w:szCs w:val="21"/>
        </w:rPr>
      </w:pPr>
      <w:r>
        <w:rPr>
          <w:rFonts w:hint="eastAsia" w:eastAsia="宋体" w:cs="Times New Roman"/>
          <w:b/>
          <w:bCs/>
          <w:szCs w:val="32"/>
        </w:rPr>
        <w:t>5</w:t>
      </w:r>
      <w:r>
        <w:rPr>
          <w:rFonts w:eastAsia="宋体" w:cs="Times New Roman"/>
          <w:b/>
          <w:bCs/>
          <w:szCs w:val="32"/>
        </w:rPr>
        <w:t>.5.2　</w:t>
      </w:r>
      <w:r>
        <w:rPr>
          <w:rFonts w:cs="Times New Roman"/>
        </w:rPr>
        <w:t>每</w:t>
      </w:r>
      <w:r>
        <w:rPr>
          <w:rFonts w:cs="Times New Roman"/>
          <w:kern w:val="0"/>
          <w:szCs w:val="21"/>
        </w:rPr>
        <w:t>一道</w:t>
      </w:r>
      <w:r>
        <w:rPr>
          <w:rFonts w:cs="Times New Roman"/>
        </w:rPr>
        <w:t>工序完成后应进行检验，并应做好检验记录，检验合格后</w:t>
      </w:r>
      <w:r>
        <w:rPr>
          <w:rFonts w:hint="eastAsia" w:cs="Times New Roman"/>
        </w:rPr>
        <w:t>可</w:t>
      </w:r>
      <w:r>
        <w:rPr>
          <w:rFonts w:cs="Times New Roman"/>
        </w:rPr>
        <w:t>进入下一道工序。</w:t>
      </w:r>
      <w:r>
        <w:rPr>
          <w:rFonts w:cs="Times New Roman"/>
          <w:kern w:val="0"/>
          <w:szCs w:val="21"/>
        </w:rPr>
        <w:t>光伏系统工程竣工后应由建设单位、设计单位、施工单位、监理单位和供电部门联合竣工验收。</w:t>
      </w:r>
    </w:p>
    <w:p>
      <w:pPr>
        <w:widowControl/>
        <w:adjustRightInd w:val="0"/>
        <w:spacing w:before="20" w:after="20"/>
        <w:outlineLvl w:val="2"/>
        <w:rPr>
          <w:rFonts w:eastAsia="宋体" w:cs="Times New Roman"/>
          <w:szCs w:val="32"/>
        </w:rPr>
      </w:pPr>
      <w:r>
        <w:rPr>
          <w:rFonts w:hint="eastAsia" w:eastAsia="宋体" w:cs="Times New Roman"/>
          <w:b/>
          <w:bCs/>
          <w:szCs w:val="32"/>
        </w:rPr>
        <w:t>5</w:t>
      </w:r>
      <w:r>
        <w:rPr>
          <w:rFonts w:eastAsia="宋体" w:cs="Times New Roman"/>
          <w:b/>
          <w:bCs/>
          <w:szCs w:val="32"/>
        </w:rPr>
        <w:t xml:space="preserve">.5.3 </w:t>
      </w:r>
      <w:r>
        <w:rPr>
          <w:rFonts w:eastAsia="宋体" w:cs="Times New Roman"/>
          <w:szCs w:val="32"/>
        </w:rPr>
        <w:t>太阳能光伏系统分项工程检验批质量合格标准，应符合下列规定</w:t>
      </w:r>
      <w:r>
        <w:rPr>
          <w:rFonts w:hint="eastAsia" w:eastAsia="宋体" w:cs="Times New Roman"/>
          <w:szCs w:val="32"/>
        </w:rPr>
        <w:t>：</w:t>
      </w:r>
    </w:p>
    <w:p>
      <w:pPr>
        <w:widowControl/>
        <w:adjustRightInd w:val="0"/>
        <w:spacing w:before="20" w:after="20"/>
        <w:ind w:firstLine="422" w:firstLineChars="200"/>
        <w:rPr>
          <w:rFonts w:eastAsia="宋体" w:cs="Times New Roman"/>
          <w:szCs w:val="32"/>
        </w:rPr>
      </w:pPr>
      <w:r>
        <w:rPr>
          <w:rFonts w:eastAsia="宋体" w:cs="Times New Roman"/>
          <w:b/>
          <w:bCs/>
          <w:szCs w:val="32"/>
        </w:rPr>
        <w:t>1</w:t>
      </w:r>
      <w:r>
        <w:rPr>
          <w:rFonts w:eastAsia="宋体" w:cs="Times New Roman"/>
          <w:szCs w:val="32"/>
        </w:rPr>
        <w:t xml:space="preserve"> 主控项目必须符合本规程合格质量标准要求</w:t>
      </w:r>
      <w:r>
        <w:rPr>
          <w:rFonts w:hint="eastAsia" w:eastAsia="宋体" w:cs="Times New Roman"/>
          <w:szCs w:val="32"/>
        </w:rPr>
        <w:t>；</w:t>
      </w:r>
    </w:p>
    <w:p>
      <w:pPr>
        <w:widowControl/>
        <w:adjustRightInd w:val="0"/>
        <w:spacing w:before="20" w:after="20"/>
        <w:ind w:firstLine="422" w:firstLineChars="200"/>
        <w:rPr>
          <w:rFonts w:eastAsia="宋体" w:cs="Times New Roman"/>
          <w:szCs w:val="32"/>
        </w:rPr>
      </w:pPr>
      <w:r>
        <w:rPr>
          <w:rFonts w:eastAsia="宋体" w:cs="Times New Roman"/>
          <w:b/>
          <w:bCs/>
          <w:szCs w:val="32"/>
        </w:rPr>
        <w:t>2</w:t>
      </w:r>
      <w:r>
        <w:rPr>
          <w:rFonts w:eastAsia="宋体" w:cs="Times New Roman"/>
          <w:szCs w:val="32"/>
        </w:rPr>
        <w:t xml:space="preserve"> 一般项目其检验结果应80%及以上的检查点(值)符合本规程质量合格标准的要求</w:t>
      </w:r>
      <w:r>
        <w:rPr>
          <w:rFonts w:hint="eastAsia" w:eastAsia="宋体" w:cs="Times New Roman"/>
          <w:szCs w:val="32"/>
        </w:rPr>
        <w:t>，</w:t>
      </w:r>
      <w:r>
        <w:rPr>
          <w:rFonts w:eastAsia="宋体" w:cs="Times New Roman"/>
          <w:szCs w:val="32"/>
        </w:rPr>
        <w:t>且偏差值不应超过其允许偏差值的1.5倍</w:t>
      </w:r>
      <w:r>
        <w:rPr>
          <w:rFonts w:hint="eastAsia" w:eastAsia="宋体" w:cs="Times New Roman"/>
          <w:szCs w:val="32"/>
        </w:rPr>
        <w:t>；</w:t>
      </w:r>
    </w:p>
    <w:p>
      <w:pPr>
        <w:widowControl/>
        <w:adjustRightInd w:val="0"/>
        <w:spacing w:before="20" w:after="20"/>
        <w:ind w:firstLine="422" w:firstLineChars="200"/>
        <w:rPr>
          <w:rFonts w:eastAsia="宋体" w:cs="Times New Roman"/>
          <w:b/>
          <w:bCs/>
          <w:szCs w:val="32"/>
        </w:rPr>
      </w:pPr>
      <w:r>
        <w:rPr>
          <w:rFonts w:eastAsia="宋体" w:cs="Times New Roman"/>
          <w:b/>
          <w:bCs/>
          <w:szCs w:val="32"/>
        </w:rPr>
        <w:t>3</w:t>
      </w:r>
      <w:r>
        <w:rPr>
          <w:rFonts w:eastAsia="宋体" w:cs="Times New Roman"/>
          <w:szCs w:val="32"/>
        </w:rPr>
        <w:t xml:space="preserve"> 隐蔽验收记录、质量证明文件应完整。</w:t>
      </w:r>
    </w:p>
    <w:p>
      <w:pPr>
        <w:widowControl/>
        <w:adjustRightInd w:val="0"/>
        <w:spacing w:before="20" w:after="20"/>
        <w:outlineLvl w:val="2"/>
        <w:rPr>
          <w:rFonts w:eastAsia="宋体" w:cs="Times New Roman"/>
          <w:szCs w:val="32"/>
        </w:rPr>
      </w:pPr>
      <w:r>
        <w:rPr>
          <w:rFonts w:hint="eastAsia" w:eastAsia="宋体" w:cs="Times New Roman"/>
          <w:b/>
          <w:bCs/>
          <w:szCs w:val="32"/>
        </w:rPr>
        <w:t>5</w:t>
      </w:r>
      <w:r>
        <w:rPr>
          <w:rFonts w:eastAsia="宋体" w:cs="Times New Roman"/>
          <w:b/>
          <w:bCs/>
          <w:szCs w:val="32"/>
        </w:rPr>
        <w:t>.5.</w:t>
      </w:r>
      <w:r>
        <w:rPr>
          <w:rFonts w:hint="eastAsia" w:eastAsia="宋体" w:cs="Times New Roman"/>
          <w:b/>
          <w:bCs/>
          <w:szCs w:val="32"/>
        </w:rPr>
        <w:t>4</w:t>
      </w:r>
      <w:r>
        <w:rPr>
          <w:rFonts w:eastAsia="宋体" w:cs="Times New Roman"/>
          <w:b/>
          <w:bCs/>
          <w:szCs w:val="32"/>
        </w:rPr>
        <w:t xml:space="preserve"> </w:t>
      </w:r>
      <w:r>
        <w:rPr>
          <w:rFonts w:eastAsia="宋体" w:cs="Times New Roman"/>
          <w:szCs w:val="32"/>
        </w:rPr>
        <w:t>太阳能光伏系统工程验收前，应在安装施工中完成</w:t>
      </w:r>
      <w:r>
        <w:rPr>
          <w:rFonts w:hint="eastAsia" w:eastAsia="宋体" w:cs="Times New Roman"/>
          <w:szCs w:val="32"/>
          <w:lang w:val="en-US" w:eastAsia="zh-CN"/>
        </w:rPr>
        <w:t>以下</w:t>
      </w:r>
      <w:r>
        <w:rPr>
          <w:rFonts w:eastAsia="宋体" w:cs="Times New Roman"/>
          <w:szCs w:val="32"/>
        </w:rPr>
        <w:t xml:space="preserve">隐蔽项目的验收，并应有详细的文字记录和必要的图像资料： </w:t>
      </w:r>
    </w:p>
    <w:p>
      <w:pPr>
        <w:widowControl/>
        <w:adjustRightInd w:val="0"/>
        <w:spacing w:before="20" w:after="20"/>
        <w:ind w:firstLine="422" w:firstLineChars="200"/>
        <w:rPr>
          <w:rFonts w:eastAsia="宋体" w:cs="Times New Roman"/>
          <w:szCs w:val="32"/>
        </w:rPr>
      </w:pPr>
      <w:r>
        <w:rPr>
          <w:rFonts w:eastAsia="宋体" w:cs="Times New Roman"/>
          <w:b/>
          <w:bCs/>
          <w:szCs w:val="32"/>
        </w:rPr>
        <w:t>1</w:t>
      </w:r>
      <w:r>
        <w:rPr>
          <w:rFonts w:eastAsia="宋体" w:cs="Times New Roman"/>
          <w:szCs w:val="32"/>
        </w:rPr>
        <w:t xml:space="preserve"> 预埋件或后置螺栓连接件； </w:t>
      </w:r>
    </w:p>
    <w:p>
      <w:pPr>
        <w:widowControl/>
        <w:adjustRightInd w:val="0"/>
        <w:spacing w:before="20" w:after="20"/>
        <w:ind w:firstLine="422" w:firstLineChars="200"/>
        <w:rPr>
          <w:rFonts w:eastAsia="宋体" w:cs="Times New Roman"/>
          <w:szCs w:val="32"/>
        </w:rPr>
      </w:pPr>
      <w:r>
        <w:rPr>
          <w:rFonts w:eastAsia="宋体" w:cs="Times New Roman"/>
          <w:b/>
          <w:bCs/>
          <w:szCs w:val="32"/>
        </w:rPr>
        <w:t>2</w:t>
      </w:r>
      <w:r>
        <w:rPr>
          <w:rFonts w:eastAsia="宋体" w:cs="Times New Roman"/>
          <w:szCs w:val="32"/>
        </w:rPr>
        <w:t xml:space="preserve"> 基座、支架、光伏组件与主体结构的连接节点； </w:t>
      </w:r>
    </w:p>
    <w:p>
      <w:pPr>
        <w:widowControl/>
        <w:adjustRightInd w:val="0"/>
        <w:spacing w:before="20" w:after="20"/>
        <w:ind w:firstLine="422" w:firstLineChars="200"/>
        <w:rPr>
          <w:rFonts w:eastAsia="宋体" w:cs="Times New Roman"/>
          <w:szCs w:val="32"/>
        </w:rPr>
      </w:pPr>
      <w:r>
        <w:rPr>
          <w:rFonts w:eastAsia="宋体" w:cs="Times New Roman"/>
          <w:b/>
          <w:bCs/>
          <w:szCs w:val="32"/>
        </w:rPr>
        <w:t>3</w:t>
      </w:r>
      <w:r>
        <w:rPr>
          <w:rFonts w:eastAsia="宋体" w:cs="Times New Roman"/>
          <w:szCs w:val="32"/>
        </w:rPr>
        <w:t xml:space="preserve"> 基座、支架、光伏组件与主体结构之间的建筑构造做法； </w:t>
      </w:r>
    </w:p>
    <w:p>
      <w:pPr>
        <w:widowControl/>
        <w:adjustRightInd w:val="0"/>
        <w:spacing w:before="20" w:after="20"/>
        <w:ind w:firstLine="422" w:firstLineChars="200"/>
        <w:rPr>
          <w:rFonts w:eastAsia="宋体" w:cs="Times New Roman"/>
          <w:szCs w:val="32"/>
        </w:rPr>
      </w:pPr>
      <w:r>
        <w:rPr>
          <w:rFonts w:eastAsia="宋体" w:cs="Times New Roman"/>
          <w:b/>
          <w:bCs/>
          <w:szCs w:val="32"/>
        </w:rPr>
        <w:t>4</w:t>
      </w:r>
      <w:r>
        <w:rPr>
          <w:rFonts w:eastAsia="宋体" w:cs="Times New Roman"/>
          <w:szCs w:val="32"/>
        </w:rPr>
        <w:t xml:space="preserve"> 系统的防雷与接地保护的连接节点； </w:t>
      </w:r>
    </w:p>
    <w:p>
      <w:pPr>
        <w:widowControl/>
        <w:adjustRightInd w:val="0"/>
        <w:spacing w:before="20" w:after="20"/>
        <w:ind w:firstLine="422" w:firstLineChars="200"/>
        <w:rPr>
          <w:rFonts w:eastAsia="宋体" w:cs="Times New Roman"/>
          <w:szCs w:val="32"/>
        </w:rPr>
      </w:pPr>
      <w:r>
        <w:rPr>
          <w:rFonts w:eastAsia="宋体" w:cs="Times New Roman"/>
          <w:b/>
          <w:bCs/>
          <w:szCs w:val="32"/>
        </w:rPr>
        <w:t>5</w:t>
      </w:r>
      <w:r>
        <w:rPr>
          <w:rFonts w:eastAsia="宋体" w:cs="Times New Roman"/>
          <w:szCs w:val="32"/>
        </w:rPr>
        <w:t xml:space="preserve"> 隐蔽安装的电气管线工程。 </w:t>
      </w:r>
    </w:p>
    <w:p>
      <w:pPr>
        <w:widowControl/>
        <w:adjustRightInd w:val="0"/>
        <w:spacing w:before="20" w:after="20"/>
        <w:outlineLvl w:val="2"/>
        <w:rPr>
          <w:rFonts w:eastAsia="宋体" w:cs="Times New Roman"/>
          <w:b/>
          <w:bCs/>
          <w:szCs w:val="32"/>
        </w:rPr>
      </w:pPr>
      <w:r>
        <w:rPr>
          <w:rFonts w:hint="eastAsia" w:eastAsia="宋体" w:cs="Times New Roman"/>
          <w:b/>
          <w:bCs/>
          <w:szCs w:val="32"/>
        </w:rPr>
        <w:t>5</w:t>
      </w:r>
      <w:r>
        <w:rPr>
          <w:rFonts w:eastAsia="宋体" w:cs="Times New Roman"/>
          <w:b/>
          <w:bCs/>
          <w:szCs w:val="32"/>
        </w:rPr>
        <w:t>.5.</w:t>
      </w:r>
      <w:r>
        <w:rPr>
          <w:rFonts w:hint="eastAsia" w:eastAsia="宋体" w:cs="Times New Roman"/>
          <w:b/>
          <w:bCs/>
          <w:szCs w:val="32"/>
          <w:lang w:val="en-US" w:eastAsia="zh-CN"/>
        </w:rPr>
        <w:t>5</w:t>
      </w:r>
      <w:r>
        <w:rPr>
          <w:rFonts w:eastAsia="宋体" w:cs="Times New Roman"/>
          <w:b/>
          <w:bCs/>
          <w:szCs w:val="32"/>
        </w:rPr>
        <w:t xml:space="preserve"> </w:t>
      </w:r>
      <w:r>
        <w:rPr>
          <w:rFonts w:eastAsia="宋体" w:cs="Times New Roman"/>
          <w:szCs w:val="32"/>
        </w:rPr>
        <w:t>太阳能光伏系统工程检验批的验收，可根据施工安装特点按系统组成进行。</w:t>
      </w:r>
      <w:r>
        <w:rPr>
          <w:rFonts w:eastAsia="宋体" w:cs="Times New Roman"/>
          <w:b/>
          <w:bCs/>
          <w:szCs w:val="32"/>
        </w:rPr>
        <w:t xml:space="preserve"> </w:t>
      </w:r>
    </w:p>
    <w:p>
      <w:pPr>
        <w:widowControl/>
        <w:adjustRightInd w:val="0"/>
        <w:spacing w:before="20" w:after="20"/>
        <w:outlineLvl w:val="2"/>
        <w:rPr>
          <w:rFonts w:eastAsia="宋体" w:cs="Times New Roman"/>
          <w:b/>
          <w:bCs/>
          <w:szCs w:val="32"/>
        </w:rPr>
      </w:pPr>
      <w:r>
        <w:rPr>
          <w:rFonts w:hint="eastAsia" w:eastAsia="宋体" w:cs="Times New Roman"/>
          <w:b/>
          <w:bCs/>
          <w:szCs w:val="32"/>
        </w:rPr>
        <w:t>5</w:t>
      </w:r>
      <w:r>
        <w:rPr>
          <w:rFonts w:eastAsia="宋体" w:cs="Times New Roman"/>
          <w:b/>
          <w:bCs/>
          <w:szCs w:val="32"/>
        </w:rPr>
        <w:t>.5.</w:t>
      </w:r>
      <w:r>
        <w:rPr>
          <w:rFonts w:hint="eastAsia" w:eastAsia="宋体" w:cs="Times New Roman"/>
          <w:b/>
          <w:bCs/>
          <w:szCs w:val="32"/>
          <w:lang w:val="en-US" w:eastAsia="zh-CN"/>
        </w:rPr>
        <w:t>6</w:t>
      </w:r>
      <w:r>
        <w:rPr>
          <w:rFonts w:eastAsia="宋体" w:cs="Times New Roman"/>
          <w:b/>
          <w:bCs/>
          <w:szCs w:val="32"/>
        </w:rPr>
        <w:t xml:space="preserve"> </w:t>
      </w:r>
      <w:r>
        <w:rPr>
          <w:rFonts w:eastAsia="宋体" w:cs="Times New Roman"/>
          <w:szCs w:val="32"/>
        </w:rPr>
        <w:t>检验批的验收应由专业监理工程师（建设单位项目专业技术负责人）组织施工单位质量（技术）负责人等进行验收。</w:t>
      </w:r>
      <w:r>
        <w:rPr>
          <w:rFonts w:eastAsia="宋体" w:cs="Times New Roman"/>
          <w:b/>
          <w:bCs/>
          <w:szCs w:val="32"/>
        </w:rPr>
        <w:t xml:space="preserve"> </w:t>
      </w:r>
    </w:p>
    <w:p>
      <w:pPr>
        <w:widowControl/>
        <w:adjustRightInd w:val="0"/>
        <w:spacing w:before="20" w:after="20"/>
        <w:outlineLvl w:val="2"/>
        <w:rPr>
          <w:rFonts w:eastAsia="宋体" w:cs="Times New Roman"/>
          <w:szCs w:val="32"/>
        </w:rPr>
      </w:pPr>
      <w:r>
        <w:rPr>
          <w:rFonts w:hint="eastAsia" w:eastAsia="宋体" w:cs="Times New Roman"/>
          <w:b/>
          <w:bCs/>
          <w:szCs w:val="32"/>
        </w:rPr>
        <w:t>5</w:t>
      </w:r>
      <w:r>
        <w:rPr>
          <w:rFonts w:eastAsia="宋体" w:cs="Times New Roman"/>
          <w:b/>
          <w:bCs/>
          <w:szCs w:val="32"/>
        </w:rPr>
        <w:t>.5.</w:t>
      </w:r>
      <w:r>
        <w:rPr>
          <w:rFonts w:hint="eastAsia" w:eastAsia="宋体" w:cs="Times New Roman"/>
          <w:b/>
          <w:bCs/>
          <w:szCs w:val="32"/>
        </w:rPr>
        <w:t>7</w:t>
      </w:r>
      <w:r>
        <w:rPr>
          <w:rFonts w:eastAsia="宋体" w:cs="Times New Roman"/>
          <w:b/>
          <w:bCs/>
          <w:szCs w:val="32"/>
        </w:rPr>
        <w:t xml:space="preserve"> </w:t>
      </w:r>
      <w:r>
        <w:rPr>
          <w:rFonts w:hint="eastAsia" w:eastAsia="宋体" w:cs="Times New Roman"/>
          <w:szCs w:val="32"/>
        </w:rPr>
        <w:t>增设</w:t>
      </w:r>
      <w:r>
        <w:rPr>
          <w:rFonts w:eastAsia="宋体" w:cs="Times New Roman"/>
          <w:szCs w:val="32"/>
        </w:rPr>
        <w:t xml:space="preserve">太阳能光伏系统工程中对以下影响工程安全和系统性能的工序，必须在本工序验收合格后才能进入下一道工序的施工： </w:t>
      </w:r>
    </w:p>
    <w:p>
      <w:pPr>
        <w:widowControl/>
        <w:adjustRightInd w:val="0"/>
        <w:spacing w:before="20" w:after="20"/>
        <w:ind w:firstLine="422" w:firstLineChars="200"/>
        <w:rPr>
          <w:rFonts w:eastAsia="宋体" w:cs="Times New Roman"/>
          <w:szCs w:val="32"/>
        </w:rPr>
      </w:pPr>
      <w:r>
        <w:rPr>
          <w:rFonts w:eastAsia="宋体" w:cs="Times New Roman"/>
          <w:b/>
          <w:bCs/>
          <w:szCs w:val="32"/>
        </w:rPr>
        <w:t>1</w:t>
      </w:r>
      <w:r>
        <w:rPr>
          <w:rFonts w:eastAsia="宋体" w:cs="Times New Roman"/>
          <w:szCs w:val="32"/>
        </w:rPr>
        <w:t xml:space="preserve"> 在屋面太阳能光伏系统施工前，应进行屋面防水工程的验收； </w:t>
      </w:r>
    </w:p>
    <w:p>
      <w:pPr>
        <w:widowControl/>
        <w:adjustRightInd w:val="0"/>
        <w:spacing w:before="20" w:after="20"/>
        <w:ind w:firstLine="422" w:firstLineChars="200"/>
        <w:rPr>
          <w:rFonts w:eastAsia="宋体" w:cs="Times New Roman"/>
          <w:szCs w:val="32"/>
        </w:rPr>
      </w:pPr>
      <w:r>
        <w:rPr>
          <w:rFonts w:eastAsia="宋体" w:cs="Times New Roman"/>
          <w:b/>
          <w:bCs/>
          <w:szCs w:val="32"/>
        </w:rPr>
        <w:t>2</w:t>
      </w:r>
      <w:r>
        <w:rPr>
          <w:rFonts w:eastAsia="宋体" w:cs="Times New Roman"/>
          <w:szCs w:val="32"/>
        </w:rPr>
        <w:t xml:space="preserve"> 在光伏组件或方阵支架就位前，应进行基座、支架和框架的验收； </w:t>
      </w:r>
    </w:p>
    <w:p>
      <w:pPr>
        <w:widowControl/>
        <w:adjustRightInd w:val="0"/>
        <w:spacing w:before="20" w:after="20"/>
        <w:ind w:firstLine="422" w:firstLineChars="200"/>
        <w:rPr>
          <w:rFonts w:eastAsia="宋体" w:cs="Times New Roman"/>
          <w:szCs w:val="32"/>
        </w:rPr>
      </w:pPr>
      <w:r>
        <w:rPr>
          <w:rFonts w:eastAsia="宋体" w:cs="Times New Roman"/>
          <w:b/>
          <w:bCs/>
          <w:szCs w:val="32"/>
        </w:rPr>
        <w:t>3</w:t>
      </w:r>
      <w:r>
        <w:rPr>
          <w:rFonts w:eastAsia="宋体" w:cs="Times New Roman"/>
          <w:szCs w:val="32"/>
        </w:rPr>
        <w:t xml:space="preserve"> 在建筑管道井封口前，应进行预留管路的验收； </w:t>
      </w:r>
    </w:p>
    <w:p>
      <w:pPr>
        <w:widowControl/>
        <w:adjustRightInd w:val="0"/>
        <w:spacing w:before="20" w:after="20"/>
        <w:ind w:firstLine="422" w:firstLineChars="200"/>
        <w:rPr>
          <w:rFonts w:eastAsia="宋体" w:cs="Times New Roman"/>
          <w:szCs w:val="32"/>
        </w:rPr>
      </w:pPr>
      <w:r>
        <w:rPr>
          <w:rFonts w:eastAsia="宋体" w:cs="Times New Roman"/>
          <w:b/>
          <w:bCs/>
          <w:szCs w:val="32"/>
        </w:rPr>
        <w:t>4</w:t>
      </w:r>
      <w:r>
        <w:rPr>
          <w:rFonts w:eastAsia="宋体" w:cs="Times New Roman"/>
          <w:szCs w:val="32"/>
        </w:rPr>
        <w:t xml:space="preserve"> 太阳能光伏系统调试前，应进行电气预留管线的验收； </w:t>
      </w:r>
    </w:p>
    <w:p>
      <w:pPr>
        <w:widowControl/>
        <w:adjustRightInd w:val="0"/>
        <w:spacing w:before="20" w:after="20"/>
        <w:ind w:firstLine="422" w:firstLineChars="200"/>
        <w:rPr>
          <w:rFonts w:eastAsia="宋体" w:cs="Times New Roman"/>
          <w:szCs w:val="32"/>
        </w:rPr>
      </w:pPr>
      <w:r>
        <w:rPr>
          <w:rFonts w:eastAsia="宋体" w:cs="Times New Roman"/>
          <w:b/>
          <w:bCs/>
          <w:szCs w:val="32"/>
        </w:rPr>
        <w:t>5</w:t>
      </w:r>
      <w:r>
        <w:rPr>
          <w:rFonts w:eastAsia="宋体" w:cs="Times New Roman"/>
          <w:szCs w:val="32"/>
        </w:rPr>
        <w:t xml:space="preserve"> 隐蔽工程隐蔽前，应进行施工质量验收； </w:t>
      </w:r>
    </w:p>
    <w:p>
      <w:pPr>
        <w:widowControl/>
        <w:adjustRightInd w:val="0"/>
        <w:spacing w:before="20" w:after="20"/>
        <w:ind w:firstLine="422" w:firstLineChars="200"/>
        <w:rPr>
          <w:rFonts w:eastAsia="宋体" w:cs="Times New Roman"/>
          <w:szCs w:val="32"/>
        </w:rPr>
      </w:pPr>
      <w:r>
        <w:rPr>
          <w:rFonts w:eastAsia="宋体" w:cs="Times New Roman"/>
          <w:b/>
          <w:bCs/>
          <w:szCs w:val="32"/>
        </w:rPr>
        <w:t>6</w:t>
      </w:r>
      <w:r>
        <w:rPr>
          <w:rFonts w:eastAsia="宋体" w:cs="Times New Roman"/>
          <w:szCs w:val="32"/>
        </w:rPr>
        <w:t xml:space="preserve"> 既有建筑增设或改造的光伏系统工程施工前，进行建筑结构和建筑电气安全检查。 </w:t>
      </w:r>
    </w:p>
    <w:p>
      <w:pPr>
        <w:widowControl/>
        <w:adjustRightInd w:val="0"/>
        <w:spacing w:before="20" w:after="20"/>
        <w:outlineLvl w:val="2"/>
        <w:rPr>
          <w:rFonts w:eastAsia="宋体" w:cs="Times New Roman"/>
          <w:szCs w:val="32"/>
        </w:rPr>
      </w:pPr>
      <w:r>
        <w:rPr>
          <w:rFonts w:hint="eastAsia" w:eastAsia="宋体" w:cs="Times New Roman"/>
          <w:b/>
          <w:bCs/>
          <w:szCs w:val="32"/>
        </w:rPr>
        <w:t>5</w:t>
      </w:r>
      <w:r>
        <w:rPr>
          <w:rFonts w:eastAsia="宋体" w:cs="Times New Roman"/>
          <w:b/>
          <w:bCs/>
          <w:szCs w:val="32"/>
        </w:rPr>
        <w:t>.5.</w:t>
      </w:r>
      <w:r>
        <w:rPr>
          <w:rFonts w:hint="eastAsia" w:eastAsia="宋体" w:cs="Times New Roman"/>
          <w:b/>
          <w:bCs/>
          <w:szCs w:val="32"/>
        </w:rPr>
        <w:t>8</w:t>
      </w:r>
      <w:r>
        <w:rPr>
          <w:rFonts w:eastAsia="宋体" w:cs="Times New Roman"/>
          <w:b/>
          <w:bCs/>
          <w:szCs w:val="32"/>
        </w:rPr>
        <w:t xml:space="preserve"> </w:t>
      </w:r>
      <w:r>
        <w:rPr>
          <w:rFonts w:eastAsia="宋体" w:cs="Times New Roman"/>
          <w:szCs w:val="32"/>
        </w:rPr>
        <w:t xml:space="preserve">太阳能光伏系统工程完工后，施工单位应自行组织有关人员进行检验评定，并向建设单位提交竣工验收申请报告。竣工验收应提交下列资料： </w:t>
      </w:r>
    </w:p>
    <w:p>
      <w:pPr>
        <w:widowControl/>
        <w:adjustRightInd w:val="0"/>
        <w:spacing w:before="20" w:after="20"/>
        <w:ind w:firstLine="422" w:firstLineChars="200"/>
        <w:rPr>
          <w:rFonts w:eastAsia="宋体" w:cs="Times New Roman"/>
          <w:szCs w:val="32"/>
        </w:rPr>
      </w:pPr>
      <w:r>
        <w:rPr>
          <w:rFonts w:eastAsia="宋体" w:cs="Times New Roman"/>
          <w:b/>
          <w:bCs/>
          <w:szCs w:val="32"/>
        </w:rPr>
        <w:t>1</w:t>
      </w:r>
      <w:r>
        <w:rPr>
          <w:rFonts w:eastAsia="宋体" w:cs="Times New Roman"/>
          <w:szCs w:val="32"/>
        </w:rPr>
        <w:t xml:space="preserve"> 设计文件、变更证明文件、经备案的施工图审查合格报告和竣工图； </w:t>
      </w:r>
    </w:p>
    <w:p>
      <w:pPr>
        <w:widowControl/>
        <w:adjustRightInd w:val="0"/>
        <w:spacing w:before="20" w:after="20"/>
        <w:ind w:firstLine="422" w:firstLineChars="200"/>
        <w:rPr>
          <w:rFonts w:eastAsia="宋体" w:cs="Times New Roman"/>
          <w:szCs w:val="32"/>
        </w:rPr>
      </w:pPr>
      <w:r>
        <w:rPr>
          <w:rFonts w:eastAsia="宋体" w:cs="Times New Roman"/>
          <w:b/>
          <w:bCs/>
          <w:szCs w:val="32"/>
        </w:rPr>
        <w:t>2</w:t>
      </w:r>
      <w:r>
        <w:rPr>
          <w:rFonts w:eastAsia="宋体" w:cs="Times New Roman"/>
          <w:szCs w:val="32"/>
        </w:rPr>
        <w:t xml:space="preserve"> 主要材料、设备、成品、半成品、仪表的出厂合格证明或检验资料、省级建设行政主管部门节能技术（产品）认定证书、进场检验记录、进场核查记录、 进场复验报告、见证试验报告； </w:t>
      </w:r>
    </w:p>
    <w:p>
      <w:pPr>
        <w:widowControl/>
        <w:adjustRightInd w:val="0"/>
        <w:spacing w:before="20" w:after="20"/>
        <w:ind w:firstLine="422" w:firstLineChars="200"/>
        <w:rPr>
          <w:rFonts w:eastAsia="宋体" w:cs="Times New Roman"/>
          <w:szCs w:val="32"/>
        </w:rPr>
      </w:pPr>
      <w:r>
        <w:rPr>
          <w:rFonts w:eastAsia="宋体" w:cs="Times New Roman"/>
          <w:b/>
          <w:bCs/>
          <w:szCs w:val="32"/>
        </w:rPr>
        <w:t>3</w:t>
      </w:r>
      <w:r>
        <w:rPr>
          <w:rFonts w:eastAsia="宋体" w:cs="Times New Roman"/>
          <w:szCs w:val="32"/>
        </w:rPr>
        <w:t xml:space="preserve"> 屋面防水检漏记录； </w:t>
      </w:r>
    </w:p>
    <w:p>
      <w:pPr>
        <w:widowControl/>
        <w:adjustRightInd w:val="0"/>
        <w:spacing w:before="20" w:after="20"/>
        <w:ind w:firstLine="422" w:firstLineChars="200"/>
        <w:rPr>
          <w:rFonts w:eastAsia="宋体" w:cs="Times New Roman"/>
          <w:szCs w:val="32"/>
        </w:rPr>
      </w:pPr>
      <w:r>
        <w:rPr>
          <w:rFonts w:eastAsia="宋体" w:cs="Times New Roman"/>
          <w:b/>
          <w:bCs/>
          <w:szCs w:val="32"/>
        </w:rPr>
        <w:t>4</w:t>
      </w:r>
      <w:r>
        <w:rPr>
          <w:rFonts w:eastAsia="宋体" w:cs="Times New Roman"/>
          <w:szCs w:val="32"/>
        </w:rPr>
        <w:t xml:space="preserve"> 隐蔽工程验收记录和中间验收记录； </w:t>
      </w:r>
    </w:p>
    <w:p>
      <w:pPr>
        <w:widowControl/>
        <w:adjustRightInd w:val="0"/>
        <w:spacing w:before="20" w:after="20"/>
        <w:ind w:firstLine="422" w:firstLineChars="200"/>
        <w:rPr>
          <w:rFonts w:eastAsia="宋体" w:cs="Times New Roman"/>
          <w:szCs w:val="32"/>
        </w:rPr>
      </w:pPr>
      <w:r>
        <w:rPr>
          <w:rFonts w:eastAsia="宋体" w:cs="Times New Roman"/>
          <w:b/>
          <w:bCs/>
          <w:szCs w:val="32"/>
        </w:rPr>
        <w:t>5</w:t>
      </w:r>
      <w:r>
        <w:rPr>
          <w:rFonts w:eastAsia="宋体" w:cs="Times New Roman"/>
          <w:szCs w:val="32"/>
        </w:rPr>
        <w:t xml:space="preserve"> 系统调试和试运行记录； </w:t>
      </w:r>
    </w:p>
    <w:p>
      <w:pPr>
        <w:widowControl/>
        <w:adjustRightInd w:val="0"/>
        <w:spacing w:before="20" w:after="20"/>
        <w:ind w:firstLine="422" w:firstLineChars="200"/>
        <w:rPr>
          <w:rFonts w:eastAsia="宋体" w:cs="Times New Roman"/>
          <w:szCs w:val="32"/>
        </w:rPr>
      </w:pPr>
      <w:r>
        <w:rPr>
          <w:rFonts w:eastAsia="宋体" w:cs="Times New Roman"/>
          <w:b/>
          <w:bCs/>
          <w:szCs w:val="32"/>
        </w:rPr>
        <w:t>6</w:t>
      </w:r>
      <w:r>
        <w:rPr>
          <w:rFonts w:eastAsia="宋体" w:cs="Times New Roman"/>
          <w:szCs w:val="32"/>
        </w:rPr>
        <w:t xml:space="preserve"> 系统运行、监控、显示、计量等功能的检验记录； </w:t>
      </w:r>
    </w:p>
    <w:p>
      <w:pPr>
        <w:widowControl/>
        <w:adjustRightInd w:val="0"/>
        <w:spacing w:before="20" w:after="20"/>
        <w:ind w:firstLine="422" w:firstLineChars="200"/>
        <w:rPr>
          <w:rFonts w:eastAsia="宋体" w:cs="Times New Roman"/>
          <w:szCs w:val="32"/>
        </w:rPr>
      </w:pPr>
      <w:r>
        <w:rPr>
          <w:rFonts w:eastAsia="宋体" w:cs="Times New Roman"/>
          <w:b/>
          <w:bCs/>
          <w:szCs w:val="32"/>
        </w:rPr>
        <w:t>7</w:t>
      </w:r>
      <w:r>
        <w:rPr>
          <w:rFonts w:eastAsia="宋体" w:cs="Times New Roman"/>
          <w:szCs w:val="32"/>
        </w:rPr>
        <w:t xml:space="preserve"> 检验批、分项工程质量验收记录； </w:t>
      </w:r>
    </w:p>
    <w:p>
      <w:pPr>
        <w:widowControl/>
        <w:adjustRightInd w:val="0"/>
        <w:spacing w:before="20" w:after="20"/>
        <w:ind w:firstLine="422" w:firstLineChars="200"/>
        <w:rPr>
          <w:rFonts w:eastAsia="宋体" w:cs="Times New Roman"/>
          <w:szCs w:val="32"/>
        </w:rPr>
      </w:pPr>
      <w:r>
        <w:rPr>
          <w:rFonts w:eastAsia="宋体" w:cs="Times New Roman"/>
          <w:b/>
          <w:bCs/>
          <w:szCs w:val="32"/>
        </w:rPr>
        <w:t>8</w:t>
      </w:r>
      <w:r>
        <w:rPr>
          <w:rFonts w:eastAsia="宋体" w:cs="Times New Roman"/>
          <w:szCs w:val="32"/>
        </w:rPr>
        <w:t xml:space="preserve"> 工程使用、运营管理及维护说明书。 </w:t>
      </w:r>
    </w:p>
    <w:p>
      <w:pPr>
        <w:widowControl/>
        <w:adjustRightInd w:val="0"/>
        <w:spacing w:before="20" w:after="20"/>
        <w:outlineLvl w:val="2"/>
        <w:rPr>
          <w:rFonts w:eastAsia="宋体" w:cs="Times New Roman"/>
          <w:b/>
          <w:bCs/>
          <w:szCs w:val="32"/>
        </w:rPr>
      </w:pPr>
      <w:r>
        <w:rPr>
          <w:rFonts w:hint="eastAsia" w:eastAsia="宋体" w:cs="Times New Roman"/>
          <w:b/>
          <w:bCs/>
          <w:szCs w:val="32"/>
        </w:rPr>
        <w:t>5</w:t>
      </w:r>
      <w:r>
        <w:rPr>
          <w:rFonts w:eastAsia="宋体" w:cs="Times New Roman"/>
          <w:b/>
          <w:bCs/>
          <w:szCs w:val="32"/>
        </w:rPr>
        <w:t>.5.</w:t>
      </w:r>
      <w:r>
        <w:rPr>
          <w:rFonts w:hint="eastAsia" w:eastAsia="宋体" w:cs="Times New Roman"/>
          <w:b/>
          <w:bCs/>
          <w:szCs w:val="32"/>
        </w:rPr>
        <w:t>9</w:t>
      </w:r>
      <w:r>
        <w:rPr>
          <w:rFonts w:eastAsia="宋体" w:cs="Times New Roman"/>
          <w:b/>
          <w:bCs/>
          <w:szCs w:val="32"/>
        </w:rPr>
        <w:t xml:space="preserve"> </w:t>
      </w:r>
      <w:r>
        <w:rPr>
          <w:rFonts w:eastAsia="宋体" w:cs="Times New Roman"/>
          <w:szCs w:val="32"/>
        </w:rPr>
        <w:t>建设单位收到工程竣工验收申请报告后，应由总监理工程师（建设单位项目负责人）组织设计、施工、监理、施工图审查机构等单位的有关专业的专家和技术人员对工程进行竣工验收。</w:t>
      </w:r>
      <w:r>
        <w:rPr>
          <w:rFonts w:eastAsia="宋体" w:cs="Times New Roman"/>
          <w:b/>
          <w:bCs/>
          <w:szCs w:val="32"/>
        </w:rPr>
        <w:t xml:space="preserve"> </w:t>
      </w:r>
    </w:p>
    <w:p>
      <w:pPr>
        <w:widowControl/>
        <w:adjustRightInd w:val="0"/>
        <w:spacing w:before="20" w:after="20"/>
        <w:outlineLvl w:val="2"/>
        <w:rPr>
          <w:rFonts w:eastAsia="宋体" w:cs="Times New Roman"/>
          <w:b/>
          <w:bCs/>
          <w:szCs w:val="32"/>
        </w:rPr>
      </w:pPr>
      <w:r>
        <w:rPr>
          <w:rFonts w:hint="eastAsia" w:eastAsia="宋体" w:cs="Times New Roman"/>
          <w:b/>
          <w:bCs/>
          <w:szCs w:val="32"/>
        </w:rPr>
        <w:t>5</w:t>
      </w:r>
      <w:r>
        <w:rPr>
          <w:rFonts w:eastAsia="宋体" w:cs="Times New Roman"/>
          <w:b/>
          <w:bCs/>
          <w:szCs w:val="32"/>
        </w:rPr>
        <w:t>.5.</w:t>
      </w:r>
      <w:r>
        <w:rPr>
          <w:rFonts w:hint="eastAsia" w:eastAsia="宋体" w:cs="Times New Roman"/>
          <w:b/>
          <w:bCs/>
          <w:szCs w:val="32"/>
        </w:rPr>
        <w:t>10</w:t>
      </w:r>
      <w:r>
        <w:rPr>
          <w:rFonts w:eastAsia="宋体" w:cs="Times New Roman"/>
          <w:b/>
          <w:bCs/>
          <w:szCs w:val="32"/>
        </w:rPr>
        <w:t xml:space="preserve"> </w:t>
      </w:r>
      <w:r>
        <w:rPr>
          <w:rFonts w:eastAsia="宋体" w:cs="Times New Roman"/>
          <w:szCs w:val="32"/>
        </w:rPr>
        <w:t>所有验收应做好记录</w:t>
      </w:r>
      <w:r>
        <w:rPr>
          <w:rFonts w:hint="eastAsia" w:eastAsia="宋体" w:cs="Times New Roman"/>
          <w:szCs w:val="32"/>
        </w:rPr>
        <w:t>、</w:t>
      </w:r>
      <w:r>
        <w:rPr>
          <w:rFonts w:eastAsia="宋体" w:cs="Times New Roman"/>
          <w:szCs w:val="32"/>
        </w:rPr>
        <w:t>签署文件</w:t>
      </w:r>
      <w:r>
        <w:rPr>
          <w:rFonts w:hint="eastAsia" w:eastAsia="宋体" w:cs="Times New Roman"/>
          <w:szCs w:val="32"/>
        </w:rPr>
        <w:t>、</w:t>
      </w:r>
      <w:r>
        <w:rPr>
          <w:rFonts w:eastAsia="宋体" w:cs="Times New Roman"/>
          <w:szCs w:val="32"/>
        </w:rPr>
        <w:t>立卷归档。</w:t>
      </w:r>
    </w:p>
    <w:p>
      <w:pPr>
        <w:widowControl/>
        <w:adjustRightInd w:val="0"/>
        <w:spacing w:before="20" w:after="20"/>
        <w:outlineLvl w:val="2"/>
        <w:rPr>
          <w:rFonts w:cs="Times New Roman"/>
          <w:kern w:val="0"/>
          <w:szCs w:val="21"/>
        </w:rPr>
      </w:pPr>
      <w:r>
        <w:rPr>
          <w:rFonts w:hint="eastAsia" w:eastAsia="宋体" w:cs="Times New Roman"/>
          <w:b/>
          <w:bCs/>
          <w:szCs w:val="32"/>
        </w:rPr>
        <w:t>5</w:t>
      </w:r>
      <w:r>
        <w:rPr>
          <w:rFonts w:eastAsia="宋体" w:cs="Times New Roman"/>
          <w:b/>
          <w:bCs/>
          <w:szCs w:val="32"/>
        </w:rPr>
        <w:t>.5.</w:t>
      </w:r>
      <w:r>
        <w:rPr>
          <w:rFonts w:hint="eastAsia" w:eastAsia="宋体" w:cs="Times New Roman"/>
          <w:b/>
          <w:bCs/>
          <w:szCs w:val="32"/>
        </w:rPr>
        <w:t>11</w:t>
      </w:r>
      <w:r>
        <w:rPr>
          <w:rFonts w:eastAsia="宋体" w:cs="Times New Roman"/>
          <w:b/>
          <w:bCs/>
          <w:szCs w:val="32"/>
        </w:rPr>
        <w:t>　</w:t>
      </w:r>
      <w:r>
        <w:rPr>
          <w:rFonts w:cs="Times New Roman"/>
          <w:kern w:val="0"/>
          <w:szCs w:val="21"/>
        </w:rPr>
        <w:t>混凝土支座的主控项目验收应符合下列规定：</w:t>
      </w:r>
    </w:p>
    <w:p>
      <w:pPr>
        <w:widowControl/>
        <w:adjustRightInd w:val="0"/>
        <w:spacing w:before="20" w:after="20"/>
        <w:ind w:firstLine="420"/>
        <w:rPr>
          <w:rFonts w:cs="Times New Roman"/>
          <w:kern w:val="0"/>
          <w:szCs w:val="21"/>
        </w:rPr>
      </w:pPr>
      <w:r>
        <w:rPr>
          <w:rFonts w:cs="Times New Roman"/>
          <w:b/>
          <w:bCs/>
          <w:kern w:val="0"/>
          <w:szCs w:val="21"/>
        </w:rPr>
        <w:t>1</w:t>
      </w:r>
      <w:r>
        <w:rPr>
          <w:rFonts w:cs="Times New Roman"/>
          <w:kern w:val="0"/>
          <w:szCs w:val="21"/>
        </w:rPr>
        <w:t xml:space="preserve">  混凝土强度等级应符合设计要求，试件应在浇筑地点随机抽取</w:t>
      </w:r>
      <w:r>
        <w:rPr>
          <w:rFonts w:hint="eastAsia" w:cs="Times New Roman"/>
          <w:kern w:val="0"/>
          <w:szCs w:val="21"/>
        </w:rPr>
        <w:t>。</w:t>
      </w:r>
    </w:p>
    <w:p>
      <w:pPr>
        <w:widowControl/>
        <w:adjustRightInd w:val="0"/>
        <w:spacing w:before="20" w:after="20"/>
        <w:ind w:firstLine="420"/>
        <w:rPr>
          <w:rFonts w:cs="Times New Roman"/>
          <w:kern w:val="0"/>
          <w:szCs w:val="21"/>
        </w:rPr>
      </w:pPr>
      <w:r>
        <w:rPr>
          <w:rFonts w:cs="Times New Roman"/>
          <w:kern w:val="0"/>
          <w:szCs w:val="21"/>
        </w:rPr>
        <w:t xml:space="preserve">   检查数量：随机抽检5%，且不少于5个；</w:t>
      </w:r>
    </w:p>
    <w:p>
      <w:pPr>
        <w:widowControl/>
        <w:adjustRightInd w:val="0"/>
        <w:spacing w:before="20" w:after="20"/>
        <w:ind w:firstLine="420"/>
        <w:rPr>
          <w:rFonts w:cs="Times New Roman"/>
          <w:kern w:val="0"/>
          <w:szCs w:val="21"/>
        </w:rPr>
      </w:pPr>
      <w:r>
        <w:rPr>
          <w:rFonts w:cs="Times New Roman"/>
          <w:kern w:val="0"/>
          <w:szCs w:val="21"/>
        </w:rPr>
        <w:t xml:space="preserve">   检验方法：检查施工记录及试件试验报告。</w:t>
      </w:r>
    </w:p>
    <w:p>
      <w:pPr>
        <w:widowControl/>
        <w:adjustRightInd w:val="0"/>
        <w:spacing w:before="20" w:after="20"/>
        <w:ind w:firstLine="420"/>
        <w:rPr>
          <w:rFonts w:cs="Times New Roman"/>
          <w:kern w:val="0"/>
          <w:szCs w:val="21"/>
        </w:rPr>
      </w:pPr>
      <w:r>
        <w:rPr>
          <w:rFonts w:cs="Times New Roman"/>
          <w:b/>
          <w:bCs/>
          <w:kern w:val="0"/>
          <w:szCs w:val="21"/>
        </w:rPr>
        <w:t xml:space="preserve">2 </w:t>
      </w:r>
      <w:r>
        <w:rPr>
          <w:rFonts w:cs="Times New Roman"/>
          <w:kern w:val="0"/>
          <w:szCs w:val="21"/>
        </w:rPr>
        <w:t xml:space="preserve"> 支座不应影响结构性能和支架安装的尺寸偏差</w:t>
      </w:r>
      <w:r>
        <w:rPr>
          <w:rFonts w:hint="eastAsia" w:cs="Times New Roman"/>
          <w:kern w:val="0"/>
          <w:szCs w:val="21"/>
        </w:rPr>
        <w:t>。</w:t>
      </w:r>
    </w:p>
    <w:p>
      <w:pPr>
        <w:widowControl/>
        <w:adjustRightInd w:val="0"/>
        <w:spacing w:before="20" w:after="20"/>
        <w:ind w:firstLine="420"/>
        <w:rPr>
          <w:rFonts w:cs="Times New Roman"/>
          <w:kern w:val="0"/>
          <w:szCs w:val="21"/>
        </w:rPr>
      </w:pPr>
      <w:r>
        <w:rPr>
          <w:rFonts w:cs="Times New Roman"/>
          <w:kern w:val="0"/>
          <w:szCs w:val="21"/>
        </w:rPr>
        <w:t xml:space="preserve">   检查数量：随机抽检5%，且不少于5个；</w:t>
      </w:r>
    </w:p>
    <w:p>
      <w:pPr>
        <w:widowControl/>
        <w:adjustRightInd w:val="0"/>
        <w:spacing w:before="20" w:after="20"/>
        <w:ind w:firstLine="420"/>
        <w:rPr>
          <w:rFonts w:cs="Times New Roman"/>
          <w:kern w:val="0"/>
          <w:szCs w:val="21"/>
        </w:rPr>
      </w:pPr>
      <w:r>
        <w:rPr>
          <w:rFonts w:cs="Times New Roman"/>
          <w:kern w:val="0"/>
          <w:szCs w:val="21"/>
        </w:rPr>
        <w:t xml:space="preserve">   检验方法：测量，检查技术处理方案。</w:t>
      </w:r>
    </w:p>
    <w:p>
      <w:pPr>
        <w:widowControl/>
        <w:adjustRightInd w:val="0"/>
        <w:spacing w:before="20" w:after="20"/>
        <w:ind w:firstLine="420"/>
        <w:rPr>
          <w:rFonts w:cs="Times New Roman"/>
          <w:kern w:val="0"/>
          <w:szCs w:val="21"/>
        </w:rPr>
      </w:pPr>
      <w:r>
        <w:rPr>
          <w:rFonts w:cs="Times New Roman"/>
          <w:b/>
          <w:bCs/>
          <w:kern w:val="0"/>
          <w:szCs w:val="21"/>
        </w:rPr>
        <w:t xml:space="preserve">3 </w:t>
      </w:r>
      <w:r>
        <w:rPr>
          <w:rFonts w:cs="Times New Roman"/>
          <w:kern w:val="0"/>
          <w:szCs w:val="21"/>
        </w:rPr>
        <w:t xml:space="preserve"> 锚孔的位置、直径、孔深和垂直度应符合设计要求</w:t>
      </w:r>
      <w:r>
        <w:rPr>
          <w:rFonts w:hint="eastAsia" w:cs="Times New Roman"/>
          <w:kern w:val="0"/>
          <w:szCs w:val="21"/>
        </w:rPr>
        <w:t>。</w:t>
      </w:r>
    </w:p>
    <w:p>
      <w:pPr>
        <w:widowControl/>
        <w:adjustRightInd w:val="0"/>
        <w:spacing w:before="20" w:after="20"/>
        <w:ind w:firstLine="420"/>
        <w:rPr>
          <w:rFonts w:cs="Times New Roman"/>
          <w:kern w:val="0"/>
          <w:szCs w:val="21"/>
        </w:rPr>
      </w:pPr>
      <w:r>
        <w:rPr>
          <w:rFonts w:cs="Times New Roman"/>
          <w:kern w:val="0"/>
          <w:szCs w:val="21"/>
        </w:rPr>
        <w:t xml:space="preserve">   检查数量：随机抽检5%，且不少于5个；</w:t>
      </w:r>
    </w:p>
    <w:p>
      <w:pPr>
        <w:widowControl/>
        <w:adjustRightInd w:val="0"/>
        <w:spacing w:before="20" w:after="20"/>
        <w:ind w:firstLine="420"/>
        <w:rPr>
          <w:rFonts w:cs="Times New Roman"/>
          <w:kern w:val="0"/>
          <w:szCs w:val="21"/>
        </w:rPr>
      </w:pPr>
      <w:r>
        <w:rPr>
          <w:rFonts w:cs="Times New Roman"/>
          <w:kern w:val="0"/>
          <w:szCs w:val="21"/>
        </w:rPr>
        <w:t xml:space="preserve">   检验方法：钢尺、探针、专用工具。</w:t>
      </w:r>
    </w:p>
    <w:p>
      <w:pPr>
        <w:widowControl/>
        <w:adjustRightInd w:val="0"/>
        <w:spacing w:before="20" w:after="20"/>
        <w:outlineLvl w:val="2"/>
        <w:rPr>
          <w:rFonts w:cs="Times New Roman"/>
          <w:kern w:val="0"/>
          <w:szCs w:val="21"/>
        </w:rPr>
      </w:pPr>
      <w:r>
        <w:rPr>
          <w:rFonts w:hint="eastAsia" w:eastAsia="宋体" w:cs="Times New Roman"/>
          <w:b/>
          <w:bCs/>
          <w:szCs w:val="32"/>
        </w:rPr>
        <w:t>5</w:t>
      </w:r>
      <w:r>
        <w:rPr>
          <w:rFonts w:eastAsia="宋体" w:cs="Times New Roman"/>
          <w:b/>
          <w:bCs/>
          <w:szCs w:val="32"/>
        </w:rPr>
        <w:t>.5.</w:t>
      </w:r>
      <w:r>
        <w:rPr>
          <w:rFonts w:hint="eastAsia" w:eastAsia="宋体" w:cs="Times New Roman"/>
          <w:b/>
          <w:bCs/>
          <w:szCs w:val="32"/>
        </w:rPr>
        <w:t>12</w:t>
      </w:r>
      <w:r>
        <w:rPr>
          <w:rFonts w:eastAsia="宋体" w:cs="Times New Roman"/>
          <w:b/>
          <w:bCs/>
          <w:szCs w:val="32"/>
        </w:rPr>
        <w:t>　</w:t>
      </w:r>
      <w:r>
        <w:rPr>
          <w:rFonts w:cs="Times New Roman"/>
          <w:kern w:val="0"/>
          <w:szCs w:val="21"/>
        </w:rPr>
        <w:t>混凝土支座的一般项目验收应符合下列规定：</w:t>
      </w:r>
    </w:p>
    <w:p>
      <w:pPr>
        <w:widowControl/>
        <w:adjustRightInd w:val="0"/>
        <w:spacing w:before="20" w:after="20"/>
        <w:ind w:firstLine="420"/>
        <w:rPr>
          <w:rFonts w:cs="Times New Roman"/>
          <w:kern w:val="0"/>
          <w:szCs w:val="21"/>
        </w:rPr>
      </w:pPr>
      <w:r>
        <w:rPr>
          <w:rFonts w:cs="Times New Roman"/>
          <w:b/>
          <w:bCs/>
          <w:kern w:val="0"/>
          <w:szCs w:val="21"/>
        </w:rPr>
        <w:t>1</w:t>
      </w:r>
      <w:r>
        <w:rPr>
          <w:rFonts w:cs="Times New Roman"/>
          <w:kern w:val="0"/>
          <w:szCs w:val="21"/>
        </w:rPr>
        <w:t xml:space="preserve">  混凝土浇筑完毕后，应按施工技术方案及时采取有效的养护措施</w:t>
      </w:r>
      <w:r>
        <w:rPr>
          <w:rFonts w:hint="eastAsia" w:cs="Times New Roman"/>
          <w:kern w:val="0"/>
          <w:szCs w:val="21"/>
        </w:rPr>
        <w:t>。</w:t>
      </w:r>
    </w:p>
    <w:p>
      <w:pPr>
        <w:widowControl/>
        <w:adjustRightInd w:val="0"/>
        <w:spacing w:before="20" w:after="20"/>
        <w:ind w:firstLine="420"/>
        <w:rPr>
          <w:rFonts w:cs="Times New Roman"/>
          <w:kern w:val="0"/>
          <w:szCs w:val="21"/>
        </w:rPr>
      </w:pPr>
      <w:r>
        <w:rPr>
          <w:rFonts w:cs="Times New Roman"/>
          <w:kern w:val="0"/>
          <w:szCs w:val="21"/>
        </w:rPr>
        <w:t xml:space="preserve">   检查数量：随机抽检5%，且不少于5个；</w:t>
      </w:r>
    </w:p>
    <w:p>
      <w:pPr>
        <w:widowControl/>
        <w:adjustRightInd w:val="0"/>
        <w:spacing w:before="20" w:after="20"/>
        <w:ind w:firstLine="420"/>
        <w:rPr>
          <w:rFonts w:cs="Times New Roman"/>
          <w:kern w:val="0"/>
          <w:szCs w:val="21"/>
        </w:rPr>
      </w:pPr>
      <w:r>
        <w:rPr>
          <w:rFonts w:cs="Times New Roman"/>
          <w:kern w:val="0"/>
          <w:szCs w:val="21"/>
        </w:rPr>
        <w:t xml:space="preserve">   检验方法：观察，检查技术处理方案。</w:t>
      </w:r>
    </w:p>
    <w:p>
      <w:pPr>
        <w:widowControl/>
        <w:adjustRightInd w:val="0"/>
        <w:spacing w:before="20" w:after="20"/>
        <w:ind w:firstLine="420"/>
        <w:rPr>
          <w:rFonts w:cs="Times New Roman"/>
          <w:kern w:val="0"/>
          <w:szCs w:val="21"/>
        </w:rPr>
      </w:pPr>
      <w:r>
        <w:rPr>
          <w:rFonts w:cs="Times New Roman"/>
          <w:b/>
          <w:bCs/>
          <w:kern w:val="0"/>
          <w:szCs w:val="21"/>
        </w:rPr>
        <w:t xml:space="preserve">2 </w:t>
      </w:r>
      <w:r>
        <w:rPr>
          <w:rFonts w:cs="Times New Roman"/>
          <w:kern w:val="0"/>
          <w:szCs w:val="21"/>
        </w:rPr>
        <w:t xml:space="preserve"> 混凝土支座拆模后的尺寸偏差应符合设计和施工图要求</w:t>
      </w:r>
      <w:r>
        <w:rPr>
          <w:rFonts w:hint="eastAsia" w:cs="Times New Roman"/>
          <w:kern w:val="0"/>
          <w:szCs w:val="21"/>
        </w:rPr>
        <w:t>。</w:t>
      </w:r>
    </w:p>
    <w:p>
      <w:pPr>
        <w:widowControl/>
        <w:adjustRightInd w:val="0"/>
        <w:spacing w:before="20" w:after="20"/>
        <w:ind w:firstLine="420"/>
        <w:rPr>
          <w:rFonts w:cs="Times New Roman"/>
          <w:kern w:val="0"/>
          <w:szCs w:val="21"/>
        </w:rPr>
      </w:pPr>
      <w:r>
        <w:rPr>
          <w:rFonts w:cs="Times New Roman"/>
          <w:kern w:val="0"/>
          <w:szCs w:val="21"/>
        </w:rPr>
        <w:t xml:space="preserve">   检查数量：随机抽检5%，且不少于5个；</w:t>
      </w:r>
    </w:p>
    <w:p>
      <w:pPr>
        <w:widowControl/>
        <w:adjustRightInd w:val="0"/>
        <w:spacing w:before="20" w:after="20"/>
        <w:ind w:firstLine="420"/>
        <w:rPr>
          <w:rFonts w:cs="Times New Roman"/>
          <w:kern w:val="0"/>
          <w:szCs w:val="21"/>
        </w:rPr>
      </w:pPr>
      <w:r>
        <w:rPr>
          <w:rFonts w:cs="Times New Roman"/>
          <w:kern w:val="0"/>
          <w:szCs w:val="21"/>
        </w:rPr>
        <w:t xml:space="preserve">   检验方法：钢尺、经纬仪、水准仪。</w:t>
      </w:r>
    </w:p>
    <w:p>
      <w:pPr>
        <w:widowControl/>
        <w:adjustRightInd w:val="0"/>
        <w:spacing w:before="20" w:after="20"/>
        <w:ind w:firstLine="420"/>
        <w:rPr>
          <w:rFonts w:cs="Times New Roman"/>
          <w:kern w:val="0"/>
          <w:szCs w:val="21"/>
        </w:rPr>
      </w:pPr>
      <w:r>
        <w:rPr>
          <w:rFonts w:cs="Times New Roman"/>
          <w:b/>
          <w:bCs/>
          <w:kern w:val="0"/>
          <w:szCs w:val="21"/>
        </w:rPr>
        <w:t xml:space="preserve">3 </w:t>
      </w:r>
      <w:r>
        <w:rPr>
          <w:rFonts w:cs="Times New Roman"/>
          <w:kern w:val="0"/>
          <w:szCs w:val="21"/>
        </w:rPr>
        <w:t xml:space="preserve"> 锚固的外观质量应做到基材表面坚实、平整，锚固部位混凝土不应有局部缺陷</w:t>
      </w:r>
      <w:r>
        <w:rPr>
          <w:rFonts w:hint="eastAsia" w:cs="Times New Roman"/>
          <w:kern w:val="0"/>
          <w:szCs w:val="21"/>
        </w:rPr>
        <w:t>。</w:t>
      </w:r>
    </w:p>
    <w:p>
      <w:pPr>
        <w:widowControl/>
        <w:adjustRightInd w:val="0"/>
        <w:spacing w:before="20" w:after="20"/>
        <w:ind w:firstLine="420"/>
        <w:rPr>
          <w:rFonts w:cs="Times New Roman"/>
          <w:kern w:val="0"/>
          <w:szCs w:val="21"/>
        </w:rPr>
      </w:pPr>
      <w:r>
        <w:rPr>
          <w:rFonts w:cs="Times New Roman"/>
          <w:kern w:val="0"/>
          <w:szCs w:val="21"/>
        </w:rPr>
        <w:t xml:space="preserve">   检查数量：随机抽检5%，且不少于5个；</w:t>
      </w:r>
    </w:p>
    <w:p>
      <w:pPr>
        <w:widowControl/>
        <w:adjustRightInd w:val="0"/>
        <w:spacing w:before="20" w:after="20"/>
        <w:ind w:firstLine="420"/>
        <w:rPr>
          <w:rFonts w:cs="Times New Roman"/>
          <w:kern w:val="0"/>
          <w:szCs w:val="21"/>
        </w:rPr>
      </w:pPr>
      <w:r>
        <w:rPr>
          <w:rFonts w:cs="Times New Roman"/>
          <w:kern w:val="0"/>
          <w:szCs w:val="21"/>
        </w:rPr>
        <w:t xml:space="preserve">   检验方法：观察。</w:t>
      </w:r>
    </w:p>
    <w:p>
      <w:pPr>
        <w:widowControl/>
        <w:adjustRightInd w:val="0"/>
        <w:spacing w:before="20" w:after="20"/>
        <w:outlineLvl w:val="2"/>
        <w:rPr>
          <w:rFonts w:cs="Times New Roman"/>
          <w:kern w:val="0"/>
          <w:szCs w:val="21"/>
        </w:rPr>
      </w:pPr>
      <w:r>
        <w:rPr>
          <w:rFonts w:hint="eastAsia" w:eastAsia="宋体" w:cs="Times New Roman"/>
          <w:b/>
          <w:bCs/>
          <w:szCs w:val="32"/>
        </w:rPr>
        <w:t>5</w:t>
      </w:r>
      <w:r>
        <w:rPr>
          <w:rFonts w:eastAsia="宋体" w:cs="Times New Roman"/>
          <w:b/>
          <w:bCs/>
          <w:szCs w:val="32"/>
        </w:rPr>
        <w:t>.5.</w:t>
      </w:r>
      <w:r>
        <w:rPr>
          <w:rFonts w:hint="eastAsia" w:eastAsia="宋体" w:cs="Times New Roman"/>
          <w:b/>
          <w:bCs/>
          <w:szCs w:val="32"/>
        </w:rPr>
        <w:t>13</w:t>
      </w:r>
      <w:r>
        <w:rPr>
          <w:rFonts w:eastAsia="宋体" w:cs="Times New Roman"/>
          <w:b/>
          <w:bCs/>
          <w:szCs w:val="32"/>
        </w:rPr>
        <w:t>　</w:t>
      </w:r>
      <w:r>
        <w:rPr>
          <w:rFonts w:cs="Times New Roman"/>
          <w:kern w:val="0"/>
          <w:szCs w:val="21"/>
        </w:rPr>
        <w:t>防水密封的主控项目验收应符合下列规定：</w:t>
      </w:r>
    </w:p>
    <w:p>
      <w:pPr>
        <w:widowControl/>
        <w:adjustRightInd w:val="0"/>
        <w:spacing w:before="20" w:after="20"/>
        <w:ind w:firstLine="420"/>
        <w:rPr>
          <w:rFonts w:cs="Times New Roman"/>
          <w:kern w:val="0"/>
          <w:szCs w:val="21"/>
        </w:rPr>
      </w:pPr>
      <w:r>
        <w:rPr>
          <w:rFonts w:cs="Times New Roman"/>
          <w:b/>
          <w:bCs/>
          <w:kern w:val="0"/>
          <w:szCs w:val="21"/>
        </w:rPr>
        <w:t xml:space="preserve">1 </w:t>
      </w:r>
      <w:r>
        <w:rPr>
          <w:rFonts w:cs="Times New Roman"/>
          <w:kern w:val="0"/>
          <w:szCs w:val="21"/>
        </w:rPr>
        <w:t xml:space="preserve"> 防水卷材和密封材料的质量应符合设计要求</w:t>
      </w:r>
      <w:r>
        <w:rPr>
          <w:rFonts w:hint="eastAsia" w:cs="Times New Roman"/>
          <w:kern w:val="0"/>
          <w:szCs w:val="21"/>
        </w:rPr>
        <w:t>。</w:t>
      </w:r>
    </w:p>
    <w:p>
      <w:pPr>
        <w:widowControl/>
        <w:adjustRightInd w:val="0"/>
        <w:spacing w:before="20" w:after="20"/>
        <w:ind w:firstLine="420"/>
        <w:rPr>
          <w:rFonts w:cs="Times New Roman"/>
          <w:kern w:val="0"/>
          <w:szCs w:val="21"/>
        </w:rPr>
      </w:pPr>
      <w:r>
        <w:rPr>
          <w:rFonts w:cs="Times New Roman"/>
          <w:kern w:val="0"/>
          <w:szCs w:val="21"/>
        </w:rPr>
        <w:t xml:space="preserve">   检查数量：全数检查；</w:t>
      </w:r>
    </w:p>
    <w:p>
      <w:pPr>
        <w:widowControl/>
        <w:adjustRightInd w:val="0"/>
        <w:spacing w:before="20" w:after="20"/>
        <w:ind w:firstLine="420"/>
        <w:rPr>
          <w:rFonts w:cs="Times New Roman"/>
          <w:kern w:val="0"/>
          <w:szCs w:val="21"/>
        </w:rPr>
      </w:pPr>
      <w:r>
        <w:rPr>
          <w:rFonts w:cs="Times New Roman"/>
          <w:kern w:val="0"/>
          <w:szCs w:val="21"/>
        </w:rPr>
        <w:t xml:space="preserve">   检验方法：检查出厂合格证、质量检验报告和进场检验报告。</w:t>
      </w:r>
    </w:p>
    <w:p>
      <w:pPr>
        <w:widowControl/>
        <w:adjustRightInd w:val="0"/>
        <w:spacing w:before="20" w:after="20"/>
        <w:ind w:firstLine="420"/>
        <w:rPr>
          <w:rFonts w:cs="Times New Roman"/>
          <w:kern w:val="0"/>
          <w:szCs w:val="21"/>
        </w:rPr>
      </w:pPr>
      <w:r>
        <w:rPr>
          <w:rFonts w:cs="Times New Roman"/>
          <w:b/>
          <w:bCs/>
          <w:kern w:val="0"/>
          <w:szCs w:val="21"/>
        </w:rPr>
        <w:t>2</w:t>
      </w:r>
      <w:r>
        <w:rPr>
          <w:rFonts w:cs="Times New Roman"/>
          <w:kern w:val="0"/>
          <w:szCs w:val="21"/>
        </w:rPr>
        <w:t xml:space="preserve">  卷材防水层不应有渗漏和积水现象</w:t>
      </w:r>
      <w:r>
        <w:rPr>
          <w:rFonts w:hint="eastAsia" w:cs="Times New Roman"/>
          <w:kern w:val="0"/>
          <w:szCs w:val="21"/>
        </w:rPr>
        <w:t>。</w:t>
      </w:r>
    </w:p>
    <w:p>
      <w:pPr>
        <w:widowControl/>
        <w:adjustRightInd w:val="0"/>
        <w:spacing w:before="20" w:after="20"/>
        <w:ind w:firstLine="420"/>
        <w:rPr>
          <w:rFonts w:cs="Times New Roman"/>
          <w:kern w:val="0"/>
          <w:szCs w:val="21"/>
        </w:rPr>
      </w:pPr>
      <w:r>
        <w:rPr>
          <w:rFonts w:cs="Times New Roman"/>
          <w:kern w:val="0"/>
          <w:szCs w:val="21"/>
        </w:rPr>
        <w:t xml:space="preserve">   检查数量：随机抽查10%，且不少于5处；</w:t>
      </w:r>
    </w:p>
    <w:p>
      <w:pPr>
        <w:widowControl/>
        <w:adjustRightInd w:val="0"/>
        <w:spacing w:before="20" w:after="20"/>
        <w:ind w:firstLine="420"/>
        <w:rPr>
          <w:rFonts w:cs="Times New Roman"/>
          <w:kern w:val="0"/>
          <w:szCs w:val="21"/>
        </w:rPr>
      </w:pPr>
      <w:r>
        <w:rPr>
          <w:rFonts w:cs="Times New Roman"/>
          <w:kern w:val="0"/>
          <w:szCs w:val="21"/>
        </w:rPr>
        <w:t xml:space="preserve">   检验方法：淋水、蓄水试验。</w:t>
      </w:r>
    </w:p>
    <w:p>
      <w:pPr>
        <w:widowControl/>
        <w:adjustRightInd w:val="0"/>
        <w:spacing w:before="20" w:after="20"/>
        <w:ind w:firstLine="420"/>
        <w:rPr>
          <w:rFonts w:cs="Times New Roman"/>
          <w:kern w:val="0"/>
          <w:szCs w:val="21"/>
        </w:rPr>
      </w:pPr>
      <w:r>
        <w:rPr>
          <w:rFonts w:cs="Times New Roman"/>
          <w:b/>
          <w:bCs/>
          <w:kern w:val="0"/>
          <w:szCs w:val="21"/>
        </w:rPr>
        <w:t>3</w:t>
      </w:r>
      <w:r>
        <w:rPr>
          <w:rFonts w:cs="Times New Roman"/>
          <w:kern w:val="0"/>
          <w:szCs w:val="21"/>
        </w:rPr>
        <w:t xml:space="preserve">  密封材料嵌填应密实、连续、饱满，不应有气泡、开裂、脱落等缺陷</w:t>
      </w:r>
      <w:r>
        <w:rPr>
          <w:rFonts w:hint="eastAsia" w:cs="Times New Roman"/>
          <w:kern w:val="0"/>
          <w:szCs w:val="21"/>
        </w:rPr>
        <w:t>。</w:t>
      </w:r>
    </w:p>
    <w:p>
      <w:pPr>
        <w:widowControl/>
        <w:adjustRightInd w:val="0"/>
        <w:spacing w:before="20" w:after="20"/>
        <w:ind w:firstLine="420"/>
        <w:rPr>
          <w:rFonts w:cs="Times New Roman"/>
          <w:kern w:val="0"/>
          <w:szCs w:val="21"/>
        </w:rPr>
      </w:pPr>
      <w:r>
        <w:rPr>
          <w:rFonts w:cs="Times New Roman"/>
          <w:kern w:val="0"/>
          <w:szCs w:val="21"/>
        </w:rPr>
        <w:t xml:space="preserve">   检查数量：随机抽查10%，且不少于5处；</w:t>
      </w:r>
    </w:p>
    <w:p>
      <w:pPr>
        <w:widowControl/>
        <w:adjustRightInd w:val="0"/>
        <w:spacing w:before="20" w:after="20"/>
        <w:ind w:firstLine="420"/>
        <w:rPr>
          <w:rFonts w:cs="Times New Roman"/>
          <w:kern w:val="0"/>
          <w:szCs w:val="21"/>
        </w:rPr>
      </w:pPr>
      <w:r>
        <w:rPr>
          <w:rFonts w:cs="Times New Roman"/>
          <w:kern w:val="0"/>
          <w:szCs w:val="21"/>
        </w:rPr>
        <w:t xml:space="preserve">   检验方法：观察。</w:t>
      </w:r>
    </w:p>
    <w:p>
      <w:pPr>
        <w:widowControl/>
        <w:adjustRightInd w:val="0"/>
        <w:spacing w:before="20" w:after="20"/>
        <w:outlineLvl w:val="2"/>
        <w:rPr>
          <w:rFonts w:cs="Times New Roman"/>
          <w:kern w:val="0"/>
          <w:szCs w:val="21"/>
        </w:rPr>
      </w:pPr>
      <w:r>
        <w:rPr>
          <w:rFonts w:hint="eastAsia" w:eastAsia="宋体" w:cs="Times New Roman"/>
          <w:b/>
          <w:bCs/>
          <w:szCs w:val="32"/>
        </w:rPr>
        <w:t>5</w:t>
      </w:r>
      <w:r>
        <w:rPr>
          <w:rFonts w:eastAsia="宋体" w:cs="Times New Roman"/>
          <w:b/>
          <w:bCs/>
          <w:szCs w:val="32"/>
        </w:rPr>
        <w:t>.5.</w:t>
      </w:r>
      <w:r>
        <w:rPr>
          <w:rFonts w:hint="eastAsia" w:eastAsia="宋体" w:cs="Times New Roman"/>
          <w:b/>
          <w:bCs/>
          <w:szCs w:val="32"/>
        </w:rPr>
        <w:t>14</w:t>
      </w:r>
      <w:r>
        <w:rPr>
          <w:rFonts w:eastAsia="宋体" w:cs="Times New Roman"/>
          <w:b/>
          <w:bCs/>
          <w:szCs w:val="32"/>
        </w:rPr>
        <w:t>　</w:t>
      </w:r>
      <w:r>
        <w:rPr>
          <w:rFonts w:cs="Times New Roman"/>
          <w:kern w:val="0"/>
          <w:szCs w:val="21"/>
        </w:rPr>
        <w:t>防水密封的一般项目验收应符合下列规定：</w:t>
      </w:r>
    </w:p>
    <w:p>
      <w:pPr>
        <w:widowControl/>
        <w:adjustRightInd w:val="0"/>
        <w:spacing w:before="20" w:after="20"/>
        <w:ind w:firstLine="420"/>
        <w:rPr>
          <w:rFonts w:cs="Times New Roman"/>
          <w:kern w:val="0"/>
          <w:szCs w:val="21"/>
        </w:rPr>
      </w:pPr>
      <w:r>
        <w:rPr>
          <w:rFonts w:cs="Times New Roman"/>
          <w:b/>
          <w:bCs/>
          <w:kern w:val="0"/>
          <w:szCs w:val="21"/>
        </w:rPr>
        <w:t xml:space="preserve">1 </w:t>
      </w:r>
      <w:r>
        <w:rPr>
          <w:rFonts w:cs="Times New Roman"/>
          <w:kern w:val="0"/>
          <w:szCs w:val="21"/>
        </w:rPr>
        <w:t xml:space="preserve"> 卷材的搭接缝应粘接或焊接牢固，密封应严密，不应扭曲、皱褶和翘边</w:t>
      </w:r>
      <w:r>
        <w:rPr>
          <w:rFonts w:hint="eastAsia" w:cs="Times New Roman"/>
          <w:kern w:val="0"/>
          <w:szCs w:val="21"/>
        </w:rPr>
        <w:t>。</w:t>
      </w:r>
    </w:p>
    <w:p>
      <w:pPr>
        <w:widowControl/>
        <w:adjustRightInd w:val="0"/>
        <w:spacing w:before="20" w:after="20"/>
        <w:ind w:firstLine="420"/>
        <w:rPr>
          <w:rFonts w:cs="Times New Roman"/>
          <w:kern w:val="0"/>
          <w:szCs w:val="21"/>
        </w:rPr>
      </w:pPr>
      <w:r>
        <w:rPr>
          <w:rFonts w:cs="Times New Roman"/>
          <w:kern w:val="0"/>
          <w:szCs w:val="21"/>
        </w:rPr>
        <w:t xml:space="preserve">   检查数量：随机抽查10%，且不少于5处；</w:t>
      </w:r>
    </w:p>
    <w:p>
      <w:pPr>
        <w:widowControl/>
        <w:adjustRightInd w:val="0"/>
        <w:spacing w:before="20" w:after="20"/>
        <w:ind w:firstLine="420"/>
        <w:rPr>
          <w:rFonts w:cs="Times New Roman"/>
          <w:kern w:val="0"/>
          <w:szCs w:val="21"/>
        </w:rPr>
      </w:pPr>
      <w:r>
        <w:rPr>
          <w:rFonts w:cs="Times New Roman"/>
          <w:kern w:val="0"/>
          <w:szCs w:val="21"/>
        </w:rPr>
        <w:t xml:space="preserve">   检验方法：观察。</w:t>
      </w:r>
    </w:p>
    <w:p>
      <w:pPr>
        <w:widowControl/>
        <w:adjustRightInd w:val="0"/>
        <w:spacing w:before="20" w:after="20"/>
        <w:ind w:firstLine="420"/>
        <w:rPr>
          <w:rFonts w:cs="Times New Roman"/>
          <w:kern w:val="0"/>
          <w:szCs w:val="21"/>
        </w:rPr>
      </w:pPr>
      <w:r>
        <w:rPr>
          <w:rFonts w:cs="Times New Roman"/>
          <w:b/>
          <w:bCs/>
          <w:kern w:val="0"/>
          <w:szCs w:val="21"/>
        </w:rPr>
        <w:t xml:space="preserve">2 </w:t>
      </w:r>
      <w:r>
        <w:rPr>
          <w:rFonts w:cs="Times New Roman"/>
          <w:kern w:val="0"/>
          <w:szCs w:val="21"/>
        </w:rPr>
        <w:t xml:space="preserve"> 卷材防水层的铺贴方向应正确，卷材搭接宽度的允许偏差为</w:t>
      </w:r>
      <w:r>
        <w:rPr>
          <w:rFonts w:eastAsia="微软雅黑" w:cs="Times New Roman"/>
          <w:kern w:val="0"/>
          <w:szCs w:val="21"/>
        </w:rPr>
        <w:t>-</w:t>
      </w:r>
      <w:r>
        <w:rPr>
          <w:rFonts w:cs="Times New Roman"/>
          <w:kern w:val="0"/>
          <w:szCs w:val="21"/>
        </w:rPr>
        <w:t>10</w:t>
      </w:r>
      <w:r>
        <w:rPr>
          <w:rFonts w:eastAsia="宋体" w:cs="Times New Roman"/>
          <w:kern w:val="0"/>
          <w:szCs w:val="21"/>
        </w:rPr>
        <w:t>㎜</w:t>
      </w:r>
      <w:r>
        <w:rPr>
          <w:rFonts w:hint="eastAsia" w:cs="Times New Roman"/>
          <w:kern w:val="0"/>
          <w:szCs w:val="21"/>
        </w:rPr>
        <w:t>。</w:t>
      </w:r>
    </w:p>
    <w:p>
      <w:pPr>
        <w:widowControl/>
        <w:adjustRightInd w:val="0"/>
        <w:spacing w:before="20" w:after="20"/>
        <w:ind w:firstLine="420"/>
        <w:rPr>
          <w:rFonts w:cs="Times New Roman"/>
          <w:kern w:val="0"/>
          <w:szCs w:val="21"/>
        </w:rPr>
      </w:pPr>
      <w:r>
        <w:rPr>
          <w:rFonts w:cs="Times New Roman"/>
          <w:kern w:val="0"/>
          <w:szCs w:val="21"/>
        </w:rPr>
        <w:t xml:space="preserve">   检查数量：随机抽查10%，且不少于5处；</w:t>
      </w:r>
    </w:p>
    <w:p>
      <w:pPr>
        <w:widowControl/>
        <w:adjustRightInd w:val="0"/>
        <w:spacing w:before="20" w:after="20"/>
        <w:rPr>
          <w:rFonts w:cs="Times New Roman"/>
          <w:kern w:val="0"/>
          <w:szCs w:val="21"/>
        </w:rPr>
      </w:pPr>
      <w:r>
        <w:rPr>
          <w:rFonts w:cs="Times New Roman"/>
          <w:kern w:val="0"/>
          <w:szCs w:val="21"/>
        </w:rPr>
        <w:t xml:space="preserve">       检验方法：观察、尺量。</w:t>
      </w:r>
    </w:p>
    <w:p>
      <w:pPr>
        <w:widowControl/>
        <w:adjustRightInd w:val="0"/>
        <w:spacing w:before="20" w:after="20"/>
        <w:ind w:firstLine="420"/>
        <w:rPr>
          <w:rFonts w:cs="Times New Roman"/>
          <w:kern w:val="0"/>
          <w:szCs w:val="21"/>
        </w:rPr>
      </w:pPr>
      <w:r>
        <w:rPr>
          <w:rFonts w:cs="Times New Roman"/>
          <w:b/>
          <w:bCs/>
          <w:kern w:val="0"/>
          <w:szCs w:val="21"/>
        </w:rPr>
        <w:t xml:space="preserve">3 </w:t>
      </w:r>
      <w:r>
        <w:rPr>
          <w:rFonts w:cs="Times New Roman"/>
          <w:kern w:val="0"/>
          <w:szCs w:val="21"/>
        </w:rPr>
        <w:t xml:space="preserve"> 嵌填的密封材料表面应平滑，周边无污染现象</w:t>
      </w:r>
      <w:r>
        <w:rPr>
          <w:rFonts w:hint="eastAsia" w:cs="Times New Roman"/>
          <w:kern w:val="0"/>
          <w:szCs w:val="21"/>
        </w:rPr>
        <w:t>。</w:t>
      </w:r>
    </w:p>
    <w:p>
      <w:pPr>
        <w:widowControl/>
        <w:adjustRightInd w:val="0"/>
        <w:spacing w:before="20" w:after="20"/>
        <w:ind w:firstLine="420"/>
        <w:rPr>
          <w:rFonts w:cs="Times New Roman"/>
          <w:kern w:val="0"/>
          <w:szCs w:val="21"/>
        </w:rPr>
      </w:pPr>
      <w:r>
        <w:rPr>
          <w:rFonts w:cs="Times New Roman"/>
          <w:kern w:val="0"/>
          <w:szCs w:val="21"/>
        </w:rPr>
        <w:t xml:space="preserve">   检查数量：随机抽查10%，且不少于5处；</w:t>
      </w:r>
    </w:p>
    <w:p>
      <w:pPr>
        <w:widowControl/>
        <w:adjustRightInd w:val="0"/>
        <w:spacing w:before="20" w:after="20"/>
        <w:ind w:firstLine="420"/>
        <w:rPr>
          <w:rFonts w:cs="Times New Roman"/>
          <w:kern w:val="0"/>
          <w:szCs w:val="21"/>
        </w:rPr>
      </w:pPr>
      <w:r>
        <w:rPr>
          <w:rFonts w:cs="Times New Roman"/>
          <w:kern w:val="0"/>
          <w:szCs w:val="21"/>
        </w:rPr>
        <w:t xml:space="preserve">   检验方法：观察。</w:t>
      </w:r>
    </w:p>
    <w:p>
      <w:pPr>
        <w:widowControl/>
        <w:adjustRightInd w:val="0"/>
        <w:spacing w:before="20" w:after="20"/>
        <w:outlineLvl w:val="2"/>
        <w:rPr>
          <w:rFonts w:cs="Times New Roman"/>
          <w:kern w:val="0"/>
          <w:szCs w:val="21"/>
        </w:rPr>
      </w:pPr>
      <w:r>
        <w:rPr>
          <w:rFonts w:hint="eastAsia" w:eastAsia="宋体" w:cs="Times New Roman"/>
          <w:b/>
          <w:bCs/>
          <w:szCs w:val="32"/>
        </w:rPr>
        <w:t>5</w:t>
      </w:r>
      <w:r>
        <w:rPr>
          <w:rFonts w:eastAsia="宋体" w:cs="Times New Roman"/>
          <w:b/>
          <w:bCs/>
          <w:szCs w:val="32"/>
        </w:rPr>
        <w:t>.5.</w:t>
      </w:r>
      <w:r>
        <w:rPr>
          <w:rFonts w:hint="eastAsia" w:eastAsia="宋体" w:cs="Times New Roman"/>
          <w:b/>
          <w:bCs/>
          <w:szCs w:val="32"/>
        </w:rPr>
        <w:t>15</w:t>
      </w:r>
      <w:r>
        <w:rPr>
          <w:rFonts w:eastAsia="宋体" w:cs="Times New Roman"/>
          <w:b/>
          <w:bCs/>
          <w:szCs w:val="32"/>
        </w:rPr>
        <w:t>　</w:t>
      </w:r>
      <w:r>
        <w:rPr>
          <w:rFonts w:cs="Times New Roman"/>
          <w:kern w:val="0"/>
          <w:szCs w:val="21"/>
        </w:rPr>
        <w:t>支</w:t>
      </w:r>
      <w:r>
        <w:rPr>
          <w:rFonts w:hint="eastAsia" w:cs="Times New Roman"/>
          <w:kern w:val="0"/>
          <w:szCs w:val="21"/>
        </w:rPr>
        <w:t>承</w:t>
      </w:r>
      <w:r>
        <w:rPr>
          <w:rFonts w:cs="Times New Roman"/>
          <w:kern w:val="0"/>
          <w:szCs w:val="21"/>
        </w:rPr>
        <w:t>安装的主控项目验收应符合下列规定：</w:t>
      </w:r>
    </w:p>
    <w:p>
      <w:pPr>
        <w:widowControl/>
        <w:adjustRightInd w:val="0"/>
        <w:spacing w:before="20" w:after="20"/>
        <w:ind w:firstLine="420"/>
        <w:rPr>
          <w:rFonts w:cs="Times New Roman"/>
        </w:rPr>
      </w:pPr>
      <w:r>
        <w:rPr>
          <w:rFonts w:cs="Times New Roman"/>
          <w:b/>
          <w:bCs/>
          <w:kern w:val="0"/>
          <w:szCs w:val="21"/>
        </w:rPr>
        <w:t>1</w:t>
      </w:r>
      <w:r>
        <w:rPr>
          <w:rFonts w:cs="Times New Roman"/>
          <w:kern w:val="0"/>
          <w:szCs w:val="21"/>
        </w:rPr>
        <w:t xml:space="preserve">  构件的</w:t>
      </w:r>
      <w:r>
        <w:rPr>
          <w:rFonts w:cs="Times New Roman"/>
        </w:rPr>
        <w:t>加工制作应符合设计要求，连接件应合格</w:t>
      </w:r>
      <w:r>
        <w:rPr>
          <w:rFonts w:hint="eastAsia" w:cs="Times New Roman"/>
        </w:rPr>
        <w:t>。</w:t>
      </w:r>
    </w:p>
    <w:p>
      <w:pPr>
        <w:widowControl/>
        <w:adjustRightInd w:val="0"/>
        <w:spacing w:before="20" w:after="20"/>
        <w:ind w:firstLine="420"/>
        <w:rPr>
          <w:rFonts w:cs="Times New Roman"/>
          <w:kern w:val="0"/>
          <w:szCs w:val="21"/>
        </w:rPr>
      </w:pPr>
      <w:r>
        <w:rPr>
          <w:rFonts w:cs="Times New Roman"/>
        </w:rPr>
        <w:t xml:space="preserve">   </w:t>
      </w:r>
      <w:r>
        <w:rPr>
          <w:rFonts w:cs="Times New Roman"/>
          <w:kern w:val="0"/>
          <w:szCs w:val="21"/>
        </w:rPr>
        <w:t>检查数量：抽查构件数量的10%，且不少于5件；</w:t>
      </w:r>
    </w:p>
    <w:p>
      <w:pPr>
        <w:widowControl/>
        <w:adjustRightInd w:val="0"/>
        <w:spacing w:before="20" w:after="20"/>
        <w:ind w:firstLine="420"/>
        <w:rPr>
          <w:rFonts w:cs="Times New Roman"/>
          <w:kern w:val="0"/>
          <w:szCs w:val="21"/>
        </w:rPr>
      </w:pPr>
      <w:r>
        <w:rPr>
          <w:rFonts w:cs="Times New Roman"/>
          <w:kern w:val="0"/>
          <w:szCs w:val="21"/>
        </w:rPr>
        <w:t xml:space="preserve">   检验方法：</w:t>
      </w:r>
      <w:r>
        <w:rPr>
          <w:rFonts w:cs="Times New Roman"/>
        </w:rPr>
        <w:t>检查加工制作记录、质量检验报告和进场检验报告</w:t>
      </w:r>
      <w:r>
        <w:rPr>
          <w:rFonts w:cs="Times New Roman"/>
          <w:kern w:val="0"/>
          <w:szCs w:val="21"/>
        </w:rPr>
        <w:t>。</w:t>
      </w:r>
    </w:p>
    <w:p>
      <w:pPr>
        <w:widowControl/>
        <w:adjustRightInd w:val="0"/>
        <w:spacing w:before="20" w:after="20"/>
        <w:ind w:firstLine="420"/>
        <w:rPr>
          <w:rFonts w:cs="Times New Roman"/>
        </w:rPr>
      </w:pPr>
      <w:r>
        <w:rPr>
          <w:rFonts w:cs="Times New Roman"/>
          <w:b/>
          <w:bCs/>
          <w:kern w:val="0"/>
          <w:szCs w:val="21"/>
        </w:rPr>
        <w:t xml:space="preserve">2 </w:t>
      </w:r>
      <w:r>
        <w:rPr>
          <w:rFonts w:cs="Times New Roman"/>
          <w:kern w:val="0"/>
          <w:szCs w:val="21"/>
        </w:rPr>
        <w:t xml:space="preserve"> 支架的</w:t>
      </w:r>
      <w:r>
        <w:rPr>
          <w:rFonts w:cs="Times New Roman"/>
        </w:rPr>
        <w:t>连接点应牢固</w:t>
      </w:r>
      <w:r>
        <w:rPr>
          <w:rFonts w:hint="eastAsia" w:cs="Times New Roman"/>
        </w:rPr>
        <w:t>。</w:t>
      </w:r>
    </w:p>
    <w:p>
      <w:pPr>
        <w:widowControl/>
        <w:adjustRightInd w:val="0"/>
        <w:spacing w:before="20" w:after="20"/>
        <w:ind w:firstLine="420"/>
        <w:rPr>
          <w:rFonts w:cs="Times New Roman"/>
          <w:kern w:val="0"/>
          <w:szCs w:val="21"/>
        </w:rPr>
      </w:pPr>
      <w:r>
        <w:rPr>
          <w:rFonts w:cs="Times New Roman"/>
        </w:rPr>
        <w:t xml:space="preserve">   </w:t>
      </w:r>
      <w:r>
        <w:rPr>
          <w:rFonts w:cs="Times New Roman"/>
          <w:kern w:val="0"/>
          <w:szCs w:val="21"/>
        </w:rPr>
        <w:t>检查数量：随机抽查10%，且不少于5处；</w:t>
      </w:r>
    </w:p>
    <w:p>
      <w:pPr>
        <w:widowControl/>
        <w:adjustRightInd w:val="0"/>
        <w:spacing w:before="20" w:after="20"/>
        <w:ind w:firstLine="420"/>
        <w:rPr>
          <w:rFonts w:cs="Times New Roman"/>
        </w:rPr>
      </w:pPr>
      <w:r>
        <w:rPr>
          <w:rFonts w:cs="Times New Roman"/>
          <w:kern w:val="0"/>
          <w:szCs w:val="21"/>
        </w:rPr>
        <w:t xml:space="preserve">   检验方法：</w:t>
      </w:r>
      <w:r>
        <w:rPr>
          <w:rFonts w:cs="Times New Roman"/>
        </w:rPr>
        <w:t>扳手检查。</w:t>
      </w:r>
    </w:p>
    <w:p>
      <w:pPr>
        <w:widowControl/>
        <w:adjustRightInd w:val="0"/>
        <w:spacing w:before="20" w:after="20"/>
        <w:ind w:firstLine="422" w:firstLineChars="200"/>
        <w:rPr>
          <w:rFonts w:cs="Times New Roman"/>
        </w:rPr>
      </w:pPr>
      <w:r>
        <w:rPr>
          <w:rFonts w:cs="Times New Roman"/>
          <w:b/>
          <w:bCs/>
        </w:rPr>
        <w:t>3</w:t>
      </w:r>
      <w:r>
        <w:rPr>
          <w:rFonts w:hint="eastAsia" w:cs="Times New Roman"/>
          <w:b/>
          <w:bCs/>
        </w:rPr>
        <w:t xml:space="preserve">  </w:t>
      </w:r>
      <w:r>
        <w:rPr>
          <w:rFonts w:hint="eastAsia" w:cs="Times New Roman"/>
        </w:rPr>
        <w:t>支架的方位和倾角应符合设计要求，其偏差不应大于士2</w:t>
      </w:r>
      <w:r>
        <w:rPr>
          <w:rFonts w:hint="eastAsia" w:cs="Times New Roman"/>
          <w:vertAlign w:val="superscript"/>
        </w:rPr>
        <w:t>0</w:t>
      </w:r>
      <w:r>
        <w:rPr>
          <w:rFonts w:hint="eastAsia" w:cs="Times New Roman"/>
        </w:rPr>
        <w:t xml:space="preserve">。 </w:t>
      </w:r>
    </w:p>
    <w:p>
      <w:pPr>
        <w:widowControl/>
        <w:adjustRightInd w:val="0"/>
        <w:spacing w:before="20" w:after="20"/>
        <w:ind w:firstLine="840" w:firstLineChars="400"/>
        <w:rPr>
          <w:rFonts w:cs="Times New Roman"/>
        </w:rPr>
      </w:pPr>
      <w:r>
        <w:rPr>
          <w:rFonts w:hint="eastAsia" w:cs="Times New Roman"/>
        </w:rPr>
        <w:t xml:space="preserve">检查数量：按支架总数抽查10%，且不应少于3个； </w:t>
      </w:r>
    </w:p>
    <w:p>
      <w:pPr>
        <w:widowControl/>
        <w:adjustRightInd w:val="0"/>
        <w:spacing w:before="20" w:after="20"/>
        <w:ind w:firstLine="840" w:firstLineChars="400"/>
        <w:rPr>
          <w:rFonts w:cs="Times New Roman"/>
        </w:rPr>
      </w:pPr>
      <w:r>
        <w:rPr>
          <w:rFonts w:hint="eastAsia" w:cs="Times New Roman"/>
        </w:rPr>
        <w:t xml:space="preserve">检查方法：测量检查。 </w:t>
      </w:r>
    </w:p>
    <w:p>
      <w:pPr>
        <w:widowControl/>
        <w:adjustRightInd w:val="0"/>
        <w:spacing w:before="20" w:after="20"/>
        <w:ind w:firstLine="422" w:firstLineChars="200"/>
        <w:rPr>
          <w:rFonts w:cs="Times New Roman"/>
        </w:rPr>
      </w:pPr>
      <w:r>
        <w:rPr>
          <w:rFonts w:cs="Times New Roman"/>
          <w:b/>
          <w:bCs/>
        </w:rPr>
        <w:t>4</w:t>
      </w:r>
      <w:r>
        <w:rPr>
          <w:rFonts w:hint="eastAsia" w:cs="Times New Roman"/>
        </w:rPr>
        <w:t xml:space="preserve">  支架接地系统、接地电阻应符合设计要求。 </w:t>
      </w:r>
    </w:p>
    <w:p>
      <w:pPr>
        <w:widowControl/>
        <w:adjustRightInd w:val="0"/>
        <w:spacing w:before="20" w:after="20"/>
        <w:ind w:firstLine="840" w:firstLineChars="400"/>
        <w:rPr>
          <w:rFonts w:cs="Times New Roman"/>
        </w:rPr>
      </w:pPr>
      <w:r>
        <w:rPr>
          <w:rFonts w:hint="eastAsia" w:cs="Times New Roman"/>
        </w:rPr>
        <w:t>检查数量：按支架总数抽查</w:t>
      </w:r>
      <w:r>
        <w:rPr>
          <w:rFonts w:cs="Times New Roman"/>
        </w:rPr>
        <w:t>10</w:t>
      </w:r>
      <w:r>
        <w:rPr>
          <w:rFonts w:hint="eastAsia" w:cs="Times New Roman"/>
        </w:rPr>
        <w:t xml:space="preserve">%，且不应少于3个； </w:t>
      </w:r>
    </w:p>
    <w:p>
      <w:pPr>
        <w:widowControl/>
        <w:adjustRightInd w:val="0"/>
        <w:spacing w:before="20" w:after="20"/>
        <w:ind w:firstLine="840" w:firstLineChars="400"/>
        <w:rPr>
          <w:rFonts w:cs="Times New Roman"/>
        </w:rPr>
      </w:pPr>
      <w:r>
        <w:rPr>
          <w:rFonts w:hint="eastAsia" w:cs="Times New Roman"/>
        </w:rPr>
        <w:t>检查方法：观察检查，核查检测报告。</w:t>
      </w:r>
    </w:p>
    <w:p>
      <w:pPr>
        <w:widowControl/>
        <w:adjustRightInd w:val="0"/>
        <w:spacing w:before="20" w:after="20"/>
        <w:outlineLvl w:val="2"/>
        <w:rPr>
          <w:rFonts w:cs="Times New Roman"/>
          <w:kern w:val="0"/>
          <w:szCs w:val="21"/>
        </w:rPr>
      </w:pPr>
      <w:r>
        <w:rPr>
          <w:rFonts w:hint="eastAsia" w:eastAsia="宋体" w:cs="Times New Roman"/>
          <w:b/>
          <w:bCs/>
          <w:szCs w:val="32"/>
        </w:rPr>
        <w:t>5</w:t>
      </w:r>
      <w:r>
        <w:rPr>
          <w:rFonts w:eastAsia="宋体" w:cs="Times New Roman"/>
          <w:b/>
          <w:bCs/>
          <w:szCs w:val="32"/>
        </w:rPr>
        <w:t>.5.</w:t>
      </w:r>
      <w:r>
        <w:rPr>
          <w:rFonts w:hint="eastAsia" w:eastAsia="宋体" w:cs="Times New Roman"/>
          <w:b/>
          <w:bCs/>
          <w:szCs w:val="32"/>
        </w:rPr>
        <w:t>16</w:t>
      </w:r>
      <w:r>
        <w:rPr>
          <w:rFonts w:eastAsia="宋体" w:cs="Times New Roman"/>
          <w:b/>
          <w:bCs/>
          <w:szCs w:val="32"/>
        </w:rPr>
        <w:t>　</w:t>
      </w:r>
      <w:r>
        <w:rPr>
          <w:rFonts w:cs="Times New Roman"/>
          <w:kern w:val="0"/>
          <w:szCs w:val="21"/>
        </w:rPr>
        <w:t>支</w:t>
      </w:r>
      <w:r>
        <w:rPr>
          <w:rFonts w:hint="eastAsia" w:cs="Times New Roman"/>
          <w:kern w:val="0"/>
          <w:szCs w:val="21"/>
        </w:rPr>
        <w:t>承</w:t>
      </w:r>
      <w:r>
        <w:rPr>
          <w:rFonts w:cs="Times New Roman"/>
          <w:kern w:val="0"/>
          <w:szCs w:val="21"/>
        </w:rPr>
        <w:t>安装的一般项目验收应符合下列规定：</w:t>
      </w:r>
    </w:p>
    <w:p>
      <w:pPr>
        <w:widowControl/>
        <w:adjustRightInd w:val="0"/>
        <w:spacing w:before="20" w:after="20"/>
        <w:ind w:firstLine="420"/>
        <w:rPr>
          <w:rFonts w:cs="Times New Roman"/>
        </w:rPr>
      </w:pPr>
      <w:r>
        <w:rPr>
          <w:rFonts w:cs="Times New Roman"/>
          <w:b/>
          <w:bCs/>
          <w:kern w:val="0"/>
          <w:szCs w:val="21"/>
        </w:rPr>
        <w:t>1</w:t>
      </w:r>
      <w:r>
        <w:rPr>
          <w:rFonts w:cs="Times New Roman"/>
          <w:kern w:val="0"/>
          <w:szCs w:val="21"/>
        </w:rPr>
        <w:t xml:space="preserve">  构件的</w:t>
      </w:r>
      <w:r>
        <w:rPr>
          <w:rFonts w:cs="Times New Roman"/>
        </w:rPr>
        <w:t>表面应平整，防腐层应完好，安装应顺直</w:t>
      </w:r>
      <w:r>
        <w:rPr>
          <w:rFonts w:hint="eastAsia" w:cs="Times New Roman"/>
        </w:rPr>
        <w:t>。</w:t>
      </w:r>
    </w:p>
    <w:p>
      <w:pPr>
        <w:widowControl/>
        <w:adjustRightInd w:val="0"/>
        <w:spacing w:before="20" w:after="20"/>
        <w:ind w:firstLine="420"/>
        <w:rPr>
          <w:rFonts w:cs="Times New Roman"/>
          <w:kern w:val="0"/>
          <w:szCs w:val="21"/>
        </w:rPr>
      </w:pPr>
      <w:r>
        <w:rPr>
          <w:rFonts w:cs="Times New Roman"/>
        </w:rPr>
        <w:t xml:space="preserve">   </w:t>
      </w:r>
      <w:r>
        <w:rPr>
          <w:rFonts w:cs="Times New Roman"/>
          <w:kern w:val="0"/>
          <w:szCs w:val="21"/>
        </w:rPr>
        <w:t>检查数量：抽查构件数量的10%，且不少于5件；</w:t>
      </w:r>
    </w:p>
    <w:p>
      <w:pPr>
        <w:widowControl/>
        <w:adjustRightInd w:val="0"/>
        <w:spacing w:before="20" w:after="20"/>
        <w:ind w:firstLine="420"/>
        <w:rPr>
          <w:rFonts w:cs="Times New Roman"/>
          <w:kern w:val="0"/>
          <w:szCs w:val="21"/>
        </w:rPr>
      </w:pPr>
      <w:r>
        <w:rPr>
          <w:rFonts w:cs="Times New Roman"/>
          <w:kern w:val="0"/>
          <w:szCs w:val="21"/>
        </w:rPr>
        <w:t xml:space="preserve">   检验方法：观察。</w:t>
      </w:r>
    </w:p>
    <w:p>
      <w:pPr>
        <w:widowControl/>
        <w:adjustRightInd w:val="0"/>
        <w:spacing w:before="20" w:after="20"/>
        <w:ind w:firstLine="420"/>
        <w:rPr>
          <w:rFonts w:cs="Times New Roman"/>
        </w:rPr>
      </w:pPr>
      <w:r>
        <w:rPr>
          <w:rFonts w:cs="Times New Roman"/>
          <w:b/>
          <w:bCs/>
          <w:kern w:val="0"/>
          <w:szCs w:val="21"/>
        </w:rPr>
        <w:t>2</w:t>
      </w:r>
      <w:r>
        <w:rPr>
          <w:rFonts w:cs="Times New Roman"/>
          <w:kern w:val="0"/>
          <w:szCs w:val="21"/>
        </w:rPr>
        <w:t xml:space="preserve">  中心线允许偏差应</w:t>
      </w:r>
      <w:r>
        <w:rPr>
          <w:rFonts w:eastAsia="宋体" w:cs="Times New Roman"/>
          <w:kern w:val="0"/>
          <w:szCs w:val="21"/>
        </w:rPr>
        <w:t>≤</w:t>
      </w:r>
      <w:r>
        <w:rPr>
          <w:rFonts w:cs="Times New Roman"/>
          <w:kern w:val="0"/>
          <w:szCs w:val="21"/>
        </w:rPr>
        <w:t>2</w:t>
      </w:r>
      <w:r>
        <w:rPr>
          <w:rFonts w:cs="Times New Roman"/>
        </w:rPr>
        <w:t>mm，标高允许偏差应</w:t>
      </w:r>
      <w:r>
        <w:rPr>
          <w:rFonts w:eastAsia="宋体" w:cs="Times New Roman"/>
          <w:kern w:val="0"/>
          <w:szCs w:val="21"/>
        </w:rPr>
        <w:t>≤</w:t>
      </w:r>
      <w:r>
        <w:rPr>
          <w:rFonts w:cs="Times New Roman"/>
          <w:kern w:val="0"/>
          <w:szCs w:val="21"/>
        </w:rPr>
        <w:t>3</w:t>
      </w:r>
      <w:r>
        <w:rPr>
          <w:rFonts w:cs="Times New Roman"/>
        </w:rPr>
        <w:t>mm，倾斜角度允许偏差应为</w:t>
      </w:r>
      <w:r>
        <w:rPr>
          <w:rFonts w:eastAsia="宋体" w:cs="Times New Roman"/>
        </w:rPr>
        <w:t>±</w:t>
      </w:r>
      <w:r>
        <w:rPr>
          <w:rFonts w:cs="Times New Roman"/>
        </w:rPr>
        <w:t>1</w:t>
      </w:r>
      <w:r>
        <w:rPr>
          <w:rFonts w:hint="eastAsia" w:cs="Times New Roman"/>
        </w:rPr>
        <w:t>°，</w:t>
      </w:r>
      <w:r>
        <w:rPr>
          <w:rFonts w:cs="Times New Roman"/>
        </w:rPr>
        <w:t>立柱面偏差≤3mm</w:t>
      </w:r>
      <w:r>
        <w:rPr>
          <w:rFonts w:hint="eastAsia" w:cs="Times New Roman"/>
        </w:rPr>
        <w:t>。</w:t>
      </w:r>
    </w:p>
    <w:p>
      <w:pPr>
        <w:widowControl/>
        <w:adjustRightInd w:val="0"/>
        <w:spacing w:before="20" w:after="20"/>
        <w:ind w:firstLine="420"/>
        <w:rPr>
          <w:rFonts w:cs="Times New Roman"/>
          <w:kern w:val="0"/>
          <w:szCs w:val="21"/>
        </w:rPr>
      </w:pPr>
      <w:r>
        <w:rPr>
          <w:rFonts w:cs="Times New Roman"/>
        </w:rPr>
        <w:t xml:space="preserve">   </w:t>
      </w:r>
      <w:r>
        <w:rPr>
          <w:rFonts w:cs="Times New Roman"/>
          <w:kern w:val="0"/>
          <w:szCs w:val="21"/>
        </w:rPr>
        <w:t>检查数量：随机抽查10%，且不少于5处；</w:t>
      </w:r>
    </w:p>
    <w:p>
      <w:pPr>
        <w:widowControl/>
        <w:adjustRightInd w:val="0"/>
        <w:spacing w:before="20" w:after="20"/>
        <w:rPr>
          <w:rFonts w:cs="Times New Roman"/>
        </w:rPr>
      </w:pPr>
      <w:r>
        <w:rPr>
          <w:rFonts w:cs="Times New Roman"/>
          <w:kern w:val="0"/>
          <w:szCs w:val="21"/>
        </w:rPr>
        <w:t xml:space="preserve">       检验方法：尺量</w:t>
      </w:r>
      <w:r>
        <w:rPr>
          <w:rFonts w:cs="Times New Roman"/>
        </w:rPr>
        <w:t>。</w:t>
      </w:r>
    </w:p>
    <w:p>
      <w:pPr>
        <w:widowControl/>
        <w:adjustRightInd w:val="0"/>
        <w:spacing w:before="20" w:after="20"/>
        <w:rPr>
          <w:rFonts w:cs="Times New Roman"/>
        </w:rPr>
      </w:pPr>
      <w:r>
        <w:rPr>
          <w:rFonts w:cs="Times New Roman"/>
        </w:rPr>
        <w:t xml:space="preserve"> </w:t>
      </w:r>
      <w:r>
        <w:rPr>
          <w:rFonts w:hint="eastAsia" w:cs="Times New Roman"/>
        </w:rPr>
        <w:t xml:space="preserve">   </w:t>
      </w:r>
      <w:r>
        <w:rPr>
          <w:rFonts w:cs="Times New Roman"/>
          <w:b/>
          <w:bCs/>
        </w:rPr>
        <w:t>3</w:t>
      </w:r>
      <w:r>
        <w:rPr>
          <w:rFonts w:cs="Times New Roman"/>
        </w:rPr>
        <w:t xml:space="preserve">  </w:t>
      </w:r>
      <w:r>
        <w:rPr>
          <w:rFonts w:hint="eastAsia" w:cs="Times New Roman"/>
        </w:rPr>
        <w:t>支架安装所有连接螺栓应加防松垫片并拧紧。</w:t>
      </w:r>
    </w:p>
    <w:p>
      <w:pPr>
        <w:widowControl/>
        <w:adjustRightInd w:val="0"/>
        <w:spacing w:before="20" w:after="20"/>
        <w:rPr>
          <w:rFonts w:cs="Times New Roman"/>
        </w:rPr>
      </w:pPr>
      <w:r>
        <w:rPr>
          <w:rFonts w:hint="eastAsia" w:cs="Times New Roman"/>
        </w:rPr>
        <w:t xml:space="preserve"> </w:t>
      </w:r>
      <w:r>
        <w:rPr>
          <w:rFonts w:cs="Times New Roman"/>
        </w:rPr>
        <w:t xml:space="preserve">      </w:t>
      </w:r>
      <w:r>
        <w:rPr>
          <w:rFonts w:hint="eastAsia" w:cs="Times New Roman"/>
        </w:rPr>
        <w:t>检查数量：按支架总数抽查</w:t>
      </w:r>
      <w:r>
        <w:rPr>
          <w:rFonts w:cs="Times New Roman"/>
        </w:rPr>
        <w:t>10</w:t>
      </w:r>
      <w:r>
        <w:rPr>
          <w:rFonts w:hint="eastAsia" w:cs="Times New Roman"/>
        </w:rPr>
        <w:t>%，且不应少于3个；</w:t>
      </w:r>
    </w:p>
    <w:p>
      <w:pPr>
        <w:widowControl/>
        <w:adjustRightInd w:val="0"/>
        <w:spacing w:before="20" w:after="20"/>
        <w:rPr>
          <w:rFonts w:cs="Times New Roman"/>
        </w:rPr>
      </w:pPr>
      <w:r>
        <w:rPr>
          <w:rFonts w:hint="eastAsia" w:cs="Times New Roman"/>
        </w:rPr>
        <w:t xml:space="preserve"> </w:t>
      </w:r>
      <w:r>
        <w:rPr>
          <w:rFonts w:cs="Times New Roman"/>
        </w:rPr>
        <w:t xml:space="preserve">      </w:t>
      </w:r>
      <w:r>
        <w:rPr>
          <w:rFonts w:hint="eastAsia" w:cs="Times New Roman"/>
        </w:rPr>
        <w:t>检查方法：观察检查。</w:t>
      </w:r>
    </w:p>
    <w:p>
      <w:pPr>
        <w:widowControl/>
        <w:adjustRightInd w:val="0"/>
        <w:spacing w:before="20" w:after="20"/>
        <w:rPr>
          <w:rFonts w:cs="Times New Roman"/>
        </w:rPr>
      </w:pPr>
      <w:r>
        <w:rPr>
          <w:rFonts w:hint="eastAsia" w:cs="Times New Roman"/>
        </w:rPr>
        <w:t xml:space="preserve"> </w:t>
      </w:r>
      <w:r>
        <w:rPr>
          <w:rFonts w:cs="Times New Roman"/>
        </w:rPr>
        <w:t xml:space="preserve">   </w:t>
      </w:r>
      <w:r>
        <w:rPr>
          <w:rFonts w:cs="Times New Roman"/>
          <w:b/>
          <w:bCs/>
        </w:rPr>
        <w:t>4</w:t>
      </w:r>
      <w:r>
        <w:rPr>
          <w:rFonts w:cs="Times New Roman"/>
        </w:rPr>
        <w:t xml:space="preserve">  </w:t>
      </w:r>
      <w:r>
        <w:rPr>
          <w:rFonts w:hint="eastAsia" w:cs="Times New Roman"/>
        </w:rPr>
        <w:t>安装组件的支架面应平直，直线度不大于</w:t>
      </w:r>
      <w:r>
        <w:rPr>
          <w:rFonts w:cs="Times New Roman"/>
        </w:rPr>
        <w:t>1</w:t>
      </w:r>
      <w:r>
        <w:rPr>
          <w:rFonts w:hint="eastAsia" w:cs="Times New Roman"/>
        </w:rPr>
        <w:t>‰。，平整度不大3mm，机架上组件间的风道间隙应符合设计要求。</w:t>
      </w:r>
    </w:p>
    <w:p>
      <w:pPr>
        <w:widowControl/>
        <w:adjustRightInd w:val="0"/>
        <w:spacing w:before="20" w:after="20"/>
        <w:rPr>
          <w:rFonts w:cs="Times New Roman"/>
        </w:rPr>
      </w:pPr>
      <w:r>
        <w:rPr>
          <w:rFonts w:hint="eastAsia" w:cs="Times New Roman"/>
        </w:rPr>
        <w:t xml:space="preserve"> </w:t>
      </w:r>
      <w:r>
        <w:rPr>
          <w:rFonts w:cs="Times New Roman"/>
        </w:rPr>
        <w:t xml:space="preserve">      </w:t>
      </w:r>
      <w:r>
        <w:rPr>
          <w:rFonts w:hint="eastAsia" w:cs="Times New Roman"/>
        </w:rPr>
        <w:t xml:space="preserve">检查数量：按支架总数抽查10%，且不应少于3个； </w:t>
      </w:r>
    </w:p>
    <w:p>
      <w:pPr>
        <w:widowControl/>
        <w:adjustRightInd w:val="0"/>
        <w:spacing w:before="20" w:after="20"/>
        <w:ind w:firstLine="638" w:firstLineChars="304"/>
        <w:rPr>
          <w:rFonts w:cs="Times New Roman"/>
        </w:rPr>
      </w:pPr>
      <w:r>
        <w:rPr>
          <w:rFonts w:hint="eastAsia" w:cs="Times New Roman"/>
        </w:rPr>
        <w:t>检查方法：观察检查，用</w:t>
      </w:r>
      <w:r>
        <w:rPr>
          <w:rFonts w:cs="Times New Roman"/>
        </w:rPr>
        <w:t>2mm</w:t>
      </w:r>
      <w:r>
        <w:rPr>
          <w:rFonts w:hint="eastAsia" w:cs="Times New Roman"/>
        </w:rPr>
        <w:t>靠尺测量检查，拉线测量。</w:t>
      </w:r>
    </w:p>
    <w:p>
      <w:pPr>
        <w:widowControl/>
        <w:adjustRightInd w:val="0"/>
        <w:spacing w:before="20" w:after="20"/>
        <w:rPr>
          <w:rFonts w:cs="Times New Roman"/>
        </w:rPr>
      </w:pPr>
      <w:r>
        <w:rPr>
          <w:rFonts w:cs="Times New Roman"/>
        </w:rPr>
        <w:t xml:space="preserve">    </w:t>
      </w:r>
      <w:r>
        <w:rPr>
          <w:rFonts w:cs="Times New Roman"/>
          <w:b/>
          <w:bCs/>
        </w:rPr>
        <w:t>5</w:t>
      </w:r>
      <w:r>
        <w:rPr>
          <w:rFonts w:cs="Times New Roman"/>
        </w:rPr>
        <w:t xml:space="preserve">  </w:t>
      </w:r>
      <w:r>
        <w:rPr>
          <w:rFonts w:hint="eastAsia" w:cs="Times New Roman"/>
        </w:rPr>
        <w:t>安装组件的孔洞位置应准确，偏差值不应大于3mm。</w:t>
      </w:r>
    </w:p>
    <w:p>
      <w:pPr>
        <w:widowControl/>
        <w:adjustRightInd w:val="0"/>
        <w:spacing w:before="20" w:after="20"/>
        <w:ind w:firstLine="630" w:firstLineChars="300"/>
        <w:rPr>
          <w:rFonts w:cs="Times New Roman"/>
        </w:rPr>
      </w:pPr>
      <w:r>
        <w:rPr>
          <w:rFonts w:hint="eastAsia" w:cs="Times New Roman"/>
        </w:rPr>
        <w:t xml:space="preserve"> 检查数量：按支架总数抽查</w:t>
      </w:r>
      <w:r>
        <w:rPr>
          <w:rFonts w:cs="Times New Roman"/>
        </w:rPr>
        <w:t>10</w:t>
      </w:r>
      <w:r>
        <w:rPr>
          <w:rFonts w:hint="eastAsia" w:cs="Times New Roman"/>
        </w:rPr>
        <w:t>%，且不应少于3个；</w:t>
      </w:r>
    </w:p>
    <w:p>
      <w:pPr>
        <w:widowControl/>
        <w:adjustRightInd w:val="0"/>
        <w:spacing w:before="20" w:after="20"/>
        <w:rPr>
          <w:rFonts w:cs="Times New Roman"/>
        </w:rPr>
      </w:pPr>
      <w:r>
        <w:rPr>
          <w:rFonts w:hint="eastAsia" w:cs="Times New Roman"/>
        </w:rPr>
        <w:t xml:space="preserve"> </w:t>
      </w:r>
      <w:r>
        <w:rPr>
          <w:rFonts w:cs="Times New Roman"/>
        </w:rPr>
        <w:t xml:space="preserve">      </w:t>
      </w:r>
      <w:r>
        <w:rPr>
          <w:rFonts w:hint="eastAsia" w:cs="Times New Roman"/>
        </w:rPr>
        <w:t>检查方法：观察检查，测量检查。</w:t>
      </w:r>
    </w:p>
    <w:p>
      <w:pPr>
        <w:widowControl/>
        <w:adjustRightInd w:val="0"/>
        <w:spacing w:before="20" w:after="20"/>
        <w:outlineLvl w:val="2"/>
        <w:rPr>
          <w:rFonts w:cs="Times New Roman"/>
          <w:kern w:val="0"/>
          <w:szCs w:val="21"/>
        </w:rPr>
      </w:pPr>
      <w:r>
        <w:rPr>
          <w:rFonts w:hint="eastAsia" w:eastAsia="宋体" w:cs="Times New Roman"/>
          <w:b/>
          <w:bCs/>
          <w:szCs w:val="32"/>
        </w:rPr>
        <w:t>5</w:t>
      </w:r>
      <w:r>
        <w:rPr>
          <w:rFonts w:eastAsia="宋体" w:cs="Times New Roman"/>
          <w:b/>
          <w:bCs/>
          <w:szCs w:val="32"/>
        </w:rPr>
        <w:t>.5.</w:t>
      </w:r>
      <w:r>
        <w:rPr>
          <w:rFonts w:hint="eastAsia" w:eastAsia="宋体" w:cs="Times New Roman"/>
          <w:b/>
          <w:bCs/>
          <w:szCs w:val="32"/>
        </w:rPr>
        <w:t>17</w:t>
      </w:r>
      <w:r>
        <w:rPr>
          <w:rFonts w:eastAsia="宋体" w:cs="Times New Roman"/>
          <w:b/>
          <w:bCs/>
          <w:szCs w:val="32"/>
        </w:rPr>
        <w:t>　</w:t>
      </w:r>
      <w:r>
        <w:rPr>
          <w:rFonts w:cs="Times New Roman"/>
          <w:kern w:val="0"/>
          <w:szCs w:val="21"/>
        </w:rPr>
        <w:t>光伏组件安装的主控项目验收应符合下列规定：</w:t>
      </w:r>
    </w:p>
    <w:p>
      <w:pPr>
        <w:widowControl/>
        <w:adjustRightInd w:val="0"/>
        <w:spacing w:before="20" w:after="20"/>
        <w:rPr>
          <w:rFonts w:cs="Times New Roman"/>
          <w:kern w:val="0"/>
          <w:szCs w:val="21"/>
        </w:rPr>
      </w:pPr>
      <w:r>
        <w:rPr>
          <w:rFonts w:cs="Times New Roman"/>
          <w:kern w:val="0"/>
          <w:szCs w:val="21"/>
        </w:rPr>
        <w:t xml:space="preserve">  </w:t>
      </w:r>
      <w:r>
        <w:rPr>
          <w:rFonts w:cs="Times New Roman"/>
          <w:b/>
          <w:bCs/>
          <w:kern w:val="0"/>
          <w:szCs w:val="21"/>
        </w:rPr>
        <w:t xml:space="preserve">  1 </w:t>
      </w:r>
      <w:r>
        <w:rPr>
          <w:rFonts w:cs="Times New Roman"/>
          <w:kern w:val="0"/>
          <w:szCs w:val="21"/>
        </w:rPr>
        <w:t xml:space="preserve"> 光伏组件的型号和规格应符合设计要求</w:t>
      </w:r>
      <w:r>
        <w:rPr>
          <w:rFonts w:hint="eastAsia" w:cs="Times New Roman"/>
          <w:kern w:val="0"/>
          <w:szCs w:val="21"/>
        </w:rPr>
        <w:t>。</w:t>
      </w:r>
    </w:p>
    <w:p>
      <w:pPr>
        <w:rPr>
          <w:rFonts w:cs="Times New Roman"/>
          <w:kern w:val="0"/>
          <w:szCs w:val="21"/>
        </w:rPr>
      </w:pPr>
      <w:r>
        <w:rPr>
          <w:rFonts w:eastAsia="宋体" w:cs="Times New Roman"/>
          <w:szCs w:val="21"/>
        </w:rPr>
        <w:t xml:space="preserve">       </w:t>
      </w:r>
      <w:r>
        <w:rPr>
          <w:rFonts w:cs="Times New Roman"/>
          <w:kern w:val="0"/>
          <w:szCs w:val="21"/>
        </w:rPr>
        <w:t>检查数量：全数检查；</w:t>
      </w:r>
    </w:p>
    <w:p>
      <w:pPr>
        <w:rPr>
          <w:rFonts w:cs="Times New Roman"/>
        </w:rPr>
      </w:pPr>
      <w:r>
        <w:rPr>
          <w:rFonts w:cs="Times New Roman"/>
          <w:kern w:val="0"/>
          <w:szCs w:val="21"/>
        </w:rPr>
        <w:t xml:space="preserve">       检验方法：</w:t>
      </w:r>
      <w:r>
        <w:rPr>
          <w:rFonts w:cs="Times New Roman"/>
        </w:rPr>
        <w:t>检查出厂合格证、质量检验报告和进场检验报告。</w:t>
      </w:r>
    </w:p>
    <w:p>
      <w:pPr>
        <w:ind w:firstLine="420"/>
        <w:rPr>
          <w:rFonts w:cs="Times New Roman"/>
        </w:rPr>
      </w:pPr>
      <w:r>
        <w:rPr>
          <w:rFonts w:cs="Times New Roman"/>
          <w:b/>
          <w:bCs/>
        </w:rPr>
        <w:t xml:space="preserve">2 </w:t>
      </w:r>
      <w:r>
        <w:rPr>
          <w:rFonts w:cs="Times New Roman"/>
        </w:rPr>
        <w:t xml:space="preserve"> 同一组串中光伏组件开路电压的允许偏差为2％，最大不超过5V，短路电流允许偏差</w:t>
      </w:r>
      <w:r>
        <w:rPr>
          <w:rFonts w:eastAsia="宋体" w:cs="Times New Roman"/>
        </w:rPr>
        <w:t>≤</w:t>
      </w:r>
      <w:r>
        <w:rPr>
          <w:rFonts w:cs="Times New Roman"/>
        </w:rPr>
        <w:t>5%</w:t>
      </w:r>
      <w:r>
        <w:rPr>
          <w:rFonts w:hint="eastAsia" w:cs="Times New Roman"/>
        </w:rPr>
        <w:t>。</w:t>
      </w:r>
    </w:p>
    <w:p>
      <w:pPr>
        <w:widowControl/>
        <w:adjustRightInd w:val="0"/>
        <w:spacing w:before="20" w:after="20"/>
        <w:ind w:firstLine="420"/>
        <w:rPr>
          <w:rFonts w:cs="Times New Roman"/>
          <w:kern w:val="0"/>
          <w:szCs w:val="21"/>
        </w:rPr>
      </w:pPr>
      <w:r>
        <w:rPr>
          <w:rFonts w:cs="Times New Roman"/>
        </w:rPr>
        <w:t xml:space="preserve">   </w:t>
      </w:r>
      <w:r>
        <w:rPr>
          <w:rFonts w:cs="Times New Roman"/>
          <w:kern w:val="0"/>
          <w:szCs w:val="21"/>
        </w:rPr>
        <w:t>检查数量：抽查组件数量的10%，且不少于5件；</w:t>
      </w:r>
    </w:p>
    <w:p>
      <w:pPr>
        <w:ind w:firstLine="420"/>
        <w:rPr>
          <w:rFonts w:cs="Times New Roman"/>
          <w:kern w:val="0"/>
          <w:szCs w:val="21"/>
        </w:rPr>
      </w:pPr>
      <w:r>
        <w:rPr>
          <w:rFonts w:cs="Times New Roman"/>
          <w:kern w:val="0"/>
          <w:szCs w:val="21"/>
        </w:rPr>
        <w:t xml:space="preserve">   检验方法：测量。</w:t>
      </w:r>
    </w:p>
    <w:p>
      <w:pPr>
        <w:ind w:firstLine="420"/>
        <w:rPr>
          <w:rFonts w:cs="Times New Roman"/>
        </w:rPr>
      </w:pPr>
      <w:r>
        <w:rPr>
          <w:rFonts w:cs="Times New Roman"/>
          <w:b/>
          <w:bCs/>
          <w:kern w:val="0"/>
          <w:szCs w:val="21"/>
        </w:rPr>
        <w:t xml:space="preserve">3 </w:t>
      </w:r>
      <w:r>
        <w:rPr>
          <w:rFonts w:cs="Times New Roman"/>
          <w:kern w:val="0"/>
          <w:szCs w:val="21"/>
        </w:rPr>
        <w:t xml:space="preserve"> </w:t>
      </w:r>
      <w:r>
        <w:rPr>
          <w:rFonts w:cs="Times New Roman"/>
        </w:rPr>
        <w:t>光伏组件与支架的连接应牢固</w:t>
      </w:r>
      <w:r>
        <w:rPr>
          <w:rFonts w:hint="eastAsia" w:cs="Times New Roman"/>
        </w:rPr>
        <w:t>。</w:t>
      </w:r>
    </w:p>
    <w:p>
      <w:pPr>
        <w:widowControl/>
        <w:adjustRightInd w:val="0"/>
        <w:spacing w:before="20" w:after="20"/>
        <w:ind w:firstLine="420"/>
        <w:rPr>
          <w:rFonts w:cs="Times New Roman"/>
          <w:kern w:val="0"/>
          <w:szCs w:val="21"/>
        </w:rPr>
      </w:pPr>
      <w:r>
        <w:rPr>
          <w:rFonts w:cs="Times New Roman"/>
        </w:rPr>
        <w:t xml:space="preserve">   </w:t>
      </w:r>
      <w:r>
        <w:rPr>
          <w:rFonts w:cs="Times New Roman"/>
          <w:kern w:val="0"/>
          <w:szCs w:val="21"/>
        </w:rPr>
        <w:t>检查数量：随机抽查10%，且不少于5处；</w:t>
      </w:r>
    </w:p>
    <w:p>
      <w:pPr>
        <w:ind w:firstLine="420"/>
        <w:rPr>
          <w:rFonts w:cs="Times New Roman"/>
        </w:rPr>
      </w:pPr>
      <w:r>
        <w:rPr>
          <w:rFonts w:cs="Times New Roman"/>
          <w:kern w:val="0"/>
          <w:szCs w:val="21"/>
        </w:rPr>
        <w:t xml:space="preserve">   检验方法：</w:t>
      </w:r>
      <w:r>
        <w:rPr>
          <w:rFonts w:cs="Times New Roman"/>
        </w:rPr>
        <w:t>扳手检查。</w:t>
      </w:r>
    </w:p>
    <w:p>
      <w:pPr>
        <w:ind w:firstLine="420"/>
        <w:rPr>
          <w:rFonts w:eastAsia="宋体" w:cs="Times New Roman"/>
          <w:szCs w:val="21"/>
          <w:lang w:bidi="ar"/>
        </w:rPr>
      </w:pPr>
      <w:r>
        <w:rPr>
          <w:rFonts w:cs="Times New Roman"/>
          <w:b/>
          <w:bCs/>
        </w:rPr>
        <w:t xml:space="preserve">4 </w:t>
      </w:r>
      <w:r>
        <w:rPr>
          <w:rFonts w:cs="Times New Roman"/>
        </w:rPr>
        <w:t xml:space="preserve"> 光伏组件</w:t>
      </w:r>
      <w:r>
        <w:rPr>
          <w:rFonts w:eastAsia="宋体" w:cs="Times New Roman"/>
          <w:szCs w:val="21"/>
          <w:lang w:bidi="ar"/>
        </w:rPr>
        <w:t>之间的接线插头应相互匹配并插接到位</w:t>
      </w:r>
      <w:r>
        <w:rPr>
          <w:rFonts w:hint="eastAsia" w:eastAsia="宋体" w:cs="Times New Roman"/>
          <w:szCs w:val="21"/>
          <w:lang w:bidi="ar"/>
        </w:rPr>
        <w:t>。</w:t>
      </w:r>
    </w:p>
    <w:p>
      <w:pPr>
        <w:widowControl/>
        <w:adjustRightInd w:val="0"/>
        <w:spacing w:before="20" w:after="20"/>
        <w:ind w:firstLine="420"/>
        <w:rPr>
          <w:rFonts w:cs="Times New Roman"/>
          <w:kern w:val="0"/>
          <w:szCs w:val="21"/>
        </w:rPr>
      </w:pPr>
      <w:r>
        <w:rPr>
          <w:rFonts w:eastAsia="宋体" w:cs="Times New Roman"/>
          <w:szCs w:val="21"/>
          <w:lang w:bidi="ar"/>
        </w:rPr>
        <w:t xml:space="preserve">   </w:t>
      </w:r>
      <w:r>
        <w:rPr>
          <w:rFonts w:cs="Times New Roman"/>
          <w:kern w:val="0"/>
          <w:szCs w:val="21"/>
        </w:rPr>
        <w:t>检查数量：随机抽查10%，且不少于5处；</w:t>
      </w:r>
    </w:p>
    <w:p>
      <w:pPr>
        <w:ind w:firstLine="420"/>
        <w:rPr>
          <w:rFonts w:cs="Times New Roman"/>
        </w:rPr>
      </w:pPr>
      <w:r>
        <w:rPr>
          <w:rFonts w:cs="Times New Roman"/>
          <w:kern w:val="0"/>
          <w:szCs w:val="21"/>
        </w:rPr>
        <w:t xml:space="preserve">   检验方法：</w:t>
      </w:r>
      <w:r>
        <w:rPr>
          <w:rFonts w:cs="Times New Roman"/>
        </w:rPr>
        <w:t>手动检查。</w:t>
      </w:r>
    </w:p>
    <w:p>
      <w:pPr>
        <w:outlineLvl w:val="2"/>
        <w:rPr>
          <w:rFonts w:cs="Times New Roman"/>
          <w:kern w:val="0"/>
          <w:szCs w:val="21"/>
        </w:rPr>
      </w:pPr>
      <w:r>
        <w:rPr>
          <w:rFonts w:hint="eastAsia" w:eastAsia="宋体" w:cs="Times New Roman"/>
          <w:b/>
          <w:bCs/>
          <w:szCs w:val="32"/>
        </w:rPr>
        <w:t>5</w:t>
      </w:r>
      <w:r>
        <w:rPr>
          <w:rFonts w:eastAsia="宋体" w:cs="Times New Roman"/>
          <w:b/>
          <w:bCs/>
          <w:szCs w:val="32"/>
        </w:rPr>
        <w:t>.5.1</w:t>
      </w:r>
      <w:r>
        <w:rPr>
          <w:rFonts w:hint="eastAsia" w:eastAsia="宋体" w:cs="Times New Roman"/>
          <w:b/>
          <w:bCs/>
          <w:szCs w:val="32"/>
        </w:rPr>
        <w:t>8</w:t>
      </w:r>
      <w:r>
        <w:rPr>
          <w:rFonts w:eastAsia="宋体" w:cs="Times New Roman"/>
          <w:b/>
          <w:bCs/>
          <w:szCs w:val="32"/>
        </w:rPr>
        <w:t>　</w:t>
      </w:r>
      <w:r>
        <w:rPr>
          <w:rFonts w:cs="Times New Roman"/>
          <w:kern w:val="0"/>
          <w:szCs w:val="21"/>
        </w:rPr>
        <w:t>光伏组件安装的一般项目验收应符合下列规定：</w:t>
      </w:r>
    </w:p>
    <w:p>
      <w:pPr>
        <w:ind w:firstLine="420"/>
        <w:rPr>
          <w:rFonts w:cs="Times New Roman"/>
        </w:rPr>
      </w:pPr>
      <w:r>
        <w:rPr>
          <w:rFonts w:cs="Times New Roman"/>
          <w:b/>
          <w:bCs/>
          <w:kern w:val="0"/>
          <w:szCs w:val="21"/>
        </w:rPr>
        <w:t>1</w:t>
      </w:r>
      <w:r>
        <w:rPr>
          <w:rFonts w:cs="Times New Roman"/>
          <w:kern w:val="0"/>
          <w:szCs w:val="21"/>
        </w:rPr>
        <w:t xml:space="preserve">  光伏组件的排列</w:t>
      </w:r>
      <w:r>
        <w:rPr>
          <w:rFonts w:cs="Times New Roman"/>
        </w:rPr>
        <w:t>应整齐，间距、接缝应均匀一致</w:t>
      </w:r>
      <w:r>
        <w:rPr>
          <w:rFonts w:hint="eastAsia" w:cs="Times New Roman"/>
        </w:rPr>
        <w:t>。</w:t>
      </w:r>
    </w:p>
    <w:p>
      <w:pPr>
        <w:ind w:firstLine="420"/>
        <w:rPr>
          <w:rFonts w:cs="Times New Roman"/>
          <w:kern w:val="0"/>
          <w:szCs w:val="21"/>
        </w:rPr>
      </w:pPr>
      <w:r>
        <w:rPr>
          <w:rFonts w:cs="Times New Roman"/>
        </w:rPr>
        <w:t xml:space="preserve">   </w:t>
      </w:r>
      <w:r>
        <w:rPr>
          <w:rFonts w:cs="Times New Roman"/>
          <w:kern w:val="0"/>
          <w:szCs w:val="21"/>
        </w:rPr>
        <w:t>检查数量：全数检查；</w:t>
      </w:r>
    </w:p>
    <w:p>
      <w:pPr>
        <w:ind w:firstLine="420"/>
        <w:rPr>
          <w:rFonts w:cs="Times New Roman"/>
          <w:kern w:val="0"/>
          <w:szCs w:val="21"/>
        </w:rPr>
      </w:pPr>
      <w:r>
        <w:rPr>
          <w:rFonts w:cs="Times New Roman"/>
          <w:kern w:val="0"/>
          <w:szCs w:val="21"/>
        </w:rPr>
        <w:t xml:space="preserve">   检验方法：观察、尺量。</w:t>
      </w:r>
    </w:p>
    <w:p>
      <w:pPr>
        <w:spacing w:line="360" w:lineRule="auto"/>
        <w:ind w:firstLine="420"/>
        <w:rPr>
          <w:rFonts w:cs="Times New Roman"/>
        </w:rPr>
      </w:pPr>
      <w:r>
        <w:rPr>
          <w:rFonts w:cs="Times New Roman"/>
          <w:b/>
          <w:bCs/>
          <w:kern w:val="0"/>
          <w:szCs w:val="21"/>
        </w:rPr>
        <w:t>2</w:t>
      </w:r>
      <w:r>
        <w:rPr>
          <w:rFonts w:cs="Times New Roman"/>
          <w:kern w:val="0"/>
          <w:szCs w:val="21"/>
        </w:rPr>
        <w:t xml:space="preserve">  </w:t>
      </w:r>
      <w:r>
        <w:rPr>
          <w:rFonts w:hint="eastAsia" w:cs="Times New Roman"/>
        </w:rPr>
        <w:t>光伏组件安装允许偏差应符合表5</w:t>
      </w:r>
      <w:r>
        <w:rPr>
          <w:rFonts w:cs="Times New Roman"/>
        </w:rPr>
        <w:t>.5.1</w:t>
      </w:r>
      <w:r>
        <w:rPr>
          <w:rFonts w:hint="eastAsia" w:cs="Times New Roman"/>
        </w:rPr>
        <w:t>8的规定：</w:t>
      </w:r>
    </w:p>
    <w:p>
      <w:pPr>
        <w:spacing w:line="360" w:lineRule="auto"/>
        <w:jc w:val="center"/>
        <w:rPr>
          <w:rFonts w:ascii="宋体" w:hAnsi="宋体" w:eastAsia="宋体" w:cs="宋体"/>
          <w:sz w:val="18"/>
          <w:szCs w:val="18"/>
        </w:rPr>
      </w:pPr>
      <w:r>
        <w:rPr>
          <w:rFonts w:hint="eastAsia" w:ascii="宋体" w:hAnsi="宋体" w:eastAsia="宋体" w:cs="宋体"/>
          <w:sz w:val="18"/>
          <w:szCs w:val="18"/>
        </w:rPr>
        <w:t>表</w:t>
      </w:r>
      <w:r>
        <w:rPr>
          <w:rFonts w:eastAsia="宋体" w:cs="Times New Roman"/>
          <w:sz w:val="18"/>
          <w:szCs w:val="18"/>
        </w:rPr>
        <w:t>5.5.1</w:t>
      </w:r>
      <w:r>
        <w:rPr>
          <w:rFonts w:hint="eastAsia" w:eastAsia="宋体" w:cs="Times New Roman"/>
          <w:sz w:val="18"/>
          <w:szCs w:val="18"/>
          <w:lang w:val="en-US" w:eastAsia="zh-CN"/>
        </w:rPr>
        <w:t>8</w:t>
      </w:r>
      <w:r>
        <w:rPr>
          <w:rFonts w:hint="eastAsia" w:ascii="宋体" w:hAnsi="宋体" w:eastAsia="宋体" w:cs="宋体"/>
          <w:sz w:val="18"/>
          <w:szCs w:val="18"/>
        </w:rPr>
        <w:t xml:space="preserve"> 光伏组件安装允许偏差</w:t>
      </w:r>
    </w:p>
    <w:tbl>
      <w:tblPr>
        <w:tblStyle w:val="16"/>
        <w:tblW w:w="4999" w:type="pct"/>
        <w:tblInd w:w="0" w:type="dxa"/>
        <w:tblLayout w:type="autofit"/>
        <w:tblCellMar>
          <w:top w:w="0" w:type="dxa"/>
          <w:left w:w="108" w:type="dxa"/>
          <w:bottom w:w="0" w:type="dxa"/>
          <w:right w:w="108" w:type="dxa"/>
        </w:tblCellMar>
      </w:tblPr>
      <w:tblGrid>
        <w:gridCol w:w="3018"/>
        <w:gridCol w:w="3743"/>
        <w:gridCol w:w="1759"/>
      </w:tblGrid>
      <w:tr>
        <w:tblPrEx>
          <w:tblCellMar>
            <w:top w:w="0" w:type="dxa"/>
            <w:left w:w="108" w:type="dxa"/>
            <w:bottom w:w="0" w:type="dxa"/>
            <w:right w:w="108" w:type="dxa"/>
          </w:tblCellMar>
        </w:tblPrEx>
        <w:trPr>
          <w:trHeight w:val="285" w:hRule="atLeast"/>
        </w:trPr>
        <w:tc>
          <w:tcPr>
            <w:tcW w:w="177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项目</w:t>
            </w:r>
          </w:p>
        </w:tc>
        <w:tc>
          <w:tcPr>
            <w:tcW w:w="3228"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允许偏差</w:t>
            </w:r>
          </w:p>
        </w:tc>
      </w:tr>
      <w:tr>
        <w:tblPrEx>
          <w:tblCellMar>
            <w:top w:w="0" w:type="dxa"/>
            <w:left w:w="108" w:type="dxa"/>
            <w:bottom w:w="0" w:type="dxa"/>
            <w:right w:w="108" w:type="dxa"/>
          </w:tblCellMar>
        </w:tblPrEx>
        <w:trPr>
          <w:trHeight w:val="285" w:hRule="atLeast"/>
        </w:trPr>
        <w:tc>
          <w:tcPr>
            <w:tcW w:w="177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倾斜角度偏差</w:t>
            </w:r>
          </w:p>
        </w:tc>
        <w:tc>
          <w:tcPr>
            <w:tcW w:w="3228"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w:t>
            </w:r>
          </w:p>
        </w:tc>
      </w:tr>
      <w:tr>
        <w:tblPrEx>
          <w:tblCellMar>
            <w:top w:w="0" w:type="dxa"/>
            <w:left w:w="108" w:type="dxa"/>
            <w:bottom w:w="0" w:type="dxa"/>
            <w:right w:w="108" w:type="dxa"/>
          </w:tblCellMar>
        </w:tblPrEx>
        <w:trPr>
          <w:trHeight w:val="285" w:hRule="atLeast"/>
        </w:trPr>
        <w:tc>
          <w:tcPr>
            <w:tcW w:w="1771"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光伏组件边缘高差</w:t>
            </w:r>
          </w:p>
        </w:tc>
        <w:tc>
          <w:tcPr>
            <w:tcW w:w="219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相邻光伏组件间</w:t>
            </w:r>
          </w:p>
        </w:tc>
        <w:tc>
          <w:tcPr>
            <w:tcW w:w="103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≤2mm</w:t>
            </w:r>
          </w:p>
        </w:tc>
      </w:tr>
      <w:tr>
        <w:tblPrEx>
          <w:tblCellMar>
            <w:top w:w="0" w:type="dxa"/>
            <w:left w:w="108" w:type="dxa"/>
            <w:bottom w:w="0" w:type="dxa"/>
            <w:right w:w="108" w:type="dxa"/>
          </w:tblCellMar>
        </w:tblPrEx>
        <w:trPr>
          <w:trHeight w:val="285" w:hRule="atLeast"/>
        </w:trPr>
        <w:tc>
          <w:tcPr>
            <w:tcW w:w="1771" w:type="pct"/>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219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同组光伏组件间</w:t>
            </w:r>
          </w:p>
        </w:tc>
        <w:tc>
          <w:tcPr>
            <w:tcW w:w="103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≤5mm</w:t>
            </w:r>
          </w:p>
        </w:tc>
      </w:tr>
      <w:tr>
        <w:tblPrEx>
          <w:tblCellMar>
            <w:top w:w="0" w:type="dxa"/>
            <w:left w:w="108" w:type="dxa"/>
            <w:bottom w:w="0" w:type="dxa"/>
            <w:right w:w="108" w:type="dxa"/>
          </w:tblCellMar>
        </w:tblPrEx>
        <w:trPr>
          <w:trHeight w:val="285" w:hRule="atLeast"/>
        </w:trPr>
        <w:tc>
          <w:tcPr>
            <w:tcW w:w="1771"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水平距离</w:t>
            </w:r>
          </w:p>
        </w:tc>
        <w:tc>
          <w:tcPr>
            <w:tcW w:w="3228"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±4mm</w:t>
            </w:r>
          </w:p>
        </w:tc>
      </w:tr>
    </w:tbl>
    <w:p>
      <w:pPr>
        <w:ind w:firstLine="420"/>
        <w:rPr>
          <w:rFonts w:cs="Times New Roman"/>
          <w:kern w:val="0"/>
          <w:szCs w:val="21"/>
        </w:rPr>
      </w:pPr>
      <w:r>
        <w:rPr>
          <w:rFonts w:cs="Times New Roman"/>
        </w:rPr>
        <w:t xml:space="preserve">   </w:t>
      </w:r>
      <w:r>
        <w:rPr>
          <w:rFonts w:cs="Times New Roman"/>
          <w:kern w:val="0"/>
          <w:szCs w:val="21"/>
        </w:rPr>
        <w:t>检查数量：全数检查；</w:t>
      </w:r>
    </w:p>
    <w:p>
      <w:pPr>
        <w:ind w:firstLine="420"/>
        <w:rPr>
          <w:rFonts w:cs="Times New Roman"/>
          <w:kern w:val="0"/>
          <w:szCs w:val="21"/>
        </w:rPr>
      </w:pPr>
      <w:r>
        <w:rPr>
          <w:rFonts w:cs="Times New Roman"/>
          <w:kern w:val="0"/>
          <w:szCs w:val="21"/>
        </w:rPr>
        <w:t xml:space="preserve">   检验方法：观察、尺量。</w:t>
      </w:r>
    </w:p>
    <w:p>
      <w:pPr>
        <w:ind w:firstLine="420"/>
        <w:rPr>
          <w:rFonts w:cs="Times New Roman"/>
        </w:rPr>
      </w:pPr>
      <w:r>
        <w:rPr>
          <w:rFonts w:cs="Times New Roman"/>
          <w:b/>
          <w:bCs/>
          <w:kern w:val="0"/>
          <w:szCs w:val="21"/>
        </w:rPr>
        <w:t xml:space="preserve">3 </w:t>
      </w:r>
      <w:r>
        <w:rPr>
          <w:rFonts w:cs="Times New Roman"/>
          <w:kern w:val="0"/>
          <w:szCs w:val="21"/>
        </w:rPr>
        <w:t xml:space="preserve"> </w:t>
      </w:r>
      <w:r>
        <w:rPr>
          <w:rFonts w:cs="Times New Roman"/>
        </w:rPr>
        <w:t>光伏组件下的散热间隙应</w:t>
      </w:r>
      <w:r>
        <w:rPr>
          <w:rFonts w:eastAsia="宋体" w:cs="Times New Roman"/>
        </w:rPr>
        <w:t>≥</w:t>
      </w:r>
      <w:r>
        <w:rPr>
          <w:rFonts w:cs="Times New Roman"/>
        </w:rPr>
        <w:t>100㎜</w:t>
      </w:r>
      <w:r>
        <w:rPr>
          <w:rFonts w:hint="eastAsia" w:cs="Times New Roman"/>
        </w:rPr>
        <w:t>。</w:t>
      </w:r>
    </w:p>
    <w:p>
      <w:pPr>
        <w:widowControl/>
        <w:adjustRightInd w:val="0"/>
        <w:spacing w:before="20" w:after="20"/>
        <w:ind w:firstLine="420"/>
        <w:rPr>
          <w:rFonts w:cs="Times New Roman"/>
          <w:kern w:val="0"/>
          <w:szCs w:val="21"/>
        </w:rPr>
      </w:pPr>
      <w:r>
        <w:rPr>
          <w:rFonts w:cs="Times New Roman"/>
        </w:rPr>
        <w:t xml:space="preserve">   </w:t>
      </w:r>
      <w:r>
        <w:rPr>
          <w:rFonts w:cs="Times New Roman"/>
          <w:kern w:val="0"/>
          <w:szCs w:val="21"/>
        </w:rPr>
        <w:t>检查数量：随机抽查10%，且不少于5处；</w:t>
      </w:r>
    </w:p>
    <w:p>
      <w:pPr>
        <w:ind w:firstLine="420"/>
        <w:rPr>
          <w:rFonts w:cs="Times New Roman"/>
          <w:kern w:val="0"/>
          <w:szCs w:val="21"/>
        </w:rPr>
      </w:pPr>
      <w:r>
        <w:rPr>
          <w:rFonts w:cs="Times New Roman"/>
          <w:kern w:val="0"/>
          <w:szCs w:val="21"/>
        </w:rPr>
        <w:t xml:space="preserve">   检验方法：尺量。</w:t>
      </w:r>
    </w:p>
    <w:p>
      <w:pPr>
        <w:ind w:firstLine="420"/>
        <w:rPr>
          <w:rFonts w:cs="Times New Roman"/>
          <w:kern w:val="0"/>
          <w:szCs w:val="21"/>
        </w:rPr>
      </w:pPr>
      <w:r>
        <w:rPr>
          <w:rFonts w:cs="Times New Roman"/>
          <w:b/>
          <w:bCs/>
          <w:kern w:val="0"/>
          <w:szCs w:val="21"/>
        </w:rPr>
        <w:t xml:space="preserve">4 </w:t>
      </w:r>
      <w:r>
        <w:rPr>
          <w:rFonts w:cs="Times New Roman"/>
          <w:kern w:val="0"/>
          <w:szCs w:val="21"/>
        </w:rPr>
        <w:t xml:space="preserve"> 光伏组件的线缆应放置在线槽内，线槽应与支架固定</w:t>
      </w:r>
      <w:r>
        <w:rPr>
          <w:rFonts w:hint="eastAsia" w:cs="Times New Roman"/>
          <w:kern w:val="0"/>
          <w:szCs w:val="21"/>
        </w:rPr>
        <w:t>。</w:t>
      </w:r>
    </w:p>
    <w:p>
      <w:pPr>
        <w:widowControl/>
        <w:adjustRightInd w:val="0"/>
        <w:spacing w:before="20" w:after="20"/>
        <w:ind w:firstLine="420"/>
        <w:rPr>
          <w:rFonts w:cs="Times New Roman"/>
          <w:kern w:val="0"/>
          <w:szCs w:val="21"/>
        </w:rPr>
      </w:pPr>
      <w:r>
        <w:rPr>
          <w:rFonts w:cs="Times New Roman"/>
          <w:kern w:val="0"/>
          <w:szCs w:val="21"/>
        </w:rPr>
        <w:t xml:space="preserve">   检查数量：随机抽查10%，且不少于5处；</w:t>
      </w:r>
    </w:p>
    <w:p>
      <w:pPr>
        <w:widowControl/>
        <w:adjustRightInd w:val="0"/>
        <w:spacing w:before="20" w:after="20"/>
        <w:rPr>
          <w:rFonts w:cs="Times New Roman"/>
          <w:kern w:val="0"/>
          <w:szCs w:val="21"/>
        </w:rPr>
      </w:pPr>
      <w:r>
        <w:rPr>
          <w:rFonts w:cs="Times New Roman"/>
          <w:kern w:val="0"/>
          <w:szCs w:val="21"/>
        </w:rPr>
        <w:t xml:space="preserve">       检验方法：观察。</w:t>
      </w:r>
    </w:p>
    <w:p>
      <w:pPr>
        <w:widowControl/>
        <w:adjustRightInd w:val="0"/>
        <w:spacing w:before="20" w:after="20"/>
        <w:ind w:firstLine="422" w:firstLineChars="200"/>
        <w:rPr>
          <w:rFonts w:cs="Times New Roman"/>
          <w:kern w:val="0"/>
          <w:szCs w:val="21"/>
        </w:rPr>
      </w:pPr>
      <w:r>
        <w:rPr>
          <w:rFonts w:hint="eastAsia" w:cs="Times New Roman"/>
          <w:b/>
          <w:bCs/>
          <w:kern w:val="0"/>
          <w:szCs w:val="21"/>
        </w:rPr>
        <w:t>5</w:t>
      </w:r>
      <w:r>
        <w:rPr>
          <w:rFonts w:cs="Times New Roman"/>
          <w:kern w:val="0"/>
          <w:szCs w:val="21"/>
        </w:rPr>
        <w:t xml:space="preserve">  </w:t>
      </w:r>
      <w:r>
        <w:rPr>
          <w:rFonts w:hint="eastAsia" w:cs="Times New Roman"/>
          <w:kern w:val="0"/>
          <w:szCs w:val="21"/>
        </w:rPr>
        <w:t>大风、雨雪天气时，不应进行光伏组件的安装，不得进行连线工作。</w:t>
      </w:r>
    </w:p>
    <w:p>
      <w:pPr>
        <w:widowControl/>
        <w:adjustRightInd w:val="0"/>
        <w:spacing w:before="20" w:after="20"/>
        <w:rPr>
          <w:rFonts w:cs="Times New Roman"/>
          <w:kern w:val="0"/>
          <w:szCs w:val="21"/>
        </w:rPr>
      </w:pPr>
      <w:r>
        <w:rPr>
          <w:rFonts w:hint="eastAsia" w:eastAsia="宋体" w:cs="Times New Roman"/>
          <w:b/>
          <w:bCs/>
          <w:szCs w:val="32"/>
        </w:rPr>
        <w:t>5</w:t>
      </w:r>
      <w:r>
        <w:rPr>
          <w:rFonts w:eastAsia="宋体" w:cs="Times New Roman"/>
          <w:b/>
          <w:bCs/>
          <w:szCs w:val="32"/>
        </w:rPr>
        <w:t>.5.1</w:t>
      </w:r>
      <w:r>
        <w:rPr>
          <w:rFonts w:hint="eastAsia" w:eastAsia="宋体" w:cs="Times New Roman"/>
          <w:b/>
          <w:bCs/>
          <w:szCs w:val="32"/>
        </w:rPr>
        <w:t>9</w:t>
      </w:r>
      <w:r>
        <w:rPr>
          <w:rFonts w:eastAsia="宋体" w:cs="Times New Roman"/>
          <w:b/>
          <w:bCs/>
          <w:szCs w:val="32"/>
        </w:rPr>
        <w:t>　</w:t>
      </w:r>
      <w:r>
        <w:rPr>
          <w:rFonts w:hint="eastAsia" w:cs="Times New Roman"/>
          <w:kern w:val="0"/>
          <w:szCs w:val="21"/>
        </w:rPr>
        <w:t xml:space="preserve">地脚螺栓的尺寸偏差应符合表5.5.19的规定，地脚螺栓的螺纹应予保护。 </w:t>
      </w:r>
    </w:p>
    <w:p>
      <w:pPr>
        <w:widowControl/>
        <w:adjustRightInd w:val="0"/>
        <w:spacing w:before="20" w:after="20"/>
        <w:jc w:val="center"/>
        <w:rPr>
          <w:rFonts w:ascii="宋体" w:hAnsi="宋体" w:eastAsia="宋体" w:cs="宋体"/>
          <w:b/>
          <w:kern w:val="0"/>
          <w:sz w:val="18"/>
          <w:szCs w:val="18"/>
        </w:rPr>
      </w:pPr>
      <w:r>
        <w:rPr>
          <w:rFonts w:hint="eastAsia" w:ascii="宋体" w:hAnsi="宋体" w:eastAsia="宋体" w:cs="宋体"/>
          <w:kern w:val="0"/>
          <w:sz w:val="18"/>
          <w:szCs w:val="18"/>
        </w:rPr>
        <w:t>表</w:t>
      </w:r>
      <w:r>
        <w:rPr>
          <w:rFonts w:eastAsia="宋体" w:cs="Times New Roman"/>
          <w:kern w:val="0"/>
          <w:sz w:val="18"/>
          <w:szCs w:val="18"/>
        </w:rPr>
        <w:t>5.5.19</w:t>
      </w:r>
      <w:r>
        <w:rPr>
          <w:rFonts w:hint="eastAsia" w:ascii="宋体" w:hAnsi="宋体" w:eastAsia="宋体" w:cs="宋体"/>
          <w:kern w:val="0"/>
          <w:sz w:val="18"/>
          <w:szCs w:val="18"/>
        </w:rPr>
        <w:t xml:space="preserve"> 地脚螺栓的尺寸允许偏差(mm)</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25"/>
        <w:gridCol w:w="5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51" w:type="pct"/>
            <w:tcBorders>
              <w:tl2br w:val="nil"/>
              <w:tr2bl w:val="nil"/>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项 目</w:t>
            </w:r>
          </w:p>
        </w:tc>
        <w:tc>
          <w:tcPr>
            <w:tcW w:w="3048" w:type="pct"/>
            <w:tcBorders>
              <w:tl2br w:val="nil"/>
              <w:tr2bl w:val="nil"/>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允许偏差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51" w:type="pct"/>
            <w:tcBorders>
              <w:tl2br w:val="nil"/>
              <w:tr2bl w:val="nil"/>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轴线</w:t>
            </w:r>
          </w:p>
        </w:tc>
        <w:tc>
          <w:tcPr>
            <w:tcW w:w="3048" w:type="pct"/>
            <w:tcBorders>
              <w:tl2br w:val="nil"/>
              <w:tr2bl w:val="nil"/>
            </w:tcBorders>
            <w:shd w:val="clear" w:color="auto" w:fill="auto"/>
            <w:noWrap/>
            <w:vAlign w:val="center"/>
          </w:tcPr>
          <w:p>
            <w:pPr>
              <w:widowControl/>
              <w:jc w:val="center"/>
              <w:rPr>
                <w:rFonts w:eastAsia="宋体" w:cs="Times New Roman"/>
                <w:color w:val="000000"/>
                <w:kern w:val="0"/>
                <w:sz w:val="18"/>
                <w:szCs w:val="18"/>
              </w:rPr>
            </w:pPr>
            <w:r>
              <w:rPr>
                <w:rFonts w:eastAsia="宋体" w:cs="Times New Roman"/>
                <w:color w:val="000000"/>
                <w:kern w:val="0"/>
                <w:sz w:val="18"/>
                <w:szCs w:val="18"/>
              </w:rPr>
              <w:t>Ø3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51" w:type="pct"/>
            <w:tcBorders>
              <w:tl2br w:val="nil"/>
              <w:tr2bl w:val="nil"/>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标高</w:t>
            </w:r>
          </w:p>
        </w:tc>
        <w:tc>
          <w:tcPr>
            <w:tcW w:w="3048" w:type="pct"/>
            <w:tcBorders>
              <w:tl2br w:val="nil"/>
              <w:tr2bl w:val="nil"/>
            </w:tcBorders>
            <w:shd w:val="clear" w:color="auto" w:fill="auto"/>
            <w:noWrap/>
            <w:vAlign w:val="center"/>
          </w:tcPr>
          <w:p>
            <w:pPr>
              <w:widowControl/>
              <w:jc w:val="center"/>
              <w:rPr>
                <w:rFonts w:eastAsia="宋体" w:cs="Times New Roman"/>
                <w:color w:val="000000"/>
                <w:kern w:val="0"/>
                <w:sz w:val="18"/>
                <w:szCs w:val="18"/>
              </w:rPr>
            </w:pPr>
            <w:r>
              <w:rPr>
                <w:rFonts w:eastAsia="宋体" w:cs="Times New Roman"/>
                <w:color w:val="000000"/>
                <w:kern w:val="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51" w:type="pct"/>
            <w:vMerge w:val="restart"/>
            <w:tcBorders>
              <w:tl2br w:val="nil"/>
              <w:tr2bl w:val="nil"/>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螺栓(锚栓)露出长度</w:t>
            </w:r>
          </w:p>
        </w:tc>
        <w:tc>
          <w:tcPr>
            <w:tcW w:w="3048" w:type="pct"/>
            <w:tcBorders>
              <w:tl2br w:val="nil"/>
              <w:tr2bl w:val="nil"/>
            </w:tcBorders>
            <w:shd w:val="clear" w:color="auto" w:fill="auto"/>
            <w:noWrap/>
            <w:vAlign w:val="center"/>
          </w:tcPr>
          <w:p>
            <w:pPr>
              <w:widowControl/>
              <w:jc w:val="center"/>
              <w:rPr>
                <w:rFonts w:eastAsia="宋体" w:cs="Times New Roman"/>
                <w:color w:val="000000"/>
                <w:kern w:val="0"/>
                <w:sz w:val="18"/>
                <w:szCs w:val="18"/>
              </w:rPr>
            </w:pPr>
            <w:r>
              <w:rPr>
                <w:rFonts w:eastAsia="宋体" w:cs="Times New Roman"/>
                <w:color w:val="000000"/>
                <w:kern w:val="0"/>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51" w:type="pct"/>
            <w:vMerge w:val="continue"/>
            <w:tcBorders>
              <w:tl2br w:val="nil"/>
              <w:tr2bl w:val="nil"/>
            </w:tcBorders>
            <w:vAlign w:val="center"/>
          </w:tcPr>
          <w:p>
            <w:pPr>
              <w:widowControl/>
              <w:jc w:val="left"/>
              <w:rPr>
                <w:rFonts w:ascii="宋体" w:hAnsi="宋体" w:eastAsia="宋体" w:cs="宋体"/>
                <w:color w:val="000000"/>
                <w:kern w:val="0"/>
                <w:sz w:val="18"/>
                <w:szCs w:val="18"/>
              </w:rPr>
            </w:pPr>
          </w:p>
        </w:tc>
        <w:tc>
          <w:tcPr>
            <w:tcW w:w="3048" w:type="pct"/>
            <w:tcBorders>
              <w:tl2br w:val="nil"/>
              <w:tr2bl w:val="nil"/>
            </w:tcBorders>
            <w:shd w:val="clear" w:color="auto" w:fill="auto"/>
            <w:noWrap/>
            <w:vAlign w:val="center"/>
          </w:tcPr>
          <w:p>
            <w:pPr>
              <w:widowControl/>
              <w:jc w:val="center"/>
              <w:rPr>
                <w:rFonts w:eastAsia="宋体" w:cs="Times New Roman"/>
                <w:color w:val="000000"/>
                <w:kern w:val="0"/>
                <w:sz w:val="18"/>
                <w:szCs w:val="18"/>
              </w:rPr>
            </w:pPr>
            <w:r>
              <w:rPr>
                <w:rFonts w:eastAsia="宋体" w:cs="Times New Roman"/>
                <w:color w:val="000000"/>
                <w:kern w:val="0"/>
                <w:sz w:val="18"/>
                <w:szCs w:val="18"/>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51" w:type="pct"/>
            <w:tcBorders>
              <w:tl2br w:val="nil"/>
              <w:tr2bl w:val="nil"/>
            </w:tcBorders>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螺纹长度</w:t>
            </w:r>
          </w:p>
        </w:tc>
        <w:tc>
          <w:tcPr>
            <w:tcW w:w="3048" w:type="pct"/>
            <w:tcBorders>
              <w:tl2br w:val="nil"/>
              <w:tr2bl w:val="nil"/>
            </w:tcBorders>
            <w:shd w:val="clear" w:color="auto" w:fill="auto"/>
            <w:noWrap/>
            <w:vAlign w:val="center"/>
          </w:tcPr>
          <w:p>
            <w:pPr>
              <w:widowControl/>
              <w:jc w:val="center"/>
              <w:rPr>
                <w:rFonts w:eastAsia="等线" w:cs="Times New Roman"/>
                <w:color w:val="000000"/>
                <w:kern w:val="0"/>
                <w:sz w:val="18"/>
                <w:szCs w:val="18"/>
              </w:rPr>
            </w:pPr>
            <w:r>
              <w:rPr>
                <w:rFonts w:eastAsia="等线" w:cs="Times New Roman"/>
                <w:color w:val="000000"/>
                <w:kern w:val="0"/>
                <w:sz w:val="18"/>
                <w:szCs w:val="18"/>
              </w:rPr>
              <w:t>±5.0</w:t>
            </w:r>
          </w:p>
          <w:p>
            <w:pPr>
              <w:widowControl/>
              <w:jc w:val="center"/>
              <w:rPr>
                <w:rFonts w:ascii="等线" w:hAnsi="等线" w:eastAsia="等线" w:cs="宋体"/>
                <w:color w:val="000000"/>
                <w:kern w:val="0"/>
                <w:sz w:val="18"/>
                <w:szCs w:val="18"/>
              </w:rPr>
            </w:pPr>
            <w:r>
              <w:rPr>
                <w:rFonts w:eastAsia="等线" w:cs="Times New Roman"/>
                <w:color w:val="000000"/>
                <w:kern w:val="0"/>
                <w:sz w:val="18"/>
                <w:szCs w:val="18"/>
              </w:rPr>
              <w:t>±0.0</w:t>
            </w:r>
          </w:p>
        </w:tc>
      </w:tr>
    </w:tbl>
    <w:p>
      <w:pPr>
        <w:widowControl/>
        <w:adjustRightInd w:val="0"/>
        <w:spacing w:before="20" w:after="20"/>
        <w:ind w:firstLine="735" w:firstLineChars="350"/>
        <w:rPr>
          <w:rFonts w:cs="Times New Roman"/>
          <w:kern w:val="0"/>
          <w:szCs w:val="21"/>
        </w:rPr>
      </w:pPr>
      <w:r>
        <w:rPr>
          <w:rFonts w:hint="eastAsia" w:cs="Times New Roman"/>
          <w:kern w:val="0"/>
          <w:szCs w:val="21"/>
        </w:rPr>
        <w:t>检查数量：按基础数抽查10%，且不应少于3个；</w:t>
      </w:r>
    </w:p>
    <w:p>
      <w:pPr>
        <w:widowControl/>
        <w:adjustRightInd w:val="0"/>
        <w:spacing w:before="20" w:after="20"/>
        <w:rPr>
          <w:rFonts w:cs="Times New Roman"/>
          <w:kern w:val="0"/>
          <w:szCs w:val="21"/>
        </w:rPr>
      </w:pPr>
      <w:r>
        <w:rPr>
          <w:rFonts w:hint="eastAsia" w:cs="Times New Roman"/>
          <w:kern w:val="0"/>
          <w:szCs w:val="21"/>
        </w:rPr>
        <w:t xml:space="preserve"> </w:t>
      </w:r>
      <w:r>
        <w:rPr>
          <w:rFonts w:cs="Times New Roman"/>
          <w:kern w:val="0"/>
          <w:szCs w:val="21"/>
        </w:rPr>
        <w:t xml:space="preserve">      </w:t>
      </w:r>
      <w:r>
        <w:rPr>
          <w:rFonts w:hint="eastAsia" w:cs="Times New Roman"/>
          <w:kern w:val="0"/>
          <w:szCs w:val="21"/>
        </w:rPr>
        <w:t>检验方法：用钢尺现场实测。</w:t>
      </w:r>
    </w:p>
    <w:p>
      <w:pPr>
        <w:widowControl/>
        <w:adjustRightInd w:val="0"/>
        <w:spacing w:before="20" w:after="20"/>
        <w:rPr>
          <w:rFonts w:cs="Times New Roman"/>
          <w:kern w:val="0"/>
          <w:szCs w:val="21"/>
        </w:rPr>
      </w:pPr>
    </w:p>
    <w:p>
      <w:pPr>
        <w:widowControl/>
        <w:jc w:val="left"/>
        <w:rPr>
          <w:rFonts w:eastAsia="宋体" w:cs="Times New Roman"/>
          <w:b/>
          <w:kern w:val="0"/>
          <w:szCs w:val="21"/>
        </w:rPr>
      </w:pPr>
      <w:r>
        <w:rPr>
          <w:rFonts w:cs="Times New Roman"/>
          <w:bCs/>
          <w:szCs w:val="21"/>
        </w:rPr>
        <w:br w:type="page"/>
      </w:r>
    </w:p>
    <w:p>
      <w:pPr>
        <w:pStyle w:val="2"/>
        <w:spacing w:before="156" w:beforeLines="50" w:after="156" w:afterLines="50" w:line="360" w:lineRule="auto"/>
      </w:pPr>
      <w:bookmarkStart w:id="78" w:name="_Toc8298"/>
      <w:bookmarkStart w:id="79" w:name="_Toc1824"/>
      <w:bookmarkStart w:id="80" w:name="_Toc29405"/>
      <w:bookmarkStart w:id="81" w:name="_Toc15119"/>
      <w:bookmarkStart w:id="82" w:name="_Toc22063"/>
      <w:bookmarkStart w:id="83" w:name="_Toc21103"/>
      <w:bookmarkStart w:id="84" w:name="_Toc21560"/>
      <w:bookmarkStart w:id="85" w:name="_Toc73473623"/>
      <w:r>
        <w:rPr>
          <w:rFonts w:hint="eastAsia"/>
          <w:bCs w:val="0"/>
          <w:sz w:val="21"/>
          <w:szCs w:val="21"/>
        </w:rPr>
        <w:t>6</w:t>
      </w:r>
      <w:r>
        <w:rPr>
          <w:bCs w:val="0"/>
          <w:sz w:val="21"/>
          <w:szCs w:val="21"/>
        </w:rPr>
        <w:t xml:space="preserve"> </w:t>
      </w:r>
      <w:bookmarkEnd w:id="78"/>
      <w:bookmarkEnd w:id="79"/>
      <w:bookmarkEnd w:id="80"/>
      <w:bookmarkEnd w:id="81"/>
      <w:bookmarkEnd w:id="82"/>
      <w:bookmarkEnd w:id="83"/>
      <w:bookmarkEnd w:id="84"/>
      <w:r>
        <w:rPr>
          <w:bCs w:val="0"/>
          <w:sz w:val="21"/>
          <w:szCs w:val="21"/>
        </w:rPr>
        <w:t>维护</w:t>
      </w:r>
      <w:bookmarkEnd w:id="85"/>
    </w:p>
    <w:p>
      <w:pPr>
        <w:widowControl/>
        <w:tabs>
          <w:tab w:val="left" w:pos="4962"/>
        </w:tabs>
        <w:spacing w:line="360" w:lineRule="auto"/>
        <w:jc w:val="center"/>
        <w:outlineLvl w:val="1"/>
        <w:rPr>
          <w:rFonts w:eastAsia="宋体" w:cs="Times New Roman"/>
          <w:b/>
          <w:bCs/>
          <w:kern w:val="0"/>
          <w:szCs w:val="21"/>
        </w:rPr>
      </w:pPr>
      <w:bookmarkStart w:id="86" w:name="_Toc73473624"/>
      <w:r>
        <w:rPr>
          <w:rFonts w:hint="eastAsia" w:eastAsia="宋体" w:cs="Times New Roman"/>
          <w:b/>
          <w:bCs/>
          <w:szCs w:val="32"/>
        </w:rPr>
        <w:t>6</w:t>
      </w:r>
      <w:r>
        <w:rPr>
          <w:rFonts w:eastAsia="宋体" w:cs="Times New Roman"/>
          <w:b/>
          <w:bCs/>
          <w:szCs w:val="32"/>
        </w:rPr>
        <w:t xml:space="preserve">.1 </w:t>
      </w:r>
      <w:r>
        <w:rPr>
          <w:rFonts w:eastAsia="宋体" w:cs="Times New Roman"/>
          <w:b/>
          <w:bCs/>
          <w:kern w:val="0"/>
          <w:szCs w:val="21"/>
        </w:rPr>
        <w:t>光伏系统维护</w:t>
      </w:r>
    </w:p>
    <w:p>
      <w:pPr>
        <w:widowControl/>
        <w:tabs>
          <w:tab w:val="left" w:pos="4962"/>
        </w:tabs>
        <w:outlineLvl w:val="2"/>
        <w:rPr>
          <w:rFonts w:eastAsia="宋体" w:cs="Times New Roman"/>
          <w:kern w:val="0"/>
          <w:szCs w:val="21"/>
        </w:rPr>
      </w:pPr>
      <w:r>
        <w:rPr>
          <w:rFonts w:hint="eastAsia" w:eastAsia="宋体" w:cs="Times New Roman"/>
          <w:b/>
          <w:bCs/>
          <w:szCs w:val="32"/>
        </w:rPr>
        <w:t>6</w:t>
      </w:r>
      <w:r>
        <w:rPr>
          <w:rFonts w:eastAsia="宋体" w:cs="Times New Roman"/>
          <w:b/>
          <w:bCs/>
          <w:szCs w:val="32"/>
        </w:rPr>
        <w:t>.1.1　</w:t>
      </w:r>
      <w:r>
        <w:rPr>
          <w:rFonts w:eastAsia="宋体" w:cs="Times New Roman"/>
          <w:kern w:val="0"/>
          <w:szCs w:val="21"/>
        </w:rPr>
        <w:t>屋顶光伏系统维护应建立定期日常巡查制度，应定期检查光伏系统的运行情况，并应做好巡查记录。</w:t>
      </w:r>
    </w:p>
    <w:p>
      <w:pPr>
        <w:widowControl/>
        <w:tabs>
          <w:tab w:val="left" w:pos="4962"/>
        </w:tabs>
        <w:outlineLvl w:val="2"/>
        <w:rPr>
          <w:rFonts w:eastAsia="宋体" w:cs="Times New Roman"/>
          <w:kern w:val="0"/>
          <w:szCs w:val="21"/>
        </w:rPr>
      </w:pPr>
      <w:r>
        <w:rPr>
          <w:rFonts w:hint="eastAsia" w:eastAsia="宋体" w:cs="Times New Roman"/>
          <w:b/>
          <w:bCs/>
          <w:szCs w:val="32"/>
        </w:rPr>
        <w:t>6</w:t>
      </w:r>
      <w:r>
        <w:rPr>
          <w:rFonts w:eastAsia="宋体" w:cs="Times New Roman"/>
          <w:b/>
          <w:bCs/>
          <w:szCs w:val="32"/>
        </w:rPr>
        <w:t>.1.2　</w:t>
      </w:r>
      <w:r>
        <w:rPr>
          <w:rFonts w:eastAsia="宋体" w:cs="Times New Roman"/>
          <w:kern w:val="0"/>
          <w:szCs w:val="21"/>
        </w:rPr>
        <w:t>屋顶光伏系统应定期进行清洁，并应定期检查光伏系统零部件的使用状况、变化与变形、损伤，并应做好检查记录。</w:t>
      </w:r>
    </w:p>
    <w:p>
      <w:pPr>
        <w:widowControl/>
        <w:tabs>
          <w:tab w:val="left" w:pos="4962"/>
        </w:tabs>
        <w:outlineLvl w:val="2"/>
        <w:rPr>
          <w:rFonts w:eastAsia="宋体" w:cs="Times New Roman"/>
          <w:kern w:val="0"/>
          <w:szCs w:val="21"/>
        </w:rPr>
      </w:pPr>
      <w:r>
        <w:rPr>
          <w:rFonts w:hint="eastAsia" w:eastAsia="宋体" w:cs="Times New Roman"/>
          <w:b/>
          <w:bCs/>
          <w:szCs w:val="32"/>
        </w:rPr>
        <w:t>6</w:t>
      </w:r>
      <w:r>
        <w:rPr>
          <w:rFonts w:eastAsia="宋体" w:cs="Times New Roman"/>
          <w:b/>
          <w:bCs/>
          <w:szCs w:val="32"/>
        </w:rPr>
        <w:t>.1.3　</w:t>
      </w:r>
      <w:r>
        <w:rPr>
          <w:rFonts w:eastAsia="宋体" w:cs="Times New Roman"/>
          <w:kern w:val="0"/>
          <w:szCs w:val="21"/>
        </w:rPr>
        <w:t>雨雪天应检查光伏系统的使用状况。当光伏系统表面有积雪时，应及时清理。</w:t>
      </w:r>
    </w:p>
    <w:p>
      <w:pPr>
        <w:widowControl/>
        <w:tabs>
          <w:tab w:val="left" w:pos="4962"/>
        </w:tabs>
        <w:outlineLvl w:val="2"/>
        <w:rPr>
          <w:rFonts w:eastAsia="宋体" w:cs="Times New Roman"/>
          <w:kern w:val="0"/>
          <w:szCs w:val="21"/>
        </w:rPr>
      </w:pPr>
      <w:r>
        <w:rPr>
          <w:rFonts w:hint="eastAsia" w:eastAsia="宋体" w:cs="Times New Roman"/>
          <w:b/>
          <w:bCs/>
          <w:szCs w:val="32"/>
        </w:rPr>
        <w:t>6</w:t>
      </w:r>
      <w:r>
        <w:rPr>
          <w:rFonts w:eastAsia="宋体" w:cs="Times New Roman"/>
          <w:b/>
          <w:bCs/>
          <w:szCs w:val="32"/>
        </w:rPr>
        <w:t>.1.4　</w:t>
      </w:r>
      <w:r>
        <w:rPr>
          <w:rFonts w:eastAsia="宋体" w:cs="Times New Roman"/>
          <w:kern w:val="0"/>
          <w:szCs w:val="21"/>
        </w:rPr>
        <w:t>屋顶光伏系统检查，除明确允许踩踏的装配式光伏组件屋面外，其他铺设光伏组件屋面不应踩踏光伏组件及其附属设备，应通过专业运维马道进行日常的检修和维护。</w:t>
      </w:r>
    </w:p>
    <w:p>
      <w:pPr>
        <w:widowControl/>
        <w:tabs>
          <w:tab w:val="left" w:pos="4962"/>
        </w:tabs>
        <w:spacing w:line="360" w:lineRule="auto"/>
        <w:jc w:val="center"/>
        <w:outlineLvl w:val="1"/>
        <w:rPr>
          <w:rFonts w:eastAsia="宋体" w:cs="Times New Roman"/>
          <w:b/>
          <w:bCs/>
          <w:kern w:val="0"/>
          <w:szCs w:val="21"/>
        </w:rPr>
      </w:pPr>
      <w:r>
        <w:rPr>
          <w:rFonts w:hint="eastAsia" w:eastAsia="宋体" w:cs="Times New Roman"/>
          <w:b/>
          <w:bCs/>
          <w:szCs w:val="32"/>
        </w:rPr>
        <w:t>6</w:t>
      </w:r>
      <w:r>
        <w:rPr>
          <w:rFonts w:eastAsia="宋体" w:cs="Times New Roman"/>
          <w:b/>
          <w:bCs/>
          <w:szCs w:val="32"/>
        </w:rPr>
        <w:t xml:space="preserve">.2 </w:t>
      </w:r>
      <w:r>
        <w:rPr>
          <w:rFonts w:hint="eastAsia" w:eastAsia="宋体" w:cs="Times New Roman"/>
          <w:b/>
          <w:bCs/>
          <w:kern w:val="0"/>
          <w:szCs w:val="21"/>
        </w:rPr>
        <w:t>钢</w:t>
      </w:r>
      <w:r>
        <w:rPr>
          <w:rFonts w:eastAsia="宋体" w:cs="Times New Roman"/>
          <w:b/>
          <w:bCs/>
          <w:kern w:val="0"/>
          <w:szCs w:val="21"/>
        </w:rPr>
        <w:t>结构维护</w:t>
      </w:r>
    </w:p>
    <w:p>
      <w:pPr>
        <w:widowControl/>
        <w:tabs>
          <w:tab w:val="left" w:pos="4962"/>
        </w:tabs>
        <w:outlineLvl w:val="2"/>
        <w:rPr>
          <w:rFonts w:eastAsia="宋体" w:cs="Times New Roman"/>
          <w:kern w:val="0"/>
          <w:szCs w:val="21"/>
        </w:rPr>
      </w:pPr>
      <w:r>
        <w:rPr>
          <w:rFonts w:hint="eastAsia" w:eastAsia="宋体" w:cs="Times New Roman"/>
          <w:b/>
          <w:bCs/>
          <w:szCs w:val="32"/>
        </w:rPr>
        <w:t>6</w:t>
      </w:r>
      <w:r>
        <w:rPr>
          <w:rFonts w:eastAsia="宋体" w:cs="Times New Roman"/>
          <w:b/>
          <w:bCs/>
          <w:szCs w:val="32"/>
        </w:rPr>
        <w:t>.2.1　</w:t>
      </w:r>
      <w:r>
        <w:rPr>
          <w:rFonts w:eastAsia="宋体" w:cs="Times New Roman"/>
          <w:kern w:val="0"/>
          <w:szCs w:val="21"/>
        </w:rPr>
        <w:t>屋顶光伏系统钢结构维护应建立维护制度，并应制定维护手册，维护制度应符合设计与使用要求。</w:t>
      </w:r>
    </w:p>
    <w:p>
      <w:pPr>
        <w:widowControl/>
        <w:tabs>
          <w:tab w:val="left" w:pos="4962"/>
        </w:tabs>
        <w:outlineLvl w:val="2"/>
        <w:rPr>
          <w:rFonts w:eastAsia="宋体" w:cs="Times New Roman"/>
          <w:kern w:val="0"/>
          <w:szCs w:val="21"/>
        </w:rPr>
      </w:pPr>
      <w:r>
        <w:rPr>
          <w:rFonts w:hint="eastAsia" w:eastAsia="宋体" w:cs="Times New Roman"/>
          <w:b/>
          <w:bCs/>
          <w:szCs w:val="32"/>
        </w:rPr>
        <w:t>6</w:t>
      </w:r>
      <w:r>
        <w:rPr>
          <w:rFonts w:eastAsia="宋体" w:cs="Times New Roman"/>
          <w:b/>
          <w:bCs/>
          <w:szCs w:val="32"/>
        </w:rPr>
        <w:t>.2.2　</w:t>
      </w:r>
      <w:r>
        <w:rPr>
          <w:rFonts w:eastAsia="宋体" w:cs="Times New Roman"/>
          <w:kern w:val="0"/>
          <w:szCs w:val="21"/>
        </w:rPr>
        <w:t>屋顶光伏系统钢结构维护内容应包括：钢构件防腐、钢构件防火、钢构件变形与损伤、连接与节点的变形与损伤、支座节点的变形和损伤、锚固件的松动与变形、结构胶的老化、钢结构系统的使用功能。</w:t>
      </w:r>
    </w:p>
    <w:p>
      <w:pPr>
        <w:widowControl/>
        <w:tabs>
          <w:tab w:val="left" w:pos="4962"/>
        </w:tabs>
        <w:outlineLvl w:val="2"/>
        <w:rPr>
          <w:rFonts w:eastAsia="宋体" w:cs="Times New Roman"/>
          <w:kern w:val="0"/>
          <w:szCs w:val="21"/>
        </w:rPr>
      </w:pPr>
      <w:r>
        <w:rPr>
          <w:rFonts w:hint="eastAsia" w:eastAsia="宋体" w:cs="Times New Roman"/>
          <w:b/>
          <w:bCs/>
          <w:szCs w:val="32"/>
        </w:rPr>
        <w:t>6</w:t>
      </w:r>
      <w:r>
        <w:rPr>
          <w:rFonts w:eastAsia="宋体" w:cs="Times New Roman"/>
          <w:b/>
          <w:bCs/>
          <w:szCs w:val="32"/>
        </w:rPr>
        <w:t>.2.3　</w:t>
      </w:r>
      <w:r>
        <w:rPr>
          <w:rFonts w:eastAsia="宋体" w:cs="Times New Roman"/>
          <w:szCs w:val="32"/>
        </w:rPr>
        <w:t>当</w:t>
      </w:r>
      <w:r>
        <w:rPr>
          <w:rFonts w:eastAsia="宋体" w:cs="Times New Roman"/>
          <w:kern w:val="0"/>
          <w:szCs w:val="21"/>
        </w:rPr>
        <w:t>屋顶光伏系统钢结构构件或节点出现腐蚀、变形、松动、脱落、损坏等现象或钢结构锚固节点出现变形、松动、脱落、损坏等现象时，应及时进行维护，并应做好维护记录。</w:t>
      </w:r>
    </w:p>
    <w:p>
      <w:pPr>
        <w:widowControl/>
        <w:tabs>
          <w:tab w:val="left" w:pos="4962"/>
        </w:tabs>
        <w:outlineLvl w:val="2"/>
        <w:rPr>
          <w:rFonts w:cs="Times New Roman"/>
        </w:rPr>
      </w:pPr>
      <w:r>
        <w:rPr>
          <w:rFonts w:hint="eastAsia" w:eastAsia="宋体" w:cs="Times New Roman"/>
          <w:b/>
          <w:bCs/>
          <w:szCs w:val="32"/>
        </w:rPr>
        <w:t>6</w:t>
      </w:r>
      <w:r>
        <w:rPr>
          <w:rFonts w:eastAsia="宋体" w:cs="Times New Roman"/>
          <w:b/>
          <w:bCs/>
          <w:szCs w:val="32"/>
        </w:rPr>
        <w:t>.2.4　</w:t>
      </w:r>
      <w:r>
        <w:rPr>
          <w:rFonts w:eastAsia="宋体" w:cs="Times New Roman"/>
          <w:szCs w:val="32"/>
        </w:rPr>
        <w:t>当</w:t>
      </w:r>
      <w:r>
        <w:rPr>
          <w:rFonts w:eastAsia="宋体" w:cs="Times New Roman"/>
          <w:kern w:val="0"/>
          <w:szCs w:val="21"/>
        </w:rPr>
        <w:t>屋顶光伏系统下部支承结构出现显著变形或损伤时，应及时通告并进行维护，且应做好处理记录。</w:t>
      </w:r>
      <w:bookmarkEnd w:id="86"/>
    </w:p>
    <w:p>
      <w:pPr>
        <w:spacing w:line="300" w:lineRule="auto"/>
        <w:rPr>
          <w:rFonts w:eastAsia="宋体" w:cs="Times New Roman"/>
          <w:szCs w:val="21"/>
        </w:rPr>
      </w:pPr>
    </w:p>
    <w:p>
      <w:pPr>
        <w:spacing w:line="300" w:lineRule="auto"/>
        <w:rPr>
          <w:rFonts w:eastAsia="宋体" w:cs="Times New Roman"/>
          <w:szCs w:val="21"/>
        </w:rPr>
      </w:pPr>
    </w:p>
    <w:p>
      <w:pPr>
        <w:widowControl/>
        <w:jc w:val="left"/>
        <w:rPr>
          <w:rFonts w:eastAsia="宋体" w:cs="Times New Roman"/>
          <w:b/>
          <w:kern w:val="0"/>
          <w:szCs w:val="21"/>
        </w:rPr>
      </w:pPr>
      <w:r>
        <w:rPr>
          <w:rFonts w:cs="Times New Roman"/>
          <w:bCs/>
          <w:szCs w:val="21"/>
        </w:rPr>
        <w:br w:type="page"/>
      </w:r>
    </w:p>
    <w:p>
      <w:pPr>
        <w:spacing w:line="300" w:lineRule="auto"/>
        <w:jc w:val="center"/>
        <w:outlineLvl w:val="0"/>
        <w:rPr>
          <w:rFonts w:eastAsia="宋体" w:cs="Times New Roman"/>
          <w:b/>
        </w:rPr>
      </w:pPr>
      <w:bookmarkStart w:id="87" w:name="_Toc15845"/>
      <w:bookmarkStart w:id="88" w:name="_Toc18526"/>
      <w:bookmarkStart w:id="89" w:name="_Toc31011"/>
      <w:bookmarkStart w:id="90" w:name="_Toc20532"/>
      <w:bookmarkStart w:id="91" w:name="_Toc1578"/>
      <w:bookmarkStart w:id="92" w:name="_Toc73473627"/>
      <w:bookmarkStart w:id="93" w:name="_Toc2637"/>
      <w:r>
        <w:rPr>
          <w:rFonts w:eastAsia="宋体" w:cs="Times New Roman"/>
          <w:b/>
        </w:rPr>
        <w:t>引用标准名录</w:t>
      </w:r>
      <w:bookmarkEnd w:id="87"/>
      <w:bookmarkEnd w:id="88"/>
      <w:bookmarkEnd w:id="89"/>
      <w:bookmarkEnd w:id="90"/>
      <w:bookmarkEnd w:id="91"/>
      <w:bookmarkEnd w:id="92"/>
      <w:bookmarkEnd w:id="93"/>
    </w:p>
    <w:p>
      <w:pPr>
        <w:rPr>
          <w:rFonts w:eastAsia="宋体" w:cs="Times New Roman"/>
          <w:bCs/>
          <w:szCs w:val="32"/>
        </w:rPr>
      </w:pPr>
      <w:r>
        <w:rPr>
          <w:rFonts w:hint="eastAsia" w:eastAsia="宋体" w:cs="Times New Roman"/>
          <w:bCs/>
          <w:szCs w:val="32"/>
        </w:rPr>
        <w:t>《钢结构用高强度大六角头螺栓、大六角螺母、垫圈与技术条件》GB/T 1228</w:t>
      </w:r>
    </w:p>
    <w:p>
      <w:pPr>
        <w:rPr>
          <w:rFonts w:eastAsia="宋体" w:cs="Times New Roman"/>
          <w:bCs/>
          <w:szCs w:val="32"/>
        </w:rPr>
      </w:pPr>
      <w:r>
        <w:rPr>
          <w:rFonts w:hint="eastAsia" w:eastAsia="宋体" w:cs="Times New Roman"/>
          <w:bCs/>
          <w:szCs w:val="32"/>
        </w:rPr>
        <w:t>《紧固件机械性能 自攻螺钉》GB/T 3098.5</w:t>
      </w:r>
    </w:p>
    <w:p>
      <w:pPr>
        <w:rPr>
          <w:rFonts w:eastAsia="宋体" w:cs="Times New Roman"/>
          <w:bCs/>
          <w:szCs w:val="32"/>
        </w:rPr>
      </w:pPr>
      <w:r>
        <w:rPr>
          <w:rFonts w:hint="eastAsia" w:eastAsia="宋体" w:cs="Times New Roman"/>
          <w:bCs/>
          <w:szCs w:val="32"/>
        </w:rPr>
        <w:t>《钢结构用扭剪型高强度螺栓连接副》GB/T 3632</w:t>
      </w:r>
    </w:p>
    <w:p>
      <w:pPr>
        <w:rPr>
          <w:rFonts w:eastAsia="宋体" w:cs="Times New Roman"/>
          <w:bCs/>
          <w:szCs w:val="32"/>
        </w:rPr>
      </w:pPr>
      <w:r>
        <w:rPr>
          <w:rFonts w:eastAsia="宋体" w:cs="Times New Roman"/>
          <w:bCs/>
          <w:szCs w:val="32"/>
        </w:rPr>
        <w:t>《非合金钢及细晶粒钢焊条》GB/T 5117</w:t>
      </w:r>
    </w:p>
    <w:p>
      <w:pPr>
        <w:rPr>
          <w:rFonts w:eastAsia="宋体" w:cs="Times New Roman"/>
          <w:bCs/>
          <w:szCs w:val="32"/>
        </w:rPr>
      </w:pPr>
      <w:r>
        <w:rPr>
          <w:rFonts w:eastAsia="宋体" w:cs="Times New Roman"/>
          <w:bCs/>
          <w:szCs w:val="32"/>
        </w:rPr>
        <w:t>《六角头螺栓C级》GB/T 5780</w:t>
      </w:r>
    </w:p>
    <w:p>
      <w:pPr>
        <w:rPr>
          <w:rFonts w:eastAsia="宋体" w:cs="Times New Roman"/>
          <w:bCs/>
          <w:szCs w:val="32"/>
        </w:rPr>
      </w:pPr>
      <w:r>
        <w:rPr>
          <w:rFonts w:eastAsia="宋体" w:cs="Times New Roman"/>
          <w:bCs/>
          <w:szCs w:val="32"/>
        </w:rPr>
        <w:t>《六角头螺栓》GB/T 5782</w:t>
      </w:r>
    </w:p>
    <w:p>
      <w:pPr>
        <w:rPr>
          <w:rFonts w:cs="Times New Roman"/>
          <w:kern w:val="0"/>
          <w:szCs w:val="21"/>
        </w:rPr>
      </w:pPr>
      <w:r>
        <w:rPr>
          <w:rFonts w:cs="Times New Roman"/>
          <w:kern w:val="0"/>
          <w:szCs w:val="21"/>
        </w:rPr>
        <w:t>《建筑材料及制品燃烧性能分级》GB 8624</w:t>
      </w:r>
    </w:p>
    <w:p>
      <w:pPr>
        <w:widowControl/>
        <w:adjustRightInd w:val="0"/>
        <w:spacing w:before="20" w:after="20"/>
        <w:rPr>
          <w:rFonts w:eastAsia="宋体" w:cs="Times New Roman"/>
          <w:bCs/>
          <w:szCs w:val="32"/>
        </w:rPr>
      </w:pPr>
      <w:r>
        <w:rPr>
          <w:rFonts w:eastAsia="宋体" w:cs="Times New Roman"/>
          <w:bCs/>
          <w:szCs w:val="32"/>
        </w:rPr>
        <w:t xml:space="preserve">《绝热用岩棉、矿渣棉及其制品》GB/T </w:t>
      </w:r>
      <w:r>
        <w:rPr>
          <w:rFonts w:hint="eastAsia" w:eastAsia="宋体" w:cs="Times New Roman"/>
          <w:bCs/>
          <w:szCs w:val="32"/>
        </w:rPr>
        <w:t>11835</w:t>
      </w:r>
    </w:p>
    <w:p>
      <w:pPr>
        <w:widowControl/>
        <w:adjustRightInd w:val="0"/>
        <w:spacing w:before="20" w:after="20"/>
        <w:rPr>
          <w:rFonts w:eastAsia="宋体" w:cs="Times New Roman"/>
          <w:bCs/>
          <w:szCs w:val="32"/>
        </w:rPr>
      </w:pPr>
      <w:r>
        <w:rPr>
          <w:rFonts w:hint="eastAsia" w:eastAsia="宋体" w:cs="Times New Roman"/>
          <w:bCs/>
          <w:szCs w:val="32"/>
        </w:rPr>
        <w:t>《绝热用玻璃棉及其制品》GB/T 13350</w:t>
      </w:r>
    </w:p>
    <w:p>
      <w:pPr>
        <w:rPr>
          <w:rFonts w:eastAsia="宋体" w:cs="Times New Roman"/>
          <w:szCs w:val="32"/>
        </w:rPr>
      </w:pPr>
      <w:r>
        <w:rPr>
          <w:rFonts w:eastAsia="宋体" w:cs="Times New Roman"/>
          <w:szCs w:val="32"/>
        </w:rPr>
        <w:t>《金属覆盖层  钢铁制件热浸镀锌层  技术要求及试验方法》GB/T 13912</w:t>
      </w:r>
    </w:p>
    <w:p>
      <w:pPr>
        <w:widowControl/>
        <w:adjustRightInd w:val="0"/>
        <w:spacing w:before="20" w:after="20"/>
        <w:rPr>
          <w:rFonts w:cs="Times New Roman"/>
          <w:kern w:val="0"/>
          <w:szCs w:val="21"/>
        </w:rPr>
      </w:pPr>
      <w:r>
        <w:rPr>
          <w:rFonts w:hint="eastAsia" w:cs="Times New Roman"/>
          <w:kern w:val="0"/>
          <w:szCs w:val="21"/>
        </w:rPr>
        <w:t>《电磁兼容通用标准居住、商业和轻工业环境中的发射标准》GB17799.3</w:t>
      </w:r>
    </w:p>
    <w:p>
      <w:pPr>
        <w:widowControl/>
        <w:adjustRightInd w:val="0"/>
        <w:spacing w:before="20" w:after="20"/>
        <w:rPr>
          <w:rFonts w:cs="Times New Roman"/>
          <w:kern w:val="0"/>
          <w:szCs w:val="21"/>
        </w:rPr>
      </w:pPr>
      <w:r>
        <w:rPr>
          <w:rFonts w:hint="eastAsia" w:cs="Times New Roman"/>
          <w:kern w:val="0"/>
          <w:szCs w:val="21"/>
        </w:rPr>
        <w:t>《电磁兼容通用标准工业环境中的发射标准》GB17799.4</w:t>
      </w:r>
    </w:p>
    <w:p>
      <w:pPr>
        <w:widowControl/>
        <w:adjustRightInd w:val="0"/>
        <w:spacing w:before="20" w:after="20"/>
        <w:rPr>
          <w:rFonts w:cs="Times New Roman"/>
          <w:kern w:val="0"/>
          <w:szCs w:val="21"/>
        </w:rPr>
      </w:pPr>
      <w:r>
        <w:rPr>
          <w:rFonts w:hint="eastAsia" w:cs="Times New Roman"/>
          <w:kern w:val="0"/>
          <w:szCs w:val="21"/>
        </w:rPr>
        <w:t>《玻璃幕墙光学性能》GB</w:t>
      </w:r>
      <w:r>
        <w:rPr>
          <w:rFonts w:cs="Times New Roman"/>
          <w:kern w:val="0"/>
          <w:szCs w:val="21"/>
        </w:rPr>
        <w:t>/</w:t>
      </w:r>
      <w:r>
        <w:rPr>
          <w:rFonts w:hint="eastAsia" w:cs="Times New Roman"/>
          <w:kern w:val="0"/>
          <w:szCs w:val="21"/>
        </w:rPr>
        <w:t>T 18091</w:t>
      </w:r>
    </w:p>
    <w:p>
      <w:pPr>
        <w:widowControl/>
        <w:adjustRightInd w:val="0"/>
        <w:spacing w:before="20" w:after="20"/>
        <w:rPr>
          <w:rFonts w:eastAsia="宋体" w:cs="Times New Roman"/>
          <w:bCs/>
          <w:szCs w:val="32"/>
        </w:rPr>
      </w:pPr>
      <w:r>
        <w:rPr>
          <w:rFonts w:hint="eastAsia" w:eastAsia="宋体" w:cs="Times New Roman"/>
          <w:bCs/>
          <w:szCs w:val="32"/>
        </w:rPr>
        <w:t>《</w:t>
      </w:r>
      <w:r>
        <w:rPr>
          <w:rFonts w:eastAsia="宋体" w:cs="Times New Roman"/>
          <w:bCs/>
          <w:szCs w:val="32"/>
        </w:rPr>
        <w:t>改性沥青聚乙烯胎防水卷材</w:t>
      </w:r>
      <w:r>
        <w:rPr>
          <w:rFonts w:hint="eastAsia" w:eastAsia="宋体" w:cs="Times New Roman"/>
          <w:bCs/>
          <w:szCs w:val="32"/>
        </w:rPr>
        <w:t>》</w:t>
      </w:r>
      <w:r>
        <w:rPr>
          <w:rFonts w:eastAsia="宋体" w:cs="Times New Roman"/>
          <w:bCs/>
          <w:szCs w:val="32"/>
        </w:rPr>
        <w:t>GB 18967</w:t>
      </w:r>
    </w:p>
    <w:p>
      <w:pPr>
        <w:rPr>
          <w:rFonts w:eastAsia="宋体" w:cs="Times New Roman"/>
          <w:bCs/>
          <w:szCs w:val="32"/>
        </w:rPr>
      </w:pPr>
      <w:r>
        <w:rPr>
          <w:rFonts w:hint="eastAsia" w:eastAsia="宋体" w:cs="Times New Roman"/>
          <w:bCs/>
          <w:szCs w:val="32"/>
        </w:rPr>
        <w:t>《光伏(</w:t>
      </w:r>
      <w:r>
        <w:rPr>
          <w:rFonts w:eastAsia="宋体" w:cs="Times New Roman"/>
          <w:bCs/>
          <w:szCs w:val="32"/>
        </w:rPr>
        <w:t>PV)</w:t>
      </w:r>
      <w:r>
        <w:rPr>
          <w:rFonts w:hint="eastAsia" w:eastAsia="宋体" w:cs="Times New Roman"/>
          <w:bCs/>
          <w:szCs w:val="32"/>
        </w:rPr>
        <w:t>组件安全鉴定 第1部分：结构要求》G</w:t>
      </w:r>
      <w:r>
        <w:rPr>
          <w:rFonts w:eastAsia="宋体" w:cs="Times New Roman"/>
          <w:bCs/>
          <w:szCs w:val="32"/>
        </w:rPr>
        <w:t xml:space="preserve">B/T </w:t>
      </w:r>
      <w:r>
        <w:rPr>
          <w:rFonts w:hint="eastAsia" w:eastAsia="宋体" w:cs="Times New Roman"/>
          <w:bCs/>
          <w:szCs w:val="32"/>
        </w:rPr>
        <w:t>2</w:t>
      </w:r>
      <w:r>
        <w:rPr>
          <w:rFonts w:eastAsia="宋体" w:cs="Times New Roman"/>
          <w:bCs/>
          <w:szCs w:val="32"/>
        </w:rPr>
        <w:t>0047.1</w:t>
      </w:r>
    </w:p>
    <w:p>
      <w:pPr>
        <w:rPr>
          <w:rFonts w:eastAsia="宋体" w:cs="Times New Roman"/>
          <w:bCs/>
          <w:szCs w:val="32"/>
        </w:rPr>
      </w:pPr>
      <w:r>
        <w:rPr>
          <w:rFonts w:eastAsia="宋体" w:cs="Times New Roman"/>
          <w:bCs/>
          <w:szCs w:val="32"/>
        </w:rPr>
        <w:t>《混凝土用膨胀型锚栓 型式与尺寸》GB</w:t>
      </w:r>
      <w:r>
        <w:rPr>
          <w:rFonts w:hint="eastAsia" w:eastAsia="宋体" w:cs="Times New Roman"/>
          <w:bCs/>
          <w:szCs w:val="32"/>
        </w:rPr>
        <w:t xml:space="preserve"> </w:t>
      </w:r>
      <w:r>
        <w:rPr>
          <w:rFonts w:eastAsia="宋体" w:cs="Times New Roman"/>
          <w:bCs/>
          <w:szCs w:val="32"/>
        </w:rPr>
        <w:t>22795</w:t>
      </w:r>
    </w:p>
    <w:p>
      <w:pPr>
        <w:widowControl/>
        <w:adjustRightInd w:val="0"/>
        <w:spacing w:before="20" w:after="20"/>
        <w:rPr>
          <w:rFonts w:eastAsia="宋体" w:cs="Times New Roman"/>
          <w:bCs/>
          <w:szCs w:val="32"/>
        </w:rPr>
      </w:pPr>
      <w:r>
        <w:rPr>
          <w:rFonts w:hint="eastAsia" w:eastAsia="宋体" w:cs="Times New Roman"/>
          <w:bCs/>
          <w:szCs w:val="32"/>
        </w:rPr>
        <w:t>《</w:t>
      </w:r>
      <w:r>
        <w:rPr>
          <w:rFonts w:eastAsia="宋体" w:cs="Times New Roman"/>
          <w:bCs/>
          <w:szCs w:val="32"/>
        </w:rPr>
        <w:t>无机防水堵漏材料</w:t>
      </w:r>
      <w:r>
        <w:rPr>
          <w:rFonts w:hint="eastAsia" w:eastAsia="宋体" w:cs="Times New Roman"/>
          <w:bCs/>
          <w:szCs w:val="32"/>
        </w:rPr>
        <w:t>》</w:t>
      </w:r>
      <w:r>
        <w:rPr>
          <w:rFonts w:eastAsia="宋体" w:cs="Times New Roman"/>
          <w:bCs/>
          <w:szCs w:val="32"/>
        </w:rPr>
        <w:t>GB 23440</w:t>
      </w:r>
    </w:p>
    <w:p>
      <w:pPr>
        <w:widowControl/>
        <w:adjustRightInd w:val="0"/>
        <w:spacing w:before="20" w:after="20"/>
        <w:rPr>
          <w:rFonts w:eastAsia="宋体" w:cs="Times New Roman"/>
          <w:bCs/>
          <w:szCs w:val="32"/>
        </w:rPr>
      </w:pPr>
      <w:r>
        <w:rPr>
          <w:rFonts w:hint="eastAsia" w:eastAsia="宋体" w:cs="Times New Roman"/>
          <w:bCs/>
          <w:szCs w:val="32"/>
        </w:rPr>
        <w:t>《</w:t>
      </w:r>
      <w:r>
        <w:rPr>
          <w:rFonts w:eastAsia="宋体" w:cs="Times New Roman"/>
          <w:bCs/>
          <w:szCs w:val="32"/>
        </w:rPr>
        <w:t>自粘聚合物改性沥青防水卷材</w:t>
      </w:r>
      <w:r>
        <w:rPr>
          <w:rFonts w:hint="eastAsia" w:eastAsia="宋体" w:cs="Times New Roman"/>
          <w:bCs/>
          <w:szCs w:val="32"/>
        </w:rPr>
        <w:t>》</w:t>
      </w:r>
      <w:r>
        <w:rPr>
          <w:rFonts w:eastAsia="宋体" w:cs="Times New Roman"/>
          <w:bCs/>
          <w:szCs w:val="32"/>
        </w:rPr>
        <w:t>GB 23441</w:t>
      </w:r>
    </w:p>
    <w:p>
      <w:pPr>
        <w:widowControl/>
        <w:adjustRightInd w:val="0"/>
        <w:spacing w:before="20" w:after="20"/>
        <w:rPr>
          <w:rFonts w:eastAsia="宋体" w:cs="Times New Roman"/>
          <w:bCs/>
          <w:szCs w:val="32"/>
        </w:rPr>
      </w:pPr>
      <w:r>
        <w:rPr>
          <w:rFonts w:hint="eastAsia" w:eastAsia="宋体" w:cs="Times New Roman"/>
          <w:bCs/>
          <w:szCs w:val="32"/>
        </w:rPr>
        <w:t>《</w:t>
      </w:r>
      <w:r>
        <w:rPr>
          <w:rFonts w:eastAsia="宋体" w:cs="Times New Roman"/>
          <w:bCs/>
          <w:szCs w:val="32"/>
        </w:rPr>
        <w:t>聚合物水泥防水涂料</w:t>
      </w:r>
      <w:r>
        <w:rPr>
          <w:rFonts w:hint="eastAsia" w:eastAsia="宋体" w:cs="Times New Roman"/>
          <w:bCs/>
          <w:szCs w:val="32"/>
        </w:rPr>
        <w:t>》</w:t>
      </w:r>
      <w:r>
        <w:rPr>
          <w:rFonts w:eastAsia="宋体" w:cs="Times New Roman"/>
          <w:bCs/>
          <w:szCs w:val="32"/>
        </w:rPr>
        <w:t>GB/T 23445</w:t>
      </w:r>
    </w:p>
    <w:p>
      <w:pPr>
        <w:widowControl/>
        <w:adjustRightInd w:val="0"/>
        <w:spacing w:before="20" w:after="20"/>
        <w:rPr>
          <w:rFonts w:eastAsia="宋体" w:cs="Times New Roman"/>
          <w:bCs/>
          <w:szCs w:val="32"/>
        </w:rPr>
      </w:pPr>
      <w:r>
        <w:rPr>
          <w:rFonts w:hint="eastAsia" w:eastAsia="宋体" w:cs="Times New Roman"/>
          <w:bCs/>
          <w:szCs w:val="32"/>
        </w:rPr>
        <w:t>《</w:t>
      </w:r>
      <w:r>
        <w:rPr>
          <w:rFonts w:eastAsia="宋体" w:cs="Times New Roman"/>
          <w:bCs/>
          <w:szCs w:val="32"/>
        </w:rPr>
        <w:t>喷涂聚脲防水涂料</w:t>
      </w:r>
      <w:r>
        <w:rPr>
          <w:rFonts w:hint="eastAsia" w:eastAsia="宋体" w:cs="Times New Roman"/>
          <w:bCs/>
          <w:szCs w:val="32"/>
        </w:rPr>
        <w:t>》</w:t>
      </w:r>
      <w:r>
        <w:rPr>
          <w:rFonts w:eastAsia="宋体" w:cs="Times New Roman"/>
          <w:bCs/>
          <w:szCs w:val="32"/>
        </w:rPr>
        <w:t>GB/T 23446</w:t>
      </w:r>
    </w:p>
    <w:p>
      <w:pPr>
        <w:widowControl/>
        <w:adjustRightInd w:val="0"/>
        <w:spacing w:before="20" w:after="20"/>
        <w:rPr>
          <w:rFonts w:eastAsia="宋体" w:cs="Times New Roman"/>
          <w:bCs/>
          <w:szCs w:val="32"/>
        </w:rPr>
      </w:pPr>
      <w:r>
        <w:rPr>
          <w:rFonts w:hint="eastAsia" w:eastAsia="宋体" w:cs="Times New Roman"/>
          <w:bCs/>
          <w:szCs w:val="32"/>
        </w:rPr>
        <w:t>《</w:t>
      </w:r>
      <w:r>
        <w:rPr>
          <w:rFonts w:eastAsia="宋体" w:cs="Times New Roman"/>
          <w:bCs/>
          <w:szCs w:val="32"/>
        </w:rPr>
        <w:t>预铺/湿铺防水卷材</w:t>
      </w:r>
      <w:r>
        <w:rPr>
          <w:rFonts w:hint="eastAsia" w:eastAsia="宋体" w:cs="Times New Roman"/>
          <w:bCs/>
          <w:szCs w:val="32"/>
        </w:rPr>
        <w:t>》GB/T 23457</w:t>
      </w:r>
    </w:p>
    <w:p>
      <w:pPr>
        <w:widowControl/>
        <w:adjustRightInd w:val="0"/>
        <w:spacing w:before="20" w:after="20"/>
        <w:rPr>
          <w:rFonts w:eastAsia="宋体" w:cs="Times New Roman"/>
          <w:bCs/>
          <w:szCs w:val="32"/>
        </w:rPr>
      </w:pPr>
      <w:r>
        <w:rPr>
          <w:rFonts w:eastAsia="宋体" w:cs="Times New Roman"/>
          <w:bCs/>
          <w:szCs w:val="32"/>
        </w:rPr>
        <w:t>《建筑用太阳能光伏夹层玻璃》GB 29551-2013</w:t>
      </w:r>
    </w:p>
    <w:p>
      <w:pPr>
        <w:widowControl/>
        <w:adjustRightInd w:val="0"/>
        <w:spacing w:before="20" w:after="20"/>
        <w:rPr>
          <w:rFonts w:eastAsia="宋体" w:cs="Times New Roman"/>
          <w:bCs/>
          <w:szCs w:val="32"/>
        </w:rPr>
      </w:pPr>
      <w:r>
        <w:rPr>
          <w:rFonts w:eastAsia="宋体" w:cs="Times New Roman"/>
          <w:bCs/>
          <w:szCs w:val="32"/>
        </w:rPr>
        <w:t>《建筑用太阳能光伏中空玻璃》GB/T 29759-2013</w:t>
      </w:r>
    </w:p>
    <w:p>
      <w:pPr>
        <w:widowControl/>
        <w:adjustRightInd w:val="0"/>
        <w:spacing w:before="20" w:after="20"/>
        <w:rPr>
          <w:rFonts w:eastAsia="宋体" w:cs="Times New Roman"/>
          <w:bCs/>
          <w:szCs w:val="32"/>
        </w:rPr>
      </w:pPr>
      <w:r>
        <w:rPr>
          <w:rFonts w:eastAsia="宋体" w:cs="Times New Roman"/>
          <w:bCs/>
          <w:szCs w:val="32"/>
        </w:rPr>
        <w:t>《轻质晶体硅光伏夹层玻璃》GB/T 37896-2019</w:t>
      </w:r>
    </w:p>
    <w:p>
      <w:pPr>
        <w:rPr>
          <w:rFonts w:cs="Times New Roman"/>
          <w:kern w:val="0"/>
          <w:szCs w:val="21"/>
        </w:rPr>
      </w:pPr>
      <w:r>
        <w:rPr>
          <w:rFonts w:cs="Times New Roman"/>
          <w:kern w:val="0"/>
          <w:szCs w:val="21"/>
        </w:rPr>
        <w:t>《光伏发电系统直流电弧保护技术要求》GB/T 39750</w:t>
      </w:r>
    </w:p>
    <w:p>
      <w:pPr>
        <w:rPr>
          <w:rFonts w:cs="Times New Roman"/>
        </w:rPr>
      </w:pPr>
      <w:r>
        <w:rPr>
          <w:rFonts w:cs="Times New Roman"/>
        </w:rPr>
        <w:t>《建筑结构荷载规范》GB</w:t>
      </w:r>
      <w:r>
        <w:rPr>
          <w:rFonts w:hint="eastAsia" w:cs="Times New Roman"/>
        </w:rPr>
        <w:t xml:space="preserve"> </w:t>
      </w:r>
      <w:r>
        <w:rPr>
          <w:rFonts w:cs="Times New Roman"/>
        </w:rPr>
        <w:t>50009</w:t>
      </w:r>
    </w:p>
    <w:p>
      <w:pPr>
        <w:rPr>
          <w:rFonts w:cs="Times New Roman"/>
          <w:kern w:val="0"/>
          <w:szCs w:val="21"/>
        </w:rPr>
      </w:pPr>
      <w:r>
        <w:rPr>
          <w:rFonts w:cs="Times New Roman"/>
          <w:kern w:val="0"/>
          <w:szCs w:val="21"/>
        </w:rPr>
        <w:t>《混凝土结构设计规范》GB 50010</w:t>
      </w:r>
    </w:p>
    <w:p>
      <w:pPr>
        <w:rPr>
          <w:rFonts w:cs="Times New Roman"/>
        </w:rPr>
      </w:pPr>
      <w:r>
        <w:rPr>
          <w:rFonts w:cs="Times New Roman"/>
        </w:rPr>
        <w:t>《建筑抗震设计规范》GB 50011</w:t>
      </w:r>
    </w:p>
    <w:p>
      <w:pPr>
        <w:rPr>
          <w:rFonts w:cs="Times New Roman"/>
          <w:kern w:val="0"/>
          <w:szCs w:val="21"/>
        </w:rPr>
      </w:pPr>
      <w:r>
        <w:rPr>
          <w:rFonts w:cs="Times New Roman"/>
          <w:kern w:val="0"/>
          <w:szCs w:val="21"/>
        </w:rPr>
        <w:t>《建筑设计防火规范》GB 50016</w:t>
      </w:r>
    </w:p>
    <w:p>
      <w:pPr>
        <w:rPr>
          <w:rFonts w:cs="Times New Roman"/>
        </w:rPr>
      </w:pPr>
      <w:r>
        <w:rPr>
          <w:rFonts w:cs="Times New Roman"/>
        </w:rPr>
        <w:t>《钢结构设计标准》GB 50017</w:t>
      </w:r>
    </w:p>
    <w:p>
      <w:pPr>
        <w:rPr>
          <w:rFonts w:eastAsia="宋体" w:cs="Times New Roman"/>
          <w:bCs/>
          <w:szCs w:val="32"/>
        </w:rPr>
      </w:pPr>
      <w:r>
        <w:rPr>
          <w:rFonts w:hint="eastAsia" w:eastAsia="宋体" w:cs="Times New Roman"/>
          <w:bCs/>
          <w:szCs w:val="32"/>
        </w:rPr>
        <w:t>《冷弯薄壁型钢结构技术规范》GB 50018</w:t>
      </w:r>
    </w:p>
    <w:p>
      <w:pPr>
        <w:rPr>
          <w:rFonts w:cs="Times New Roman"/>
        </w:rPr>
      </w:pPr>
      <w:r>
        <w:rPr>
          <w:rFonts w:cs="Times New Roman"/>
        </w:rPr>
        <w:t>《建筑抗震鉴定标准》GB 50023</w:t>
      </w:r>
    </w:p>
    <w:p>
      <w:pPr>
        <w:rPr>
          <w:rFonts w:cs="Times New Roman"/>
          <w:kern w:val="0"/>
          <w:szCs w:val="21"/>
        </w:rPr>
      </w:pPr>
      <w:r>
        <w:rPr>
          <w:rFonts w:hint="eastAsia" w:cs="Times New Roman"/>
          <w:kern w:val="0"/>
          <w:szCs w:val="21"/>
        </w:rPr>
        <w:t>《低压配电设计规范》GB50054</w:t>
      </w:r>
    </w:p>
    <w:p>
      <w:pPr>
        <w:rPr>
          <w:rFonts w:eastAsia="宋体" w:cs="Times New Roman"/>
          <w:szCs w:val="21"/>
        </w:rPr>
      </w:pPr>
      <w:r>
        <w:rPr>
          <w:rFonts w:eastAsia="宋体" w:cs="Times New Roman"/>
          <w:szCs w:val="21"/>
        </w:rPr>
        <w:t xml:space="preserve">《建筑物防雷设计规范》GB 50057 </w:t>
      </w:r>
    </w:p>
    <w:p>
      <w:pPr>
        <w:rPr>
          <w:rFonts w:cs="Times New Roman"/>
        </w:rPr>
      </w:pPr>
      <w:r>
        <w:rPr>
          <w:rFonts w:eastAsia="宋体" w:cs="Times New Roman"/>
          <w:szCs w:val="21"/>
        </w:rPr>
        <w:t>《钢结构工程施工质量验收标准》GB 50205</w:t>
      </w:r>
    </w:p>
    <w:p>
      <w:pPr>
        <w:rPr>
          <w:rFonts w:eastAsia="宋体" w:cs="Times New Roman"/>
          <w:szCs w:val="32"/>
        </w:rPr>
      </w:pPr>
      <w:r>
        <w:rPr>
          <w:rFonts w:hint="eastAsia" w:eastAsia="宋体" w:cs="Times New Roman"/>
          <w:szCs w:val="32"/>
        </w:rPr>
        <w:t>《屋面工程技术规范》GB 50345</w:t>
      </w:r>
    </w:p>
    <w:p>
      <w:pPr>
        <w:rPr>
          <w:rFonts w:cs="Times New Roman"/>
          <w:szCs w:val="21"/>
        </w:rPr>
      </w:pPr>
      <w:r>
        <w:rPr>
          <w:rFonts w:cs="Times New Roman"/>
          <w:szCs w:val="21"/>
        </w:rPr>
        <w:t>《混凝土结构加固设计规范》GB 50367</w:t>
      </w:r>
    </w:p>
    <w:p>
      <w:pPr>
        <w:rPr>
          <w:rFonts w:cs="Times New Roman"/>
        </w:rPr>
      </w:pPr>
      <w:r>
        <w:rPr>
          <w:rFonts w:eastAsia="宋体" w:cs="Times New Roman"/>
          <w:szCs w:val="21"/>
        </w:rPr>
        <w:t>《钢结构工程施工规范》GB50755</w:t>
      </w:r>
    </w:p>
    <w:p>
      <w:pPr>
        <w:rPr>
          <w:rFonts w:eastAsia="宋体" w:cs="Times New Roman"/>
          <w:szCs w:val="21"/>
        </w:rPr>
      </w:pPr>
      <w:r>
        <w:rPr>
          <w:rFonts w:eastAsia="宋体" w:cs="Times New Roman"/>
          <w:szCs w:val="21"/>
        </w:rPr>
        <w:t xml:space="preserve">《光伏发电站施工规范》GB 50794 </w:t>
      </w:r>
    </w:p>
    <w:p>
      <w:pPr>
        <w:widowControl/>
        <w:adjustRightInd w:val="0"/>
        <w:spacing w:before="20" w:after="20"/>
        <w:rPr>
          <w:rFonts w:cs="Times New Roman"/>
          <w:szCs w:val="21"/>
        </w:rPr>
      </w:pPr>
      <w:r>
        <w:rPr>
          <w:rFonts w:cs="Times New Roman"/>
          <w:szCs w:val="21"/>
        </w:rPr>
        <w:t>《光伏发电工程验收规范》GB 50796</w:t>
      </w:r>
    </w:p>
    <w:p>
      <w:pPr>
        <w:rPr>
          <w:rFonts w:cs="Times New Roman"/>
          <w:kern w:val="0"/>
          <w:szCs w:val="21"/>
        </w:rPr>
      </w:pPr>
      <w:r>
        <w:rPr>
          <w:rFonts w:cs="Times New Roman"/>
          <w:kern w:val="0"/>
          <w:szCs w:val="21"/>
        </w:rPr>
        <w:t>《民用建筑电气设计标准》GB 51348</w:t>
      </w:r>
    </w:p>
    <w:p>
      <w:pPr>
        <w:rPr>
          <w:rFonts w:cs="Times New Roman"/>
          <w:szCs w:val="21"/>
        </w:rPr>
      </w:pPr>
      <w:r>
        <w:rPr>
          <w:rFonts w:cs="Times New Roman"/>
          <w:szCs w:val="21"/>
        </w:rPr>
        <w:t>《建筑金属板围护系统检测鉴定及加固技术标准》GB/T 51422</w:t>
      </w:r>
    </w:p>
    <w:p>
      <w:pPr>
        <w:rPr>
          <w:szCs w:val="21"/>
        </w:rPr>
      </w:pPr>
      <w:r>
        <w:rPr>
          <w:rFonts w:hint="eastAsia"/>
          <w:szCs w:val="21"/>
        </w:rPr>
        <w:t>《混凝土用机械锚栓》JG 160</w:t>
      </w:r>
    </w:p>
    <w:p>
      <w:pPr>
        <w:rPr>
          <w:rFonts w:eastAsia="宋体" w:cs="Times New Roman"/>
          <w:bCs/>
          <w:szCs w:val="32"/>
        </w:rPr>
      </w:pPr>
      <w:r>
        <w:rPr>
          <w:rFonts w:eastAsia="宋体" w:cs="Times New Roman"/>
          <w:bCs/>
          <w:szCs w:val="32"/>
        </w:rPr>
        <w:t>《建筑玻璃采光顶》JG/T 231</w:t>
      </w:r>
    </w:p>
    <w:p>
      <w:pPr>
        <w:rPr>
          <w:rFonts w:cs="Times New Roman"/>
          <w:kern w:val="0"/>
          <w:szCs w:val="21"/>
        </w:rPr>
      </w:pPr>
      <w:r>
        <w:rPr>
          <w:rFonts w:hint="eastAsia" w:cs="Times New Roman"/>
          <w:kern w:val="0"/>
          <w:szCs w:val="21"/>
        </w:rPr>
        <w:t>《太阳能光伏系统支架通用技术要求》JG/T 490</w:t>
      </w:r>
    </w:p>
    <w:p>
      <w:pPr>
        <w:rPr>
          <w:rFonts w:cs="Times New Roman"/>
          <w:kern w:val="0"/>
          <w:szCs w:val="21"/>
        </w:rPr>
      </w:pPr>
      <w:r>
        <w:rPr>
          <w:rFonts w:cs="Times New Roman"/>
          <w:kern w:val="0"/>
          <w:szCs w:val="21"/>
        </w:rPr>
        <w:t>《玻璃幕墙工程技术规范》JGJ 102</w:t>
      </w:r>
    </w:p>
    <w:p>
      <w:pPr>
        <w:rPr>
          <w:rFonts w:cs="Times New Roman"/>
          <w:kern w:val="0"/>
          <w:szCs w:val="21"/>
        </w:rPr>
      </w:pPr>
      <w:r>
        <w:rPr>
          <w:rFonts w:cs="Times New Roman"/>
          <w:kern w:val="0"/>
          <w:szCs w:val="21"/>
        </w:rPr>
        <w:t>《建筑抗震加固技术规程》JGJ 116</w:t>
      </w:r>
    </w:p>
    <w:p>
      <w:pPr>
        <w:rPr>
          <w:rFonts w:eastAsia="宋体" w:cs="Times New Roman"/>
          <w:szCs w:val="32"/>
        </w:rPr>
      </w:pPr>
      <w:r>
        <w:rPr>
          <w:rFonts w:hint="eastAsia" w:eastAsia="宋体" w:cs="Times New Roman"/>
          <w:szCs w:val="32"/>
        </w:rPr>
        <w:t>《混凝土结构后锚固技术规程》JGJ 145</w:t>
      </w:r>
    </w:p>
    <w:p>
      <w:pPr>
        <w:widowControl/>
        <w:adjustRightInd w:val="0"/>
        <w:spacing w:before="20" w:after="20"/>
        <w:rPr>
          <w:rFonts w:cs="Times New Roman"/>
          <w:kern w:val="0"/>
          <w:szCs w:val="21"/>
        </w:rPr>
      </w:pPr>
      <w:r>
        <w:rPr>
          <w:rFonts w:cs="Times New Roman"/>
          <w:kern w:val="0"/>
          <w:szCs w:val="21"/>
        </w:rPr>
        <w:t>《铝合金门窗工程技术规范》JGJ 214</w:t>
      </w:r>
    </w:p>
    <w:p>
      <w:pPr>
        <w:widowControl/>
        <w:adjustRightInd w:val="0"/>
        <w:spacing w:before="20" w:after="20"/>
        <w:rPr>
          <w:rFonts w:cs="Times New Roman"/>
          <w:kern w:val="0"/>
          <w:szCs w:val="21"/>
        </w:rPr>
      </w:pPr>
      <w:r>
        <w:rPr>
          <w:rFonts w:cs="Times New Roman"/>
          <w:kern w:val="0"/>
          <w:szCs w:val="21"/>
        </w:rPr>
        <w:t>《建筑遮阳工程技术规范》JGJ 237</w:t>
      </w:r>
    </w:p>
    <w:p>
      <w:pPr>
        <w:widowControl/>
        <w:adjustRightInd w:val="0"/>
        <w:spacing w:before="20" w:after="20"/>
        <w:rPr>
          <w:rFonts w:cs="Times New Roman"/>
          <w:kern w:val="0"/>
          <w:szCs w:val="21"/>
        </w:rPr>
      </w:pPr>
      <w:r>
        <w:rPr>
          <w:rFonts w:cs="Times New Roman"/>
          <w:kern w:val="0"/>
          <w:szCs w:val="21"/>
        </w:rPr>
        <w:t>《采光顶与金属屋面技术规程》JGJ 255</w:t>
      </w:r>
    </w:p>
    <w:p>
      <w:pPr>
        <w:rPr>
          <w:rFonts w:eastAsia="宋体" w:cs="Times New Roman"/>
          <w:bCs/>
          <w:szCs w:val="32"/>
        </w:rPr>
      </w:pPr>
      <w:r>
        <w:rPr>
          <w:rFonts w:hint="eastAsia" w:eastAsia="宋体" w:cs="Times New Roman"/>
          <w:bCs/>
          <w:szCs w:val="32"/>
        </w:rPr>
        <w:t>《高强钢结构设计标准》JGJ/T 483</w:t>
      </w:r>
    </w:p>
    <w:p>
      <w:pPr>
        <w:rPr>
          <w:rFonts w:eastAsia="宋体" w:cs="Times New Roman"/>
          <w:bCs/>
          <w:szCs w:val="32"/>
        </w:rPr>
      </w:pPr>
      <w:r>
        <w:rPr>
          <w:rFonts w:hint="eastAsia" w:eastAsia="宋体" w:cs="Times New Roman"/>
          <w:bCs/>
          <w:szCs w:val="32"/>
        </w:rPr>
        <w:t>《</w:t>
      </w:r>
      <w:r>
        <w:rPr>
          <w:rFonts w:eastAsia="宋体" w:cs="Times New Roman"/>
          <w:bCs/>
          <w:szCs w:val="32"/>
        </w:rPr>
        <w:t>膨胀螺栓</w:t>
      </w:r>
      <w:r>
        <w:rPr>
          <w:rFonts w:hint="eastAsia" w:eastAsia="宋体" w:cs="Times New Roman"/>
          <w:bCs/>
          <w:szCs w:val="32"/>
        </w:rPr>
        <w:t>》</w:t>
      </w:r>
      <w:r>
        <w:rPr>
          <w:rFonts w:eastAsia="宋体" w:cs="Times New Roman"/>
          <w:bCs/>
          <w:szCs w:val="32"/>
        </w:rPr>
        <w:t>JB/ZQ</w:t>
      </w:r>
      <w:r>
        <w:rPr>
          <w:rFonts w:hint="eastAsia" w:eastAsia="宋体" w:cs="Times New Roman"/>
          <w:bCs/>
          <w:szCs w:val="32"/>
        </w:rPr>
        <w:t xml:space="preserve"> </w:t>
      </w:r>
      <w:r>
        <w:rPr>
          <w:rFonts w:eastAsia="宋体" w:cs="Times New Roman"/>
          <w:bCs/>
          <w:szCs w:val="32"/>
        </w:rPr>
        <w:t>4763</w:t>
      </w:r>
    </w:p>
    <w:p>
      <w:pPr>
        <w:widowControl/>
        <w:adjustRightInd w:val="0"/>
        <w:spacing w:before="20" w:after="20"/>
        <w:rPr>
          <w:rFonts w:eastAsia="宋体" w:cs="Times New Roman"/>
          <w:szCs w:val="32"/>
        </w:rPr>
      </w:pPr>
      <w:r>
        <w:rPr>
          <w:rFonts w:hint="eastAsia" w:eastAsia="宋体" w:cs="Times New Roman"/>
          <w:szCs w:val="32"/>
        </w:rPr>
        <w:t>《建筑屋面雨水排水系统技术规程》CJJ 142</w:t>
      </w:r>
    </w:p>
    <w:p>
      <w:pPr>
        <w:widowControl/>
        <w:adjustRightInd w:val="0"/>
        <w:spacing w:before="20" w:after="20"/>
        <w:rPr>
          <w:rFonts w:cs="Times New Roman"/>
          <w:bCs/>
          <w:szCs w:val="21"/>
        </w:rPr>
      </w:pPr>
      <w:r>
        <w:rPr>
          <w:rFonts w:cs="Times New Roman"/>
          <w:bCs/>
          <w:szCs w:val="21"/>
        </w:rPr>
        <w:t>《光伏组件屋面工程技术规程》T/CECS 902</w:t>
      </w:r>
    </w:p>
    <w:p>
      <w:pPr>
        <w:rPr>
          <w:rFonts w:eastAsia="宋体" w:cs="Times New Roman"/>
          <w:szCs w:val="21"/>
        </w:rPr>
      </w:pPr>
    </w:p>
    <w:p>
      <w:pPr>
        <w:jc w:val="center"/>
        <w:rPr>
          <w:rFonts w:cs="Times New Roman"/>
          <w:b/>
          <w:bCs/>
        </w:rPr>
      </w:pPr>
    </w:p>
    <w:p>
      <w:pPr>
        <w:rPr>
          <w:rFonts w:eastAsia="宋体" w:cs="Times New Roman"/>
          <w:szCs w:val="21"/>
        </w:rPr>
      </w:pPr>
    </w:p>
    <w:sectPr>
      <w:footerReference r:id="rId5" w:type="default"/>
      <w:pgSz w:w="11906" w:h="16838"/>
      <w:pgMar w:top="1440" w:right="1800" w:bottom="1440" w:left="1800" w:header="851" w:footer="1701"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华文楷体">
    <w:altName w:val="宋体"/>
    <w:panose1 w:val="02010600040101010101"/>
    <w:charset w:val="86"/>
    <w:family w:val="auto"/>
    <w:pitch w:val="default"/>
    <w:sig w:usb0="00000000" w:usb1="00000000" w:usb2="00000000" w:usb3="00000000" w:csb0="0004009F" w:csb1="DFD70000"/>
  </w:font>
  <w:font w:name="Arial Unicode MS">
    <w:altName w:val="Malgun Gothic Semilight"/>
    <w:panose1 w:val="020B0604020202020204"/>
    <w:charset w:val="00"/>
    <w:family w:val="roman"/>
    <w:pitch w:val="default"/>
    <w:sig w:usb0="00000000" w:usb1="00000000" w:usb2="00000000" w:usb3="00000000" w:csb0="00000001" w:csb1="00000000"/>
  </w:font>
  <w:font w:name="Malgun Gothic Semilight">
    <w:panose1 w:val="020B0502040204020203"/>
    <w:charset w:val="86"/>
    <w:family w:val="auto"/>
    <w:pitch w:val="default"/>
    <w:sig w:usb0="900002AF" w:usb1="01D77CFB" w:usb2="00000012" w:usb3="00000000" w:csb0="203E01BD" w:csb1="D7FF0000"/>
  </w:font>
  <w:font w:name="微软雅黑">
    <w:panose1 w:val="020B0503020204020204"/>
    <w:charset w:val="86"/>
    <w:family w:val="swiss"/>
    <w:pitch w:val="default"/>
    <w:sig w:usb0="80000287" w:usb1="2ACF3C50" w:usb2="00000016" w:usb3="00000000" w:csb0="0004001F" w:csb1="00000000"/>
  </w:font>
  <w:font w:name="STSong-Light">
    <w:altName w:val="Times New Roman"/>
    <w:panose1 w:val="00000000000000000000"/>
    <w:charset w:val="00"/>
    <w:family w:val="roman"/>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clear" w:pos="4153"/>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5FADC1E"/>
    <w:multiLevelType w:val="singleLevel"/>
    <w:tmpl w:val="55FADC1E"/>
    <w:lvl w:ilvl="0" w:tentative="0">
      <w:start w:val="5"/>
      <w:numFmt w:val="decimal"/>
      <w:suff w:val="nothing"/>
      <w:lvlText w:val="%1　"/>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865"/>
    <w:rsid w:val="00003CDA"/>
    <w:rsid w:val="00004069"/>
    <w:rsid w:val="000115A8"/>
    <w:rsid w:val="000126C2"/>
    <w:rsid w:val="00013793"/>
    <w:rsid w:val="000137B8"/>
    <w:rsid w:val="00016AAF"/>
    <w:rsid w:val="00017120"/>
    <w:rsid w:val="0001769D"/>
    <w:rsid w:val="00021363"/>
    <w:rsid w:val="00022D70"/>
    <w:rsid w:val="00024C78"/>
    <w:rsid w:val="00025D75"/>
    <w:rsid w:val="00030206"/>
    <w:rsid w:val="0003106F"/>
    <w:rsid w:val="000332D5"/>
    <w:rsid w:val="000347EE"/>
    <w:rsid w:val="00035944"/>
    <w:rsid w:val="0003799E"/>
    <w:rsid w:val="00042D35"/>
    <w:rsid w:val="00043FAF"/>
    <w:rsid w:val="00046EA3"/>
    <w:rsid w:val="0005587B"/>
    <w:rsid w:val="000602EC"/>
    <w:rsid w:val="000615A6"/>
    <w:rsid w:val="000615C0"/>
    <w:rsid w:val="0006223C"/>
    <w:rsid w:val="00064465"/>
    <w:rsid w:val="00064C83"/>
    <w:rsid w:val="00066631"/>
    <w:rsid w:val="00067AAC"/>
    <w:rsid w:val="00070B2B"/>
    <w:rsid w:val="00071009"/>
    <w:rsid w:val="000723B3"/>
    <w:rsid w:val="00072B2B"/>
    <w:rsid w:val="00073F1C"/>
    <w:rsid w:val="00074F8C"/>
    <w:rsid w:val="0007682F"/>
    <w:rsid w:val="00080512"/>
    <w:rsid w:val="00080E99"/>
    <w:rsid w:val="00084546"/>
    <w:rsid w:val="00091672"/>
    <w:rsid w:val="00091811"/>
    <w:rsid w:val="0009280B"/>
    <w:rsid w:val="000951E0"/>
    <w:rsid w:val="00095AFF"/>
    <w:rsid w:val="000A2DC5"/>
    <w:rsid w:val="000A32CF"/>
    <w:rsid w:val="000A3574"/>
    <w:rsid w:val="000A5FE1"/>
    <w:rsid w:val="000A7B22"/>
    <w:rsid w:val="000B0AFA"/>
    <w:rsid w:val="000B1E0D"/>
    <w:rsid w:val="000B2376"/>
    <w:rsid w:val="000B2D7F"/>
    <w:rsid w:val="000B2EC3"/>
    <w:rsid w:val="000B3974"/>
    <w:rsid w:val="000B4761"/>
    <w:rsid w:val="000B5398"/>
    <w:rsid w:val="000B5DE1"/>
    <w:rsid w:val="000B6032"/>
    <w:rsid w:val="000B6FCA"/>
    <w:rsid w:val="000C1980"/>
    <w:rsid w:val="000C1EAB"/>
    <w:rsid w:val="000C3478"/>
    <w:rsid w:val="000C5430"/>
    <w:rsid w:val="000C5695"/>
    <w:rsid w:val="000C64BB"/>
    <w:rsid w:val="000D1E8C"/>
    <w:rsid w:val="000D33DD"/>
    <w:rsid w:val="000D395B"/>
    <w:rsid w:val="000D69BE"/>
    <w:rsid w:val="000D6D11"/>
    <w:rsid w:val="000D7D73"/>
    <w:rsid w:val="000E28D1"/>
    <w:rsid w:val="000E4587"/>
    <w:rsid w:val="000E6434"/>
    <w:rsid w:val="000E7F37"/>
    <w:rsid w:val="000F16DE"/>
    <w:rsid w:val="000F6FED"/>
    <w:rsid w:val="00102E65"/>
    <w:rsid w:val="001034A3"/>
    <w:rsid w:val="0010481E"/>
    <w:rsid w:val="00106E07"/>
    <w:rsid w:val="00115B60"/>
    <w:rsid w:val="00122B75"/>
    <w:rsid w:val="00123F4F"/>
    <w:rsid w:val="00125454"/>
    <w:rsid w:val="00126712"/>
    <w:rsid w:val="001310B6"/>
    <w:rsid w:val="001340D3"/>
    <w:rsid w:val="00134972"/>
    <w:rsid w:val="00135044"/>
    <w:rsid w:val="0013515C"/>
    <w:rsid w:val="0014128D"/>
    <w:rsid w:val="00141764"/>
    <w:rsid w:val="001422C4"/>
    <w:rsid w:val="00144392"/>
    <w:rsid w:val="001465D2"/>
    <w:rsid w:val="0014761B"/>
    <w:rsid w:val="00150814"/>
    <w:rsid w:val="001512C7"/>
    <w:rsid w:val="0015130C"/>
    <w:rsid w:val="001513EF"/>
    <w:rsid w:val="00152EFC"/>
    <w:rsid w:val="00153A50"/>
    <w:rsid w:val="00154DF9"/>
    <w:rsid w:val="001550C2"/>
    <w:rsid w:val="001559F1"/>
    <w:rsid w:val="001571CF"/>
    <w:rsid w:val="001603F3"/>
    <w:rsid w:val="00160737"/>
    <w:rsid w:val="00165CAF"/>
    <w:rsid w:val="00165EBD"/>
    <w:rsid w:val="00167154"/>
    <w:rsid w:val="001701C5"/>
    <w:rsid w:val="001703D4"/>
    <w:rsid w:val="00173918"/>
    <w:rsid w:val="00175058"/>
    <w:rsid w:val="00175E7C"/>
    <w:rsid w:val="0017709B"/>
    <w:rsid w:val="00177289"/>
    <w:rsid w:val="001809FF"/>
    <w:rsid w:val="00181A62"/>
    <w:rsid w:val="00182BD6"/>
    <w:rsid w:val="00190F09"/>
    <w:rsid w:val="00191625"/>
    <w:rsid w:val="00191A8C"/>
    <w:rsid w:val="00191D0A"/>
    <w:rsid w:val="0019327B"/>
    <w:rsid w:val="00193E86"/>
    <w:rsid w:val="00196BD7"/>
    <w:rsid w:val="001978FB"/>
    <w:rsid w:val="001A098A"/>
    <w:rsid w:val="001A1066"/>
    <w:rsid w:val="001A126E"/>
    <w:rsid w:val="001A1A8F"/>
    <w:rsid w:val="001A36B9"/>
    <w:rsid w:val="001B183E"/>
    <w:rsid w:val="001B40C4"/>
    <w:rsid w:val="001B524A"/>
    <w:rsid w:val="001B65A4"/>
    <w:rsid w:val="001B7264"/>
    <w:rsid w:val="001C4AA1"/>
    <w:rsid w:val="001C60AD"/>
    <w:rsid w:val="001C63E8"/>
    <w:rsid w:val="001D113B"/>
    <w:rsid w:val="001D11E7"/>
    <w:rsid w:val="001D268D"/>
    <w:rsid w:val="001D32C6"/>
    <w:rsid w:val="001D582D"/>
    <w:rsid w:val="001D6BA6"/>
    <w:rsid w:val="001D7E36"/>
    <w:rsid w:val="001E1679"/>
    <w:rsid w:val="001E2F3D"/>
    <w:rsid w:val="001E425F"/>
    <w:rsid w:val="001F0C8F"/>
    <w:rsid w:val="001F1EC3"/>
    <w:rsid w:val="001F474B"/>
    <w:rsid w:val="001F49EF"/>
    <w:rsid w:val="001F4DC4"/>
    <w:rsid w:val="001F53F0"/>
    <w:rsid w:val="001F7687"/>
    <w:rsid w:val="002016EA"/>
    <w:rsid w:val="002030BB"/>
    <w:rsid w:val="002102EF"/>
    <w:rsid w:val="00212E18"/>
    <w:rsid w:val="00220D00"/>
    <w:rsid w:val="00221C8E"/>
    <w:rsid w:val="00221D65"/>
    <w:rsid w:val="00233BBA"/>
    <w:rsid w:val="00234860"/>
    <w:rsid w:val="00236AC7"/>
    <w:rsid w:val="00236E20"/>
    <w:rsid w:val="00237FEF"/>
    <w:rsid w:val="00242F5E"/>
    <w:rsid w:val="0024421A"/>
    <w:rsid w:val="00247ECF"/>
    <w:rsid w:val="00252584"/>
    <w:rsid w:val="002553D0"/>
    <w:rsid w:val="0026090B"/>
    <w:rsid w:val="00263579"/>
    <w:rsid w:val="00263FCE"/>
    <w:rsid w:val="00275A32"/>
    <w:rsid w:val="00280376"/>
    <w:rsid w:val="002806B9"/>
    <w:rsid w:val="00281B58"/>
    <w:rsid w:val="00283ACB"/>
    <w:rsid w:val="00284695"/>
    <w:rsid w:val="0029342A"/>
    <w:rsid w:val="002936FB"/>
    <w:rsid w:val="002946D8"/>
    <w:rsid w:val="002951B4"/>
    <w:rsid w:val="00295B4C"/>
    <w:rsid w:val="00296509"/>
    <w:rsid w:val="00296FEF"/>
    <w:rsid w:val="002A13DB"/>
    <w:rsid w:val="002A4958"/>
    <w:rsid w:val="002A7655"/>
    <w:rsid w:val="002B159F"/>
    <w:rsid w:val="002B49D2"/>
    <w:rsid w:val="002B5BF7"/>
    <w:rsid w:val="002B6500"/>
    <w:rsid w:val="002B76C7"/>
    <w:rsid w:val="002C417A"/>
    <w:rsid w:val="002C5224"/>
    <w:rsid w:val="002C79BE"/>
    <w:rsid w:val="002D095E"/>
    <w:rsid w:val="002D21DA"/>
    <w:rsid w:val="002D3B20"/>
    <w:rsid w:val="002D3F11"/>
    <w:rsid w:val="002D7147"/>
    <w:rsid w:val="002E244C"/>
    <w:rsid w:val="002E3B51"/>
    <w:rsid w:val="002E41F9"/>
    <w:rsid w:val="002E4FE9"/>
    <w:rsid w:val="002E5909"/>
    <w:rsid w:val="002E597C"/>
    <w:rsid w:val="002E5F66"/>
    <w:rsid w:val="002E7827"/>
    <w:rsid w:val="002F1CF7"/>
    <w:rsid w:val="002F5C83"/>
    <w:rsid w:val="002F6D0D"/>
    <w:rsid w:val="00305358"/>
    <w:rsid w:val="003069EE"/>
    <w:rsid w:val="0031158A"/>
    <w:rsid w:val="00312618"/>
    <w:rsid w:val="00313F5B"/>
    <w:rsid w:val="00316BC2"/>
    <w:rsid w:val="00320EED"/>
    <w:rsid w:val="003248FC"/>
    <w:rsid w:val="00325441"/>
    <w:rsid w:val="00326BF7"/>
    <w:rsid w:val="00330BBD"/>
    <w:rsid w:val="00332B1D"/>
    <w:rsid w:val="00335CAF"/>
    <w:rsid w:val="00340A0E"/>
    <w:rsid w:val="0034385D"/>
    <w:rsid w:val="00343AA1"/>
    <w:rsid w:val="00344029"/>
    <w:rsid w:val="0034415D"/>
    <w:rsid w:val="003444DE"/>
    <w:rsid w:val="003518CA"/>
    <w:rsid w:val="00352489"/>
    <w:rsid w:val="00353041"/>
    <w:rsid w:val="00353FC2"/>
    <w:rsid w:val="00354444"/>
    <w:rsid w:val="00356B29"/>
    <w:rsid w:val="00361A64"/>
    <w:rsid w:val="00361D84"/>
    <w:rsid w:val="00362B47"/>
    <w:rsid w:val="0036505C"/>
    <w:rsid w:val="00366C3D"/>
    <w:rsid w:val="00373223"/>
    <w:rsid w:val="00373778"/>
    <w:rsid w:val="003746E0"/>
    <w:rsid w:val="00374F8B"/>
    <w:rsid w:val="00377A65"/>
    <w:rsid w:val="00381453"/>
    <w:rsid w:val="00381AAD"/>
    <w:rsid w:val="003820BB"/>
    <w:rsid w:val="0039072F"/>
    <w:rsid w:val="00390C55"/>
    <w:rsid w:val="0039329E"/>
    <w:rsid w:val="00393EE7"/>
    <w:rsid w:val="003941B6"/>
    <w:rsid w:val="0039631F"/>
    <w:rsid w:val="003978FC"/>
    <w:rsid w:val="003A2E5F"/>
    <w:rsid w:val="003A3978"/>
    <w:rsid w:val="003C0223"/>
    <w:rsid w:val="003C2040"/>
    <w:rsid w:val="003C2C07"/>
    <w:rsid w:val="003C3798"/>
    <w:rsid w:val="003C3B43"/>
    <w:rsid w:val="003C4E28"/>
    <w:rsid w:val="003D0179"/>
    <w:rsid w:val="003D113B"/>
    <w:rsid w:val="003D1CCE"/>
    <w:rsid w:val="003D255A"/>
    <w:rsid w:val="003D3887"/>
    <w:rsid w:val="003D399E"/>
    <w:rsid w:val="003E530E"/>
    <w:rsid w:val="003E7631"/>
    <w:rsid w:val="003F1AD5"/>
    <w:rsid w:val="003F3EC2"/>
    <w:rsid w:val="003F72C0"/>
    <w:rsid w:val="004013A3"/>
    <w:rsid w:val="00401A29"/>
    <w:rsid w:val="00403BBD"/>
    <w:rsid w:val="00410BA0"/>
    <w:rsid w:val="00411238"/>
    <w:rsid w:val="00411AB7"/>
    <w:rsid w:val="0041401C"/>
    <w:rsid w:val="00415084"/>
    <w:rsid w:val="004150B0"/>
    <w:rsid w:val="004222BA"/>
    <w:rsid w:val="00424C1F"/>
    <w:rsid w:val="00430631"/>
    <w:rsid w:val="00431F5E"/>
    <w:rsid w:val="00433885"/>
    <w:rsid w:val="00434B84"/>
    <w:rsid w:val="00442FAD"/>
    <w:rsid w:val="0044365D"/>
    <w:rsid w:val="004474A0"/>
    <w:rsid w:val="00450139"/>
    <w:rsid w:val="00452786"/>
    <w:rsid w:val="00453B47"/>
    <w:rsid w:val="00454ADA"/>
    <w:rsid w:val="00454D5C"/>
    <w:rsid w:val="00456864"/>
    <w:rsid w:val="00457839"/>
    <w:rsid w:val="0046143E"/>
    <w:rsid w:val="00462449"/>
    <w:rsid w:val="00462D50"/>
    <w:rsid w:val="0046396A"/>
    <w:rsid w:val="00464F0F"/>
    <w:rsid w:val="0047671B"/>
    <w:rsid w:val="0047696E"/>
    <w:rsid w:val="00476E9E"/>
    <w:rsid w:val="00481DA0"/>
    <w:rsid w:val="004827A4"/>
    <w:rsid w:val="00482834"/>
    <w:rsid w:val="00482D91"/>
    <w:rsid w:val="00484A66"/>
    <w:rsid w:val="004921C5"/>
    <w:rsid w:val="0049651D"/>
    <w:rsid w:val="004A33C7"/>
    <w:rsid w:val="004A3531"/>
    <w:rsid w:val="004A3D5A"/>
    <w:rsid w:val="004A44A0"/>
    <w:rsid w:val="004B30BA"/>
    <w:rsid w:val="004C0BFD"/>
    <w:rsid w:val="004C0C24"/>
    <w:rsid w:val="004C0F3C"/>
    <w:rsid w:val="004C11DE"/>
    <w:rsid w:val="004C1ADB"/>
    <w:rsid w:val="004C1FD0"/>
    <w:rsid w:val="004C4125"/>
    <w:rsid w:val="004C5E20"/>
    <w:rsid w:val="004C7069"/>
    <w:rsid w:val="004C7C80"/>
    <w:rsid w:val="004D07C0"/>
    <w:rsid w:val="004D1E8F"/>
    <w:rsid w:val="004D2A02"/>
    <w:rsid w:val="004D385E"/>
    <w:rsid w:val="004D5DDB"/>
    <w:rsid w:val="004D7AD0"/>
    <w:rsid w:val="004D7D20"/>
    <w:rsid w:val="004E3D87"/>
    <w:rsid w:val="004E50DB"/>
    <w:rsid w:val="004E5963"/>
    <w:rsid w:val="004E64DE"/>
    <w:rsid w:val="004E72BF"/>
    <w:rsid w:val="004E751F"/>
    <w:rsid w:val="004F0BC4"/>
    <w:rsid w:val="004F0CC4"/>
    <w:rsid w:val="004F214D"/>
    <w:rsid w:val="004F3E82"/>
    <w:rsid w:val="00501B46"/>
    <w:rsid w:val="00502790"/>
    <w:rsid w:val="00505135"/>
    <w:rsid w:val="005051F3"/>
    <w:rsid w:val="00510F48"/>
    <w:rsid w:val="00520DEF"/>
    <w:rsid w:val="00523947"/>
    <w:rsid w:val="00526E4C"/>
    <w:rsid w:val="00527795"/>
    <w:rsid w:val="00527B3A"/>
    <w:rsid w:val="0053260B"/>
    <w:rsid w:val="00532E31"/>
    <w:rsid w:val="00540382"/>
    <w:rsid w:val="005404C2"/>
    <w:rsid w:val="0054063A"/>
    <w:rsid w:val="00543005"/>
    <w:rsid w:val="00543EC6"/>
    <w:rsid w:val="00544546"/>
    <w:rsid w:val="00550F1C"/>
    <w:rsid w:val="00554808"/>
    <w:rsid w:val="00555FCC"/>
    <w:rsid w:val="00556D82"/>
    <w:rsid w:val="00557F15"/>
    <w:rsid w:val="00564400"/>
    <w:rsid w:val="0056519E"/>
    <w:rsid w:val="00565884"/>
    <w:rsid w:val="00567504"/>
    <w:rsid w:val="00570E43"/>
    <w:rsid w:val="005744CA"/>
    <w:rsid w:val="00582F33"/>
    <w:rsid w:val="005831E6"/>
    <w:rsid w:val="00584588"/>
    <w:rsid w:val="005852A2"/>
    <w:rsid w:val="00587DBD"/>
    <w:rsid w:val="00590B79"/>
    <w:rsid w:val="00590FAD"/>
    <w:rsid w:val="005916C5"/>
    <w:rsid w:val="00593A2D"/>
    <w:rsid w:val="00595AF8"/>
    <w:rsid w:val="005A0F79"/>
    <w:rsid w:val="005A7315"/>
    <w:rsid w:val="005A7322"/>
    <w:rsid w:val="005A7C75"/>
    <w:rsid w:val="005B39C7"/>
    <w:rsid w:val="005B487E"/>
    <w:rsid w:val="005B4FA5"/>
    <w:rsid w:val="005C0260"/>
    <w:rsid w:val="005C09F6"/>
    <w:rsid w:val="005C5ADB"/>
    <w:rsid w:val="005D342A"/>
    <w:rsid w:val="005D6405"/>
    <w:rsid w:val="005E1E1F"/>
    <w:rsid w:val="005E5793"/>
    <w:rsid w:val="005E5E6D"/>
    <w:rsid w:val="005F38F4"/>
    <w:rsid w:val="005F588B"/>
    <w:rsid w:val="005F72EC"/>
    <w:rsid w:val="00601835"/>
    <w:rsid w:val="00602EFB"/>
    <w:rsid w:val="00605D3C"/>
    <w:rsid w:val="0061277B"/>
    <w:rsid w:val="00612C00"/>
    <w:rsid w:val="00613E19"/>
    <w:rsid w:val="0061548A"/>
    <w:rsid w:val="006224FA"/>
    <w:rsid w:val="00624632"/>
    <w:rsid w:val="0062715B"/>
    <w:rsid w:val="0063325C"/>
    <w:rsid w:val="00633755"/>
    <w:rsid w:val="00634B3E"/>
    <w:rsid w:val="00641E55"/>
    <w:rsid w:val="00642155"/>
    <w:rsid w:val="006455AF"/>
    <w:rsid w:val="00646D12"/>
    <w:rsid w:val="006529EC"/>
    <w:rsid w:val="006542C7"/>
    <w:rsid w:val="006558F6"/>
    <w:rsid w:val="00655BC4"/>
    <w:rsid w:val="006607D8"/>
    <w:rsid w:val="0066160F"/>
    <w:rsid w:val="006618CE"/>
    <w:rsid w:val="00663E51"/>
    <w:rsid w:val="0066742E"/>
    <w:rsid w:val="00667CA1"/>
    <w:rsid w:val="0067076E"/>
    <w:rsid w:val="00670EE2"/>
    <w:rsid w:val="00671AB0"/>
    <w:rsid w:val="00675DED"/>
    <w:rsid w:val="00676FDE"/>
    <w:rsid w:val="00677657"/>
    <w:rsid w:val="00684489"/>
    <w:rsid w:val="00684C0D"/>
    <w:rsid w:val="00691857"/>
    <w:rsid w:val="006930A2"/>
    <w:rsid w:val="006966D2"/>
    <w:rsid w:val="006A1197"/>
    <w:rsid w:val="006A1766"/>
    <w:rsid w:val="006A2379"/>
    <w:rsid w:val="006A385F"/>
    <w:rsid w:val="006A5BFE"/>
    <w:rsid w:val="006B1325"/>
    <w:rsid w:val="006B39F0"/>
    <w:rsid w:val="006B56E0"/>
    <w:rsid w:val="006B5FCF"/>
    <w:rsid w:val="006B6065"/>
    <w:rsid w:val="006C3768"/>
    <w:rsid w:val="006C4739"/>
    <w:rsid w:val="006C6E9B"/>
    <w:rsid w:val="006C759C"/>
    <w:rsid w:val="006D01B9"/>
    <w:rsid w:val="006D4606"/>
    <w:rsid w:val="006F2556"/>
    <w:rsid w:val="006F491B"/>
    <w:rsid w:val="00701054"/>
    <w:rsid w:val="00706A8E"/>
    <w:rsid w:val="007077FC"/>
    <w:rsid w:val="0071402A"/>
    <w:rsid w:val="007142D1"/>
    <w:rsid w:val="0071625D"/>
    <w:rsid w:val="00716549"/>
    <w:rsid w:val="007165FA"/>
    <w:rsid w:val="0071776E"/>
    <w:rsid w:val="00717BE9"/>
    <w:rsid w:val="00723075"/>
    <w:rsid w:val="00723710"/>
    <w:rsid w:val="00723859"/>
    <w:rsid w:val="00724283"/>
    <w:rsid w:val="00725166"/>
    <w:rsid w:val="00732F4E"/>
    <w:rsid w:val="007358AD"/>
    <w:rsid w:val="00741E2D"/>
    <w:rsid w:val="00750AD7"/>
    <w:rsid w:val="00752602"/>
    <w:rsid w:val="00752FE7"/>
    <w:rsid w:val="00753F88"/>
    <w:rsid w:val="00756BB3"/>
    <w:rsid w:val="007647C8"/>
    <w:rsid w:val="0076555B"/>
    <w:rsid w:val="00771E25"/>
    <w:rsid w:val="00773D24"/>
    <w:rsid w:val="00775A3B"/>
    <w:rsid w:val="007771E4"/>
    <w:rsid w:val="00777E0E"/>
    <w:rsid w:val="00777E7F"/>
    <w:rsid w:val="00780754"/>
    <w:rsid w:val="00780797"/>
    <w:rsid w:val="00781511"/>
    <w:rsid w:val="00781704"/>
    <w:rsid w:val="00782EB6"/>
    <w:rsid w:val="00786770"/>
    <w:rsid w:val="00786877"/>
    <w:rsid w:val="00791B15"/>
    <w:rsid w:val="00791E9D"/>
    <w:rsid w:val="00795DEE"/>
    <w:rsid w:val="007A052E"/>
    <w:rsid w:val="007A2874"/>
    <w:rsid w:val="007A2A01"/>
    <w:rsid w:val="007A4F2C"/>
    <w:rsid w:val="007A5674"/>
    <w:rsid w:val="007A5B75"/>
    <w:rsid w:val="007A6F1C"/>
    <w:rsid w:val="007B1083"/>
    <w:rsid w:val="007B2A9D"/>
    <w:rsid w:val="007B622B"/>
    <w:rsid w:val="007B791B"/>
    <w:rsid w:val="007C0476"/>
    <w:rsid w:val="007C2623"/>
    <w:rsid w:val="007C2D3D"/>
    <w:rsid w:val="007C2E03"/>
    <w:rsid w:val="007C46FF"/>
    <w:rsid w:val="007C4749"/>
    <w:rsid w:val="007C5DCD"/>
    <w:rsid w:val="007C5F9B"/>
    <w:rsid w:val="007C7376"/>
    <w:rsid w:val="007D063D"/>
    <w:rsid w:val="007D12BF"/>
    <w:rsid w:val="007D1B22"/>
    <w:rsid w:val="007D3B6F"/>
    <w:rsid w:val="007D3D5F"/>
    <w:rsid w:val="007D5E65"/>
    <w:rsid w:val="007D72DB"/>
    <w:rsid w:val="007D73C7"/>
    <w:rsid w:val="007E2AF3"/>
    <w:rsid w:val="007E65A6"/>
    <w:rsid w:val="007F6024"/>
    <w:rsid w:val="007F6BE3"/>
    <w:rsid w:val="00800191"/>
    <w:rsid w:val="00800334"/>
    <w:rsid w:val="008005BD"/>
    <w:rsid w:val="00803C59"/>
    <w:rsid w:val="00803F8D"/>
    <w:rsid w:val="00804860"/>
    <w:rsid w:val="00804F34"/>
    <w:rsid w:val="0080545C"/>
    <w:rsid w:val="00805517"/>
    <w:rsid w:val="008071C4"/>
    <w:rsid w:val="0080753D"/>
    <w:rsid w:val="0081126D"/>
    <w:rsid w:val="00812DE5"/>
    <w:rsid w:val="00820CE0"/>
    <w:rsid w:val="00821C9F"/>
    <w:rsid w:val="00822C53"/>
    <w:rsid w:val="0082325B"/>
    <w:rsid w:val="0082343D"/>
    <w:rsid w:val="00824D6E"/>
    <w:rsid w:val="0082719B"/>
    <w:rsid w:val="0083415F"/>
    <w:rsid w:val="00836F4B"/>
    <w:rsid w:val="00840299"/>
    <w:rsid w:val="0084301C"/>
    <w:rsid w:val="00843558"/>
    <w:rsid w:val="00845C1A"/>
    <w:rsid w:val="00846199"/>
    <w:rsid w:val="008468F2"/>
    <w:rsid w:val="008500F1"/>
    <w:rsid w:val="00854F58"/>
    <w:rsid w:val="00856DAF"/>
    <w:rsid w:val="0085743D"/>
    <w:rsid w:val="00865B3C"/>
    <w:rsid w:val="00872D11"/>
    <w:rsid w:val="00874C45"/>
    <w:rsid w:val="008756D1"/>
    <w:rsid w:val="00880B20"/>
    <w:rsid w:val="008822FB"/>
    <w:rsid w:val="00882DBA"/>
    <w:rsid w:val="00885AFA"/>
    <w:rsid w:val="00886268"/>
    <w:rsid w:val="00886DBF"/>
    <w:rsid w:val="008932D4"/>
    <w:rsid w:val="008939CE"/>
    <w:rsid w:val="00897C79"/>
    <w:rsid w:val="008A2F5A"/>
    <w:rsid w:val="008A39D4"/>
    <w:rsid w:val="008A4898"/>
    <w:rsid w:val="008A4B79"/>
    <w:rsid w:val="008A7DE3"/>
    <w:rsid w:val="008B1BD2"/>
    <w:rsid w:val="008B1D20"/>
    <w:rsid w:val="008B4BDB"/>
    <w:rsid w:val="008B7CC1"/>
    <w:rsid w:val="008C4E6A"/>
    <w:rsid w:val="008D1E47"/>
    <w:rsid w:val="008D2B95"/>
    <w:rsid w:val="008D357B"/>
    <w:rsid w:val="008E083C"/>
    <w:rsid w:val="008E75BB"/>
    <w:rsid w:val="008E7DD8"/>
    <w:rsid w:val="008F031F"/>
    <w:rsid w:val="008F0F61"/>
    <w:rsid w:val="008F22AD"/>
    <w:rsid w:val="008F25AE"/>
    <w:rsid w:val="008F4705"/>
    <w:rsid w:val="008F689A"/>
    <w:rsid w:val="008F6A89"/>
    <w:rsid w:val="009026E7"/>
    <w:rsid w:val="00903BC4"/>
    <w:rsid w:val="00905E34"/>
    <w:rsid w:val="0091162D"/>
    <w:rsid w:val="00920CC0"/>
    <w:rsid w:val="009222CF"/>
    <w:rsid w:val="00922E5C"/>
    <w:rsid w:val="00924162"/>
    <w:rsid w:val="0092594E"/>
    <w:rsid w:val="0093030D"/>
    <w:rsid w:val="00932B76"/>
    <w:rsid w:val="00935DC9"/>
    <w:rsid w:val="0093615E"/>
    <w:rsid w:val="009370FA"/>
    <w:rsid w:val="00943B6E"/>
    <w:rsid w:val="00944CF7"/>
    <w:rsid w:val="00945D51"/>
    <w:rsid w:val="00946025"/>
    <w:rsid w:val="00951E4E"/>
    <w:rsid w:val="00956254"/>
    <w:rsid w:val="009613A0"/>
    <w:rsid w:val="00963F77"/>
    <w:rsid w:val="0096436F"/>
    <w:rsid w:val="00971C46"/>
    <w:rsid w:val="00971D6F"/>
    <w:rsid w:val="009814BC"/>
    <w:rsid w:val="009845A9"/>
    <w:rsid w:val="00985E05"/>
    <w:rsid w:val="009866EE"/>
    <w:rsid w:val="009900C7"/>
    <w:rsid w:val="00991403"/>
    <w:rsid w:val="00991C8E"/>
    <w:rsid w:val="00991DFA"/>
    <w:rsid w:val="00992355"/>
    <w:rsid w:val="00996BE1"/>
    <w:rsid w:val="009974BF"/>
    <w:rsid w:val="00997E56"/>
    <w:rsid w:val="009A1E47"/>
    <w:rsid w:val="009A34A3"/>
    <w:rsid w:val="009A756F"/>
    <w:rsid w:val="009B4E38"/>
    <w:rsid w:val="009C00DD"/>
    <w:rsid w:val="009C4EAC"/>
    <w:rsid w:val="009C7B5F"/>
    <w:rsid w:val="009D1664"/>
    <w:rsid w:val="009E10AB"/>
    <w:rsid w:val="009E10B1"/>
    <w:rsid w:val="009E22E4"/>
    <w:rsid w:val="009E526F"/>
    <w:rsid w:val="009F2B97"/>
    <w:rsid w:val="009F3884"/>
    <w:rsid w:val="009F507B"/>
    <w:rsid w:val="009F69B6"/>
    <w:rsid w:val="009F794B"/>
    <w:rsid w:val="00A021A0"/>
    <w:rsid w:val="00A1179C"/>
    <w:rsid w:val="00A127CF"/>
    <w:rsid w:val="00A12B61"/>
    <w:rsid w:val="00A12BC8"/>
    <w:rsid w:val="00A13548"/>
    <w:rsid w:val="00A13822"/>
    <w:rsid w:val="00A14694"/>
    <w:rsid w:val="00A164AF"/>
    <w:rsid w:val="00A1772C"/>
    <w:rsid w:val="00A208E7"/>
    <w:rsid w:val="00A22E0D"/>
    <w:rsid w:val="00A237C9"/>
    <w:rsid w:val="00A27374"/>
    <w:rsid w:val="00A33F4B"/>
    <w:rsid w:val="00A34B9A"/>
    <w:rsid w:val="00A402D2"/>
    <w:rsid w:val="00A40DE0"/>
    <w:rsid w:val="00A41A6A"/>
    <w:rsid w:val="00A4393A"/>
    <w:rsid w:val="00A45D1F"/>
    <w:rsid w:val="00A50AC0"/>
    <w:rsid w:val="00A5347C"/>
    <w:rsid w:val="00A561BF"/>
    <w:rsid w:val="00A638BF"/>
    <w:rsid w:val="00A63C20"/>
    <w:rsid w:val="00A77D70"/>
    <w:rsid w:val="00A804EE"/>
    <w:rsid w:val="00A847A5"/>
    <w:rsid w:val="00A84B36"/>
    <w:rsid w:val="00A85BAA"/>
    <w:rsid w:val="00A871A9"/>
    <w:rsid w:val="00A8740E"/>
    <w:rsid w:val="00A913B3"/>
    <w:rsid w:val="00A92843"/>
    <w:rsid w:val="00A92C81"/>
    <w:rsid w:val="00A93734"/>
    <w:rsid w:val="00A96061"/>
    <w:rsid w:val="00AA2DA9"/>
    <w:rsid w:val="00AA34CC"/>
    <w:rsid w:val="00AA3E03"/>
    <w:rsid w:val="00AA4B9D"/>
    <w:rsid w:val="00AA4E05"/>
    <w:rsid w:val="00AA537F"/>
    <w:rsid w:val="00AA7045"/>
    <w:rsid w:val="00AA77DD"/>
    <w:rsid w:val="00AA7A5D"/>
    <w:rsid w:val="00AB27D9"/>
    <w:rsid w:val="00AC0092"/>
    <w:rsid w:val="00AC6AE3"/>
    <w:rsid w:val="00AC70FC"/>
    <w:rsid w:val="00AD0294"/>
    <w:rsid w:val="00AD0878"/>
    <w:rsid w:val="00AD1529"/>
    <w:rsid w:val="00AD1B30"/>
    <w:rsid w:val="00AD207B"/>
    <w:rsid w:val="00AD3C99"/>
    <w:rsid w:val="00AD3E1A"/>
    <w:rsid w:val="00AD5430"/>
    <w:rsid w:val="00AE1806"/>
    <w:rsid w:val="00AE2DE2"/>
    <w:rsid w:val="00AE39D5"/>
    <w:rsid w:val="00AE3F57"/>
    <w:rsid w:val="00AE4B5C"/>
    <w:rsid w:val="00AE5D66"/>
    <w:rsid w:val="00AF2891"/>
    <w:rsid w:val="00AF332A"/>
    <w:rsid w:val="00AF62E0"/>
    <w:rsid w:val="00AF642C"/>
    <w:rsid w:val="00B02173"/>
    <w:rsid w:val="00B035CE"/>
    <w:rsid w:val="00B05BC2"/>
    <w:rsid w:val="00B10782"/>
    <w:rsid w:val="00B15741"/>
    <w:rsid w:val="00B16997"/>
    <w:rsid w:val="00B17C6E"/>
    <w:rsid w:val="00B216D3"/>
    <w:rsid w:val="00B275D4"/>
    <w:rsid w:val="00B318A1"/>
    <w:rsid w:val="00B37DFC"/>
    <w:rsid w:val="00B408E1"/>
    <w:rsid w:val="00B41113"/>
    <w:rsid w:val="00B45F01"/>
    <w:rsid w:val="00B50C37"/>
    <w:rsid w:val="00B50DCE"/>
    <w:rsid w:val="00B56B29"/>
    <w:rsid w:val="00B5794C"/>
    <w:rsid w:val="00B579C2"/>
    <w:rsid w:val="00B659EA"/>
    <w:rsid w:val="00B700DD"/>
    <w:rsid w:val="00B75FAF"/>
    <w:rsid w:val="00B76D08"/>
    <w:rsid w:val="00B8085D"/>
    <w:rsid w:val="00B82069"/>
    <w:rsid w:val="00B82D41"/>
    <w:rsid w:val="00B85131"/>
    <w:rsid w:val="00B868DE"/>
    <w:rsid w:val="00B91D92"/>
    <w:rsid w:val="00B92111"/>
    <w:rsid w:val="00B934A0"/>
    <w:rsid w:val="00BA0865"/>
    <w:rsid w:val="00BA171C"/>
    <w:rsid w:val="00BA1AB3"/>
    <w:rsid w:val="00BA44D3"/>
    <w:rsid w:val="00BA51FF"/>
    <w:rsid w:val="00BB1D6D"/>
    <w:rsid w:val="00BB2247"/>
    <w:rsid w:val="00BB50F6"/>
    <w:rsid w:val="00BB63D2"/>
    <w:rsid w:val="00BB6B69"/>
    <w:rsid w:val="00BC5EA9"/>
    <w:rsid w:val="00BC7069"/>
    <w:rsid w:val="00BC7AFC"/>
    <w:rsid w:val="00BD2CB9"/>
    <w:rsid w:val="00BD4709"/>
    <w:rsid w:val="00BE2580"/>
    <w:rsid w:val="00BE7AA4"/>
    <w:rsid w:val="00BF1633"/>
    <w:rsid w:val="00BF217D"/>
    <w:rsid w:val="00BF26AD"/>
    <w:rsid w:val="00BF4078"/>
    <w:rsid w:val="00BF49E2"/>
    <w:rsid w:val="00BF689D"/>
    <w:rsid w:val="00BF7982"/>
    <w:rsid w:val="00C0506D"/>
    <w:rsid w:val="00C05330"/>
    <w:rsid w:val="00C053BE"/>
    <w:rsid w:val="00C10536"/>
    <w:rsid w:val="00C11C3F"/>
    <w:rsid w:val="00C11F2E"/>
    <w:rsid w:val="00C13FF7"/>
    <w:rsid w:val="00C14F98"/>
    <w:rsid w:val="00C155D5"/>
    <w:rsid w:val="00C15D19"/>
    <w:rsid w:val="00C1799B"/>
    <w:rsid w:val="00C2153D"/>
    <w:rsid w:val="00C242EF"/>
    <w:rsid w:val="00C26B7E"/>
    <w:rsid w:val="00C40082"/>
    <w:rsid w:val="00C40409"/>
    <w:rsid w:val="00C41867"/>
    <w:rsid w:val="00C42ACA"/>
    <w:rsid w:val="00C44252"/>
    <w:rsid w:val="00C44A1A"/>
    <w:rsid w:val="00C46419"/>
    <w:rsid w:val="00C46CD0"/>
    <w:rsid w:val="00C46E70"/>
    <w:rsid w:val="00C52E81"/>
    <w:rsid w:val="00C5480D"/>
    <w:rsid w:val="00C55B7D"/>
    <w:rsid w:val="00C56256"/>
    <w:rsid w:val="00C614B4"/>
    <w:rsid w:val="00C618BE"/>
    <w:rsid w:val="00C6224C"/>
    <w:rsid w:val="00C627AB"/>
    <w:rsid w:val="00C639B9"/>
    <w:rsid w:val="00C67850"/>
    <w:rsid w:val="00C67D70"/>
    <w:rsid w:val="00C71754"/>
    <w:rsid w:val="00C71EC7"/>
    <w:rsid w:val="00C73D1D"/>
    <w:rsid w:val="00C743CD"/>
    <w:rsid w:val="00C749ED"/>
    <w:rsid w:val="00C771D7"/>
    <w:rsid w:val="00C80B55"/>
    <w:rsid w:val="00C818CD"/>
    <w:rsid w:val="00C84AF8"/>
    <w:rsid w:val="00C8592A"/>
    <w:rsid w:val="00C863FE"/>
    <w:rsid w:val="00C879DE"/>
    <w:rsid w:val="00C925D4"/>
    <w:rsid w:val="00C92885"/>
    <w:rsid w:val="00C93513"/>
    <w:rsid w:val="00CA0BC4"/>
    <w:rsid w:val="00CA21AD"/>
    <w:rsid w:val="00CA3E04"/>
    <w:rsid w:val="00CA5764"/>
    <w:rsid w:val="00CA6BB0"/>
    <w:rsid w:val="00CA6FCC"/>
    <w:rsid w:val="00CB2657"/>
    <w:rsid w:val="00CB3E1D"/>
    <w:rsid w:val="00CB41B1"/>
    <w:rsid w:val="00CB54FE"/>
    <w:rsid w:val="00CB63F2"/>
    <w:rsid w:val="00CB7702"/>
    <w:rsid w:val="00CC0E80"/>
    <w:rsid w:val="00CC18E0"/>
    <w:rsid w:val="00CC2F48"/>
    <w:rsid w:val="00CC3B79"/>
    <w:rsid w:val="00CC3EC6"/>
    <w:rsid w:val="00CC6879"/>
    <w:rsid w:val="00CD1FF4"/>
    <w:rsid w:val="00CE1136"/>
    <w:rsid w:val="00CE2166"/>
    <w:rsid w:val="00CE28D5"/>
    <w:rsid w:val="00CE29C3"/>
    <w:rsid w:val="00CE3A81"/>
    <w:rsid w:val="00CE3CB8"/>
    <w:rsid w:val="00CE5683"/>
    <w:rsid w:val="00CE665C"/>
    <w:rsid w:val="00CF01B1"/>
    <w:rsid w:val="00CF0C4E"/>
    <w:rsid w:val="00CF68C1"/>
    <w:rsid w:val="00D024A7"/>
    <w:rsid w:val="00D02F2C"/>
    <w:rsid w:val="00D035C1"/>
    <w:rsid w:val="00D06FB3"/>
    <w:rsid w:val="00D110F9"/>
    <w:rsid w:val="00D118D6"/>
    <w:rsid w:val="00D13535"/>
    <w:rsid w:val="00D14743"/>
    <w:rsid w:val="00D1705A"/>
    <w:rsid w:val="00D20954"/>
    <w:rsid w:val="00D24199"/>
    <w:rsid w:val="00D27908"/>
    <w:rsid w:val="00D31485"/>
    <w:rsid w:val="00D315FF"/>
    <w:rsid w:val="00D346C3"/>
    <w:rsid w:val="00D34A10"/>
    <w:rsid w:val="00D356EA"/>
    <w:rsid w:val="00D35A39"/>
    <w:rsid w:val="00D3651A"/>
    <w:rsid w:val="00D37A1E"/>
    <w:rsid w:val="00D4112D"/>
    <w:rsid w:val="00D427A8"/>
    <w:rsid w:val="00D4539A"/>
    <w:rsid w:val="00D46355"/>
    <w:rsid w:val="00D46D3C"/>
    <w:rsid w:val="00D529D5"/>
    <w:rsid w:val="00D55FAF"/>
    <w:rsid w:val="00D61F28"/>
    <w:rsid w:val="00D646D4"/>
    <w:rsid w:val="00D71A98"/>
    <w:rsid w:val="00D725F8"/>
    <w:rsid w:val="00D73628"/>
    <w:rsid w:val="00D76EA2"/>
    <w:rsid w:val="00D77390"/>
    <w:rsid w:val="00D80324"/>
    <w:rsid w:val="00D817C6"/>
    <w:rsid w:val="00D8237A"/>
    <w:rsid w:val="00D86242"/>
    <w:rsid w:val="00D87503"/>
    <w:rsid w:val="00D904A8"/>
    <w:rsid w:val="00D90DB9"/>
    <w:rsid w:val="00D91137"/>
    <w:rsid w:val="00D94381"/>
    <w:rsid w:val="00D94C7C"/>
    <w:rsid w:val="00D9555D"/>
    <w:rsid w:val="00D959A8"/>
    <w:rsid w:val="00DA0A87"/>
    <w:rsid w:val="00DA275E"/>
    <w:rsid w:val="00DA42EA"/>
    <w:rsid w:val="00DA47F0"/>
    <w:rsid w:val="00DB6217"/>
    <w:rsid w:val="00DB7540"/>
    <w:rsid w:val="00DB7CAD"/>
    <w:rsid w:val="00DC0300"/>
    <w:rsid w:val="00DC3260"/>
    <w:rsid w:val="00DC46D1"/>
    <w:rsid w:val="00DD35FA"/>
    <w:rsid w:val="00DD3D4D"/>
    <w:rsid w:val="00DE0F08"/>
    <w:rsid w:val="00DE1B62"/>
    <w:rsid w:val="00DE5128"/>
    <w:rsid w:val="00DE7545"/>
    <w:rsid w:val="00DF0AC0"/>
    <w:rsid w:val="00DF0B71"/>
    <w:rsid w:val="00DF0E96"/>
    <w:rsid w:val="00DF2BE0"/>
    <w:rsid w:val="00DF45F7"/>
    <w:rsid w:val="00DF601D"/>
    <w:rsid w:val="00DF6541"/>
    <w:rsid w:val="00E0312E"/>
    <w:rsid w:val="00E03A48"/>
    <w:rsid w:val="00E1408C"/>
    <w:rsid w:val="00E14FCD"/>
    <w:rsid w:val="00E16E64"/>
    <w:rsid w:val="00E17640"/>
    <w:rsid w:val="00E21618"/>
    <w:rsid w:val="00E2588D"/>
    <w:rsid w:val="00E31490"/>
    <w:rsid w:val="00E344C4"/>
    <w:rsid w:val="00E35153"/>
    <w:rsid w:val="00E4539F"/>
    <w:rsid w:val="00E463F0"/>
    <w:rsid w:val="00E50339"/>
    <w:rsid w:val="00E52A7E"/>
    <w:rsid w:val="00E54CF0"/>
    <w:rsid w:val="00E62BAE"/>
    <w:rsid w:val="00E6506B"/>
    <w:rsid w:val="00E65E57"/>
    <w:rsid w:val="00E67093"/>
    <w:rsid w:val="00E72C0B"/>
    <w:rsid w:val="00E760BC"/>
    <w:rsid w:val="00E87617"/>
    <w:rsid w:val="00E9100B"/>
    <w:rsid w:val="00E91451"/>
    <w:rsid w:val="00E916D7"/>
    <w:rsid w:val="00E93A76"/>
    <w:rsid w:val="00E95CCD"/>
    <w:rsid w:val="00EA298B"/>
    <w:rsid w:val="00EB1400"/>
    <w:rsid w:val="00EB2B99"/>
    <w:rsid w:val="00EB50F0"/>
    <w:rsid w:val="00EB6AF0"/>
    <w:rsid w:val="00EB71FE"/>
    <w:rsid w:val="00EC1C49"/>
    <w:rsid w:val="00EC5864"/>
    <w:rsid w:val="00EC72C8"/>
    <w:rsid w:val="00EC786C"/>
    <w:rsid w:val="00EC7F54"/>
    <w:rsid w:val="00ED30B9"/>
    <w:rsid w:val="00ED44CD"/>
    <w:rsid w:val="00ED5C19"/>
    <w:rsid w:val="00ED6D8E"/>
    <w:rsid w:val="00EE1FF7"/>
    <w:rsid w:val="00EE6487"/>
    <w:rsid w:val="00EF3C49"/>
    <w:rsid w:val="00EF5C72"/>
    <w:rsid w:val="00F00B5D"/>
    <w:rsid w:val="00F0122F"/>
    <w:rsid w:val="00F02868"/>
    <w:rsid w:val="00F02933"/>
    <w:rsid w:val="00F06036"/>
    <w:rsid w:val="00F12BBC"/>
    <w:rsid w:val="00F141AA"/>
    <w:rsid w:val="00F17C85"/>
    <w:rsid w:val="00F2012F"/>
    <w:rsid w:val="00F2343E"/>
    <w:rsid w:val="00F26334"/>
    <w:rsid w:val="00F31D80"/>
    <w:rsid w:val="00F31F5F"/>
    <w:rsid w:val="00F3685F"/>
    <w:rsid w:val="00F37D0D"/>
    <w:rsid w:val="00F405C0"/>
    <w:rsid w:val="00F433EB"/>
    <w:rsid w:val="00F448D8"/>
    <w:rsid w:val="00F44C02"/>
    <w:rsid w:val="00F54383"/>
    <w:rsid w:val="00F62D8C"/>
    <w:rsid w:val="00F645DD"/>
    <w:rsid w:val="00F649C2"/>
    <w:rsid w:val="00F6590C"/>
    <w:rsid w:val="00F679A2"/>
    <w:rsid w:val="00F67A18"/>
    <w:rsid w:val="00F7048A"/>
    <w:rsid w:val="00F7061C"/>
    <w:rsid w:val="00F7255A"/>
    <w:rsid w:val="00F732D9"/>
    <w:rsid w:val="00F733AA"/>
    <w:rsid w:val="00F7576B"/>
    <w:rsid w:val="00F75DF2"/>
    <w:rsid w:val="00F80ED4"/>
    <w:rsid w:val="00F81274"/>
    <w:rsid w:val="00F82C21"/>
    <w:rsid w:val="00F90FAC"/>
    <w:rsid w:val="00F910FF"/>
    <w:rsid w:val="00F94B74"/>
    <w:rsid w:val="00F97283"/>
    <w:rsid w:val="00FA0BF6"/>
    <w:rsid w:val="00FA0CAD"/>
    <w:rsid w:val="00FA24A5"/>
    <w:rsid w:val="00FA3195"/>
    <w:rsid w:val="00FA7892"/>
    <w:rsid w:val="00FB10C9"/>
    <w:rsid w:val="00FB33B7"/>
    <w:rsid w:val="00FB3DA1"/>
    <w:rsid w:val="00FB5085"/>
    <w:rsid w:val="00FC0C13"/>
    <w:rsid w:val="00FC22CD"/>
    <w:rsid w:val="00FC796C"/>
    <w:rsid w:val="00FD0AF6"/>
    <w:rsid w:val="00FD3455"/>
    <w:rsid w:val="00FD355C"/>
    <w:rsid w:val="00FD3C46"/>
    <w:rsid w:val="00FE1B4F"/>
    <w:rsid w:val="00FE302E"/>
    <w:rsid w:val="00FE6335"/>
    <w:rsid w:val="00FE777B"/>
    <w:rsid w:val="00FF0643"/>
    <w:rsid w:val="00FF0B59"/>
    <w:rsid w:val="00FF1ECB"/>
    <w:rsid w:val="00FF3BFA"/>
    <w:rsid w:val="00FF64A2"/>
    <w:rsid w:val="047C7D3D"/>
    <w:rsid w:val="04965694"/>
    <w:rsid w:val="04A055E1"/>
    <w:rsid w:val="053171CA"/>
    <w:rsid w:val="054332B8"/>
    <w:rsid w:val="05470E0E"/>
    <w:rsid w:val="06112F44"/>
    <w:rsid w:val="070F07FB"/>
    <w:rsid w:val="08F46F1E"/>
    <w:rsid w:val="0C1F3920"/>
    <w:rsid w:val="0C2B7AD5"/>
    <w:rsid w:val="0D2F0CE1"/>
    <w:rsid w:val="0ECF3F4C"/>
    <w:rsid w:val="0F4216F5"/>
    <w:rsid w:val="100C230F"/>
    <w:rsid w:val="10143209"/>
    <w:rsid w:val="12D23326"/>
    <w:rsid w:val="12F92ACD"/>
    <w:rsid w:val="13175756"/>
    <w:rsid w:val="133213FA"/>
    <w:rsid w:val="175D1B98"/>
    <w:rsid w:val="17FD0052"/>
    <w:rsid w:val="18DA5036"/>
    <w:rsid w:val="19511613"/>
    <w:rsid w:val="1B4316A5"/>
    <w:rsid w:val="1BF360C7"/>
    <w:rsid w:val="1CCE57FD"/>
    <w:rsid w:val="22BD5CE4"/>
    <w:rsid w:val="232C0B9D"/>
    <w:rsid w:val="24D46508"/>
    <w:rsid w:val="24F04847"/>
    <w:rsid w:val="258C572D"/>
    <w:rsid w:val="267B2089"/>
    <w:rsid w:val="26AA35BA"/>
    <w:rsid w:val="28783C79"/>
    <w:rsid w:val="2A7F1799"/>
    <w:rsid w:val="2B114D9D"/>
    <w:rsid w:val="2BB57E9F"/>
    <w:rsid w:val="2C1A4AF6"/>
    <w:rsid w:val="2D5D32A5"/>
    <w:rsid w:val="2D9B4912"/>
    <w:rsid w:val="2DC544DE"/>
    <w:rsid w:val="2EBE366B"/>
    <w:rsid w:val="301131C1"/>
    <w:rsid w:val="3049239B"/>
    <w:rsid w:val="31D51018"/>
    <w:rsid w:val="323C6422"/>
    <w:rsid w:val="32AC1536"/>
    <w:rsid w:val="34796665"/>
    <w:rsid w:val="34CB61AE"/>
    <w:rsid w:val="34E960D8"/>
    <w:rsid w:val="35E12D28"/>
    <w:rsid w:val="383E493E"/>
    <w:rsid w:val="3A261507"/>
    <w:rsid w:val="3AC4061B"/>
    <w:rsid w:val="3D606764"/>
    <w:rsid w:val="3D95451F"/>
    <w:rsid w:val="3DFE09B6"/>
    <w:rsid w:val="3E3C4091"/>
    <w:rsid w:val="3FCC16F0"/>
    <w:rsid w:val="40EE1858"/>
    <w:rsid w:val="41A965D9"/>
    <w:rsid w:val="422A7979"/>
    <w:rsid w:val="42993C41"/>
    <w:rsid w:val="44925E70"/>
    <w:rsid w:val="449F37AD"/>
    <w:rsid w:val="460B0128"/>
    <w:rsid w:val="46F83DB0"/>
    <w:rsid w:val="48FD5E7F"/>
    <w:rsid w:val="49413DBD"/>
    <w:rsid w:val="49671145"/>
    <w:rsid w:val="49836455"/>
    <w:rsid w:val="4CF11FB6"/>
    <w:rsid w:val="4D2C3B6F"/>
    <w:rsid w:val="4DE7508A"/>
    <w:rsid w:val="503950CB"/>
    <w:rsid w:val="50F90CB3"/>
    <w:rsid w:val="513B5276"/>
    <w:rsid w:val="53F43779"/>
    <w:rsid w:val="54EE6832"/>
    <w:rsid w:val="559729F0"/>
    <w:rsid w:val="55B55345"/>
    <w:rsid w:val="565A3090"/>
    <w:rsid w:val="56B1347F"/>
    <w:rsid w:val="574556E8"/>
    <w:rsid w:val="584C3BD1"/>
    <w:rsid w:val="5A274EB6"/>
    <w:rsid w:val="5B440C5A"/>
    <w:rsid w:val="5C9F48F1"/>
    <w:rsid w:val="5CC1447F"/>
    <w:rsid w:val="5D0865CE"/>
    <w:rsid w:val="5D2162E3"/>
    <w:rsid w:val="5D237515"/>
    <w:rsid w:val="5D4B799F"/>
    <w:rsid w:val="5E232858"/>
    <w:rsid w:val="5EC33DAD"/>
    <w:rsid w:val="5F95730C"/>
    <w:rsid w:val="5FA418FE"/>
    <w:rsid w:val="611D3D12"/>
    <w:rsid w:val="612B3371"/>
    <w:rsid w:val="612F7936"/>
    <w:rsid w:val="63F910A6"/>
    <w:rsid w:val="64B939D4"/>
    <w:rsid w:val="64CB4E95"/>
    <w:rsid w:val="65F63D61"/>
    <w:rsid w:val="66617AE0"/>
    <w:rsid w:val="6748304E"/>
    <w:rsid w:val="67AA3C86"/>
    <w:rsid w:val="67C734E0"/>
    <w:rsid w:val="68C6541A"/>
    <w:rsid w:val="69163FD1"/>
    <w:rsid w:val="694D64A7"/>
    <w:rsid w:val="6C5569FB"/>
    <w:rsid w:val="6CFD6215"/>
    <w:rsid w:val="6D893771"/>
    <w:rsid w:val="6F2D3F54"/>
    <w:rsid w:val="6F333F44"/>
    <w:rsid w:val="6F654B98"/>
    <w:rsid w:val="6FB605F3"/>
    <w:rsid w:val="70117B60"/>
    <w:rsid w:val="70BF7E6C"/>
    <w:rsid w:val="71493812"/>
    <w:rsid w:val="71F0691C"/>
    <w:rsid w:val="72273893"/>
    <w:rsid w:val="7242755A"/>
    <w:rsid w:val="73522123"/>
    <w:rsid w:val="73F02A23"/>
    <w:rsid w:val="75615E01"/>
    <w:rsid w:val="76061349"/>
    <w:rsid w:val="7724751A"/>
    <w:rsid w:val="77740161"/>
    <w:rsid w:val="7A9F575B"/>
    <w:rsid w:val="7C76381E"/>
    <w:rsid w:val="7C7B0FCD"/>
    <w:rsid w:val="7E7F18C0"/>
    <w:rsid w:val="7E832052"/>
    <w:rsid w:val="7FC15B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Theme="minorEastAsia" w:cstheme="minorBidi"/>
      <w:kern w:val="2"/>
      <w:sz w:val="21"/>
      <w:szCs w:val="22"/>
      <w:lang w:val="en-US" w:eastAsia="zh-CN" w:bidi="ar-SA"/>
    </w:rPr>
  </w:style>
  <w:style w:type="paragraph" w:styleId="2">
    <w:name w:val="heading 1"/>
    <w:basedOn w:val="1"/>
    <w:next w:val="1"/>
    <w:link w:val="24"/>
    <w:qFormat/>
    <w:uiPriority w:val="0"/>
    <w:pPr>
      <w:keepNext/>
      <w:keepLines/>
      <w:spacing w:line="360" w:lineRule="exact"/>
      <w:jc w:val="center"/>
      <w:outlineLvl w:val="0"/>
    </w:pPr>
    <w:rPr>
      <w:rFonts w:eastAsia="宋体" w:cs="Times New Roman"/>
      <w:b/>
      <w:bCs/>
      <w:kern w:val="0"/>
      <w:sz w:val="28"/>
      <w:szCs w:val="44"/>
    </w:rPr>
  </w:style>
  <w:style w:type="paragraph" w:styleId="3">
    <w:name w:val="heading 2"/>
    <w:basedOn w:val="1"/>
    <w:next w:val="1"/>
    <w:link w:val="26"/>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1"/>
    <w:unhideWhenUsed/>
    <w:qFormat/>
    <w:uiPriority w:val="0"/>
    <w:pPr>
      <w:keepNext/>
      <w:keepLines/>
      <w:spacing w:before="260" w:after="260" w:line="416" w:lineRule="auto"/>
      <w:outlineLvl w:val="2"/>
    </w:pPr>
    <w:rPr>
      <w:b/>
      <w:bCs/>
      <w:sz w:val="32"/>
      <w:szCs w:val="32"/>
    </w:rPr>
  </w:style>
  <w:style w:type="paragraph" w:styleId="5">
    <w:name w:val="heading 4"/>
    <w:basedOn w:val="1"/>
    <w:next w:val="1"/>
    <w:semiHidden/>
    <w:unhideWhenUsed/>
    <w:qFormat/>
    <w:uiPriority w:val="9"/>
    <w:pPr>
      <w:keepNext/>
      <w:keepLines/>
      <w:spacing w:before="280" w:after="290" w:line="372" w:lineRule="auto"/>
      <w:outlineLvl w:val="3"/>
    </w:pPr>
    <w:rPr>
      <w:rFonts w:ascii="Arial" w:hAnsi="Arial" w:eastAsia="黑体"/>
      <w:b/>
      <w:sz w:val="28"/>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32"/>
    <w:semiHidden/>
    <w:unhideWhenUsed/>
    <w:qFormat/>
    <w:uiPriority w:val="99"/>
    <w:pPr>
      <w:jc w:val="left"/>
    </w:pPr>
  </w:style>
  <w:style w:type="paragraph" w:styleId="7">
    <w:name w:val="Plain Text"/>
    <w:basedOn w:val="1"/>
    <w:qFormat/>
    <w:uiPriority w:val="0"/>
    <w:pPr>
      <w:spacing w:line="360" w:lineRule="exact"/>
    </w:pPr>
    <w:rPr>
      <w:rFonts w:ascii="宋体" w:hAnsi="Courier New"/>
      <w:szCs w:val="21"/>
    </w:rPr>
  </w:style>
  <w:style w:type="paragraph" w:styleId="8">
    <w:name w:val="Date"/>
    <w:basedOn w:val="1"/>
    <w:next w:val="1"/>
    <w:link w:val="36"/>
    <w:semiHidden/>
    <w:unhideWhenUsed/>
    <w:qFormat/>
    <w:uiPriority w:val="99"/>
    <w:pPr>
      <w:ind w:left="100" w:leftChars="2500"/>
    </w:pPr>
  </w:style>
  <w:style w:type="paragraph" w:styleId="9">
    <w:name w:val="Balloon Text"/>
    <w:basedOn w:val="1"/>
    <w:link w:val="22"/>
    <w:unhideWhenUsed/>
    <w:qFormat/>
    <w:uiPriority w:val="99"/>
    <w:rPr>
      <w:sz w:val="18"/>
      <w:szCs w:val="18"/>
    </w:rPr>
  </w:style>
  <w:style w:type="paragraph" w:styleId="10">
    <w:name w:val="footer"/>
    <w:basedOn w:val="1"/>
    <w:unhideWhenUsed/>
    <w:qFormat/>
    <w:uiPriority w:val="99"/>
    <w:pPr>
      <w:tabs>
        <w:tab w:val="center" w:pos="4153"/>
        <w:tab w:val="right" w:pos="8306"/>
      </w:tabs>
      <w:snapToGrid w:val="0"/>
      <w:jc w:val="left"/>
    </w:pPr>
    <w:rPr>
      <w:sz w:val="18"/>
    </w:rPr>
  </w:style>
  <w:style w:type="paragraph" w:styleId="11">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unhideWhenUsed/>
    <w:qFormat/>
    <w:uiPriority w:val="39"/>
  </w:style>
  <w:style w:type="paragraph" w:styleId="13">
    <w:name w:val="toc 2"/>
    <w:basedOn w:val="1"/>
    <w:next w:val="1"/>
    <w:unhideWhenUsed/>
    <w:qFormat/>
    <w:uiPriority w:val="39"/>
    <w:pPr>
      <w:ind w:left="420" w:leftChars="200"/>
    </w:pPr>
  </w:style>
  <w:style w:type="paragraph" w:styleId="14">
    <w:name w:val="Normal (Web)"/>
    <w:basedOn w:val="1"/>
    <w:unhideWhenUsed/>
    <w:qFormat/>
    <w:uiPriority w:val="99"/>
    <w:pPr>
      <w:widowControl/>
      <w:spacing w:before="100" w:beforeAutospacing="1" w:after="100" w:afterAutospacing="1"/>
      <w:jc w:val="left"/>
    </w:pPr>
    <w:rPr>
      <w:rFonts w:ascii="宋体" w:hAnsi="宋体" w:cs="宋体"/>
      <w:kern w:val="0"/>
      <w:szCs w:val="24"/>
    </w:rPr>
  </w:style>
  <w:style w:type="paragraph" w:styleId="15">
    <w:name w:val="annotation subject"/>
    <w:basedOn w:val="6"/>
    <w:next w:val="6"/>
    <w:link w:val="33"/>
    <w:semiHidden/>
    <w:unhideWhenUsed/>
    <w:qFormat/>
    <w:uiPriority w:val="99"/>
    <w:rPr>
      <w:b/>
      <w:bCs/>
    </w:rPr>
  </w:style>
  <w:style w:type="table" w:styleId="17">
    <w:name w:val="Table Grid"/>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styleId="20">
    <w:name w:val="annotation reference"/>
    <w:basedOn w:val="18"/>
    <w:semiHidden/>
    <w:unhideWhenUsed/>
    <w:qFormat/>
    <w:uiPriority w:val="99"/>
    <w:rPr>
      <w:sz w:val="21"/>
      <w:szCs w:val="21"/>
    </w:rPr>
  </w:style>
  <w:style w:type="paragraph" w:customStyle="1" w:styleId="21">
    <w:name w:val="列表段落1"/>
    <w:basedOn w:val="1"/>
    <w:qFormat/>
    <w:uiPriority w:val="34"/>
    <w:pPr>
      <w:ind w:firstLine="420" w:firstLineChars="200"/>
    </w:pPr>
  </w:style>
  <w:style w:type="character" w:customStyle="1" w:styleId="22">
    <w:name w:val="批注框文本 字符"/>
    <w:basedOn w:val="18"/>
    <w:link w:val="9"/>
    <w:semiHidden/>
    <w:qFormat/>
    <w:uiPriority w:val="99"/>
    <w:rPr>
      <w:kern w:val="2"/>
      <w:sz w:val="18"/>
      <w:szCs w:val="18"/>
    </w:rPr>
  </w:style>
  <w:style w:type="paragraph" w:styleId="23">
    <w:name w:val="List Paragraph"/>
    <w:basedOn w:val="1"/>
    <w:qFormat/>
    <w:uiPriority w:val="34"/>
    <w:pPr>
      <w:ind w:firstLine="420" w:firstLineChars="200"/>
    </w:pPr>
    <w:rPr>
      <w:rFonts w:eastAsia="宋体" w:cs="Times New Roman"/>
      <w:color w:val="0000FF"/>
      <w:kern w:val="0"/>
      <w:szCs w:val="21"/>
    </w:rPr>
  </w:style>
  <w:style w:type="character" w:customStyle="1" w:styleId="24">
    <w:name w:val="标题 1 字符"/>
    <w:basedOn w:val="18"/>
    <w:link w:val="2"/>
    <w:qFormat/>
    <w:uiPriority w:val="0"/>
    <w:rPr>
      <w:b/>
      <w:bCs/>
      <w:sz w:val="28"/>
      <w:szCs w:val="44"/>
    </w:rPr>
  </w:style>
  <w:style w:type="character" w:customStyle="1" w:styleId="25">
    <w:name w:val="条款号 Char Char"/>
    <w:basedOn w:val="18"/>
    <w:qFormat/>
    <w:uiPriority w:val="0"/>
    <w:rPr>
      <w:rFonts w:eastAsia="宋体"/>
      <w:b/>
      <w:kern w:val="2"/>
      <w:sz w:val="21"/>
      <w:szCs w:val="24"/>
      <w:lang w:val="en-US" w:eastAsia="zh-CN" w:bidi="ar-SA"/>
    </w:rPr>
  </w:style>
  <w:style w:type="character" w:customStyle="1" w:styleId="26">
    <w:name w:val="标题 2 字符"/>
    <w:basedOn w:val="18"/>
    <w:link w:val="3"/>
    <w:qFormat/>
    <w:uiPriority w:val="0"/>
    <w:rPr>
      <w:rFonts w:asciiTheme="majorHAnsi" w:hAnsiTheme="majorHAnsi" w:eastAsiaTheme="majorEastAsia" w:cstheme="majorBidi"/>
      <w:b/>
      <w:bCs/>
      <w:kern w:val="2"/>
      <w:sz w:val="32"/>
      <w:szCs w:val="32"/>
    </w:rPr>
  </w:style>
  <w:style w:type="character" w:customStyle="1" w:styleId="27">
    <w:name w:val="样式 小四 加粗"/>
    <w:qFormat/>
    <w:uiPriority w:val="0"/>
    <w:rPr>
      <w:bCs/>
      <w:sz w:val="21"/>
    </w:rPr>
  </w:style>
  <w:style w:type="paragraph" w:customStyle="1" w:styleId="28">
    <w:name w:val="样式 标题 1 + (中文) 宋体 非加粗"/>
    <w:basedOn w:val="2"/>
    <w:qFormat/>
    <w:uiPriority w:val="0"/>
    <w:pPr>
      <w:spacing w:line="480" w:lineRule="auto"/>
    </w:pPr>
    <w:rPr>
      <w:rFonts w:eastAsia="黑体"/>
      <w:b w:val="0"/>
      <w:bCs w:val="0"/>
      <w:kern w:val="44"/>
      <w:lang w:val="zh-CN"/>
    </w:rPr>
  </w:style>
  <w:style w:type="paragraph" w:customStyle="1" w:styleId="29">
    <w:name w:val="样式 行距: 固定值 22 磅"/>
    <w:basedOn w:val="1"/>
    <w:qFormat/>
    <w:uiPriority w:val="0"/>
    <w:pPr>
      <w:spacing w:line="440" w:lineRule="exact"/>
    </w:pPr>
    <w:rPr>
      <w:rFonts w:eastAsia="宋体" w:cs="宋体"/>
      <w:szCs w:val="20"/>
    </w:rPr>
  </w:style>
  <w:style w:type="paragraph" w:customStyle="1" w:styleId="30">
    <w:name w:val="样式 标题 2 + (中文) 宋体 非加粗"/>
    <w:basedOn w:val="3"/>
    <w:qFormat/>
    <w:uiPriority w:val="0"/>
    <w:pPr>
      <w:spacing w:before="0" w:after="0" w:line="480" w:lineRule="auto"/>
      <w:jc w:val="center"/>
    </w:pPr>
    <w:rPr>
      <w:rFonts w:ascii="Times New Roman" w:hAnsi="Times New Roman" w:eastAsia="黑体" w:cs="Times New Roman"/>
      <w:b w:val="0"/>
      <w:bCs w:val="0"/>
      <w:sz w:val="24"/>
      <w:lang w:val="zh-CN"/>
    </w:rPr>
  </w:style>
  <w:style w:type="character" w:customStyle="1" w:styleId="31">
    <w:name w:val="标题 3 字符"/>
    <w:basedOn w:val="18"/>
    <w:link w:val="4"/>
    <w:qFormat/>
    <w:uiPriority w:val="0"/>
    <w:rPr>
      <w:rFonts w:asciiTheme="minorHAnsi" w:hAnsiTheme="minorHAnsi" w:eastAsiaTheme="minorEastAsia" w:cstheme="minorBidi"/>
      <w:b/>
      <w:bCs/>
      <w:kern w:val="2"/>
      <w:sz w:val="32"/>
      <w:szCs w:val="32"/>
    </w:rPr>
  </w:style>
  <w:style w:type="character" w:customStyle="1" w:styleId="32">
    <w:name w:val="批注文字 字符"/>
    <w:basedOn w:val="18"/>
    <w:link w:val="6"/>
    <w:semiHidden/>
    <w:qFormat/>
    <w:uiPriority w:val="99"/>
    <w:rPr>
      <w:rFonts w:asciiTheme="minorHAnsi" w:hAnsiTheme="minorHAnsi" w:eastAsiaTheme="minorEastAsia" w:cstheme="minorBidi"/>
      <w:kern w:val="2"/>
      <w:sz w:val="21"/>
      <w:szCs w:val="22"/>
    </w:rPr>
  </w:style>
  <w:style w:type="character" w:customStyle="1" w:styleId="33">
    <w:name w:val="批注主题 字符"/>
    <w:basedOn w:val="32"/>
    <w:link w:val="15"/>
    <w:semiHidden/>
    <w:qFormat/>
    <w:uiPriority w:val="99"/>
    <w:rPr>
      <w:rFonts w:asciiTheme="minorHAnsi" w:hAnsiTheme="minorHAnsi" w:eastAsiaTheme="minorEastAsia" w:cstheme="minorBidi"/>
      <w:b/>
      <w:bCs/>
      <w:kern w:val="2"/>
      <w:sz w:val="21"/>
      <w:szCs w:val="22"/>
    </w:rPr>
  </w:style>
  <w:style w:type="paragraph" w:customStyle="1" w:styleId="34">
    <w:name w:val="WPSOffice手动目录 1"/>
    <w:qFormat/>
    <w:uiPriority w:val="0"/>
    <w:rPr>
      <w:rFonts w:asciiTheme="minorHAnsi" w:hAnsiTheme="minorHAnsi" w:eastAsiaTheme="minorEastAsia" w:cstheme="minorBidi"/>
      <w:lang w:val="en-US" w:eastAsia="zh-CN" w:bidi="ar-SA"/>
    </w:rPr>
  </w:style>
  <w:style w:type="paragraph" w:customStyle="1" w:styleId="35">
    <w:name w:val="WPSOffice手动目录 2"/>
    <w:qFormat/>
    <w:uiPriority w:val="0"/>
    <w:pPr>
      <w:ind w:left="200" w:leftChars="200"/>
    </w:pPr>
    <w:rPr>
      <w:rFonts w:asciiTheme="minorHAnsi" w:hAnsiTheme="minorHAnsi" w:eastAsiaTheme="minorEastAsia" w:cstheme="minorBidi"/>
      <w:lang w:val="en-US" w:eastAsia="zh-CN" w:bidi="ar-SA"/>
    </w:rPr>
  </w:style>
  <w:style w:type="character" w:customStyle="1" w:styleId="36">
    <w:name w:val="日期 字符"/>
    <w:basedOn w:val="18"/>
    <w:link w:val="8"/>
    <w:semiHidden/>
    <w:qFormat/>
    <w:uiPriority w:val="99"/>
    <w:rPr>
      <w:rFonts w:ascii="Times New Roman" w:hAnsi="Times New Roman"/>
      <w:kern w:val="2"/>
      <w:sz w:val="21"/>
      <w:szCs w:val="22"/>
    </w:rPr>
  </w:style>
  <w:style w:type="character" w:customStyle="1" w:styleId="37">
    <w:name w:val="font21"/>
    <w:basedOn w:val="18"/>
    <w:qFormat/>
    <w:uiPriority w:val="0"/>
    <w:rPr>
      <w:rFonts w:ascii="宋体" w:hAnsi="宋体" w:eastAsia="宋体" w:cs="宋体"/>
      <w:color w:val="000000"/>
      <w:sz w:val="22"/>
      <w:szCs w:val="22"/>
      <w:u w:val="none"/>
    </w:rPr>
  </w:style>
  <w:style w:type="character" w:customStyle="1" w:styleId="38">
    <w:name w:val="font01"/>
    <w:basedOn w:val="18"/>
    <w:qFormat/>
    <w:uiPriority w:val="0"/>
    <w:rPr>
      <w:rFonts w:hint="eastAsia" w:ascii="宋体" w:hAnsi="宋体" w:eastAsia="宋体" w:cs="宋体"/>
      <w:color w:val="000000"/>
      <w:sz w:val="22"/>
      <w:szCs w:val="22"/>
      <w:u w:val="none"/>
    </w:rPr>
  </w:style>
  <w:style w:type="character" w:customStyle="1" w:styleId="39">
    <w:name w:val="font31"/>
    <w:basedOn w:val="18"/>
    <w:qFormat/>
    <w:uiPriority w:val="0"/>
    <w:rPr>
      <w:rFonts w:hint="eastAsia" w:ascii="宋体" w:hAnsi="宋体" w:eastAsia="宋体" w:cs="宋体"/>
      <w:color w:val="000000"/>
      <w:sz w:val="24"/>
      <w:szCs w:val="24"/>
      <w:u w:val="none"/>
    </w:rPr>
  </w:style>
  <w:style w:type="paragraph" w:customStyle="1" w:styleId="40">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41">
    <w:name w:val="修订1"/>
    <w:hidden/>
    <w:semiHidden/>
    <w:qFormat/>
    <w:uiPriority w:val="99"/>
    <w:rPr>
      <w:rFonts w:ascii="Times New Roman" w:hAnsi="Times New Roman" w:eastAsiaTheme="minorEastAsia" w:cstheme="minorBidi"/>
      <w:kern w:val="2"/>
      <w:sz w:val="21"/>
      <w:szCs w:val="22"/>
      <w:lang w:val="en-US" w:eastAsia="zh-CN" w:bidi="ar-SA"/>
    </w:rPr>
  </w:style>
  <w:style w:type="paragraph" w:customStyle="1" w:styleId="42">
    <w:name w:val="Revision"/>
    <w:hidden/>
    <w:semiHidden/>
    <w:qFormat/>
    <w:uiPriority w:val="99"/>
    <w:rPr>
      <w:rFonts w:ascii="Times New Roman" w:hAnsi="Times New Roman"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GIF"/><Relationship Id="rId7" Type="http://schemas.openxmlformats.org/officeDocument/2006/relationships/image" Target="media/image1.png"/><Relationship Id="rId69" Type="http://schemas.openxmlformats.org/officeDocument/2006/relationships/fontTable" Target="fontTable.xml"/><Relationship Id="rId68" Type="http://schemas.openxmlformats.org/officeDocument/2006/relationships/customXml" Target="../customXml/item2.xml"/><Relationship Id="rId67" Type="http://schemas.openxmlformats.org/officeDocument/2006/relationships/numbering" Target="numbering.xml"/><Relationship Id="rId66" Type="http://schemas.openxmlformats.org/officeDocument/2006/relationships/customXml" Target="../customXml/item1.xml"/><Relationship Id="rId65" Type="http://schemas.openxmlformats.org/officeDocument/2006/relationships/image" Target="media/image33.png"/><Relationship Id="rId64" Type="http://schemas.openxmlformats.org/officeDocument/2006/relationships/image" Target="media/image32.wmf"/><Relationship Id="rId63" Type="http://schemas.openxmlformats.org/officeDocument/2006/relationships/oleObject" Target="embeddings/oleObject26.bin"/><Relationship Id="rId62" Type="http://schemas.openxmlformats.org/officeDocument/2006/relationships/image" Target="media/image31.wmf"/><Relationship Id="rId61" Type="http://schemas.openxmlformats.org/officeDocument/2006/relationships/oleObject" Target="embeddings/oleObject25.bin"/><Relationship Id="rId60" Type="http://schemas.openxmlformats.org/officeDocument/2006/relationships/image" Target="media/image30.wmf"/><Relationship Id="rId6" Type="http://schemas.openxmlformats.org/officeDocument/2006/relationships/theme" Target="theme/theme1.xml"/><Relationship Id="rId59" Type="http://schemas.openxmlformats.org/officeDocument/2006/relationships/oleObject" Target="embeddings/oleObject24.bin"/><Relationship Id="rId58" Type="http://schemas.openxmlformats.org/officeDocument/2006/relationships/image" Target="media/image29.wmf"/><Relationship Id="rId57" Type="http://schemas.openxmlformats.org/officeDocument/2006/relationships/oleObject" Target="embeddings/oleObject23.bin"/><Relationship Id="rId56" Type="http://schemas.openxmlformats.org/officeDocument/2006/relationships/image" Target="media/image28.wmf"/><Relationship Id="rId55" Type="http://schemas.openxmlformats.org/officeDocument/2006/relationships/oleObject" Target="embeddings/oleObject22.bin"/><Relationship Id="rId54" Type="http://schemas.openxmlformats.org/officeDocument/2006/relationships/image" Target="media/image27.wmf"/><Relationship Id="rId53" Type="http://schemas.openxmlformats.org/officeDocument/2006/relationships/oleObject" Target="embeddings/oleObject21.bin"/><Relationship Id="rId52" Type="http://schemas.openxmlformats.org/officeDocument/2006/relationships/image" Target="media/image26.wmf"/><Relationship Id="rId51" Type="http://schemas.openxmlformats.org/officeDocument/2006/relationships/oleObject" Target="embeddings/oleObject20.bin"/><Relationship Id="rId50" Type="http://schemas.openxmlformats.org/officeDocument/2006/relationships/image" Target="media/image25.wmf"/><Relationship Id="rId5" Type="http://schemas.openxmlformats.org/officeDocument/2006/relationships/footer" Target="footer3.xml"/><Relationship Id="rId49" Type="http://schemas.openxmlformats.org/officeDocument/2006/relationships/oleObject" Target="embeddings/oleObject19.bin"/><Relationship Id="rId48" Type="http://schemas.openxmlformats.org/officeDocument/2006/relationships/image" Target="media/image24.wmf"/><Relationship Id="rId47" Type="http://schemas.openxmlformats.org/officeDocument/2006/relationships/oleObject" Target="embeddings/oleObject18.bin"/><Relationship Id="rId46" Type="http://schemas.openxmlformats.org/officeDocument/2006/relationships/image" Target="media/image23.wmf"/><Relationship Id="rId45" Type="http://schemas.openxmlformats.org/officeDocument/2006/relationships/oleObject" Target="embeddings/oleObject17.bin"/><Relationship Id="rId44" Type="http://schemas.openxmlformats.org/officeDocument/2006/relationships/image" Target="media/image22.wmf"/><Relationship Id="rId43" Type="http://schemas.openxmlformats.org/officeDocument/2006/relationships/oleObject" Target="embeddings/oleObject16.bin"/><Relationship Id="rId42" Type="http://schemas.openxmlformats.org/officeDocument/2006/relationships/image" Target="media/image21.wmf"/><Relationship Id="rId41" Type="http://schemas.openxmlformats.org/officeDocument/2006/relationships/oleObject" Target="embeddings/oleObject15.bin"/><Relationship Id="rId40" Type="http://schemas.openxmlformats.org/officeDocument/2006/relationships/image" Target="media/image20.wmf"/><Relationship Id="rId4" Type="http://schemas.openxmlformats.org/officeDocument/2006/relationships/footer" Target="footer2.xml"/><Relationship Id="rId39" Type="http://schemas.openxmlformats.org/officeDocument/2006/relationships/oleObject" Target="embeddings/oleObject14.bin"/><Relationship Id="rId38" Type="http://schemas.openxmlformats.org/officeDocument/2006/relationships/image" Target="media/image19.png"/><Relationship Id="rId37" Type="http://schemas.openxmlformats.org/officeDocument/2006/relationships/image" Target="media/image18.png"/><Relationship Id="rId36" Type="http://schemas.openxmlformats.org/officeDocument/2006/relationships/image" Target="media/image17.png"/><Relationship Id="rId35" Type="http://schemas.openxmlformats.org/officeDocument/2006/relationships/image" Target="media/image16.png"/><Relationship Id="rId34" Type="http://schemas.openxmlformats.org/officeDocument/2006/relationships/image" Target="media/image15.wmf"/><Relationship Id="rId33" Type="http://schemas.openxmlformats.org/officeDocument/2006/relationships/oleObject" Target="embeddings/oleObject13.bin"/><Relationship Id="rId32" Type="http://schemas.openxmlformats.org/officeDocument/2006/relationships/oleObject" Target="embeddings/oleObject12.bin"/><Relationship Id="rId31" Type="http://schemas.openxmlformats.org/officeDocument/2006/relationships/oleObject" Target="embeddings/oleObject11.bin"/><Relationship Id="rId30" Type="http://schemas.openxmlformats.org/officeDocument/2006/relationships/oleObject" Target="embeddings/oleObject10.bin"/><Relationship Id="rId3" Type="http://schemas.openxmlformats.org/officeDocument/2006/relationships/footer" Target="footer1.xml"/><Relationship Id="rId29" Type="http://schemas.openxmlformats.org/officeDocument/2006/relationships/oleObject" Target="embeddings/oleObject9.bin"/><Relationship Id="rId28" Type="http://schemas.openxmlformats.org/officeDocument/2006/relationships/oleObject" Target="embeddings/oleObject8.bin"/><Relationship Id="rId27" Type="http://schemas.openxmlformats.org/officeDocument/2006/relationships/oleObject" Target="embeddings/oleObject7.bin"/><Relationship Id="rId26" Type="http://schemas.openxmlformats.org/officeDocument/2006/relationships/image" Target="media/image14.wmf"/><Relationship Id="rId25" Type="http://schemas.openxmlformats.org/officeDocument/2006/relationships/oleObject" Target="embeddings/oleObject6.bin"/><Relationship Id="rId24" Type="http://schemas.openxmlformats.org/officeDocument/2006/relationships/image" Target="media/image13.wmf"/><Relationship Id="rId23" Type="http://schemas.openxmlformats.org/officeDocument/2006/relationships/oleObject" Target="embeddings/oleObject5.bin"/><Relationship Id="rId22" Type="http://schemas.openxmlformats.org/officeDocument/2006/relationships/image" Target="media/image12.wmf"/><Relationship Id="rId21" Type="http://schemas.openxmlformats.org/officeDocument/2006/relationships/oleObject" Target="embeddings/oleObject4.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10.wmf"/><Relationship Id="rId17" Type="http://schemas.openxmlformats.org/officeDocument/2006/relationships/oleObject" Target="embeddings/oleObject2.bin"/><Relationship Id="rId16" Type="http://schemas.openxmlformats.org/officeDocument/2006/relationships/image" Target="media/image9.wmf"/><Relationship Id="rId15" Type="http://schemas.openxmlformats.org/officeDocument/2006/relationships/oleObject" Target="embeddings/oleObject1.bin"/><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6A96F0F-A614-496B-8889-349ABBC402AC}">
  <ds:schemaRefs/>
</ds:datastoreItem>
</file>

<file path=docProps/app.xml><?xml version="1.0" encoding="utf-8"?>
<Properties xmlns="http://schemas.openxmlformats.org/officeDocument/2006/extended-properties" xmlns:vt="http://schemas.openxmlformats.org/officeDocument/2006/docPropsVTypes">
  <Template>Normal.dotm</Template>
  <Pages>39</Pages>
  <Words>21477</Words>
  <Characters>25536</Characters>
  <Lines>213</Lines>
  <Paragraphs>59</Paragraphs>
  <TotalTime>34</TotalTime>
  <ScaleCrop>false</ScaleCrop>
  <LinksUpToDate>false</LinksUpToDate>
  <CharactersWithSpaces>27515</CharactersWithSpaces>
  <Application>WPS Office_11.1.0.11648_F1E327BC-269C-435d-A152-05C5408002CA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2022-02-10T02:26:00Z</dcterms:created>
  <dc:creator>dell</dc:creator>
  <cp:lastModifiedBy>zj180309</cp:lastModifiedBy>
  <cp:lastPrinted>2021-03-08T09:14:00Z</cp:lastPrinted>
  <dcterms:modified xsi:type="dcterms:W3CDTF">2022-04-28T02:40:13Z</dcterms:modified>
  <cp:revision>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2052-11.1.0.11648</vt:lpwstr>
  </property>
  <property fmtid="{D5CDD505-2E9C-101B-9397-08002B2CF9AE}" pid="3" name="ICV">
    <vt:lpwstr>AEBB4499D8D34832AF667281C2409D5D</vt:lpwstr>
  </property>
</Properties>
</file>