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outlineLvl w:val="0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《装配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式混凝土约束空心墙板建筑技术规程》（征求</w:t>
      </w:r>
      <w:bookmarkEnd w:id="0"/>
      <w:r>
        <w:rPr>
          <w:rFonts w:hint="eastAsia" w:ascii="宋体" w:hAnsi="宋体"/>
          <w:b/>
          <w:sz w:val="28"/>
          <w:szCs w:val="32"/>
        </w:rPr>
        <w:t>意见稿）</w:t>
      </w:r>
    </w:p>
    <w:p>
      <w:pPr>
        <w:jc w:val="center"/>
        <w:outlineLvl w:val="0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outlineLvl w:val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5017A9"/>
    <w:rsid w:val="007A50E6"/>
    <w:rsid w:val="00AA6AC2"/>
    <w:rsid w:val="00F97A58"/>
    <w:rsid w:val="4E9B14A7"/>
    <w:rsid w:val="6D7D7659"/>
    <w:rsid w:val="70A0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ran</cp:lastModifiedBy>
  <dcterms:modified xsi:type="dcterms:W3CDTF">2022-05-05T06:12:23Z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