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超市制冷系统能耗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  <w:lang w:val="en-US" w:eastAsia="zh-CN"/>
        </w:rPr>
        <w:t>评价标准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56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5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5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xZjU2YmI1Y2QzMjhjNDhiOWI5Y2JjODM0M2U5MWI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891560B"/>
    <w:rsid w:val="09676101"/>
    <w:rsid w:val="0F386966"/>
    <w:rsid w:val="180A4176"/>
    <w:rsid w:val="1DB54008"/>
    <w:rsid w:val="31A67AA2"/>
    <w:rsid w:val="38171854"/>
    <w:rsid w:val="4F073E74"/>
    <w:rsid w:val="65662818"/>
    <w:rsid w:val="65670EE8"/>
    <w:rsid w:val="680E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83</Characters>
  <Lines>1</Lines>
  <Paragraphs>1</Paragraphs>
  <TotalTime>17</TotalTime>
  <ScaleCrop>false</ScaleCrop>
  <LinksUpToDate>false</LinksUpToDate>
  <CharactersWithSpaces>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Fine</cp:lastModifiedBy>
  <dcterms:modified xsi:type="dcterms:W3CDTF">2022-10-20T02:02:09Z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526700A281D64BA9960C017490B4309C</vt:lpwstr>
  </property>
</Properties>
</file>