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pPr>
      <w:r>
        <w:rPr>
          <w:rFonts w:hint="eastAsia"/>
        </w:rPr>
        <w:t>中国工程建设标准化协会团体标准</w:t>
      </w:r>
    </w:p>
    <w:p>
      <w:pPr>
        <w:pStyle w:val="48"/>
        <w:framePr w:h="1264" w:hRule="exact"/>
        <w:rPr>
          <w:rFonts w:hAnsi="黑体"/>
        </w:rPr>
      </w:pPr>
      <w:r>
        <w:rPr>
          <w:rFonts w:hint="eastAsia" w:ascii="Times New Roman"/>
          <w:b/>
        </w:rPr>
        <w:t>T</w:t>
      </w:r>
      <w:r>
        <w:rPr>
          <w:rFonts w:ascii="Times New Roman"/>
          <w:b/>
        </w:rPr>
        <w:t>/</w:t>
      </w:r>
      <w:bookmarkStart w:id="0" w:name="StdNo1"/>
      <w:r>
        <w:rPr>
          <w:rFonts w:hint="eastAsia" w:ascii="Times New Roman"/>
          <w:b/>
        </w:rPr>
        <w:t>CECS</w:t>
      </w:r>
      <w:r>
        <w:rPr>
          <w:rFonts w:hint="eastAsia" w:hAnsi="黑体"/>
          <w:b/>
        </w:rPr>
        <w:t xml:space="preserve"> </w:t>
      </w:r>
      <w:r>
        <w:rPr>
          <w:rFonts w:hAnsi="黑体"/>
        </w:rPr>
        <w:fldChar w:fldCharType="begin">
          <w:ffData>
            <w:enabled/>
            <w:calcOnExit w:val="0"/>
            <w:textInput>
              <w:default w:val="×××"/>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bookmarkEnd w:id="0"/>
      <w:r>
        <w:rPr>
          <w:rFonts w:hAnsi="黑体"/>
        </w:rPr>
        <w:t>—</w:t>
      </w:r>
      <w:bookmarkStart w:id="1"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20</w:t>
      </w:r>
      <w:r>
        <w:rPr>
          <w:rFonts w:hint="eastAsia" w:hAnsi="黑体"/>
          <w:lang w:val="en-US" w:eastAsia="zh-CN"/>
        </w:rPr>
        <w:t>2</w:t>
      </w:r>
      <w:r>
        <w:rPr>
          <w:rFonts w:hAnsi="黑体"/>
        </w:rPr>
        <w:t>X</w:t>
      </w:r>
      <w:r>
        <w:rPr>
          <w:rFonts w:hAnsi="黑体"/>
        </w:rP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48"/>
              <w:framePr w:h="1264" w:hRule="exact"/>
              <w:rPr>
                <w:rFonts w:ascii="宋体" w:hAnsi="宋体" w:eastAsia="宋体"/>
                <w:sz w:val="24"/>
                <w:szCs w:val="24"/>
              </w:rPr>
            </w:pPr>
            <w:bookmarkStart w:id="2" w:name="DT"/>
          </w:p>
          <w:bookmarkEnd w:id="2"/>
          <w:p>
            <w:pPr>
              <w:pStyle w:val="77"/>
              <w:framePr w:h="1264" w:hRule="exact"/>
            </w:pPr>
          </w:p>
        </w:tc>
      </w:tr>
    </w:tbl>
    <w:p>
      <w:pPr>
        <w:pStyle w:val="48"/>
        <w:framePr w:h="1264" w:hRule="exact"/>
        <w:rPr>
          <w:rFonts w:hAnsi="黑体"/>
        </w:rPr>
      </w:pPr>
    </w:p>
    <w:p>
      <w:pPr>
        <w:pStyle w:val="48"/>
        <w:framePr w:h="1264" w:hRule="exact"/>
        <w:rPr>
          <w:rFonts w:hAnsi="黑体"/>
        </w:rPr>
      </w:pPr>
    </w:p>
    <w:p>
      <w:pPr>
        <w:pStyle w:val="79"/>
      </w:pPr>
      <w:r>
        <w:fldChar w:fldCharType="begin">
          <w:ffData>
            <w:name w:val="StdName"/>
            <w:enabled/>
            <w:calcOnExit w:val="0"/>
            <w:textInput>
              <w:default w:val="水性喷涂持粘高分子防水涂料"/>
            </w:textInput>
          </w:ffData>
        </w:fldChar>
      </w:r>
      <w:bookmarkStart w:id="3" w:name="StdName"/>
      <w:r>
        <w:instrText xml:space="preserve"> FORMTEXT </w:instrText>
      </w:r>
      <w:r>
        <w:fldChar w:fldCharType="separate"/>
      </w:r>
      <w:r>
        <w:rPr>
          <w:rFonts w:hint="eastAsia"/>
        </w:rPr>
        <w:t>水性无机富锌防腐涂料</w:t>
      </w:r>
      <w:r>
        <w:fldChar w:fldCharType="end"/>
      </w:r>
      <w:bookmarkEnd w:id="3"/>
    </w:p>
    <w:p>
      <w:pPr>
        <w:pStyle w:val="80"/>
        <w:rPr>
          <w:b/>
        </w:rPr>
      </w:pPr>
      <w:r>
        <w:fldChar w:fldCharType="begin">
          <w:ffData>
            <w:name w:val="StdEnglishName"/>
            <w:enabled/>
            <w:calcOnExit w:val="0"/>
            <w:textInput>
              <w:default w:val="Water-based spray durable sticky polymer waterproof coating"/>
            </w:textInput>
          </w:ffData>
        </w:fldChar>
      </w:r>
      <w:bookmarkStart w:id="4" w:name="StdEnglishName"/>
      <w:r>
        <w:instrText xml:space="preserve"> FORMTEXT </w:instrText>
      </w:r>
      <w:r>
        <w:fldChar w:fldCharType="separate"/>
      </w:r>
      <w:r>
        <w:rPr>
          <w:rFonts w:hint="eastAsia"/>
        </w:rPr>
        <w:t>Waterborne inorganic zinc-rich anticorrosive coatings</w:t>
      </w:r>
      <w:r>
        <w:fldChar w:fldCharType="end"/>
      </w:r>
      <w:bookmarkEnd w:id="4"/>
    </w:p>
    <w:p>
      <w:pPr>
        <w:pStyle w:val="81"/>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2"/>
              <w:rPr>
                <w:sz w:val="36"/>
                <w:szCs w:val="36"/>
              </w:rPr>
            </w:pPr>
            <w:r>
              <w:rPr>
                <w:rFonts w:hint="eastAsia" w:ascii="Times New Roman"/>
                <w:color w:val="000000"/>
                <w:sz w:val="36"/>
                <w:szCs w:val="36"/>
              </w:rPr>
              <w:t>（</w:t>
            </w:r>
            <w:r>
              <w:rPr>
                <w:rFonts w:hint="eastAsia" w:ascii="Times New Roman"/>
                <w:b/>
                <w:color w:val="000000"/>
                <w:sz w:val="36"/>
                <w:szCs w:val="36"/>
              </w:rPr>
              <w:t>征求意见稿</w:t>
            </w:r>
            <w:r>
              <w:rPr>
                <w:rFonts w:hint="eastAsia" w:ascii="Times New Roman"/>
                <w:color w:val="000000"/>
                <w:sz w:val="36"/>
                <w:szCs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framePr w:w="9639" w:h="6917" w:hRule="exact" w:wrap="auto" w:vAnchor="page" w:hAnchor="page" w:xAlign="center" w:y="6408" w:anchorLock="1"/>
              <w:snapToGrid w:val="0"/>
              <w:spacing w:line="312" w:lineRule="auto"/>
              <w:jc w:val="center"/>
              <w:rPr>
                <w:sz w:val="28"/>
                <w:szCs w:val="28"/>
              </w:rPr>
            </w:pPr>
            <w:r>
              <w:rPr>
                <w:rFonts w:hint="eastAsia"/>
                <w:sz w:val="28"/>
                <w:szCs w:val="28"/>
              </w:rPr>
              <w:t>（提交反馈意见时，请将有关专利连同支持性文件一并附上）</w:t>
            </w:r>
          </w:p>
          <w:p>
            <w:pPr>
              <w:pStyle w:val="83"/>
              <w:framePr/>
              <w:rPr>
                <w:rFonts w:hint="eastAsia"/>
              </w:rPr>
            </w:pPr>
          </w:p>
        </w:tc>
      </w:tr>
    </w:tbl>
    <w:p>
      <w:pPr>
        <w:pStyle w:val="131"/>
        <w:framePr w:vAnchor="page" w:hAnchor="page" w:x="1208" w:y="14140"/>
      </w:pPr>
      <w:bookmarkStart w:id="5"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5"/>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6" w:name="FD"/>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-66675</wp:posOffset>
                </wp:positionH>
                <wp:positionV relativeFrom="page">
                  <wp:posOffset>9275445</wp:posOffset>
                </wp:positionV>
                <wp:extent cx="6120130" cy="0"/>
                <wp:effectExtent l="0" t="0" r="0" b="0"/>
                <wp:wrapNone/>
                <wp:docPr id="1" name="Line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5.25pt;margin-top:730.35pt;height:0pt;width:481.9pt;mso-position-vertical-relative:page;z-index:251659264;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cnz62AAAAA0BAAAPAAAAAAAA&#10;AAEAIAAAACIAAABkcnMvZG93bnJldi54bWxQSwECFAAUAAAACACHTuJA+UX2NdkBAADaAwAADgAA&#10;AAAAAAABACAAAAAnAQAAZHJzL2Uyb0RvYy54bWxQSwUGAAAAAAYABgBZAQAAcgUAAAAA&#10;">
                <v:fill on="f" focussize="0,0"/>
                <v:stroke color="#000000" joinstyle="round"/>
                <v:imagedata o:title=""/>
                <o:lock v:ext="edit" aspectratio="f"/>
                <w10:anchorlock/>
              </v:line>
            </w:pict>
          </mc:Fallback>
        </mc:AlternateContent>
      </w:r>
    </w:p>
    <w:p>
      <w:pPr>
        <w:pStyle w:val="132"/>
        <w:framePr w:vAnchor="page" w:hAnchor="page" w:x="6668" w:y="14140"/>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20</w:t>
      </w:r>
      <w:r>
        <w:rPr>
          <w:rFonts w:hint="eastAsia" w:ascii="黑体"/>
          <w:lang w:val="en-US" w:eastAsia="zh-CN"/>
        </w:rPr>
        <w:t>2</w:t>
      </w:r>
      <w:r>
        <w:rPr>
          <w:rFonts w:ascii="黑体"/>
        </w:rPr>
        <w:t>X</w:t>
      </w:r>
      <w:r>
        <w:rPr>
          <w:rFonts w:ascii="黑体"/>
        </w:rPr>
        <w:fldChar w:fldCharType="end"/>
      </w:r>
      <w:bookmarkEnd w:id="7"/>
      <w:r>
        <w:rPr>
          <w:rFonts w:ascii="黑体"/>
        </w:rPr>
        <w:t>-</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2"/>
      </w:pPr>
      <w:bookmarkStart w:id="10" w:name="fm"/>
      <w:r>
        <w:rPr>
          <w:w w:val="100"/>
        </w:rPr>
        <mc:AlternateContent>
          <mc:Choice Requires="wps">
            <w:drawing>
              <wp:anchor distT="0" distB="0" distL="114300" distR="114300" simplePos="0" relativeHeight="251662336" behindDoc="1" locked="1"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m17tbZAAAA&#10;DQEAAA8AAAAAAAAAAQAgAAAAIgAAAGRycy9kb3ducmV2LnhtbFBLAQIUABQAAAAIAIdO4kDXAL7S&#10;qgEAAGcDAAAOAAAAAAAAAAEAIAAAACgBAABkcnMvZTJvRG9jLnhtbFBLBQYAAAAABgAGAFkBAABE&#10;BQ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1312"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SNXH&#10;LaoBAABnAwAADgAAAAAAAAABACAAAAApAQAAZHJzL2Uyb0RvYy54bWxQSwUGAAAAAAYABgBZAQAA&#10;RQU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0288"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2"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yWRoNgAAAAPAQAADwAAAAAA&#10;AAABACAAAAAiAAAAZHJzL2Rvd25yZXYueG1sUEsBAhQAFAAAAAgAh07iQBpkiEbaAQAA2gMAAA4A&#10;AAAAAAAAAQAgAAAAJwEAAGRycy9lMm9Eb2MueG1sUEsFBgAAAAAGAAYAWQEAAHMFAAAAAA==&#10;">
                <v:fill on="f" focussize="0,0"/>
                <v:stroke color="#000000" joinstyle="round"/>
                <v:imagedata o:title=""/>
                <o:lock v:ext="edit" aspectratio="f"/>
                <w10:anchorlock/>
              </v:line>
            </w:pict>
          </mc:Fallback>
        </mc:AlternateContent>
      </w:r>
      <w:r>
        <w:fldChar w:fldCharType="begin">
          <w:ffData>
            <w:enabled/>
            <w:calcOnExit w:val="0"/>
            <w:textInput>
              <w:default w:val="中国工程建设标准化协会"/>
            </w:textInput>
          </w:ffData>
        </w:fldChar>
      </w:r>
      <w:r>
        <w:instrText xml:space="preserve"> FORMTEXT </w:instrText>
      </w:r>
      <w:r>
        <w:fldChar w:fldCharType="separate"/>
      </w:r>
      <w:r>
        <w:rPr>
          <w:rFonts w:hint="eastAsia"/>
        </w:rPr>
        <w:t>中国工程建设标准化协会</w:t>
      </w:r>
      <w:r>
        <w:fldChar w:fldCharType="end"/>
      </w:r>
      <w:bookmarkEnd w:id="10"/>
      <w:r>
        <w:rPr>
          <w:rFonts w:hint="eastAsia" w:hAnsi="黑体"/>
        </w:rPr>
        <w:t> </w:t>
      </w:r>
      <w:r>
        <w:rPr>
          <w:rStyle w:val="74"/>
          <w:rFonts w:hint="eastAsia"/>
          <w:szCs w:val="28"/>
        </w:rPr>
        <w:t>发布</w:t>
      </w:r>
    </w:p>
    <w:p>
      <w:pPr>
        <w:pStyle w:val="23"/>
        <w:autoSpaceDE/>
        <w:autoSpaceDN/>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p>
    <w:p>
      <w:pPr>
        <w:pStyle w:val="51"/>
        <w:rPr>
          <w:rFonts w:hint="eastAsia"/>
        </w:rPr>
      </w:pPr>
      <w:r>
        <w:rPr>
          <w:rFonts w:hint="eastAsia"/>
        </w:rPr>
        <w:t>目   次</w:t>
      </w:r>
    </w:p>
    <w:p>
      <w:pPr>
        <w:pStyle w:val="23"/>
      </w:pPr>
      <w:r>
        <w:rPr>
          <w:rFonts w:hint="eastAsia"/>
        </w:rPr>
        <w:t>前言..............................................................................1</w:t>
      </w:r>
    </w:p>
    <w:p>
      <w:pPr>
        <w:pStyle w:val="23"/>
      </w:pPr>
      <w:r>
        <w:rPr>
          <w:rFonts w:hint="eastAsia"/>
        </w:rPr>
        <w:t>1 范围..............................................................................1</w:t>
      </w:r>
    </w:p>
    <w:p>
      <w:pPr>
        <w:pStyle w:val="23"/>
        <w:rPr>
          <w:rFonts w:hint="eastAsia"/>
        </w:rPr>
      </w:pPr>
      <w:r>
        <w:rPr>
          <w:rFonts w:hint="eastAsia"/>
        </w:rPr>
        <w:t>2 规范性引用文件....................................................................1</w:t>
      </w:r>
    </w:p>
    <w:p>
      <w:pPr>
        <w:pStyle w:val="23"/>
        <w:rPr>
          <w:rFonts w:hint="eastAsia"/>
        </w:rPr>
      </w:pPr>
      <w:r>
        <w:rPr>
          <w:rFonts w:hint="eastAsia"/>
        </w:rPr>
        <w:t>3 术语和定义........................................................................1</w:t>
      </w:r>
    </w:p>
    <w:p>
      <w:pPr>
        <w:pStyle w:val="23"/>
        <w:rPr>
          <w:rFonts w:hint="eastAsia"/>
        </w:rPr>
      </w:pPr>
      <w:r>
        <w:rPr>
          <w:rFonts w:hint="eastAsia"/>
        </w:rPr>
        <w:t xml:space="preserve">4 </w:t>
      </w:r>
      <w:r>
        <w:rPr>
          <w:rFonts w:hint="eastAsia"/>
          <w:lang w:val="en-US" w:eastAsia="zh-CN"/>
        </w:rPr>
        <w:t>要求</w:t>
      </w:r>
      <w:r>
        <w:rPr>
          <w:rFonts w:hint="eastAsia"/>
        </w:rPr>
        <w:t>............................................................................1</w:t>
      </w:r>
    </w:p>
    <w:p>
      <w:pPr>
        <w:pStyle w:val="23"/>
        <w:rPr>
          <w:rFonts w:hint="eastAsia"/>
        </w:rPr>
      </w:pPr>
      <w:r>
        <w:rPr>
          <w:rFonts w:hint="eastAsia"/>
        </w:rPr>
        <w:t>5 试验方法..........................................................................1</w:t>
      </w:r>
    </w:p>
    <w:p>
      <w:pPr>
        <w:pStyle w:val="23"/>
        <w:rPr>
          <w:rFonts w:hint="eastAsia"/>
        </w:rPr>
      </w:pPr>
      <w:r>
        <w:rPr>
          <w:rFonts w:hint="eastAsia"/>
          <w:lang w:val="en-US" w:eastAsia="zh-CN"/>
        </w:rPr>
        <w:t>6</w:t>
      </w:r>
      <w:r>
        <w:rPr>
          <w:rFonts w:hint="eastAsia"/>
        </w:rPr>
        <w:t xml:space="preserve"> 检验规则..........................................................................1</w:t>
      </w:r>
    </w:p>
    <w:p>
      <w:pPr>
        <w:pStyle w:val="23"/>
        <w:ind w:left="420" w:leftChars="200" w:firstLine="0" w:firstLineChars="0"/>
      </w:pPr>
      <w:r>
        <w:rPr>
          <w:rFonts w:hint="eastAsia"/>
          <w:lang w:val="en-US" w:eastAsia="zh-CN"/>
        </w:rPr>
        <w:t>7</w:t>
      </w:r>
      <w:r>
        <w:rPr>
          <w:rFonts w:hint="eastAsia"/>
        </w:rPr>
        <w:t xml:space="preserve"> 标志、包装和贮存.............................................................1</w:t>
      </w:r>
    </w:p>
    <w:p>
      <w:pPr>
        <w:pStyle w:val="23"/>
        <w:ind w:firstLine="0" w:firstLineChars="0"/>
        <w:rPr>
          <w:rFonts w:hint="eastAsia"/>
        </w:rPr>
      </w:pPr>
    </w:p>
    <w:p>
      <w:pPr>
        <w:pStyle w:val="113"/>
      </w:pPr>
      <w:r>
        <w:rPr>
          <w:rFonts w:hint="eastAsia"/>
        </w:rPr>
        <w:t>前</w:t>
      </w:r>
      <w:bookmarkStart w:id="11" w:name="BKQY"/>
      <w:r>
        <w:rPr>
          <w:rFonts w:hint="eastAsia" w:hAnsi="黑体"/>
        </w:rPr>
        <w:t>  </w:t>
      </w:r>
      <w:r>
        <w:rPr>
          <w:rFonts w:hint="eastAsia"/>
        </w:rPr>
        <w:t>言</w:t>
      </w:r>
      <w:bookmarkEnd w:id="11"/>
    </w:p>
    <w:p>
      <w:pPr>
        <w:pStyle w:val="23"/>
        <w:rPr>
          <w:rFonts w:hint="eastAsia"/>
        </w:rPr>
      </w:pPr>
      <w:r>
        <w:rPr>
          <w:rFonts w:hint="eastAsia"/>
        </w:rPr>
        <w:t>本文件按照GB/T 1.1-20</w:t>
      </w:r>
      <w:r>
        <w:t>20</w:t>
      </w:r>
      <w:r>
        <w:rPr>
          <w:rFonts w:hint="eastAsia"/>
        </w:rPr>
        <w:t>和</w:t>
      </w:r>
      <w:r>
        <w:t xml:space="preserve">GB/T </w:t>
      </w:r>
      <w:r>
        <w:rPr>
          <w:rFonts w:hint="eastAsia"/>
        </w:rPr>
        <w:t>20001</w:t>
      </w:r>
      <w:r>
        <w:t>.1</w:t>
      </w:r>
      <w:r>
        <w:rPr>
          <w:rFonts w:hint="eastAsia"/>
        </w:rPr>
        <w:t>0</w:t>
      </w:r>
      <w:r>
        <w:t>-20</w:t>
      </w:r>
      <w:r>
        <w:rPr>
          <w:rFonts w:hint="eastAsia"/>
        </w:rPr>
        <w:t>14给出的规则起草。</w:t>
      </w:r>
    </w:p>
    <w:p>
      <w:pPr>
        <w:pStyle w:val="23"/>
        <w:rPr>
          <w:rFonts w:hint="eastAsia" w:hAnsi="宋体"/>
          <w:color w:val="000000"/>
          <w:szCs w:val="21"/>
        </w:rPr>
      </w:pPr>
      <w:r>
        <w:rPr>
          <w:rFonts w:hint="eastAsia"/>
          <w:color w:val="000000"/>
          <w:szCs w:val="21"/>
        </w:rPr>
        <w:t>本</w:t>
      </w:r>
      <w:r>
        <w:rPr>
          <w:rFonts w:hint="eastAsia"/>
        </w:rPr>
        <w:t>文件</w:t>
      </w:r>
      <w:r>
        <w:rPr>
          <w:rFonts w:hint="eastAsia"/>
          <w:color w:val="000000"/>
          <w:szCs w:val="21"/>
        </w:rPr>
        <w:t>按中国工程建设标准化协会《关于印发〈2021年第二批协会标准制定、修订计划〉的通知》（建标协字〔2021〕20号文）</w:t>
      </w:r>
      <w:r>
        <w:rPr>
          <w:rFonts w:hint="eastAsia" w:hAnsi="宋体"/>
          <w:color w:val="000000"/>
          <w:szCs w:val="21"/>
        </w:rPr>
        <w:t>的要求制定。</w:t>
      </w:r>
    </w:p>
    <w:p>
      <w:pPr>
        <w:ind w:firstLine="420"/>
        <w:rPr>
          <w:rFonts w:hint="eastAsia"/>
        </w:rPr>
      </w:pPr>
      <w:r>
        <w:rPr>
          <w:rFonts w:hint="eastAsia"/>
        </w:rPr>
        <w:t>本文件的某些内容可能直接或间接涉及专利，本文件的发布机构不承担识别这些专利的责任。</w:t>
      </w:r>
    </w:p>
    <w:p>
      <w:pPr>
        <w:pStyle w:val="23"/>
        <w:rPr>
          <w:rFonts w:hint="eastAsia"/>
          <w:color w:val="000000"/>
          <w:szCs w:val="21"/>
        </w:rPr>
      </w:pPr>
      <w:r>
        <w:rPr>
          <w:rFonts w:hint="eastAsia"/>
          <w:color w:val="000000"/>
          <w:szCs w:val="21"/>
        </w:rPr>
        <w:t>本</w:t>
      </w:r>
      <w:r>
        <w:rPr>
          <w:rFonts w:hint="eastAsia"/>
        </w:rPr>
        <w:t>文件</w:t>
      </w:r>
      <w:r>
        <w:rPr>
          <w:rFonts w:hint="eastAsia"/>
          <w:color w:val="000000"/>
          <w:szCs w:val="21"/>
        </w:rPr>
        <w:t>由</w:t>
      </w:r>
      <w:r>
        <w:rPr>
          <w:rFonts w:hint="eastAsia" w:hAnsi="宋体"/>
          <w:color w:val="000000"/>
          <w:szCs w:val="21"/>
        </w:rPr>
        <w:t>中国工程建设标准化协会</w:t>
      </w:r>
      <w:r>
        <w:rPr>
          <w:rFonts w:hint="eastAsia"/>
          <w:color w:val="000000"/>
          <w:szCs w:val="21"/>
        </w:rPr>
        <w:t>建筑与市政工程产品应用分会归口管理。</w:t>
      </w:r>
    </w:p>
    <w:p>
      <w:pPr>
        <w:pStyle w:val="23"/>
        <w:ind w:firstLine="404"/>
        <w:rPr>
          <w:rFonts w:hint="eastAsia"/>
          <w:color w:val="000000"/>
          <w:szCs w:val="21"/>
        </w:rPr>
      </w:pPr>
      <w:r>
        <w:rPr>
          <w:rFonts w:hint="eastAsia"/>
          <w:color w:val="000000"/>
          <w:spacing w:val="-4"/>
          <w:szCs w:val="21"/>
        </w:rPr>
        <w:t>本</w:t>
      </w:r>
      <w:r>
        <w:rPr>
          <w:rFonts w:hint="eastAsia"/>
        </w:rPr>
        <w:t>文件</w:t>
      </w:r>
      <w:r>
        <w:rPr>
          <w:rFonts w:hint="eastAsia"/>
          <w:color w:val="000000"/>
          <w:spacing w:val="-4"/>
          <w:szCs w:val="21"/>
        </w:rPr>
        <w:t>负责起草单位：</w:t>
      </w:r>
      <w:r>
        <w:rPr>
          <w:rFonts w:hint="eastAsia" w:hAnsi="宋体"/>
          <w:szCs w:val="21"/>
          <w:lang w:val="en-US" w:eastAsia="zh-CN"/>
        </w:rPr>
        <w:t>中国科学技术大学</w:t>
      </w:r>
      <w:r>
        <w:rPr>
          <w:rFonts w:hint="eastAsia"/>
          <w:color w:val="000000"/>
          <w:szCs w:val="21"/>
        </w:rPr>
        <w:t>。</w:t>
      </w:r>
    </w:p>
    <w:p>
      <w:pPr>
        <w:pStyle w:val="23"/>
        <w:rPr>
          <w:rFonts w:hint="eastAsia" w:hAnsi="宋体"/>
          <w:color w:val="000000"/>
          <w:szCs w:val="21"/>
        </w:rPr>
      </w:pPr>
      <w:r>
        <w:rPr>
          <w:rFonts w:hint="eastAsia" w:hAnsi="宋体"/>
          <w:szCs w:val="21"/>
        </w:rPr>
        <w:t>本</w:t>
      </w:r>
      <w:r>
        <w:rPr>
          <w:rFonts w:hint="eastAsia"/>
        </w:rPr>
        <w:t>文件</w:t>
      </w:r>
      <w:r>
        <w:rPr>
          <w:rFonts w:hint="eastAsia" w:hAnsi="宋体"/>
          <w:szCs w:val="21"/>
        </w:rPr>
        <w:t>参加起草单位：中铁四局集团钢结构建筑有限公司、国科先材（合肥）科技有限公司</w:t>
      </w:r>
      <w:r>
        <w:rPr>
          <w:rFonts w:hint="eastAsia" w:hAnsi="宋体"/>
          <w:szCs w:val="21"/>
          <w:lang w:eastAsia="zh-CN"/>
        </w:rPr>
        <w:t>、</w:t>
      </w:r>
      <w:r>
        <w:rPr>
          <w:rFonts w:hint="eastAsia" w:hAnsi="宋体"/>
          <w:szCs w:val="21"/>
        </w:rPr>
        <w:t>中国铁道科学研究院集团有限公司、安徽省交通规划设计研究总院股份有限公司、国科新材料研究院（海南）有限公司、中铁第五勘察设计院集团有限公司</w:t>
      </w:r>
      <w:r>
        <w:rPr>
          <w:rFonts w:hint="eastAsia" w:ascii="新宋体" w:hAnsi="新宋体" w:eastAsia="新宋体"/>
          <w:szCs w:val="21"/>
        </w:rPr>
        <w:t>。</w:t>
      </w:r>
    </w:p>
    <w:p>
      <w:pPr>
        <w:pStyle w:val="23"/>
        <w:ind w:left="2" w:leftChars="1" w:right="-107"/>
        <w:rPr>
          <w:rFonts w:hint="eastAsia"/>
          <w:color w:val="000000"/>
          <w:szCs w:val="21"/>
        </w:rPr>
      </w:pPr>
      <w:r>
        <w:rPr>
          <w:rFonts w:hint="eastAsia"/>
          <w:color w:val="000000"/>
          <w:szCs w:val="21"/>
        </w:rPr>
        <w:t>本</w:t>
      </w:r>
      <w:r>
        <w:rPr>
          <w:rFonts w:hint="eastAsia"/>
        </w:rPr>
        <w:t>文件</w:t>
      </w:r>
      <w:r>
        <w:rPr>
          <w:rFonts w:hint="eastAsia"/>
          <w:color w:val="000000"/>
          <w:szCs w:val="21"/>
        </w:rPr>
        <w:t xml:space="preserve">主要起草人： </w:t>
      </w:r>
    </w:p>
    <w:p>
      <w:pPr>
        <w:pStyle w:val="23"/>
        <w:ind w:left="2" w:leftChars="1" w:right="-107"/>
        <w:rPr>
          <w:rFonts w:hint="eastAsia"/>
          <w:color w:val="000000"/>
          <w:szCs w:val="21"/>
        </w:rPr>
      </w:pPr>
      <w:r>
        <w:rPr>
          <w:rFonts w:hint="eastAsia"/>
          <w:color w:val="000000"/>
          <w:szCs w:val="21"/>
        </w:rPr>
        <w:t>本</w:t>
      </w:r>
      <w:r>
        <w:rPr>
          <w:rFonts w:hint="eastAsia"/>
        </w:rPr>
        <w:t>文件</w:t>
      </w:r>
      <w:r>
        <w:rPr>
          <w:rFonts w:hint="eastAsia"/>
          <w:color w:val="000000"/>
          <w:szCs w:val="21"/>
        </w:rPr>
        <w:t xml:space="preserve">审查人： </w:t>
      </w:r>
    </w:p>
    <w:p>
      <w:pPr>
        <w:pStyle w:val="23"/>
        <w:tabs>
          <w:tab w:val="left" w:pos="3527"/>
          <w:tab w:val="clear" w:pos="4201"/>
          <w:tab w:val="clear" w:pos="9298"/>
        </w:tabs>
        <w:autoSpaceDE/>
        <w:autoSpaceDN/>
        <w:rPr>
          <w:rFonts w:hint="default" w:eastAsia="宋体"/>
          <w:lang w:val="en-US" w:eastAsia="zh-CN"/>
        </w:rPr>
      </w:pPr>
      <w:r>
        <w:tab/>
      </w:r>
      <w:r>
        <w:br w:type="page"/>
      </w:r>
      <w:r>
        <w:rPr>
          <w:rFonts w:hint="eastAsia"/>
        </w:rPr>
        <w:t>水性</w:t>
      </w:r>
      <w:r>
        <w:rPr>
          <w:rFonts w:hint="eastAsia"/>
          <w:lang w:val="en-US" w:eastAsia="zh-CN"/>
        </w:rPr>
        <w:t>无机富锌防腐涂料</w:t>
      </w:r>
    </w:p>
    <w:p>
      <w:pPr>
        <w:pStyle w:val="46"/>
        <w:spacing w:before="312" w:after="312"/>
      </w:pPr>
      <w:r>
        <w:rPr>
          <w:rFonts w:hint="eastAsia"/>
        </w:rPr>
        <w:t>范围</w:t>
      </w:r>
      <w:bookmarkStart w:id="12" w:name="_GoBack"/>
      <w:bookmarkEnd w:id="12"/>
    </w:p>
    <w:p>
      <w:pPr>
        <w:pStyle w:val="23"/>
        <w:autoSpaceDE/>
        <w:autoSpaceDN/>
        <w:rPr>
          <w:rFonts w:hint="eastAsia" w:hAnsi="Times New Roman" w:eastAsia="宋体" w:cs="Times New Roman"/>
        </w:rPr>
      </w:pPr>
      <w:r>
        <w:rPr>
          <w:rFonts w:hint="eastAsia" w:hAnsi="Times New Roman" w:eastAsia="宋体" w:cs="Times New Roman"/>
        </w:rPr>
        <w:t>本标准规定了水性无机富锌防腐涂料的要求、试验方法、检验规则以及标志、包装和贮存。</w:t>
      </w:r>
    </w:p>
    <w:p>
      <w:pPr>
        <w:pStyle w:val="23"/>
        <w:autoSpaceDE/>
        <w:autoSpaceDN/>
        <w:rPr>
          <w:rFonts w:hint="eastAsia" w:hAnsi="Times New Roman" w:eastAsia="宋体" w:cs="Times New Roman"/>
        </w:rPr>
      </w:pPr>
      <w:r>
        <w:rPr>
          <w:rFonts w:hint="eastAsia" w:hAnsi="Times New Roman" w:eastAsia="宋体" w:cs="Times New Roman"/>
        </w:rPr>
        <w:t>本标准适用于常温施涂的锌含量超过80%的水性无机涂料，该涂料是由锌基料、硅酸盐无机树脂、水等组成的多组分涂料，该涂料主要用于钢铁底材的防锈。</w:t>
      </w:r>
    </w:p>
    <w:p>
      <w:pPr>
        <w:pStyle w:val="23"/>
        <w:autoSpaceDE/>
        <w:autoSpaceDN/>
        <w:rPr>
          <w:rFonts w:hint="eastAsia" w:hAnsi="Times New Roman" w:eastAsia="宋体" w:cs="Times New Roman"/>
        </w:rPr>
      </w:pPr>
      <w:r>
        <w:rPr>
          <w:rFonts w:hint="eastAsia" w:hAnsi="Times New Roman" w:eastAsia="宋体" w:cs="Times New Roman"/>
        </w:rPr>
        <w:t>本标准不适用于不挥发物中金属锌含量低于60%的非富锌类产品。</w:t>
      </w:r>
    </w:p>
    <w:p>
      <w:pPr>
        <w:pStyle w:val="46"/>
        <w:spacing w:before="312" w:after="312"/>
      </w:pPr>
      <w:r>
        <w:rPr>
          <w:rFonts w:hint="eastAsia"/>
        </w:rPr>
        <w:t>规范性引用文件</w:t>
      </w:r>
    </w:p>
    <w:p>
      <w:pPr>
        <w:pStyle w:val="23"/>
        <w:autoSpaceDE/>
        <w:autoSpaceDN/>
        <w:rPr>
          <w:rFonts w:hint="eastAsia"/>
        </w:rPr>
      </w:pPr>
      <w:r>
        <w:rPr>
          <w:rFonts w:hint="eastAsia"/>
        </w:rPr>
        <w:t>下列文件中的内容通过文中的规范性引而构成本文件必不可少的条款。其中，注日期的引用文件，仅该日期对应的版本适用于本文件。不注日期的引用文件，其最新版本</w:t>
      </w:r>
      <w:r>
        <w:t>(</w:t>
      </w:r>
      <w:r>
        <w:rPr>
          <w:rFonts w:hint="eastAsia"/>
        </w:rPr>
        <w:t>包括所有的修改单</w:t>
      </w:r>
      <w:r>
        <w:t>)</w:t>
      </w:r>
      <w:r>
        <w:rPr>
          <w:rFonts w:hint="eastAsia"/>
        </w:rPr>
        <w:t>适用于本文件。</w:t>
      </w:r>
    </w:p>
    <w:p>
      <w:pPr>
        <w:pStyle w:val="23"/>
        <w:rPr>
          <w:rFonts w:hint="eastAsia" w:hAnsi="宋体" w:eastAsia="宋体" w:cs="Times New Roman"/>
          <w:color w:val="000000"/>
          <w:szCs w:val="21"/>
        </w:rPr>
      </w:pPr>
      <w:r>
        <w:rPr>
          <w:rFonts w:hint="eastAsia" w:hAnsi="宋体" w:eastAsia="宋体" w:cs="Times New Roman"/>
          <w:color w:val="000000"/>
          <w:szCs w:val="21"/>
        </w:rPr>
        <w:t>GB/T 1725-2007  色漆、清漆和塑料  不挥发物含量的测定</w:t>
      </w:r>
    </w:p>
    <w:p>
      <w:pPr>
        <w:pStyle w:val="23"/>
        <w:rPr>
          <w:rFonts w:hint="eastAsia" w:hAnsi="宋体" w:eastAsia="宋体" w:cs="Times New Roman"/>
          <w:color w:val="000000"/>
          <w:szCs w:val="21"/>
        </w:rPr>
      </w:pPr>
      <w:r>
        <w:rPr>
          <w:rFonts w:hint="eastAsia" w:hAnsi="宋体" w:eastAsia="宋体" w:cs="Times New Roman"/>
          <w:color w:val="000000"/>
          <w:szCs w:val="21"/>
        </w:rPr>
        <w:t>GB/T 1728  漆膜、腻子膜干燥时间测定法</w:t>
      </w:r>
    </w:p>
    <w:p>
      <w:pPr>
        <w:pStyle w:val="23"/>
        <w:rPr>
          <w:rFonts w:hint="eastAsia" w:hAnsi="宋体" w:eastAsia="宋体" w:cs="Times New Roman"/>
          <w:color w:val="000000"/>
          <w:szCs w:val="21"/>
        </w:rPr>
      </w:pPr>
      <w:r>
        <w:rPr>
          <w:rFonts w:hint="eastAsia" w:hAnsi="宋体" w:eastAsia="宋体" w:cs="Times New Roman"/>
          <w:color w:val="000000"/>
          <w:szCs w:val="21"/>
        </w:rPr>
        <w:t>GB/T 1766-2008  色漆和清漆  涂层老化的评级方法</w:t>
      </w:r>
    </w:p>
    <w:p>
      <w:pPr>
        <w:pStyle w:val="23"/>
        <w:rPr>
          <w:rFonts w:hint="eastAsia" w:hAnsi="宋体" w:eastAsia="宋体" w:cs="Times New Roman"/>
          <w:color w:val="000000"/>
          <w:szCs w:val="21"/>
        </w:rPr>
      </w:pPr>
      <w:r>
        <w:rPr>
          <w:rFonts w:hint="eastAsia" w:hAnsi="宋体" w:eastAsia="宋体" w:cs="Times New Roman"/>
          <w:color w:val="000000"/>
          <w:szCs w:val="21"/>
        </w:rPr>
        <w:t>GB/T 1771-2007  色漆和清漆  耐中性盐雾性能的测定</w:t>
      </w:r>
    </w:p>
    <w:p>
      <w:pPr>
        <w:pStyle w:val="23"/>
        <w:rPr>
          <w:rFonts w:hint="eastAsia" w:hAnsi="宋体" w:eastAsia="宋体" w:cs="Times New Roman"/>
          <w:color w:val="000000"/>
          <w:szCs w:val="21"/>
        </w:rPr>
      </w:pPr>
      <w:r>
        <w:rPr>
          <w:rFonts w:hint="eastAsia" w:hAnsi="宋体" w:eastAsia="宋体" w:cs="Times New Roman"/>
          <w:color w:val="000000"/>
          <w:szCs w:val="21"/>
        </w:rPr>
        <w:t>GB/T 1865-2009  色漆和清漆 人工气候老化和人工辐射曝露  滤过的氙弧辐射</w:t>
      </w:r>
    </w:p>
    <w:p>
      <w:pPr>
        <w:pStyle w:val="23"/>
        <w:rPr>
          <w:rFonts w:hint="eastAsia" w:hAnsi="宋体" w:eastAsia="宋体" w:cs="Times New Roman"/>
          <w:color w:val="000000"/>
          <w:szCs w:val="21"/>
        </w:rPr>
      </w:pPr>
      <w:r>
        <w:rPr>
          <w:rFonts w:hint="eastAsia" w:hAnsi="宋体" w:eastAsia="宋体" w:cs="Times New Roman"/>
          <w:color w:val="000000"/>
          <w:szCs w:val="21"/>
        </w:rPr>
        <w:t>GB/T 3186  色漆、清漆和色漆与清漆用原材料  取样</w:t>
      </w:r>
    </w:p>
    <w:p>
      <w:pPr>
        <w:pStyle w:val="23"/>
        <w:rPr>
          <w:rFonts w:hint="eastAsia" w:hAnsi="宋体" w:eastAsia="宋体" w:cs="Times New Roman"/>
          <w:color w:val="000000"/>
          <w:szCs w:val="21"/>
        </w:rPr>
      </w:pPr>
      <w:r>
        <w:rPr>
          <w:rFonts w:hint="eastAsia" w:hAnsi="宋体" w:eastAsia="宋体" w:cs="Times New Roman"/>
          <w:color w:val="000000"/>
          <w:szCs w:val="21"/>
        </w:rPr>
        <w:t>GB/T 6682-2008  分析实验室用水规格和试验方法</w:t>
      </w:r>
    </w:p>
    <w:p>
      <w:pPr>
        <w:pStyle w:val="23"/>
        <w:rPr>
          <w:rFonts w:hint="eastAsia" w:hAnsi="宋体" w:eastAsia="宋体" w:cs="Times New Roman"/>
          <w:color w:val="000000"/>
          <w:szCs w:val="21"/>
        </w:rPr>
      </w:pPr>
      <w:r>
        <w:rPr>
          <w:rFonts w:hint="eastAsia" w:hAnsi="宋体" w:eastAsia="宋体" w:cs="Times New Roman"/>
          <w:color w:val="000000"/>
          <w:szCs w:val="21"/>
        </w:rPr>
        <w:t>GB/T 6750-2007  色漆和清漆 密度的测定  比重瓶法</w:t>
      </w:r>
    </w:p>
    <w:p>
      <w:pPr>
        <w:pStyle w:val="23"/>
        <w:rPr>
          <w:rFonts w:hint="eastAsia" w:hAnsi="宋体" w:eastAsia="宋体" w:cs="Times New Roman"/>
          <w:color w:val="000000"/>
          <w:szCs w:val="21"/>
        </w:rPr>
      </w:pPr>
      <w:r>
        <w:rPr>
          <w:rFonts w:hint="eastAsia" w:hAnsi="宋体" w:eastAsia="宋体" w:cs="Times New Roman"/>
          <w:color w:val="000000"/>
          <w:szCs w:val="21"/>
        </w:rPr>
        <w:t>GB/T 8170-2008  数值修约规则与极限数值的表示和判定</w:t>
      </w:r>
    </w:p>
    <w:p>
      <w:pPr>
        <w:pStyle w:val="23"/>
        <w:rPr>
          <w:rFonts w:hint="eastAsia" w:hAnsi="宋体" w:eastAsia="宋体" w:cs="Times New Roman"/>
          <w:color w:val="000000"/>
          <w:szCs w:val="21"/>
        </w:rPr>
      </w:pPr>
      <w:r>
        <w:rPr>
          <w:rFonts w:hint="eastAsia" w:hAnsi="宋体" w:eastAsia="宋体" w:cs="Times New Roman"/>
          <w:color w:val="000000"/>
          <w:szCs w:val="21"/>
        </w:rPr>
        <w:t>GB/T 8923.1-2011  涂覆涂料前钢材表面处理  表面清洁度的目视评定  第一部分：未涂覆过的钢材表面和全面清除原有涂层后的钢材表面的锈蚀等级和处理等级</w:t>
      </w:r>
    </w:p>
    <w:p>
      <w:pPr>
        <w:pStyle w:val="23"/>
        <w:rPr>
          <w:rFonts w:hint="eastAsia" w:hAnsi="宋体" w:eastAsia="宋体" w:cs="Times New Roman"/>
          <w:color w:val="000000"/>
          <w:szCs w:val="21"/>
        </w:rPr>
      </w:pPr>
      <w:r>
        <w:rPr>
          <w:rFonts w:hint="eastAsia" w:hAnsi="宋体" w:eastAsia="宋体" w:cs="Times New Roman"/>
          <w:color w:val="000000"/>
          <w:szCs w:val="21"/>
        </w:rPr>
        <w:t>GB/T 9268-2008  乳胶漆耐冻融性的测定</w:t>
      </w:r>
    </w:p>
    <w:p>
      <w:pPr>
        <w:pStyle w:val="23"/>
        <w:rPr>
          <w:rFonts w:hint="eastAsia" w:hAnsi="宋体" w:eastAsia="宋体" w:cs="Times New Roman"/>
          <w:color w:val="000000"/>
          <w:szCs w:val="21"/>
        </w:rPr>
      </w:pPr>
      <w:r>
        <w:rPr>
          <w:rFonts w:hint="eastAsia" w:hAnsi="宋体" w:eastAsia="宋体" w:cs="Times New Roman"/>
          <w:color w:val="000000"/>
          <w:szCs w:val="21"/>
        </w:rPr>
        <w:t>GB/T 9271  色漆和清漆 标准试板</w:t>
      </w:r>
    </w:p>
    <w:p>
      <w:pPr>
        <w:pStyle w:val="23"/>
        <w:rPr>
          <w:rFonts w:hint="eastAsia" w:hAnsi="宋体" w:eastAsia="宋体" w:cs="Times New Roman"/>
          <w:color w:val="000000"/>
          <w:szCs w:val="21"/>
        </w:rPr>
      </w:pPr>
      <w:r>
        <w:rPr>
          <w:rFonts w:hint="eastAsia" w:hAnsi="宋体" w:eastAsia="宋体" w:cs="Times New Roman"/>
          <w:color w:val="000000"/>
          <w:szCs w:val="21"/>
        </w:rPr>
        <w:t>GB/T 9278  涂料试样状态调节和试验的温湿度</w:t>
      </w:r>
    </w:p>
    <w:p>
      <w:pPr>
        <w:pStyle w:val="23"/>
        <w:rPr>
          <w:rFonts w:hint="eastAsia" w:hAnsi="宋体" w:eastAsia="宋体" w:cs="Times New Roman"/>
          <w:color w:val="000000"/>
          <w:szCs w:val="21"/>
        </w:rPr>
      </w:pPr>
      <w:r>
        <w:rPr>
          <w:rFonts w:hint="eastAsia" w:hAnsi="宋体" w:eastAsia="宋体" w:cs="Times New Roman"/>
          <w:color w:val="000000"/>
          <w:szCs w:val="21"/>
        </w:rPr>
        <w:t>GB/T 9750  涂料产品包装标志</w:t>
      </w:r>
    </w:p>
    <w:p>
      <w:pPr>
        <w:pStyle w:val="23"/>
        <w:rPr>
          <w:rFonts w:hint="eastAsia" w:hAnsi="宋体" w:eastAsia="宋体" w:cs="Times New Roman"/>
          <w:color w:val="000000"/>
          <w:szCs w:val="21"/>
        </w:rPr>
      </w:pPr>
      <w:r>
        <w:rPr>
          <w:rFonts w:hint="eastAsia" w:hAnsi="宋体" w:eastAsia="宋体" w:cs="Times New Roman"/>
          <w:color w:val="000000"/>
          <w:szCs w:val="21"/>
        </w:rPr>
        <w:t>GB/T</w:t>
      </w:r>
      <w:r>
        <w:rPr>
          <w:rFonts w:hint="eastAsia" w:hAnsi="宋体" w:cs="Times New Roman"/>
          <w:color w:val="000000"/>
          <w:szCs w:val="21"/>
          <w:lang w:val="en-US" w:eastAsia="zh-CN"/>
        </w:rPr>
        <w:t xml:space="preserve"> </w:t>
      </w:r>
      <w:r>
        <w:rPr>
          <w:rFonts w:hint="eastAsia" w:hAnsi="宋体" w:eastAsia="宋体" w:cs="Times New Roman"/>
          <w:color w:val="000000"/>
          <w:szCs w:val="21"/>
        </w:rPr>
        <w:t>13288.1-2008  涂覆涂料前钢材表面处理  喷射清理后的钢材表面粗糙度特性  第1部分：用于评定喷射清理后钢材表面粗糙度的ISO表面粗糙度比较样块的技术要求和定义</w:t>
      </w:r>
    </w:p>
    <w:p>
      <w:pPr>
        <w:pStyle w:val="23"/>
        <w:rPr>
          <w:rFonts w:hint="eastAsia" w:hAnsi="宋体" w:eastAsia="宋体" w:cs="Times New Roman"/>
          <w:color w:val="000000"/>
          <w:szCs w:val="21"/>
        </w:rPr>
      </w:pPr>
      <w:r>
        <w:rPr>
          <w:rFonts w:hint="eastAsia" w:hAnsi="宋体" w:eastAsia="宋体" w:cs="Times New Roman"/>
          <w:color w:val="000000"/>
          <w:szCs w:val="21"/>
        </w:rPr>
        <w:t>GB/T 13452.2-2008  色漆和清漆  漆膜厚度的测定</w:t>
      </w:r>
    </w:p>
    <w:p>
      <w:pPr>
        <w:pStyle w:val="23"/>
        <w:rPr>
          <w:rFonts w:hint="eastAsia" w:hAnsi="宋体" w:eastAsia="宋体" w:cs="Times New Roman"/>
          <w:color w:val="000000"/>
          <w:szCs w:val="21"/>
        </w:rPr>
      </w:pPr>
      <w:r>
        <w:rPr>
          <w:rFonts w:hint="eastAsia" w:hAnsi="宋体" w:eastAsia="宋体" w:cs="Times New Roman"/>
          <w:color w:val="000000"/>
          <w:szCs w:val="21"/>
        </w:rPr>
        <w:t>GB/T 13491-1992  涂料产品包装通则</w:t>
      </w:r>
    </w:p>
    <w:p>
      <w:pPr>
        <w:pStyle w:val="23"/>
        <w:rPr>
          <w:rFonts w:hint="eastAsia" w:hAnsi="宋体" w:eastAsia="宋体" w:cs="Times New Roman"/>
          <w:color w:val="000000"/>
          <w:szCs w:val="21"/>
        </w:rPr>
      </w:pPr>
      <w:r>
        <w:rPr>
          <w:rFonts w:hint="eastAsia" w:hAnsi="宋体" w:eastAsia="宋体" w:cs="Times New Roman"/>
          <w:color w:val="000000"/>
          <w:szCs w:val="21"/>
        </w:rPr>
        <w:t>GB/T 23986-2009  色漆和清漆  挥发性有机化合物（VOC）含量的测定  气相色谱法</w:t>
      </w:r>
    </w:p>
    <w:p>
      <w:pPr>
        <w:pStyle w:val="23"/>
        <w:rPr>
          <w:rFonts w:hint="eastAsia" w:hAnsi="宋体" w:eastAsia="宋体" w:cs="Times New Roman"/>
          <w:color w:val="000000"/>
          <w:szCs w:val="21"/>
        </w:rPr>
      </w:pPr>
      <w:r>
        <w:rPr>
          <w:rFonts w:hint="eastAsia" w:hAnsi="宋体" w:eastAsia="宋体" w:cs="Times New Roman"/>
          <w:color w:val="000000"/>
          <w:szCs w:val="21"/>
        </w:rPr>
        <w:t>GB/T 23990-2009  涂料中苯、甲苯、乙苯和二甲苯含量的测定  气相色谱法</w:t>
      </w:r>
    </w:p>
    <w:p>
      <w:pPr>
        <w:pStyle w:val="23"/>
        <w:rPr>
          <w:rFonts w:hint="eastAsia" w:hAnsi="宋体" w:eastAsia="宋体" w:cs="Times New Roman"/>
          <w:color w:val="000000"/>
          <w:szCs w:val="21"/>
        </w:rPr>
      </w:pPr>
      <w:r>
        <w:rPr>
          <w:rFonts w:hint="eastAsia" w:hAnsi="宋体" w:eastAsia="宋体" w:cs="Times New Roman"/>
          <w:color w:val="000000"/>
          <w:szCs w:val="21"/>
        </w:rPr>
        <w:t>GB/T 23991-2009  涂料中可溶性有害元素含量的测定</w:t>
      </w:r>
    </w:p>
    <w:p>
      <w:pPr>
        <w:pStyle w:val="23"/>
        <w:rPr>
          <w:rFonts w:hint="eastAsia" w:hAnsi="宋体" w:eastAsia="宋体" w:cs="Times New Roman"/>
          <w:color w:val="000000"/>
          <w:szCs w:val="21"/>
        </w:rPr>
      </w:pPr>
      <w:r>
        <w:rPr>
          <w:rFonts w:hint="eastAsia" w:hAnsi="宋体" w:eastAsia="宋体" w:cs="Times New Roman"/>
          <w:color w:val="000000"/>
          <w:szCs w:val="21"/>
        </w:rPr>
        <w:t>GB/T 23993-2009  水性涂料中甲醛含量的测定  乙酰丙酮分光光度法</w:t>
      </w:r>
    </w:p>
    <w:p>
      <w:pPr>
        <w:pStyle w:val="23"/>
        <w:rPr>
          <w:rFonts w:hint="eastAsia" w:hAnsi="宋体" w:eastAsia="宋体" w:cs="Times New Roman"/>
          <w:color w:val="000000"/>
          <w:szCs w:val="21"/>
        </w:rPr>
      </w:pPr>
      <w:r>
        <w:rPr>
          <w:rFonts w:hint="eastAsia" w:hAnsi="宋体" w:eastAsia="宋体" w:cs="Times New Roman"/>
          <w:color w:val="000000"/>
          <w:szCs w:val="21"/>
        </w:rPr>
        <w:t>GB/T 31416-2015  色漆和清漆  多组分涂料体系适用期的测定  样品制备和状态调节及试验指南</w:t>
      </w:r>
    </w:p>
    <w:p>
      <w:pPr>
        <w:pStyle w:val="23"/>
        <w:rPr>
          <w:rFonts w:hint="eastAsia" w:hAnsi="宋体" w:eastAsia="宋体" w:cs="Times New Roman"/>
          <w:color w:val="000000"/>
          <w:szCs w:val="21"/>
        </w:rPr>
      </w:pPr>
      <w:r>
        <w:rPr>
          <w:rFonts w:hint="eastAsia" w:hAnsi="宋体" w:eastAsia="宋体" w:cs="Times New Roman"/>
          <w:color w:val="000000"/>
          <w:szCs w:val="21"/>
        </w:rPr>
        <w:t>GB/T 31586.1-2015  防护涂料体系对钢结构的防腐蚀保护 涂层附着力/内聚力(破坏强度)的评定和验收准则 第1部分：拉开法试验</w:t>
      </w:r>
    </w:p>
    <w:p>
      <w:pPr>
        <w:pStyle w:val="23"/>
        <w:rPr>
          <w:rFonts w:hint="eastAsia" w:hAnsi="宋体" w:eastAsia="宋体" w:cs="Times New Roman"/>
          <w:color w:val="000000"/>
          <w:szCs w:val="21"/>
        </w:rPr>
      </w:pPr>
      <w:r>
        <w:rPr>
          <w:rFonts w:hint="eastAsia" w:hAnsi="宋体" w:eastAsia="宋体" w:cs="Times New Roman"/>
          <w:color w:val="000000"/>
          <w:szCs w:val="21"/>
        </w:rPr>
        <w:t>GB/T 37356  色漆和清漆  涂层目视评定的光照条件和方法</w:t>
      </w:r>
    </w:p>
    <w:p>
      <w:pPr>
        <w:pStyle w:val="23"/>
        <w:rPr>
          <w:rFonts w:hint="eastAsia" w:hAnsi="宋体" w:eastAsia="宋体" w:cs="Times New Roman"/>
          <w:color w:val="000000"/>
          <w:szCs w:val="21"/>
        </w:rPr>
      </w:pPr>
      <w:r>
        <w:rPr>
          <w:rFonts w:hint="eastAsia" w:hAnsi="宋体" w:eastAsia="宋体" w:cs="Times New Roman"/>
          <w:color w:val="000000"/>
          <w:szCs w:val="21"/>
        </w:rPr>
        <w:t>HG/T 3668-2020  富锌底漆</w:t>
      </w:r>
    </w:p>
    <w:p>
      <w:pPr>
        <w:pStyle w:val="23"/>
        <w:rPr>
          <w:rFonts w:hint="eastAsia" w:hAnsi="宋体" w:eastAsia="宋体" w:cs="Times New Roman"/>
          <w:color w:val="000000"/>
          <w:szCs w:val="21"/>
        </w:rPr>
      </w:pPr>
      <w:r>
        <w:rPr>
          <w:rFonts w:hint="eastAsia" w:hAnsi="宋体" w:eastAsia="宋体" w:cs="Times New Roman"/>
          <w:color w:val="000000"/>
          <w:szCs w:val="21"/>
        </w:rPr>
        <w:t>HG/T 4845-2015  冷涂锌涂料</w:t>
      </w:r>
    </w:p>
    <w:p>
      <w:pPr>
        <w:pStyle w:val="23"/>
        <w:rPr>
          <w:rFonts w:hint="eastAsia" w:hAnsi="宋体" w:eastAsia="宋体" w:cs="Times New Roman"/>
          <w:color w:val="000000"/>
          <w:szCs w:val="21"/>
        </w:rPr>
      </w:pPr>
      <w:r>
        <w:rPr>
          <w:rFonts w:hint="eastAsia" w:hAnsi="宋体" w:eastAsia="宋体" w:cs="Times New Roman"/>
          <w:color w:val="000000"/>
          <w:szCs w:val="21"/>
        </w:rPr>
        <w:t>YS/T 1051-2015  锌基料</w:t>
      </w:r>
    </w:p>
    <w:p>
      <w:pPr>
        <w:pStyle w:val="46"/>
        <w:spacing w:before="312" w:after="312"/>
      </w:pPr>
      <w:r>
        <w:rPr>
          <w:rFonts w:hint="eastAsia"/>
        </w:rPr>
        <w:t>术语和定义</w:t>
      </w:r>
    </w:p>
    <w:p>
      <w:pPr>
        <w:pStyle w:val="23"/>
        <w:autoSpaceDE/>
        <w:autoSpaceDN/>
        <w:rPr>
          <w:rFonts w:hint="eastAsia" w:hAnsi="宋体"/>
        </w:rPr>
      </w:pPr>
      <w:r>
        <w:rPr>
          <w:rFonts w:hint="eastAsia" w:hAnsi="宋体"/>
        </w:rPr>
        <w:t>下列术语和定义适用于本文件。</w:t>
      </w:r>
    </w:p>
    <w:p>
      <w:pPr>
        <w:pStyle w:val="23"/>
        <w:autoSpaceDE/>
        <w:autoSpaceDN/>
        <w:rPr>
          <w:rFonts w:hint="eastAsia" w:hAnsi="宋体"/>
        </w:rPr>
      </w:pPr>
    </w:p>
    <w:p>
      <w:pPr>
        <w:pStyle w:val="23"/>
        <w:autoSpaceDE/>
        <w:autoSpaceDN/>
        <w:rPr>
          <w:b/>
        </w:rPr>
      </w:pPr>
      <w:r>
        <w:rPr>
          <w:rFonts w:hint="eastAsia" w:ascii="黑体" w:hAnsi="黑体" w:eastAsia="黑体"/>
        </w:rPr>
        <w:t>水</w:t>
      </w:r>
      <w:r>
        <w:rPr>
          <w:rFonts w:hint="eastAsia" w:ascii="黑体" w:hAnsi="黑体" w:eastAsia="黑体"/>
          <w:color w:val="000000"/>
          <w:szCs w:val="21"/>
        </w:rPr>
        <w:t>性</w:t>
      </w:r>
      <w:r>
        <w:rPr>
          <w:rFonts w:hint="eastAsia" w:ascii="黑体" w:hAnsi="黑体" w:eastAsia="黑体"/>
          <w:color w:val="000000"/>
          <w:szCs w:val="21"/>
          <w:lang w:val="en-US" w:eastAsia="zh-CN"/>
        </w:rPr>
        <w:t>无机富锌防腐涂料</w:t>
      </w:r>
      <w:r>
        <w:rPr>
          <w:rFonts w:hint="eastAsia"/>
          <w:color w:val="000000"/>
          <w:szCs w:val="21"/>
        </w:rPr>
        <w:t xml:space="preserve"> </w:t>
      </w:r>
      <w:r>
        <w:rPr>
          <w:rFonts w:hint="default" w:ascii="Times New Roman" w:hAnsi="Times New Roman" w:cs="Times New Roman"/>
          <w:color w:val="000000"/>
          <w:szCs w:val="21"/>
        </w:rPr>
        <w:t xml:space="preserve"> Waterborne inorganic zinc-rich anticorrosive coatings</w:t>
      </w:r>
    </w:p>
    <w:p>
      <w:pPr>
        <w:pStyle w:val="23"/>
        <w:autoSpaceDE/>
        <w:autoSpaceDN/>
        <w:spacing w:line="300" w:lineRule="exact"/>
        <w:rPr>
          <w:rFonts w:hint="eastAsia" w:hAnsi="Times New Roman" w:eastAsia="宋体" w:cs="Times New Roman"/>
          <w:color w:val="000000"/>
        </w:rPr>
      </w:pPr>
      <w:r>
        <w:rPr>
          <w:rFonts w:hint="eastAsia" w:hAnsi="Times New Roman" w:eastAsia="宋体" w:cs="Times New Roman"/>
          <w:color w:val="000000"/>
        </w:rPr>
        <w:t>常温施涂的锌含量高于80%的水性无机涂料，由锌基料、硅酸盐无机树脂、水等组成的多组分涂料，该涂料主要用于钢铁底材的防锈。</w:t>
      </w:r>
    </w:p>
    <w:p>
      <w:pPr>
        <w:pStyle w:val="46"/>
        <w:spacing w:before="312" w:after="312" w:line="300" w:lineRule="exact"/>
      </w:pPr>
      <w:r>
        <w:rPr>
          <w:rFonts w:hint="eastAsia"/>
        </w:rPr>
        <w:t>要求</w:t>
      </w:r>
    </w:p>
    <w:p>
      <w:pPr>
        <w:pStyle w:val="23"/>
        <w:autoSpaceDE/>
        <w:autoSpaceDN/>
        <w:spacing w:before="50" w:after="50" w:line="300" w:lineRule="exact"/>
        <w:rPr>
          <w:rFonts w:hint="eastAsia" w:hAnsi="宋体"/>
          <w:color w:val="000000"/>
        </w:rPr>
      </w:pPr>
      <w:r>
        <w:rPr>
          <w:rFonts w:ascii="Times New Roman" w:hAnsi="Times New Roman" w:eastAsia="宋体" w:cs="Times New Roman"/>
          <w:color w:val="auto"/>
        </w:rPr>
        <w:t>产品应符合表1的要求</w:t>
      </w:r>
    </w:p>
    <w:p>
      <w:pPr>
        <w:pStyle w:val="127"/>
        <w:numPr>
          <w:ilvl w:val="0"/>
          <w:numId w:val="11"/>
        </w:numPr>
        <w:tabs>
          <w:tab w:val="left" w:pos="360"/>
        </w:tabs>
        <w:spacing w:before="156" w:after="156"/>
        <w:rPr>
          <w:rFonts w:hint="eastAsia"/>
          <w:color w:val="000000"/>
        </w:rPr>
      </w:pPr>
      <w:r>
        <w:rPr>
          <w:rFonts w:hint="eastAsia"/>
          <w:color w:val="000000"/>
          <w:lang w:val="en-US" w:eastAsia="zh-CN"/>
        </w:rPr>
        <w:t>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1941"/>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项目</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Merge w:val="restart"/>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在容器中状态</w:t>
            </w:r>
          </w:p>
        </w:tc>
        <w:tc>
          <w:tcPr>
            <w:tcW w:w="2287" w:type="dxa"/>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粉料</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呈均匀粉末状态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Merge w:val="continue"/>
          </w:tcPr>
          <w:p>
            <w:pPr>
              <w:widowControl w:val="0"/>
              <w:spacing w:line="316" w:lineRule="exact"/>
              <w:ind w:firstLine="400"/>
              <w:rPr>
                <w:rFonts w:ascii="Times New Roman" w:hAnsi="Times New Roman" w:eastAsia="宋体" w:cs="Times New Roman"/>
                <w:color w:val="auto"/>
                <w:sz w:val="24"/>
                <w:szCs w:val="24"/>
                <w:lang w:val="en-US" w:eastAsia="zh-CN" w:bidi="en-US"/>
              </w:rPr>
            </w:pPr>
          </w:p>
        </w:tc>
        <w:tc>
          <w:tcPr>
            <w:tcW w:w="2287" w:type="dxa"/>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液料</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搅拌后无硬块，呈均匀状态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VOC含量/</w:t>
            </w:r>
            <w:r>
              <w:rPr>
                <w:rFonts w:hint="eastAsia" w:ascii="Times New Roman" w:hAnsi="Times New Roman" w:eastAsia="宋体" w:cs="Times New Roman"/>
                <w:color w:val="auto"/>
                <w:sz w:val="24"/>
                <w:szCs w:val="24"/>
                <w:lang w:val="en-US" w:eastAsia="zh-CN" w:bidi="en-US"/>
              </w:rPr>
              <w:t>(</w:t>
            </w:r>
            <w:r>
              <w:rPr>
                <w:rFonts w:ascii="Times New Roman" w:hAnsi="Times New Roman" w:eastAsia="宋体" w:cs="Times New Roman"/>
                <w:color w:val="auto"/>
                <w:sz w:val="24"/>
                <w:szCs w:val="24"/>
                <w:lang w:val="en-US" w:eastAsia="zh-CN" w:bidi="en-US"/>
              </w:rPr>
              <w:t>g/L</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甲醛含量/(mg/kg)  </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hint="eastAsia" w:ascii="Times New Roman" w:hAnsi="Times New Roman" w:eastAsia="宋体" w:cs="Times New Roman"/>
                <w:color w:val="auto"/>
                <w:sz w:val="24"/>
                <w:szCs w:val="24"/>
                <w:lang w:val="en-US" w:eastAsia="zh-CN" w:bidi="en-US"/>
              </w:rPr>
              <w:t>2</w:t>
            </w:r>
            <w:r>
              <w:rPr>
                <w:rFonts w:ascii="Times New Roman" w:hAnsi="Times New Roman" w:eastAsia="宋体" w:cs="Times New Roman"/>
                <w:color w:val="auto"/>
                <w:sz w:val="24"/>
                <w:szCs w:val="24"/>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苯系物总和含量/(mg/kg)    </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[限苯、甲苯、二甲苯(含乙苯)]</w:t>
            </w:r>
          </w:p>
        </w:tc>
        <w:tc>
          <w:tcPr>
            <w:tcW w:w="5698" w:type="dxa"/>
            <w:vAlign w:val="center"/>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hint="eastAsia" w:ascii="Times New Roman" w:hAnsi="Times New Roman" w:eastAsia="宋体" w:cs="Times New Roman"/>
                <w:color w:val="auto"/>
                <w:sz w:val="24"/>
                <w:szCs w:val="24"/>
                <w:lang w:val="en-US" w:eastAsia="zh-CN" w:bidi="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11" w:type="dxa"/>
            <w:vMerge w:val="restart"/>
            <w:vAlign w:val="center"/>
          </w:tcPr>
          <w:p>
            <w:pPr>
              <w:widowControl w:val="0"/>
              <w:spacing w:line="316" w:lineRule="exact"/>
              <w:ind w:firstLine="0"/>
              <w:jc w:val="both"/>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可溶性重金属含量/(mg/kg)    </w:t>
            </w:r>
          </w:p>
        </w:tc>
        <w:tc>
          <w:tcPr>
            <w:tcW w:w="2287" w:type="dxa"/>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铬(Cr)含量</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hint="eastAsia" w:ascii="Times New Roman" w:hAnsi="Times New Roman" w:eastAsia="宋体" w:cs="Times New Roman"/>
                <w:color w:val="auto"/>
                <w:sz w:val="24"/>
                <w:szCs w:val="24"/>
                <w:lang w:val="en-US" w:eastAsia="zh-CN" w:bidi="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Merge w:val="continue"/>
          </w:tcPr>
          <w:p>
            <w:pPr>
              <w:widowControl w:val="0"/>
              <w:spacing w:line="316" w:lineRule="exact"/>
              <w:ind w:firstLine="400"/>
              <w:rPr>
                <w:rFonts w:ascii="Times New Roman" w:hAnsi="Times New Roman" w:eastAsia="宋体" w:cs="Times New Roman"/>
                <w:color w:val="auto"/>
                <w:sz w:val="24"/>
                <w:szCs w:val="24"/>
                <w:lang w:val="en-US" w:eastAsia="zh-CN" w:bidi="en-US"/>
              </w:rPr>
            </w:pPr>
          </w:p>
        </w:tc>
        <w:tc>
          <w:tcPr>
            <w:tcW w:w="2287" w:type="dxa"/>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汞(Hg)含量</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hint="eastAsia" w:ascii="Times New Roman" w:hAnsi="Times New Roman" w:eastAsia="宋体" w:cs="Times New Roman"/>
                <w:color w:val="auto"/>
                <w:sz w:val="24"/>
                <w:szCs w:val="24"/>
                <w:lang w:val="en-US" w:eastAsia="zh-CN" w:bidi="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hint="eastAsia" w:ascii="Times New Roman" w:hAnsi="Times New Roman" w:eastAsia="宋体" w:cs="Times New Roman"/>
                <w:color w:val="auto"/>
                <w:sz w:val="24"/>
                <w:szCs w:val="24"/>
                <w:lang w:val="en-US" w:eastAsia="zh-CN" w:bidi="en-US"/>
              </w:rPr>
              <w:t>冻融稳定性</w:t>
            </w:r>
            <w:r>
              <w:rPr>
                <w:rFonts w:ascii="Times New Roman" w:hAnsi="Times New Roman" w:eastAsia="宋体" w:cs="Times New Roman"/>
                <w:color w:val="auto"/>
                <w:sz w:val="24"/>
                <w:szCs w:val="24"/>
                <w:lang w:val="en-US" w:eastAsia="zh-CN" w:bidi="en-US"/>
              </w:rPr>
              <w:t>（-5</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r>
              <w:rPr>
                <w:rFonts w:hint="eastAsia" w:ascii="Times New Roman" w:hAnsi="Times New Roman" w:eastAsia="宋体" w:cs="Times New Roman"/>
                <w:color w:val="auto"/>
                <w:sz w:val="24"/>
                <w:szCs w:val="24"/>
                <w:lang w:val="en-US" w:eastAsia="zh-CN" w:bidi="en-US"/>
              </w:rPr>
              <w:t>（</w:t>
            </w:r>
            <w:r>
              <w:rPr>
                <w:rFonts w:ascii="Times New Roman" w:hAnsi="Times New Roman" w:eastAsia="宋体" w:cs="Times New Roman"/>
                <w:color w:val="auto"/>
                <w:sz w:val="24"/>
                <w:szCs w:val="24"/>
                <w:lang w:val="en-US" w:eastAsia="zh-CN" w:bidi="en-US"/>
              </w:rPr>
              <w:t xml:space="preserve">3 </w:t>
            </w:r>
            <w:r>
              <w:rPr>
                <w:rFonts w:hint="eastAsia" w:ascii="Times New Roman" w:hAnsi="Times New Roman" w:eastAsia="宋体" w:cs="Times New Roman"/>
                <w:color w:val="auto"/>
                <w:sz w:val="24"/>
                <w:szCs w:val="24"/>
                <w:lang w:val="en-US" w:eastAsia="zh-CN" w:bidi="en-US"/>
              </w:rPr>
              <w:t>次循环</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FF0000"/>
                <w:sz w:val="24"/>
                <w:szCs w:val="24"/>
                <w:lang w:val="en-US" w:eastAsia="zh-CN" w:bidi="en-US"/>
              </w:rPr>
            </w:pPr>
            <w:r>
              <w:rPr>
                <w:rFonts w:hint="eastAsia" w:ascii="Times New Roman" w:hAnsi="Times New Roman" w:eastAsia="宋体" w:cs="Times New Roman"/>
                <w:color w:val="auto"/>
                <w:sz w:val="24"/>
                <w:szCs w:val="24"/>
                <w:lang w:val="en-US" w:eastAsia="zh-CN" w:bidi="en-US"/>
              </w:rPr>
              <w:t>不</w:t>
            </w:r>
            <w:r>
              <w:rPr>
                <w:rFonts w:ascii="Times New Roman" w:hAnsi="Times New Roman" w:eastAsia="宋体" w:cs="Times New Roman"/>
                <w:color w:val="auto"/>
                <w:sz w:val="24"/>
                <w:szCs w:val="24"/>
                <w:lang w:val="en-US" w:eastAsia="zh-CN" w:bidi="en-US"/>
              </w:rPr>
              <w:t>变质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不挥发物含量/%   </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密度/（g/mL）</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商定值±0.1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不挥发分中金属锌含量/%   </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适用期（5h或商定）</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施工性能</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施涂无障碍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闪锈抑制性</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Merge w:val="restart"/>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干燥时间/h</w:t>
            </w:r>
          </w:p>
        </w:tc>
        <w:tc>
          <w:tcPr>
            <w:tcW w:w="2287" w:type="dxa"/>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表干</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1" w:type="dxa"/>
            <w:vMerge w:val="continue"/>
          </w:tcPr>
          <w:p>
            <w:pPr>
              <w:widowControl w:val="0"/>
              <w:spacing w:line="316" w:lineRule="exact"/>
              <w:ind w:firstLine="400"/>
              <w:rPr>
                <w:rFonts w:ascii="Times New Roman" w:hAnsi="Times New Roman" w:eastAsia="宋体" w:cs="Times New Roman"/>
                <w:color w:val="auto"/>
                <w:sz w:val="24"/>
                <w:szCs w:val="24"/>
                <w:lang w:val="en-US" w:eastAsia="zh-CN" w:bidi="en-US"/>
              </w:rPr>
            </w:pPr>
          </w:p>
        </w:tc>
        <w:tc>
          <w:tcPr>
            <w:tcW w:w="2287" w:type="dxa"/>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实干   </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hint="default" w:ascii="Times New Roman" w:hAnsi="Times New Roman" w:eastAsia="宋体" w:cs="Times New Roman"/>
                <w:color w:val="auto"/>
                <w:sz w:val="24"/>
                <w:szCs w:val="24"/>
                <w:lang w:val="en-US" w:eastAsia="zh-CN" w:bidi="en-US"/>
              </w:rPr>
            </w:pPr>
            <w:r>
              <w:rPr>
                <w:rFonts w:hint="eastAsia" w:cs="Times New Roman"/>
                <w:color w:val="auto"/>
                <w:sz w:val="24"/>
                <w:szCs w:val="24"/>
                <w:lang w:val="en-US" w:eastAsia="zh-CN" w:bidi="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早期耐水性</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漆膜外观</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jc w:val="left"/>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 xml:space="preserve">附着力（拉开法）/MPa   </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hint="default" w:ascii="Times New Roman" w:hAnsi="Times New Roman" w:eastAsia="宋体" w:cs="Times New Roman"/>
                <w:color w:val="auto"/>
                <w:sz w:val="24"/>
                <w:szCs w:val="24"/>
                <w:lang w:val="en-US" w:eastAsia="zh-CN" w:bidi="en-US"/>
              </w:rPr>
            </w:pPr>
            <w:r>
              <w:rPr>
                <w:rFonts w:hint="eastAsia" w:cs="Times New Roman"/>
                <w:color w:val="auto"/>
                <w:sz w:val="24"/>
                <w:szCs w:val="24"/>
                <w:lang w:val="en-US" w:eastAsia="zh-CN" w:bidi="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耐盐雾性（3000h）</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划痕处单向腐蚀蔓延≤</w:t>
            </w:r>
            <w:r>
              <w:rPr>
                <w:rFonts w:hint="eastAsia" w:ascii="Times New Roman" w:hAnsi="Times New Roman" w:eastAsia="宋体" w:cs="Times New Roman"/>
                <w:color w:val="auto"/>
                <w:sz w:val="24"/>
                <w:szCs w:val="24"/>
                <w:lang w:val="en-US" w:eastAsia="zh-CN" w:bidi="en-US"/>
              </w:rPr>
              <w:t xml:space="preserve"> </w:t>
            </w:r>
            <w:r>
              <w:rPr>
                <w:rFonts w:ascii="Times New Roman" w:hAnsi="Times New Roman" w:eastAsia="宋体" w:cs="Times New Roman"/>
                <w:color w:val="auto"/>
                <w:sz w:val="24"/>
                <w:szCs w:val="24"/>
                <w:lang w:val="en-US" w:eastAsia="zh-CN" w:bidi="en-US"/>
              </w:rPr>
              <w:t>2.0mm；未划痕区</w:t>
            </w:r>
            <w:r>
              <w:rPr>
                <w:rFonts w:hint="eastAsia" w:ascii="Times New Roman" w:hAnsi="Times New Roman" w:eastAsia="宋体" w:cs="Times New Roman"/>
                <w:color w:val="auto"/>
                <w:sz w:val="24"/>
                <w:szCs w:val="24"/>
                <w:lang w:val="en-US" w:eastAsia="zh-CN" w:bidi="en-US"/>
              </w:rPr>
              <w:t>不起泡、不剥落、不开裂、不生锈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8" w:type="dxa"/>
            <w:gridSpan w:val="2"/>
          </w:tcPr>
          <w:p>
            <w:pPr>
              <w:widowControl w:val="0"/>
              <w:spacing w:line="316" w:lineRule="exact"/>
              <w:ind w:firstLine="0"/>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耐人工气候老化性</w:t>
            </w:r>
            <w:r>
              <w:rPr>
                <w:rFonts w:hint="eastAsia" w:ascii="Times New Roman" w:hAnsi="Times New Roman" w:eastAsia="宋体" w:cs="Times New Roman"/>
                <w:color w:val="auto"/>
                <w:sz w:val="24"/>
                <w:szCs w:val="24"/>
                <w:lang w:val="en-US" w:eastAsia="zh-CN" w:bidi="en-US"/>
              </w:rPr>
              <w:t>（1</w:t>
            </w:r>
            <w:r>
              <w:rPr>
                <w:rFonts w:ascii="Times New Roman" w:hAnsi="Times New Roman" w:eastAsia="宋体" w:cs="Times New Roman"/>
                <w:color w:val="auto"/>
                <w:sz w:val="24"/>
                <w:szCs w:val="24"/>
                <w:lang w:val="en-US" w:eastAsia="zh-CN" w:bidi="en-US"/>
              </w:rPr>
              <w:t>000h</w:t>
            </w:r>
            <w:r>
              <w:rPr>
                <w:rFonts w:hint="eastAsia" w:ascii="Times New Roman" w:hAnsi="Times New Roman" w:eastAsia="宋体" w:cs="Times New Roman"/>
                <w:color w:val="auto"/>
                <w:sz w:val="24"/>
                <w:szCs w:val="24"/>
                <w:lang w:val="en-US" w:eastAsia="zh-CN" w:bidi="en-US"/>
              </w:rPr>
              <w:t>）</w:t>
            </w:r>
          </w:p>
        </w:tc>
        <w:tc>
          <w:tcPr>
            <w:tcW w:w="5698" w:type="dxa"/>
          </w:tcPr>
          <w:p>
            <w:pPr>
              <w:widowControl w:val="0"/>
              <w:spacing w:line="316" w:lineRule="exact"/>
              <w:ind w:firstLine="0"/>
              <w:jc w:val="center"/>
              <w:rPr>
                <w:rFonts w:ascii="Times New Roman" w:hAnsi="Times New Roman" w:eastAsia="宋体" w:cs="Times New Roman"/>
                <w:color w:val="auto"/>
                <w:sz w:val="24"/>
                <w:szCs w:val="24"/>
                <w:lang w:val="en-US" w:eastAsia="zh-CN" w:bidi="en-US"/>
              </w:rPr>
            </w:pPr>
            <w:r>
              <w:rPr>
                <w:rFonts w:ascii="Times New Roman" w:hAnsi="Times New Roman" w:eastAsia="宋体" w:cs="Times New Roman"/>
                <w:color w:val="auto"/>
                <w:sz w:val="24"/>
                <w:szCs w:val="24"/>
                <w:lang w:val="en-US" w:eastAsia="zh-CN" w:bidi="en-US"/>
              </w:rPr>
              <w:t>涂层不起泡、不剥落、不开裂、不生锈</w:t>
            </w:r>
          </w:p>
        </w:tc>
      </w:tr>
    </w:tbl>
    <w:p>
      <w:pPr>
        <w:rPr>
          <w:rFonts w:hint="eastAsia"/>
        </w:rPr>
      </w:pPr>
    </w:p>
    <w:p>
      <w:pPr>
        <w:pStyle w:val="46"/>
        <w:spacing w:before="312" w:after="312"/>
        <w:rPr>
          <w:rFonts w:ascii="Times New Roman"/>
        </w:rPr>
      </w:pPr>
      <w:r>
        <w:rPr>
          <w:rFonts w:hint="eastAsia" w:ascii="Times New Roman"/>
        </w:rPr>
        <w:t>试验方法</w:t>
      </w:r>
    </w:p>
    <w:p>
      <w:pPr>
        <w:pStyle w:val="43"/>
        <w:spacing w:before="156" w:after="156"/>
      </w:pPr>
      <w:r>
        <w:rPr>
          <w:rFonts w:hint="eastAsia"/>
          <w:lang w:val="en-US" w:eastAsia="zh-CN"/>
        </w:rPr>
        <w:t>取样</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3186的规定进行取样。取样量根据检验需要而定。</w:t>
      </w:r>
    </w:p>
    <w:p>
      <w:pPr>
        <w:pStyle w:val="43"/>
        <w:spacing w:before="156" w:after="156"/>
        <w:rPr>
          <w:rFonts w:hAnsi="Times New Roman" w:cs="Times New Roman"/>
        </w:rPr>
      </w:pPr>
      <w:r>
        <w:rPr>
          <w:rFonts w:hAnsi="Times New Roman" w:cs="Times New Roman"/>
        </w:rPr>
        <w:t>试验环境</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在符合GB/T 9278规定的条件下养护后测试。闪锈抑制性、干燥时间、附着力项目的试验环境应符合GB/T 9278 的规定，其他项目的试验环境应符合相关方法标准的规定。</w:t>
      </w:r>
    </w:p>
    <w:p>
      <w:pPr>
        <w:pStyle w:val="43"/>
        <w:spacing w:before="156" w:after="156"/>
        <w:rPr>
          <w:rFonts w:ascii="Times New Roman" w:hAnsi="Times New Roman" w:cs="Times New Roman"/>
          <w:b/>
          <w:bCs/>
          <w:color w:val="auto"/>
          <w:sz w:val="24"/>
          <w:szCs w:val="24"/>
        </w:rPr>
      </w:pPr>
      <w:r>
        <w:rPr>
          <w:rFonts w:hAnsi="Times New Roman" w:cs="Times New Roman"/>
        </w:rPr>
        <w:t>试板的制备</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w:t>
      </w:r>
      <w:r>
        <w:rPr>
          <w:rFonts w:hAnsi="Times New Roman" w:cs="Times New Roman"/>
        </w:rPr>
        <w:t>.3.1 底材及底材处理</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除另有商定外，按表2的规定选用底材。除另有商定外，试验用钢板的材质和处理应符合GB/T 9271的规定。钢板经喷砂清理后，表面清洁度应达到GB/T 8923.1</w:t>
      </w:r>
      <w:r>
        <w:rPr>
          <w:rFonts w:hint="eastAsia" w:ascii="Times New Roman" w:hAnsi="Times New Roman" w:eastAsia="宋体" w:cs="Times New Roman"/>
          <w:color w:val="auto"/>
        </w:rPr>
        <w:t>-</w:t>
      </w:r>
      <w:r>
        <w:rPr>
          <w:rFonts w:ascii="Times New Roman" w:hAnsi="Times New Roman" w:eastAsia="宋体" w:cs="Times New Roman"/>
          <w:color w:val="auto"/>
        </w:rPr>
        <w:t>2011中规定的 Sa2</w:t>
      </w:r>
      <w:r>
        <w:rPr>
          <w:rFonts w:ascii="Times New Roman" w:hAnsi="Times New Roman" w:eastAsia="宋体" w:cs="Times New Roman"/>
          <w:color w:val="auto"/>
          <w:vertAlign w:val="superscript"/>
        </w:rPr>
        <w:t>1</w:t>
      </w:r>
      <w:r>
        <w:rPr>
          <w:rFonts w:ascii="Times New Roman" w:hAnsi="Times New Roman" w:eastAsia="宋体" w:cs="Times New Roman"/>
          <w:color w:val="auto"/>
        </w:rPr>
        <w:t>/</w:t>
      </w:r>
      <w:r>
        <w:rPr>
          <w:rFonts w:ascii="Times New Roman" w:hAnsi="Times New Roman" w:eastAsia="宋体" w:cs="Times New Roman"/>
          <w:color w:val="auto"/>
          <w:vertAlign w:val="subscript"/>
        </w:rPr>
        <w:t>2</w:t>
      </w:r>
      <w:r>
        <w:rPr>
          <w:rFonts w:ascii="Times New Roman" w:hAnsi="Times New Roman" w:eastAsia="宋体" w:cs="Times New Roman"/>
          <w:color w:val="auto"/>
        </w:rPr>
        <w:t>级，表面粗糙度应达到GB/T 13288.1-2008中规定的</w:t>
      </w:r>
      <w:r>
        <w:rPr>
          <w:rFonts w:hint="eastAsia" w:ascii="Times New Roman" w:hAnsi="Times New Roman" w:eastAsia="宋体" w:cs="Times New Roman"/>
          <w:color w:val="auto"/>
        </w:rPr>
        <w:t>“细</w:t>
      </w:r>
      <w:r>
        <w:rPr>
          <w:rFonts w:ascii="Times New Roman" w:hAnsi="Times New Roman" w:eastAsia="宋体" w:cs="Times New Roman"/>
          <w:color w:val="auto"/>
        </w:rPr>
        <w:t>（G）级</w:t>
      </w:r>
      <w:r>
        <w:rPr>
          <w:rFonts w:hint="eastAsia" w:ascii="Times New Roman" w:hAnsi="Times New Roman" w:eastAsia="宋体" w:cs="Times New Roman"/>
          <w:color w:val="auto"/>
        </w:rPr>
        <w:t>”</w:t>
      </w:r>
      <w:r>
        <w:rPr>
          <w:rFonts w:ascii="Times New Roman" w:hAnsi="Times New Roman" w:eastAsia="宋体" w:cs="Times New Roman"/>
          <w:color w:val="auto"/>
        </w:rPr>
        <w:t>。商定的底材材质类型和底材处理方法应在检验报告中注明。</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w:t>
      </w:r>
      <w:r>
        <w:rPr>
          <w:rFonts w:hAnsi="Times New Roman" w:cs="Times New Roman"/>
        </w:rPr>
        <w:t>.3.2 试样准备</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按产品规定的组分配比混合均匀并放置规定的熟化时间后制板。</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w:t>
      </w:r>
      <w:r>
        <w:rPr>
          <w:rFonts w:hAnsi="Times New Roman" w:cs="Times New Roman"/>
        </w:rPr>
        <w:t>.3.3 制板要求</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除另有商定外，按表2的规定制备试板。采用与本标准规定不同的试板制备方法和干膜厚度应在检验报告中注明。</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涂膜厚度的测量应在养护时间结束后，按GB/T 13452.2-2008的规定进行。测量喷砂钢板上干膜厚度时，从试板的上部、中部和底部各取不少于2次读数，读数时距离边缘至少10mm</w:t>
      </w:r>
      <w:r>
        <w:rPr>
          <w:rFonts w:hint="eastAsia" w:ascii="Times New Roman" w:hAnsi="Times New Roman" w:eastAsia="宋体" w:cs="Times New Roman"/>
          <w:color w:val="auto"/>
        </w:rPr>
        <w:t>，</w:t>
      </w:r>
      <w:r>
        <w:rPr>
          <w:rFonts w:ascii="Times New Roman" w:hAnsi="Times New Roman" w:eastAsia="宋体" w:cs="Times New Roman"/>
          <w:color w:val="auto"/>
        </w:rPr>
        <w:t>去掉任何异常高或低的读数，取6次读数的平均值。</w:t>
      </w:r>
    </w:p>
    <w:p>
      <w:pPr>
        <w:pStyle w:val="127"/>
        <w:numPr>
          <w:ilvl w:val="0"/>
          <w:numId w:val="11"/>
        </w:numPr>
        <w:tabs>
          <w:tab w:val="left" w:pos="360"/>
        </w:tabs>
        <w:spacing w:before="156" w:after="156"/>
        <w:rPr>
          <w:rFonts w:hint="eastAsia"/>
          <w:color w:val="000000"/>
        </w:rPr>
      </w:pPr>
      <w:r>
        <w:rPr>
          <w:rFonts w:hint="eastAsia"/>
          <w:color w:val="000000"/>
          <w:lang w:val="en-US" w:eastAsia="zh-CN"/>
        </w:rPr>
        <w:t>制板要求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1414"/>
        <w:gridCol w:w="2556"/>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1"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检验项目</w:t>
            </w:r>
          </w:p>
        </w:tc>
        <w:tc>
          <w:tcPr>
            <w:tcW w:w="1725"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底材类型</w:t>
            </w:r>
          </w:p>
        </w:tc>
        <w:tc>
          <w:tcPr>
            <w:tcW w:w="2940"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底材尺寸/mm</w:t>
            </w:r>
          </w:p>
        </w:tc>
        <w:tc>
          <w:tcPr>
            <w:tcW w:w="4160"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涂装要求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vAlign w:val="center"/>
          </w:tcPr>
          <w:p>
            <w:pPr>
              <w:pStyle w:val="151"/>
              <w:spacing w:line="316"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施工性能、涂膜外观、干燥时间</w:t>
            </w:r>
          </w:p>
        </w:tc>
        <w:tc>
          <w:tcPr>
            <w:tcW w:w="1725"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钢板</w:t>
            </w:r>
          </w:p>
        </w:tc>
        <w:tc>
          <w:tcPr>
            <w:tcW w:w="2940"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150×70×（0.8-1.5）</w:t>
            </w:r>
          </w:p>
        </w:tc>
        <w:tc>
          <w:tcPr>
            <w:tcW w:w="4160" w:type="dxa"/>
            <w:vAlign w:val="center"/>
          </w:tcPr>
          <w:p>
            <w:pPr>
              <w:pStyle w:val="151"/>
              <w:spacing w:line="316"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施涂1道，干膜厚度（</w:t>
            </w:r>
            <w:r>
              <w:rPr>
                <w:rFonts w:hint="eastAsia" w:ascii="Times New Roman" w:hAnsi="Times New Roman" w:cs="Times New Roman"/>
                <w:color w:val="auto"/>
                <w:sz w:val="24"/>
                <w:szCs w:val="24"/>
              </w:rPr>
              <w:t>4</w:t>
            </w:r>
            <w:r>
              <w:rPr>
                <w:rFonts w:ascii="Times New Roman" w:hAnsi="Times New Roman" w:cs="Times New Roman"/>
                <w:color w:val="auto"/>
                <w:sz w:val="24"/>
                <w:szCs w:val="24"/>
              </w:rPr>
              <w:t>0±</w:t>
            </w:r>
            <w:r>
              <w:rPr>
                <w:rFonts w:hint="eastAsia" w:ascii="Times New Roman" w:hAnsi="Times New Roman" w:cs="Times New Roman"/>
                <w:color w:val="auto"/>
                <w:sz w:val="24"/>
                <w:szCs w:val="24"/>
              </w:rPr>
              <w:t>10</w:t>
            </w:r>
            <w:r>
              <w:rPr>
                <w:rFonts w:ascii="Times New Roman" w:hAnsi="Times New Roman" w:cs="Times New Roman"/>
                <w:color w:val="auto"/>
                <w:sz w:val="24"/>
                <w:szCs w:val="24"/>
              </w:rPr>
              <w:t>） μm。涂膜外观、干燥时间按</w:t>
            </w:r>
            <w:r>
              <w:rPr>
                <w:rFonts w:hint="eastAsia" w:ascii="Times New Roman" w:hAnsi="Times New Roman" w:cs="Times New Roman"/>
                <w:color w:val="auto"/>
                <w:sz w:val="24"/>
                <w:szCs w:val="24"/>
              </w:rPr>
              <w:t>5</w:t>
            </w:r>
            <w:r>
              <w:rPr>
                <w:rFonts w:ascii="Times New Roman" w:hAnsi="Times New Roman" w:cs="Times New Roman"/>
                <w:color w:val="auto"/>
                <w:sz w:val="24"/>
                <w:szCs w:val="24"/>
              </w:rPr>
              <w:t>.2规定的试验环境养护。其中涂膜外观项目放置48 h后测试。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vAlign w:val="center"/>
          </w:tcPr>
          <w:p>
            <w:pPr>
              <w:pStyle w:val="151"/>
              <w:spacing w:line="316"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闪锈抑制性、早期耐水性</w:t>
            </w:r>
          </w:p>
        </w:tc>
        <w:tc>
          <w:tcPr>
            <w:tcW w:w="1725" w:type="dxa"/>
            <w:vAlign w:val="center"/>
          </w:tcPr>
          <w:p>
            <w:pPr>
              <w:pStyle w:val="151"/>
              <w:spacing w:line="316" w:lineRule="exact"/>
              <w:ind w:firstLine="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钢板</w:t>
            </w:r>
          </w:p>
        </w:tc>
        <w:tc>
          <w:tcPr>
            <w:tcW w:w="2940"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150×70×</w:t>
            </w:r>
            <w:r>
              <w:rPr>
                <w:rFonts w:hint="eastAsia" w:ascii="Times New Roman" w:hAnsi="Times New Roman" w:cs="Times New Roman"/>
                <w:color w:val="auto"/>
                <w:sz w:val="24"/>
                <w:szCs w:val="24"/>
              </w:rPr>
              <w:t>（0.8</w:t>
            </w:r>
            <w:r>
              <w:rPr>
                <w:rFonts w:ascii="Times New Roman" w:hAnsi="Times New Roman" w:cs="Times New Roman"/>
                <w:color w:val="auto"/>
                <w:sz w:val="24"/>
                <w:szCs w:val="24"/>
              </w:rPr>
              <w:t>-</w:t>
            </w:r>
            <w:r>
              <w:rPr>
                <w:rFonts w:hint="eastAsia" w:ascii="Times New Roman" w:hAnsi="Times New Roman" w:cs="Times New Roman"/>
                <w:color w:val="auto"/>
                <w:sz w:val="24"/>
                <w:szCs w:val="24"/>
              </w:rPr>
              <w:t>3）</w:t>
            </w:r>
          </w:p>
        </w:tc>
        <w:tc>
          <w:tcPr>
            <w:tcW w:w="4160" w:type="dxa"/>
            <w:vAlign w:val="center"/>
          </w:tcPr>
          <w:p>
            <w:pPr>
              <w:pStyle w:val="151"/>
              <w:spacing w:line="316" w:lineRule="exact"/>
              <w:ind w:firstLine="0"/>
              <w:rPr>
                <w:rFonts w:ascii="Times New Roman" w:hAnsi="Times New Roman" w:cs="Times New Roman"/>
                <w:color w:val="auto"/>
                <w:sz w:val="24"/>
                <w:szCs w:val="24"/>
              </w:rPr>
            </w:pPr>
            <w:r>
              <w:rPr>
                <w:rFonts w:ascii="Times New Roman" w:hAnsi="Times New Roman" w:cs="Times New Roman"/>
                <w:color w:val="auto"/>
                <w:sz w:val="24"/>
                <w:szCs w:val="24"/>
              </w:rPr>
              <w:t>施涂1道，干膜厚度（</w:t>
            </w:r>
            <w:r>
              <w:rPr>
                <w:rFonts w:hint="eastAsia" w:ascii="Times New Roman" w:hAnsi="Times New Roman" w:cs="Times New Roman"/>
                <w:color w:val="auto"/>
                <w:sz w:val="24"/>
                <w:szCs w:val="24"/>
              </w:rPr>
              <w:t>4</w:t>
            </w:r>
            <w:r>
              <w:rPr>
                <w:rFonts w:ascii="Times New Roman" w:hAnsi="Times New Roman" w:cs="Times New Roman"/>
                <w:color w:val="auto"/>
                <w:sz w:val="24"/>
                <w:szCs w:val="24"/>
              </w:rPr>
              <w:t>0±</w:t>
            </w:r>
            <w:r>
              <w:rPr>
                <w:rFonts w:hint="eastAsia" w:ascii="Times New Roman" w:hAnsi="Times New Roman" w:cs="Times New Roman"/>
                <w:color w:val="auto"/>
                <w:sz w:val="24"/>
                <w:szCs w:val="24"/>
              </w:rPr>
              <w:t>10</w:t>
            </w:r>
            <w:r>
              <w:rPr>
                <w:rFonts w:ascii="Times New Roman" w:hAnsi="Times New Roman" w:cs="Times New Roman"/>
                <w:color w:val="auto"/>
                <w:sz w:val="24"/>
                <w:szCs w:val="24"/>
              </w:rPr>
              <w:t>） μm。按</w:t>
            </w:r>
            <w:r>
              <w:rPr>
                <w:rFonts w:hint="eastAsia" w:ascii="Times New Roman" w:hAnsi="Times New Roman" w:cs="Times New Roman"/>
                <w:color w:val="auto"/>
                <w:sz w:val="24"/>
                <w:szCs w:val="24"/>
              </w:rPr>
              <w:t>5</w:t>
            </w:r>
            <w:r>
              <w:rPr>
                <w:rFonts w:ascii="Times New Roman" w:hAnsi="Times New Roman" w:cs="Times New Roman"/>
                <w:color w:val="auto"/>
                <w:sz w:val="24"/>
                <w:szCs w:val="24"/>
              </w:rPr>
              <w:t>.2规定的试验环境养护，放置24 h后测试。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571" w:type="dxa"/>
            <w:vAlign w:val="center"/>
          </w:tcPr>
          <w:p>
            <w:pPr>
              <w:pStyle w:val="151"/>
              <w:spacing w:line="316" w:lineRule="exact"/>
              <w:ind w:firstLine="0"/>
              <w:rPr>
                <w:rFonts w:ascii="Times New Roman" w:hAnsi="Times New Roman" w:cs="Times New Roman"/>
                <w:color w:val="auto"/>
                <w:sz w:val="24"/>
                <w:szCs w:val="24"/>
              </w:rPr>
            </w:pPr>
            <w:r>
              <w:rPr>
                <w:rFonts w:hint="eastAsia" w:ascii="Times New Roman" w:hAnsi="Times New Roman" w:cs="Times New Roman"/>
                <w:color w:val="auto"/>
                <w:sz w:val="24"/>
                <w:szCs w:val="24"/>
              </w:rPr>
              <w:t>附着力（拉开法）、</w:t>
            </w:r>
            <w:r>
              <w:rPr>
                <w:rFonts w:ascii="Times New Roman" w:hAnsi="Times New Roman" w:cs="Times New Roman"/>
                <w:color w:val="auto"/>
                <w:sz w:val="24"/>
                <w:szCs w:val="24"/>
              </w:rPr>
              <w:t>耐盐雾性、耐人工气候老化性</w:t>
            </w:r>
          </w:p>
        </w:tc>
        <w:tc>
          <w:tcPr>
            <w:tcW w:w="1725"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喷砂钢板</w:t>
            </w:r>
          </w:p>
        </w:tc>
        <w:tc>
          <w:tcPr>
            <w:tcW w:w="2940" w:type="dxa"/>
            <w:vAlign w:val="center"/>
          </w:tcPr>
          <w:p>
            <w:pPr>
              <w:pStyle w:val="151"/>
              <w:spacing w:line="316"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150×70×（</w:t>
            </w:r>
            <w:r>
              <w:rPr>
                <w:rFonts w:hint="eastAsia" w:ascii="Times New Roman" w:hAnsi="Times New Roman" w:cs="Times New Roman"/>
                <w:color w:val="auto"/>
                <w:sz w:val="24"/>
                <w:szCs w:val="24"/>
              </w:rPr>
              <w:t>3-6</w:t>
            </w:r>
            <w:r>
              <w:rPr>
                <w:rFonts w:ascii="Times New Roman" w:hAnsi="Times New Roman" w:cs="Times New Roman"/>
                <w:color w:val="auto"/>
                <w:sz w:val="24"/>
                <w:szCs w:val="24"/>
              </w:rPr>
              <w:t>）</w:t>
            </w:r>
          </w:p>
        </w:tc>
        <w:tc>
          <w:tcPr>
            <w:tcW w:w="4160" w:type="dxa"/>
            <w:vAlign w:val="center"/>
          </w:tcPr>
          <w:p>
            <w:pPr>
              <w:spacing w:line="316" w:lineRule="exact"/>
              <w:rPr>
                <w:rFonts w:ascii="Times New Roman" w:hAnsi="Times New Roman" w:cs="Times New Roman"/>
                <w:color w:val="auto"/>
              </w:rPr>
            </w:pPr>
            <w:r>
              <w:rPr>
                <w:rFonts w:ascii="Times New Roman" w:hAnsi="Times New Roman" w:cs="Times New Roman"/>
                <w:color w:val="auto"/>
              </w:rPr>
              <w:t>施涂1道</w:t>
            </w:r>
            <w:r>
              <w:rPr>
                <w:rFonts w:hint="eastAsia" w:ascii="Times New Roman" w:hAnsi="Times New Roman" w:eastAsia="宋体" w:cs="Times New Roman"/>
                <w:color w:val="auto"/>
              </w:rPr>
              <w:t>，</w:t>
            </w:r>
            <w:r>
              <w:rPr>
                <w:rFonts w:ascii="Times New Roman" w:hAnsi="Times New Roman" w:cs="Times New Roman"/>
                <w:color w:val="auto"/>
              </w:rPr>
              <w:t>干膜厚度（</w:t>
            </w:r>
            <w:r>
              <w:rPr>
                <w:rFonts w:hint="eastAsia" w:ascii="Times New Roman" w:hAnsi="Times New Roman" w:eastAsia="宋体" w:cs="Times New Roman"/>
                <w:color w:val="auto"/>
              </w:rPr>
              <w:t>4</w:t>
            </w:r>
            <w:r>
              <w:rPr>
                <w:rFonts w:ascii="Times New Roman" w:hAnsi="Times New Roman" w:cs="Times New Roman"/>
                <w:color w:val="auto"/>
              </w:rPr>
              <w:t>0±</w:t>
            </w:r>
            <w:r>
              <w:rPr>
                <w:rFonts w:hint="eastAsia" w:ascii="Times New Roman" w:hAnsi="Times New Roman" w:eastAsia="宋体" w:cs="Times New Roman"/>
                <w:color w:val="auto"/>
              </w:rPr>
              <w:t>10</w:t>
            </w:r>
            <w:r>
              <w:rPr>
                <w:rFonts w:ascii="Times New Roman" w:hAnsi="Times New Roman" w:cs="Times New Roman"/>
                <w:color w:val="auto"/>
              </w:rPr>
              <w:t>）</w:t>
            </w:r>
            <w:r>
              <w:rPr>
                <w:rFonts w:hint="eastAsia" w:ascii="Times New Roman" w:hAnsi="Times New Roman" w:eastAsia="宋体" w:cs="Times New Roman"/>
                <w:color w:val="auto"/>
              </w:rPr>
              <w:t xml:space="preserve"> </w:t>
            </w:r>
            <w:r>
              <w:rPr>
                <w:rFonts w:ascii="Times New Roman" w:hAnsi="Times New Roman" w:cs="Times New Roman"/>
                <w:color w:val="auto"/>
              </w:rPr>
              <w:t>μm。按</w:t>
            </w:r>
            <w:r>
              <w:rPr>
                <w:rFonts w:hint="eastAsia" w:ascii="Times New Roman" w:hAnsi="Times New Roman" w:eastAsia="宋体" w:cs="Times New Roman"/>
                <w:color w:val="auto"/>
              </w:rPr>
              <w:t>5</w:t>
            </w:r>
            <w:r>
              <w:rPr>
                <w:rFonts w:ascii="Times New Roman" w:hAnsi="Times New Roman" w:cs="Times New Roman"/>
                <w:color w:val="auto"/>
              </w:rPr>
              <w:t>.2规定的试验环境养护，放置7d后测试。</w:t>
            </w:r>
          </w:p>
        </w:tc>
      </w:tr>
    </w:tbl>
    <w:p>
      <w:pPr>
        <w:spacing w:line="316" w:lineRule="exact"/>
        <w:ind w:firstLine="420" w:firstLineChars="200"/>
        <w:rPr>
          <w:rFonts w:ascii="Times New Roman" w:hAnsi="Times New Roman" w:eastAsia="宋体" w:cs="Times New Roman"/>
          <w:color w:val="auto"/>
        </w:rPr>
      </w:pPr>
    </w:p>
    <w:p>
      <w:pPr>
        <w:pStyle w:val="43"/>
        <w:spacing w:before="156" w:after="156"/>
        <w:rPr>
          <w:rFonts w:hAnsi="Times New Roman" w:cs="Times New Roman"/>
        </w:rPr>
      </w:pPr>
      <w:r>
        <w:rPr>
          <w:rFonts w:hAnsi="Times New Roman" w:cs="Times New Roman"/>
        </w:rPr>
        <w:t>测试方法</w:t>
      </w:r>
    </w:p>
    <w:p>
      <w:pPr>
        <w:pStyle w:val="151"/>
        <w:spacing w:line="240" w:lineRule="auto"/>
        <w:ind w:firstLine="0"/>
        <w:rPr>
          <w:rFonts w:ascii="Times New Roman" w:hAnsi="Times New Roman" w:cs="Times New Roman"/>
          <w:b/>
          <w:bCs/>
          <w:color w:val="auto"/>
          <w:sz w:val="24"/>
          <w:szCs w:val="24"/>
        </w:rPr>
      </w:pPr>
    </w:p>
    <w:p>
      <w:pPr>
        <w:pStyle w:val="43"/>
        <w:numPr>
          <w:ilvl w:val="1"/>
          <w:numId w:val="0"/>
        </w:numPr>
        <w:spacing w:before="156" w:after="156"/>
        <w:rPr>
          <w:rFonts w:hAnsi="Times New Roman" w:cs="Times New Roman"/>
        </w:rPr>
      </w:pPr>
      <w:r>
        <w:rPr>
          <w:rFonts w:hint="eastAsia" w:hAnsi="Times New Roman" w:cs="Times New Roman"/>
        </w:rPr>
        <w:t>5</w:t>
      </w:r>
      <w:r>
        <w:rPr>
          <w:rFonts w:hAnsi="Times New Roman" w:cs="Times New Roman"/>
        </w:rPr>
        <w:t>.4.1 一般要求</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除另有商定外，在试验中仅使用确认为化学纯及以上纯度的试剂和符合GB/T 6682-2008中三级水要求的蒸馏水或去离子水。试验溶液在试验前预先调整到试验温度。</w:t>
      </w:r>
    </w:p>
    <w:p>
      <w:pPr>
        <w:pStyle w:val="43"/>
        <w:numPr>
          <w:ilvl w:val="1"/>
          <w:numId w:val="0"/>
        </w:numPr>
        <w:spacing w:before="156" w:after="156"/>
        <w:rPr>
          <w:rFonts w:hAnsi="Times New Roman" w:cs="Times New Roman"/>
        </w:rPr>
      </w:pPr>
      <w:r>
        <w:rPr>
          <w:rFonts w:hint="eastAsia" w:hAnsi="Times New Roman" w:cs="Times New Roman"/>
        </w:rPr>
        <w:t>5</w:t>
      </w:r>
      <w:r>
        <w:rPr>
          <w:rFonts w:hAnsi="Times New Roman" w:cs="Times New Roman"/>
        </w:rPr>
        <w:t>.4.2 在容器中状态</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粉料：以目视观察进行评定，应呈均匀粉末状态。</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液料：打开容器，用调刀或搅拌棒搅拌，允许容器底部有沉淀。若经搅拌易于混合均匀，则评为</w:t>
      </w:r>
      <w:r>
        <w:rPr>
          <w:rFonts w:hint="eastAsia" w:ascii="Times New Roman" w:hAnsi="Times New Roman" w:eastAsia="宋体" w:cs="Times New Roman"/>
          <w:color w:val="auto"/>
        </w:rPr>
        <w:t>“</w:t>
      </w:r>
      <w:r>
        <w:rPr>
          <w:rFonts w:ascii="Times New Roman" w:hAnsi="Times New Roman" w:eastAsia="宋体" w:cs="Times New Roman"/>
          <w:color w:val="auto"/>
        </w:rPr>
        <w:t>搅拌后无硬块，呈均匀状态</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w:t>
      </w:r>
      <w:r>
        <w:rPr>
          <w:rFonts w:hAnsi="Times New Roman" w:cs="Times New Roman"/>
        </w:rPr>
        <w:t>.4.3 VOC含量</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23986-2009</w:t>
      </w:r>
      <w:r>
        <w:rPr>
          <w:rFonts w:hint="eastAsia" w:ascii="Times New Roman" w:hAnsi="Times New Roman" w:eastAsia="宋体" w:cs="Times New Roman"/>
          <w:color w:val="auto"/>
        </w:rPr>
        <w:t>的规定</w:t>
      </w:r>
      <w:r>
        <w:rPr>
          <w:rFonts w:ascii="Times New Roman" w:hAnsi="Times New Roman" w:eastAsia="宋体" w:cs="Times New Roman"/>
          <w:color w:val="auto"/>
        </w:rPr>
        <w:t>进行，</w:t>
      </w:r>
      <w:r>
        <w:rPr>
          <w:rFonts w:hint="eastAsia" w:ascii="Times New Roman" w:hAnsi="Times New Roman" w:eastAsia="宋体" w:cs="Times New Roman"/>
          <w:color w:val="auto"/>
        </w:rPr>
        <w:t>涂料中</w:t>
      </w:r>
      <w:r>
        <w:rPr>
          <w:rFonts w:ascii="Times New Roman" w:hAnsi="Times New Roman" w:eastAsia="宋体" w:cs="Times New Roman"/>
          <w:color w:val="auto"/>
        </w:rPr>
        <w:t>VOC</w:t>
      </w:r>
      <w:r>
        <w:rPr>
          <w:rFonts w:hint="eastAsia" w:ascii="Times New Roman" w:hAnsi="Times New Roman" w:eastAsia="宋体" w:cs="Times New Roman"/>
          <w:color w:val="auto"/>
        </w:rPr>
        <w:t>含量的计算，按</w:t>
      </w:r>
      <w:r>
        <w:rPr>
          <w:rFonts w:ascii="Times New Roman" w:hAnsi="Times New Roman" w:eastAsia="宋体" w:cs="Times New Roman"/>
          <w:color w:val="auto"/>
        </w:rPr>
        <w:t>GB/T 23986-2009</w:t>
      </w:r>
      <w:r>
        <w:rPr>
          <w:rFonts w:hint="eastAsia" w:ascii="Times New Roman" w:hAnsi="Times New Roman" w:eastAsia="宋体" w:cs="Times New Roman"/>
          <w:color w:val="auto"/>
        </w:rPr>
        <w:t>中</w:t>
      </w:r>
      <w:r>
        <w:rPr>
          <w:rFonts w:ascii="Times New Roman" w:hAnsi="Times New Roman" w:eastAsia="宋体" w:cs="Times New Roman"/>
          <w:color w:val="auto"/>
        </w:rPr>
        <w:t>10.4</w:t>
      </w:r>
      <w:r>
        <w:rPr>
          <w:rFonts w:hint="eastAsia" w:ascii="Times New Roman" w:hAnsi="Times New Roman" w:eastAsia="宋体" w:cs="Times New Roman"/>
          <w:color w:val="auto"/>
        </w:rPr>
        <w:t>进行，</w:t>
      </w:r>
      <w:r>
        <w:rPr>
          <w:rFonts w:ascii="Times New Roman" w:hAnsi="Times New Roman" w:eastAsia="宋体" w:cs="Times New Roman"/>
          <w:color w:val="auto"/>
        </w:rPr>
        <w:t>检出限为2.0 g/L。</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5.4.4 甲醛含量</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23993-2009的规定进行。</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5.4.5 苯系物总和含量</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23990-2009的规定进行，苯系物含量的测量，按GB/T 23990-2009中B法的规定进行，苯系物含量的计算，按GB/T 23990-2009中9.4.3进行。</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5.4.6 可溶性重金属含量</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23991-2009的规定进行。</w:t>
      </w:r>
    </w:p>
    <w:p>
      <w:pPr>
        <w:pStyle w:val="43"/>
        <w:numPr>
          <w:ilvl w:val="1"/>
          <w:numId w:val="0"/>
        </w:numPr>
        <w:spacing w:before="156" w:after="156"/>
        <w:rPr>
          <w:rFonts w:ascii="Times New Roman" w:hAnsi="Times New Roman" w:cs="Times New Roman"/>
          <w:b/>
          <w:bCs/>
          <w:color w:val="FF0000"/>
          <w:sz w:val="24"/>
          <w:szCs w:val="24"/>
        </w:rPr>
      </w:pPr>
      <w:r>
        <w:rPr>
          <w:rFonts w:hint="eastAsia" w:hAnsi="Times New Roman" w:cs="Times New Roman"/>
        </w:rPr>
        <w:t>5.4.7 冻融稳定性</w:t>
      </w:r>
    </w:p>
    <w:p>
      <w:pPr>
        <w:pStyle w:val="151"/>
        <w:spacing w:line="240" w:lineRule="auto"/>
        <w:ind w:firstLine="398" w:firstLineChars="166"/>
        <w:rPr>
          <w:rFonts w:ascii="Times New Roman" w:hAnsi="Times New Roman" w:cs="Times New Roman"/>
          <w:b/>
          <w:bCs/>
          <w:color w:val="auto"/>
          <w:sz w:val="24"/>
          <w:szCs w:val="24"/>
        </w:rPr>
      </w:pPr>
      <w:r>
        <w:rPr>
          <w:rFonts w:hint="eastAsia" w:ascii="Times New Roman" w:hAnsi="Times New Roman" w:cs="Times New Roman"/>
          <w:bCs/>
          <w:color w:val="auto"/>
          <w:sz w:val="24"/>
          <w:szCs w:val="24"/>
        </w:rPr>
        <w:t>按</w:t>
      </w:r>
      <w:r>
        <w:rPr>
          <w:rFonts w:ascii="Times New Roman" w:hAnsi="Times New Roman" w:cs="Times New Roman"/>
          <w:bCs/>
          <w:color w:val="auto"/>
          <w:sz w:val="24"/>
          <w:szCs w:val="24"/>
        </w:rPr>
        <w:t>GB/T 9268-2008</w:t>
      </w:r>
      <w:r>
        <w:rPr>
          <w:rFonts w:hint="eastAsia" w:ascii="Times New Roman" w:hAnsi="Times New Roman" w:cs="Times New Roman"/>
          <w:bCs/>
          <w:color w:val="auto"/>
          <w:sz w:val="24"/>
          <w:szCs w:val="24"/>
        </w:rPr>
        <w:t>中</w:t>
      </w:r>
      <w:r>
        <w:rPr>
          <w:rFonts w:ascii="Times New Roman" w:hAnsi="Times New Roman" w:cs="Times New Roman"/>
          <w:bCs/>
          <w:color w:val="auto"/>
          <w:sz w:val="24"/>
          <w:szCs w:val="24"/>
        </w:rPr>
        <w:t>A</w:t>
      </w:r>
      <w:r>
        <w:rPr>
          <w:rFonts w:hint="eastAsia" w:ascii="Times New Roman" w:hAnsi="Times New Roman" w:cs="Times New Roman"/>
          <w:bCs/>
          <w:color w:val="auto"/>
          <w:sz w:val="24"/>
          <w:szCs w:val="24"/>
        </w:rPr>
        <w:t>法进行。仅测试含水组分。</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5.4.8 不挥发物含量</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1725-2007的规定进行。将产品各组分（不包括稀释剂）按产品规定的比例混合均匀后立即称量，称样量为（2.5±0.2）g</w:t>
      </w:r>
      <w:r>
        <w:rPr>
          <w:rFonts w:hint="eastAsia" w:ascii="Times New Roman" w:hAnsi="Times New Roman" w:eastAsia="宋体" w:cs="Times New Roman"/>
          <w:color w:val="auto"/>
        </w:rPr>
        <w:t>，</w:t>
      </w:r>
      <w:r>
        <w:rPr>
          <w:rFonts w:ascii="Times New Roman" w:hAnsi="Times New Roman" w:eastAsia="宋体" w:cs="Times New Roman"/>
          <w:color w:val="auto"/>
        </w:rPr>
        <w:t>烘烤温度为（105±2）°C</w:t>
      </w:r>
      <w:r>
        <w:rPr>
          <w:rFonts w:hint="eastAsia" w:ascii="Times New Roman" w:hAnsi="Times New Roman" w:eastAsia="宋体" w:cs="Times New Roman"/>
          <w:color w:val="auto"/>
        </w:rPr>
        <w:t>，</w:t>
      </w:r>
      <w:r>
        <w:rPr>
          <w:rFonts w:ascii="Times New Roman" w:hAnsi="Times New Roman" w:eastAsia="宋体" w:cs="Times New Roman"/>
          <w:color w:val="auto"/>
        </w:rPr>
        <w:t>烘烤时间为3h。</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5.4.9 密度</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6750-2007的规定进行。将产品各组分（不包括稀释剂）按产品规定的比例混合均匀后进行测试。</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5.4.10 不挥发物中金属锌含量</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按HG/T 3668-2020附录A提供的差示扫描量热法的规定进行。</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5.4.11 适用期</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31416-2015的规定进行。试验温度为（23±2）°C</w:t>
      </w:r>
      <w:r>
        <w:rPr>
          <w:rFonts w:hint="eastAsia" w:ascii="Times New Roman" w:hAnsi="Times New Roman" w:eastAsia="宋体" w:cs="Times New Roman"/>
          <w:color w:val="auto"/>
        </w:rPr>
        <w:t>，</w:t>
      </w:r>
      <w:r>
        <w:rPr>
          <w:rFonts w:ascii="Times New Roman" w:hAnsi="Times New Roman" w:eastAsia="宋体" w:cs="Times New Roman"/>
          <w:color w:val="auto"/>
        </w:rPr>
        <w:t>按产品规定的比例混合均匀，放置规定的时间后，按</w:t>
      </w:r>
      <w:r>
        <w:rPr>
          <w:rFonts w:hint="eastAsia" w:ascii="Times New Roman" w:hAnsi="Times New Roman" w:eastAsia="宋体" w:cs="Times New Roman"/>
          <w:color w:val="auto"/>
        </w:rPr>
        <w:t>5</w:t>
      </w:r>
      <w:r>
        <w:rPr>
          <w:rFonts w:ascii="Times New Roman" w:hAnsi="Times New Roman" w:eastAsia="宋体" w:cs="Times New Roman"/>
          <w:color w:val="auto"/>
        </w:rPr>
        <w:t>.4.2和</w:t>
      </w:r>
      <w:r>
        <w:rPr>
          <w:rFonts w:hint="eastAsia" w:ascii="Times New Roman" w:hAnsi="Times New Roman" w:eastAsia="宋体" w:cs="Times New Roman"/>
          <w:color w:val="auto"/>
        </w:rPr>
        <w:t>5</w:t>
      </w:r>
      <w:r>
        <w:rPr>
          <w:rFonts w:ascii="Times New Roman" w:hAnsi="Times New Roman" w:eastAsia="宋体" w:cs="Times New Roman"/>
          <w:color w:val="auto"/>
        </w:rPr>
        <w:t>.4.14的要求考察在容器中状态和涂膜外观。如果试验结果符合</w:t>
      </w:r>
      <w:r>
        <w:rPr>
          <w:rFonts w:hint="eastAsia" w:ascii="Times New Roman" w:hAnsi="Times New Roman" w:eastAsia="宋体" w:cs="Times New Roman"/>
          <w:color w:val="auto"/>
        </w:rPr>
        <w:t>5</w:t>
      </w:r>
      <w:r>
        <w:rPr>
          <w:rFonts w:ascii="Times New Roman" w:hAnsi="Times New Roman" w:eastAsia="宋体" w:cs="Times New Roman"/>
          <w:color w:val="auto"/>
        </w:rPr>
        <w:t>.4.2和</w:t>
      </w:r>
      <w:r>
        <w:rPr>
          <w:rFonts w:hint="eastAsia" w:ascii="Times New Roman" w:hAnsi="Times New Roman" w:eastAsia="宋体" w:cs="Times New Roman"/>
          <w:color w:val="auto"/>
        </w:rPr>
        <w:t>5</w:t>
      </w:r>
      <w:r>
        <w:rPr>
          <w:rFonts w:ascii="Times New Roman" w:hAnsi="Times New Roman" w:eastAsia="宋体" w:cs="Times New Roman"/>
          <w:color w:val="auto"/>
        </w:rPr>
        <w:t>.4.14的要求，同时在制板过程中施涂无障碍，则评为</w:t>
      </w:r>
      <w:r>
        <w:rPr>
          <w:rFonts w:hint="eastAsia" w:ascii="Times New Roman" w:hAnsi="Times New Roman" w:eastAsia="宋体" w:cs="Times New Roman"/>
          <w:color w:val="auto"/>
        </w:rPr>
        <w:t>“</w:t>
      </w:r>
      <w:r>
        <w:rPr>
          <w:rFonts w:ascii="Times New Roman" w:hAnsi="Times New Roman" w:eastAsia="宋体" w:cs="Times New Roman"/>
          <w:color w:val="auto"/>
        </w:rPr>
        <w:t>通过</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5.4.12 施工性能</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采用商定的施涂方式涂装试板。如施涂过程中无明显阻力，无明显拉丝、气泡、流挂等现象，则评为</w:t>
      </w:r>
      <w:r>
        <w:rPr>
          <w:rFonts w:hint="eastAsia" w:ascii="Times New Roman" w:hAnsi="Times New Roman" w:eastAsia="宋体" w:cs="Times New Roman"/>
          <w:color w:val="auto"/>
        </w:rPr>
        <w:t>“</w:t>
      </w:r>
      <w:r>
        <w:rPr>
          <w:rFonts w:ascii="Times New Roman" w:hAnsi="Times New Roman" w:eastAsia="宋体" w:cs="Times New Roman"/>
          <w:color w:val="auto"/>
        </w:rPr>
        <w:t>施涂无障碍</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5.4.13 涂膜外观</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在GB/T 37356中规定的自然日光或人造日光下目视观察。如果涂膜均匀，无流挂、发花、针孔、开裂和剥落等涂膜病态现象，则评为</w:t>
      </w:r>
      <w:r>
        <w:rPr>
          <w:rFonts w:hint="eastAsia" w:ascii="Times New Roman" w:hAnsi="Times New Roman" w:eastAsia="宋体" w:cs="Times New Roman"/>
          <w:color w:val="auto"/>
        </w:rPr>
        <w:t>“</w:t>
      </w:r>
      <w:r>
        <w:rPr>
          <w:rFonts w:ascii="Times New Roman" w:hAnsi="Times New Roman" w:eastAsia="宋体" w:cs="Times New Roman"/>
          <w:color w:val="auto"/>
        </w:rPr>
        <w:t>正常</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5.4.14 闪锈抑制性</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除另有商定外，按表2的规定制板。将试板放置24h后，目视观察涂膜表面有无透锈。之后立即将试板浸泡在甲乙酮溶剂（也可采用其他商定的溶剂）中，去除涂膜（必要时可用木质工具），目视观察底材上有无锈点。如涂膜表面无透锈，底材上也无锈点，则评为</w:t>
      </w:r>
      <w:r>
        <w:rPr>
          <w:rFonts w:hint="eastAsia" w:ascii="Times New Roman" w:hAnsi="Times New Roman" w:eastAsia="宋体" w:cs="Times New Roman"/>
          <w:color w:val="auto"/>
        </w:rPr>
        <w:t>“</w:t>
      </w:r>
      <w:r>
        <w:rPr>
          <w:rFonts w:ascii="Times New Roman" w:hAnsi="Times New Roman" w:eastAsia="宋体" w:cs="Times New Roman"/>
          <w:color w:val="auto"/>
        </w:rPr>
        <w:t>正常</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5.4.15 干燥时间</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1728的规定进行。其中表干按指触法进行，实干按压滤纸法进行。</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5.4.16 早期耐水性</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除另有商定外，按表2的规定制板。将试板放置24h后，将试板涂层的一半浸入（23</w:t>
      </w:r>
      <w:r>
        <w:rPr>
          <w:rFonts w:ascii="Times New Roman" w:hAnsi="Times New Roman" w:cs="Times New Roman"/>
          <w:color w:val="auto"/>
        </w:rPr>
        <w:t>±</w:t>
      </w:r>
      <w:r>
        <w:rPr>
          <w:rFonts w:ascii="Times New Roman" w:hAnsi="Times New Roman" w:eastAsia="宋体" w:cs="Times New Roman"/>
          <w:color w:val="auto"/>
        </w:rPr>
        <w:t>2）°C的水中5h</w:t>
      </w:r>
      <w:r>
        <w:rPr>
          <w:rFonts w:hint="eastAsia" w:ascii="Times New Roman" w:hAnsi="Times New Roman" w:eastAsia="宋体" w:cs="Times New Roman"/>
          <w:color w:val="auto"/>
        </w:rPr>
        <w:t>，</w:t>
      </w:r>
      <w:r>
        <w:rPr>
          <w:rFonts w:ascii="Times New Roman" w:hAnsi="Times New Roman" w:eastAsia="宋体" w:cs="Times New Roman"/>
          <w:color w:val="auto"/>
        </w:rPr>
        <w:t>然后取出试板，在GB/T 37356中规定的自然日光或人造日光下目视观察。如浸泡区域未出现起泡、生锈、开裂和剥落等涂膜病态现象，则评为</w:t>
      </w:r>
      <w:r>
        <w:rPr>
          <w:rFonts w:hint="eastAsia" w:ascii="Times New Roman" w:hAnsi="Times New Roman" w:eastAsia="宋体" w:cs="Times New Roman"/>
          <w:color w:val="auto"/>
        </w:rPr>
        <w:t>“</w:t>
      </w:r>
      <w:r>
        <w:rPr>
          <w:rFonts w:ascii="Times New Roman" w:hAnsi="Times New Roman" w:eastAsia="宋体" w:cs="Times New Roman"/>
          <w:color w:val="auto"/>
        </w:rPr>
        <w:t>无异常</w:t>
      </w:r>
      <w:r>
        <w:rPr>
          <w:rFonts w:hint="eastAsia" w:ascii="Times New Roman" w:hAnsi="Times New Roman" w:eastAsia="宋体" w:cs="Times New Roman"/>
          <w:color w:val="auto"/>
        </w:rPr>
        <w:t>”</w:t>
      </w:r>
      <w:r>
        <w:rPr>
          <w:rFonts w:ascii="Times New Roman" w:hAnsi="Times New Roman" w:eastAsia="宋体" w:cs="Times New Roman"/>
          <w:color w:val="auto"/>
        </w:rPr>
        <w:t>。</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5.4.17 附着力</w:t>
      </w:r>
    </w:p>
    <w:p>
      <w:pPr>
        <w:spacing w:line="316" w:lineRule="exact"/>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按</w:t>
      </w:r>
      <w:r>
        <w:rPr>
          <w:rFonts w:ascii="Times New Roman" w:hAnsi="Times New Roman" w:eastAsia="宋体" w:cs="Times New Roman"/>
          <w:color w:val="auto"/>
        </w:rPr>
        <w:t xml:space="preserve">GB/T </w:t>
      </w:r>
      <w:r>
        <w:rPr>
          <w:rFonts w:hint="eastAsia" w:ascii="Times New Roman" w:hAnsi="Times New Roman" w:eastAsia="宋体" w:cs="Times New Roman"/>
          <w:color w:val="auto"/>
        </w:rPr>
        <w:t>31586.1</w:t>
      </w:r>
      <w:r>
        <w:rPr>
          <w:rFonts w:ascii="Times New Roman" w:hAnsi="Times New Roman" w:eastAsia="宋体" w:cs="Times New Roman"/>
          <w:color w:val="auto"/>
        </w:rPr>
        <w:t>-20</w:t>
      </w:r>
      <w:r>
        <w:rPr>
          <w:rFonts w:hint="eastAsia" w:ascii="Times New Roman" w:hAnsi="Times New Roman" w:eastAsia="宋体" w:cs="Times New Roman"/>
          <w:color w:val="auto"/>
        </w:rPr>
        <w:t>15的规定进行。</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5.4.18 耐盐雾性</w:t>
      </w:r>
    </w:p>
    <w:p>
      <w:pPr>
        <w:spacing w:line="316" w:lineRule="exact"/>
        <w:ind w:firstLine="420" w:firstLineChars="200"/>
        <w:rPr>
          <w:rFonts w:ascii="Times New Roman" w:hAnsi="Times New Roman" w:cs="Times New Roman"/>
          <w:b/>
          <w:bCs/>
          <w:color w:val="auto"/>
          <w:sz w:val="32"/>
        </w:rPr>
      </w:pPr>
      <w:r>
        <w:rPr>
          <w:rFonts w:hint="eastAsia" w:ascii="Times New Roman" w:hAnsi="Times New Roman" w:eastAsia="宋体" w:cs="Times New Roman"/>
          <w:color w:val="auto"/>
        </w:rPr>
        <w:t>按GB/T 1771-2007的规定进行。在试板上划一道平行于长边的划痕进行试验，如出现起泡、生锈、开裂和剥落等漆膜病态现象，按GB/T 1766-2008进行描述并评级。</w:t>
      </w:r>
    </w:p>
    <w:p>
      <w:pPr>
        <w:pStyle w:val="43"/>
        <w:numPr>
          <w:ilvl w:val="1"/>
          <w:numId w:val="0"/>
        </w:numPr>
        <w:spacing w:before="156" w:after="156"/>
        <w:rPr>
          <w:rFonts w:ascii="Times New Roman" w:hAnsi="Times New Roman" w:cs="Times New Roman"/>
          <w:b/>
          <w:bCs/>
          <w:color w:val="auto"/>
          <w:sz w:val="24"/>
          <w:szCs w:val="24"/>
        </w:rPr>
      </w:pPr>
      <w:r>
        <w:rPr>
          <w:rFonts w:hint="eastAsia" w:hAnsi="Times New Roman" w:cs="Times New Roman"/>
        </w:rPr>
        <w:t>5.4.19 耐人工气候老化性</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1865-2009中方法1中循环A的规定进行，结果评定按GB/T 1766-2008的规定进行。</w:t>
      </w:r>
    </w:p>
    <w:p>
      <w:pPr>
        <w:pStyle w:val="46"/>
        <w:spacing w:before="312" w:after="312" w:line="300" w:lineRule="exact"/>
        <w:rPr>
          <w:rFonts w:ascii="Times New Roman"/>
        </w:rPr>
      </w:pPr>
      <w:r>
        <w:rPr>
          <w:rFonts w:hint="eastAsia" w:ascii="Times New Roman"/>
        </w:rPr>
        <w:t>检验规则</w:t>
      </w:r>
    </w:p>
    <w:p>
      <w:pPr>
        <w:pStyle w:val="43"/>
        <w:spacing w:before="156" w:after="156"/>
      </w:pPr>
      <w:r>
        <w:rPr>
          <w:rFonts w:hint="eastAsia"/>
        </w:rPr>
        <w:t>检验分类</w:t>
      </w:r>
    </w:p>
    <w:p>
      <w:pPr>
        <w:pStyle w:val="47"/>
        <w:spacing w:beforeLines="0" w:afterLines="0" w:line="300" w:lineRule="exact"/>
        <w:ind w:left="0"/>
        <w:rPr>
          <w:rFonts w:ascii="Times New Roman"/>
        </w:rPr>
      </w:pPr>
      <w:r>
        <w:rPr>
          <w:rFonts w:hint="eastAsia" w:ascii="Times New Roman"/>
        </w:rPr>
        <w:t>出厂检验</w:t>
      </w:r>
    </w:p>
    <w:p>
      <w:pPr>
        <w:pStyle w:val="23"/>
        <w:autoSpaceDE/>
        <w:autoSpaceDN/>
      </w:pPr>
      <w:r>
        <w:rPr>
          <w:rFonts w:hint="eastAsia"/>
        </w:rPr>
        <w:t>出厂检验项目包括在容器中状态、不挥发物含量、密度、涂膜外观、干燥时间。</w:t>
      </w:r>
    </w:p>
    <w:p>
      <w:pPr>
        <w:pStyle w:val="47"/>
        <w:spacing w:before="156" w:after="156"/>
        <w:ind w:left="0"/>
      </w:pPr>
      <w:r>
        <w:rPr>
          <w:rFonts w:hint="eastAsia" w:ascii="Times New Roman"/>
        </w:rPr>
        <w:t>型式检验</w:t>
      </w:r>
    </w:p>
    <w:p>
      <w:pPr>
        <w:pStyle w:val="23"/>
        <w:autoSpaceDE/>
        <w:autoSpaceDN/>
        <w:rPr>
          <w:rFonts w:hint="eastAsia" w:hAnsi="宋体"/>
        </w:rPr>
      </w:pPr>
      <w:r>
        <w:rPr>
          <w:rFonts w:hint="eastAsia" w:hAnsi="宋体"/>
        </w:rPr>
        <w:t>型式检验项目包括本标准所列的全部技术要求。在正常生产情况下，产品的耐盐雾性，耐人工气候老化性，至少每2年进行一次型式检验，其他项目每年至少进行一次型式检验。</w:t>
      </w:r>
    </w:p>
    <w:p>
      <w:pPr>
        <w:pStyle w:val="43"/>
        <w:spacing w:before="156" w:after="156"/>
      </w:pPr>
      <w:r>
        <w:rPr>
          <w:rFonts w:hint="eastAsia"/>
          <w:lang w:val="en-US" w:eastAsia="zh-CN"/>
        </w:rPr>
        <w:t>检验结果的判定</w:t>
      </w:r>
    </w:p>
    <w:p>
      <w:pPr>
        <w:pStyle w:val="47"/>
        <w:spacing w:beforeLines="0" w:afterLines="0" w:line="300" w:lineRule="exact"/>
        <w:ind w:left="0"/>
        <w:rPr>
          <w:rFonts w:hint="eastAsia" w:ascii="Times New Roman" w:hAnsi="Times New Roman" w:cs="Times New Roman"/>
          <w:lang w:val="en-US" w:eastAsia="zh-CN"/>
        </w:rPr>
      </w:pPr>
      <w:r>
        <w:rPr>
          <w:rFonts w:hint="eastAsia" w:ascii="宋体" w:hAnsi="Times New Roman" w:eastAsia="宋体" w:cs="Times New Roman"/>
          <w:sz w:val="21"/>
          <w:lang w:val="en-US" w:eastAsia="zh-CN" w:bidi="ar-SA"/>
        </w:rPr>
        <w:t>检验结果的判定按GB/T 8170-2008中修约值比较法的规定进行。</w:t>
      </w:r>
    </w:p>
    <w:p>
      <w:pPr>
        <w:pStyle w:val="47"/>
        <w:spacing w:beforeLines="0" w:afterLines="0" w:line="300" w:lineRule="exact"/>
        <w:ind w:left="0"/>
        <w:rPr>
          <w:rFonts w:hint="default" w:ascii="Times New Roman" w:hAnsi="Times New Roman" w:cs="Times New Roman"/>
          <w:lang w:val="en-US" w:eastAsia="zh-CN"/>
        </w:rPr>
      </w:pPr>
      <w:r>
        <w:rPr>
          <w:rFonts w:hint="default" w:ascii="宋体" w:hAnsi="Times New Roman" w:eastAsia="宋体" w:cs="Times New Roman"/>
          <w:sz w:val="21"/>
          <w:lang w:val="en-US" w:eastAsia="zh-CN" w:bidi="ar-SA"/>
        </w:rPr>
        <w:t>应检项目的检验结果均达到本标准要求时，该试验样品为符合本标准要求</w:t>
      </w:r>
      <w:r>
        <w:rPr>
          <w:rFonts w:hint="eastAsia" w:ascii="宋体" w:hAnsi="Times New Roman" w:eastAsia="宋体" w:cs="Times New Roman"/>
          <w:sz w:val="21"/>
          <w:lang w:val="en-US" w:eastAsia="zh-CN" w:bidi="ar-SA"/>
        </w:rPr>
        <w:t>。</w:t>
      </w:r>
    </w:p>
    <w:p>
      <w:pPr>
        <w:pStyle w:val="46"/>
        <w:spacing w:before="312" w:after="312" w:line="300" w:lineRule="exact"/>
        <w:rPr>
          <w:rFonts w:ascii="Times New Roman"/>
        </w:rPr>
      </w:pPr>
      <w:r>
        <w:rPr>
          <w:rFonts w:hint="eastAsia" w:ascii="Times New Roman"/>
        </w:rPr>
        <w:t>标志、包装和贮存</w:t>
      </w:r>
    </w:p>
    <w:p>
      <w:pPr>
        <w:pStyle w:val="43"/>
        <w:spacing w:before="156" w:after="156"/>
      </w:pPr>
      <w:r>
        <w:rPr>
          <w:rFonts w:hint="eastAsia"/>
        </w:rPr>
        <w:t>标志</w:t>
      </w:r>
    </w:p>
    <w:p>
      <w:pPr>
        <w:pStyle w:val="23"/>
        <w:rPr>
          <w:rFonts w:ascii="Times New Roman"/>
        </w:rPr>
      </w:pPr>
      <w:r>
        <w:rPr>
          <w:rFonts w:ascii="Times New Roman" w:hAnsi="Times New Roman" w:eastAsia="宋体" w:cs="Times New Roman"/>
          <w:color w:val="auto"/>
        </w:rPr>
        <w:t>按GB/T 9750的规定进行。在包装标志或说明书上注明产品类别。对于多组分涂料，包装标志上应明确组分配比。</w:t>
      </w:r>
    </w:p>
    <w:p>
      <w:pPr>
        <w:pStyle w:val="43"/>
        <w:spacing w:before="156" w:after="156"/>
      </w:pPr>
      <w:r>
        <w:rPr>
          <w:rFonts w:hint="eastAsia"/>
        </w:rPr>
        <w:t>包装</w:t>
      </w:r>
    </w:p>
    <w:p>
      <w:pPr>
        <w:spacing w:line="316" w:lineRule="exact"/>
        <w:ind w:firstLine="420" w:firstLineChars="200"/>
        <w:rPr>
          <w:rFonts w:ascii="Times New Roman" w:hAnsi="Times New Roman" w:eastAsia="宋体" w:cs="Times New Roman"/>
          <w:color w:val="auto"/>
        </w:rPr>
      </w:pPr>
      <w:r>
        <w:rPr>
          <w:rFonts w:ascii="Times New Roman" w:hAnsi="Times New Roman" w:eastAsia="宋体" w:cs="Times New Roman"/>
          <w:color w:val="auto"/>
        </w:rPr>
        <w:t>按GB/T 13491</w:t>
      </w:r>
      <w:r>
        <w:rPr>
          <w:rFonts w:hint="eastAsia" w:ascii="Times New Roman" w:hAnsi="Times New Roman" w:eastAsia="宋体" w:cs="Times New Roman"/>
          <w:color w:val="auto"/>
        </w:rPr>
        <w:t>-</w:t>
      </w:r>
      <w:r>
        <w:rPr>
          <w:rFonts w:ascii="Times New Roman" w:hAnsi="Times New Roman" w:eastAsia="宋体" w:cs="Times New Roman"/>
          <w:color w:val="auto"/>
        </w:rPr>
        <w:t>1992中二级包装要求的规定进行。</w:t>
      </w:r>
    </w:p>
    <w:p>
      <w:pPr>
        <w:pStyle w:val="43"/>
        <w:spacing w:before="156" w:after="156"/>
      </w:pPr>
      <w:r>
        <w:rPr>
          <w:rFonts w:hint="eastAsia"/>
        </w:rPr>
        <w:t>贮存</w:t>
      </w:r>
    </w:p>
    <w:p>
      <w:pPr>
        <w:pStyle w:val="23"/>
        <w:autoSpaceDE/>
        <w:autoSpaceDN/>
        <w:rPr>
          <w:rFonts w:hAnsi="宋体"/>
          <w:szCs w:val="21"/>
        </w:rPr>
      </w:pPr>
      <w:r>
        <w:rPr>
          <w:rFonts w:ascii="Times New Roman" w:hAnsi="Times New Roman" w:eastAsia="宋体" w:cs="Times New Roman"/>
          <w:color w:val="auto"/>
        </w:rPr>
        <w:t>产品贮存时应保证通风、干燥，防止日光直接照射，并应隔绝火源，远离热源。产品应根据类型定出贮存期，并在包装标志上明示。</w:t>
      </w:r>
    </w:p>
    <w:p>
      <w:pPr>
        <w:pStyle w:val="130"/>
      </w:pPr>
      <w:r>
        <w:br w:type="page"/>
      </w:r>
      <w:r>
        <w:t>_________________________________</w:t>
      </w:r>
    </w:p>
    <w:sectPr>
      <w:headerReference r:id="rId5" w:type="default"/>
      <w:footerReference r:id="rId6" w:type="default"/>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Fonts w:hAnsi="黑体"/>
      </w:rPr>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ascii="Times New Roman"/>
        <w:b/>
      </w:rPr>
      <w:t>T/</w:t>
    </w:r>
    <w:r>
      <w:rPr>
        <w:rFonts w:hint="eastAsia" w:ascii="Times New Roman"/>
        <w:b/>
      </w:rPr>
      <w:t>CECS</w:t>
    </w:r>
    <w:r>
      <w:rPr>
        <w:rFonts w:hAnsi="黑体"/>
        <w:b/>
      </w:rPr>
      <w:t xml:space="preserve"> </w:t>
    </w:r>
    <w:r>
      <w:rPr>
        <w:rFonts w:hAnsi="黑体"/>
      </w:rPr>
      <w:t>X X X—20</w:t>
    </w:r>
    <w:r>
      <w:rPr>
        <w:rFonts w:hint="eastAsia" w:hAnsi="黑体"/>
        <w:lang w:val="en-US" w:eastAsia="zh-CN"/>
      </w:rPr>
      <w:t>2</w:t>
    </w:r>
    <w:r>
      <w:rPr>
        <w:rFonts w:hAnsi="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2">
    <w:nsid w:val="1FC91163"/>
    <w:multiLevelType w:val="multilevel"/>
    <w:tmpl w:val="1FC91163"/>
    <w:lvl w:ilvl="0" w:tentative="0">
      <w:start w:val="1"/>
      <w:numFmt w:val="decimal"/>
      <w:pStyle w:val="46"/>
      <w:suff w:val="nothing"/>
      <w:lvlText w:val="%1　"/>
      <w:lvlJc w:val="left"/>
      <w:rPr>
        <w:rFonts w:hint="eastAsia" w:ascii="黑体" w:hAnsi="Times New Roman" w:eastAsia="黑体" w:cs="Times New Roman"/>
        <w:b w:val="0"/>
        <w:i w:val="0"/>
        <w:sz w:val="21"/>
        <w:szCs w:val="21"/>
      </w:rPr>
    </w:lvl>
    <w:lvl w:ilvl="1" w:tentative="0">
      <w:start w:val="1"/>
      <w:numFmt w:val="decimal"/>
      <w:pStyle w:val="43"/>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1701"/>
      </w:pPr>
      <w:rPr>
        <w:rFonts w:hint="eastAsia" w:ascii="黑体" w:hAnsi="Times New Roman" w:eastAsia="黑体" w:cs="Times New Roman"/>
        <w:b w:val="0"/>
        <w:i w:val="0"/>
        <w:sz w:val="21"/>
      </w:rPr>
    </w:lvl>
    <w:lvl w:ilvl="3" w:tentative="0">
      <w:start w:val="1"/>
      <w:numFmt w:val="decimal"/>
      <w:pStyle w:val="52"/>
      <w:suff w:val="nothing"/>
      <w:lvlText w:val="%1.%2.%3.%4　"/>
      <w:lvlJc w:val="left"/>
      <w:rPr>
        <w:rFonts w:hint="eastAsia" w:ascii="黑体" w:hAnsi="Times New Roman" w:eastAsia="黑体" w:cs="Times New Roman"/>
        <w:b w:val="0"/>
        <w:i w:val="0"/>
        <w:sz w:val="21"/>
      </w:rPr>
    </w:lvl>
    <w:lvl w:ilvl="4" w:tentative="0">
      <w:start w:val="1"/>
      <w:numFmt w:val="decimal"/>
      <w:pStyle w:val="56"/>
      <w:suff w:val="nothing"/>
      <w:lvlText w:val="%1.%2.%3.%4.%5　"/>
      <w:lvlJc w:val="left"/>
    </w:lvl>
    <w:lvl w:ilvl="5" w:tentative="0">
      <w:start w:val="1"/>
      <w:numFmt w:val="decimal"/>
      <w:pStyle w:val="5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2A8F7113"/>
    <w:multiLevelType w:val="multilevel"/>
    <w:tmpl w:val="2A8F7113"/>
    <w:lvl w:ilvl="0" w:tentative="0">
      <w:start w:val="1"/>
      <w:numFmt w:val="upperLetter"/>
      <w:pStyle w:val="99"/>
      <w:suff w:val="space"/>
      <w:lvlText w:val="%1"/>
      <w:lvlJc w:val="left"/>
      <w:pPr>
        <w:ind w:left="623" w:hanging="425"/>
      </w:pPr>
      <w:rPr>
        <w:rFonts w:hint="eastAsia" w:cs="Times New Roman"/>
      </w:rPr>
    </w:lvl>
    <w:lvl w:ilvl="1" w:tentative="0">
      <w:start w:val="1"/>
      <w:numFmt w:val="decimal"/>
      <w:pStyle w:val="100"/>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4">
    <w:nsid w:val="2C5917C3"/>
    <w:multiLevelType w:val="multilevel"/>
    <w:tmpl w:val="2C5917C3"/>
    <w:lvl w:ilvl="0" w:tentative="0">
      <w:start w:val="1"/>
      <w:numFmt w:val="none"/>
      <w:pStyle w:val="49"/>
      <w:suff w:val="nothing"/>
      <w:lvlText w:val="%1——"/>
      <w:lvlJc w:val="left"/>
      <w:pPr>
        <w:ind w:left="834" w:hanging="408"/>
      </w:pPr>
      <w:rPr>
        <w:rFonts w:hint="eastAsia" w:cs="Times New Roman"/>
      </w:rPr>
    </w:lvl>
    <w:lvl w:ilvl="1" w:tentative="0">
      <w:start w:val="1"/>
      <w:numFmt w:val="bullet"/>
      <w:pStyle w:val="50"/>
      <w:lvlText w:val=""/>
      <w:lvlJc w:val="left"/>
      <w:pPr>
        <w:tabs>
          <w:tab w:val="left" w:pos="761"/>
        </w:tabs>
        <w:ind w:left="1265" w:hanging="413"/>
      </w:pPr>
      <w:rPr>
        <w:rFonts w:hint="default" w:ascii="Symbol" w:hAnsi="Symbol"/>
        <w:color w:val="auto"/>
      </w:rPr>
    </w:lvl>
    <w:lvl w:ilvl="2" w:tentative="0">
      <w:start w:val="1"/>
      <w:numFmt w:val="bullet"/>
      <w:pStyle w:val="61"/>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cs="Times New Roman"/>
      </w:rPr>
    </w:lvl>
    <w:lvl w:ilvl="4" w:tentative="0">
      <w:start w:val="1"/>
      <w:numFmt w:val="lowerLetter"/>
      <w:lvlText w:val="%5)"/>
      <w:lvlJc w:val="left"/>
      <w:pPr>
        <w:tabs>
          <w:tab w:val="left" w:pos="2384"/>
        </w:tabs>
        <w:ind w:left="2197" w:hanging="528"/>
      </w:pPr>
      <w:rPr>
        <w:rFonts w:hint="eastAsia" w:cs="Times New Roman"/>
      </w:rPr>
    </w:lvl>
    <w:lvl w:ilvl="5" w:tentative="0">
      <w:start w:val="1"/>
      <w:numFmt w:val="lowerRoman"/>
      <w:lvlText w:val="%6."/>
      <w:lvlJc w:val="right"/>
      <w:pPr>
        <w:tabs>
          <w:tab w:val="left" w:pos="2696"/>
        </w:tabs>
        <w:ind w:left="2509" w:hanging="528"/>
      </w:pPr>
      <w:rPr>
        <w:rFonts w:hint="eastAsia" w:cs="Times New Roman"/>
      </w:rPr>
    </w:lvl>
    <w:lvl w:ilvl="6" w:tentative="0">
      <w:start w:val="1"/>
      <w:numFmt w:val="decimal"/>
      <w:lvlText w:val="%7."/>
      <w:lvlJc w:val="left"/>
      <w:pPr>
        <w:tabs>
          <w:tab w:val="left" w:pos="3008"/>
        </w:tabs>
        <w:ind w:left="2821" w:hanging="528"/>
      </w:pPr>
      <w:rPr>
        <w:rFonts w:hint="eastAsia" w:cs="Times New Roman"/>
      </w:rPr>
    </w:lvl>
    <w:lvl w:ilvl="7" w:tentative="0">
      <w:start w:val="1"/>
      <w:numFmt w:val="lowerLetter"/>
      <w:lvlText w:val="%8)"/>
      <w:lvlJc w:val="left"/>
      <w:pPr>
        <w:tabs>
          <w:tab w:val="left" w:pos="3320"/>
        </w:tabs>
        <w:ind w:left="3133" w:hanging="528"/>
      </w:pPr>
      <w:rPr>
        <w:rFonts w:hint="eastAsia" w:cs="Times New Roman"/>
      </w:rPr>
    </w:lvl>
    <w:lvl w:ilvl="8" w:tentative="0">
      <w:start w:val="1"/>
      <w:numFmt w:val="lowerRoman"/>
      <w:lvlText w:val="%9."/>
      <w:lvlJc w:val="right"/>
      <w:pPr>
        <w:tabs>
          <w:tab w:val="left" w:pos="3632"/>
        </w:tabs>
        <w:ind w:left="3445" w:hanging="528"/>
      </w:pPr>
      <w:rPr>
        <w:rFonts w:hint="eastAsia" w:cs="Times New Roman"/>
      </w:rPr>
    </w:lvl>
  </w:abstractNum>
  <w:abstractNum w:abstractNumId="5">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6">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5"/>
      <w:lvlText w:val="%2)"/>
      <w:lvlJc w:val="left"/>
      <w:pPr>
        <w:tabs>
          <w:tab w:val="left" w:pos="1260"/>
        </w:tabs>
        <w:ind w:left="1259" w:hanging="419"/>
      </w:pPr>
      <w:rPr>
        <w:rFonts w:hint="eastAsia" w:cs="Times New Roman"/>
      </w:rPr>
    </w:lvl>
    <w:lvl w:ilvl="2" w:tentative="0">
      <w:start w:val="1"/>
      <w:numFmt w:val="decimal"/>
      <w:pStyle w:val="6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7">
    <w:nsid w:val="60B55DC2"/>
    <w:multiLevelType w:val="multilevel"/>
    <w:tmpl w:val="60B55DC2"/>
    <w:lvl w:ilvl="0" w:tentative="0">
      <w:start w:val="1"/>
      <w:numFmt w:val="upperLetter"/>
      <w:pStyle w:val="87"/>
      <w:lvlText w:val="%1"/>
      <w:lvlJc w:val="left"/>
      <w:pPr>
        <w:tabs>
          <w:tab w:val="left" w:pos="0"/>
        </w:tabs>
        <w:ind w:hanging="425"/>
      </w:pPr>
      <w:rPr>
        <w:rFonts w:hint="eastAsia" w:cs="Times New Roman"/>
      </w:rPr>
    </w:lvl>
    <w:lvl w:ilvl="1" w:tentative="0">
      <w:start w:val="1"/>
      <w:numFmt w:val="decimal"/>
      <w:pStyle w:val="8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8">
    <w:nsid w:val="646260FA"/>
    <w:multiLevelType w:val="multilevel"/>
    <w:tmpl w:val="646260FA"/>
    <w:lvl w:ilvl="0" w:tentative="0">
      <w:start w:val="1"/>
      <w:numFmt w:val="decimal"/>
      <w:pStyle w:val="127"/>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abstractNum w:abstractNumId="9">
    <w:nsid w:val="657D3FBC"/>
    <w:multiLevelType w:val="multilevel"/>
    <w:tmpl w:val="657D3FBC"/>
    <w:lvl w:ilvl="0" w:tentative="0">
      <w:start w:val="1"/>
      <w:numFmt w:val="upperLetter"/>
      <w:pStyle w:val="8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4"/>
      <w:suff w:val="nothing"/>
      <w:lvlText w:val="%1.%2.%3　"/>
      <w:lvlJc w:val="left"/>
      <w:rPr>
        <w:rFonts w:hint="eastAsia" w:ascii="黑体" w:hAnsi="Times New Roman" w:eastAsia="黑体" w:cs="Times New Roman"/>
        <w:b w:val="0"/>
        <w:i w:val="0"/>
        <w:sz w:val="21"/>
      </w:rPr>
    </w:lvl>
    <w:lvl w:ilvl="3" w:tentative="0">
      <w:start w:val="1"/>
      <w:numFmt w:val="decimal"/>
      <w:pStyle w:val="89"/>
      <w:suff w:val="nothing"/>
      <w:lvlText w:val="%1.%2.%3.%4　"/>
      <w:lvlJc w:val="left"/>
      <w:rPr>
        <w:rFonts w:hint="eastAsia" w:ascii="黑体" w:hAnsi="Times New Roman" w:eastAsia="黑体" w:cs="Times New Roman"/>
        <w:b w:val="0"/>
        <w:i w:val="0"/>
        <w:sz w:val="21"/>
      </w:rPr>
    </w:lvl>
    <w:lvl w:ilvl="4" w:tentative="0">
      <w:start w:val="1"/>
      <w:numFmt w:val="decimal"/>
      <w:pStyle w:val="94"/>
      <w:suff w:val="nothing"/>
      <w:lvlText w:val="%1.%2.%3.%4.%5　"/>
      <w:lvlJc w:val="left"/>
      <w:rPr>
        <w:rFonts w:hint="eastAsia" w:ascii="黑体" w:hAnsi="Times New Roman" w:eastAsia="黑体" w:cs="Times New Roman"/>
        <w:b w:val="0"/>
        <w:i w:val="0"/>
        <w:sz w:val="21"/>
      </w:rPr>
    </w:lvl>
    <w:lvl w:ilvl="5" w:tentative="0">
      <w:start w:val="1"/>
      <w:numFmt w:val="decimal"/>
      <w:pStyle w:val="97"/>
      <w:suff w:val="nothing"/>
      <w:lvlText w:val="%1.%2.%3.%4.%5.%6　"/>
      <w:lvlJc w:val="left"/>
      <w:rPr>
        <w:rFonts w:hint="eastAsia" w:ascii="黑体" w:hAnsi="Times New Roman" w:eastAsia="黑体" w:cs="Times New Roman"/>
        <w:b w:val="0"/>
        <w:i w:val="0"/>
        <w:sz w:val="21"/>
      </w:rPr>
    </w:lvl>
    <w:lvl w:ilvl="6" w:tentative="0">
      <w:start w:val="1"/>
      <w:numFmt w:val="decimal"/>
      <w:pStyle w:val="1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5"/>
  </w:num>
  <w:num w:numId="2">
    <w:abstractNumId w:val="2"/>
  </w:num>
  <w:num w:numId="3">
    <w:abstractNumId w:val="4"/>
  </w:num>
  <w:num w:numId="4">
    <w:abstractNumId w:val="6"/>
  </w:num>
  <w:num w:numId="5">
    <w:abstractNumId w:val="1"/>
  </w:num>
  <w:num w:numId="6">
    <w:abstractNumId w:val="9"/>
  </w:num>
  <w:num w:numId="7">
    <w:abstractNumId w:val="7"/>
  </w:num>
  <w:num w:numId="8">
    <w:abstractNumId w:val="10"/>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mYxYjYzZjE4MzEzYTJhNDc3ZDMzYTA4OGY2ODYifQ=="/>
  </w:docVars>
  <w:rsids>
    <w:rsidRoot w:val="00346872"/>
    <w:rsid w:val="00000244"/>
    <w:rsid w:val="0000185F"/>
    <w:rsid w:val="00005808"/>
    <w:rsid w:val="0000586F"/>
    <w:rsid w:val="00006E3C"/>
    <w:rsid w:val="00013D86"/>
    <w:rsid w:val="00013E02"/>
    <w:rsid w:val="0002143C"/>
    <w:rsid w:val="00025A65"/>
    <w:rsid w:val="00026C31"/>
    <w:rsid w:val="00027280"/>
    <w:rsid w:val="000320A7"/>
    <w:rsid w:val="00032188"/>
    <w:rsid w:val="000326DC"/>
    <w:rsid w:val="00033B25"/>
    <w:rsid w:val="00034775"/>
    <w:rsid w:val="00035925"/>
    <w:rsid w:val="00040F28"/>
    <w:rsid w:val="00040F55"/>
    <w:rsid w:val="00043F43"/>
    <w:rsid w:val="000473C1"/>
    <w:rsid w:val="00047CB9"/>
    <w:rsid w:val="00050D75"/>
    <w:rsid w:val="00054127"/>
    <w:rsid w:val="00060DD9"/>
    <w:rsid w:val="00067073"/>
    <w:rsid w:val="0006793A"/>
    <w:rsid w:val="00067CDF"/>
    <w:rsid w:val="000708BB"/>
    <w:rsid w:val="000713C4"/>
    <w:rsid w:val="000720DC"/>
    <w:rsid w:val="00074FBE"/>
    <w:rsid w:val="000833E3"/>
    <w:rsid w:val="00083A09"/>
    <w:rsid w:val="0008548A"/>
    <w:rsid w:val="0009005E"/>
    <w:rsid w:val="00092857"/>
    <w:rsid w:val="00092BEB"/>
    <w:rsid w:val="00097755"/>
    <w:rsid w:val="00097BCD"/>
    <w:rsid w:val="000A20A9"/>
    <w:rsid w:val="000A2F94"/>
    <w:rsid w:val="000A48B1"/>
    <w:rsid w:val="000A4A6F"/>
    <w:rsid w:val="000A6BE9"/>
    <w:rsid w:val="000B3143"/>
    <w:rsid w:val="000B355B"/>
    <w:rsid w:val="000B7F45"/>
    <w:rsid w:val="000C251A"/>
    <w:rsid w:val="000C6B05"/>
    <w:rsid w:val="000C6D47"/>
    <w:rsid w:val="000C6DD6"/>
    <w:rsid w:val="000C73D4"/>
    <w:rsid w:val="000D3D4C"/>
    <w:rsid w:val="000D4F51"/>
    <w:rsid w:val="000D718B"/>
    <w:rsid w:val="000E0C46"/>
    <w:rsid w:val="000E3E53"/>
    <w:rsid w:val="000F030C"/>
    <w:rsid w:val="000F129C"/>
    <w:rsid w:val="000F162A"/>
    <w:rsid w:val="000F3505"/>
    <w:rsid w:val="000F4633"/>
    <w:rsid w:val="0010010F"/>
    <w:rsid w:val="00101596"/>
    <w:rsid w:val="00102CCD"/>
    <w:rsid w:val="001056DE"/>
    <w:rsid w:val="001124C0"/>
    <w:rsid w:val="00113F56"/>
    <w:rsid w:val="00124AEB"/>
    <w:rsid w:val="001276FF"/>
    <w:rsid w:val="00127CF9"/>
    <w:rsid w:val="00127DCA"/>
    <w:rsid w:val="0013175F"/>
    <w:rsid w:val="00132291"/>
    <w:rsid w:val="00132AD9"/>
    <w:rsid w:val="00133C65"/>
    <w:rsid w:val="00134609"/>
    <w:rsid w:val="00140513"/>
    <w:rsid w:val="00142038"/>
    <w:rsid w:val="00147563"/>
    <w:rsid w:val="00150DFA"/>
    <w:rsid w:val="001512B4"/>
    <w:rsid w:val="00151EB7"/>
    <w:rsid w:val="001620A5"/>
    <w:rsid w:val="00164E53"/>
    <w:rsid w:val="0016699D"/>
    <w:rsid w:val="00167785"/>
    <w:rsid w:val="00170096"/>
    <w:rsid w:val="00175159"/>
    <w:rsid w:val="00176208"/>
    <w:rsid w:val="0018211B"/>
    <w:rsid w:val="001840D3"/>
    <w:rsid w:val="001876C7"/>
    <w:rsid w:val="001900F8"/>
    <w:rsid w:val="00191258"/>
    <w:rsid w:val="00192680"/>
    <w:rsid w:val="00192D63"/>
    <w:rsid w:val="00193037"/>
    <w:rsid w:val="00193A2C"/>
    <w:rsid w:val="001954AD"/>
    <w:rsid w:val="0019742D"/>
    <w:rsid w:val="001A0264"/>
    <w:rsid w:val="001A288E"/>
    <w:rsid w:val="001A467A"/>
    <w:rsid w:val="001A5844"/>
    <w:rsid w:val="001A7C25"/>
    <w:rsid w:val="001B01C1"/>
    <w:rsid w:val="001B44E5"/>
    <w:rsid w:val="001B6DC2"/>
    <w:rsid w:val="001B6DE5"/>
    <w:rsid w:val="001B79E6"/>
    <w:rsid w:val="001C149C"/>
    <w:rsid w:val="001C21AC"/>
    <w:rsid w:val="001C47BA"/>
    <w:rsid w:val="001C59EA"/>
    <w:rsid w:val="001D406C"/>
    <w:rsid w:val="001D41EE"/>
    <w:rsid w:val="001D5F95"/>
    <w:rsid w:val="001E0380"/>
    <w:rsid w:val="001E1258"/>
    <w:rsid w:val="001E13B1"/>
    <w:rsid w:val="001E1D5F"/>
    <w:rsid w:val="001E7F62"/>
    <w:rsid w:val="001F3A19"/>
    <w:rsid w:val="001F41AE"/>
    <w:rsid w:val="00205642"/>
    <w:rsid w:val="0021303D"/>
    <w:rsid w:val="002170FD"/>
    <w:rsid w:val="0022108B"/>
    <w:rsid w:val="00234467"/>
    <w:rsid w:val="00236F40"/>
    <w:rsid w:val="00237964"/>
    <w:rsid w:val="00237D8D"/>
    <w:rsid w:val="00240149"/>
    <w:rsid w:val="0024161D"/>
    <w:rsid w:val="00241DA2"/>
    <w:rsid w:val="00242E25"/>
    <w:rsid w:val="0024314A"/>
    <w:rsid w:val="00247FEE"/>
    <w:rsid w:val="00250E7D"/>
    <w:rsid w:val="00252258"/>
    <w:rsid w:val="002565D5"/>
    <w:rsid w:val="00257738"/>
    <w:rsid w:val="00260545"/>
    <w:rsid w:val="002622C0"/>
    <w:rsid w:val="00262DBE"/>
    <w:rsid w:val="002715A9"/>
    <w:rsid w:val="00273443"/>
    <w:rsid w:val="00274277"/>
    <w:rsid w:val="00274DC2"/>
    <w:rsid w:val="002778AE"/>
    <w:rsid w:val="00281D76"/>
    <w:rsid w:val="0028269A"/>
    <w:rsid w:val="00283590"/>
    <w:rsid w:val="00286553"/>
    <w:rsid w:val="00286973"/>
    <w:rsid w:val="00287D79"/>
    <w:rsid w:val="00294E70"/>
    <w:rsid w:val="00295249"/>
    <w:rsid w:val="00297547"/>
    <w:rsid w:val="002A18ED"/>
    <w:rsid w:val="002A1924"/>
    <w:rsid w:val="002A6638"/>
    <w:rsid w:val="002A7420"/>
    <w:rsid w:val="002B0F12"/>
    <w:rsid w:val="002B1308"/>
    <w:rsid w:val="002B3758"/>
    <w:rsid w:val="002B4554"/>
    <w:rsid w:val="002B63C8"/>
    <w:rsid w:val="002C0665"/>
    <w:rsid w:val="002C4BE1"/>
    <w:rsid w:val="002C51AC"/>
    <w:rsid w:val="002C5DC0"/>
    <w:rsid w:val="002C72D8"/>
    <w:rsid w:val="002C7604"/>
    <w:rsid w:val="002D11FA"/>
    <w:rsid w:val="002E0DDF"/>
    <w:rsid w:val="002E2906"/>
    <w:rsid w:val="002E5635"/>
    <w:rsid w:val="002E64C3"/>
    <w:rsid w:val="002E6A2C"/>
    <w:rsid w:val="002F1D8C"/>
    <w:rsid w:val="002F21DA"/>
    <w:rsid w:val="002F4061"/>
    <w:rsid w:val="002F54F2"/>
    <w:rsid w:val="002F6771"/>
    <w:rsid w:val="002F6C93"/>
    <w:rsid w:val="00301F39"/>
    <w:rsid w:val="00305775"/>
    <w:rsid w:val="00314CDF"/>
    <w:rsid w:val="003201C4"/>
    <w:rsid w:val="00325926"/>
    <w:rsid w:val="00327A8A"/>
    <w:rsid w:val="003357E4"/>
    <w:rsid w:val="00336610"/>
    <w:rsid w:val="00342D77"/>
    <w:rsid w:val="00343F73"/>
    <w:rsid w:val="00345060"/>
    <w:rsid w:val="00346872"/>
    <w:rsid w:val="0034746C"/>
    <w:rsid w:val="00347A46"/>
    <w:rsid w:val="0035323B"/>
    <w:rsid w:val="003609D2"/>
    <w:rsid w:val="00363F22"/>
    <w:rsid w:val="0036450D"/>
    <w:rsid w:val="00375564"/>
    <w:rsid w:val="00383191"/>
    <w:rsid w:val="00383603"/>
    <w:rsid w:val="00386DED"/>
    <w:rsid w:val="00390D4F"/>
    <w:rsid w:val="003912E7"/>
    <w:rsid w:val="00393947"/>
    <w:rsid w:val="00394402"/>
    <w:rsid w:val="00397142"/>
    <w:rsid w:val="003A2275"/>
    <w:rsid w:val="003A3C66"/>
    <w:rsid w:val="003A4F98"/>
    <w:rsid w:val="003A563C"/>
    <w:rsid w:val="003A5D1C"/>
    <w:rsid w:val="003A6A4F"/>
    <w:rsid w:val="003A7088"/>
    <w:rsid w:val="003A7C3C"/>
    <w:rsid w:val="003B00DF"/>
    <w:rsid w:val="003B0B16"/>
    <w:rsid w:val="003B1275"/>
    <w:rsid w:val="003B1778"/>
    <w:rsid w:val="003C010F"/>
    <w:rsid w:val="003C0666"/>
    <w:rsid w:val="003C11CB"/>
    <w:rsid w:val="003C3B55"/>
    <w:rsid w:val="003C6170"/>
    <w:rsid w:val="003C75F3"/>
    <w:rsid w:val="003C78A3"/>
    <w:rsid w:val="003E1867"/>
    <w:rsid w:val="003E24C3"/>
    <w:rsid w:val="003E5729"/>
    <w:rsid w:val="003E6AA3"/>
    <w:rsid w:val="003F3908"/>
    <w:rsid w:val="003F4EE0"/>
    <w:rsid w:val="003F6D28"/>
    <w:rsid w:val="0040087C"/>
    <w:rsid w:val="00401946"/>
    <w:rsid w:val="00402153"/>
    <w:rsid w:val="00402FC1"/>
    <w:rsid w:val="0040559D"/>
    <w:rsid w:val="0040753E"/>
    <w:rsid w:val="0040761C"/>
    <w:rsid w:val="00410BAC"/>
    <w:rsid w:val="00414958"/>
    <w:rsid w:val="00415E2F"/>
    <w:rsid w:val="00425082"/>
    <w:rsid w:val="00431DEB"/>
    <w:rsid w:val="00443C6F"/>
    <w:rsid w:val="00446B29"/>
    <w:rsid w:val="00453EE5"/>
    <w:rsid w:val="00453F9A"/>
    <w:rsid w:val="00454D1B"/>
    <w:rsid w:val="004633E2"/>
    <w:rsid w:val="004669EA"/>
    <w:rsid w:val="004671CD"/>
    <w:rsid w:val="00471E91"/>
    <w:rsid w:val="00474675"/>
    <w:rsid w:val="0047470C"/>
    <w:rsid w:val="004764CA"/>
    <w:rsid w:val="00476F7E"/>
    <w:rsid w:val="0047733C"/>
    <w:rsid w:val="00482AFF"/>
    <w:rsid w:val="00483CE7"/>
    <w:rsid w:val="00484E53"/>
    <w:rsid w:val="00487C26"/>
    <w:rsid w:val="004A12DD"/>
    <w:rsid w:val="004A2555"/>
    <w:rsid w:val="004A35F9"/>
    <w:rsid w:val="004A4F93"/>
    <w:rsid w:val="004A5F16"/>
    <w:rsid w:val="004A6A18"/>
    <w:rsid w:val="004B105B"/>
    <w:rsid w:val="004B24C1"/>
    <w:rsid w:val="004B2EE5"/>
    <w:rsid w:val="004C0F5F"/>
    <w:rsid w:val="004C13E7"/>
    <w:rsid w:val="004C292F"/>
    <w:rsid w:val="004D06A6"/>
    <w:rsid w:val="004D2FB3"/>
    <w:rsid w:val="004E2061"/>
    <w:rsid w:val="004E6703"/>
    <w:rsid w:val="005000E4"/>
    <w:rsid w:val="00507F47"/>
    <w:rsid w:val="00510280"/>
    <w:rsid w:val="0051081C"/>
    <w:rsid w:val="00513354"/>
    <w:rsid w:val="00513D73"/>
    <w:rsid w:val="00514A43"/>
    <w:rsid w:val="0051734F"/>
    <w:rsid w:val="005174E5"/>
    <w:rsid w:val="00522393"/>
    <w:rsid w:val="00522620"/>
    <w:rsid w:val="00525656"/>
    <w:rsid w:val="00534C02"/>
    <w:rsid w:val="00537385"/>
    <w:rsid w:val="00540A8D"/>
    <w:rsid w:val="0054264B"/>
    <w:rsid w:val="00543786"/>
    <w:rsid w:val="005533D7"/>
    <w:rsid w:val="00567781"/>
    <w:rsid w:val="005703DE"/>
    <w:rsid w:val="0058464E"/>
    <w:rsid w:val="00594FB0"/>
    <w:rsid w:val="005A01CB"/>
    <w:rsid w:val="005A0A0E"/>
    <w:rsid w:val="005A3F97"/>
    <w:rsid w:val="005A404D"/>
    <w:rsid w:val="005A4966"/>
    <w:rsid w:val="005A58FF"/>
    <w:rsid w:val="005A5EAF"/>
    <w:rsid w:val="005A64C0"/>
    <w:rsid w:val="005B3422"/>
    <w:rsid w:val="005B3C11"/>
    <w:rsid w:val="005B4C6E"/>
    <w:rsid w:val="005B7A64"/>
    <w:rsid w:val="005C0408"/>
    <w:rsid w:val="005C040D"/>
    <w:rsid w:val="005C0449"/>
    <w:rsid w:val="005C1C28"/>
    <w:rsid w:val="005C374E"/>
    <w:rsid w:val="005C49CA"/>
    <w:rsid w:val="005C4B15"/>
    <w:rsid w:val="005C5ADE"/>
    <w:rsid w:val="005C630E"/>
    <w:rsid w:val="005C648D"/>
    <w:rsid w:val="005C6DB5"/>
    <w:rsid w:val="005D196A"/>
    <w:rsid w:val="005D40F7"/>
    <w:rsid w:val="005D528A"/>
    <w:rsid w:val="005E192C"/>
    <w:rsid w:val="005E19E7"/>
    <w:rsid w:val="005E34AA"/>
    <w:rsid w:val="005F76DC"/>
    <w:rsid w:val="005F7EFC"/>
    <w:rsid w:val="00606B51"/>
    <w:rsid w:val="00617042"/>
    <w:rsid w:val="0061716C"/>
    <w:rsid w:val="00623260"/>
    <w:rsid w:val="006243A1"/>
    <w:rsid w:val="00632B8F"/>
    <w:rsid w:val="00632E56"/>
    <w:rsid w:val="00635CBA"/>
    <w:rsid w:val="00636A9F"/>
    <w:rsid w:val="00641E4A"/>
    <w:rsid w:val="0064338B"/>
    <w:rsid w:val="00645B13"/>
    <w:rsid w:val="00646542"/>
    <w:rsid w:val="00647C0F"/>
    <w:rsid w:val="00650305"/>
    <w:rsid w:val="006504F4"/>
    <w:rsid w:val="0065180C"/>
    <w:rsid w:val="00654BC9"/>
    <w:rsid w:val="00654EC4"/>
    <w:rsid w:val="006552FD"/>
    <w:rsid w:val="00663AF3"/>
    <w:rsid w:val="0066557F"/>
    <w:rsid w:val="00666B6C"/>
    <w:rsid w:val="00672789"/>
    <w:rsid w:val="00680A8B"/>
    <w:rsid w:val="00682682"/>
    <w:rsid w:val="00682702"/>
    <w:rsid w:val="006831D8"/>
    <w:rsid w:val="006871F7"/>
    <w:rsid w:val="00692368"/>
    <w:rsid w:val="006929F1"/>
    <w:rsid w:val="00693E5B"/>
    <w:rsid w:val="006A1CD4"/>
    <w:rsid w:val="006A2EBC"/>
    <w:rsid w:val="006A3E85"/>
    <w:rsid w:val="006A42F3"/>
    <w:rsid w:val="006A5EA0"/>
    <w:rsid w:val="006A676B"/>
    <w:rsid w:val="006A783B"/>
    <w:rsid w:val="006A7B33"/>
    <w:rsid w:val="006B0706"/>
    <w:rsid w:val="006B4D07"/>
    <w:rsid w:val="006B4E13"/>
    <w:rsid w:val="006B4F71"/>
    <w:rsid w:val="006B75DD"/>
    <w:rsid w:val="006C3CEF"/>
    <w:rsid w:val="006C67E0"/>
    <w:rsid w:val="006C7ABA"/>
    <w:rsid w:val="006D0D60"/>
    <w:rsid w:val="006D1122"/>
    <w:rsid w:val="006D36DB"/>
    <w:rsid w:val="006D3C00"/>
    <w:rsid w:val="006D62A1"/>
    <w:rsid w:val="006E3675"/>
    <w:rsid w:val="006E4A7F"/>
    <w:rsid w:val="006F06A1"/>
    <w:rsid w:val="006F27E2"/>
    <w:rsid w:val="006F4F12"/>
    <w:rsid w:val="00704DF6"/>
    <w:rsid w:val="0070651C"/>
    <w:rsid w:val="007075F9"/>
    <w:rsid w:val="00712415"/>
    <w:rsid w:val="0071298A"/>
    <w:rsid w:val="00712EE2"/>
    <w:rsid w:val="007132A3"/>
    <w:rsid w:val="00716421"/>
    <w:rsid w:val="00717F28"/>
    <w:rsid w:val="00721C13"/>
    <w:rsid w:val="00721D78"/>
    <w:rsid w:val="0072276E"/>
    <w:rsid w:val="0072331B"/>
    <w:rsid w:val="00724D1B"/>
    <w:rsid w:val="00724EFB"/>
    <w:rsid w:val="0072678E"/>
    <w:rsid w:val="0074137C"/>
    <w:rsid w:val="007419C3"/>
    <w:rsid w:val="00741A56"/>
    <w:rsid w:val="007423B9"/>
    <w:rsid w:val="00744AA1"/>
    <w:rsid w:val="007467A7"/>
    <w:rsid w:val="007469DD"/>
    <w:rsid w:val="0074741B"/>
    <w:rsid w:val="0074759E"/>
    <w:rsid w:val="007478EA"/>
    <w:rsid w:val="007540BB"/>
    <w:rsid w:val="0075415C"/>
    <w:rsid w:val="00757C93"/>
    <w:rsid w:val="00763502"/>
    <w:rsid w:val="007676E2"/>
    <w:rsid w:val="00767734"/>
    <w:rsid w:val="007816E2"/>
    <w:rsid w:val="0078301F"/>
    <w:rsid w:val="0078447C"/>
    <w:rsid w:val="00785052"/>
    <w:rsid w:val="007853B8"/>
    <w:rsid w:val="007913AB"/>
    <w:rsid w:val="007913F1"/>
    <w:rsid w:val="007914F7"/>
    <w:rsid w:val="007A11BA"/>
    <w:rsid w:val="007A39F8"/>
    <w:rsid w:val="007A508F"/>
    <w:rsid w:val="007B1625"/>
    <w:rsid w:val="007B45A5"/>
    <w:rsid w:val="007B5DEE"/>
    <w:rsid w:val="007B706E"/>
    <w:rsid w:val="007B71EB"/>
    <w:rsid w:val="007B79AB"/>
    <w:rsid w:val="007C561A"/>
    <w:rsid w:val="007C6205"/>
    <w:rsid w:val="007C686A"/>
    <w:rsid w:val="007C728E"/>
    <w:rsid w:val="007D254F"/>
    <w:rsid w:val="007D2C53"/>
    <w:rsid w:val="007D3D60"/>
    <w:rsid w:val="007D6DFD"/>
    <w:rsid w:val="007D7788"/>
    <w:rsid w:val="007E1980"/>
    <w:rsid w:val="007E406B"/>
    <w:rsid w:val="007E4B76"/>
    <w:rsid w:val="007E5EA8"/>
    <w:rsid w:val="007F0CF1"/>
    <w:rsid w:val="007F12A5"/>
    <w:rsid w:val="007F208B"/>
    <w:rsid w:val="007F2E1F"/>
    <w:rsid w:val="007F4CF1"/>
    <w:rsid w:val="007F4E2A"/>
    <w:rsid w:val="007F758D"/>
    <w:rsid w:val="007F7D52"/>
    <w:rsid w:val="008029D7"/>
    <w:rsid w:val="00805069"/>
    <w:rsid w:val="0080569F"/>
    <w:rsid w:val="00805799"/>
    <w:rsid w:val="0080654C"/>
    <w:rsid w:val="008068CD"/>
    <w:rsid w:val="00806ACC"/>
    <w:rsid w:val="008071C6"/>
    <w:rsid w:val="00807EF8"/>
    <w:rsid w:val="008105C4"/>
    <w:rsid w:val="008109A6"/>
    <w:rsid w:val="00816ECF"/>
    <w:rsid w:val="00817A00"/>
    <w:rsid w:val="00823521"/>
    <w:rsid w:val="00823FAD"/>
    <w:rsid w:val="0082589A"/>
    <w:rsid w:val="008331B7"/>
    <w:rsid w:val="00834AAC"/>
    <w:rsid w:val="00835DB3"/>
    <w:rsid w:val="0083617B"/>
    <w:rsid w:val="008371BD"/>
    <w:rsid w:val="008374E2"/>
    <w:rsid w:val="00844C7E"/>
    <w:rsid w:val="008504A8"/>
    <w:rsid w:val="0085237A"/>
    <w:rsid w:val="0085282E"/>
    <w:rsid w:val="008539D3"/>
    <w:rsid w:val="00853EF4"/>
    <w:rsid w:val="0086722A"/>
    <w:rsid w:val="0087198C"/>
    <w:rsid w:val="00872C1F"/>
    <w:rsid w:val="00873B42"/>
    <w:rsid w:val="00881707"/>
    <w:rsid w:val="008856D8"/>
    <w:rsid w:val="00890423"/>
    <w:rsid w:val="00892E82"/>
    <w:rsid w:val="008A6862"/>
    <w:rsid w:val="008B5E21"/>
    <w:rsid w:val="008C1B58"/>
    <w:rsid w:val="008C36DE"/>
    <w:rsid w:val="008C39AE"/>
    <w:rsid w:val="008C590D"/>
    <w:rsid w:val="008D1329"/>
    <w:rsid w:val="008D3384"/>
    <w:rsid w:val="008D385B"/>
    <w:rsid w:val="008D6610"/>
    <w:rsid w:val="008E031B"/>
    <w:rsid w:val="008E197A"/>
    <w:rsid w:val="008E7029"/>
    <w:rsid w:val="008E7234"/>
    <w:rsid w:val="008E7EF6"/>
    <w:rsid w:val="008F0EE4"/>
    <w:rsid w:val="008F1F98"/>
    <w:rsid w:val="008F55AD"/>
    <w:rsid w:val="008F6758"/>
    <w:rsid w:val="009040DD"/>
    <w:rsid w:val="00904B57"/>
    <w:rsid w:val="00905B47"/>
    <w:rsid w:val="00906275"/>
    <w:rsid w:val="00910455"/>
    <w:rsid w:val="0091331C"/>
    <w:rsid w:val="00914989"/>
    <w:rsid w:val="00916B0F"/>
    <w:rsid w:val="00922E46"/>
    <w:rsid w:val="009279DE"/>
    <w:rsid w:val="00930116"/>
    <w:rsid w:val="00931B63"/>
    <w:rsid w:val="009336B6"/>
    <w:rsid w:val="00933FCF"/>
    <w:rsid w:val="0094212C"/>
    <w:rsid w:val="00947836"/>
    <w:rsid w:val="00954689"/>
    <w:rsid w:val="009617C9"/>
    <w:rsid w:val="00961C93"/>
    <w:rsid w:val="00963BFB"/>
    <w:rsid w:val="00965324"/>
    <w:rsid w:val="0097091E"/>
    <w:rsid w:val="00975D8E"/>
    <w:rsid w:val="009760D3"/>
    <w:rsid w:val="00977132"/>
    <w:rsid w:val="00981A4B"/>
    <w:rsid w:val="00982501"/>
    <w:rsid w:val="009833EE"/>
    <w:rsid w:val="009877D3"/>
    <w:rsid w:val="009916B3"/>
    <w:rsid w:val="00994E8F"/>
    <w:rsid w:val="009951DC"/>
    <w:rsid w:val="009959BB"/>
    <w:rsid w:val="00997158"/>
    <w:rsid w:val="009A3A7C"/>
    <w:rsid w:val="009B2ADB"/>
    <w:rsid w:val="009B603A"/>
    <w:rsid w:val="009B6432"/>
    <w:rsid w:val="009C0900"/>
    <w:rsid w:val="009C10BA"/>
    <w:rsid w:val="009C2D0E"/>
    <w:rsid w:val="009C3DAC"/>
    <w:rsid w:val="009C42E0"/>
    <w:rsid w:val="009D5362"/>
    <w:rsid w:val="009E0A80"/>
    <w:rsid w:val="009E1415"/>
    <w:rsid w:val="009E4F97"/>
    <w:rsid w:val="009E5F73"/>
    <w:rsid w:val="009E6116"/>
    <w:rsid w:val="009E6F25"/>
    <w:rsid w:val="009E73C0"/>
    <w:rsid w:val="009E7D41"/>
    <w:rsid w:val="009F7636"/>
    <w:rsid w:val="00A0273E"/>
    <w:rsid w:val="00A02E43"/>
    <w:rsid w:val="00A065F9"/>
    <w:rsid w:val="00A07F34"/>
    <w:rsid w:val="00A10441"/>
    <w:rsid w:val="00A11B70"/>
    <w:rsid w:val="00A132D2"/>
    <w:rsid w:val="00A1458F"/>
    <w:rsid w:val="00A22154"/>
    <w:rsid w:val="00A25C38"/>
    <w:rsid w:val="00A277BC"/>
    <w:rsid w:val="00A36BBE"/>
    <w:rsid w:val="00A4307A"/>
    <w:rsid w:val="00A456AB"/>
    <w:rsid w:val="00A47EBB"/>
    <w:rsid w:val="00A51CDD"/>
    <w:rsid w:val="00A52CB7"/>
    <w:rsid w:val="00A53AA0"/>
    <w:rsid w:val="00A6730D"/>
    <w:rsid w:val="00A71625"/>
    <w:rsid w:val="00A71B9B"/>
    <w:rsid w:val="00A72719"/>
    <w:rsid w:val="00A751C7"/>
    <w:rsid w:val="00A82E83"/>
    <w:rsid w:val="00A8572E"/>
    <w:rsid w:val="00A85928"/>
    <w:rsid w:val="00A87540"/>
    <w:rsid w:val="00A87844"/>
    <w:rsid w:val="00A93C15"/>
    <w:rsid w:val="00A963A4"/>
    <w:rsid w:val="00A97348"/>
    <w:rsid w:val="00AA038C"/>
    <w:rsid w:val="00AA1115"/>
    <w:rsid w:val="00AA1FCC"/>
    <w:rsid w:val="00AA605F"/>
    <w:rsid w:val="00AA7A09"/>
    <w:rsid w:val="00AB085D"/>
    <w:rsid w:val="00AB19A0"/>
    <w:rsid w:val="00AB3B50"/>
    <w:rsid w:val="00AB6104"/>
    <w:rsid w:val="00AC05B1"/>
    <w:rsid w:val="00AC1C38"/>
    <w:rsid w:val="00AC1F99"/>
    <w:rsid w:val="00AC2261"/>
    <w:rsid w:val="00AD356C"/>
    <w:rsid w:val="00AD6AA8"/>
    <w:rsid w:val="00AE17B9"/>
    <w:rsid w:val="00AE2914"/>
    <w:rsid w:val="00AE5929"/>
    <w:rsid w:val="00AE6D15"/>
    <w:rsid w:val="00AF0C4F"/>
    <w:rsid w:val="00AF5039"/>
    <w:rsid w:val="00AF57C8"/>
    <w:rsid w:val="00AF7D1C"/>
    <w:rsid w:val="00B04182"/>
    <w:rsid w:val="00B0418E"/>
    <w:rsid w:val="00B0792D"/>
    <w:rsid w:val="00B07AE3"/>
    <w:rsid w:val="00B10F29"/>
    <w:rsid w:val="00B11430"/>
    <w:rsid w:val="00B11F3B"/>
    <w:rsid w:val="00B2664C"/>
    <w:rsid w:val="00B30BDA"/>
    <w:rsid w:val="00B31735"/>
    <w:rsid w:val="00B3246C"/>
    <w:rsid w:val="00B353EB"/>
    <w:rsid w:val="00B407C3"/>
    <w:rsid w:val="00B41B13"/>
    <w:rsid w:val="00B43977"/>
    <w:rsid w:val="00B439C4"/>
    <w:rsid w:val="00B4535E"/>
    <w:rsid w:val="00B52A8C"/>
    <w:rsid w:val="00B53175"/>
    <w:rsid w:val="00B55AFB"/>
    <w:rsid w:val="00B56B25"/>
    <w:rsid w:val="00B57D59"/>
    <w:rsid w:val="00B6245C"/>
    <w:rsid w:val="00B62C42"/>
    <w:rsid w:val="00B636A8"/>
    <w:rsid w:val="00B665C6"/>
    <w:rsid w:val="00B66C2D"/>
    <w:rsid w:val="00B70522"/>
    <w:rsid w:val="00B70F6B"/>
    <w:rsid w:val="00B72354"/>
    <w:rsid w:val="00B7682F"/>
    <w:rsid w:val="00B805AF"/>
    <w:rsid w:val="00B808FE"/>
    <w:rsid w:val="00B80CB1"/>
    <w:rsid w:val="00B81B10"/>
    <w:rsid w:val="00B869EC"/>
    <w:rsid w:val="00B9397A"/>
    <w:rsid w:val="00B9633D"/>
    <w:rsid w:val="00BA068A"/>
    <w:rsid w:val="00BA1105"/>
    <w:rsid w:val="00BA275C"/>
    <w:rsid w:val="00BA2EBE"/>
    <w:rsid w:val="00BB0F28"/>
    <w:rsid w:val="00BB458A"/>
    <w:rsid w:val="00BB5C89"/>
    <w:rsid w:val="00BB6C37"/>
    <w:rsid w:val="00BC2F18"/>
    <w:rsid w:val="00BD00D3"/>
    <w:rsid w:val="00BD1659"/>
    <w:rsid w:val="00BD3AA9"/>
    <w:rsid w:val="00BD4A18"/>
    <w:rsid w:val="00BD6DB2"/>
    <w:rsid w:val="00BD6E45"/>
    <w:rsid w:val="00BE11CF"/>
    <w:rsid w:val="00BE21AB"/>
    <w:rsid w:val="00BE55CB"/>
    <w:rsid w:val="00BF617A"/>
    <w:rsid w:val="00C0190C"/>
    <w:rsid w:val="00C0379D"/>
    <w:rsid w:val="00C03931"/>
    <w:rsid w:val="00C041F3"/>
    <w:rsid w:val="00C05FE3"/>
    <w:rsid w:val="00C1091E"/>
    <w:rsid w:val="00C12A44"/>
    <w:rsid w:val="00C2025D"/>
    <w:rsid w:val="00C2136D"/>
    <w:rsid w:val="00C214EE"/>
    <w:rsid w:val="00C22655"/>
    <w:rsid w:val="00C2314B"/>
    <w:rsid w:val="00C23E5F"/>
    <w:rsid w:val="00C24971"/>
    <w:rsid w:val="00C25C78"/>
    <w:rsid w:val="00C26BE5"/>
    <w:rsid w:val="00C26E4D"/>
    <w:rsid w:val="00C27909"/>
    <w:rsid w:val="00C27B03"/>
    <w:rsid w:val="00C30AA3"/>
    <w:rsid w:val="00C314E1"/>
    <w:rsid w:val="00C34397"/>
    <w:rsid w:val="00C3600B"/>
    <w:rsid w:val="00C4095D"/>
    <w:rsid w:val="00C42D9C"/>
    <w:rsid w:val="00C54D0C"/>
    <w:rsid w:val="00C601D2"/>
    <w:rsid w:val="00C64816"/>
    <w:rsid w:val="00C657AB"/>
    <w:rsid w:val="00C65BCC"/>
    <w:rsid w:val="00C66970"/>
    <w:rsid w:val="00C83BC5"/>
    <w:rsid w:val="00C8691C"/>
    <w:rsid w:val="00C87990"/>
    <w:rsid w:val="00C91026"/>
    <w:rsid w:val="00C93A32"/>
    <w:rsid w:val="00C97AC9"/>
    <w:rsid w:val="00CA168A"/>
    <w:rsid w:val="00CA357E"/>
    <w:rsid w:val="00CA42FF"/>
    <w:rsid w:val="00CA44F9"/>
    <w:rsid w:val="00CA4A69"/>
    <w:rsid w:val="00CA7766"/>
    <w:rsid w:val="00CB1D69"/>
    <w:rsid w:val="00CB7491"/>
    <w:rsid w:val="00CC2A38"/>
    <w:rsid w:val="00CC3E0C"/>
    <w:rsid w:val="00CC58D3"/>
    <w:rsid w:val="00CC6517"/>
    <w:rsid w:val="00CC6CFA"/>
    <w:rsid w:val="00CC784D"/>
    <w:rsid w:val="00CD2E9F"/>
    <w:rsid w:val="00CD6954"/>
    <w:rsid w:val="00CD6992"/>
    <w:rsid w:val="00CE64B3"/>
    <w:rsid w:val="00CF1371"/>
    <w:rsid w:val="00CF1831"/>
    <w:rsid w:val="00D0337B"/>
    <w:rsid w:val="00D079B2"/>
    <w:rsid w:val="00D104DF"/>
    <w:rsid w:val="00D114E9"/>
    <w:rsid w:val="00D21961"/>
    <w:rsid w:val="00D262AF"/>
    <w:rsid w:val="00D26690"/>
    <w:rsid w:val="00D26C48"/>
    <w:rsid w:val="00D271B3"/>
    <w:rsid w:val="00D331E0"/>
    <w:rsid w:val="00D334CF"/>
    <w:rsid w:val="00D33B66"/>
    <w:rsid w:val="00D3704B"/>
    <w:rsid w:val="00D429C6"/>
    <w:rsid w:val="00D43714"/>
    <w:rsid w:val="00D4386C"/>
    <w:rsid w:val="00D43F58"/>
    <w:rsid w:val="00D46490"/>
    <w:rsid w:val="00D47748"/>
    <w:rsid w:val="00D53003"/>
    <w:rsid w:val="00D54CC3"/>
    <w:rsid w:val="00D57BEB"/>
    <w:rsid w:val="00D6041A"/>
    <w:rsid w:val="00D633EB"/>
    <w:rsid w:val="00D6406C"/>
    <w:rsid w:val="00D65E68"/>
    <w:rsid w:val="00D72E04"/>
    <w:rsid w:val="00D7550D"/>
    <w:rsid w:val="00D82FF7"/>
    <w:rsid w:val="00D847FE"/>
    <w:rsid w:val="00D90DB1"/>
    <w:rsid w:val="00D910B9"/>
    <w:rsid w:val="00D964EA"/>
    <w:rsid w:val="00D966D0"/>
    <w:rsid w:val="00DA0C59"/>
    <w:rsid w:val="00DA0E99"/>
    <w:rsid w:val="00DA3991"/>
    <w:rsid w:val="00DA713E"/>
    <w:rsid w:val="00DA72E1"/>
    <w:rsid w:val="00DB7091"/>
    <w:rsid w:val="00DB7ADF"/>
    <w:rsid w:val="00DB7E6C"/>
    <w:rsid w:val="00DD03B3"/>
    <w:rsid w:val="00DD0F1F"/>
    <w:rsid w:val="00DD4817"/>
    <w:rsid w:val="00DD549C"/>
    <w:rsid w:val="00DD5606"/>
    <w:rsid w:val="00DD5A29"/>
    <w:rsid w:val="00DD5D9D"/>
    <w:rsid w:val="00DE35CB"/>
    <w:rsid w:val="00DE6FA3"/>
    <w:rsid w:val="00DF21E9"/>
    <w:rsid w:val="00DF54FC"/>
    <w:rsid w:val="00DF5E0C"/>
    <w:rsid w:val="00E00F14"/>
    <w:rsid w:val="00E06386"/>
    <w:rsid w:val="00E11334"/>
    <w:rsid w:val="00E15130"/>
    <w:rsid w:val="00E15C46"/>
    <w:rsid w:val="00E17441"/>
    <w:rsid w:val="00E208EC"/>
    <w:rsid w:val="00E210DC"/>
    <w:rsid w:val="00E24EB4"/>
    <w:rsid w:val="00E320ED"/>
    <w:rsid w:val="00E33AFB"/>
    <w:rsid w:val="00E34218"/>
    <w:rsid w:val="00E3531A"/>
    <w:rsid w:val="00E36EB3"/>
    <w:rsid w:val="00E40E03"/>
    <w:rsid w:val="00E45314"/>
    <w:rsid w:val="00E46282"/>
    <w:rsid w:val="00E5216E"/>
    <w:rsid w:val="00E52FCB"/>
    <w:rsid w:val="00E55B73"/>
    <w:rsid w:val="00E62B90"/>
    <w:rsid w:val="00E704A9"/>
    <w:rsid w:val="00E73316"/>
    <w:rsid w:val="00E73825"/>
    <w:rsid w:val="00E75DF9"/>
    <w:rsid w:val="00E773C0"/>
    <w:rsid w:val="00E77CF9"/>
    <w:rsid w:val="00E82344"/>
    <w:rsid w:val="00E83750"/>
    <w:rsid w:val="00E84893"/>
    <w:rsid w:val="00E84C82"/>
    <w:rsid w:val="00E84D64"/>
    <w:rsid w:val="00E8528F"/>
    <w:rsid w:val="00E866BD"/>
    <w:rsid w:val="00E87408"/>
    <w:rsid w:val="00E914C4"/>
    <w:rsid w:val="00E91610"/>
    <w:rsid w:val="00E931B8"/>
    <w:rsid w:val="00E934F5"/>
    <w:rsid w:val="00E938F9"/>
    <w:rsid w:val="00E945EB"/>
    <w:rsid w:val="00E96961"/>
    <w:rsid w:val="00E97F44"/>
    <w:rsid w:val="00EA0615"/>
    <w:rsid w:val="00EA182A"/>
    <w:rsid w:val="00EA39CC"/>
    <w:rsid w:val="00EA72EC"/>
    <w:rsid w:val="00EB11CB"/>
    <w:rsid w:val="00EB1400"/>
    <w:rsid w:val="00EB275A"/>
    <w:rsid w:val="00EB786A"/>
    <w:rsid w:val="00EC1578"/>
    <w:rsid w:val="00EC1C72"/>
    <w:rsid w:val="00EC2A53"/>
    <w:rsid w:val="00EC3CC9"/>
    <w:rsid w:val="00EC680A"/>
    <w:rsid w:val="00ED1F43"/>
    <w:rsid w:val="00ED4040"/>
    <w:rsid w:val="00ED7A44"/>
    <w:rsid w:val="00EE2420"/>
    <w:rsid w:val="00EE2BED"/>
    <w:rsid w:val="00EE374B"/>
    <w:rsid w:val="00EE5812"/>
    <w:rsid w:val="00F02424"/>
    <w:rsid w:val="00F1142B"/>
    <w:rsid w:val="00F11BB5"/>
    <w:rsid w:val="00F125EF"/>
    <w:rsid w:val="00F1417B"/>
    <w:rsid w:val="00F25F7A"/>
    <w:rsid w:val="00F27029"/>
    <w:rsid w:val="00F27644"/>
    <w:rsid w:val="00F31136"/>
    <w:rsid w:val="00F33D6C"/>
    <w:rsid w:val="00F34B99"/>
    <w:rsid w:val="00F428AD"/>
    <w:rsid w:val="00F450D6"/>
    <w:rsid w:val="00F470EB"/>
    <w:rsid w:val="00F4759D"/>
    <w:rsid w:val="00F52DAB"/>
    <w:rsid w:val="00F543F0"/>
    <w:rsid w:val="00F654CE"/>
    <w:rsid w:val="00F71BE8"/>
    <w:rsid w:val="00F735B9"/>
    <w:rsid w:val="00F81D29"/>
    <w:rsid w:val="00F91251"/>
    <w:rsid w:val="00F91C4D"/>
    <w:rsid w:val="00F92FD9"/>
    <w:rsid w:val="00F96661"/>
    <w:rsid w:val="00F97ADF"/>
    <w:rsid w:val="00FA6684"/>
    <w:rsid w:val="00FA731E"/>
    <w:rsid w:val="00FB25D1"/>
    <w:rsid w:val="00FB2B38"/>
    <w:rsid w:val="00FB4F93"/>
    <w:rsid w:val="00FB6903"/>
    <w:rsid w:val="00FC6358"/>
    <w:rsid w:val="00FD132B"/>
    <w:rsid w:val="00FD320D"/>
    <w:rsid w:val="00FE239C"/>
    <w:rsid w:val="00FE23DE"/>
    <w:rsid w:val="00FE2942"/>
    <w:rsid w:val="00FE3EAE"/>
    <w:rsid w:val="00FE7244"/>
    <w:rsid w:val="00FF56BF"/>
    <w:rsid w:val="084B37FC"/>
    <w:rsid w:val="09186F48"/>
    <w:rsid w:val="2C5F47CC"/>
    <w:rsid w:val="3C0802C5"/>
    <w:rsid w:val="57AB6FD3"/>
    <w:rsid w:val="64367F1C"/>
    <w:rsid w:val="6D723CE7"/>
    <w:rsid w:val="73267A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name="footnote reference"/>
    <w:lsdException w:qFormat="1" w:unhideWhenUsed="0" w:uiPriority="0" w:name="annotation reference"/>
    <w:lsdException w:unhideWhenUsed="0" w:uiPriority="0" w:semiHidden="0" w:name="line number" w:locked="1"/>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ocked="1"/>
    <w:lsdException w:unhideWhenUsed="0" w:uiPriority="0" w:semiHidden="0" w:name="macro"/>
    <w:lsdException w:unhideWhenUsed="0" w:uiPriority="0" w:semiHidden="0" w:name="toa heading" w:locked="1"/>
    <w:lsdException w:unhideWhenUsed="0" w:uiPriority="0" w:semiHidden="0" w:name="List" w:locked="1"/>
    <w:lsdException w:unhideWhenUsed="0" w:uiPriority="0" w:semiHidden="0" w:name="List Bullet"/>
    <w:lsdException w:unhideWhenUsed="0" w:uiPriority="0" w:semiHidden="0" w:name="List Number"/>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ocked="1"/>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semiHidden/>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semiHidden/>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38"/>
    <w:semiHidden/>
    <w:qFormat/>
    <w:uiPriority w:val="0"/>
    <w:pPr>
      <w:jc w:val="left"/>
    </w:pPr>
    <w:rPr>
      <w:sz w:val="24"/>
      <w:szCs w:val="20"/>
    </w:rPr>
  </w:style>
  <w:style w:type="paragraph" w:styleId="8">
    <w:name w:val="index 6"/>
    <w:basedOn w:val="1"/>
    <w:next w:val="1"/>
    <w:semiHidden/>
    <w:qFormat/>
    <w:uiPriority w:val="0"/>
    <w:pPr>
      <w:ind w:left="1260" w:hanging="210"/>
      <w:jc w:val="left"/>
    </w:pPr>
    <w:rPr>
      <w:rFonts w:ascii="Calibri" w:hAnsi="Calibri"/>
      <w:sz w:val="20"/>
      <w:szCs w:val="20"/>
    </w:rPr>
  </w:style>
  <w:style w:type="paragraph" w:styleId="9">
    <w:name w:val="Body Text Indent"/>
    <w:basedOn w:val="1"/>
    <w:link w:val="140"/>
    <w:qFormat/>
    <w:uiPriority w:val="0"/>
    <w:pPr>
      <w:ind w:firstLine="359" w:firstLineChars="171"/>
    </w:pPr>
    <w:rPr>
      <w:sz w:val="24"/>
      <w:szCs w:val="20"/>
    </w:rPr>
  </w:style>
  <w:style w:type="paragraph" w:styleId="10">
    <w:name w:val="index 4"/>
    <w:basedOn w:val="1"/>
    <w:next w:val="1"/>
    <w:semiHidden/>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semiHidden/>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semiHidden/>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semiHidden/>
    <w:qFormat/>
    <w:uiPriority w:val="0"/>
    <w:pPr>
      <w:spacing w:before="120" w:after="120"/>
      <w:jc w:val="center"/>
    </w:pPr>
    <w:rPr>
      <w:rFonts w:ascii="Calibri" w:hAnsi="Calibri"/>
      <w:b/>
      <w:bCs/>
      <w:iCs/>
      <w:szCs w:val="20"/>
    </w:rPr>
  </w:style>
  <w:style w:type="paragraph" w:styleId="22">
    <w:name w:val="index 1"/>
    <w:basedOn w:val="1"/>
    <w:next w:val="23"/>
    <w:semiHidden/>
    <w:qFormat/>
    <w:uiPriority w:val="0"/>
    <w:pPr>
      <w:tabs>
        <w:tab w:val="right" w:leader="dot" w:pos="9299"/>
      </w:tabs>
      <w:jc w:val="left"/>
    </w:pPr>
    <w:rPr>
      <w:rFonts w:ascii="宋体"/>
      <w:szCs w:val="21"/>
    </w:rPr>
  </w:style>
  <w:style w:type="paragraph" w:customStyle="1" w:styleId="23">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semiHidden/>
    <w:qFormat/>
    <w:uiPriority w:val="0"/>
    <w:pPr>
      <w:numPr>
        <w:ilvl w:val="0"/>
        <w:numId w:val="1"/>
      </w:numPr>
      <w:snapToGrid w:val="0"/>
      <w:ind w:left="720" w:hanging="357"/>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semiHidden/>
    <w:qFormat/>
    <w:uiPriority w:val="0"/>
    <w:pPr>
      <w:ind w:left="1470" w:hanging="210"/>
      <w:jc w:val="left"/>
    </w:pPr>
    <w:rPr>
      <w:rFonts w:ascii="Calibri" w:hAnsi="Calibri"/>
      <w:sz w:val="20"/>
      <w:szCs w:val="20"/>
    </w:rPr>
  </w:style>
  <w:style w:type="paragraph" w:styleId="27">
    <w:name w:val="index 9"/>
    <w:basedOn w:val="1"/>
    <w:next w:val="1"/>
    <w:semiHidden/>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semiHidden/>
    <w:qFormat/>
    <w:uiPriority w:val="0"/>
    <w:pPr>
      <w:ind w:left="420" w:hanging="210"/>
      <w:jc w:val="left"/>
    </w:pPr>
    <w:rPr>
      <w:rFonts w:ascii="Calibri" w:hAnsi="Calibri"/>
      <w:sz w:val="20"/>
      <w:szCs w:val="20"/>
    </w:rPr>
  </w:style>
  <w:style w:type="paragraph" w:styleId="31">
    <w:name w:val="annotation subject"/>
    <w:basedOn w:val="7"/>
    <w:next w:val="7"/>
    <w:link w:val="139"/>
    <w:semiHidden/>
    <w:qFormat/>
    <w:uiPriority w:val="0"/>
    <w:rPr>
      <w:b/>
    </w:rPr>
  </w:style>
  <w:style w:type="table" w:styleId="33">
    <w:name w:val="Table Grid"/>
    <w:basedOn w:val="32"/>
    <w:qFormat/>
    <w:uiPriority w:val="59"/>
    <w:rPr>
      <w:rFonts w:ascii="宋体"/>
      <w:sz w:val="18"/>
      <w:szCs w:val="18"/>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Emphasis"/>
    <w:qFormat/>
    <w:locked/>
    <w:uiPriority w:val="20"/>
    <w:rPr>
      <w:i/>
      <w:iCs/>
    </w:rPr>
  </w:style>
  <w:style w:type="character" w:styleId="39">
    <w:name w:val="Hyperlink"/>
    <w:qFormat/>
    <w:uiPriority w:val="0"/>
    <w:rPr>
      <w:color w:val="0000FF"/>
      <w:spacing w:val="0"/>
      <w:w w:val="100"/>
      <w:sz w:val="21"/>
      <w:u w:val="single"/>
    </w:rPr>
  </w:style>
  <w:style w:type="character" w:styleId="40">
    <w:name w:val="annotation reference"/>
    <w:semiHidden/>
    <w:qFormat/>
    <w:uiPriority w:val="0"/>
    <w:rPr>
      <w:sz w:val="21"/>
    </w:rPr>
  </w:style>
  <w:style w:type="character" w:styleId="41">
    <w:name w:val="footnote reference"/>
    <w:semiHidden/>
    <w:qFormat/>
    <w:uiPriority w:val="0"/>
    <w:rPr>
      <w:vertAlign w:val="superscript"/>
    </w:rPr>
  </w:style>
  <w:style w:type="character" w:customStyle="1" w:styleId="42">
    <w:name w:val="段 Char"/>
    <w:link w:val="23"/>
    <w:qFormat/>
    <w:locked/>
    <w:uiPriority w:val="0"/>
    <w:rPr>
      <w:rFonts w:ascii="宋体"/>
      <w:sz w:val="21"/>
      <w:lang w:val="en-US" w:eastAsia="zh-CN" w:bidi="ar-SA"/>
    </w:rPr>
  </w:style>
  <w:style w:type="paragraph" w:customStyle="1" w:styleId="43">
    <w:name w:val="一级条标题"/>
    <w:next w:val="23"/>
    <w:link w:val="149"/>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3"/>
    <w:link w:val="148"/>
    <w:qFormat/>
    <w:uiPriority w:val="0"/>
    <w:pPr>
      <w:numPr>
        <w:ilvl w:val="2"/>
        <w:numId w:val="2"/>
      </w:numPr>
      <w:spacing w:before="50" w:after="50"/>
      <w:outlineLvl w:val="3"/>
    </w:pPr>
  </w:style>
  <w:style w:type="paragraph" w:customStyle="1" w:styleId="48">
    <w:name w:val="封面标准号2"/>
    <w:qFormat/>
    <w:uiPriority w:val="0"/>
    <w:pPr>
      <w:framePr w:w="9140" w:h="1242" w:hRule="exact" w:hSpace="284" w:wrap="auto"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3"/>
    <w:qFormat/>
    <w:uiPriority w:val="0"/>
    <w:pPr>
      <w:numPr>
        <w:ilvl w:val="3"/>
        <w:numId w:val="2"/>
      </w:numPr>
      <w:outlineLvl w:val="4"/>
    </w:pPr>
  </w:style>
  <w:style w:type="paragraph" w:customStyle="1" w:styleId="53">
    <w:name w:val="示例"/>
    <w:next w:val="5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6">
    <w:name w:val="四级条标题"/>
    <w:basedOn w:val="52"/>
    <w:next w:val="23"/>
    <w:qFormat/>
    <w:uiPriority w:val="0"/>
    <w:pPr>
      <w:numPr>
        <w:ilvl w:val="4"/>
        <w:numId w:val="2"/>
      </w:numPr>
      <w:outlineLvl w:val="5"/>
    </w:pPr>
  </w:style>
  <w:style w:type="paragraph" w:customStyle="1" w:styleId="57">
    <w:name w:val="五级条标题"/>
    <w:basedOn w:val="56"/>
    <w:next w:val="23"/>
    <w:qFormat/>
    <w:uiPriority w:val="0"/>
    <w:pPr>
      <w:numPr>
        <w:ilvl w:val="5"/>
        <w:numId w:val="2"/>
      </w:numPr>
      <w:outlineLvl w:val="6"/>
    </w:pPr>
  </w:style>
  <w:style w:type="paragraph" w:customStyle="1" w:styleId="58">
    <w:name w:val="注："/>
    <w:next w:val="2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tabs>
        <w:tab w:val="left" w:pos="1678"/>
      </w:tabs>
      <w:ind w:left="1678" w:hanging="414"/>
    </w:pPr>
    <w:rPr>
      <w:rFonts w:ascii="宋体"/>
      <w:szCs w:val="21"/>
    </w:rPr>
  </w:style>
  <w:style w:type="paragraph" w:customStyle="1" w:styleId="62">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0"/>
      </w:numPr>
      <w:spacing w:beforeLines="0" w:afterLines="0"/>
      <w:ind w:firstLine="363"/>
      <w:outlineLvl w:val="9"/>
    </w:pPr>
    <w:rPr>
      <w:rFonts w:ascii="宋体" w:eastAsia="宋体"/>
      <w:sz w:val="18"/>
      <w:szCs w:val="18"/>
    </w:rPr>
  </w:style>
  <w:style w:type="paragraph" w:customStyle="1" w:styleId="64">
    <w:name w:val="二级无"/>
    <w:basedOn w:val="47"/>
    <w:link w:val="146"/>
    <w:qFormat/>
    <w:uiPriority w:val="0"/>
    <w:pPr>
      <w:spacing w:beforeLines="0" w:afterLines="0"/>
    </w:pPr>
    <w:rPr>
      <w:rFonts w:ascii="宋体" w:eastAsia="宋体"/>
    </w:rPr>
  </w:style>
  <w:style w:type="paragraph" w:customStyle="1" w:styleId="65">
    <w:name w:val="注：（正文）"/>
    <w:basedOn w:val="58"/>
    <w:next w:val="23"/>
    <w:qFormat/>
    <w:uiPriority w:val="0"/>
  </w:style>
  <w:style w:type="paragraph" w:customStyle="1" w:styleId="66">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uto"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rPr>
  </w:style>
  <w:style w:type="paragraph" w:customStyle="1" w:styleId="75">
    <w:name w:val="发布部门"/>
    <w:next w:val="23"/>
    <w:qFormat/>
    <w:uiPriority w:val="0"/>
    <w:pPr>
      <w:framePr w:w="7938" w:h="1134" w:hRule="exact" w:hSpace="125" w:vSpace="181" w:wrap="auto"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uto"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uto"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uto"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3"/>
    <w:qFormat/>
    <w:uiPriority w:val="0"/>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86">
    <w:name w:val="附录标题"/>
    <w:basedOn w:val="23"/>
    <w:next w:val="23"/>
    <w:qFormat/>
    <w:uiPriority w:val="0"/>
    <w:pPr>
      <w:ind w:firstLine="0" w:firstLineChars="0"/>
      <w:jc w:val="center"/>
    </w:pPr>
    <w:rPr>
      <w:rFonts w:ascii="黑体" w:eastAsia="黑体"/>
    </w:rPr>
  </w:style>
  <w:style w:type="paragraph" w:customStyle="1" w:styleId="87">
    <w:name w:val="附录表标号"/>
    <w:basedOn w:val="1"/>
    <w:next w:val="23"/>
    <w:qFormat/>
    <w:uiPriority w:val="0"/>
    <w:pPr>
      <w:numPr>
        <w:ilvl w:val="0"/>
        <w:numId w:val="7"/>
      </w:numPr>
      <w:spacing w:line="14" w:lineRule="exact"/>
      <w:ind w:left="811" w:hanging="448"/>
      <w:jc w:val="center"/>
      <w:outlineLvl w:val="0"/>
    </w:pPr>
    <w:rPr>
      <w:color w:val="FFFFFF"/>
    </w:rPr>
  </w:style>
  <w:style w:type="paragraph" w:customStyle="1" w:styleId="88">
    <w:name w:val="附录表标题"/>
    <w:basedOn w:val="1"/>
    <w:next w:val="23"/>
    <w:qFormat/>
    <w:uiPriority w:val="0"/>
    <w:pPr>
      <w:numPr>
        <w:ilvl w:val="1"/>
        <w:numId w:val="7"/>
      </w:numPr>
      <w:tabs>
        <w:tab w:val="left" w:pos="180"/>
      </w:tabs>
      <w:spacing w:beforeLines="50" w:afterLines="50"/>
      <w:jc w:val="center"/>
    </w:pPr>
    <w:rPr>
      <w:rFonts w:ascii="黑体" w:eastAsia="黑体"/>
      <w:szCs w:val="21"/>
    </w:rPr>
  </w:style>
  <w:style w:type="paragraph" w:customStyle="1" w:styleId="89">
    <w:name w:val="附录二级条标题"/>
    <w:basedOn w:val="1"/>
    <w:next w:val="23"/>
    <w:qFormat/>
    <w:uiPriority w:val="0"/>
    <w:pPr>
      <w:widowControl/>
      <w:numPr>
        <w:ilvl w:val="3"/>
        <w:numId w:val="6"/>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spacing w:beforeLines="0" w:afterLines="0"/>
    </w:pPr>
    <w:rPr>
      <w:rFonts w:ascii="宋体" w:eastAsia="宋体"/>
      <w:szCs w:val="21"/>
    </w:rPr>
  </w:style>
  <w:style w:type="paragraph" w:customStyle="1" w:styleId="91">
    <w:name w:val="附录公式"/>
    <w:basedOn w:val="23"/>
    <w:next w:val="23"/>
    <w:link w:val="92"/>
    <w:qFormat/>
    <w:uiPriority w:val="0"/>
  </w:style>
  <w:style w:type="character" w:customStyle="1" w:styleId="92">
    <w:name w:val="附录公式 Char"/>
    <w:link w:val="91"/>
    <w:qFormat/>
    <w:locked/>
    <w:uiPriority w:val="0"/>
    <w:rPr>
      <w:rFonts w:ascii="宋体"/>
      <w:sz w:val="21"/>
      <w:lang w:val="en-US" w:eastAsia="zh-CN"/>
    </w:rPr>
  </w:style>
  <w:style w:type="paragraph" w:customStyle="1" w:styleId="93">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3"/>
    <w:qFormat/>
    <w:uiPriority w:val="0"/>
    <w:pPr>
      <w:numPr>
        <w:ilvl w:val="4"/>
        <w:numId w:val="6"/>
      </w:numPr>
      <w:outlineLvl w:val="4"/>
    </w:pPr>
  </w:style>
  <w:style w:type="paragraph" w:customStyle="1" w:styleId="95">
    <w:name w:val="附录三级无"/>
    <w:basedOn w:val="94"/>
    <w:qFormat/>
    <w:uiPriority w:val="0"/>
    <w:pPr>
      <w:spacing w:beforeLines="0" w:afterLines="0"/>
    </w:pPr>
    <w:rPr>
      <w:rFonts w:ascii="宋体" w:eastAsia="宋体"/>
      <w:szCs w:val="21"/>
    </w:rPr>
  </w:style>
  <w:style w:type="paragraph" w:customStyle="1" w:styleId="96">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7">
    <w:name w:val="附录四级条标题"/>
    <w:basedOn w:val="94"/>
    <w:next w:val="23"/>
    <w:qFormat/>
    <w:uiPriority w:val="0"/>
    <w:pPr>
      <w:numPr>
        <w:ilvl w:val="5"/>
        <w:numId w:val="6"/>
      </w:numPr>
      <w:outlineLvl w:val="5"/>
    </w:pPr>
  </w:style>
  <w:style w:type="paragraph" w:customStyle="1" w:styleId="98">
    <w:name w:val="附录四级无"/>
    <w:basedOn w:val="97"/>
    <w:qFormat/>
    <w:uiPriority w:val="0"/>
    <w:pPr>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9"/>
      </w:numPr>
      <w:spacing w:line="14" w:lineRule="exact"/>
      <w:ind w:firstLine="363"/>
      <w:jc w:val="center"/>
      <w:outlineLvl w:val="0"/>
    </w:pPr>
    <w:rPr>
      <w:color w:val="FFFFFF"/>
    </w:rPr>
  </w:style>
  <w:style w:type="paragraph" w:customStyle="1" w:styleId="100">
    <w:name w:val="附录图标题"/>
    <w:basedOn w:val="1"/>
    <w:next w:val="23"/>
    <w:qFormat/>
    <w:uiPriority w:val="0"/>
    <w:pPr>
      <w:numPr>
        <w:ilvl w:val="1"/>
        <w:numId w:val="9"/>
      </w:numPr>
      <w:tabs>
        <w:tab w:val="left" w:pos="363"/>
      </w:tabs>
      <w:spacing w:beforeLines="50" w:afterLines="50"/>
      <w:jc w:val="center"/>
    </w:pPr>
    <w:rPr>
      <w:rFonts w:ascii="黑体" w:eastAsia="黑体"/>
      <w:szCs w:val="21"/>
    </w:rPr>
  </w:style>
  <w:style w:type="paragraph" w:customStyle="1" w:styleId="101">
    <w:name w:val="附录五级条标题"/>
    <w:basedOn w:val="97"/>
    <w:next w:val="23"/>
    <w:qFormat/>
    <w:uiPriority w:val="0"/>
    <w:pPr>
      <w:numPr>
        <w:ilvl w:val="6"/>
        <w:numId w:val="6"/>
      </w:numPr>
      <w:outlineLvl w:val="6"/>
    </w:pPr>
  </w:style>
  <w:style w:type="paragraph" w:customStyle="1" w:styleId="102">
    <w:name w:val="附录五级无"/>
    <w:basedOn w:val="101"/>
    <w:qFormat/>
    <w:uiPriority w:val="0"/>
    <w:pPr>
      <w:spacing w:beforeLines="0" w:afterLines="0"/>
    </w:pPr>
    <w:rPr>
      <w:rFonts w:ascii="宋体" w:eastAsia="宋体"/>
      <w:szCs w:val="21"/>
    </w:rPr>
  </w:style>
  <w:style w:type="paragraph" w:customStyle="1" w:styleId="103">
    <w:name w:val="附录章标题"/>
    <w:next w:val="23"/>
    <w:qFormat/>
    <w:uiPriority w:val="0"/>
    <w:pPr>
      <w:numPr>
        <w:ilvl w:val="1"/>
        <w:numId w:val="6"/>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3"/>
    <w:qFormat/>
    <w:uiPriority w:val="0"/>
    <w:pPr>
      <w:numPr>
        <w:ilvl w:val="2"/>
        <w:numId w:val="6"/>
      </w:numPr>
      <w:autoSpaceDN w:val="0"/>
      <w:spacing w:beforeLines="50" w:afterLines="50"/>
      <w:outlineLvl w:val="2"/>
    </w:pPr>
  </w:style>
  <w:style w:type="paragraph" w:customStyle="1" w:styleId="105">
    <w:name w:val="附录一级无"/>
    <w:basedOn w:val="104"/>
    <w:qFormat/>
    <w:uiPriority w:val="0"/>
    <w:pPr>
      <w:spacing w:beforeLines="0" w:afterLines="0"/>
    </w:pPr>
    <w:rPr>
      <w:rFonts w:ascii="宋体" w:eastAsia="宋体"/>
      <w:szCs w:val="21"/>
    </w:rPr>
  </w:style>
  <w:style w:type="paragraph" w:customStyle="1" w:styleId="106">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uto"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240" w:lineRule="atLeast"/>
    </w:pPr>
    <w:rPr>
      <w:rFonts w:ascii="黑体" w:eastAsia="黑体"/>
      <w:b w:val="0"/>
    </w:rPr>
  </w:style>
  <w:style w:type="paragraph" w:customStyle="1" w:styleId="113">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3"/>
    <w:next w:val="23"/>
    <w:qFormat/>
    <w:uiPriority w:val="0"/>
    <w:pPr>
      <w:ind w:firstLine="360"/>
    </w:pPr>
    <w:rPr>
      <w:sz w:val="18"/>
    </w:rPr>
  </w:style>
  <w:style w:type="paragraph" w:customStyle="1" w:styleId="117">
    <w:name w:val="首示例"/>
    <w:next w:val="23"/>
    <w:link w:val="118"/>
    <w:qFormat/>
    <w:uiPriority w:val="0"/>
    <w:pPr>
      <w:tabs>
        <w:tab w:val="left" w:pos="360"/>
      </w:tabs>
    </w:pPr>
    <w:rPr>
      <w:rFonts w:ascii="宋体" w:hAnsi="Times New Roman" w:eastAsia="宋体" w:cs="Times New Roman"/>
      <w:kern w:val="2"/>
      <w:sz w:val="18"/>
      <w:lang w:val="en-US" w:eastAsia="zh-CN" w:bidi="ar-SA"/>
    </w:rPr>
  </w:style>
  <w:style w:type="character" w:customStyle="1" w:styleId="118">
    <w:name w:val="首示例 Char"/>
    <w:link w:val="117"/>
    <w:qFormat/>
    <w:locked/>
    <w:uiPriority w:val="0"/>
    <w:rPr>
      <w:rFonts w:ascii="宋体"/>
      <w:kern w:val="2"/>
      <w:sz w:val="18"/>
      <w:lang w:bidi="ar-SA"/>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4"/>
    <w:qFormat/>
    <w:uiPriority w:val="0"/>
    <w:pPr>
      <w:numPr>
        <w:ilvl w:val="0"/>
        <w:numId w:val="0"/>
      </w:numPr>
      <w:jc w:val="both"/>
    </w:pPr>
  </w:style>
  <w:style w:type="paragraph" w:customStyle="1" w:styleId="121">
    <w:name w:val="图标脚注说明"/>
    <w:basedOn w:val="23"/>
    <w:qFormat/>
    <w:uiPriority w:val="0"/>
    <w:pPr>
      <w:ind w:left="840" w:hanging="420" w:firstLineChars="0"/>
    </w:pPr>
    <w:rPr>
      <w:sz w:val="18"/>
      <w:szCs w:val="18"/>
    </w:rPr>
  </w:style>
  <w:style w:type="paragraph" w:customStyle="1" w:styleId="122">
    <w:name w:val="图表脚注说明"/>
    <w:basedOn w:val="1"/>
    <w:qFormat/>
    <w:uiPriority w:val="0"/>
    <w:pPr>
      <w:ind w:left="544" w:hanging="181"/>
    </w:pPr>
    <w:rPr>
      <w:rFonts w:ascii="宋体"/>
      <w:sz w:val="18"/>
      <w:szCs w:val="18"/>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3"/>
    <w:qFormat/>
    <w:uiPriority w:val="0"/>
    <w:pPr>
      <w:numPr>
        <w:ilvl w:val="0"/>
        <w:numId w:val="10"/>
      </w:numPr>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3"/>
    <w:next w:val="23"/>
    <w:qFormat/>
    <w:uiPriority w:val="0"/>
    <w:pPr>
      <w:ind w:firstLine="0" w:firstLineChars="0"/>
    </w:pPr>
  </w:style>
  <w:style w:type="paragraph" w:customStyle="1" w:styleId="129">
    <w:name w:val="正文图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uto" w:vAnchor="text" w:hAnchor="margin" w:xAlign="center" w:y="285"/>
    </w:pPr>
  </w:style>
  <w:style w:type="paragraph" w:customStyle="1" w:styleId="131">
    <w:name w:val="其他发布日期"/>
    <w:basedOn w:val="76"/>
    <w:qFormat/>
    <w:uiPriority w:val="0"/>
    <w:pPr>
      <w:framePr w:vAnchor="page" w:hAnchor="text" w:x="1419"/>
    </w:pPr>
  </w:style>
  <w:style w:type="paragraph" w:customStyle="1" w:styleId="132">
    <w:name w:val="其他实施日期"/>
    <w:basedOn w:val="115"/>
    <w:qFormat/>
    <w:uiPriority w:val="0"/>
  </w:style>
  <w:style w:type="paragraph" w:customStyle="1" w:styleId="133">
    <w:name w:val="封面标准名称2"/>
    <w:basedOn w:val="79"/>
    <w:qFormat/>
    <w:uiPriority w:val="0"/>
    <w:pPr>
      <w:framePr w:y="4469"/>
      <w:spacing w:beforeLines="630"/>
    </w:pPr>
  </w:style>
  <w:style w:type="paragraph" w:customStyle="1" w:styleId="134">
    <w:name w:val="封面标准英文名称2"/>
    <w:basedOn w:val="80"/>
    <w:qFormat/>
    <w:uiPriority w:val="0"/>
    <w:pPr>
      <w:framePr w:y="4469"/>
    </w:pPr>
  </w:style>
  <w:style w:type="paragraph" w:customStyle="1" w:styleId="135">
    <w:name w:val="封面一致性程度标识2"/>
    <w:basedOn w:val="81"/>
    <w:qFormat/>
    <w:uiPriority w:val="0"/>
    <w:pPr>
      <w:framePr w:y="4469"/>
    </w:pPr>
  </w:style>
  <w:style w:type="paragraph" w:customStyle="1" w:styleId="136">
    <w:name w:val="封面标准文稿类别2"/>
    <w:basedOn w:val="82"/>
    <w:qFormat/>
    <w:uiPriority w:val="0"/>
    <w:pPr>
      <w:framePr w:y="4469"/>
    </w:pPr>
  </w:style>
  <w:style w:type="paragraph" w:customStyle="1" w:styleId="137">
    <w:name w:val="封面标准文稿编辑信息2"/>
    <w:basedOn w:val="83"/>
    <w:qFormat/>
    <w:uiPriority w:val="0"/>
    <w:pPr>
      <w:framePr w:y="4469"/>
    </w:pPr>
  </w:style>
  <w:style w:type="character" w:customStyle="1" w:styleId="138">
    <w:name w:val="批注文字 字符"/>
    <w:link w:val="7"/>
    <w:qFormat/>
    <w:locked/>
    <w:uiPriority w:val="0"/>
    <w:rPr>
      <w:kern w:val="2"/>
      <w:sz w:val="24"/>
    </w:rPr>
  </w:style>
  <w:style w:type="character" w:customStyle="1" w:styleId="139">
    <w:name w:val="批注主题 字符"/>
    <w:link w:val="31"/>
    <w:qFormat/>
    <w:locked/>
    <w:uiPriority w:val="0"/>
    <w:rPr>
      <w:b/>
      <w:kern w:val="2"/>
      <w:sz w:val="24"/>
    </w:rPr>
  </w:style>
  <w:style w:type="character" w:customStyle="1" w:styleId="140">
    <w:name w:val="正文文本缩进 字符"/>
    <w:link w:val="9"/>
    <w:qFormat/>
    <w:locked/>
    <w:uiPriority w:val="0"/>
    <w:rPr>
      <w:kern w:val="2"/>
      <w:sz w:val="24"/>
    </w:rPr>
  </w:style>
  <w:style w:type="paragraph" w:customStyle="1" w:styleId="141">
    <w:name w:val="Revision"/>
    <w:hidden/>
    <w:semiHidden/>
    <w:qFormat/>
    <w:uiPriority w:val="0"/>
    <w:rPr>
      <w:rFonts w:ascii="Times New Roman" w:hAnsi="Times New Roman" w:eastAsia="宋体" w:cs="Times New Roman"/>
      <w:kern w:val="2"/>
      <w:sz w:val="21"/>
      <w:szCs w:val="24"/>
      <w:lang w:val="en-US" w:eastAsia="zh-CN" w:bidi="ar-SA"/>
    </w:rPr>
  </w:style>
  <w:style w:type="character" w:customStyle="1" w:styleId="142">
    <w:name w:val="段 Char Char"/>
    <w:qFormat/>
    <w:uiPriority w:val="0"/>
    <w:rPr>
      <w:rFonts w:ascii="宋体"/>
      <w:sz w:val="21"/>
      <w:lang w:val="en-US" w:eastAsia="zh-CN" w:bidi="ar-SA"/>
    </w:rPr>
  </w:style>
  <w:style w:type="character" w:customStyle="1" w:styleId="143">
    <w:name w:val="正文文本缩进 Char"/>
    <w:qFormat/>
    <w:uiPriority w:val="0"/>
    <w:rPr>
      <w:kern w:val="2"/>
      <w:sz w:val="21"/>
      <w:szCs w:val="24"/>
    </w:rPr>
  </w:style>
  <w:style w:type="character" w:customStyle="1" w:styleId="144">
    <w:name w:val="apple-converted-space"/>
    <w:basedOn w:val="34"/>
    <w:qFormat/>
    <w:uiPriority w:val="0"/>
  </w:style>
  <w:style w:type="character" w:customStyle="1" w:styleId="145">
    <w:name w:val="ordinary-span-edit2"/>
    <w:basedOn w:val="34"/>
    <w:qFormat/>
    <w:uiPriority w:val="0"/>
  </w:style>
  <w:style w:type="character" w:customStyle="1" w:styleId="146">
    <w:name w:val="二级无 Char"/>
    <w:link w:val="64"/>
    <w:qFormat/>
    <w:uiPriority w:val="0"/>
    <w:rPr>
      <w:rFonts w:ascii="宋体"/>
      <w:sz w:val="21"/>
      <w:szCs w:val="21"/>
    </w:rPr>
  </w:style>
  <w:style w:type="paragraph" w:styleId="14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二级条标题 Char"/>
    <w:link w:val="47"/>
    <w:qFormat/>
    <w:uiPriority w:val="0"/>
    <w:rPr>
      <w:rFonts w:ascii="黑体" w:eastAsia="黑体"/>
      <w:sz w:val="21"/>
      <w:szCs w:val="21"/>
    </w:rPr>
  </w:style>
  <w:style w:type="character" w:customStyle="1" w:styleId="149">
    <w:name w:val="一级条标题 Char"/>
    <w:link w:val="43"/>
    <w:qFormat/>
    <w:uiPriority w:val="0"/>
    <w:rPr>
      <w:rFonts w:ascii="黑体" w:eastAsia="黑体"/>
      <w:sz w:val="21"/>
      <w:szCs w:val="21"/>
      <w:lang w:bidi="ar-SA"/>
    </w:rPr>
  </w:style>
  <w:style w:type="character" w:customStyle="1" w:styleId="150">
    <w:name w:val="high-light-bg4"/>
    <w:basedOn w:val="34"/>
    <w:qFormat/>
    <w:uiPriority w:val="0"/>
  </w:style>
  <w:style w:type="paragraph" w:customStyle="1" w:styleId="151">
    <w:name w:val="正文文本1"/>
    <w:basedOn w:val="1"/>
    <w:qFormat/>
    <w:uiPriority w:val="0"/>
    <w:pPr>
      <w:spacing w:line="350" w:lineRule="auto"/>
      <w:ind w:firstLine="400"/>
    </w:pPr>
    <w:rPr>
      <w:rFonts w:ascii="宋体" w:eastAsia="宋体" w:cs="宋体"/>
      <w:sz w:val="19"/>
      <w:szCs w:val="19"/>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3685</Words>
  <Characters>5353</Characters>
  <Lines>67</Lines>
  <Paragraphs>19</Paragraphs>
  <TotalTime>4</TotalTime>
  <ScaleCrop>false</ScaleCrop>
  <LinksUpToDate>false</LinksUpToDate>
  <CharactersWithSpaces>5697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2019-07-18T08:31:00Z</dcterms:created>
  <cp:lastPrinted>2019-03-21T06:37:00Z</cp:lastPrinted>
  <dcterms:modified xsi:type="dcterms:W3CDTF">2023-02-09T03:21:16Z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DE1D5DEC572649169642F014EAB58C5B</vt:lpwstr>
  </property>
</Properties>
</file>