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0E9DE10" w14:textId="77777777" w:rsidR="0093709F" w:rsidRDefault="0093709F">
      <w:pPr>
        <w:ind w:firstLine="1044"/>
        <w:rPr>
          <w:b/>
          <w:bCs/>
          <w:sz w:val="52"/>
          <w:szCs w:val="84"/>
        </w:rPr>
      </w:pPr>
      <w:bookmarkStart w:id="0" w:name="_Hlk99545915"/>
      <w:bookmarkStart w:id="1" w:name="_Hlk512244031"/>
      <w:bookmarkStart w:id="2" w:name="_Toc80350931"/>
      <w:bookmarkStart w:id="3" w:name="_Toc82434816"/>
      <w:bookmarkStart w:id="4" w:name="_Toc82433873"/>
      <w:bookmarkStart w:id="5" w:name="_Toc82434349"/>
      <w:bookmarkStart w:id="6" w:name="_Toc82436927"/>
      <w:bookmarkStart w:id="7" w:name="_Toc80350934"/>
      <w:bookmarkStart w:id="8" w:name="_Toc82433876"/>
      <w:bookmarkStart w:id="9" w:name="_Toc82434352"/>
      <w:bookmarkStart w:id="10" w:name="_Toc82434819"/>
      <w:bookmarkStart w:id="11" w:name="_Toc82436930"/>
      <w:bookmarkEnd w:id="0"/>
    </w:p>
    <w:p w14:paraId="06F8ED73" w14:textId="77777777" w:rsidR="0093709F" w:rsidRDefault="006A652D">
      <w:pPr>
        <w:ind w:firstLine="420"/>
        <w:rPr>
          <w:b/>
          <w:bCs/>
          <w:sz w:val="52"/>
          <w:szCs w:val="84"/>
        </w:rPr>
      </w:pPr>
      <w:r>
        <w:rPr>
          <w:noProof/>
        </w:rPr>
        <w:drawing>
          <wp:anchor distT="0" distB="0" distL="114300" distR="114300" simplePos="0" relativeHeight="251661312" behindDoc="0" locked="0" layoutInCell="1" allowOverlap="1" wp14:anchorId="213E470D" wp14:editId="6D3886B3">
            <wp:simplePos x="0" y="0"/>
            <wp:positionH relativeFrom="column">
              <wp:posOffset>0</wp:posOffset>
            </wp:positionH>
            <wp:positionV relativeFrom="paragraph">
              <wp:posOffset>38100</wp:posOffset>
            </wp:positionV>
            <wp:extent cx="1737995" cy="1149350"/>
            <wp:effectExtent l="0" t="0" r="14605" b="1905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37995" cy="1149350"/>
                    </a:xfrm>
                    <a:prstGeom prst="rect">
                      <a:avLst/>
                    </a:prstGeom>
                    <a:noFill/>
                    <a:ln>
                      <a:noFill/>
                    </a:ln>
                  </pic:spPr>
                </pic:pic>
              </a:graphicData>
            </a:graphic>
          </wp:anchor>
        </w:drawing>
      </w:r>
    </w:p>
    <w:p w14:paraId="16B9FBE5" w14:textId="77777777" w:rsidR="0093709F" w:rsidRDefault="0093709F">
      <w:pPr>
        <w:ind w:firstLine="1044"/>
        <w:rPr>
          <w:b/>
          <w:bCs/>
          <w:sz w:val="52"/>
          <w:szCs w:val="84"/>
        </w:rPr>
      </w:pPr>
    </w:p>
    <w:p w14:paraId="78012C9F" w14:textId="77777777" w:rsidR="0093709F" w:rsidRDefault="0093709F">
      <w:pPr>
        <w:ind w:firstLine="723"/>
        <w:jc w:val="right"/>
        <w:rPr>
          <w:b/>
          <w:bCs/>
          <w:sz w:val="36"/>
          <w:szCs w:val="36"/>
        </w:rPr>
      </w:pPr>
    </w:p>
    <w:p w14:paraId="6019C4F3" w14:textId="77777777" w:rsidR="0093709F" w:rsidRDefault="0093709F">
      <w:pPr>
        <w:ind w:firstLine="723"/>
        <w:jc w:val="right"/>
        <w:rPr>
          <w:b/>
          <w:bCs/>
          <w:sz w:val="36"/>
          <w:szCs w:val="36"/>
        </w:rPr>
      </w:pPr>
    </w:p>
    <w:p w14:paraId="57A57B69" w14:textId="77777777" w:rsidR="0093709F" w:rsidRDefault="006A652D">
      <w:pPr>
        <w:ind w:firstLine="723"/>
        <w:jc w:val="right"/>
        <w:rPr>
          <w:sz w:val="32"/>
          <w:szCs w:val="32"/>
        </w:rPr>
      </w:pPr>
      <w:r>
        <w:rPr>
          <w:b/>
          <w:bCs/>
          <w:sz w:val="36"/>
          <w:szCs w:val="36"/>
        </w:rPr>
        <w:t xml:space="preserve">T/CECS </w:t>
      </w:r>
      <w:r>
        <w:rPr>
          <w:sz w:val="36"/>
          <w:szCs w:val="36"/>
        </w:rPr>
        <w:t>XXX- 2023</w:t>
      </w:r>
    </w:p>
    <w:p w14:paraId="027C62E2" w14:textId="630CB432" w:rsidR="0093709F" w:rsidRDefault="00DD39EF">
      <w:pPr>
        <w:ind w:firstLine="420"/>
        <w:jc w:val="center"/>
        <w:rPr>
          <w:szCs w:val="32"/>
        </w:rPr>
      </w:pPr>
      <w:r>
        <w:rPr>
          <w:noProof/>
          <w:szCs w:val="32"/>
        </w:rPr>
        <mc:AlternateContent>
          <mc:Choice Requires="wps">
            <w:drawing>
              <wp:anchor distT="4294967295" distB="4294967295" distL="114300" distR="114300" simplePos="0" relativeHeight="251662336" behindDoc="0" locked="0" layoutInCell="1" allowOverlap="1" wp14:anchorId="2C947E16" wp14:editId="32402D0A">
                <wp:simplePos x="0" y="0"/>
                <wp:positionH relativeFrom="column">
                  <wp:posOffset>1905</wp:posOffset>
                </wp:positionH>
                <wp:positionV relativeFrom="paragraph">
                  <wp:posOffset>120649</wp:posOffset>
                </wp:positionV>
                <wp:extent cx="5422265" cy="0"/>
                <wp:effectExtent l="0" t="0" r="0" b="0"/>
                <wp:wrapNone/>
                <wp:docPr id="1411895351"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22265" cy="0"/>
                        </a:xfrm>
                        <a:prstGeom prst="line">
                          <a:avLst/>
                        </a:prstGeom>
                        <a:noFill/>
                        <a:ln w="19050" cap="flat" cmpd="sng" algn="ctr">
                          <a:solidFill>
                            <a:srgbClr val="000000">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F8175BC" id="直接连接符 5" o:spid="_x0000_s1026" style="position:absolute;left:0;text-align:left;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9.5pt" to="427.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" strokeweight="1.5pt">
                <o:lock v:ext="edit" shapetype="f"/>
              </v:line>
            </w:pict>
          </mc:Fallback>
        </mc:AlternateContent>
      </w:r>
    </w:p>
    <w:p w14:paraId="78EA359D" w14:textId="77777777" w:rsidR="0093709F" w:rsidRDefault="0093709F">
      <w:pPr>
        <w:widowControl/>
        <w:tabs>
          <w:tab w:val="left" w:pos="3510"/>
        </w:tabs>
        <w:ind w:firstLine="420"/>
        <w:jc w:val="left"/>
        <w:rPr>
          <w:rFonts w:ascii="宋体" w:hAnsi="宋体"/>
          <w:color w:val="000000" w:themeColor="text1"/>
        </w:rPr>
      </w:pPr>
    </w:p>
    <w:p w14:paraId="4C17CD1C" w14:textId="77777777" w:rsidR="0093709F" w:rsidRDefault="0093709F">
      <w:pPr>
        <w:ind w:firstLine="420"/>
      </w:pPr>
    </w:p>
    <w:p w14:paraId="48248C81" w14:textId="77777777" w:rsidR="0093709F" w:rsidRDefault="006A652D">
      <w:pPr>
        <w:spacing w:line="360" w:lineRule="auto"/>
        <w:ind w:firstLine="560"/>
        <w:jc w:val="center"/>
        <w:rPr>
          <w:b/>
          <w:bCs/>
          <w:sz w:val="44"/>
          <w:szCs w:val="23"/>
        </w:rPr>
      </w:pPr>
      <w:r>
        <w:rPr>
          <w:sz w:val="28"/>
        </w:rPr>
        <w:t>中国工程建设标准化协会标准</w:t>
      </w:r>
    </w:p>
    <w:p w14:paraId="3D2F08D4" w14:textId="77777777" w:rsidR="0093709F" w:rsidRDefault="0093709F">
      <w:pPr>
        <w:pStyle w:val="af8"/>
        <w:spacing w:line="360" w:lineRule="auto"/>
        <w:ind w:firstLine="560"/>
        <w:rPr>
          <w:rFonts w:eastAsia="宋体"/>
        </w:rPr>
      </w:pPr>
    </w:p>
    <w:p w14:paraId="5072904C" w14:textId="77777777" w:rsidR="0093709F" w:rsidRDefault="0093709F">
      <w:pPr>
        <w:pStyle w:val="af9"/>
        <w:spacing w:line="360" w:lineRule="auto"/>
        <w:ind w:firstLine="600"/>
        <w:rPr>
          <w:rFonts w:eastAsia="宋体"/>
        </w:rPr>
      </w:pPr>
    </w:p>
    <w:p w14:paraId="561680EF" w14:textId="77777777" w:rsidR="0093709F" w:rsidRDefault="006A652D">
      <w:pPr>
        <w:pStyle w:val="1"/>
        <w:spacing w:line="240" w:lineRule="auto"/>
        <w:ind w:firstLine="883"/>
        <w:rPr>
          <w:color w:val="auto"/>
          <w:sz w:val="24"/>
          <w:szCs w:val="24"/>
        </w:rPr>
      </w:pPr>
      <w:bookmarkStart w:id="12" w:name="_Toc131950671"/>
      <w:bookmarkStart w:id="13" w:name="_Toc129038344"/>
      <w:r>
        <w:rPr>
          <w:rFonts w:ascii="黑体" w:eastAsia="黑体" w:hAnsi="黑体" w:cs="黑体" w:hint="eastAsia"/>
          <w:color w:val="auto"/>
          <w:sz w:val="44"/>
          <w:szCs w:val="44"/>
        </w:rPr>
        <w:t>地下空间疏散楼梯设计标准</w:t>
      </w:r>
      <w:bookmarkEnd w:id="12"/>
      <w:bookmarkEnd w:id="13"/>
    </w:p>
    <w:p w14:paraId="385D3C0C" w14:textId="77777777" w:rsidR="0093709F" w:rsidRDefault="006A652D">
      <w:pPr>
        <w:pStyle w:val="afa"/>
        <w:ind w:firstLine="640"/>
        <w:rPr>
          <w:color w:val="auto"/>
          <w:sz w:val="32"/>
          <w:szCs w:val="32"/>
        </w:rPr>
      </w:pPr>
      <w:r>
        <w:rPr>
          <w:color w:val="auto"/>
          <w:sz w:val="32"/>
          <w:szCs w:val="32"/>
        </w:rPr>
        <w:t>Technical specification</w:t>
      </w:r>
      <w:r>
        <w:rPr>
          <w:rFonts w:hint="eastAsia"/>
          <w:color w:val="auto"/>
          <w:sz w:val="32"/>
          <w:szCs w:val="32"/>
        </w:rPr>
        <w:t xml:space="preserve"> for</w:t>
      </w:r>
      <w:r>
        <w:rPr>
          <w:color w:val="auto"/>
          <w:sz w:val="32"/>
          <w:szCs w:val="32"/>
        </w:rPr>
        <w:t xml:space="preserve"> </w:t>
      </w:r>
      <w:r>
        <w:rPr>
          <w:rFonts w:hint="eastAsia"/>
          <w:color w:val="auto"/>
          <w:sz w:val="32"/>
          <w:szCs w:val="32"/>
        </w:rPr>
        <w:t>evacuation stairs in underground spaces</w:t>
      </w:r>
    </w:p>
    <w:p w14:paraId="6BD56F6C" w14:textId="77777777" w:rsidR="0093709F" w:rsidRDefault="006A652D">
      <w:pPr>
        <w:pStyle w:val="afa"/>
        <w:ind w:firstLine="640"/>
        <w:rPr>
          <w:rFonts w:eastAsia="宋体"/>
          <w:sz w:val="32"/>
          <w:szCs w:val="32"/>
        </w:rPr>
      </w:pPr>
      <w:r>
        <w:rPr>
          <w:rFonts w:eastAsia="宋体"/>
          <w:sz w:val="32"/>
          <w:szCs w:val="32"/>
        </w:rPr>
        <w:t>（</w:t>
      </w:r>
      <w:r>
        <w:rPr>
          <w:rFonts w:eastAsia="宋体" w:hint="eastAsia"/>
          <w:sz w:val="32"/>
          <w:szCs w:val="32"/>
        </w:rPr>
        <w:t>征求意见稿</w:t>
      </w:r>
      <w:r>
        <w:rPr>
          <w:rFonts w:eastAsia="宋体"/>
          <w:sz w:val="32"/>
          <w:szCs w:val="32"/>
        </w:rPr>
        <w:t>）</w:t>
      </w:r>
    </w:p>
    <w:p w14:paraId="762084FB" w14:textId="77777777" w:rsidR="0093709F" w:rsidRDefault="0093709F">
      <w:pPr>
        <w:pStyle w:val="afa"/>
        <w:ind w:firstLine="880"/>
        <w:rPr>
          <w:rFonts w:eastAsia="宋体"/>
        </w:rPr>
      </w:pPr>
    </w:p>
    <w:p w14:paraId="589A9009" w14:textId="77777777" w:rsidR="0093709F" w:rsidRDefault="0093709F">
      <w:pPr>
        <w:pStyle w:val="afa"/>
        <w:ind w:firstLine="880"/>
        <w:rPr>
          <w:rFonts w:eastAsia="宋体"/>
        </w:rPr>
      </w:pPr>
    </w:p>
    <w:p w14:paraId="3C94970A" w14:textId="77777777" w:rsidR="0093709F" w:rsidRDefault="0093709F">
      <w:pPr>
        <w:pStyle w:val="afb"/>
        <w:spacing w:line="360" w:lineRule="auto"/>
        <w:ind w:firstLine="420"/>
        <w:rPr>
          <w:rFonts w:eastAsia="宋体" w:cs="Times New Roman"/>
        </w:rPr>
      </w:pPr>
    </w:p>
    <w:p w14:paraId="2B733872" w14:textId="77777777" w:rsidR="0093709F" w:rsidRDefault="0093709F">
      <w:pPr>
        <w:pStyle w:val="afb"/>
        <w:spacing w:line="360" w:lineRule="auto"/>
        <w:ind w:firstLine="420"/>
        <w:rPr>
          <w:rFonts w:eastAsia="宋体" w:cs="Times New Roman"/>
        </w:rPr>
      </w:pPr>
    </w:p>
    <w:p w14:paraId="7E4930C5" w14:textId="77777777" w:rsidR="0093709F" w:rsidRDefault="0093709F">
      <w:pPr>
        <w:pStyle w:val="afb"/>
        <w:spacing w:line="360" w:lineRule="auto"/>
        <w:ind w:firstLine="420"/>
        <w:jc w:val="both"/>
        <w:rPr>
          <w:rFonts w:eastAsia="宋体" w:cs="Times New Roman"/>
        </w:rPr>
      </w:pPr>
    </w:p>
    <w:p w14:paraId="58E10115" w14:textId="77777777" w:rsidR="0093709F" w:rsidRDefault="0093709F">
      <w:pPr>
        <w:pStyle w:val="afb"/>
        <w:spacing w:line="360" w:lineRule="auto"/>
        <w:ind w:firstLine="420"/>
        <w:rPr>
          <w:rFonts w:eastAsia="宋体" w:cs="Times New Roman"/>
        </w:rPr>
      </w:pPr>
    </w:p>
    <w:p w14:paraId="4AF364DC" w14:textId="77777777" w:rsidR="0093709F" w:rsidRDefault="0093709F">
      <w:pPr>
        <w:pStyle w:val="afb"/>
        <w:spacing w:line="360" w:lineRule="auto"/>
        <w:ind w:firstLine="420"/>
        <w:rPr>
          <w:rFonts w:eastAsia="宋体" w:cs="Times New Roman"/>
        </w:rPr>
      </w:pPr>
    </w:p>
    <w:p w14:paraId="76712AC7" w14:textId="77777777" w:rsidR="0093709F" w:rsidRDefault="0093709F">
      <w:pPr>
        <w:ind w:firstLine="1044"/>
        <w:rPr>
          <w:b/>
          <w:bCs/>
          <w:sz w:val="52"/>
          <w:szCs w:val="84"/>
        </w:rPr>
      </w:pPr>
    </w:p>
    <w:p w14:paraId="6E8312D8" w14:textId="77777777" w:rsidR="0093709F" w:rsidRDefault="0093709F">
      <w:pPr>
        <w:ind w:firstLine="1044"/>
        <w:rPr>
          <w:b/>
          <w:bCs/>
          <w:sz w:val="52"/>
          <w:szCs w:val="84"/>
        </w:rPr>
      </w:pPr>
    </w:p>
    <w:p w14:paraId="3576E0BB" w14:textId="77777777" w:rsidR="0093709F" w:rsidRDefault="006A652D">
      <w:pPr>
        <w:pStyle w:val="afb"/>
        <w:ind w:firstLine="420"/>
        <w:rPr>
          <w:rFonts w:ascii="微软雅黑" w:eastAsia="微软雅黑" w:hAnsi="微软雅黑"/>
          <w:bCs/>
          <w:kern w:val="44"/>
        </w:rPr>
        <w:sectPr w:rsidR="0093709F">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40" w:right="1800" w:bottom="1440" w:left="1800" w:header="851" w:footer="992" w:gutter="0"/>
          <w:cols w:space="720"/>
          <w:titlePg/>
          <w:docGrid w:type="lines" w:linePitch="312"/>
        </w:sectPr>
      </w:pPr>
      <w:r>
        <w:rPr>
          <w:rFonts w:eastAsia="宋体" w:cs="Times New Roman"/>
          <w:szCs w:val="24"/>
        </w:rPr>
        <w:t>****</w:t>
      </w:r>
      <w:r>
        <w:rPr>
          <w:rFonts w:eastAsia="宋体" w:cs="Times New Roman" w:hint="eastAsia"/>
          <w:szCs w:val="24"/>
        </w:rPr>
        <w:t>出版社</w:t>
      </w:r>
    </w:p>
    <w:p w14:paraId="2C982DF1" w14:textId="77777777" w:rsidR="0093709F" w:rsidRDefault="0093709F">
      <w:pPr>
        <w:widowControl/>
        <w:adjustRightInd w:val="0"/>
        <w:snapToGrid w:val="0"/>
        <w:spacing w:line="360" w:lineRule="auto"/>
        <w:ind w:firstLine="420"/>
        <w:rPr>
          <w:rFonts w:ascii="微软雅黑" w:eastAsia="微软雅黑" w:hAnsi="微软雅黑"/>
          <w:bCs/>
          <w:kern w:val="44"/>
        </w:rPr>
      </w:pPr>
    </w:p>
    <w:p w14:paraId="65273F61" w14:textId="77777777" w:rsidR="0093709F" w:rsidRDefault="0093709F">
      <w:pPr>
        <w:widowControl/>
        <w:adjustRightInd w:val="0"/>
        <w:snapToGrid w:val="0"/>
        <w:spacing w:line="360" w:lineRule="auto"/>
        <w:ind w:firstLine="420"/>
        <w:rPr>
          <w:rFonts w:ascii="微软雅黑" w:eastAsia="微软雅黑" w:hAnsi="微软雅黑"/>
          <w:bCs/>
          <w:kern w:val="44"/>
        </w:rPr>
      </w:pPr>
    </w:p>
    <w:p w14:paraId="2DB75B5C" w14:textId="77777777" w:rsidR="0093709F" w:rsidRDefault="0093709F">
      <w:pPr>
        <w:widowControl/>
        <w:adjustRightInd w:val="0"/>
        <w:snapToGrid w:val="0"/>
        <w:spacing w:line="360" w:lineRule="auto"/>
        <w:ind w:firstLine="420"/>
        <w:rPr>
          <w:rFonts w:ascii="微软雅黑" w:eastAsia="微软雅黑" w:hAnsi="微软雅黑"/>
          <w:bCs/>
          <w:kern w:val="44"/>
        </w:rPr>
        <w:sectPr w:rsidR="0093709F">
          <w:footerReference w:type="default" r:id="rId16"/>
          <w:type w:val="continuous"/>
          <w:pgSz w:w="11906" w:h="16838"/>
          <w:pgMar w:top="1440" w:right="1800" w:bottom="1440" w:left="1800" w:header="851" w:footer="992" w:gutter="0"/>
          <w:cols w:space="720"/>
          <w:docGrid w:type="lines" w:linePitch="312"/>
        </w:sectPr>
      </w:pPr>
    </w:p>
    <w:p w14:paraId="6E389A35" w14:textId="77777777" w:rsidR="0093709F" w:rsidRDefault="0093709F">
      <w:pPr>
        <w:spacing w:line="360" w:lineRule="auto"/>
        <w:ind w:firstLine="560"/>
        <w:rPr>
          <w:sz w:val="28"/>
          <w:szCs w:val="22"/>
        </w:rPr>
      </w:pPr>
    </w:p>
    <w:p w14:paraId="0C80CF87" w14:textId="77777777" w:rsidR="0093709F" w:rsidRDefault="0093709F">
      <w:pPr>
        <w:spacing w:line="360" w:lineRule="auto"/>
        <w:ind w:firstLine="560"/>
        <w:jc w:val="center"/>
        <w:rPr>
          <w:sz w:val="28"/>
          <w:szCs w:val="22"/>
        </w:rPr>
      </w:pPr>
    </w:p>
    <w:p w14:paraId="44A633A7" w14:textId="77777777" w:rsidR="0093709F" w:rsidRDefault="006A652D">
      <w:pPr>
        <w:spacing w:line="360" w:lineRule="auto"/>
        <w:ind w:firstLine="560"/>
        <w:jc w:val="center"/>
        <w:rPr>
          <w:sz w:val="28"/>
          <w:szCs w:val="22"/>
        </w:rPr>
      </w:pPr>
      <w:r>
        <w:rPr>
          <w:sz w:val="28"/>
          <w:szCs w:val="22"/>
        </w:rPr>
        <w:t>中国工程建设标准化协会标准</w:t>
      </w:r>
    </w:p>
    <w:p w14:paraId="37185DB1" w14:textId="77777777" w:rsidR="0093709F" w:rsidRDefault="0093709F">
      <w:pPr>
        <w:spacing w:line="360" w:lineRule="auto"/>
        <w:ind w:firstLine="560"/>
        <w:jc w:val="center"/>
        <w:rPr>
          <w:sz w:val="28"/>
          <w:szCs w:val="28"/>
        </w:rPr>
      </w:pPr>
    </w:p>
    <w:p w14:paraId="3CCF28D7" w14:textId="77777777" w:rsidR="0093709F" w:rsidRDefault="006A652D">
      <w:pPr>
        <w:pStyle w:val="1"/>
        <w:spacing w:line="240" w:lineRule="auto"/>
        <w:ind w:firstLine="883"/>
        <w:rPr>
          <w:color w:val="auto"/>
          <w:sz w:val="24"/>
          <w:szCs w:val="24"/>
        </w:rPr>
      </w:pPr>
      <w:bookmarkStart w:id="14" w:name="_Toc129038345"/>
      <w:bookmarkStart w:id="15" w:name="_Toc131950672"/>
      <w:r>
        <w:rPr>
          <w:rFonts w:ascii="黑体" w:eastAsia="黑体" w:hAnsi="黑体" w:cs="黑体" w:hint="eastAsia"/>
          <w:color w:val="auto"/>
          <w:sz w:val="44"/>
          <w:szCs w:val="44"/>
        </w:rPr>
        <w:t>地下空间疏散楼梯设计标准</w:t>
      </w:r>
      <w:bookmarkEnd w:id="14"/>
      <w:bookmarkEnd w:id="15"/>
    </w:p>
    <w:p w14:paraId="725E9C44" w14:textId="77777777" w:rsidR="0093709F" w:rsidRDefault="006A652D">
      <w:pPr>
        <w:spacing w:line="360" w:lineRule="auto"/>
        <w:ind w:firstLine="640"/>
        <w:jc w:val="center"/>
        <w:rPr>
          <w:szCs w:val="22"/>
        </w:rPr>
      </w:pPr>
      <w:r>
        <w:rPr>
          <w:color w:val="auto"/>
          <w:sz w:val="32"/>
          <w:szCs w:val="32"/>
        </w:rPr>
        <w:t>Technical specification</w:t>
      </w:r>
      <w:r>
        <w:rPr>
          <w:rFonts w:hint="eastAsia"/>
          <w:color w:val="auto"/>
          <w:sz w:val="32"/>
          <w:szCs w:val="32"/>
        </w:rPr>
        <w:t xml:space="preserve"> for</w:t>
      </w:r>
      <w:r>
        <w:rPr>
          <w:color w:val="auto"/>
          <w:sz w:val="32"/>
          <w:szCs w:val="32"/>
        </w:rPr>
        <w:t xml:space="preserve"> </w:t>
      </w:r>
      <w:r>
        <w:rPr>
          <w:rFonts w:hint="eastAsia"/>
          <w:color w:val="auto"/>
          <w:sz w:val="32"/>
          <w:szCs w:val="32"/>
        </w:rPr>
        <w:t>evacuation stairs in underground spaces</w:t>
      </w:r>
    </w:p>
    <w:p w14:paraId="329DC694" w14:textId="77777777" w:rsidR="0093709F" w:rsidRDefault="006A652D">
      <w:pPr>
        <w:spacing w:line="360" w:lineRule="auto"/>
        <w:ind w:firstLine="422"/>
        <w:jc w:val="center"/>
        <w:rPr>
          <w:b/>
        </w:rPr>
      </w:pPr>
      <w:r>
        <w:rPr>
          <w:b/>
        </w:rPr>
        <w:t>T/CECS *** -20XX</w:t>
      </w:r>
    </w:p>
    <w:p w14:paraId="69D7E891" w14:textId="77777777" w:rsidR="0093709F" w:rsidRDefault="006A652D">
      <w:pPr>
        <w:spacing w:line="360" w:lineRule="auto"/>
        <w:ind w:firstLine="422"/>
        <w:jc w:val="center"/>
        <w:rPr>
          <w:b/>
          <w:szCs w:val="22"/>
        </w:rPr>
      </w:pPr>
      <w:r>
        <w:rPr>
          <w:rFonts w:hint="eastAsia"/>
          <w:b/>
          <w:szCs w:val="22"/>
        </w:rPr>
        <w:t>征求意见稿</w:t>
      </w:r>
    </w:p>
    <w:p w14:paraId="1B01E37C" w14:textId="77777777" w:rsidR="0093709F" w:rsidRDefault="0093709F">
      <w:pPr>
        <w:spacing w:line="360" w:lineRule="auto"/>
        <w:ind w:firstLineChars="1200" w:firstLine="2520"/>
        <w:rPr>
          <w:szCs w:val="22"/>
        </w:rPr>
      </w:pPr>
    </w:p>
    <w:p w14:paraId="3280D999" w14:textId="77777777" w:rsidR="0093709F" w:rsidRDefault="0093709F">
      <w:pPr>
        <w:spacing w:line="360" w:lineRule="auto"/>
        <w:ind w:firstLineChars="1200" w:firstLine="2520"/>
        <w:rPr>
          <w:szCs w:val="22"/>
        </w:rPr>
        <w:sectPr w:rsidR="0093709F">
          <w:type w:val="continuous"/>
          <w:pgSz w:w="11906" w:h="16838"/>
          <w:pgMar w:top="1440" w:right="1800" w:bottom="1440" w:left="1800" w:header="851" w:footer="992" w:gutter="0"/>
          <w:pgNumType w:fmt="upperRoman"/>
          <w:cols w:space="720"/>
          <w:docGrid w:type="lines" w:linePitch="312"/>
        </w:sectPr>
      </w:pPr>
    </w:p>
    <w:p w14:paraId="14289C59" w14:textId="77777777" w:rsidR="0093709F" w:rsidRDefault="0093709F">
      <w:pPr>
        <w:spacing w:line="360" w:lineRule="auto"/>
        <w:ind w:firstLineChars="1200" w:firstLine="2520"/>
        <w:rPr>
          <w:szCs w:val="22"/>
        </w:rPr>
      </w:pPr>
    </w:p>
    <w:p w14:paraId="7502CD08" w14:textId="77777777" w:rsidR="0093709F" w:rsidRDefault="0093709F">
      <w:pPr>
        <w:spacing w:line="360" w:lineRule="auto"/>
        <w:ind w:firstLineChars="1200" w:firstLine="2520"/>
        <w:rPr>
          <w:szCs w:val="22"/>
        </w:rPr>
      </w:pPr>
    </w:p>
    <w:tbl>
      <w:tblPr>
        <w:tblStyle w:val="af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3823"/>
      </w:tblGrid>
      <w:tr w:rsidR="0093709F" w14:paraId="494A9F80" w14:textId="77777777">
        <w:trPr>
          <w:jc w:val="center"/>
        </w:trPr>
        <w:tc>
          <w:tcPr>
            <w:tcW w:w="1842" w:type="dxa"/>
          </w:tcPr>
          <w:p w14:paraId="0780AFC9" w14:textId="77777777" w:rsidR="0093709F" w:rsidRDefault="006A652D">
            <w:pPr>
              <w:snapToGrid w:val="0"/>
              <w:spacing w:line="360" w:lineRule="auto"/>
              <w:ind w:firstLineChars="0" w:firstLine="0"/>
              <w:jc w:val="left"/>
              <w:rPr>
                <w:sz w:val="24"/>
                <w:szCs w:val="24"/>
              </w:rPr>
            </w:pPr>
            <w:r>
              <w:rPr>
                <w:rFonts w:hint="eastAsia"/>
                <w:sz w:val="24"/>
                <w:szCs w:val="24"/>
              </w:rPr>
              <w:t>主编单位：</w:t>
            </w:r>
          </w:p>
        </w:tc>
        <w:tc>
          <w:tcPr>
            <w:tcW w:w="3823" w:type="dxa"/>
          </w:tcPr>
          <w:p w14:paraId="6EE45981" w14:textId="77777777" w:rsidR="0093709F" w:rsidRDefault="006A652D">
            <w:pPr>
              <w:snapToGrid w:val="0"/>
              <w:spacing w:line="360" w:lineRule="auto"/>
              <w:ind w:firstLineChars="0" w:firstLine="0"/>
              <w:jc w:val="distribute"/>
              <w:rPr>
                <w:sz w:val="24"/>
                <w:szCs w:val="24"/>
              </w:rPr>
            </w:pPr>
            <w:r>
              <w:rPr>
                <w:rFonts w:hint="eastAsia"/>
                <w:sz w:val="24"/>
                <w:szCs w:val="24"/>
              </w:rPr>
              <w:t>重庆大学</w:t>
            </w:r>
          </w:p>
        </w:tc>
      </w:tr>
      <w:tr w:rsidR="0093709F" w14:paraId="1D077D20" w14:textId="77777777">
        <w:trPr>
          <w:jc w:val="center"/>
        </w:trPr>
        <w:tc>
          <w:tcPr>
            <w:tcW w:w="1842" w:type="dxa"/>
          </w:tcPr>
          <w:p w14:paraId="4ED5D23B" w14:textId="77777777" w:rsidR="0093709F" w:rsidRDefault="0093709F">
            <w:pPr>
              <w:snapToGrid w:val="0"/>
              <w:spacing w:line="360" w:lineRule="auto"/>
              <w:ind w:firstLineChars="0" w:firstLine="0"/>
              <w:jc w:val="left"/>
              <w:rPr>
                <w:sz w:val="24"/>
                <w:szCs w:val="24"/>
              </w:rPr>
            </w:pPr>
          </w:p>
        </w:tc>
        <w:tc>
          <w:tcPr>
            <w:tcW w:w="3823" w:type="dxa"/>
          </w:tcPr>
          <w:p w14:paraId="7BEF0E60" w14:textId="77777777" w:rsidR="0093709F" w:rsidRDefault="006A652D">
            <w:pPr>
              <w:snapToGrid w:val="0"/>
              <w:spacing w:line="360" w:lineRule="auto"/>
              <w:ind w:firstLineChars="0" w:firstLine="0"/>
              <w:jc w:val="distribute"/>
              <w:rPr>
                <w:sz w:val="24"/>
                <w:szCs w:val="24"/>
              </w:rPr>
            </w:pPr>
            <w:r>
              <w:rPr>
                <w:rFonts w:hint="eastAsia"/>
                <w:sz w:val="24"/>
                <w:szCs w:val="24"/>
              </w:rPr>
              <w:t>中铁第四勘察设计院集团有限公司</w:t>
            </w:r>
          </w:p>
        </w:tc>
      </w:tr>
      <w:tr w:rsidR="0093709F" w14:paraId="19C58DD5" w14:textId="77777777">
        <w:trPr>
          <w:jc w:val="center"/>
        </w:trPr>
        <w:tc>
          <w:tcPr>
            <w:tcW w:w="1842" w:type="dxa"/>
          </w:tcPr>
          <w:p w14:paraId="4357FF07" w14:textId="77777777" w:rsidR="0093709F" w:rsidRDefault="006A652D">
            <w:pPr>
              <w:snapToGrid w:val="0"/>
              <w:spacing w:line="360" w:lineRule="auto"/>
              <w:ind w:firstLineChars="0" w:firstLine="0"/>
              <w:jc w:val="left"/>
              <w:rPr>
                <w:sz w:val="24"/>
                <w:szCs w:val="24"/>
              </w:rPr>
            </w:pPr>
            <w:r>
              <w:rPr>
                <w:rFonts w:hint="eastAsia"/>
                <w:sz w:val="24"/>
                <w:szCs w:val="24"/>
              </w:rPr>
              <w:t>批准单位：</w:t>
            </w:r>
          </w:p>
        </w:tc>
        <w:tc>
          <w:tcPr>
            <w:tcW w:w="3823" w:type="dxa"/>
          </w:tcPr>
          <w:p w14:paraId="21DF978C" w14:textId="77777777" w:rsidR="0093709F" w:rsidRDefault="006A652D">
            <w:pPr>
              <w:snapToGrid w:val="0"/>
              <w:spacing w:line="360" w:lineRule="auto"/>
              <w:ind w:firstLineChars="0" w:firstLine="0"/>
              <w:jc w:val="distribute"/>
              <w:rPr>
                <w:sz w:val="24"/>
                <w:szCs w:val="24"/>
              </w:rPr>
            </w:pPr>
            <w:r>
              <w:rPr>
                <w:rFonts w:hint="eastAsia"/>
                <w:sz w:val="24"/>
                <w:szCs w:val="24"/>
              </w:rPr>
              <w:t>中国工程建设标准化协会</w:t>
            </w:r>
          </w:p>
        </w:tc>
      </w:tr>
      <w:tr w:rsidR="0093709F" w14:paraId="2A18E673" w14:textId="77777777">
        <w:trPr>
          <w:jc w:val="center"/>
        </w:trPr>
        <w:tc>
          <w:tcPr>
            <w:tcW w:w="1842" w:type="dxa"/>
          </w:tcPr>
          <w:p w14:paraId="4ADEF227" w14:textId="77777777" w:rsidR="0093709F" w:rsidRDefault="006A652D">
            <w:pPr>
              <w:snapToGrid w:val="0"/>
              <w:spacing w:line="360" w:lineRule="auto"/>
              <w:ind w:firstLineChars="0" w:firstLine="0"/>
              <w:jc w:val="left"/>
              <w:rPr>
                <w:sz w:val="24"/>
                <w:szCs w:val="24"/>
              </w:rPr>
            </w:pPr>
            <w:r>
              <w:rPr>
                <w:rFonts w:hint="eastAsia"/>
                <w:sz w:val="24"/>
                <w:szCs w:val="24"/>
              </w:rPr>
              <w:t>施行日期：</w:t>
            </w:r>
          </w:p>
        </w:tc>
        <w:tc>
          <w:tcPr>
            <w:tcW w:w="3823" w:type="dxa"/>
          </w:tcPr>
          <w:p w14:paraId="65FCB0D6" w14:textId="77777777" w:rsidR="0093709F" w:rsidRDefault="006A652D">
            <w:pPr>
              <w:snapToGrid w:val="0"/>
              <w:spacing w:line="360" w:lineRule="auto"/>
              <w:ind w:firstLineChars="0" w:firstLine="0"/>
              <w:jc w:val="distribute"/>
              <w:rPr>
                <w:sz w:val="24"/>
                <w:szCs w:val="24"/>
              </w:rPr>
            </w:pPr>
            <w:r>
              <w:rPr>
                <w:sz w:val="24"/>
                <w:szCs w:val="24"/>
              </w:rPr>
              <w:t>2 0 2 3</w:t>
            </w:r>
            <w:r>
              <w:rPr>
                <w:rFonts w:hint="eastAsia"/>
                <w:sz w:val="24"/>
                <w:szCs w:val="24"/>
              </w:rPr>
              <w:t>年</w:t>
            </w:r>
            <w:r>
              <w:rPr>
                <w:sz w:val="24"/>
                <w:szCs w:val="24"/>
              </w:rPr>
              <w:t xml:space="preserve">   </w:t>
            </w:r>
            <w:r>
              <w:rPr>
                <w:rFonts w:hint="eastAsia"/>
                <w:sz w:val="24"/>
                <w:szCs w:val="24"/>
              </w:rPr>
              <w:t>月</w:t>
            </w:r>
            <w:r>
              <w:rPr>
                <w:sz w:val="24"/>
                <w:szCs w:val="24"/>
              </w:rPr>
              <w:t xml:space="preserve">   </w:t>
            </w:r>
            <w:r>
              <w:rPr>
                <w:rFonts w:hint="eastAsia"/>
                <w:sz w:val="24"/>
                <w:szCs w:val="24"/>
              </w:rPr>
              <w:t>日</w:t>
            </w:r>
          </w:p>
        </w:tc>
      </w:tr>
    </w:tbl>
    <w:p w14:paraId="184D820D" w14:textId="77777777" w:rsidR="0093709F" w:rsidRDefault="0093709F">
      <w:pPr>
        <w:spacing w:line="360" w:lineRule="auto"/>
        <w:ind w:firstLineChars="1200" w:firstLine="2520"/>
        <w:rPr>
          <w:szCs w:val="22"/>
        </w:rPr>
      </w:pPr>
    </w:p>
    <w:p w14:paraId="7082F001" w14:textId="77777777" w:rsidR="0093709F" w:rsidRDefault="0093709F">
      <w:pPr>
        <w:spacing w:line="360" w:lineRule="auto"/>
        <w:ind w:firstLine="420"/>
        <w:jc w:val="center"/>
        <w:rPr>
          <w:szCs w:val="22"/>
        </w:rPr>
      </w:pPr>
    </w:p>
    <w:p w14:paraId="6A3E5AE9" w14:textId="77777777" w:rsidR="0093709F" w:rsidRDefault="0093709F">
      <w:pPr>
        <w:spacing w:line="360" w:lineRule="auto"/>
        <w:ind w:firstLine="420"/>
        <w:jc w:val="center"/>
        <w:rPr>
          <w:szCs w:val="22"/>
        </w:rPr>
      </w:pPr>
    </w:p>
    <w:p w14:paraId="753282EB" w14:textId="77777777" w:rsidR="0093709F" w:rsidRDefault="0093709F">
      <w:pPr>
        <w:spacing w:line="360" w:lineRule="auto"/>
        <w:ind w:firstLine="420"/>
        <w:jc w:val="center"/>
        <w:rPr>
          <w:szCs w:val="22"/>
        </w:rPr>
      </w:pPr>
    </w:p>
    <w:p w14:paraId="2DD56F41" w14:textId="77777777" w:rsidR="0093709F" w:rsidRDefault="0093709F">
      <w:pPr>
        <w:spacing w:line="360" w:lineRule="auto"/>
        <w:ind w:firstLine="420"/>
        <w:jc w:val="center"/>
        <w:rPr>
          <w:szCs w:val="22"/>
        </w:rPr>
      </w:pPr>
    </w:p>
    <w:p w14:paraId="7019CA15" w14:textId="77777777" w:rsidR="0093709F" w:rsidRDefault="0093709F">
      <w:pPr>
        <w:spacing w:line="360" w:lineRule="auto"/>
        <w:ind w:firstLine="420"/>
        <w:jc w:val="center"/>
        <w:rPr>
          <w:szCs w:val="22"/>
        </w:rPr>
      </w:pPr>
    </w:p>
    <w:p w14:paraId="286A6DAF" w14:textId="77777777" w:rsidR="0093709F" w:rsidRDefault="006A652D">
      <w:pPr>
        <w:spacing w:line="360" w:lineRule="auto"/>
        <w:ind w:firstLine="420"/>
        <w:jc w:val="center"/>
      </w:pPr>
      <w:r>
        <w:rPr>
          <w:rFonts w:hint="eastAsia"/>
        </w:rPr>
        <w:t>XXXX</w:t>
      </w:r>
      <w:r>
        <w:rPr>
          <w:rFonts w:hint="eastAsia"/>
        </w:rPr>
        <w:t>出版社</w:t>
      </w:r>
    </w:p>
    <w:p w14:paraId="15FE9557" w14:textId="77777777" w:rsidR="0093709F" w:rsidRDefault="006A652D">
      <w:pPr>
        <w:widowControl/>
        <w:adjustRightInd w:val="0"/>
        <w:snapToGrid w:val="0"/>
        <w:spacing w:line="360" w:lineRule="auto"/>
        <w:ind w:firstLine="420"/>
        <w:jc w:val="center"/>
        <w:rPr>
          <w:rFonts w:ascii="宋体" w:hAnsi="宋体" w:cs="宋体"/>
          <w:b/>
          <w:kern w:val="44"/>
          <w:sz w:val="28"/>
        </w:rPr>
      </w:pPr>
      <w:r>
        <w:rPr>
          <w:rFonts w:hint="eastAsia"/>
          <w:szCs w:val="22"/>
        </w:rPr>
        <w:t>2</w:t>
      </w:r>
      <w:r>
        <w:rPr>
          <w:szCs w:val="22"/>
        </w:rPr>
        <w:t xml:space="preserve">023 </w:t>
      </w:r>
    </w:p>
    <w:p w14:paraId="62B3D803" w14:textId="77777777" w:rsidR="0093709F" w:rsidRDefault="006A652D">
      <w:pPr>
        <w:widowControl/>
        <w:ind w:firstLine="562"/>
        <w:jc w:val="left"/>
        <w:rPr>
          <w:rFonts w:ascii="宋体" w:hAnsi="宋体" w:cs="宋体"/>
          <w:b/>
          <w:kern w:val="44"/>
          <w:sz w:val="28"/>
        </w:rPr>
      </w:pPr>
      <w:r>
        <w:rPr>
          <w:rFonts w:ascii="宋体" w:hAnsi="宋体" w:cs="宋体"/>
          <w:b/>
          <w:kern w:val="44"/>
          <w:sz w:val="28"/>
        </w:rPr>
        <w:br w:type="page"/>
      </w:r>
      <w:bookmarkEnd w:id="1"/>
    </w:p>
    <w:p w14:paraId="2872C7C7" w14:textId="77777777" w:rsidR="0093709F" w:rsidRDefault="0093709F">
      <w:pPr>
        <w:widowControl/>
        <w:adjustRightInd w:val="0"/>
        <w:snapToGrid w:val="0"/>
        <w:spacing w:line="360" w:lineRule="auto"/>
        <w:ind w:firstLine="562"/>
        <w:jc w:val="center"/>
        <w:rPr>
          <w:rFonts w:ascii="宋体" w:hAnsi="宋体" w:cs="宋体"/>
          <w:b/>
          <w:kern w:val="44"/>
          <w:sz w:val="28"/>
        </w:rPr>
        <w:sectPr w:rsidR="0093709F">
          <w:type w:val="continuous"/>
          <w:pgSz w:w="11906" w:h="16838"/>
          <w:pgMar w:top="1440" w:right="1800" w:bottom="1440" w:left="1800" w:header="851" w:footer="992" w:gutter="0"/>
          <w:cols w:space="720"/>
          <w:docGrid w:type="lines" w:linePitch="312"/>
        </w:sectPr>
      </w:pPr>
    </w:p>
    <w:p w14:paraId="5666EB38" w14:textId="77777777" w:rsidR="0093709F" w:rsidRDefault="0093709F">
      <w:pPr>
        <w:ind w:firstLine="560"/>
        <w:rPr>
          <w:sz w:val="28"/>
          <w:szCs w:val="28"/>
        </w:rPr>
      </w:pPr>
    </w:p>
    <w:p w14:paraId="455A9996" w14:textId="77777777" w:rsidR="0093709F" w:rsidRDefault="006A652D">
      <w:pPr>
        <w:spacing w:line="360" w:lineRule="auto"/>
        <w:ind w:firstLineChars="0" w:firstLine="0"/>
        <w:jc w:val="center"/>
        <w:rPr>
          <w:b/>
          <w:sz w:val="30"/>
          <w:szCs w:val="30"/>
        </w:rPr>
      </w:pPr>
      <w:r>
        <w:rPr>
          <w:rFonts w:hint="eastAsia"/>
          <w:b/>
          <w:sz w:val="30"/>
          <w:szCs w:val="30"/>
        </w:rPr>
        <w:t>前</w:t>
      </w:r>
      <w:r>
        <w:rPr>
          <w:rFonts w:hint="eastAsia"/>
          <w:b/>
          <w:sz w:val="30"/>
          <w:szCs w:val="30"/>
        </w:rPr>
        <w:t xml:space="preserve">   </w:t>
      </w:r>
      <w:r>
        <w:rPr>
          <w:rFonts w:hint="eastAsia"/>
          <w:b/>
          <w:sz w:val="30"/>
          <w:szCs w:val="30"/>
        </w:rPr>
        <w:t>言</w:t>
      </w:r>
    </w:p>
    <w:p w14:paraId="3FC2EBF4" w14:textId="77777777" w:rsidR="0093709F" w:rsidRDefault="0093709F">
      <w:pPr>
        <w:spacing w:line="360" w:lineRule="auto"/>
        <w:ind w:firstLine="643"/>
        <w:jc w:val="center"/>
        <w:rPr>
          <w:b/>
          <w:sz w:val="32"/>
        </w:rPr>
      </w:pPr>
    </w:p>
    <w:p w14:paraId="33E2CF07" w14:textId="79305C15" w:rsidR="0093709F" w:rsidRPr="000F4AE4" w:rsidRDefault="006A652D">
      <w:pPr>
        <w:spacing w:line="360" w:lineRule="auto"/>
        <w:ind w:firstLine="480"/>
        <w:jc w:val="left"/>
        <w:rPr>
          <w:color w:val="auto"/>
          <w:sz w:val="24"/>
          <w:szCs w:val="24"/>
        </w:rPr>
      </w:pPr>
      <w:r w:rsidRPr="000F4AE4">
        <w:rPr>
          <w:rFonts w:hint="eastAsia"/>
          <w:color w:val="auto"/>
          <w:sz w:val="24"/>
          <w:szCs w:val="24"/>
        </w:rPr>
        <w:t>根据中国工程建设标准化协会《关于印发</w:t>
      </w:r>
      <w:r w:rsidRPr="000F4AE4">
        <w:rPr>
          <w:rFonts w:hint="eastAsia"/>
          <w:color w:val="auto"/>
          <w:sz w:val="24"/>
          <w:szCs w:val="24"/>
        </w:rPr>
        <w:t>&lt;2021</w:t>
      </w:r>
      <w:r w:rsidRPr="000F4AE4">
        <w:rPr>
          <w:rFonts w:hint="eastAsia"/>
          <w:color w:val="auto"/>
          <w:sz w:val="24"/>
          <w:szCs w:val="24"/>
        </w:rPr>
        <w:t>年第一批协会标准制订、修订计划</w:t>
      </w:r>
      <w:r w:rsidRPr="000F4AE4">
        <w:rPr>
          <w:rFonts w:hint="eastAsia"/>
          <w:color w:val="auto"/>
          <w:sz w:val="24"/>
          <w:szCs w:val="24"/>
        </w:rPr>
        <w:t>&gt;</w:t>
      </w:r>
      <w:r w:rsidRPr="000F4AE4">
        <w:rPr>
          <w:rFonts w:hint="eastAsia"/>
          <w:color w:val="auto"/>
          <w:sz w:val="24"/>
          <w:szCs w:val="24"/>
        </w:rPr>
        <w:t>的通知》（建标协字〔</w:t>
      </w:r>
      <w:r w:rsidRPr="000F4AE4">
        <w:rPr>
          <w:rFonts w:hint="eastAsia"/>
          <w:color w:val="auto"/>
          <w:sz w:val="24"/>
          <w:szCs w:val="24"/>
        </w:rPr>
        <w:t>2021</w:t>
      </w:r>
      <w:r w:rsidRPr="000F4AE4">
        <w:rPr>
          <w:rFonts w:hint="eastAsia"/>
          <w:color w:val="auto"/>
          <w:sz w:val="24"/>
          <w:szCs w:val="24"/>
        </w:rPr>
        <w:t>〕</w:t>
      </w:r>
      <w:r w:rsidRPr="000F4AE4">
        <w:rPr>
          <w:color w:val="auto"/>
          <w:sz w:val="24"/>
          <w:szCs w:val="24"/>
        </w:rPr>
        <w:t>11</w:t>
      </w:r>
      <w:r w:rsidRPr="000F4AE4">
        <w:rPr>
          <w:rFonts w:hint="eastAsia"/>
          <w:color w:val="auto"/>
          <w:sz w:val="24"/>
          <w:szCs w:val="24"/>
        </w:rPr>
        <w:t>号）的要求，编制组经深入调查研究，认真总结实践经验，参考国内外先进标准，并在广泛征求意见的基础上，制定本标准。</w:t>
      </w:r>
    </w:p>
    <w:p w14:paraId="1F2CFBCA" w14:textId="4F4977FB" w:rsidR="0093709F" w:rsidRPr="000F4AE4" w:rsidRDefault="006A652D">
      <w:pPr>
        <w:spacing w:line="360" w:lineRule="auto"/>
        <w:ind w:firstLine="480"/>
        <w:jc w:val="left"/>
        <w:rPr>
          <w:color w:val="auto"/>
          <w:sz w:val="24"/>
          <w:szCs w:val="24"/>
        </w:rPr>
      </w:pPr>
      <w:r w:rsidRPr="000F4AE4">
        <w:rPr>
          <w:rFonts w:hint="eastAsia"/>
          <w:color w:val="auto"/>
          <w:sz w:val="24"/>
          <w:szCs w:val="24"/>
        </w:rPr>
        <w:t>本规程共分为</w:t>
      </w:r>
      <w:r w:rsidRPr="000F4AE4">
        <w:rPr>
          <w:rFonts w:hint="eastAsia"/>
          <w:color w:val="auto"/>
          <w:sz w:val="24"/>
          <w:szCs w:val="24"/>
        </w:rPr>
        <w:t>9</w:t>
      </w:r>
      <w:r w:rsidRPr="000F4AE4">
        <w:rPr>
          <w:rFonts w:hint="eastAsia"/>
          <w:color w:val="auto"/>
          <w:sz w:val="24"/>
          <w:szCs w:val="24"/>
        </w:rPr>
        <w:t>章，主要技术内容包括：总则、术语、基本规定、疏散楼梯梯段设计、疏散楼梯平台设计、疏散楼梯扶手设计、疏散楼梯避难区、疏散楼梯间照明、疏散楼梯动态引导。</w:t>
      </w:r>
    </w:p>
    <w:p w14:paraId="1BC4295C" w14:textId="414E5993" w:rsidR="0093709F" w:rsidRPr="000F4AE4" w:rsidRDefault="006A652D">
      <w:pPr>
        <w:spacing w:line="360" w:lineRule="auto"/>
        <w:ind w:firstLine="480"/>
        <w:jc w:val="left"/>
        <w:rPr>
          <w:color w:val="auto"/>
          <w:sz w:val="24"/>
          <w:szCs w:val="24"/>
        </w:rPr>
      </w:pPr>
      <w:r w:rsidRPr="000F4AE4">
        <w:rPr>
          <w:rFonts w:hint="eastAsia"/>
          <w:color w:val="auto"/>
          <w:sz w:val="24"/>
          <w:szCs w:val="24"/>
        </w:rPr>
        <w:t>本规程的某些内容可能直接或间接涉及专利，本规程的发布机构不承担识别这些专利的责任。</w:t>
      </w:r>
    </w:p>
    <w:p w14:paraId="4F737202" w14:textId="75CF3A96" w:rsidR="0093709F" w:rsidRDefault="006A652D">
      <w:pPr>
        <w:spacing w:line="360" w:lineRule="auto"/>
        <w:ind w:firstLine="480"/>
        <w:jc w:val="left"/>
        <w:rPr>
          <w:sz w:val="24"/>
          <w:szCs w:val="24"/>
        </w:rPr>
      </w:pPr>
      <w:r w:rsidRPr="000F4AE4">
        <w:rPr>
          <w:rFonts w:hint="eastAsia"/>
          <w:color w:val="auto"/>
          <w:sz w:val="24"/>
          <w:szCs w:val="24"/>
        </w:rPr>
        <w:t>本规程由中国工程建设标准化协会建筑防火专业委员会归口管理，由重庆大学负责具体技术内容的解释。执行过程中，如有意见和建议，请反馈给重庆大学（地址：重庆市沙坪坝区沙北街</w:t>
      </w:r>
      <w:r w:rsidRPr="000F4AE4">
        <w:rPr>
          <w:rFonts w:hint="eastAsia"/>
          <w:color w:val="auto"/>
          <w:sz w:val="24"/>
          <w:szCs w:val="24"/>
        </w:rPr>
        <w:t>83</w:t>
      </w:r>
      <w:r w:rsidRPr="000F4AE4">
        <w:rPr>
          <w:rFonts w:hint="eastAsia"/>
          <w:color w:val="auto"/>
          <w:sz w:val="24"/>
          <w:szCs w:val="24"/>
        </w:rPr>
        <w:t>号</w:t>
      </w:r>
      <w:r w:rsidR="005900DC" w:rsidRPr="000F4AE4">
        <w:rPr>
          <w:rFonts w:hint="eastAsia"/>
          <w:color w:val="auto"/>
          <w:sz w:val="24"/>
          <w:szCs w:val="24"/>
        </w:rPr>
        <w:t>建筑城规学院</w:t>
      </w:r>
      <w:r w:rsidRPr="000F4AE4">
        <w:rPr>
          <w:rFonts w:hint="eastAsia"/>
          <w:color w:val="auto"/>
          <w:sz w:val="24"/>
          <w:szCs w:val="24"/>
        </w:rPr>
        <w:t>，邮编：</w:t>
      </w:r>
      <w:r w:rsidRPr="000F4AE4">
        <w:rPr>
          <w:rFonts w:hint="eastAsia"/>
          <w:color w:val="auto"/>
          <w:sz w:val="24"/>
          <w:szCs w:val="24"/>
        </w:rPr>
        <w:t>40004</w:t>
      </w:r>
      <w:r w:rsidRPr="000F4AE4">
        <w:rPr>
          <w:color w:val="auto"/>
          <w:sz w:val="24"/>
          <w:szCs w:val="24"/>
        </w:rPr>
        <w:t>5</w:t>
      </w:r>
      <w:r w:rsidRPr="000F4AE4">
        <w:rPr>
          <w:rFonts w:hint="eastAsia"/>
          <w:color w:val="auto"/>
          <w:sz w:val="24"/>
          <w:szCs w:val="24"/>
        </w:rPr>
        <w:t>，邮箱：</w:t>
      </w:r>
      <w:r w:rsidR="00921020" w:rsidRPr="000F4AE4">
        <w:rPr>
          <w:color w:val="auto"/>
          <w:sz w:val="24"/>
          <w:szCs w:val="24"/>
        </w:rPr>
        <w:t>157176149</w:t>
      </w:r>
      <w:r w:rsidRPr="000F4AE4">
        <w:rPr>
          <w:color w:val="auto"/>
          <w:sz w:val="24"/>
          <w:szCs w:val="24"/>
        </w:rPr>
        <w:t>@</w:t>
      </w:r>
      <w:r w:rsidRPr="000F4AE4">
        <w:rPr>
          <w:rFonts w:hint="eastAsia"/>
          <w:color w:val="auto"/>
          <w:sz w:val="24"/>
          <w:szCs w:val="24"/>
        </w:rPr>
        <w:t>qq.com</w:t>
      </w:r>
      <w:r w:rsidRPr="000F4AE4">
        <w:rPr>
          <w:rFonts w:hint="eastAsia"/>
          <w:color w:val="auto"/>
          <w:sz w:val="24"/>
          <w:szCs w:val="24"/>
        </w:rPr>
        <w:t>）</w:t>
      </w:r>
      <w:r>
        <w:rPr>
          <w:rFonts w:hint="eastAsia"/>
          <w:sz w:val="24"/>
          <w:szCs w:val="24"/>
        </w:rPr>
        <w:t>。</w:t>
      </w:r>
    </w:p>
    <w:p w14:paraId="1AE98A6D" w14:textId="77777777" w:rsidR="0093709F" w:rsidRDefault="006A652D">
      <w:pPr>
        <w:widowControl/>
        <w:spacing w:line="240" w:lineRule="auto"/>
        <w:ind w:firstLineChars="0" w:firstLine="0"/>
        <w:jc w:val="left"/>
        <w:rPr>
          <w:sz w:val="24"/>
          <w:szCs w:val="24"/>
        </w:rPr>
      </w:pPr>
      <w:r>
        <w:rPr>
          <w:sz w:val="24"/>
          <w:szCs w:val="24"/>
        </w:rPr>
        <w:br w:type="page"/>
      </w:r>
    </w:p>
    <w:p w14:paraId="0C7026F5" w14:textId="77777777" w:rsidR="0093709F" w:rsidRDefault="006A652D">
      <w:pPr>
        <w:spacing w:line="360" w:lineRule="auto"/>
        <w:ind w:firstLine="480"/>
        <w:rPr>
          <w:rFonts w:ascii="宋体" w:hAnsi="宋体" w:cs="宋体"/>
          <w:sz w:val="24"/>
          <w:szCs w:val="24"/>
        </w:rPr>
      </w:pPr>
      <w:r>
        <w:rPr>
          <w:rFonts w:ascii="宋体" w:hAnsi="宋体" w:cs="宋体" w:hint="eastAsia"/>
          <w:sz w:val="24"/>
          <w:szCs w:val="24"/>
        </w:rPr>
        <w:lastRenderedPageBreak/>
        <w:t>主 编 单 位：重庆大学</w:t>
      </w:r>
    </w:p>
    <w:p w14:paraId="459330B0" w14:textId="77777777" w:rsidR="0093709F" w:rsidRDefault="006A652D">
      <w:pPr>
        <w:spacing w:line="360" w:lineRule="auto"/>
        <w:ind w:firstLine="480"/>
        <w:rPr>
          <w:rFonts w:ascii="宋体" w:hAnsi="宋体" w:cs="宋体"/>
          <w:sz w:val="24"/>
          <w:szCs w:val="24"/>
        </w:rPr>
      </w:pPr>
      <w:r>
        <w:rPr>
          <w:rFonts w:ascii="宋体" w:hAnsi="宋体" w:cs="宋体" w:hint="eastAsia"/>
          <w:sz w:val="24"/>
          <w:szCs w:val="24"/>
        </w:rPr>
        <w:t xml:space="preserve">             中铁第四勘察设计院集团有限公司</w:t>
      </w:r>
    </w:p>
    <w:p w14:paraId="3ABFA5CE" w14:textId="77777777" w:rsidR="0093709F" w:rsidRDefault="006A652D">
      <w:pPr>
        <w:spacing w:line="360" w:lineRule="auto"/>
        <w:ind w:firstLine="480"/>
        <w:rPr>
          <w:rFonts w:ascii="宋体" w:hAnsi="宋体" w:cs="宋体"/>
          <w:sz w:val="24"/>
          <w:szCs w:val="24"/>
        </w:rPr>
      </w:pPr>
      <w:r>
        <w:rPr>
          <w:rFonts w:ascii="宋体" w:hAnsi="宋体" w:cs="宋体" w:hint="eastAsia"/>
          <w:sz w:val="24"/>
          <w:szCs w:val="24"/>
        </w:rPr>
        <w:t>参 编 单 位：</w:t>
      </w:r>
    </w:p>
    <w:p w14:paraId="6548AFD1" w14:textId="77777777" w:rsidR="0093709F" w:rsidRDefault="0093709F">
      <w:pPr>
        <w:spacing w:line="360" w:lineRule="auto"/>
        <w:ind w:firstLine="480"/>
        <w:rPr>
          <w:rFonts w:ascii="宋体" w:hAnsi="宋体" w:cs="宋体"/>
          <w:sz w:val="24"/>
          <w:szCs w:val="24"/>
        </w:rPr>
      </w:pPr>
    </w:p>
    <w:p w14:paraId="308DD8EB" w14:textId="77777777" w:rsidR="0093709F" w:rsidRDefault="006A652D">
      <w:pPr>
        <w:spacing w:line="360" w:lineRule="auto"/>
        <w:ind w:firstLine="480"/>
        <w:rPr>
          <w:rFonts w:ascii="宋体" w:hAnsi="宋体" w:cs="宋体"/>
          <w:sz w:val="24"/>
          <w:szCs w:val="24"/>
        </w:rPr>
      </w:pPr>
      <w:r>
        <w:rPr>
          <w:rFonts w:ascii="宋体" w:hAnsi="宋体" w:cs="宋体" w:hint="eastAsia"/>
          <w:sz w:val="24"/>
          <w:szCs w:val="24"/>
        </w:rPr>
        <w:t xml:space="preserve">主要起草人： </w:t>
      </w:r>
    </w:p>
    <w:p w14:paraId="4CC769BD" w14:textId="77777777" w:rsidR="0093709F" w:rsidRDefault="0093709F">
      <w:pPr>
        <w:spacing w:line="360" w:lineRule="auto"/>
        <w:ind w:firstLineChars="800" w:firstLine="1920"/>
        <w:rPr>
          <w:rFonts w:ascii="宋体" w:hAnsi="宋体" w:cs="宋体"/>
          <w:sz w:val="24"/>
          <w:szCs w:val="24"/>
        </w:rPr>
      </w:pPr>
    </w:p>
    <w:p w14:paraId="1930649C" w14:textId="77777777" w:rsidR="0093709F" w:rsidRDefault="006A652D">
      <w:pPr>
        <w:spacing w:line="360" w:lineRule="auto"/>
        <w:ind w:firstLine="480"/>
        <w:rPr>
          <w:rFonts w:ascii="宋体" w:hAnsi="宋体" w:cs="宋体"/>
        </w:rPr>
      </w:pPr>
      <w:r>
        <w:rPr>
          <w:rFonts w:ascii="宋体" w:hAnsi="宋体" w:cs="宋体" w:hint="eastAsia"/>
          <w:sz w:val="24"/>
          <w:szCs w:val="24"/>
        </w:rPr>
        <w:t xml:space="preserve">主要审查人： </w:t>
      </w:r>
    </w:p>
    <w:p w14:paraId="70906C31" w14:textId="77777777" w:rsidR="0093709F" w:rsidRDefault="0093709F">
      <w:pPr>
        <w:spacing w:line="360" w:lineRule="auto"/>
        <w:ind w:firstLine="420"/>
      </w:pPr>
    </w:p>
    <w:bookmarkEnd w:id="2"/>
    <w:bookmarkEnd w:id="3"/>
    <w:bookmarkEnd w:id="4"/>
    <w:bookmarkEnd w:id="5"/>
    <w:bookmarkEnd w:id="6"/>
    <w:p w14:paraId="6F93847E" w14:textId="77777777" w:rsidR="0093709F" w:rsidRDefault="0093709F">
      <w:pPr>
        <w:spacing w:line="360" w:lineRule="auto"/>
        <w:ind w:firstLineChars="100" w:firstLine="240"/>
        <w:rPr>
          <w:color w:val="auto"/>
          <w:sz w:val="24"/>
          <w:szCs w:val="24"/>
        </w:rPr>
        <w:sectPr w:rsidR="0093709F">
          <w:headerReference w:type="default" r:id="rId17"/>
          <w:footerReference w:type="even" r:id="rId18"/>
          <w:pgSz w:w="11850" w:h="16783"/>
          <w:pgMar w:top="1440" w:right="1800" w:bottom="1440" w:left="1800" w:header="851" w:footer="992" w:gutter="0"/>
          <w:pgNumType w:start="1"/>
          <w:cols w:space="720"/>
          <w:docGrid w:type="lines" w:linePitch="312"/>
        </w:sectPr>
      </w:pPr>
    </w:p>
    <w:bookmarkStart w:id="16" w:name="_Toc94107847" w:displacedByCustomXml="next"/>
    <w:bookmarkStart w:id="17" w:name="_Toc94197611" w:displacedByCustomXml="next"/>
    <w:bookmarkStart w:id="18" w:name="_Toc94200665" w:displacedByCustomXml="next"/>
    <w:sdt>
      <w:sdtPr>
        <w:rPr>
          <w:rFonts w:ascii="Times New Roman" w:eastAsia="宋体" w:hAnsi="Times New Roman" w:cs="Times New Roman"/>
          <w:color w:val="000000"/>
          <w:sz w:val="21"/>
          <w:szCs w:val="21"/>
          <w:lang w:val="zh-CN"/>
        </w:rPr>
        <w:id w:val="-1756428295"/>
        <w:docPartObj>
          <w:docPartGallery w:val="Table of Contents"/>
          <w:docPartUnique/>
        </w:docPartObj>
      </w:sdtPr>
      <w:sdtEndPr>
        <w:rPr>
          <w:b/>
          <w:bCs/>
        </w:rPr>
      </w:sdtEndPr>
      <w:sdtContent>
        <w:p w14:paraId="094EB6CF" w14:textId="77777777" w:rsidR="0093709F" w:rsidRDefault="006A652D">
          <w:pPr>
            <w:pStyle w:val="TOC2"/>
            <w:spacing w:line="360" w:lineRule="auto"/>
            <w:ind w:firstLine="602"/>
            <w:jc w:val="center"/>
            <w:rPr>
              <w:color w:val="auto"/>
              <w:sz w:val="36"/>
              <w:szCs w:val="36"/>
            </w:rPr>
          </w:pPr>
          <w:r>
            <w:rPr>
              <w:rFonts w:hint="eastAsia"/>
              <w:color w:val="auto"/>
              <w:sz w:val="36"/>
              <w:szCs w:val="36"/>
              <w:lang w:val="zh-CN"/>
            </w:rPr>
            <w:t>目</w:t>
          </w:r>
          <w:r>
            <w:rPr>
              <w:rFonts w:ascii="Times New Roman" w:hAnsi="Times New Roman" w:cs="Times New Roman"/>
              <w:sz w:val="36"/>
              <w:szCs w:val="36"/>
            </w:rPr>
            <w:t xml:space="preserve">    </w:t>
          </w:r>
          <w:r>
            <w:rPr>
              <w:rFonts w:hint="eastAsia"/>
              <w:color w:val="auto"/>
              <w:sz w:val="36"/>
              <w:szCs w:val="36"/>
              <w:lang w:val="zh-CN"/>
            </w:rPr>
            <w:t>次</w:t>
          </w:r>
        </w:p>
        <w:p w14:paraId="2BC7DF5E" w14:textId="77777777" w:rsidR="0093709F" w:rsidRDefault="00275D42">
          <w:pPr>
            <w:pStyle w:val="11"/>
            <w:tabs>
              <w:tab w:val="right" w:leader="dot" w:pos="9572"/>
            </w:tabs>
            <w:spacing w:line="360" w:lineRule="auto"/>
            <w:ind w:firstLine="480"/>
            <w:rPr>
              <w:rFonts w:asciiTheme="minorHAnsi" w:eastAsiaTheme="minorEastAsia" w:hAnsiTheme="minorHAnsi" w:cstheme="minorBidi"/>
              <w:color w:val="auto"/>
              <w:kern w:val="2"/>
              <w:szCs w:val="22"/>
            </w:rPr>
          </w:pPr>
          <w:r>
            <w:rPr>
              <w:rFonts w:asciiTheme="minorEastAsia" w:eastAsiaTheme="minorEastAsia" w:hAnsiTheme="minorEastAsia"/>
              <w:sz w:val="24"/>
            </w:rPr>
            <w:fldChar w:fldCharType="begin"/>
          </w:r>
          <w:r w:rsidR="006A652D">
            <w:rPr>
              <w:rFonts w:asciiTheme="minorEastAsia" w:eastAsiaTheme="minorEastAsia" w:hAnsiTheme="minorEastAsia"/>
              <w:sz w:val="24"/>
            </w:rPr>
            <w:instrText xml:space="preserve"> TOC \o "1-3" \h \z \u </w:instrText>
          </w:r>
          <w:r>
            <w:rPr>
              <w:rFonts w:asciiTheme="minorEastAsia" w:eastAsiaTheme="minorEastAsia" w:hAnsiTheme="minorEastAsia"/>
              <w:sz w:val="24"/>
            </w:rPr>
            <w:fldChar w:fldCharType="separate"/>
          </w:r>
        </w:p>
        <w:p w14:paraId="2DD0ED85" w14:textId="77777777" w:rsidR="0093709F" w:rsidRDefault="006B3C57">
          <w:pPr>
            <w:pStyle w:val="21"/>
            <w:tabs>
              <w:tab w:val="right" w:leader="dot" w:pos="9572"/>
            </w:tabs>
            <w:spacing w:line="360" w:lineRule="auto"/>
            <w:ind w:leftChars="0" w:left="0" w:firstLineChars="0" w:firstLine="0"/>
            <w:rPr>
              <w:rFonts w:asciiTheme="minorEastAsia" w:eastAsiaTheme="minorEastAsia" w:hAnsiTheme="minorEastAsia" w:cstheme="minorBidi"/>
              <w:color w:val="auto"/>
              <w:kern w:val="2"/>
              <w:sz w:val="24"/>
            </w:rPr>
          </w:pPr>
          <w:hyperlink w:anchor="_Toc131950674" w:history="1">
            <w:r w:rsidR="006A652D">
              <w:rPr>
                <w:rStyle w:val="af6"/>
                <w:rFonts w:asciiTheme="minorEastAsia" w:eastAsiaTheme="minorEastAsia" w:hAnsiTheme="minorEastAsia"/>
                <w:sz w:val="24"/>
              </w:rPr>
              <w:t>1  总    则</w:t>
            </w:r>
            <w:r w:rsidR="006A652D">
              <w:rPr>
                <w:rFonts w:asciiTheme="minorEastAsia" w:eastAsiaTheme="minorEastAsia" w:hAnsiTheme="minorEastAsia"/>
                <w:sz w:val="24"/>
              </w:rPr>
              <w:tab/>
            </w:r>
            <w:r w:rsidR="00275D42">
              <w:rPr>
                <w:rFonts w:asciiTheme="minorEastAsia" w:eastAsiaTheme="minorEastAsia" w:hAnsiTheme="minorEastAsia"/>
                <w:sz w:val="24"/>
              </w:rPr>
              <w:fldChar w:fldCharType="begin"/>
            </w:r>
            <w:r w:rsidR="006A652D">
              <w:rPr>
                <w:rFonts w:asciiTheme="minorEastAsia" w:eastAsiaTheme="minorEastAsia" w:hAnsiTheme="minorEastAsia"/>
                <w:sz w:val="24"/>
              </w:rPr>
              <w:instrText xml:space="preserve"> PAGEREF _Toc131950674 \h </w:instrText>
            </w:r>
            <w:r w:rsidR="00275D42">
              <w:rPr>
                <w:rFonts w:asciiTheme="minorEastAsia" w:eastAsiaTheme="minorEastAsia" w:hAnsiTheme="minorEastAsia"/>
                <w:sz w:val="24"/>
              </w:rPr>
            </w:r>
            <w:r w:rsidR="00275D42">
              <w:rPr>
                <w:rFonts w:asciiTheme="minorEastAsia" w:eastAsiaTheme="minorEastAsia" w:hAnsiTheme="minorEastAsia"/>
                <w:sz w:val="24"/>
              </w:rPr>
              <w:fldChar w:fldCharType="separate"/>
            </w:r>
            <w:r w:rsidR="00921020">
              <w:rPr>
                <w:rFonts w:asciiTheme="minorEastAsia" w:eastAsiaTheme="minorEastAsia" w:hAnsiTheme="minorEastAsia"/>
                <w:noProof/>
                <w:sz w:val="24"/>
              </w:rPr>
              <w:t>3</w:t>
            </w:r>
            <w:r w:rsidR="00275D42">
              <w:rPr>
                <w:rFonts w:asciiTheme="minorEastAsia" w:eastAsiaTheme="minorEastAsia" w:hAnsiTheme="minorEastAsia"/>
                <w:sz w:val="24"/>
              </w:rPr>
              <w:fldChar w:fldCharType="end"/>
            </w:r>
          </w:hyperlink>
        </w:p>
        <w:p w14:paraId="4334CF06" w14:textId="77777777" w:rsidR="0093709F" w:rsidRDefault="006B3C57">
          <w:pPr>
            <w:pStyle w:val="21"/>
            <w:tabs>
              <w:tab w:val="right" w:leader="dot" w:pos="9572"/>
            </w:tabs>
            <w:spacing w:line="360" w:lineRule="auto"/>
            <w:ind w:leftChars="0" w:left="0" w:firstLineChars="0" w:firstLine="0"/>
            <w:rPr>
              <w:rFonts w:asciiTheme="minorEastAsia" w:eastAsiaTheme="minorEastAsia" w:hAnsiTheme="minorEastAsia" w:cstheme="minorBidi"/>
              <w:color w:val="auto"/>
              <w:kern w:val="2"/>
              <w:sz w:val="24"/>
            </w:rPr>
          </w:pPr>
          <w:hyperlink w:anchor="_Toc131950675" w:history="1">
            <w:r w:rsidR="006A652D">
              <w:rPr>
                <w:rStyle w:val="af6"/>
                <w:rFonts w:asciiTheme="minorEastAsia" w:eastAsiaTheme="minorEastAsia" w:hAnsiTheme="minorEastAsia" w:cs="宋体"/>
                <w:bCs/>
                <w:sz w:val="24"/>
              </w:rPr>
              <w:t>2  术    语</w:t>
            </w:r>
            <w:r w:rsidR="006A652D">
              <w:rPr>
                <w:rFonts w:asciiTheme="minorEastAsia" w:eastAsiaTheme="minorEastAsia" w:hAnsiTheme="minorEastAsia"/>
                <w:sz w:val="24"/>
              </w:rPr>
              <w:tab/>
            </w:r>
            <w:r w:rsidR="00275D42">
              <w:rPr>
                <w:rFonts w:asciiTheme="minorEastAsia" w:eastAsiaTheme="minorEastAsia" w:hAnsiTheme="minorEastAsia"/>
                <w:sz w:val="24"/>
              </w:rPr>
              <w:fldChar w:fldCharType="begin"/>
            </w:r>
            <w:r w:rsidR="006A652D">
              <w:rPr>
                <w:rFonts w:asciiTheme="minorEastAsia" w:eastAsiaTheme="minorEastAsia" w:hAnsiTheme="minorEastAsia"/>
                <w:sz w:val="24"/>
              </w:rPr>
              <w:instrText xml:space="preserve"> PAGEREF _Toc131950675 \h </w:instrText>
            </w:r>
            <w:r w:rsidR="00275D42">
              <w:rPr>
                <w:rFonts w:asciiTheme="minorEastAsia" w:eastAsiaTheme="minorEastAsia" w:hAnsiTheme="minorEastAsia"/>
                <w:sz w:val="24"/>
              </w:rPr>
            </w:r>
            <w:r w:rsidR="00275D42">
              <w:rPr>
                <w:rFonts w:asciiTheme="minorEastAsia" w:eastAsiaTheme="minorEastAsia" w:hAnsiTheme="minorEastAsia"/>
                <w:sz w:val="24"/>
              </w:rPr>
              <w:fldChar w:fldCharType="separate"/>
            </w:r>
            <w:r w:rsidR="00921020">
              <w:rPr>
                <w:rFonts w:asciiTheme="minorEastAsia" w:eastAsiaTheme="minorEastAsia" w:hAnsiTheme="minorEastAsia"/>
                <w:noProof/>
                <w:sz w:val="24"/>
              </w:rPr>
              <w:t>5</w:t>
            </w:r>
            <w:r w:rsidR="00275D42">
              <w:rPr>
                <w:rFonts w:asciiTheme="minorEastAsia" w:eastAsiaTheme="minorEastAsia" w:hAnsiTheme="minorEastAsia"/>
                <w:sz w:val="24"/>
              </w:rPr>
              <w:fldChar w:fldCharType="end"/>
            </w:r>
          </w:hyperlink>
        </w:p>
        <w:p w14:paraId="5BF6EC80" w14:textId="77777777" w:rsidR="0093709F" w:rsidRDefault="006B3C57">
          <w:pPr>
            <w:pStyle w:val="21"/>
            <w:tabs>
              <w:tab w:val="right" w:leader="dot" w:pos="9572"/>
            </w:tabs>
            <w:spacing w:line="360" w:lineRule="auto"/>
            <w:ind w:leftChars="0" w:left="0" w:firstLineChars="0" w:firstLine="0"/>
            <w:rPr>
              <w:rFonts w:asciiTheme="minorEastAsia" w:eastAsiaTheme="minorEastAsia" w:hAnsiTheme="minorEastAsia" w:cstheme="minorBidi"/>
              <w:color w:val="auto"/>
              <w:kern w:val="2"/>
              <w:sz w:val="24"/>
            </w:rPr>
          </w:pPr>
          <w:hyperlink w:anchor="_Toc131950676" w:history="1">
            <w:r w:rsidR="006A652D">
              <w:rPr>
                <w:rStyle w:val="af6"/>
                <w:rFonts w:asciiTheme="minorEastAsia" w:eastAsiaTheme="minorEastAsia" w:hAnsiTheme="minorEastAsia"/>
                <w:sz w:val="24"/>
              </w:rPr>
              <w:t>3  基 本 规 定</w:t>
            </w:r>
            <w:r w:rsidR="006A652D">
              <w:rPr>
                <w:rFonts w:asciiTheme="minorEastAsia" w:eastAsiaTheme="minorEastAsia" w:hAnsiTheme="minorEastAsia"/>
                <w:sz w:val="24"/>
              </w:rPr>
              <w:tab/>
            </w:r>
            <w:r w:rsidR="00275D42">
              <w:rPr>
                <w:rFonts w:asciiTheme="minorEastAsia" w:eastAsiaTheme="minorEastAsia" w:hAnsiTheme="minorEastAsia"/>
                <w:sz w:val="24"/>
              </w:rPr>
              <w:fldChar w:fldCharType="begin"/>
            </w:r>
            <w:r w:rsidR="006A652D">
              <w:rPr>
                <w:rFonts w:asciiTheme="minorEastAsia" w:eastAsiaTheme="minorEastAsia" w:hAnsiTheme="minorEastAsia"/>
                <w:sz w:val="24"/>
              </w:rPr>
              <w:instrText xml:space="preserve"> PAGEREF _Toc131950676 \h </w:instrText>
            </w:r>
            <w:r w:rsidR="00275D42">
              <w:rPr>
                <w:rFonts w:asciiTheme="minorEastAsia" w:eastAsiaTheme="minorEastAsia" w:hAnsiTheme="minorEastAsia"/>
                <w:sz w:val="24"/>
              </w:rPr>
            </w:r>
            <w:r w:rsidR="00275D42">
              <w:rPr>
                <w:rFonts w:asciiTheme="minorEastAsia" w:eastAsiaTheme="minorEastAsia" w:hAnsiTheme="minorEastAsia"/>
                <w:sz w:val="24"/>
              </w:rPr>
              <w:fldChar w:fldCharType="separate"/>
            </w:r>
            <w:r w:rsidR="00921020">
              <w:rPr>
                <w:rFonts w:asciiTheme="minorEastAsia" w:eastAsiaTheme="minorEastAsia" w:hAnsiTheme="minorEastAsia"/>
                <w:noProof/>
                <w:sz w:val="24"/>
              </w:rPr>
              <w:t>6</w:t>
            </w:r>
            <w:r w:rsidR="00275D42">
              <w:rPr>
                <w:rFonts w:asciiTheme="minorEastAsia" w:eastAsiaTheme="minorEastAsia" w:hAnsiTheme="minorEastAsia"/>
                <w:sz w:val="24"/>
              </w:rPr>
              <w:fldChar w:fldCharType="end"/>
            </w:r>
          </w:hyperlink>
        </w:p>
        <w:p w14:paraId="2ADBC3BE" w14:textId="77777777" w:rsidR="0093709F" w:rsidRDefault="006B3C57">
          <w:pPr>
            <w:pStyle w:val="21"/>
            <w:tabs>
              <w:tab w:val="right" w:leader="dot" w:pos="9572"/>
            </w:tabs>
            <w:spacing w:line="360" w:lineRule="auto"/>
            <w:ind w:leftChars="0" w:left="0" w:firstLineChars="0" w:firstLine="0"/>
            <w:rPr>
              <w:rFonts w:asciiTheme="minorEastAsia" w:eastAsiaTheme="minorEastAsia" w:hAnsiTheme="minorEastAsia" w:cstheme="minorBidi"/>
              <w:color w:val="auto"/>
              <w:kern w:val="2"/>
              <w:sz w:val="24"/>
            </w:rPr>
          </w:pPr>
          <w:hyperlink w:anchor="_Toc131950677" w:history="1">
            <w:r w:rsidR="006A652D">
              <w:rPr>
                <w:rStyle w:val="af6"/>
                <w:rFonts w:asciiTheme="minorEastAsia" w:eastAsiaTheme="minorEastAsia" w:hAnsiTheme="minorEastAsia"/>
                <w:sz w:val="24"/>
              </w:rPr>
              <w:t>4  疏散楼梯梯段设计</w:t>
            </w:r>
            <w:r w:rsidR="006A652D">
              <w:rPr>
                <w:rFonts w:asciiTheme="minorEastAsia" w:eastAsiaTheme="minorEastAsia" w:hAnsiTheme="minorEastAsia"/>
                <w:sz w:val="24"/>
              </w:rPr>
              <w:tab/>
            </w:r>
            <w:r w:rsidR="00275D42">
              <w:rPr>
                <w:rFonts w:asciiTheme="minorEastAsia" w:eastAsiaTheme="minorEastAsia" w:hAnsiTheme="minorEastAsia"/>
                <w:sz w:val="24"/>
              </w:rPr>
              <w:fldChar w:fldCharType="begin"/>
            </w:r>
            <w:r w:rsidR="006A652D">
              <w:rPr>
                <w:rFonts w:asciiTheme="minorEastAsia" w:eastAsiaTheme="minorEastAsia" w:hAnsiTheme="minorEastAsia"/>
                <w:sz w:val="24"/>
              </w:rPr>
              <w:instrText xml:space="preserve"> PAGEREF _Toc131950677 \h </w:instrText>
            </w:r>
            <w:r w:rsidR="00275D42">
              <w:rPr>
                <w:rFonts w:asciiTheme="minorEastAsia" w:eastAsiaTheme="minorEastAsia" w:hAnsiTheme="minorEastAsia"/>
                <w:sz w:val="24"/>
              </w:rPr>
            </w:r>
            <w:r w:rsidR="00275D42">
              <w:rPr>
                <w:rFonts w:asciiTheme="minorEastAsia" w:eastAsiaTheme="minorEastAsia" w:hAnsiTheme="minorEastAsia"/>
                <w:sz w:val="24"/>
              </w:rPr>
              <w:fldChar w:fldCharType="separate"/>
            </w:r>
            <w:r w:rsidR="00921020">
              <w:rPr>
                <w:rFonts w:asciiTheme="minorEastAsia" w:eastAsiaTheme="minorEastAsia" w:hAnsiTheme="minorEastAsia"/>
                <w:noProof/>
                <w:sz w:val="24"/>
              </w:rPr>
              <w:t>7</w:t>
            </w:r>
            <w:r w:rsidR="00275D42">
              <w:rPr>
                <w:rFonts w:asciiTheme="minorEastAsia" w:eastAsiaTheme="minorEastAsia" w:hAnsiTheme="minorEastAsia"/>
                <w:sz w:val="24"/>
              </w:rPr>
              <w:fldChar w:fldCharType="end"/>
            </w:r>
          </w:hyperlink>
        </w:p>
        <w:p w14:paraId="4BF11050" w14:textId="77777777" w:rsidR="0093709F" w:rsidRDefault="006B3C57">
          <w:pPr>
            <w:pStyle w:val="21"/>
            <w:tabs>
              <w:tab w:val="right" w:leader="dot" w:pos="9572"/>
            </w:tabs>
            <w:spacing w:line="360" w:lineRule="auto"/>
            <w:ind w:leftChars="0" w:left="0" w:firstLineChars="0" w:firstLine="0"/>
            <w:rPr>
              <w:rFonts w:asciiTheme="minorEastAsia" w:eastAsiaTheme="minorEastAsia" w:hAnsiTheme="minorEastAsia" w:cstheme="minorBidi"/>
              <w:color w:val="auto"/>
              <w:kern w:val="2"/>
              <w:sz w:val="24"/>
            </w:rPr>
          </w:pPr>
          <w:hyperlink w:anchor="_Toc131950680" w:history="1">
            <w:r w:rsidR="006A652D">
              <w:rPr>
                <w:rStyle w:val="af6"/>
                <w:rFonts w:asciiTheme="minorEastAsia" w:eastAsiaTheme="minorEastAsia" w:hAnsiTheme="minorEastAsia"/>
                <w:sz w:val="24"/>
              </w:rPr>
              <w:t>5  疏散楼梯平台设计</w:t>
            </w:r>
            <w:r w:rsidR="006A652D">
              <w:rPr>
                <w:rFonts w:asciiTheme="minorEastAsia" w:eastAsiaTheme="minorEastAsia" w:hAnsiTheme="minorEastAsia"/>
                <w:sz w:val="24"/>
              </w:rPr>
              <w:tab/>
            </w:r>
            <w:r w:rsidR="00275D42">
              <w:rPr>
                <w:rFonts w:asciiTheme="minorEastAsia" w:eastAsiaTheme="minorEastAsia" w:hAnsiTheme="minorEastAsia"/>
                <w:sz w:val="24"/>
              </w:rPr>
              <w:fldChar w:fldCharType="begin"/>
            </w:r>
            <w:r w:rsidR="006A652D">
              <w:rPr>
                <w:rFonts w:asciiTheme="minorEastAsia" w:eastAsiaTheme="minorEastAsia" w:hAnsiTheme="minorEastAsia"/>
                <w:sz w:val="24"/>
              </w:rPr>
              <w:instrText xml:space="preserve"> PAGEREF _Toc131950680 \h </w:instrText>
            </w:r>
            <w:r w:rsidR="00275D42">
              <w:rPr>
                <w:rFonts w:asciiTheme="minorEastAsia" w:eastAsiaTheme="minorEastAsia" w:hAnsiTheme="minorEastAsia"/>
                <w:sz w:val="24"/>
              </w:rPr>
            </w:r>
            <w:r w:rsidR="00275D42">
              <w:rPr>
                <w:rFonts w:asciiTheme="minorEastAsia" w:eastAsiaTheme="minorEastAsia" w:hAnsiTheme="minorEastAsia"/>
                <w:sz w:val="24"/>
              </w:rPr>
              <w:fldChar w:fldCharType="separate"/>
            </w:r>
            <w:r w:rsidR="00921020">
              <w:rPr>
                <w:rFonts w:asciiTheme="minorEastAsia" w:eastAsiaTheme="minorEastAsia" w:hAnsiTheme="minorEastAsia"/>
                <w:noProof/>
                <w:sz w:val="24"/>
              </w:rPr>
              <w:t>10</w:t>
            </w:r>
            <w:r w:rsidR="00275D42">
              <w:rPr>
                <w:rFonts w:asciiTheme="minorEastAsia" w:eastAsiaTheme="minorEastAsia" w:hAnsiTheme="minorEastAsia"/>
                <w:sz w:val="24"/>
              </w:rPr>
              <w:fldChar w:fldCharType="end"/>
            </w:r>
          </w:hyperlink>
        </w:p>
        <w:p w14:paraId="7A0BA10E" w14:textId="77777777" w:rsidR="0093709F" w:rsidRDefault="006B3C57">
          <w:pPr>
            <w:pStyle w:val="21"/>
            <w:tabs>
              <w:tab w:val="right" w:leader="dot" w:pos="9572"/>
            </w:tabs>
            <w:spacing w:line="360" w:lineRule="auto"/>
            <w:ind w:leftChars="0" w:left="0" w:firstLineChars="0" w:firstLine="0"/>
            <w:rPr>
              <w:rFonts w:asciiTheme="minorEastAsia" w:eastAsiaTheme="minorEastAsia" w:hAnsiTheme="minorEastAsia" w:cstheme="minorBidi"/>
              <w:color w:val="auto"/>
              <w:kern w:val="2"/>
              <w:sz w:val="24"/>
            </w:rPr>
          </w:pPr>
          <w:hyperlink w:anchor="_Toc131950683" w:history="1">
            <w:r w:rsidR="006A652D">
              <w:rPr>
                <w:rStyle w:val="af6"/>
                <w:rFonts w:asciiTheme="minorEastAsia" w:eastAsiaTheme="minorEastAsia" w:hAnsiTheme="minorEastAsia"/>
                <w:sz w:val="24"/>
              </w:rPr>
              <w:t>6  疏散楼梯扶手设计</w:t>
            </w:r>
            <w:r w:rsidR="006A652D">
              <w:rPr>
                <w:rFonts w:asciiTheme="minorEastAsia" w:eastAsiaTheme="minorEastAsia" w:hAnsiTheme="minorEastAsia"/>
                <w:sz w:val="24"/>
              </w:rPr>
              <w:tab/>
            </w:r>
            <w:r w:rsidR="00275D42">
              <w:rPr>
                <w:rFonts w:asciiTheme="minorEastAsia" w:eastAsiaTheme="minorEastAsia" w:hAnsiTheme="minorEastAsia"/>
                <w:sz w:val="24"/>
              </w:rPr>
              <w:fldChar w:fldCharType="begin"/>
            </w:r>
            <w:r w:rsidR="006A652D">
              <w:rPr>
                <w:rFonts w:asciiTheme="minorEastAsia" w:eastAsiaTheme="minorEastAsia" w:hAnsiTheme="minorEastAsia"/>
                <w:sz w:val="24"/>
              </w:rPr>
              <w:instrText xml:space="preserve"> PAGEREF _Toc131950683 \h </w:instrText>
            </w:r>
            <w:r w:rsidR="00275D42">
              <w:rPr>
                <w:rFonts w:asciiTheme="minorEastAsia" w:eastAsiaTheme="minorEastAsia" w:hAnsiTheme="minorEastAsia"/>
                <w:sz w:val="24"/>
              </w:rPr>
            </w:r>
            <w:r w:rsidR="00275D42">
              <w:rPr>
                <w:rFonts w:asciiTheme="minorEastAsia" w:eastAsiaTheme="minorEastAsia" w:hAnsiTheme="minorEastAsia"/>
                <w:sz w:val="24"/>
              </w:rPr>
              <w:fldChar w:fldCharType="separate"/>
            </w:r>
            <w:r w:rsidR="00921020">
              <w:rPr>
                <w:rFonts w:asciiTheme="minorEastAsia" w:eastAsiaTheme="minorEastAsia" w:hAnsiTheme="minorEastAsia"/>
                <w:noProof/>
                <w:sz w:val="24"/>
              </w:rPr>
              <w:t>11</w:t>
            </w:r>
            <w:r w:rsidR="00275D42">
              <w:rPr>
                <w:rFonts w:asciiTheme="minorEastAsia" w:eastAsiaTheme="minorEastAsia" w:hAnsiTheme="minorEastAsia"/>
                <w:sz w:val="24"/>
              </w:rPr>
              <w:fldChar w:fldCharType="end"/>
            </w:r>
          </w:hyperlink>
        </w:p>
        <w:p w14:paraId="2B2E87AE" w14:textId="77777777" w:rsidR="0093709F" w:rsidRDefault="006B3C57">
          <w:pPr>
            <w:pStyle w:val="21"/>
            <w:tabs>
              <w:tab w:val="right" w:leader="dot" w:pos="9572"/>
            </w:tabs>
            <w:spacing w:line="360" w:lineRule="auto"/>
            <w:ind w:leftChars="0" w:left="0" w:firstLineChars="0" w:firstLine="0"/>
            <w:rPr>
              <w:rFonts w:asciiTheme="minorEastAsia" w:eastAsiaTheme="minorEastAsia" w:hAnsiTheme="minorEastAsia" w:cstheme="minorBidi"/>
              <w:color w:val="auto"/>
              <w:kern w:val="2"/>
              <w:sz w:val="24"/>
            </w:rPr>
          </w:pPr>
          <w:hyperlink w:anchor="_Toc131950686" w:history="1">
            <w:r w:rsidR="006A652D">
              <w:rPr>
                <w:rStyle w:val="af6"/>
                <w:rFonts w:asciiTheme="minorEastAsia" w:eastAsiaTheme="minorEastAsia" w:hAnsiTheme="minorEastAsia"/>
                <w:sz w:val="24"/>
              </w:rPr>
              <w:t>7  疏散楼梯避难区</w:t>
            </w:r>
            <w:r w:rsidR="006A652D">
              <w:rPr>
                <w:rFonts w:asciiTheme="minorEastAsia" w:eastAsiaTheme="minorEastAsia" w:hAnsiTheme="minorEastAsia"/>
                <w:sz w:val="24"/>
              </w:rPr>
              <w:tab/>
            </w:r>
            <w:r w:rsidR="00275D42">
              <w:rPr>
                <w:rFonts w:asciiTheme="minorEastAsia" w:eastAsiaTheme="minorEastAsia" w:hAnsiTheme="minorEastAsia"/>
                <w:sz w:val="24"/>
              </w:rPr>
              <w:fldChar w:fldCharType="begin"/>
            </w:r>
            <w:r w:rsidR="006A652D">
              <w:rPr>
                <w:rFonts w:asciiTheme="minorEastAsia" w:eastAsiaTheme="minorEastAsia" w:hAnsiTheme="minorEastAsia"/>
                <w:sz w:val="24"/>
              </w:rPr>
              <w:instrText xml:space="preserve"> PAGEREF _Toc131950686 \h </w:instrText>
            </w:r>
            <w:r w:rsidR="00275D42">
              <w:rPr>
                <w:rFonts w:asciiTheme="minorEastAsia" w:eastAsiaTheme="minorEastAsia" w:hAnsiTheme="minorEastAsia"/>
                <w:sz w:val="24"/>
              </w:rPr>
            </w:r>
            <w:r w:rsidR="00275D42">
              <w:rPr>
                <w:rFonts w:asciiTheme="minorEastAsia" w:eastAsiaTheme="minorEastAsia" w:hAnsiTheme="minorEastAsia"/>
                <w:sz w:val="24"/>
              </w:rPr>
              <w:fldChar w:fldCharType="separate"/>
            </w:r>
            <w:r w:rsidR="00921020">
              <w:rPr>
                <w:rFonts w:asciiTheme="minorEastAsia" w:eastAsiaTheme="minorEastAsia" w:hAnsiTheme="minorEastAsia"/>
                <w:noProof/>
                <w:sz w:val="24"/>
              </w:rPr>
              <w:t>14</w:t>
            </w:r>
            <w:r w:rsidR="00275D42">
              <w:rPr>
                <w:rFonts w:asciiTheme="minorEastAsia" w:eastAsiaTheme="minorEastAsia" w:hAnsiTheme="minorEastAsia"/>
                <w:sz w:val="24"/>
              </w:rPr>
              <w:fldChar w:fldCharType="end"/>
            </w:r>
          </w:hyperlink>
        </w:p>
        <w:p w14:paraId="3317DFC6" w14:textId="77777777" w:rsidR="0093709F" w:rsidRDefault="006B3C57">
          <w:pPr>
            <w:pStyle w:val="21"/>
            <w:tabs>
              <w:tab w:val="right" w:leader="dot" w:pos="9572"/>
            </w:tabs>
            <w:spacing w:line="360" w:lineRule="auto"/>
            <w:ind w:leftChars="0" w:left="0" w:firstLineChars="0" w:firstLine="0"/>
            <w:rPr>
              <w:rFonts w:asciiTheme="minorEastAsia" w:eastAsiaTheme="minorEastAsia" w:hAnsiTheme="minorEastAsia" w:cstheme="minorBidi"/>
              <w:color w:val="auto"/>
              <w:kern w:val="2"/>
              <w:sz w:val="24"/>
            </w:rPr>
          </w:pPr>
          <w:hyperlink w:anchor="_Toc131950690" w:history="1">
            <w:r w:rsidR="006A652D">
              <w:rPr>
                <w:rStyle w:val="af6"/>
                <w:rFonts w:asciiTheme="minorEastAsia" w:eastAsiaTheme="minorEastAsia" w:hAnsiTheme="minorEastAsia"/>
                <w:sz w:val="24"/>
              </w:rPr>
              <w:t>8 疏散楼梯间照明</w:t>
            </w:r>
            <w:r w:rsidR="006A652D">
              <w:rPr>
                <w:rFonts w:asciiTheme="minorEastAsia" w:eastAsiaTheme="minorEastAsia" w:hAnsiTheme="minorEastAsia"/>
                <w:sz w:val="24"/>
              </w:rPr>
              <w:tab/>
            </w:r>
            <w:r w:rsidR="00275D42">
              <w:rPr>
                <w:rFonts w:asciiTheme="minorEastAsia" w:eastAsiaTheme="minorEastAsia" w:hAnsiTheme="minorEastAsia"/>
                <w:sz w:val="24"/>
              </w:rPr>
              <w:fldChar w:fldCharType="begin"/>
            </w:r>
            <w:r w:rsidR="006A652D">
              <w:rPr>
                <w:rFonts w:asciiTheme="minorEastAsia" w:eastAsiaTheme="minorEastAsia" w:hAnsiTheme="minorEastAsia"/>
                <w:sz w:val="24"/>
              </w:rPr>
              <w:instrText xml:space="preserve"> PAGEREF _Toc131950690 \h </w:instrText>
            </w:r>
            <w:r w:rsidR="00275D42">
              <w:rPr>
                <w:rFonts w:asciiTheme="minorEastAsia" w:eastAsiaTheme="minorEastAsia" w:hAnsiTheme="minorEastAsia"/>
                <w:sz w:val="24"/>
              </w:rPr>
            </w:r>
            <w:r w:rsidR="00275D42">
              <w:rPr>
                <w:rFonts w:asciiTheme="minorEastAsia" w:eastAsiaTheme="minorEastAsia" w:hAnsiTheme="minorEastAsia"/>
                <w:sz w:val="24"/>
              </w:rPr>
              <w:fldChar w:fldCharType="separate"/>
            </w:r>
            <w:r w:rsidR="00921020">
              <w:rPr>
                <w:rFonts w:asciiTheme="minorEastAsia" w:eastAsiaTheme="minorEastAsia" w:hAnsiTheme="minorEastAsia"/>
                <w:noProof/>
                <w:sz w:val="24"/>
              </w:rPr>
              <w:t>17</w:t>
            </w:r>
            <w:r w:rsidR="00275D42">
              <w:rPr>
                <w:rFonts w:asciiTheme="minorEastAsia" w:eastAsiaTheme="minorEastAsia" w:hAnsiTheme="minorEastAsia"/>
                <w:sz w:val="24"/>
              </w:rPr>
              <w:fldChar w:fldCharType="end"/>
            </w:r>
          </w:hyperlink>
        </w:p>
        <w:p w14:paraId="35F0864C" w14:textId="77777777" w:rsidR="0093709F" w:rsidRDefault="006B3C57">
          <w:pPr>
            <w:pStyle w:val="21"/>
            <w:tabs>
              <w:tab w:val="right" w:leader="dot" w:pos="9572"/>
            </w:tabs>
            <w:spacing w:line="360" w:lineRule="auto"/>
            <w:ind w:leftChars="0" w:left="0" w:firstLineChars="0" w:firstLine="0"/>
            <w:rPr>
              <w:rFonts w:asciiTheme="minorEastAsia" w:eastAsiaTheme="minorEastAsia" w:hAnsiTheme="minorEastAsia" w:cstheme="minorBidi"/>
              <w:color w:val="auto"/>
              <w:kern w:val="2"/>
              <w:sz w:val="24"/>
            </w:rPr>
          </w:pPr>
          <w:hyperlink w:anchor="_Toc131950694" w:history="1">
            <w:r w:rsidR="006A652D">
              <w:rPr>
                <w:rStyle w:val="af6"/>
                <w:rFonts w:asciiTheme="minorEastAsia" w:eastAsiaTheme="minorEastAsia" w:hAnsiTheme="minorEastAsia"/>
                <w:sz w:val="24"/>
              </w:rPr>
              <w:t>9  疏散楼梯动态引导</w:t>
            </w:r>
            <w:r w:rsidR="006A652D">
              <w:rPr>
                <w:rFonts w:asciiTheme="minorEastAsia" w:eastAsiaTheme="minorEastAsia" w:hAnsiTheme="minorEastAsia"/>
                <w:sz w:val="24"/>
              </w:rPr>
              <w:tab/>
            </w:r>
            <w:r w:rsidR="00275D42">
              <w:rPr>
                <w:rFonts w:asciiTheme="minorEastAsia" w:eastAsiaTheme="minorEastAsia" w:hAnsiTheme="minorEastAsia"/>
                <w:sz w:val="24"/>
              </w:rPr>
              <w:fldChar w:fldCharType="begin"/>
            </w:r>
            <w:r w:rsidR="006A652D">
              <w:rPr>
                <w:rFonts w:asciiTheme="minorEastAsia" w:eastAsiaTheme="minorEastAsia" w:hAnsiTheme="minorEastAsia"/>
                <w:sz w:val="24"/>
              </w:rPr>
              <w:instrText xml:space="preserve"> PAGEREF _Toc131950694 \h </w:instrText>
            </w:r>
            <w:r w:rsidR="00275D42">
              <w:rPr>
                <w:rFonts w:asciiTheme="minorEastAsia" w:eastAsiaTheme="minorEastAsia" w:hAnsiTheme="minorEastAsia"/>
                <w:sz w:val="24"/>
              </w:rPr>
            </w:r>
            <w:r w:rsidR="00275D42">
              <w:rPr>
                <w:rFonts w:asciiTheme="minorEastAsia" w:eastAsiaTheme="minorEastAsia" w:hAnsiTheme="minorEastAsia"/>
                <w:sz w:val="24"/>
              </w:rPr>
              <w:fldChar w:fldCharType="separate"/>
            </w:r>
            <w:r w:rsidR="00921020">
              <w:rPr>
                <w:rFonts w:asciiTheme="minorEastAsia" w:eastAsiaTheme="minorEastAsia" w:hAnsiTheme="minorEastAsia"/>
                <w:noProof/>
                <w:sz w:val="24"/>
              </w:rPr>
              <w:t>20</w:t>
            </w:r>
            <w:r w:rsidR="00275D42">
              <w:rPr>
                <w:rFonts w:asciiTheme="minorEastAsia" w:eastAsiaTheme="minorEastAsia" w:hAnsiTheme="minorEastAsia"/>
                <w:sz w:val="24"/>
              </w:rPr>
              <w:fldChar w:fldCharType="end"/>
            </w:r>
          </w:hyperlink>
        </w:p>
        <w:p w14:paraId="675CE381" w14:textId="77777777" w:rsidR="0093709F" w:rsidRDefault="006B3C57">
          <w:pPr>
            <w:pStyle w:val="11"/>
            <w:tabs>
              <w:tab w:val="right" w:leader="dot" w:pos="9572"/>
            </w:tabs>
            <w:spacing w:line="360" w:lineRule="auto"/>
            <w:ind w:firstLineChars="0" w:firstLine="0"/>
            <w:rPr>
              <w:rFonts w:asciiTheme="minorEastAsia" w:eastAsiaTheme="minorEastAsia" w:hAnsiTheme="minorEastAsia" w:cstheme="minorBidi"/>
              <w:color w:val="auto"/>
              <w:kern w:val="2"/>
              <w:sz w:val="24"/>
            </w:rPr>
          </w:pPr>
          <w:hyperlink w:anchor="_Toc131950698" w:history="1">
            <w:r w:rsidR="006A652D">
              <w:rPr>
                <w:rStyle w:val="af6"/>
                <w:rFonts w:asciiTheme="minorEastAsia" w:eastAsiaTheme="minorEastAsia" w:hAnsiTheme="minorEastAsia"/>
                <w:sz w:val="24"/>
              </w:rPr>
              <w:t>本标准用词说明</w:t>
            </w:r>
            <w:r w:rsidR="006A652D">
              <w:rPr>
                <w:rFonts w:asciiTheme="minorEastAsia" w:eastAsiaTheme="minorEastAsia" w:hAnsiTheme="minorEastAsia"/>
                <w:sz w:val="24"/>
              </w:rPr>
              <w:tab/>
            </w:r>
            <w:r w:rsidR="00275D42">
              <w:rPr>
                <w:rFonts w:asciiTheme="minorEastAsia" w:eastAsiaTheme="minorEastAsia" w:hAnsiTheme="minorEastAsia"/>
                <w:sz w:val="24"/>
              </w:rPr>
              <w:fldChar w:fldCharType="begin"/>
            </w:r>
            <w:r w:rsidR="006A652D">
              <w:rPr>
                <w:rFonts w:asciiTheme="minorEastAsia" w:eastAsiaTheme="minorEastAsia" w:hAnsiTheme="minorEastAsia"/>
                <w:sz w:val="24"/>
              </w:rPr>
              <w:instrText xml:space="preserve"> PAGEREF _Toc131950698 \h </w:instrText>
            </w:r>
            <w:r w:rsidR="00275D42">
              <w:rPr>
                <w:rFonts w:asciiTheme="minorEastAsia" w:eastAsiaTheme="minorEastAsia" w:hAnsiTheme="minorEastAsia"/>
                <w:sz w:val="24"/>
              </w:rPr>
            </w:r>
            <w:r w:rsidR="00275D42">
              <w:rPr>
                <w:rFonts w:asciiTheme="minorEastAsia" w:eastAsiaTheme="minorEastAsia" w:hAnsiTheme="minorEastAsia"/>
                <w:sz w:val="24"/>
              </w:rPr>
              <w:fldChar w:fldCharType="separate"/>
            </w:r>
            <w:r w:rsidR="00921020">
              <w:rPr>
                <w:rFonts w:asciiTheme="minorEastAsia" w:eastAsiaTheme="minorEastAsia" w:hAnsiTheme="minorEastAsia"/>
                <w:noProof/>
                <w:sz w:val="24"/>
              </w:rPr>
              <w:t>22</w:t>
            </w:r>
            <w:r w:rsidR="00275D42">
              <w:rPr>
                <w:rFonts w:asciiTheme="minorEastAsia" w:eastAsiaTheme="minorEastAsia" w:hAnsiTheme="minorEastAsia"/>
                <w:sz w:val="24"/>
              </w:rPr>
              <w:fldChar w:fldCharType="end"/>
            </w:r>
          </w:hyperlink>
        </w:p>
        <w:p w14:paraId="7190BA28" w14:textId="3E437A56" w:rsidR="00051530" w:rsidRPr="001E4FCF" w:rsidRDefault="006B3C57" w:rsidP="00051530">
          <w:pPr>
            <w:pStyle w:val="11"/>
            <w:tabs>
              <w:tab w:val="right" w:leader="dot" w:pos="9572"/>
            </w:tabs>
            <w:spacing w:line="360" w:lineRule="auto"/>
            <w:ind w:firstLineChars="0" w:firstLine="0"/>
            <w:rPr>
              <w:rFonts w:asciiTheme="minorEastAsia" w:eastAsiaTheme="minorEastAsia" w:hAnsiTheme="minorEastAsia" w:cstheme="minorBidi"/>
              <w:color w:val="auto"/>
              <w:kern w:val="2"/>
              <w:sz w:val="24"/>
            </w:rPr>
          </w:pPr>
          <w:hyperlink w:anchor="_Toc131950699" w:history="1">
            <w:r w:rsidR="006A652D">
              <w:rPr>
                <w:rStyle w:val="af6"/>
                <w:rFonts w:asciiTheme="minorEastAsia" w:eastAsiaTheme="minorEastAsia" w:hAnsiTheme="minorEastAsia"/>
                <w:sz w:val="24"/>
              </w:rPr>
              <w:t>引用标准名录</w:t>
            </w:r>
            <w:r w:rsidR="006A652D">
              <w:rPr>
                <w:rFonts w:asciiTheme="minorEastAsia" w:eastAsiaTheme="minorEastAsia" w:hAnsiTheme="minorEastAsia"/>
                <w:sz w:val="24"/>
              </w:rPr>
              <w:tab/>
            </w:r>
            <w:r w:rsidR="00275D42">
              <w:rPr>
                <w:rFonts w:asciiTheme="minorEastAsia" w:eastAsiaTheme="minorEastAsia" w:hAnsiTheme="minorEastAsia"/>
                <w:sz w:val="24"/>
              </w:rPr>
              <w:fldChar w:fldCharType="begin"/>
            </w:r>
            <w:r w:rsidR="006A652D">
              <w:rPr>
                <w:rFonts w:asciiTheme="minorEastAsia" w:eastAsiaTheme="minorEastAsia" w:hAnsiTheme="minorEastAsia"/>
                <w:sz w:val="24"/>
              </w:rPr>
              <w:instrText xml:space="preserve"> PAGEREF _Toc131950699 \h </w:instrText>
            </w:r>
            <w:r w:rsidR="00275D42">
              <w:rPr>
                <w:rFonts w:asciiTheme="minorEastAsia" w:eastAsiaTheme="minorEastAsia" w:hAnsiTheme="minorEastAsia"/>
                <w:sz w:val="24"/>
              </w:rPr>
            </w:r>
            <w:r w:rsidR="00275D42">
              <w:rPr>
                <w:rFonts w:asciiTheme="minorEastAsia" w:eastAsiaTheme="minorEastAsia" w:hAnsiTheme="minorEastAsia"/>
                <w:sz w:val="24"/>
              </w:rPr>
              <w:fldChar w:fldCharType="separate"/>
            </w:r>
            <w:r w:rsidR="00921020">
              <w:rPr>
                <w:rFonts w:asciiTheme="minorEastAsia" w:eastAsiaTheme="minorEastAsia" w:hAnsiTheme="minorEastAsia"/>
                <w:noProof/>
                <w:sz w:val="24"/>
              </w:rPr>
              <w:t>23</w:t>
            </w:r>
            <w:r w:rsidR="00275D42">
              <w:rPr>
                <w:rFonts w:asciiTheme="minorEastAsia" w:eastAsiaTheme="minorEastAsia" w:hAnsiTheme="minorEastAsia"/>
                <w:sz w:val="24"/>
              </w:rPr>
              <w:fldChar w:fldCharType="end"/>
            </w:r>
          </w:hyperlink>
        </w:p>
        <w:p w14:paraId="584278C1" w14:textId="787DB4C6" w:rsidR="0093709F" w:rsidRDefault="00275D42">
          <w:pPr>
            <w:spacing w:line="360" w:lineRule="auto"/>
            <w:ind w:firstLine="482"/>
          </w:pPr>
          <w:r>
            <w:rPr>
              <w:rFonts w:asciiTheme="minorEastAsia" w:eastAsiaTheme="minorEastAsia" w:hAnsiTheme="minorEastAsia"/>
              <w:b/>
              <w:bCs/>
              <w:sz w:val="24"/>
              <w:szCs w:val="24"/>
              <w:lang w:val="zh-CN"/>
            </w:rPr>
            <w:fldChar w:fldCharType="end"/>
          </w:r>
        </w:p>
      </w:sdtContent>
    </w:sdt>
    <w:bookmarkEnd w:id="7"/>
    <w:bookmarkEnd w:id="8"/>
    <w:bookmarkEnd w:id="9"/>
    <w:bookmarkEnd w:id="10"/>
    <w:bookmarkEnd w:id="11"/>
    <w:bookmarkEnd w:id="18"/>
    <w:bookmarkEnd w:id="17"/>
    <w:bookmarkEnd w:id="16"/>
    <w:p w14:paraId="091F776E" w14:textId="77777777" w:rsidR="0093709F" w:rsidRPr="0049197E" w:rsidRDefault="0093709F">
      <w:pPr>
        <w:spacing w:line="360" w:lineRule="auto"/>
        <w:ind w:firstLineChars="0" w:firstLine="0"/>
        <w:rPr>
          <w:color w:val="auto"/>
          <w:sz w:val="24"/>
          <w:szCs w:val="24"/>
        </w:rPr>
      </w:pPr>
    </w:p>
    <w:p w14:paraId="17357F58" w14:textId="77777777" w:rsidR="0093709F" w:rsidRDefault="0093709F">
      <w:pPr>
        <w:spacing w:line="360" w:lineRule="auto"/>
        <w:ind w:firstLineChars="0" w:firstLine="0"/>
        <w:rPr>
          <w:color w:val="auto"/>
          <w:sz w:val="24"/>
          <w:szCs w:val="24"/>
        </w:rPr>
      </w:pPr>
    </w:p>
    <w:p w14:paraId="7A631846" w14:textId="77777777" w:rsidR="0093709F" w:rsidRDefault="006A652D">
      <w:pPr>
        <w:pStyle w:val="1"/>
        <w:spacing w:line="360" w:lineRule="auto"/>
        <w:ind w:firstLine="482"/>
        <w:rPr>
          <w:b w:val="0"/>
          <w:bCs/>
          <w:color w:val="auto"/>
          <w:sz w:val="36"/>
          <w:szCs w:val="36"/>
        </w:rPr>
      </w:pPr>
      <w:r>
        <w:rPr>
          <w:color w:val="auto"/>
          <w:sz w:val="24"/>
          <w:szCs w:val="24"/>
        </w:rPr>
        <w:br w:type="page"/>
      </w:r>
      <w:bookmarkStart w:id="19" w:name="_Hlk101042931"/>
      <w:bookmarkStart w:id="20" w:name="_Toc131950673"/>
      <w:bookmarkStart w:id="21" w:name="_Toc129038347"/>
      <w:r>
        <w:rPr>
          <w:b w:val="0"/>
          <w:bCs/>
          <w:color w:val="auto"/>
          <w:sz w:val="36"/>
          <w:szCs w:val="36"/>
        </w:rPr>
        <w:lastRenderedPageBreak/>
        <w:t>Contents</w:t>
      </w:r>
      <w:bookmarkEnd w:id="19"/>
      <w:bookmarkEnd w:id="20"/>
      <w:bookmarkEnd w:id="21"/>
    </w:p>
    <w:p w14:paraId="46A7364E" w14:textId="77777777" w:rsidR="0093709F" w:rsidRDefault="006A652D">
      <w:pPr>
        <w:pStyle w:val="11"/>
        <w:tabs>
          <w:tab w:val="left" w:pos="492"/>
          <w:tab w:val="right" w:leader="dot" w:pos="8296"/>
        </w:tabs>
        <w:spacing w:line="360" w:lineRule="auto"/>
        <w:ind w:firstLineChars="0" w:firstLine="0"/>
        <w:rPr>
          <w:rStyle w:val="af6"/>
          <w:rFonts w:ascii="Times New Roman" w:hAnsi="Times New Roman"/>
          <w:color w:val="auto"/>
          <w:sz w:val="24"/>
        </w:rPr>
      </w:pPr>
      <w:r>
        <w:rPr>
          <w:rStyle w:val="af6"/>
          <w:rFonts w:ascii="Times New Roman" w:hAnsi="Times New Roman"/>
          <w:color w:val="auto"/>
          <w:sz w:val="24"/>
        </w:rPr>
        <w:t>1 General provisions</w:t>
      </w:r>
      <w:r>
        <w:rPr>
          <w:rStyle w:val="af6"/>
          <w:rFonts w:ascii="Times New Roman" w:hAnsi="Times New Roman"/>
          <w:color w:val="auto"/>
          <w:sz w:val="24"/>
        </w:rPr>
        <w:tab/>
        <w:t>3</w:t>
      </w:r>
    </w:p>
    <w:p w14:paraId="17DB385D" w14:textId="77777777" w:rsidR="0093709F" w:rsidRDefault="006A652D">
      <w:pPr>
        <w:pStyle w:val="11"/>
        <w:tabs>
          <w:tab w:val="left" w:pos="492"/>
          <w:tab w:val="right" w:leader="dot" w:pos="8296"/>
        </w:tabs>
        <w:spacing w:line="360" w:lineRule="auto"/>
        <w:ind w:firstLineChars="0" w:firstLine="0"/>
        <w:rPr>
          <w:rStyle w:val="af6"/>
          <w:rFonts w:ascii="Times New Roman" w:hAnsi="Times New Roman"/>
          <w:color w:val="auto"/>
          <w:sz w:val="24"/>
        </w:rPr>
      </w:pPr>
      <w:r>
        <w:rPr>
          <w:rStyle w:val="af6"/>
          <w:rFonts w:ascii="Times New Roman" w:hAnsi="Times New Roman"/>
          <w:color w:val="auto"/>
          <w:sz w:val="24"/>
        </w:rPr>
        <w:t>2 Terminology</w:t>
      </w:r>
      <w:r>
        <w:rPr>
          <w:rStyle w:val="af6"/>
          <w:rFonts w:ascii="Times New Roman" w:hAnsi="Times New Roman"/>
          <w:color w:val="auto"/>
          <w:sz w:val="24"/>
        </w:rPr>
        <w:tab/>
        <w:t>5</w:t>
      </w:r>
    </w:p>
    <w:p w14:paraId="500DFC16" w14:textId="77777777" w:rsidR="0093709F" w:rsidRDefault="006A652D">
      <w:pPr>
        <w:pStyle w:val="11"/>
        <w:tabs>
          <w:tab w:val="left" w:pos="252"/>
          <w:tab w:val="right" w:leader="dot" w:pos="8296"/>
        </w:tabs>
        <w:spacing w:line="360" w:lineRule="auto"/>
        <w:ind w:firstLineChars="0" w:firstLine="0"/>
        <w:rPr>
          <w:rStyle w:val="af6"/>
          <w:rFonts w:ascii="Times New Roman" w:hAnsi="Times New Roman"/>
          <w:color w:val="auto"/>
          <w:sz w:val="24"/>
        </w:rPr>
      </w:pPr>
      <w:r>
        <w:rPr>
          <w:rStyle w:val="af6"/>
          <w:rFonts w:ascii="Times New Roman" w:hAnsi="Times New Roman"/>
          <w:color w:val="auto"/>
          <w:sz w:val="24"/>
        </w:rPr>
        <w:t>3 Basic provisions</w:t>
      </w:r>
      <w:r>
        <w:rPr>
          <w:rStyle w:val="af6"/>
          <w:rFonts w:ascii="Times New Roman" w:hAnsi="Times New Roman"/>
          <w:color w:val="auto"/>
          <w:sz w:val="24"/>
        </w:rPr>
        <w:tab/>
        <w:t>6</w:t>
      </w:r>
    </w:p>
    <w:p w14:paraId="438CA997" w14:textId="77777777" w:rsidR="0093709F" w:rsidRDefault="006A652D">
      <w:pPr>
        <w:pStyle w:val="11"/>
        <w:tabs>
          <w:tab w:val="right" w:leader="dot" w:pos="8296"/>
        </w:tabs>
        <w:spacing w:line="360" w:lineRule="auto"/>
        <w:ind w:firstLineChars="0" w:firstLine="0"/>
        <w:rPr>
          <w:rStyle w:val="af6"/>
          <w:rFonts w:ascii="Times New Roman" w:hAnsi="Times New Roman"/>
          <w:color w:val="auto"/>
          <w:sz w:val="24"/>
        </w:rPr>
      </w:pPr>
      <w:r>
        <w:rPr>
          <w:rStyle w:val="af6"/>
          <w:rFonts w:ascii="Times New Roman" w:hAnsi="Times New Roman"/>
          <w:color w:val="auto"/>
          <w:sz w:val="24"/>
        </w:rPr>
        <w:t>4 Evacuation stairway section design</w:t>
      </w:r>
      <w:r>
        <w:rPr>
          <w:rStyle w:val="af6"/>
          <w:rFonts w:ascii="Times New Roman" w:hAnsi="Times New Roman"/>
          <w:color w:val="auto"/>
          <w:sz w:val="24"/>
        </w:rPr>
        <w:tab/>
        <w:t>7</w:t>
      </w:r>
    </w:p>
    <w:p w14:paraId="0652D848" w14:textId="77777777" w:rsidR="0093709F" w:rsidRDefault="006A652D">
      <w:pPr>
        <w:pStyle w:val="11"/>
        <w:tabs>
          <w:tab w:val="right" w:leader="dot" w:pos="8296"/>
        </w:tabs>
        <w:spacing w:line="360" w:lineRule="auto"/>
        <w:ind w:firstLineChars="0" w:firstLine="0"/>
        <w:rPr>
          <w:rStyle w:val="af6"/>
          <w:rFonts w:ascii="Times New Roman" w:hAnsi="Times New Roman"/>
          <w:color w:val="auto"/>
          <w:sz w:val="24"/>
        </w:rPr>
      </w:pPr>
      <w:r>
        <w:rPr>
          <w:rStyle w:val="af6"/>
          <w:rFonts w:ascii="Times New Roman" w:hAnsi="Times New Roman"/>
          <w:color w:val="auto"/>
          <w:sz w:val="24"/>
        </w:rPr>
        <w:t>5 Evacuation stair deck design</w:t>
      </w:r>
      <w:r>
        <w:rPr>
          <w:rStyle w:val="af6"/>
          <w:rFonts w:ascii="Times New Roman" w:hAnsi="Times New Roman"/>
          <w:color w:val="auto"/>
          <w:sz w:val="24"/>
        </w:rPr>
        <w:tab/>
        <w:t>10</w:t>
      </w:r>
    </w:p>
    <w:p w14:paraId="333FEE24" w14:textId="77777777" w:rsidR="0093709F" w:rsidRDefault="006A652D">
      <w:pPr>
        <w:pStyle w:val="11"/>
        <w:tabs>
          <w:tab w:val="right" w:leader="dot" w:pos="8296"/>
        </w:tabs>
        <w:spacing w:line="360" w:lineRule="auto"/>
        <w:ind w:firstLineChars="0" w:firstLine="0"/>
        <w:rPr>
          <w:rStyle w:val="af6"/>
          <w:rFonts w:ascii="Times New Roman" w:hAnsi="Times New Roman"/>
          <w:color w:val="auto"/>
          <w:sz w:val="24"/>
        </w:rPr>
      </w:pPr>
      <w:r>
        <w:rPr>
          <w:rStyle w:val="af6"/>
          <w:rFonts w:ascii="Times New Roman" w:hAnsi="Times New Roman"/>
          <w:color w:val="auto"/>
          <w:sz w:val="24"/>
        </w:rPr>
        <w:t>6 Evacuation stair handrail design</w:t>
      </w:r>
      <w:r>
        <w:rPr>
          <w:rStyle w:val="af6"/>
          <w:rFonts w:ascii="Times New Roman" w:hAnsi="Times New Roman"/>
          <w:color w:val="auto"/>
          <w:sz w:val="24"/>
        </w:rPr>
        <w:tab/>
        <w:t>11</w:t>
      </w:r>
    </w:p>
    <w:p w14:paraId="369FA675" w14:textId="77777777" w:rsidR="0093709F" w:rsidRDefault="006A652D">
      <w:pPr>
        <w:pStyle w:val="11"/>
        <w:tabs>
          <w:tab w:val="right" w:leader="dot" w:pos="8296"/>
        </w:tabs>
        <w:spacing w:line="360" w:lineRule="auto"/>
        <w:ind w:firstLineChars="0" w:firstLine="0"/>
        <w:rPr>
          <w:rStyle w:val="af6"/>
          <w:rFonts w:ascii="Times New Roman" w:hAnsi="Times New Roman"/>
          <w:color w:val="auto"/>
          <w:sz w:val="24"/>
        </w:rPr>
      </w:pPr>
      <w:r>
        <w:rPr>
          <w:rStyle w:val="af6"/>
          <w:rFonts w:ascii="Times New Roman" w:hAnsi="Times New Roman"/>
          <w:color w:val="auto"/>
          <w:sz w:val="24"/>
        </w:rPr>
        <w:t>7 Evacuation stairwell refuge area</w:t>
      </w:r>
      <w:r>
        <w:rPr>
          <w:rStyle w:val="af6"/>
          <w:rFonts w:ascii="Times New Roman" w:hAnsi="Times New Roman"/>
          <w:color w:val="auto"/>
          <w:sz w:val="24"/>
        </w:rPr>
        <w:tab/>
        <w:t>14</w:t>
      </w:r>
    </w:p>
    <w:p w14:paraId="25C1A601" w14:textId="77777777" w:rsidR="0093709F" w:rsidRDefault="006A652D">
      <w:pPr>
        <w:pStyle w:val="11"/>
        <w:tabs>
          <w:tab w:val="right" w:leader="dot" w:pos="8296"/>
        </w:tabs>
        <w:spacing w:line="360" w:lineRule="auto"/>
        <w:ind w:firstLineChars="0" w:firstLine="0"/>
        <w:rPr>
          <w:rStyle w:val="af6"/>
          <w:rFonts w:ascii="Times New Roman" w:hAnsi="Times New Roman"/>
          <w:color w:val="auto"/>
          <w:sz w:val="24"/>
        </w:rPr>
      </w:pPr>
      <w:r>
        <w:rPr>
          <w:rStyle w:val="af6"/>
          <w:rFonts w:ascii="Times New Roman" w:hAnsi="Times New Roman"/>
          <w:color w:val="auto"/>
          <w:sz w:val="24"/>
        </w:rPr>
        <w:t>8 Evacuation stairwell lighting</w:t>
      </w:r>
      <w:r>
        <w:rPr>
          <w:rStyle w:val="af6"/>
          <w:rFonts w:ascii="Times New Roman" w:hAnsi="Times New Roman"/>
          <w:color w:val="auto"/>
          <w:sz w:val="24"/>
        </w:rPr>
        <w:tab/>
        <w:t>17</w:t>
      </w:r>
    </w:p>
    <w:p w14:paraId="110A437E" w14:textId="77777777" w:rsidR="0093709F" w:rsidRDefault="006A652D">
      <w:pPr>
        <w:pStyle w:val="11"/>
        <w:tabs>
          <w:tab w:val="right" w:leader="dot" w:pos="8296"/>
        </w:tabs>
        <w:spacing w:line="360" w:lineRule="auto"/>
        <w:ind w:firstLineChars="0" w:firstLine="0"/>
        <w:rPr>
          <w:rStyle w:val="af6"/>
          <w:rFonts w:ascii="Times New Roman" w:hAnsi="Times New Roman"/>
          <w:color w:val="auto"/>
          <w:sz w:val="24"/>
        </w:rPr>
      </w:pPr>
      <w:r>
        <w:rPr>
          <w:rStyle w:val="af6"/>
          <w:rFonts w:ascii="Times New Roman" w:hAnsi="Times New Roman"/>
          <w:color w:val="auto"/>
          <w:sz w:val="24"/>
        </w:rPr>
        <w:t>9 Evacuation stairs smart guidance</w:t>
      </w:r>
      <w:r>
        <w:rPr>
          <w:rStyle w:val="af6"/>
          <w:rFonts w:ascii="Times New Roman" w:hAnsi="Times New Roman"/>
          <w:color w:val="auto"/>
          <w:sz w:val="24"/>
        </w:rPr>
        <w:tab/>
        <w:t xml:space="preserve"> 20</w:t>
      </w:r>
    </w:p>
    <w:p w14:paraId="51CBE50E" w14:textId="77777777" w:rsidR="0093709F" w:rsidRDefault="006B3C57">
      <w:pPr>
        <w:pStyle w:val="11"/>
        <w:tabs>
          <w:tab w:val="right" w:leader="dot" w:pos="8296"/>
        </w:tabs>
        <w:spacing w:line="360" w:lineRule="auto"/>
        <w:ind w:firstLineChars="0" w:firstLine="0"/>
        <w:rPr>
          <w:rStyle w:val="af6"/>
          <w:color w:val="auto"/>
          <w:sz w:val="24"/>
        </w:rPr>
      </w:pPr>
      <w:hyperlink w:anchor="_Toc94200705" w:history="1">
        <w:r w:rsidR="006A652D">
          <w:rPr>
            <w:rStyle w:val="af6"/>
            <w:rFonts w:ascii="Times New Roman" w:hAnsi="Times New Roman"/>
            <w:color w:val="auto"/>
            <w:sz w:val="24"/>
          </w:rPr>
          <w:t>Explanation of Wording in This Standards</w:t>
        </w:r>
        <w:r w:rsidR="006A652D">
          <w:rPr>
            <w:rStyle w:val="af6"/>
            <w:rFonts w:ascii="Times New Roman" w:hAnsi="Times New Roman"/>
            <w:color w:val="auto"/>
            <w:sz w:val="24"/>
          </w:rPr>
          <w:tab/>
        </w:r>
        <w:r w:rsidR="00275D42">
          <w:rPr>
            <w:rStyle w:val="af6"/>
            <w:color w:val="auto"/>
            <w:sz w:val="24"/>
          </w:rPr>
          <w:fldChar w:fldCharType="begin"/>
        </w:r>
        <w:r w:rsidR="006A652D">
          <w:rPr>
            <w:rStyle w:val="af6"/>
            <w:color w:val="auto"/>
            <w:sz w:val="24"/>
          </w:rPr>
          <w:instrText xml:space="preserve"> PAGEREF _Toc94200705 \h </w:instrText>
        </w:r>
        <w:r w:rsidR="00275D42">
          <w:rPr>
            <w:rStyle w:val="af6"/>
            <w:color w:val="auto"/>
            <w:sz w:val="24"/>
          </w:rPr>
        </w:r>
        <w:r w:rsidR="00275D42">
          <w:rPr>
            <w:rStyle w:val="af6"/>
            <w:color w:val="auto"/>
            <w:sz w:val="24"/>
          </w:rPr>
          <w:fldChar w:fldCharType="separate"/>
        </w:r>
        <w:r w:rsidR="00921020">
          <w:rPr>
            <w:rStyle w:val="af6"/>
            <w:noProof/>
            <w:color w:val="auto"/>
            <w:sz w:val="24"/>
          </w:rPr>
          <w:t>22</w:t>
        </w:r>
        <w:r w:rsidR="00275D42">
          <w:rPr>
            <w:rStyle w:val="af6"/>
            <w:color w:val="auto"/>
            <w:sz w:val="24"/>
          </w:rPr>
          <w:fldChar w:fldCharType="end"/>
        </w:r>
      </w:hyperlink>
    </w:p>
    <w:p w14:paraId="05CB953D" w14:textId="7CF77F61" w:rsidR="006A652D" w:rsidRPr="001E4FCF" w:rsidRDefault="006B3C57" w:rsidP="001E4FCF">
      <w:pPr>
        <w:pStyle w:val="11"/>
        <w:tabs>
          <w:tab w:val="right" w:leader="dot" w:pos="8296"/>
        </w:tabs>
        <w:spacing w:line="360" w:lineRule="auto"/>
        <w:ind w:firstLineChars="0" w:firstLine="0"/>
        <w:rPr>
          <w:rStyle w:val="af6"/>
          <w:rFonts w:ascii="Times New Roman" w:hAnsi="Times New Roman"/>
          <w:color w:val="auto"/>
          <w:sz w:val="24"/>
        </w:rPr>
      </w:pPr>
      <w:hyperlink w:anchor="_Toc94200706" w:history="1">
        <w:r w:rsidR="006A652D">
          <w:rPr>
            <w:rStyle w:val="af6"/>
            <w:rFonts w:ascii="Times New Roman" w:hAnsi="Times New Roman"/>
            <w:color w:val="auto"/>
            <w:sz w:val="24"/>
          </w:rPr>
          <w:t>List of Quoted Standards</w:t>
        </w:r>
        <w:r w:rsidR="006A652D">
          <w:rPr>
            <w:rStyle w:val="af6"/>
            <w:color w:val="auto"/>
            <w:sz w:val="24"/>
          </w:rPr>
          <w:tab/>
        </w:r>
        <w:r w:rsidR="00275D42">
          <w:rPr>
            <w:rStyle w:val="af6"/>
            <w:color w:val="auto"/>
            <w:sz w:val="24"/>
          </w:rPr>
          <w:fldChar w:fldCharType="begin"/>
        </w:r>
        <w:r w:rsidR="006A652D">
          <w:rPr>
            <w:rStyle w:val="af6"/>
            <w:color w:val="auto"/>
            <w:sz w:val="24"/>
          </w:rPr>
          <w:instrText xml:space="preserve"> PAGEREF _Toc94200706 \h </w:instrText>
        </w:r>
        <w:r w:rsidR="00275D42">
          <w:rPr>
            <w:rStyle w:val="af6"/>
            <w:color w:val="auto"/>
            <w:sz w:val="24"/>
          </w:rPr>
        </w:r>
        <w:r w:rsidR="00275D42">
          <w:rPr>
            <w:rStyle w:val="af6"/>
            <w:color w:val="auto"/>
            <w:sz w:val="24"/>
          </w:rPr>
          <w:fldChar w:fldCharType="separate"/>
        </w:r>
        <w:r w:rsidR="00921020">
          <w:rPr>
            <w:rStyle w:val="af6"/>
            <w:noProof/>
            <w:color w:val="auto"/>
            <w:sz w:val="24"/>
          </w:rPr>
          <w:t>23</w:t>
        </w:r>
        <w:r w:rsidR="00275D42">
          <w:rPr>
            <w:rStyle w:val="af6"/>
            <w:color w:val="auto"/>
            <w:sz w:val="24"/>
          </w:rPr>
          <w:fldChar w:fldCharType="end"/>
        </w:r>
      </w:hyperlink>
    </w:p>
    <w:p w14:paraId="6E290BAA" w14:textId="77777777" w:rsidR="0093709F" w:rsidRDefault="00275D42">
      <w:pPr>
        <w:spacing w:line="360" w:lineRule="auto"/>
        <w:ind w:firstLine="480"/>
        <w:rPr>
          <w:color w:val="auto"/>
          <w:sz w:val="24"/>
          <w:szCs w:val="24"/>
        </w:rPr>
        <w:sectPr w:rsidR="0093709F">
          <w:headerReference w:type="default" r:id="rId19"/>
          <w:footerReference w:type="even" r:id="rId20"/>
          <w:pgSz w:w="11850" w:h="16783"/>
          <w:pgMar w:top="1440" w:right="1800" w:bottom="1440" w:left="1800" w:header="851" w:footer="992" w:gutter="0"/>
          <w:pgNumType w:start="1"/>
          <w:cols w:space="720"/>
          <w:docGrid w:linePitch="312"/>
        </w:sectPr>
      </w:pPr>
      <w:r>
        <w:rPr>
          <w:color w:val="auto"/>
          <w:sz w:val="24"/>
          <w:szCs w:val="24"/>
        </w:rPr>
        <w:fldChar w:fldCharType="begin"/>
      </w:r>
      <w:r w:rsidR="006A652D">
        <w:rPr>
          <w:color w:val="auto"/>
          <w:sz w:val="24"/>
          <w:szCs w:val="24"/>
        </w:rPr>
        <w:instrText xml:space="preserve"> TOC \o "1-3" \h \z \u </w:instrText>
      </w:r>
      <w:r>
        <w:rPr>
          <w:color w:val="auto"/>
          <w:sz w:val="24"/>
          <w:szCs w:val="24"/>
        </w:rPr>
        <w:fldChar w:fldCharType="separate"/>
      </w:r>
    </w:p>
    <w:p w14:paraId="37B1760A" w14:textId="77777777" w:rsidR="0093709F" w:rsidRDefault="00275D42">
      <w:pPr>
        <w:pStyle w:val="2"/>
        <w:ind w:firstLineChars="0" w:firstLine="0"/>
        <w:rPr>
          <w:rFonts w:asciiTheme="minorEastAsia" w:eastAsiaTheme="minorEastAsia" w:hAnsiTheme="minorEastAsia"/>
          <w:color w:val="auto"/>
          <w:sz w:val="30"/>
          <w:szCs w:val="30"/>
        </w:rPr>
      </w:pPr>
      <w:r>
        <w:rPr>
          <w:bCs/>
          <w:color w:val="auto"/>
          <w:sz w:val="24"/>
          <w:szCs w:val="24"/>
          <w:lang w:val="zh-CN"/>
        </w:rPr>
        <w:lastRenderedPageBreak/>
        <w:fldChar w:fldCharType="end"/>
      </w:r>
      <w:bookmarkStart w:id="22" w:name="_Toc501529812"/>
      <w:bookmarkStart w:id="23" w:name="_Toc31464"/>
      <w:bookmarkStart w:id="24" w:name="_Toc131950674"/>
      <w:bookmarkStart w:id="25" w:name="_Toc501529857"/>
      <w:bookmarkStart w:id="26" w:name="_Toc94200666"/>
      <w:bookmarkStart w:id="27" w:name="_Toc501546245"/>
      <w:bookmarkStart w:id="28" w:name="_Toc501533654"/>
      <w:r w:rsidR="006A652D">
        <w:rPr>
          <w:rFonts w:asciiTheme="minorEastAsia" w:eastAsiaTheme="minorEastAsia" w:hAnsiTheme="minorEastAsia"/>
          <w:color w:val="auto"/>
          <w:sz w:val="30"/>
          <w:szCs w:val="30"/>
        </w:rPr>
        <w:t>1  总</w:t>
      </w:r>
      <w:r w:rsidR="006A652D">
        <w:rPr>
          <w:rFonts w:eastAsia="宋体"/>
          <w:sz w:val="30"/>
          <w:szCs w:val="30"/>
        </w:rPr>
        <w:t xml:space="preserve">    </w:t>
      </w:r>
      <w:r w:rsidR="006A652D">
        <w:rPr>
          <w:rFonts w:asciiTheme="minorEastAsia" w:eastAsiaTheme="minorEastAsia" w:hAnsiTheme="minorEastAsia"/>
          <w:color w:val="auto"/>
          <w:sz w:val="30"/>
          <w:szCs w:val="30"/>
        </w:rPr>
        <w:t>则</w:t>
      </w:r>
      <w:bookmarkEnd w:id="22"/>
      <w:bookmarkEnd w:id="23"/>
      <w:bookmarkEnd w:id="24"/>
      <w:bookmarkEnd w:id="25"/>
      <w:bookmarkEnd w:id="26"/>
      <w:bookmarkEnd w:id="27"/>
      <w:bookmarkEnd w:id="28"/>
    </w:p>
    <w:p w14:paraId="2E0A2C16" w14:textId="77777777" w:rsidR="0093709F" w:rsidRDefault="0093709F">
      <w:pPr>
        <w:ind w:firstLine="420"/>
      </w:pPr>
    </w:p>
    <w:p w14:paraId="574A0249" w14:textId="77777777" w:rsidR="0093709F" w:rsidRDefault="006A652D">
      <w:pPr>
        <w:pStyle w:val="13"/>
        <w:numPr>
          <w:ilvl w:val="0"/>
          <w:numId w:val="1"/>
        </w:numPr>
        <w:spacing w:line="360" w:lineRule="auto"/>
        <w:ind w:firstLineChars="0"/>
        <w:rPr>
          <w:color w:val="auto"/>
          <w:sz w:val="24"/>
          <w:szCs w:val="24"/>
        </w:rPr>
      </w:pPr>
      <w:r>
        <w:rPr>
          <w:rFonts w:hint="eastAsia"/>
          <w:color w:val="auto"/>
          <w:sz w:val="24"/>
          <w:szCs w:val="24"/>
        </w:rPr>
        <w:t xml:space="preserve"> </w:t>
      </w:r>
      <w:r>
        <w:rPr>
          <w:color w:val="auto"/>
          <w:sz w:val="24"/>
          <w:szCs w:val="24"/>
        </w:rPr>
        <w:t xml:space="preserve"> </w:t>
      </w:r>
      <w:r>
        <w:rPr>
          <w:rFonts w:hint="eastAsia"/>
          <w:color w:val="auto"/>
          <w:sz w:val="24"/>
          <w:szCs w:val="24"/>
        </w:rPr>
        <w:t>为适应我国地下空间的各种类型新建或改扩建工程项目中的楼梯设计，制定本标准。</w:t>
      </w:r>
    </w:p>
    <w:p w14:paraId="4D46907F" w14:textId="77777777" w:rsidR="0093709F" w:rsidRDefault="006A652D">
      <w:pPr>
        <w:pStyle w:val="13"/>
        <w:spacing w:line="360" w:lineRule="auto"/>
        <w:ind w:firstLineChars="0" w:firstLine="0"/>
        <w:rPr>
          <w:color w:val="auto"/>
          <w:sz w:val="24"/>
          <w:szCs w:val="24"/>
        </w:rPr>
      </w:pPr>
      <w:r>
        <w:rPr>
          <w:rFonts w:eastAsia="楷体_GB2312" w:hint="eastAsia"/>
          <w:color w:val="00B0F0"/>
        </w:rPr>
        <w:t>【条文说明】制定本标准的目的和原则。基于发展深层地下空间的国家战略已引起广泛关注，楼梯作为地下空间疏散的最主要途径</w:t>
      </w:r>
      <w:r>
        <w:rPr>
          <w:rFonts w:eastAsia="楷体_GB2312"/>
          <w:color w:val="00B0F0"/>
        </w:rPr>
        <w:t>，</w:t>
      </w:r>
      <w:r>
        <w:rPr>
          <w:rFonts w:eastAsia="楷体_GB2312" w:hint="eastAsia"/>
          <w:color w:val="00B0F0"/>
        </w:rPr>
        <w:t>基于缓解人体疲劳度</w:t>
      </w:r>
      <w:r>
        <w:rPr>
          <w:rFonts w:eastAsia="楷体_GB2312"/>
          <w:color w:val="00B0F0"/>
        </w:rPr>
        <w:t>、</w:t>
      </w:r>
      <w:r>
        <w:rPr>
          <w:rFonts w:eastAsia="楷体_GB2312" w:hint="eastAsia"/>
          <w:color w:val="00B0F0"/>
        </w:rPr>
        <w:t>增加疏散安全度和降低地下空间人员密度的地下空间疏散楼梯设计得到了行业的广泛共识。因此，在楼梯设计中除了关注传统的参数设计，还应充分合理考虑上行疏散引起疲劳和拥堵的现象，在保障楼梯功能的条件下</w:t>
      </w:r>
      <w:r>
        <w:rPr>
          <w:rFonts w:eastAsia="楷体_GB2312"/>
          <w:color w:val="00B0F0"/>
        </w:rPr>
        <w:t>，</w:t>
      </w:r>
      <w:r>
        <w:rPr>
          <w:rFonts w:eastAsia="楷体_GB2312" w:hint="eastAsia"/>
          <w:color w:val="00B0F0"/>
        </w:rPr>
        <w:t>给予合适的照明和楼梯间内的疏散引导提示</w:t>
      </w:r>
      <w:r>
        <w:rPr>
          <w:rFonts w:eastAsia="楷体_GB2312"/>
          <w:color w:val="00B0F0"/>
        </w:rPr>
        <w:t>，</w:t>
      </w:r>
      <w:r>
        <w:rPr>
          <w:rFonts w:eastAsia="楷体_GB2312" w:hint="eastAsia"/>
          <w:color w:val="00B0F0"/>
        </w:rPr>
        <w:t>以满足随着深度增加带来的疏散需求</w:t>
      </w:r>
      <w:r>
        <w:rPr>
          <w:rFonts w:eastAsia="楷体_GB2312"/>
          <w:color w:val="00B0F0"/>
        </w:rPr>
        <w:t>。</w:t>
      </w:r>
    </w:p>
    <w:p w14:paraId="27223A25" w14:textId="22453FE7" w:rsidR="0093709F" w:rsidRDefault="006A652D">
      <w:pPr>
        <w:pStyle w:val="13"/>
        <w:numPr>
          <w:ilvl w:val="0"/>
          <w:numId w:val="1"/>
        </w:numPr>
        <w:spacing w:line="360" w:lineRule="auto"/>
        <w:ind w:firstLineChars="0"/>
        <w:rPr>
          <w:color w:val="auto"/>
          <w:sz w:val="24"/>
          <w:szCs w:val="24"/>
        </w:rPr>
      </w:pPr>
      <w:r>
        <w:rPr>
          <w:rFonts w:hint="eastAsia"/>
          <w:color w:val="auto"/>
          <w:sz w:val="24"/>
          <w:szCs w:val="24"/>
        </w:rPr>
        <w:t xml:space="preserve"> </w:t>
      </w:r>
      <w:r>
        <w:rPr>
          <w:color w:val="auto"/>
          <w:sz w:val="24"/>
          <w:szCs w:val="24"/>
        </w:rPr>
        <w:t xml:space="preserve"> </w:t>
      </w:r>
      <w:r>
        <w:rPr>
          <w:rFonts w:hint="eastAsia"/>
          <w:color w:val="auto"/>
          <w:sz w:val="24"/>
          <w:szCs w:val="24"/>
        </w:rPr>
        <w:t>本标准适用于新建、改扩建的地下车站、地下商业空间、地下隧道、地下停车场、地下避难区、人防空间、山地城市深埋空间、地下医疗防疫设施</w:t>
      </w:r>
      <w:r w:rsidR="00D402E9">
        <w:rPr>
          <w:rFonts w:hint="eastAsia"/>
          <w:color w:val="auto"/>
          <w:sz w:val="24"/>
          <w:szCs w:val="24"/>
        </w:rPr>
        <w:t>设计</w:t>
      </w:r>
      <w:r>
        <w:rPr>
          <w:rFonts w:hint="eastAsia"/>
          <w:color w:val="auto"/>
          <w:sz w:val="24"/>
          <w:szCs w:val="24"/>
        </w:rPr>
        <w:t>。</w:t>
      </w:r>
    </w:p>
    <w:p w14:paraId="216FAB96" w14:textId="03D6EE8F" w:rsidR="006A652D" w:rsidRDefault="006A652D" w:rsidP="001E4FCF">
      <w:pPr>
        <w:pStyle w:val="13"/>
        <w:spacing w:line="360" w:lineRule="auto"/>
        <w:ind w:firstLineChars="0" w:firstLine="0"/>
        <w:rPr>
          <w:color w:val="auto"/>
          <w:sz w:val="24"/>
          <w:szCs w:val="24"/>
        </w:rPr>
      </w:pPr>
      <w:r>
        <w:rPr>
          <w:rFonts w:eastAsia="楷体_GB2312" w:hint="eastAsia"/>
          <w:color w:val="00B0F0"/>
        </w:rPr>
        <w:t>【条文说明】本标准的适用范围</w:t>
      </w:r>
      <w:r>
        <w:rPr>
          <w:rFonts w:eastAsia="楷体_GB2312"/>
          <w:color w:val="00B0F0"/>
        </w:rPr>
        <w:t>，</w:t>
      </w:r>
      <w:r>
        <w:rPr>
          <w:rFonts w:eastAsia="楷体_GB2312" w:hint="eastAsia"/>
          <w:color w:val="00B0F0"/>
        </w:rPr>
        <w:t>包括地下空间建筑内楼梯和通向地面的疏散楼梯</w:t>
      </w:r>
      <w:r>
        <w:rPr>
          <w:rFonts w:eastAsia="楷体_GB2312"/>
          <w:color w:val="00B0F0"/>
        </w:rPr>
        <w:t>。</w:t>
      </w:r>
    </w:p>
    <w:p w14:paraId="54166518" w14:textId="77777777" w:rsidR="0093709F" w:rsidRDefault="006A652D" w:rsidP="00FB1C00">
      <w:pPr>
        <w:pStyle w:val="13"/>
        <w:numPr>
          <w:ilvl w:val="0"/>
          <w:numId w:val="1"/>
        </w:numPr>
        <w:spacing w:line="360" w:lineRule="auto"/>
        <w:ind w:firstLineChars="0"/>
        <w:rPr>
          <w:color w:val="auto"/>
          <w:sz w:val="24"/>
          <w:szCs w:val="24"/>
        </w:rPr>
      </w:pPr>
      <w:r>
        <w:rPr>
          <w:rFonts w:hint="eastAsia"/>
          <w:color w:val="auto"/>
          <w:sz w:val="24"/>
          <w:szCs w:val="24"/>
        </w:rPr>
        <w:t xml:space="preserve"> </w:t>
      </w:r>
      <w:r>
        <w:rPr>
          <w:color w:val="auto"/>
          <w:sz w:val="24"/>
          <w:szCs w:val="24"/>
        </w:rPr>
        <w:t xml:space="preserve"> </w:t>
      </w:r>
      <w:r>
        <w:rPr>
          <w:rFonts w:hint="eastAsia"/>
          <w:color w:val="auto"/>
          <w:sz w:val="24"/>
          <w:szCs w:val="24"/>
        </w:rPr>
        <w:t>本标准适用于浅层、次浅层、次深层、深层地下空间的疏散楼梯设计。</w:t>
      </w:r>
    </w:p>
    <w:p w14:paraId="7A312E1F" w14:textId="77777777" w:rsidR="0093709F" w:rsidDel="00866430" w:rsidRDefault="006A652D" w:rsidP="00866430">
      <w:pPr>
        <w:pStyle w:val="13"/>
        <w:spacing w:line="360" w:lineRule="auto"/>
        <w:ind w:left="210" w:right="210" w:firstLineChars="0" w:firstLine="0"/>
        <w:rPr>
          <w:rFonts w:eastAsia="楷体_GB2312"/>
          <w:color w:val="00B0F0"/>
        </w:rPr>
      </w:pPr>
      <w:r w:rsidDel="00866430">
        <w:rPr>
          <w:rFonts w:eastAsia="楷体_GB2312" w:hint="eastAsia"/>
          <w:color w:val="00B0F0"/>
        </w:rPr>
        <w:t>浅层地下空间直接通过楼梯向上疏散，次深层、深层地下空间疏散模式为先从硐室楼梯向下进入水平通道，到达亚安全区后再集中向上疏散的模式。如图所示。</w:t>
      </w:r>
    </w:p>
    <w:p w14:paraId="4BC34463" w14:textId="77777777" w:rsidR="006A652D" w:rsidRDefault="006A652D" w:rsidP="001E4FCF">
      <w:pPr>
        <w:pStyle w:val="13"/>
        <w:spacing w:line="360" w:lineRule="auto"/>
        <w:ind w:firstLineChars="0" w:firstLine="0"/>
        <w:jc w:val="center"/>
        <w:rPr>
          <w:rFonts w:eastAsia="楷体_GB2312"/>
          <w:color w:val="00B0F0"/>
        </w:rPr>
      </w:pPr>
      <w:r w:rsidRPr="001E4FCF">
        <w:rPr>
          <w:noProof/>
          <w:color w:val="0022CC"/>
        </w:rPr>
        <w:drawing>
          <wp:inline distT="0" distB="0" distL="0" distR="0" wp14:anchorId="656C1B20" wp14:editId="7F5987A4">
            <wp:extent cx="3418205" cy="2609850"/>
            <wp:effectExtent l="19050" t="19050" r="10795" b="19050"/>
            <wp:docPr id="1719199845" name="图片 1719199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99845"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425190" cy="2614930"/>
                    </a:xfrm>
                    <a:prstGeom prst="rect">
                      <a:avLst/>
                    </a:prstGeom>
                    <a:noFill/>
                    <a:ln>
                      <a:solidFill>
                        <a:schemeClr val="tx1"/>
                      </a:solidFill>
                    </a:ln>
                  </pic:spPr>
                </pic:pic>
              </a:graphicData>
            </a:graphic>
          </wp:inline>
        </w:drawing>
      </w:r>
    </w:p>
    <w:p w14:paraId="1D235DD0" w14:textId="77777777" w:rsidR="0093709F" w:rsidRPr="00D402E9" w:rsidRDefault="006A652D" w:rsidP="00D402E9">
      <w:pPr>
        <w:pStyle w:val="13"/>
        <w:spacing w:line="360" w:lineRule="auto"/>
        <w:ind w:firstLineChars="0" w:firstLine="0"/>
        <w:rPr>
          <w:rFonts w:eastAsia="楷体_GB2312"/>
          <w:color w:val="00B0F0"/>
        </w:rPr>
      </w:pPr>
      <w:r w:rsidDel="00866430">
        <w:rPr>
          <w:rFonts w:eastAsia="楷体_GB2312" w:hint="eastAsia"/>
          <w:color w:val="00B0F0"/>
        </w:rPr>
        <w:t>图</w:t>
      </w:r>
      <w:r w:rsidDel="00866430">
        <w:rPr>
          <w:rFonts w:eastAsia="楷体_GB2312"/>
          <w:color w:val="00B0F0"/>
        </w:rPr>
        <w:t xml:space="preserve">1.0.3 </w:t>
      </w:r>
      <w:r w:rsidDel="00866430">
        <w:rPr>
          <w:rFonts w:eastAsia="楷体_GB2312" w:hint="eastAsia"/>
          <w:color w:val="00B0F0"/>
        </w:rPr>
        <w:t>地下空间疏散楼梯使用模式</w:t>
      </w:r>
      <w:r>
        <w:rPr>
          <w:rFonts w:hint="eastAsia"/>
          <w:color w:val="auto"/>
          <w:sz w:val="24"/>
          <w:szCs w:val="24"/>
        </w:rPr>
        <w:t xml:space="preserve"> </w:t>
      </w:r>
      <w:r>
        <w:rPr>
          <w:color w:val="auto"/>
          <w:sz w:val="24"/>
          <w:szCs w:val="24"/>
        </w:rPr>
        <w:t xml:space="preserve"> </w:t>
      </w:r>
      <w:r>
        <w:rPr>
          <w:rFonts w:hint="eastAsia"/>
          <w:color w:val="auto"/>
          <w:sz w:val="24"/>
          <w:szCs w:val="24"/>
        </w:rPr>
        <w:t>各种类型新建或改扩建工程项目中的疏散楼梯设计应按同一时间只发生一处火灾原则考虑。</w:t>
      </w:r>
    </w:p>
    <w:p w14:paraId="70D2B1DA" w14:textId="77777777" w:rsidR="0093709F" w:rsidRDefault="006A652D">
      <w:pPr>
        <w:pStyle w:val="13"/>
        <w:numPr>
          <w:ilvl w:val="0"/>
          <w:numId w:val="1"/>
        </w:numPr>
        <w:spacing w:line="360" w:lineRule="auto"/>
        <w:ind w:firstLineChars="0"/>
        <w:rPr>
          <w:color w:val="auto"/>
          <w:sz w:val="24"/>
          <w:szCs w:val="24"/>
        </w:rPr>
      </w:pPr>
      <w:r>
        <w:rPr>
          <w:rFonts w:hint="eastAsia"/>
          <w:color w:val="auto"/>
          <w:sz w:val="24"/>
          <w:szCs w:val="24"/>
        </w:rPr>
        <w:t xml:space="preserve"> </w:t>
      </w:r>
      <w:r>
        <w:rPr>
          <w:color w:val="auto"/>
          <w:sz w:val="24"/>
          <w:szCs w:val="24"/>
        </w:rPr>
        <w:t xml:space="preserve"> </w:t>
      </w:r>
      <w:r>
        <w:rPr>
          <w:rFonts w:hint="eastAsia"/>
          <w:color w:val="auto"/>
          <w:sz w:val="24"/>
          <w:szCs w:val="24"/>
        </w:rPr>
        <w:t>疏散楼梯设计应遵循国家有关方针政策，从全局出发，统筹兼顾，做到安全适用、技术先进、经济合理。</w:t>
      </w:r>
    </w:p>
    <w:p w14:paraId="5DFDE85D" w14:textId="77777777" w:rsidR="0093709F" w:rsidRDefault="006A652D">
      <w:pPr>
        <w:pStyle w:val="13"/>
        <w:numPr>
          <w:ilvl w:val="0"/>
          <w:numId w:val="1"/>
        </w:numPr>
        <w:spacing w:line="360" w:lineRule="auto"/>
        <w:ind w:firstLineChars="0"/>
        <w:rPr>
          <w:color w:val="auto"/>
          <w:sz w:val="24"/>
          <w:szCs w:val="24"/>
        </w:rPr>
      </w:pPr>
      <w:r>
        <w:rPr>
          <w:color w:val="auto"/>
          <w:sz w:val="24"/>
          <w:szCs w:val="24"/>
        </w:rPr>
        <w:lastRenderedPageBreak/>
        <w:t xml:space="preserve">  </w:t>
      </w:r>
      <w:r>
        <w:rPr>
          <w:rFonts w:hint="eastAsia"/>
          <w:color w:val="auto"/>
          <w:sz w:val="24"/>
          <w:szCs w:val="24"/>
        </w:rPr>
        <w:t>疏散楼梯设计除应符合本标准的规定外，尚应符合国家现行有关标准和现行中国工程建设标准化协会有关标准的规定。</w:t>
      </w:r>
    </w:p>
    <w:p w14:paraId="70C80E79" w14:textId="77777777" w:rsidR="0093709F" w:rsidRDefault="006A652D">
      <w:pPr>
        <w:pStyle w:val="13"/>
        <w:spacing w:line="360" w:lineRule="auto"/>
        <w:ind w:firstLineChars="0" w:firstLine="0"/>
        <w:rPr>
          <w:color w:val="auto"/>
          <w:sz w:val="24"/>
          <w:szCs w:val="24"/>
        </w:rPr>
      </w:pPr>
      <w:r>
        <w:rPr>
          <w:rFonts w:eastAsia="楷体_GB2312" w:hint="eastAsia"/>
          <w:color w:val="00B0F0"/>
        </w:rPr>
        <w:t>【条文说明】本标准与其他标准的关系</w:t>
      </w:r>
      <w:r>
        <w:rPr>
          <w:rFonts w:eastAsia="楷体_GB2312"/>
          <w:color w:val="00B0F0"/>
        </w:rPr>
        <w:t>。</w:t>
      </w:r>
    </w:p>
    <w:p w14:paraId="45E03E3A" w14:textId="77777777" w:rsidR="0093709F" w:rsidRDefault="0093709F">
      <w:pPr>
        <w:pStyle w:val="13"/>
        <w:spacing w:line="360" w:lineRule="auto"/>
        <w:ind w:firstLineChars="0" w:firstLine="0"/>
        <w:rPr>
          <w:color w:val="auto"/>
          <w:sz w:val="24"/>
          <w:szCs w:val="24"/>
        </w:rPr>
      </w:pPr>
    </w:p>
    <w:p w14:paraId="46C02417" w14:textId="77777777" w:rsidR="0093709F" w:rsidRDefault="006A652D">
      <w:pPr>
        <w:pStyle w:val="2"/>
        <w:ind w:firstLineChars="0" w:firstLine="0"/>
        <w:rPr>
          <w:color w:val="auto"/>
          <w:sz w:val="30"/>
          <w:szCs w:val="30"/>
        </w:rPr>
      </w:pPr>
      <w:r>
        <w:rPr>
          <w:rFonts w:ascii="黑体" w:hAnsi="黑体"/>
          <w:color w:val="auto"/>
          <w:sz w:val="24"/>
          <w:szCs w:val="24"/>
        </w:rPr>
        <w:br w:type="page"/>
      </w:r>
      <w:bookmarkStart w:id="29" w:name="_Toc30044"/>
      <w:bookmarkStart w:id="30" w:name="_Toc94200667"/>
      <w:bookmarkStart w:id="31" w:name="_Toc501529858"/>
      <w:bookmarkStart w:id="32" w:name="_Toc501529813"/>
      <w:bookmarkStart w:id="33" w:name="_Toc501546246"/>
      <w:bookmarkStart w:id="34" w:name="_Toc131950675"/>
      <w:bookmarkStart w:id="35" w:name="_Toc501533655"/>
      <w:r>
        <w:rPr>
          <w:rFonts w:ascii="宋体" w:eastAsia="宋体" w:hAnsi="宋体" w:cs="宋体" w:hint="eastAsia"/>
          <w:color w:val="auto"/>
          <w:sz w:val="30"/>
          <w:szCs w:val="30"/>
        </w:rPr>
        <w:lastRenderedPageBreak/>
        <w:t>2  术    语</w:t>
      </w:r>
      <w:bookmarkEnd w:id="29"/>
      <w:bookmarkEnd w:id="30"/>
      <w:bookmarkEnd w:id="31"/>
      <w:bookmarkEnd w:id="32"/>
      <w:bookmarkEnd w:id="33"/>
      <w:bookmarkEnd w:id="34"/>
      <w:bookmarkEnd w:id="35"/>
    </w:p>
    <w:p w14:paraId="54356B35" w14:textId="77777777" w:rsidR="0093709F" w:rsidRDefault="006A652D">
      <w:pPr>
        <w:pStyle w:val="13"/>
        <w:spacing w:line="360" w:lineRule="auto"/>
        <w:ind w:firstLineChars="0" w:firstLine="0"/>
        <w:rPr>
          <w:color w:val="auto"/>
          <w:sz w:val="24"/>
          <w:szCs w:val="24"/>
        </w:rPr>
      </w:pPr>
      <w:r>
        <w:rPr>
          <w:rFonts w:hint="eastAsia"/>
          <w:color w:val="auto"/>
          <w:sz w:val="24"/>
          <w:szCs w:val="24"/>
        </w:rPr>
        <w:t xml:space="preserve"> </w:t>
      </w:r>
      <w:r>
        <w:rPr>
          <w:color w:val="auto"/>
          <w:sz w:val="24"/>
          <w:szCs w:val="24"/>
        </w:rPr>
        <w:t xml:space="preserve">  </w:t>
      </w:r>
    </w:p>
    <w:p w14:paraId="205EBCD4" w14:textId="77777777" w:rsidR="0093709F" w:rsidRDefault="006A652D">
      <w:pPr>
        <w:pStyle w:val="13"/>
        <w:numPr>
          <w:ilvl w:val="0"/>
          <w:numId w:val="2"/>
        </w:numPr>
        <w:spacing w:line="360" w:lineRule="auto"/>
        <w:ind w:firstLineChars="0"/>
        <w:rPr>
          <w:color w:val="auto"/>
          <w:sz w:val="24"/>
          <w:szCs w:val="24"/>
        </w:rPr>
      </w:pPr>
      <w:r>
        <w:rPr>
          <w:rFonts w:hint="eastAsia"/>
          <w:color w:val="auto"/>
          <w:sz w:val="24"/>
          <w:szCs w:val="24"/>
        </w:rPr>
        <w:t xml:space="preserve"> </w:t>
      </w:r>
      <w:r>
        <w:rPr>
          <w:color w:val="auto"/>
          <w:sz w:val="24"/>
          <w:szCs w:val="24"/>
        </w:rPr>
        <w:t xml:space="preserve">  </w:t>
      </w:r>
      <w:r>
        <w:rPr>
          <w:rFonts w:hint="eastAsia"/>
          <w:color w:val="auto"/>
          <w:sz w:val="24"/>
          <w:szCs w:val="24"/>
        </w:rPr>
        <w:t>浅层地下空间</w:t>
      </w:r>
      <w:r>
        <w:rPr>
          <w:color w:val="auto"/>
          <w:sz w:val="24"/>
          <w:szCs w:val="24"/>
        </w:rPr>
        <w:t xml:space="preserve">  </w:t>
      </w:r>
      <w:r>
        <w:rPr>
          <w:rFonts w:hint="eastAsia"/>
          <w:color w:val="auto"/>
          <w:sz w:val="24"/>
          <w:szCs w:val="24"/>
        </w:rPr>
        <w:t>d</w:t>
      </w:r>
      <w:r>
        <w:rPr>
          <w:color w:val="auto"/>
          <w:sz w:val="24"/>
          <w:szCs w:val="24"/>
        </w:rPr>
        <w:t>eep underground space</w:t>
      </w:r>
    </w:p>
    <w:p w14:paraId="6D7ECC0F" w14:textId="77777777" w:rsidR="0093709F" w:rsidRDefault="006A652D">
      <w:pPr>
        <w:pStyle w:val="13"/>
        <w:spacing w:line="360" w:lineRule="auto"/>
        <w:ind w:firstLineChars="0" w:firstLine="0"/>
        <w:rPr>
          <w:color w:val="auto"/>
          <w:sz w:val="24"/>
          <w:szCs w:val="24"/>
        </w:rPr>
      </w:pPr>
      <w:r>
        <w:rPr>
          <w:rFonts w:hint="eastAsia"/>
          <w:color w:val="auto"/>
          <w:sz w:val="24"/>
          <w:szCs w:val="24"/>
        </w:rPr>
        <w:t xml:space="preserve"> </w:t>
      </w:r>
      <w:r>
        <w:rPr>
          <w:color w:val="auto"/>
          <w:sz w:val="24"/>
          <w:szCs w:val="24"/>
        </w:rPr>
        <w:t xml:space="preserve">   </w:t>
      </w:r>
      <w:r>
        <w:rPr>
          <w:rFonts w:hint="eastAsia"/>
          <w:color w:val="auto"/>
          <w:sz w:val="24"/>
          <w:szCs w:val="24"/>
        </w:rPr>
        <w:t>地表下</w:t>
      </w:r>
      <w:r>
        <w:rPr>
          <w:rFonts w:hint="eastAsia"/>
          <w:color w:val="auto"/>
          <w:sz w:val="24"/>
          <w:szCs w:val="24"/>
        </w:rPr>
        <w:t>0~15</w:t>
      </w:r>
      <w:r>
        <w:rPr>
          <w:rFonts w:hint="eastAsia"/>
          <w:color w:val="auto"/>
          <w:sz w:val="24"/>
          <w:szCs w:val="24"/>
        </w:rPr>
        <w:t>米，含</w:t>
      </w:r>
      <w:r>
        <w:rPr>
          <w:rFonts w:hint="eastAsia"/>
          <w:color w:val="auto"/>
          <w:sz w:val="24"/>
          <w:szCs w:val="24"/>
        </w:rPr>
        <w:t>15</w:t>
      </w:r>
      <w:r>
        <w:rPr>
          <w:rFonts w:hint="eastAsia"/>
          <w:color w:val="auto"/>
          <w:sz w:val="24"/>
          <w:szCs w:val="24"/>
        </w:rPr>
        <w:t>米的地下空间。</w:t>
      </w:r>
    </w:p>
    <w:p w14:paraId="34673A62" w14:textId="77777777" w:rsidR="0093709F" w:rsidRDefault="006A652D">
      <w:pPr>
        <w:pStyle w:val="13"/>
        <w:numPr>
          <w:ilvl w:val="0"/>
          <w:numId w:val="2"/>
        </w:numPr>
        <w:spacing w:line="360" w:lineRule="auto"/>
        <w:ind w:firstLineChars="0"/>
        <w:rPr>
          <w:color w:val="auto"/>
          <w:sz w:val="24"/>
          <w:szCs w:val="24"/>
        </w:rPr>
      </w:pPr>
      <w:r>
        <w:rPr>
          <w:rFonts w:hint="eastAsia"/>
          <w:color w:val="auto"/>
          <w:sz w:val="24"/>
          <w:szCs w:val="24"/>
        </w:rPr>
        <w:t xml:space="preserve"> </w:t>
      </w:r>
      <w:r>
        <w:rPr>
          <w:color w:val="auto"/>
          <w:sz w:val="24"/>
          <w:szCs w:val="24"/>
        </w:rPr>
        <w:t xml:space="preserve">  </w:t>
      </w:r>
      <w:r>
        <w:rPr>
          <w:rFonts w:hint="eastAsia"/>
          <w:color w:val="auto"/>
          <w:sz w:val="24"/>
          <w:szCs w:val="24"/>
        </w:rPr>
        <w:t>次浅层地下空间</w:t>
      </w:r>
      <w:r>
        <w:rPr>
          <w:rFonts w:hint="eastAsia"/>
          <w:color w:val="auto"/>
          <w:sz w:val="24"/>
          <w:szCs w:val="24"/>
        </w:rPr>
        <w:t xml:space="preserve"> d</w:t>
      </w:r>
      <w:r>
        <w:rPr>
          <w:color w:val="auto"/>
          <w:sz w:val="24"/>
          <w:szCs w:val="24"/>
        </w:rPr>
        <w:t>eep underground space</w:t>
      </w:r>
    </w:p>
    <w:p w14:paraId="7737A0D5" w14:textId="77777777" w:rsidR="0093709F" w:rsidRDefault="006A652D">
      <w:pPr>
        <w:pStyle w:val="13"/>
        <w:spacing w:line="360" w:lineRule="auto"/>
        <w:ind w:firstLineChars="0" w:firstLine="0"/>
        <w:rPr>
          <w:color w:val="auto"/>
          <w:sz w:val="24"/>
          <w:szCs w:val="24"/>
        </w:rPr>
      </w:pPr>
      <w:r>
        <w:rPr>
          <w:rFonts w:hint="eastAsia"/>
          <w:color w:val="auto"/>
          <w:sz w:val="24"/>
          <w:szCs w:val="24"/>
        </w:rPr>
        <w:t xml:space="preserve"> </w:t>
      </w:r>
      <w:r>
        <w:rPr>
          <w:color w:val="auto"/>
          <w:sz w:val="24"/>
          <w:szCs w:val="24"/>
        </w:rPr>
        <w:t xml:space="preserve">   </w:t>
      </w:r>
      <w:r>
        <w:rPr>
          <w:rFonts w:hint="eastAsia"/>
          <w:color w:val="auto"/>
          <w:sz w:val="24"/>
          <w:szCs w:val="24"/>
        </w:rPr>
        <w:t>地表下</w:t>
      </w:r>
      <w:r>
        <w:rPr>
          <w:color w:val="auto"/>
          <w:sz w:val="24"/>
          <w:szCs w:val="24"/>
        </w:rPr>
        <w:t>15</w:t>
      </w:r>
      <w:r>
        <w:rPr>
          <w:rFonts w:hint="eastAsia"/>
          <w:color w:val="auto"/>
          <w:sz w:val="24"/>
          <w:szCs w:val="24"/>
        </w:rPr>
        <w:t>~</w:t>
      </w:r>
      <w:r>
        <w:rPr>
          <w:color w:val="auto"/>
          <w:sz w:val="24"/>
          <w:szCs w:val="24"/>
        </w:rPr>
        <w:t>30</w:t>
      </w:r>
      <w:r>
        <w:rPr>
          <w:rFonts w:hint="eastAsia"/>
          <w:color w:val="auto"/>
          <w:sz w:val="24"/>
          <w:szCs w:val="24"/>
        </w:rPr>
        <w:t>米，含</w:t>
      </w:r>
      <w:r>
        <w:rPr>
          <w:color w:val="auto"/>
          <w:sz w:val="24"/>
          <w:szCs w:val="24"/>
        </w:rPr>
        <w:t>30</w:t>
      </w:r>
      <w:r>
        <w:rPr>
          <w:rFonts w:hint="eastAsia"/>
          <w:color w:val="auto"/>
          <w:sz w:val="24"/>
          <w:szCs w:val="24"/>
        </w:rPr>
        <w:t>米的地下空间。</w:t>
      </w:r>
    </w:p>
    <w:p w14:paraId="2C22066A" w14:textId="77777777" w:rsidR="0093709F" w:rsidRDefault="006A652D">
      <w:pPr>
        <w:pStyle w:val="13"/>
        <w:numPr>
          <w:ilvl w:val="0"/>
          <w:numId w:val="2"/>
        </w:numPr>
        <w:spacing w:line="360" w:lineRule="auto"/>
        <w:ind w:firstLineChars="0"/>
        <w:rPr>
          <w:color w:val="auto"/>
          <w:sz w:val="24"/>
          <w:szCs w:val="24"/>
        </w:rPr>
      </w:pPr>
      <w:r>
        <w:rPr>
          <w:rFonts w:hint="eastAsia"/>
          <w:color w:val="auto"/>
          <w:sz w:val="24"/>
          <w:szCs w:val="24"/>
        </w:rPr>
        <w:t xml:space="preserve"> </w:t>
      </w:r>
      <w:r>
        <w:rPr>
          <w:color w:val="auto"/>
          <w:sz w:val="24"/>
          <w:szCs w:val="24"/>
        </w:rPr>
        <w:t xml:space="preserve">  </w:t>
      </w:r>
      <w:r>
        <w:rPr>
          <w:rFonts w:hint="eastAsia"/>
          <w:color w:val="auto"/>
          <w:sz w:val="24"/>
          <w:szCs w:val="24"/>
        </w:rPr>
        <w:t>次深层地下空间</w:t>
      </w:r>
      <w:r>
        <w:rPr>
          <w:rFonts w:hint="eastAsia"/>
          <w:color w:val="auto"/>
          <w:sz w:val="24"/>
          <w:szCs w:val="24"/>
        </w:rPr>
        <w:t xml:space="preserve"> </w:t>
      </w:r>
    </w:p>
    <w:p w14:paraId="305CCDE0" w14:textId="77777777" w:rsidR="0093709F" w:rsidRDefault="006A652D">
      <w:pPr>
        <w:pStyle w:val="13"/>
        <w:spacing w:line="360" w:lineRule="auto"/>
        <w:ind w:firstLineChars="0" w:firstLine="0"/>
        <w:rPr>
          <w:color w:val="auto"/>
          <w:sz w:val="24"/>
          <w:szCs w:val="24"/>
        </w:rPr>
      </w:pPr>
      <w:r>
        <w:rPr>
          <w:rFonts w:hint="eastAsia"/>
          <w:color w:val="auto"/>
          <w:sz w:val="24"/>
          <w:szCs w:val="24"/>
        </w:rPr>
        <w:t xml:space="preserve"> </w:t>
      </w:r>
      <w:r>
        <w:rPr>
          <w:color w:val="auto"/>
          <w:sz w:val="24"/>
          <w:szCs w:val="24"/>
        </w:rPr>
        <w:t xml:space="preserve">   </w:t>
      </w:r>
      <w:r>
        <w:rPr>
          <w:rFonts w:hint="eastAsia"/>
          <w:color w:val="auto"/>
          <w:sz w:val="24"/>
          <w:szCs w:val="24"/>
        </w:rPr>
        <w:t>地表下</w:t>
      </w:r>
      <w:r>
        <w:rPr>
          <w:color w:val="auto"/>
          <w:sz w:val="24"/>
          <w:szCs w:val="24"/>
        </w:rPr>
        <w:t>30</w:t>
      </w:r>
      <w:r>
        <w:rPr>
          <w:rFonts w:hint="eastAsia"/>
          <w:color w:val="auto"/>
          <w:sz w:val="24"/>
          <w:szCs w:val="24"/>
        </w:rPr>
        <w:t>~</w:t>
      </w:r>
      <w:r>
        <w:rPr>
          <w:color w:val="auto"/>
          <w:sz w:val="24"/>
          <w:szCs w:val="24"/>
        </w:rPr>
        <w:t>50</w:t>
      </w:r>
      <w:r>
        <w:rPr>
          <w:rFonts w:hint="eastAsia"/>
          <w:color w:val="auto"/>
          <w:sz w:val="24"/>
          <w:szCs w:val="24"/>
        </w:rPr>
        <w:t>米，含</w:t>
      </w:r>
      <w:r>
        <w:rPr>
          <w:color w:val="auto"/>
          <w:sz w:val="24"/>
          <w:szCs w:val="24"/>
        </w:rPr>
        <w:t>50</w:t>
      </w:r>
      <w:r>
        <w:rPr>
          <w:rFonts w:hint="eastAsia"/>
          <w:color w:val="auto"/>
          <w:sz w:val="24"/>
          <w:szCs w:val="24"/>
        </w:rPr>
        <w:t>米的地下空间。</w:t>
      </w:r>
    </w:p>
    <w:p w14:paraId="7352DB25" w14:textId="77777777" w:rsidR="0093709F" w:rsidRDefault="006A652D">
      <w:pPr>
        <w:pStyle w:val="13"/>
        <w:numPr>
          <w:ilvl w:val="0"/>
          <w:numId w:val="2"/>
        </w:numPr>
        <w:spacing w:line="360" w:lineRule="auto"/>
        <w:ind w:firstLineChars="0"/>
        <w:rPr>
          <w:color w:val="auto"/>
          <w:sz w:val="24"/>
          <w:szCs w:val="24"/>
        </w:rPr>
      </w:pPr>
      <w:r>
        <w:rPr>
          <w:rFonts w:hint="eastAsia"/>
          <w:color w:val="auto"/>
          <w:sz w:val="24"/>
          <w:szCs w:val="24"/>
        </w:rPr>
        <w:t xml:space="preserve"> </w:t>
      </w:r>
      <w:r>
        <w:rPr>
          <w:color w:val="auto"/>
          <w:sz w:val="24"/>
          <w:szCs w:val="24"/>
        </w:rPr>
        <w:t xml:space="preserve">  </w:t>
      </w:r>
      <w:r>
        <w:rPr>
          <w:rFonts w:hint="eastAsia"/>
          <w:color w:val="auto"/>
          <w:sz w:val="24"/>
          <w:szCs w:val="24"/>
        </w:rPr>
        <w:t>深层地下空间</w:t>
      </w:r>
      <w:r>
        <w:rPr>
          <w:rFonts w:hint="eastAsia"/>
          <w:color w:val="auto"/>
          <w:sz w:val="24"/>
          <w:szCs w:val="24"/>
        </w:rPr>
        <w:t xml:space="preserve"> d</w:t>
      </w:r>
      <w:r>
        <w:rPr>
          <w:color w:val="auto"/>
          <w:sz w:val="24"/>
          <w:szCs w:val="24"/>
        </w:rPr>
        <w:t>eep underground space</w:t>
      </w:r>
    </w:p>
    <w:p w14:paraId="4D274A5D" w14:textId="3733845B" w:rsidR="001A664C" w:rsidRPr="001E4FCF" w:rsidRDefault="006A652D" w:rsidP="001A664C">
      <w:pPr>
        <w:pStyle w:val="13"/>
        <w:spacing w:line="360" w:lineRule="auto"/>
        <w:ind w:firstLineChars="0" w:firstLine="0"/>
        <w:rPr>
          <w:color w:val="auto"/>
          <w:sz w:val="24"/>
          <w:szCs w:val="24"/>
        </w:rPr>
      </w:pPr>
      <w:r>
        <w:rPr>
          <w:rFonts w:hint="eastAsia"/>
          <w:color w:val="auto"/>
          <w:sz w:val="24"/>
          <w:szCs w:val="24"/>
        </w:rPr>
        <w:t xml:space="preserve"> </w:t>
      </w:r>
      <w:r>
        <w:rPr>
          <w:color w:val="auto"/>
          <w:sz w:val="24"/>
          <w:szCs w:val="24"/>
        </w:rPr>
        <w:t xml:space="preserve">   </w:t>
      </w:r>
      <w:r>
        <w:rPr>
          <w:rFonts w:hint="eastAsia"/>
          <w:color w:val="auto"/>
          <w:sz w:val="24"/>
          <w:szCs w:val="24"/>
        </w:rPr>
        <w:t>地表</w:t>
      </w:r>
      <w:r>
        <w:rPr>
          <w:color w:val="auto"/>
          <w:sz w:val="24"/>
          <w:szCs w:val="24"/>
        </w:rPr>
        <w:t>50</w:t>
      </w:r>
      <w:r>
        <w:rPr>
          <w:rFonts w:hint="eastAsia"/>
          <w:color w:val="auto"/>
          <w:sz w:val="24"/>
          <w:szCs w:val="24"/>
        </w:rPr>
        <w:t>米以下的地下空间。</w:t>
      </w:r>
    </w:p>
    <w:p w14:paraId="775CA002" w14:textId="77777777" w:rsidR="0093709F" w:rsidRDefault="006A652D">
      <w:pPr>
        <w:pStyle w:val="13"/>
        <w:numPr>
          <w:ilvl w:val="0"/>
          <w:numId w:val="2"/>
        </w:numPr>
        <w:spacing w:line="360" w:lineRule="auto"/>
        <w:ind w:firstLineChars="0"/>
        <w:rPr>
          <w:color w:val="auto"/>
          <w:sz w:val="24"/>
          <w:szCs w:val="24"/>
        </w:rPr>
      </w:pPr>
      <w:r>
        <w:rPr>
          <w:rFonts w:hint="eastAsia"/>
          <w:color w:val="auto"/>
          <w:sz w:val="24"/>
          <w:szCs w:val="24"/>
        </w:rPr>
        <w:t xml:space="preserve"> </w:t>
      </w:r>
      <w:r>
        <w:rPr>
          <w:color w:val="auto"/>
          <w:sz w:val="24"/>
          <w:szCs w:val="24"/>
        </w:rPr>
        <w:t xml:space="preserve">  </w:t>
      </w:r>
      <w:r>
        <w:rPr>
          <w:rFonts w:asciiTheme="minorEastAsia" w:eastAsiaTheme="minorEastAsia" w:hAnsiTheme="minorEastAsia" w:hint="eastAsia"/>
          <w:color w:val="auto"/>
          <w:sz w:val="24"/>
          <w:szCs w:val="24"/>
        </w:rPr>
        <w:t>楼梯段最小（最大）净宽度</w:t>
      </w:r>
      <w:r>
        <w:rPr>
          <w:rFonts w:hint="eastAsia"/>
          <w:color w:val="auto"/>
          <w:sz w:val="24"/>
          <w:szCs w:val="24"/>
        </w:rPr>
        <w:t xml:space="preserve"> m</w:t>
      </w:r>
      <w:r>
        <w:rPr>
          <w:color w:val="auto"/>
          <w:sz w:val="24"/>
          <w:szCs w:val="24"/>
        </w:rPr>
        <w:t>inimum/large clear width of staircase</w:t>
      </w:r>
    </w:p>
    <w:p w14:paraId="37735ED8" w14:textId="77777777" w:rsidR="0093709F" w:rsidRDefault="006A652D">
      <w:pPr>
        <w:pStyle w:val="13"/>
        <w:spacing w:line="360" w:lineRule="auto"/>
        <w:ind w:firstLineChars="0" w:firstLine="0"/>
        <w:rPr>
          <w:color w:val="auto"/>
          <w:sz w:val="24"/>
          <w:szCs w:val="24"/>
        </w:rPr>
      </w:pPr>
      <w:r>
        <w:rPr>
          <w:rFonts w:hint="eastAsia"/>
          <w:color w:val="auto"/>
          <w:sz w:val="24"/>
          <w:szCs w:val="24"/>
        </w:rPr>
        <w:t xml:space="preserve"> </w:t>
      </w:r>
      <w:r>
        <w:rPr>
          <w:color w:val="auto"/>
          <w:sz w:val="24"/>
          <w:szCs w:val="24"/>
        </w:rPr>
        <w:t xml:space="preserve">   </w:t>
      </w:r>
      <w:r>
        <w:rPr>
          <w:rFonts w:hint="eastAsia"/>
          <w:color w:val="auto"/>
          <w:sz w:val="24"/>
          <w:szCs w:val="24"/>
        </w:rPr>
        <w:t>楼梯段最小（最大）宽度是指墙面装饰面至扶手中心线或扶手中心线之间的最小（最大）水平距离</w:t>
      </w:r>
    </w:p>
    <w:p w14:paraId="600A5085" w14:textId="77777777" w:rsidR="0093709F" w:rsidRDefault="006A652D">
      <w:pPr>
        <w:pStyle w:val="13"/>
        <w:numPr>
          <w:ilvl w:val="0"/>
          <w:numId w:val="2"/>
        </w:numPr>
        <w:spacing w:line="360" w:lineRule="auto"/>
        <w:ind w:firstLineChars="0"/>
        <w:rPr>
          <w:color w:val="auto"/>
          <w:sz w:val="24"/>
          <w:szCs w:val="24"/>
        </w:rPr>
      </w:pPr>
      <w:r>
        <w:rPr>
          <w:rFonts w:hint="eastAsia"/>
          <w:color w:val="auto"/>
          <w:sz w:val="24"/>
          <w:szCs w:val="24"/>
        </w:rPr>
        <w:tab/>
      </w:r>
      <w:r>
        <w:rPr>
          <w:rFonts w:hint="eastAsia"/>
          <w:color w:val="auto"/>
          <w:sz w:val="24"/>
          <w:szCs w:val="24"/>
        </w:rPr>
        <w:t>疏散楼梯避难区</w:t>
      </w:r>
      <w:r>
        <w:rPr>
          <w:rFonts w:hint="eastAsia"/>
          <w:color w:val="auto"/>
          <w:sz w:val="24"/>
          <w:szCs w:val="24"/>
        </w:rPr>
        <w:t xml:space="preserve"> e</w:t>
      </w:r>
      <w:r>
        <w:rPr>
          <w:color w:val="auto"/>
          <w:sz w:val="24"/>
          <w:szCs w:val="24"/>
        </w:rPr>
        <w:t>vacuation stairwell refuge area</w:t>
      </w:r>
      <w:r>
        <w:rPr>
          <w:rFonts w:hint="eastAsia"/>
          <w:color w:val="auto"/>
          <w:sz w:val="24"/>
          <w:szCs w:val="24"/>
        </w:rPr>
        <w:t xml:space="preserve"> </w:t>
      </w:r>
      <w:r>
        <w:rPr>
          <w:color w:val="auto"/>
          <w:sz w:val="24"/>
          <w:szCs w:val="24"/>
        </w:rPr>
        <w:t xml:space="preserve">   </w:t>
      </w:r>
    </w:p>
    <w:p w14:paraId="0AEDD006" w14:textId="027E5FC0" w:rsidR="0093709F" w:rsidRPr="001E4FCF" w:rsidRDefault="0049197E">
      <w:pPr>
        <w:pStyle w:val="13"/>
        <w:spacing w:line="360" w:lineRule="auto"/>
        <w:ind w:firstLine="480"/>
        <w:rPr>
          <w:color w:val="auto"/>
          <w:sz w:val="24"/>
          <w:szCs w:val="24"/>
        </w:rPr>
      </w:pPr>
      <w:r>
        <w:rPr>
          <w:rFonts w:hint="eastAsia"/>
          <w:color w:val="auto"/>
          <w:sz w:val="24"/>
          <w:szCs w:val="24"/>
        </w:rPr>
        <w:t>间的区域</w:t>
      </w:r>
      <w:r w:rsidR="00275D42" w:rsidRPr="001E4FCF">
        <w:rPr>
          <w:rFonts w:hint="eastAsia"/>
          <w:color w:val="auto"/>
          <w:sz w:val="24"/>
          <w:szCs w:val="24"/>
        </w:rPr>
        <w:t>避难区为“既通过耐火建筑与火灾隔开，又提供通往楼层出口的安全路线的区域，从而提供暂时的无障碍安全空间，以等待疏散援助”，包括底层无障碍等候区和为防止由于疲劳产生拥堵</w:t>
      </w:r>
      <w:r w:rsidR="00D402E9" w:rsidRPr="00FB1C00">
        <w:rPr>
          <w:rFonts w:hint="eastAsia"/>
          <w:color w:val="auto"/>
          <w:sz w:val="24"/>
          <w:szCs w:val="24"/>
        </w:rPr>
        <w:t>和避难人数需求</w:t>
      </w:r>
      <w:r w:rsidR="00275D42" w:rsidRPr="001E4FCF">
        <w:rPr>
          <w:rFonts w:hint="eastAsia"/>
          <w:color w:val="auto"/>
          <w:sz w:val="24"/>
          <w:szCs w:val="24"/>
        </w:rPr>
        <w:t>的楼梯中间扩大平台休息区。</w:t>
      </w:r>
    </w:p>
    <w:p w14:paraId="605225D5" w14:textId="77777777" w:rsidR="0093709F" w:rsidRDefault="006A652D">
      <w:pPr>
        <w:pStyle w:val="2"/>
        <w:ind w:firstLineChars="0" w:firstLine="0"/>
        <w:rPr>
          <w:rFonts w:ascii="宋体" w:eastAsia="宋体" w:hAnsi="宋体"/>
          <w:color w:val="auto"/>
          <w:sz w:val="30"/>
          <w:szCs w:val="30"/>
        </w:rPr>
      </w:pPr>
      <w:r>
        <w:rPr>
          <w:color w:val="auto"/>
          <w:sz w:val="24"/>
          <w:szCs w:val="24"/>
        </w:rPr>
        <w:br w:type="page"/>
      </w:r>
      <w:bookmarkStart w:id="36" w:name="_Toc501533658"/>
      <w:bookmarkStart w:id="37" w:name="_Toc94200668"/>
      <w:bookmarkStart w:id="38" w:name="_Toc131950676"/>
      <w:bookmarkStart w:id="39" w:name="_Toc501529816"/>
      <w:bookmarkStart w:id="40" w:name="_Toc27528"/>
      <w:bookmarkStart w:id="41" w:name="_Toc501529861"/>
      <w:bookmarkStart w:id="42" w:name="_Toc501546249"/>
      <w:r>
        <w:rPr>
          <w:rFonts w:ascii="宋体" w:eastAsia="宋体" w:hAnsi="宋体" w:hint="eastAsia"/>
          <w:color w:val="auto"/>
          <w:sz w:val="30"/>
          <w:szCs w:val="30"/>
        </w:rPr>
        <w:lastRenderedPageBreak/>
        <w:t>3</w:t>
      </w:r>
      <w:r>
        <w:rPr>
          <w:rFonts w:ascii="宋体" w:eastAsia="宋体" w:hAnsi="宋体"/>
          <w:color w:val="auto"/>
          <w:sz w:val="30"/>
          <w:szCs w:val="30"/>
        </w:rPr>
        <w:t xml:space="preserve">  </w:t>
      </w:r>
      <w:r>
        <w:rPr>
          <w:rFonts w:ascii="宋体" w:eastAsia="宋体" w:hAnsi="宋体" w:hint="eastAsia"/>
          <w:color w:val="auto"/>
          <w:sz w:val="30"/>
          <w:szCs w:val="30"/>
        </w:rPr>
        <w:t>基本规定</w:t>
      </w:r>
      <w:bookmarkEnd w:id="36"/>
      <w:bookmarkEnd w:id="37"/>
      <w:bookmarkEnd w:id="38"/>
      <w:bookmarkEnd w:id="39"/>
      <w:bookmarkEnd w:id="40"/>
      <w:bookmarkEnd w:id="41"/>
      <w:bookmarkEnd w:id="42"/>
    </w:p>
    <w:p w14:paraId="4A824A4C" w14:textId="77777777" w:rsidR="0093709F" w:rsidRDefault="006A652D">
      <w:pPr>
        <w:pStyle w:val="13"/>
        <w:numPr>
          <w:ilvl w:val="0"/>
          <w:numId w:val="3"/>
        </w:numPr>
        <w:spacing w:line="360" w:lineRule="auto"/>
        <w:ind w:firstLineChars="0"/>
        <w:rPr>
          <w:color w:val="auto"/>
          <w:sz w:val="24"/>
          <w:szCs w:val="24"/>
        </w:rPr>
      </w:pPr>
      <w:r>
        <w:rPr>
          <w:color w:val="auto"/>
          <w:sz w:val="24"/>
          <w:szCs w:val="24"/>
        </w:rPr>
        <w:t xml:space="preserve">  </w:t>
      </w:r>
      <w:r>
        <w:rPr>
          <w:rFonts w:hint="eastAsia"/>
          <w:color w:val="auto"/>
          <w:sz w:val="24"/>
          <w:szCs w:val="24"/>
        </w:rPr>
        <w:t>地下空间疏散楼梯间设计应符合下列规定：</w:t>
      </w:r>
    </w:p>
    <w:p w14:paraId="0369315C" w14:textId="77777777" w:rsidR="0093709F" w:rsidRDefault="006A652D">
      <w:pPr>
        <w:pStyle w:val="13"/>
        <w:numPr>
          <w:ilvl w:val="0"/>
          <w:numId w:val="4"/>
        </w:numPr>
        <w:spacing w:line="360" w:lineRule="auto"/>
        <w:ind w:firstLineChars="0"/>
        <w:rPr>
          <w:rFonts w:ascii="宋体" w:hAnsi="宋体"/>
          <w:color w:val="000000" w:themeColor="text1"/>
          <w:sz w:val="24"/>
          <w:szCs w:val="24"/>
        </w:rPr>
      </w:pPr>
      <w:r>
        <w:rPr>
          <w:rFonts w:ascii="宋体" w:hAnsi="宋体"/>
          <w:color w:val="000000" w:themeColor="text1"/>
          <w:sz w:val="24"/>
          <w:szCs w:val="24"/>
        </w:rPr>
        <w:t xml:space="preserve">  </w:t>
      </w:r>
      <w:r>
        <w:rPr>
          <w:rFonts w:ascii="宋体" w:hAnsi="宋体" w:hint="eastAsia"/>
          <w:color w:val="000000" w:themeColor="text1"/>
          <w:sz w:val="24"/>
          <w:szCs w:val="24"/>
        </w:rPr>
        <w:t>当埋深不大于10m或层数不大于2层时，应为封闭楼梯间；</w:t>
      </w:r>
    </w:p>
    <w:p w14:paraId="7597518A" w14:textId="77777777" w:rsidR="0093709F" w:rsidRDefault="006A652D">
      <w:pPr>
        <w:pStyle w:val="13"/>
        <w:numPr>
          <w:ilvl w:val="0"/>
          <w:numId w:val="4"/>
        </w:numPr>
        <w:spacing w:line="360" w:lineRule="auto"/>
        <w:ind w:firstLineChars="0"/>
        <w:rPr>
          <w:rFonts w:ascii="宋体" w:hAnsi="宋体"/>
          <w:color w:val="000000" w:themeColor="text1"/>
          <w:sz w:val="24"/>
          <w:szCs w:val="24"/>
        </w:rPr>
      </w:pPr>
      <w:r>
        <w:rPr>
          <w:rFonts w:ascii="宋体" w:hAnsi="宋体" w:hint="eastAsia"/>
          <w:color w:val="000000" w:themeColor="text1"/>
          <w:sz w:val="24"/>
          <w:szCs w:val="24"/>
        </w:rPr>
        <w:t xml:space="preserve"> </w:t>
      </w:r>
      <w:r>
        <w:rPr>
          <w:rFonts w:ascii="宋体" w:hAnsi="宋体"/>
          <w:color w:val="000000" w:themeColor="text1"/>
          <w:sz w:val="24"/>
          <w:szCs w:val="24"/>
        </w:rPr>
        <w:t xml:space="preserve"> </w:t>
      </w:r>
      <w:r>
        <w:rPr>
          <w:rFonts w:ascii="宋体" w:hAnsi="宋体" w:hint="eastAsia"/>
          <w:color w:val="000000" w:themeColor="text1"/>
          <w:sz w:val="24"/>
          <w:szCs w:val="24"/>
        </w:rPr>
        <w:t>当埋深大于10m或层数不小于3层时，应为防烟楼梯间；</w:t>
      </w:r>
    </w:p>
    <w:p w14:paraId="49200109" w14:textId="77777777" w:rsidR="0093709F" w:rsidRDefault="006A652D">
      <w:pPr>
        <w:pStyle w:val="13"/>
        <w:numPr>
          <w:ilvl w:val="0"/>
          <w:numId w:val="4"/>
        </w:numPr>
        <w:spacing w:line="360" w:lineRule="auto"/>
        <w:ind w:firstLineChars="0"/>
        <w:rPr>
          <w:rFonts w:ascii="宋体" w:hAnsi="宋体"/>
          <w:color w:val="000000" w:themeColor="text1"/>
          <w:sz w:val="24"/>
          <w:szCs w:val="24"/>
        </w:rPr>
      </w:pPr>
      <w:r>
        <w:rPr>
          <w:rFonts w:ascii="宋体" w:hAnsi="宋体"/>
          <w:color w:val="000000" w:themeColor="text1"/>
          <w:sz w:val="24"/>
          <w:szCs w:val="24"/>
        </w:rPr>
        <w:t xml:space="preserve">  </w:t>
      </w:r>
      <w:r>
        <w:rPr>
          <w:rFonts w:ascii="宋体" w:hAnsi="宋体" w:hint="eastAsia"/>
          <w:color w:val="000000" w:themeColor="text1"/>
          <w:sz w:val="24"/>
          <w:szCs w:val="24"/>
        </w:rPr>
        <w:t>楼梯间内不应设置烧水间、可燃材料储藏室、垃圾道；</w:t>
      </w:r>
    </w:p>
    <w:p w14:paraId="6BD4914E" w14:textId="77777777" w:rsidR="0093709F" w:rsidRDefault="006A652D">
      <w:pPr>
        <w:pStyle w:val="13"/>
        <w:numPr>
          <w:ilvl w:val="0"/>
          <w:numId w:val="4"/>
        </w:numPr>
        <w:spacing w:line="360" w:lineRule="auto"/>
        <w:ind w:firstLineChars="0"/>
        <w:rPr>
          <w:rFonts w:ascii="宋体" w:hAnsi="宋体"/>
          <w:color w:val="000000" w:themeColor="text1"/>
          <w:sz w:val="24"/>
          <w:szCs w:val="24"/>
        </w:rPr>
      </w:pPr>
      <w:r>
        <w:rPr>
          <w:rFonts w:ascii="宋体" w:hAnsi="宋体"/>
          <w:color w:val="000000" w:themeColor="text1"/>
          <w:sz w:val="24"/>
          <w:szCs w:val="24"/>
        </w:rPr>
        <w:t xml:space="preserve">  </w:t>
      </w:r>
      <w:r>
        <w:rPr>
          <w:rFonts w:ascii="宋体" w:hAnsi="宋体" w:hint="eastAsia"/>
          <w:color w:val="000000" w:themeColor="text1"/>
          <w:sz w:val="24"/>
          <w:szCs w:val="24"/>
        </w:rPr>
        <w:t>楼梯间内不应有影响疏散的凸出物或其他障碍物；</w:t>
      </w:r>
    </w:p>
    <w:p w14:paraId="54D751C6" w14:textId="77777777" w:rsidR="0093709F" w:rsidRDefault="006A652D">
      <w:pPr>
        <w:pStyle w:val="13"/>
        <w:numPr>
          <w:ilvl w:val="0"/>
          <w:numId w:val="4"/>
        </w:numPr>
        <w:spacing w:line="360" w:lineRule="auto"/>
        <w:ind w:firstLineChars="0"/>
        <w:rPr>
          <w:rFonts w:ascii="宋体" w:hAnsi="宋体"/>
          <w:color w:val="000000" w:themeColor="text1"/>
          <w:sz w:val="24"/>
          <w:szCs w:val="24"/>
        </w:rPr>
      </w:pPr>
      <w:r>
        <w:rPr>
          <w:rFonts w:ascii="宋体" w:hAnsi="宋体"/>
          <w:color w:val="000000" w:themeColor="text1"/>
          <w:sz w:val="24"/>
          <w:szCs w:val="24"/>
        </w:rPr>
        <w:t xml:space="preserve">  </w:t>
      </w:r>
      <w:r>
        <w:rPr>
          <w:rFonts w:ascii="宋体" w:hAnsi="宋体" w:hint="eastAsia"/>
          <w:color w:val="000000" w:themeColor="text1"/>
          <w:sz w:val="24"/>
          <w:szCs w:val="24"/>
        </w:rPr>
        <w:t>楼梯间及其前室，不应设置卷帘；</w:t>
      </w:r>
    </w:p>
    <w:p w14:paraId="6368FD42" w14:textId="77777777" w:rsidR="0093709F" w:rsidRDefault="006A652D">
      <w:pPr>
        <w:pStyle w:val="13"/>
        <w:numPr>
          <w:ilvl w:val="0"/>
          <w:numId w:val="4"/>
        </w:numPr>
        <w:spacing w:line="360" w:lineRule="auto"/>
        <w:ind w:firstLineChars="0"/>
        <w:rPr>
          <w:rFonts w:ascii="宋体" w:hAnsi="宋体"/>
          <w:color w:val="000000" w:themeColor="text1"/>
          <w:sz w:val="24"/>
          <w:szCs w:val="24"/>
        </w:rPr>
      </w:pPr>
      <w:r>
        <w:rPr>
          <w:rFonts w:ascii="宋体" w:hAnsi="宋体"/>
          <w:color w:val="000000" w:themeColor="text1"/>
          <w:sz w:val="24"/>
          <w:szCs w:val="24"/>
        </w:rPr>
        <w:t xml:space="preserve">  </w:t>
      </w:r>
      <w:r>
        <w:rPr>
          <w:rFonts w:ascii="宋体" w:hAnsi="宋体" w:hint="eastAsia"/>
          <w:color w:val="000000" w:themeColor="text1"/>
          <w:sz w:val="24"/>
          <w:szCs w:val="24"/>
        </w:rPr>
        <w:t>楼梯间内不应设置甲、乙、丙类液体管道；</w:t>
      </w:r>
    </w:p>
    <w:p w14:paraId="4DC8AF22" w14:textId="452BF482" w:rsidR="0093709F" w:rsidRDefault="006A652D">
      <w:pPr>
        <w:pStyle w:val="13"/>
        <w:numPr>
          <w:ilvl w:val="0"/>
          <w:numId w:val="4"/>
        </w:numPr>
        <w:spacing w:line="360" w:lineRule="auto"/>
        <w:ind w:firstLineChars="0"/>
        <w:rPr>
          <w:rFonts w:ascii="宋体" w:hAnsi="宋体"/>
          <w:color w:val="000000" w:themeColor="text1"/>
          <w:sz w:val="24"/>
          <w:szCs w:val="24"/>
        </w:rPr>
      </w:pPr>
      <w:r>
        <w:rPr>
          <w:rFonts w:ascii="宋体" w:hAnsi="宋体"/>
          <w:color w:val="000000" w:themeColor="text1"/>
          <w:sz w:val="24"/>
          <w:szCs w:val="24"/>
        </w:rPr>
        <w:t xml:space="preserve">  </w:t>
      </w:r>
      <w:r>
        <w:rPr>
          <w:rFonts w:ascii="宋体" w:hAnsi="宋体" w:hint="eastAsia"/>
          <w:color w:val="000000" w:themeColor="text1"/>
          <w:sz w:val="24"/>
          <w:szCs w:val="24"/>
        </w:rPr>
        <w:t>楼梯间及其前室内禁止穿过或设置可燃气体管道；</w:t>
      </w:r>
    </w:p>
    <w:p w14:paraId="26F3833F" w14:textId="77777777" w:rsidR="0093709F" w:rsidRDefault="006A652D">
      <w:pPr>
        <w:pStyle w:val="13"/>
        <w:numPr>
          <w:ilvl w:val="0"/>
          <w:numId w:val="3"/>
        </w:numPr>
        <w:spacing w:line="360" w:lineRule="auto"/>
        <w:ind w:firstLineChars="0"/>
        <w:rPr>
          <w:color w:val="auto"/>
          <w:sz w:val="24"/>
          <w:szCs w:val="24"/>
        </w:rPr>
      </w:pPr>
      <w:r>
        <w:rPr>
          <w:color w:val="auto"/>
          <w:sz w:val="24"/>
          <w:szCs w:val="24"/>
        </w:rPr>
        <w:t xml:space="preserve">  </w:t>
      </w:r>
      <w:r>
        <w:rPr>
          <w:rFonts w:hint="eastAsia"/>
          <w:color w:val="auto"/>
          <w:sz w:val="24"/>
          <w:szCs w:val="24"/>
        </w:rPr>
        <w:t>疏散楼梯间除符合本标准</w:t>
      </w:r>
      <w:r>
        <w:rPr>
          <w:rFonts w:hint="eastAsia"/>
          <w:color w:val="auto"/>
          <w:sz w:val="24"/>
          <w:szCs w:val="24"/>
        </w:rPr>
        <w:t>3</w:t>
      </w:r>
      <w:r>
        <w:rPr>
          <w:color w:val="auto"/>
          <w:sz w:val="24"/>
          <w:szCs w:val="24"/>
        </w:rPr>
        <w:t>.0.1</w:t>
      </w:r>
      <w:r>
        <w:rPr>
          <w:rFonts w:hint="eastAsia"/>
          <w:color w:val="auto"/>
          <w:sz w:val="24"/>
          <w:szCs w:val="24"/>
        </w:rPr>
        <w:t>条规定外，还应符合下列规定：</w:t>
      </w:r>
    </w:p>
    <w:p w14:paraId="66FEBDD5" w14:textId="424FFC11" w:rsidR="0093709F" w:rsidRDefault="006A652D">
      <w:pPr>
        <w:pStyle w:val="afc"/>
        <w:numPr>
          <w:ilvl w:val="0"/>
          <w:numId w:val="5"/>
        </w:numPr>
        <w:spacing w:line="360" w:lineRule="auto"/>
        <w:ind w:firstLineChars="0"/>
        <w:rPr>
          <w:rFonts w:ascii="宋体" w:hAnsi="宋体"/>
          <w:color w:val="000000" w:themeColor="text1"/>
          <w:sz w:val="24"/>
          <w:szCs w:val="24"/>
        </w:rPr>
      </w:pPr>
      <w:r>
        <w:rPr>
          <w:rFonts w:ascii="宋体" w:hAnsi="宋体"/>
          <w:color w:val="000000" w:themeColor="text1"/>
          <w:sz w:val="24"/>
          <w:szCs w:val="24"/>
        </w:rPr>
        <w:t xml:space="preserve">  </w:t>
      </w:r>
      <w:r>
        <w:rPr>
          <w:rFonts w:ascii="宋体" w:hAnsi="宋体" w:hint="eastAsia"/>
          <w:color w:val="000000" w:themeColor="text1"/>
          <w:sz w:val="24"/>
          <w:szCs w:val="24"/>
        </w:rPr>
        <w:t>不低于乙级防火门设置;</w:t>
      </w:r>
    </w:p>
    <w:p w14:paraId="55C58C30" w14:textId="77777777" w:rsidR="0093709F" w:rsidRDefault="006A652D">
      <w:pPr>
        <w:pStyle w:val="afc"/>
        <w:numPr>
          <w:ilvl w:val="0"/>
          <w:numId w:val="5"/>
        </w:numPr>
        <w:spacing w:line="360" w:lineRule="auto"/>
        <w:ind w:firstLineChars="0"/>
        <w:rPr>
          <w:rFonts w:ascii="宋体" w:hAnsi="宋体"/>
          <w:color w:val="000000" w:themeColor="text1"/>
          <w:sz w:val="24"/>
          <w:szCs w:val="24"/>
        </w:rPr>
      </w:pPr>
      <w:r>
        <w:rPr>
          <w:rFonts w:ascii="宋体" w:hAnsi="宋体" w:hint="eastAsia"/>
          <w:color w:val="000000" w:themeColor="text1"/>
          <w:sz w:val="24"/>
          <w:szCs w:val="24"/>
        </w:rPr>
        <w:t xml:space="preserve"> </w:t>
      </w:r>
      <w:r>
        <w:rPr>
          <w:rFonts w:ascii="宋体" w:hAnsi="宋体"/>
          <w:color w:val="000000" w:themeColor="text1"/>
          <w:sz w:val="24"/>
          <w:szCs w:val="24"/>
        </w:rPr>
        <w:t xml:space="preserve"> </w:t>
      </w:r>
      <w:r>
        <w:rPr>
          <w:rFonts w:ascii="宋体" w:hAnsi="宋体" w:hint="eastAsia"/>
          <w:color w:val="000000" w:themeColor="text1"/>
          <w:sz w:val="24"/>
          <w:szCs w:val="24"/>
        </w:rPr>
        <w:t>应设置防、排烟设施；</w:t>
      </w:r>
    </w:p>
    <w:p w14:paraId="169FF84A" w14:textId="77777777" w:rsidR="0093709F" w:rsidRDefault="006A652D">
      <w:pPr>
        <w:pStyle w:val="13"/>
        <w:numPr>
          <w:ilvl w:val="0"/>
          <w:numId w:val="5"/>
        </w:numPr>
        <w:spacing w:line="360" w:lineRule="auto"/>
        <w:ind w:firstLineChars="0"/>
        <w:rPr>
          <w:rFonts w:ascii="宋体" w:hAnsi="宋体"/>
          <w:color w:val="000000" w:themeColor="text1"/>
          <w:sz w:val="24"/>
          <w:szCs w:val="24"/>
        </w:rPr>
      </w:pPr>
      <w:r>
        <w:rPr>
          <w:rFonts w:ascii="宋体" w:hAnsi="宋体"/>
          <w:color w:val="000000" w:themeColor="text1"/>
          <w:sz w:val="24"/>
          <w:szCs w:val="24"/>
        </w:rPr>
        <w:t xml:space="preserve">  </w:t>
      </w:r>
      <w:r>
        <w:rPr>
          <w:rFonts w:ascii="宋体" w:hAnsi="宋体" w:hint="eastAsia"/>
          <w:color w:val="000000" w:themeColor="text1"/>
          <w:sz w:val="24"/>
          <w:szCs w:val="24"/>
        </w:rPr>
        <w:t>前室可与消防电梯间前室合用；</w:t>
      </w:r>
    </w:p>
    <w:p w14:paraId="1204E31C" w14:textId="1185E4AE" w:rsidR="0093709F" w:rsidRDefault="006A652D">
      <w:pPr>
        <w:pStyle w:val="13"/>
        <w:numPr>
          <w:ilvl w:val="0"/>
          <w:numId w:val="5"/>
        </w:numPr>
        <w:spacing w:line="360" w:lineRule="auto"/>
        <w:ind w:firstLineChars="0"/>
        <w:rPr>
          <w:rFonts w:ascii="宋体" w:hAnsi="宋体"/>
          <w:color w:val="000000" w:themeColor="text1"/>
          <w:sz w:val="24"/>
          <w:szCs w:val="24"/>
        </w:rPr>
      </w:pPr>
      <w:r>
        <w:rPr>
          <w:rFonts w:hint="eastAsia"/>
          <w:color w:val="auto"/>
          <w:sz w:val="24"/>
          <w:szCs w:val="24"/>
        </w:rPr>
        <w:t xml:space="preserve"> </w:t>
      </w:r>
      <w:r>
        <w:rPr>
          <w:color w:val="auto"/>
          <w:sz w:val="24"/>
          <w:szCs w:val="24"/>
        </w:rPr>
        <w:t xml:space="preserve"> </w:t>
      </w:r>
      <w:r>
        <w:rPr>
          <w:rFonts w:hint="eastAsia"/>
          <w:color w:val="auto"/>
          <w:sz w:val="24"/>
          <w:szCs w:val="24"/>
        </w:rPr>
        <w:t>应满足抗震、防水、防火、防水淹等要求</w:t>
      </w:r>
      <w:r>
        <w:rPr>
          <w:rFonts w:hint="eastAsia"/>
          <w:color w:val="auto"/>
          <w:sz w:val="24"/>
          <w:szCs w:val="24"/>
        </w:rPr>
        <w:t>;</w:t>
      </w:r>
    </w:p>
    <w:p w14:paraId="608973CC" w14:textId="77777777" w:rsidR="0093709F" w:rsidRDefault="006A652D">
      <w:pPr>
        <w:pStyle w:val="13"/>
        <w:numPr>
          <w:ilvl w:val="0"/>
          <w:numId w:val="3"/>
        </w:numPr>
        <w:spacing w:line="360" w:lineRule="auto"/>
        <w:ind w:firstLineChars="0"/>
        <w:rPr>
          <w:color w:val="auto"/>
          <w:sz w:val="24"/>
          <w:szCs w:val="24"/>
        </w:rPr>
      </w:pPr>
      <w:r>
        <w:t xml:space="preserve">  </w:t>
      </w:r>
      <w:r>
        <w:rPr>
          <w:rFonts w:hint="eastAsia"/>
          <w:color w:val="auto"/>
          <w:sz w:val="24"/>
          <w:szCs w:val="24"/>
        </w:rPr>
        <w:t>防烟楼梯间除符合本标准</w:t>
      </w:r>
      <w:r>
        <w:rPr>
          <w:rFonts w:hint="eastAsia"/>
          <w:color w:val="auto"/>
          <w:sz w:val="24"/>
          <w:szCs w:val="24"/>
        </w:rPr>
        <w:t>3.0.</w:t>
      </w:r>
      <w:r>
        <w:rPr>
          <w:color w:val="auto"/>
          <w:sz w:val="24"/>
          <w:szCs w:val="24"/>
        </w:rPr>
        <w:t>2</w:t>
      </w:r>
      <w:r>
        <w:rPr>
          <w:rFonts w:hint="eastAsia"/>
          <w:color w:val="auto"/>
          <w:sz w:val="24"/>
          <w:szCs w:val="24"/>
        </w:rPr>
        <w:t>条规定外，还应符合下列规定：</w:t>
      </w:r>
    </w:p>
    <w:p w14:paraId="142C5605" w14:textId="77777777" w:rsidR="0093709F" w:rsidRDefault="006A652D">
      <w:pPr>
        <w:pStyle w:val="afc"/>
        <w:numPr>
          <w:ilvl w:val="0"/>
          <w:numId w:val="6"/>
        </w:numPr>
        <w:spacing w:line="360" w:lineRule="auto"/>
        <w:ind w:firstLineChars="0"/>
        <w:rPr>
          <w:color w:val="auto"/>
          <w:sz w:val="24"/>
          <w:szCs w:val="24"/>
        </w:rPr>
      </w:pPr>
      <w:r>
        <w:rPr>
          <w:rFonts w:ascii="宋体" w:hAnsi="宋体" w:hint="eastAsia"/>
          <w:color w:val="000000" w:themeColor="text1"/>
          <w:sz w:val="24"/>
          <w:szCs w:val="24"/>
        </w:rPr>
        <w:t>楼梯间主体结构工程和使用期间不可更换的结构构件，结构设计使用年限为100年；使用期间可以更换且不影响楼梯使用功能的次要结构构件，结构设计使用年限为50年；</w:t>
      </w:r>
    </w:p>
    <w:p w14:paraId="03ECA96E" w14:textId="73B2E579" w:rsidR="008B55AF" w:rsidRPr="001E4FCF" w:rsidRDefault="006A652D" w:rsidP="008B55AF">
      <w:pPr>
        <w:pStyle w:val="afc"/>
        <w:numPr>
          <w:ilvl w:val="0"/>
          <w:numId w:val="6"/>
        </w:numPr>
        <w:spacing w:line="360" w:lineRule="auto"/>
        <w:ind w:firstLineChars="0"/>
      </w:pPr>
      <w:r>
        <w:rPr>
          <w:rFonts w:hint="eastAsia"/>
          <w:color w:val="auto"/>
          <w:sz w:val="24"/>
          <w:szCs w:val="24"/>
        </w:rPr>
        <w:t>楼梯间的抗震设防类别应为重点设防类，结构设计应满足国家现行标准的有关规定。</w:t>
      </w:r>
    </w:p>
    <w:p w14:paraId="2CA3B13E" w14:textId="311A5196" w:rsidR="0093709F" w:rsidRDefault="006A652D">
      <w:pPr>
        <w:pStyle w:val="13"/>
        <w:spacing w:line="360" w:lineRule="auto"/>
        <w:ind w:firstLineChars="0" w:firstLine="0"/>
        <w:rPr>
          <w:rFonts w:ascii="宋体" w:hAnsi="宋体"/>
          <w:color w:val="000000" w:themeColor="text1"/>
          <w:sz w:val="24"/>
          <w:szCs w:val="24"/>
        </w:rPr>
      </w:pPr>
      <w:r>
        <w:rPr>
          <w:rFonts w:hint="eastAsia"/>
          <w:color w:val="auto"/>
          <w:sz w:val="24"/>
          <w:szCs w:val="24"/>
        </w:rPr>
        <w:t>楼梯间工程材料应根据结构类型、受力条件、使用要求和所处环境选用，并符合可靠性、耐久性和经济性的要求。</w:t>
      </w:r>
    </w:p>
    <w:p w14:paraId="1ED364C7" w14:textId="77777777" w:rsidR="0093709F" w:rsidRDefault="006A652D">
      <w:pPr>
        <w:widowControl/>
        <w:spacing w:line="360" w:lineRule="auto"/>
        <w:ind w:firstLineChars="0" w:firstLine="0"/>
        <w:jc w:val="left"/>
        <w:rPr>
          <w:rFonts w:ascii="宋体" w:hAnsi="宋体"/>
          <w:color w:val="000000" w:themeColor="text1"/>
          <w:sz w:val="24"/>
          <w:szCs w:val="24"/>
        </w:rPr>
      </w:pPr>
      <w:r>
        <w:rPr>
          <w:rFonts w:ascii="宋体" w:hAnsi="宋体"/>
          <w:color w:val="000000" w:themeColor="text1"/>
          <w:sz w:val="24"/>
          <w:szCs w:val="24"/>
        </w:rPr>
        <w:br w:type="page"/>
      </w:r>
    </w:p>
    <w:p w14:paraId="2ECDE42F" w14:textId="77777777" w:rsidR="0093709F" w:rsidRDefault="006A652D">
      <w:pPr>
        <w:pStyle w:val="2"/>
        <w:ind w:firstLineChars="0" w:firstLine="0"/>
        <w:rPr>
          <w:rFonts w:asciiTheme="minorEastAsia" w:eastAsiaTheme="minorEastAsia" w:hAnsiTheme="minorEastAsia"/>
          <w:color w:val="auto"/>
          <w:sz w:val="30"/>
          <w:szCs w:val="30"/>
        </w:rPr>
      </w:pPr>
      <w:bookmarkStart w:id="43" w:name="_Toc131950677"/>
      <w:bookmarkStart w:id="44" w:name="_Toc94200670"/>
      <w:bookmarkStart w:id="45" w:name="_Toc501529817"/>
      <w:bookmarkStart w:id="46" w:name="_Toc16001"/>
      <w:bookmarkStart w:id="47" w:name="_Toc501533659"/>
      <w:bookmarkStart w:id="48" w:name="_Toc501529862"/>
      <w:bookmarkStart w:id="49" w:name="_Toc501546250"/>
      <w:r>
        <w:rPr>
          <w:rFonts w:asciiTheme="minorEastAsia" w:eastAsiaTheme="minorEastAsia" w:hAnsiTheme="minorEastAsia"/>
          <w:color w:val="auto"/>
          <w:sz w:val="30"/>
          <w:szCs w:val="30"/>
        </w:rPr>
        <w:lastRenderedPageBreak/>
        <w:t xml:space="preserve">4  </w:t>
      </w:r>
      <w:r>
        <w:rPr>
          <w:rFonts w:asciiTheme="minorEastAsia" w:eastAsiaTheme="minorEastAsia" w:hAnsiTheme="minorEastAsia" w:hint="eastAsia"/>
          <w:color w:val="auto"/>
          <w:sz w:val="30"/>
          <w:szCs w:val="30"/>
        </w:rPr>
        <w:t>疏散楼梯梯段设计</w:t>
      </w:r>
      <w:bookmarkEnd w:id="43"/>
    </w:p>
    <w:p w14:paraId="2BB7BA43" w14:textId="77777777" w:rsidR="0093709F" w:rsidRDefault="006A652D">
      <w:pPr>
        <w:pStyle w:val="2"/>
        <w:ind w:firstLineChars="0" w:firstLine="0"/>
        <w:rPr>
          <w:rFonts w:asciiTheme="minorEastAsia" w:eastAsiaTheme="minorEastAsia" w:hAnsiTheme="minorEastAsia"/>
          <w:color w:val="auto"/>
          <w:sz w:val="28"/>
          <w:szCs w:val="28"/>
        </w:rPr>
      </w:pPr>
      <w:bookmarkStart w:id="50" w:name="_Toc131950678"/>
      <w:r>
        <w:rPr>
          <w:rFonts w:asciiTheme="minorEastAsia" w:eastAsiaTheme="minorEastAsia" w:hAnsiTheme="minorEastAsia"/>
          <w:color w:val="auto"/>
          <w:sz w:val="28"/>
          <w:szCs w:val="28"/>
        </w:rPr>
        <w:t>4.1</w:t>
      </w:r>
      <w:bookmarkEnd w:id="44"/>
      <w:r>
        <w:rPr>
          <w:rFonts w:asciiTheme="minorEastAsia" w:eastAsiaTheme="minorEastAsia" w:hAnsiTheme="minorEastAsia"/>
          <w:color w:val="auto"/>
          <w:sz w:val="28"/>
          <w:szCs w:val="28"/>
        </w:rPr>
        <w:t xml:space="preserve">  </w:t>
      </w:r>
      <w:r>
        <w:rPr>
          <w:rFonts w:asciiTheme="minorEastAsia" w:eastAsiaTheme="minorEastAsia" w:hAnsiTheme="minorEastAsia" w:hint="eastAsia"/>
          <w:color w:val="auto"/>
          <w:sz w:val="28"/>
          <w:szCs w:val="28"/>
        </w:rPr>
        <w:t>梯段宽度</w:t>
      </w:r>
      <w:bookmarkEnd w:id="50"/>
    </w:p>
    <w:p w14:paraId="4271785A" w14:textId="77777777" w:rsidR="0093709F" w:rsidRDefault="006A652D">
      <w:pPr>
        <w:pStyle w:val="13"/>
        <w:numPr>
          <w:ilvl w:val="0"/>
          <w:numId w:val="7"/>
        </w:numPr>
        <w:spacing w:line="360" w:lineRule="auto"/>
        <w:ind w:firstLineChars="0"/>
        <w:rPr>
          <w:color w:val="auto"/>
          <w:sz w:val="24"/>
          <w:szCs w:val="24"/>
        </w:rPr>
      </w:pPr>
      <w:r>
        <w:rPr>
          <w:color w:val="auto"/>
          <w:sz w:val="24"/>
          <w:szCs w:val="24"/>
        </w:rPr>
        <w:t xml:space="preserve">  </w:t>
      </w:r>
      <w:r>
        <w:rPr>
          <w:rFonts w:hint="eastAsia"/>
          <w:color w:val="auto"/>
          <w:sz w:val="24"/>
          <w:szCs w:val="24"/>
        </w:rPr>
        <w:t>地下空间楼梯宽度，应符合现行国家标准</w:t>
      </w:r>
      <w:r w:rsidR="00D402E9">
        <w:rPr>
          <w:rFonts w:hint="eastAsia"/>
          <w:color w:val="auto"/>
          <w:sz w:val="24"/>
          <w:szCs w:val="24"/>
        </w:rPr>
        <w:t>《民用建筑通用规范》</w:t>
      </w:r>
      <w:r w:rsidR="00D402E9">
        <w:rPr>
          <w:rFonts w:hint="eastAsia"/>
          <w:color w:val="auto"/>
          <w:sz w:val="24"/>
          <w:szCs w:val="24"/>
        </w:rPr>
        <w:t>GB 5</w:t>
      </w:r>
      <w:r w:rsidR="00D402E9">
        <w:rPr>
          <w:color w:val="auto"/>
          <w:sz w:val="24"/>
          <w:szCs w:val="24"/>
        </w:rPr>
        <w:t>5031</w:t>
      </w:r>
      <w:r>
        <w:rPr>
          <w:color w:val="auto"/>
          <w:sz w:val="24"/>
          <w:szCs w:val="24"/>
        </w:rPr>
        <w:t>的相关规定</w:t>
      </w:r>
      <w:r>
        <w:rPr>
          <w:rFonts w:hint="eastAsia"/>
          <w:color w:val="auto"/>
          <w:sz w:val="24"/>
          <w:szCs w:val="24"/>
        </w:rPr>
        <w:t>：</w:t>
      </w:r>
    </w:p>
    <w:p w14:paraId="55764BD2" w14:textId="7422F7B1" w:rsidR="006D217D" w:rsidRDefault="006A652D" w:rsidP="001E4FCF">
      <w:pPr>
        <w:pStyle w:val="13"/>
        <w:numPr>
          <w:ilvl w:val="0"/>
          <w:numId w:val="8"/>
        </w:numPr>
        <w:spacing w:line="360" w:lineRule="auto"/>
        <w:ind w:firstLineChars="0"/>
        <w:rPr>
          <w:color w:val="auto"/>
          <w:sz w:val="24"/>
          <w:szCs w:val="24"/>
        </w:rPr>
      </w:pPr>
      <w:r>
        <w:rPr>
          <w:rFonts w:ascii="宋体" w:hAnsi="宋体" w:hint="eastAsia"/>
          <w:color w:val="000000" w:themeColor="text1"/>
          <w:sz w:val="24"/>
          <w:szCs w:val="24"/>
        </w:rPr>
        <w:t xml:space="preserve"> 楼梯段的宽度除应符合</w:t>
      </w:r>
      <w:bookmarkStart w:id="51" w:name="_Hlk131952507"/>
      <w:r>
        <w:rPr>
          <w:rFonts w:hint="eastAsia"/>
          <w:color w:val="auto"/>
          <w:sz w:val="24"/>
          <w:szCs w:val="24"/>
        </w:rPr>
        <w:t>《民用建筑通用规范》</w:t>
      </w:r>
      <w:r>
        <w:rPr>
          <w:rFonts w:hint="eastAsia"/>
          <w:color w:val="auto"/>
          <w:sz w:val="24"/>
          <w:szCs w:val="24"/>
        </w:rPr>
        <w:t>GB 5</w:t>
      </w:r>
      <w:r>
        <w:rPr>
          <w:color w:val="auto"/>
          <w:sz w:val="24"/>
          <w:szCs w:val="24"/>
        </w:rPr>
        <w:t>5031</w:t>
      </w:r>
      <w:bookmarkEnd w:id="51"/>
      <w:r>
        <w:rPr>
          <w:rFonts w:ascii="宋体" w:hAnsi="宋体" w:hint="eastAsia"/>
          <w:color w:val="000000" w:themeColor="text1"/>
          <w:sz w:val="24"/>
          <w:szCs w:val="24"/>
        </w:rPr>
        <w:t>的规定外，供日常主要交通用的楼梯的梯段宽度应根据建筑物使用特征，按每股人流宽为0.55＋（0～0.15) m的人流股数确定，并不应少于两股人流。0～0.15m为人流在行进中人体的摆幅</w:t>
      </w:r>
      <w:r>
        <w:rPr>
          <w:rFonts w:hint="eastAsia"/>
          <w:color w:val="auto"/>
          <w:sz w:val="24"/>
          <w:szCs w:val="24"/>
        </w:rPr>
        <w:t>；</w:t>
      </w:r>
    </w:p>
    <w:p w14:paraId="36479061" w14:textId="77777777" w:rsidR="0093709F" w:rsidRDefault="006A652D">
      <w:pPr>
        <w:pStyle w:val="13"/>
        <w:numPr>
          <w:ilvl w:val="0"/>
          <w:numId w:val="8"/>
        </w:numPr>
        <w:spacing w:line="360" w:lineRule="auto"/>
        <w:ind w:firstLineChars="0"/>
        <w:rPr>
          <w:color w:val="auto"/>
          <w:sz w:val="24"/>
          <w:szCs w:val="24"/>
        </w:rPr>
      </w:pPr>
      <w:r>
        <w:rPr>
          <w:rFonts w:hint="eastAsia"/>
          <w:color w:val="auto"/>
          <w:sz w:val="24"/>
          <w:szCs w:val="24"/>
        </w:rPr>
        <w:t xml:space="preserve"> </w:t>
      </w:r>
      <w:r>
        <w:rPr>
          <w:rFonts w:hint="eastAsia"/>
          <w:color w:val="auto"/>
          <w:sz w:val="24"/>
          <w:szCs w:val="24"/>
        </w:rPr>
        <w:t>当一侧有扶手时，梯段净宽应为墙体装饰面至扶手中心线的水平距离，当双侧有扶手时，梯段净宽应为两侧扶手中心线之间的水平距离。当有凸出物时，梯段净宽应从凸出物表面算起。</w:t>
      </w:r>
      <w:r>
        <w:rPr>
          <w:rFonts w:hint="eastAsia"/>
          <w:color w:val="auto"/>
          <w:sz w:val="24"/>
          <w:szCs w:val="24"/>
        </w:rPr>
        <w:t xml:space="preserve"> </w:t>
      </w:r>
    </w:p>
    <w:p w14:paraId="727AB1F3" w14:textId="77777777" w:rsidR="0093709F" w:rsidRDefault="0093709F">
      <w:pPr>
        <w:pStyle w:val="13"/>
        <w:spacing w:line="360" w:lineRule="auto"/>
        <w:ind w:firstLineChars="0" w:firstLine="0"/>
        <w:rPr>
          <w:color w:val="auto"/>
          <w:sz w:val="24"/>
          <w:szCs w:val="24"/>
        </w:rPr>
      </w:pPr>
    </w:p>
    <w:p w14:paraId="6809B9E0" w14:textId="7C85294C" w:rsidR="0093709F" w:rsidRDefault="006A652D">
      <w:pPr>
        <w:pStyle w:val="13"/>
        <w:numPr>
          <w:ilvl w:val="0"/>
          <w:numId w:val="7"/>
        </w:numPr>
        <w:spacing w:line="360" w:lineRule="auto"/>
        <w:ind w:firstLineChars="0"/>
        <w:rPr>
          <w:color w:val="auto"/>
          <w:sz w:val="24"/>
          <w:szCs w:val="24"/>
        </w:rPr>
      </w:pPr>
      <w:r>
        <w:rPr>
          <w:rFonts w:hint="eastAsia"/>
          <w:color w:val="auto"/>
          <w:sz w:val="24"/>
          <w:szCs w:val="24"/>
        </w:rPr>
        <w:t xml:space="preserve"> </w:t>
      </w:r>
      <w:r>
        <w:rPr>
          <w:color w:val="auto"/>
          <w:sz w:val="24"/>
          <w:szCs w:val="24"/>
        </w:rPr>
        <w:t xml:space="preserve"> </w:t>
      </w:r>
      <w:r>
        <w:rPr>
          <w:rFonts w:hint="eastAsia"/>
          <w:color w:val="auto"/>
          <w:sz w:val="24"/>
          <w:szCs w:val="24"/>
        </w:rPr>
        <w:t>上行疏散楼梯设置单边扶手的情况下，梯段最小净宽宜不小于</w:t>
      </w:r>
      <w:r>
        <w:rPr>
          <w:rFonts w:hint="eastAsia"/>
          <w:color w:val="auto"/>
          <w:sz w:val="24"/>
          <w:szCs w:val="24"/>
        </w:rPr>
        <w:t>1.4m</w:t>
      </w:r>
      <w:r>
        <w:rPr>
          <w:rFonts w:hint="eastAsia"/>
          <w:color w:val="auto"/>
          <w:sz w:val="24"/>
          <w:szCs w:val="24"/>
        </w:rPr>
        <w:t>。</w:t>
      </w:r>
    </w:p>
    <w:p w14:paraId="582CB74A" w14:textId="77777777" w:rsidR="0093709F" w:rsidRDefault="006A652D">
      <w:pPr>
        <w:pStyle w:val="13"/>
        <w:spacing w:line="360" w:lineRule="auto"/>
        <w:ind w:leftChars="100" w:left="210" w:firstLineChars="0" w:firstLine="0"/>
        <w:rPr>
          <w:rFonts w:eastAsia="楷体_GB2312"/>
          <w:color w:val="00B0F0"/>
        </w:rPr>
      </w:pPr>
      <w:r>
        <w:rPr>
          <w:rFonts w:eastAsia="楷体_GB2312" w:hint="eastAsia"/>
          <w:color w:val="00B0F0"/>
        </w:rPr>
        <w:t>【条文说明】</w:t>
      </w:r>
      <w:r>
        <w:rPr>
          <w:rFonts w:eastAsia="楷体_GB2312" w:hint="eastAsia"/>
          <w:color w:val="00B0F0"/>
        </w:rPr>
        <w:t>4.1.2</w:t>
      </w:r>
      <w:r>
        <w:rPr>
          <w:rFonts w:eastAsia="楷体_GB2312" w:hint="eastAsia"/>
          <w:color w:val="00B0F0"/>
        </w:rPr>
        <w:t>如图</w:t>
      </w:r>
      <w:r>
        <w:rPr>
          <w:rFonts w:eastAsia="楷体_GB2312" w:hint="eastAsia"/>
          <w:color w:val="00B0F0"/>
        </w:rPr>
        <w:t xml:space="preserve"> </w:t>
      </w:r>
    </w:p>
    <w:p w14:paraId="468087D2" w14:textId="77777777" w:rsidR="0093709F" w:rsidRDefault="006A652D">
      <w:pPr>
        <w:spacing w:line="360" w:lineRule="auto"/>
        <w:ind w:firstLineChars="0" w:firstLine="0"/>
        <w:jc w:val="center"/>
        <w:rPr>
          <w:rFonts w:ascii="宋体" w:hAnsi="宋体"/>
          <w:sz w:val="24"/>
          <w:szCs w:val="24"/>
        </w:rPr>
      </w:pPr>
      <w:r>
        <w:rPr>
          <w:noProof/>
          <w:sz w:val="24"/>
          <w:szCs w:val="24"/>
        </w:rPr>
        <w:drawing>
          <wp:inline distT="0" distB="0" distL="0" distR="0" wp14:anchorId="28B5A9CC" wp14:editId="5C3FBD77">
            <wp:extent cx="3752850" cy="1947545"/>
            <wp:effectExtent l="0" t="0" r="0" b="0"/>
            <wp:docPr id="19" name="图片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28"/>
                    <pic:cNvPicPr>
                      <a:picLocks noChangeAspect="1" noChangeArrowheads="1"/>
                    </pic:cNvPicPr>
                  </pic:nvPicPr>
                  <pic:blipFill>
                    <a:blip r:embed="rId22" cstate="print">
                      <a:extLst>
                        <a:ext uri="{28A0092B-C50C-407E-A947-70E740481C1C}">
                          <a14:useLocalDpi xmlns:a14="http://schemas.microsoft.com/office/drawing/2010/main" val="0"/>
                        </a:ext>
                      </a:extLst>
                    </a:blip>
                    <a:srcRect l="17224" t="35168" r="40652" b="49397"/>
                    <a:stretch>
                      <a:fillRect/>
                    </a:stretch>
                  </pic:blipFill>
                  <pic:spPr>
                    <a:xfrm>
                      <a:off x="0" y="0"/>
                      <a:ext cx="3764204" cy="1953214"/>
                    </a:xfrm>
                    <a:prstGeom prst="rect">
                      <a:avLst/>
                    </a:prstGeom>
                    <a:noFill/>
                    <a:ln>
                      <a:noFill/>
                    </a:ln>
                  </pic:spPr>
                </pic:pic>
              </a:graphicData>
            </a:graphic>
          </wp:inline>
        </w:drawing>
      </w:r>
    </w:p>
    <w:p w14:paraId="4BE75962" w14:textId="77777777" w:rsidR="0093709F" w:rsidRDefault="006A652D">
      <w:pPr>
        <w:pStyle w:val="13"/>
        <w:spacing w:line="360" w:lineRule="auto"/>
        <w:ind w:leftChars="100" w:left="210" w:firstLineChars="0" w:firstLine="0"/>
        <w:rPr>
          <w:rFonts w:eastAsia="楷体_GB2312"/>
          <w:color w:val="00B0F0"/>
        </w:rPr>
      </w:pPr>
      <w:r>
        <w:rPr>
          <w:rFonts w:eastAsia="楷体_GB2312" w:hint="eastAsia"/>
          <w:color w:val="00B0F0"/>
        </w:rPr>
        <w:t>图</w:t>
      </w:r>
      <w:r>
        <w:rPr>
          <w:rFonts w:eastAsia="楷体_GB2312" w:hint="eastAsia"/>
          <w:color w:val="00B0F0"/>
        </w:rPr>
        <w:t>4</w:t>
      </w:r>
      <w:r>
        <w:rPr>
          <w:rFonts w:eastAsia="楷体_GB2312"/>
          <w:color w:val="00B0F0"/>
        </w:rPr>
        <w:t>.1.2.1</w:t>
      </w:r>
      <w:r>
        <w:rPr>
          <w:rFonts w:eastAsia="楷体_GB2312" w:hint="eastAsia"/>
          <w:color w:val="00B0F0"/>
        </w:rPr>
        <w:t>楼梯设计标准规定（单位：</w:t>
      </w:r>
      <w:r>
        <w:rPr>
          <w:rFonts w:eastAsia="楷体_GB2312" w:hint="eastAsia"/>
          <w:color w:val="00B0F0"/>
        </w:rPr>
        <w:t>mm</w:t>
      </w:r>
      <w:r>
        <w:rPr>
          <w:rFonts w:eastAsia="楷体_GB2312" w:hint="eastAsia"/>
          <w:color w:val="00B0F0"/>
        </w:rPr>
        <w:t>）</w:t>
      </w:r>
      <w:r>
        <w:rPr>
          <w:rFonts w:eastAsia="楷体_GB2312" w:hint="eastAsia"/>
          <w:color w:val="00B0F0"/>
        </w:rPr>
        <w:t xml:space="preserve"> </w:t>
      </w:r>
      <w:r>
        <w:rPr>
          <w:rFonts w:eastAsia="楷体_GB2312" w:hint="eastAsia"/>
          <w:color w:val="00B0F0"/>
        </w:rPr>
        <w:t>图</w:t>
      </w:r>
      <w:r>
        <w:rPr>
          <w:rFonts w:eastAsia="楷体_GB2312" w:hint="eastAsia"/>
          <w:color w:val="00B0F0"/>
        </w:rPr>
        <w:t>4</w:t>
      </w:r>
      <w:r>
        <w:rPr>
          <w:rFonts w:eastAsia="楷体_GB2312"/>
          <w:color w:val="00B0F0"/>
        </w:rPr>
        <w:t>.1.2.2</w:t>
      </w:r>
      <w:r>
        <w:rPr>
          <w:rFonts w:eastAsia="楷体_GB2312" w:hint="eastAsia"/>
          <w:color w:val="00B0F0"/>
        </w:rPr>
        <w:t>考虑单边人员使用扶手（单位：</w:t>
      </w:r>
      <w:r>
        <w:rPr>
          <w:rFonts w:eastAsia="楷体_GB2312" w:hint="eastAsia"/>
          <w:color w:val="00B0F0"/>
        </w:rPr>
        <w:t>mm</w:t>
      </w:r>
      <w:r>
        <w:rPr>
          <w:rFonts w:eastAsia="楷体_GB2312" w:hint="eastAsia"/>
          <w:color w:val="00B0F0"/>
        </w:rPr>
        <w:t>）</w:t>
      </w:r>
    </w:p>
    <w:p w14:paraId="055CD321" w14:textId="77777777" w:rsidR="0093709F" w:rsidRDefault="0093709F">
      <w:pPr>
        <w:pStyle w:val="13"/>
        <w:spacing w:line="360" w:lineRule="auto"/>
        <w:ind w:left="360" w:firstLineChars="0" w:firstLine="0"/>
        <w:rPr>
          <w:rFonts w:ascii="宋体" w:hAnsi="宋体"/>
          <w:sz w:val="24"/>
          <w:szCs w:val="24"/>
        </w:rPr>
      </w:pPr>
    </w:p>
    <w:p w14:paraId="551C5A40" w14:textId="1B8E4D4F" w:rsidR="0093709F" w:rsidRDefault="006A652D">
      <w:pPr>
        <w:pStyle w:val="13"/>
        <w:numPr>
          <w:ilvl w:val="0"/>
          <w:numId w:val="7"/>
        </w:numPr>
        <w:spacing w:line="360" w:lineRule="auto"/>
        <w:ind w:firstLineChars="0"/>
        <w:rPr>
          <w:rFonts w:ascii="宋体" w:hAnsi="宋体"/>
          <w:sz w:val="24"/>
          <w:szCs w:val="24"/>
        </w:rPr>
      </w:pPr>
      <w:r>
        <w:rPr>
          <w:color w:val="auto"/>
          <w:sz w:val="24"/>
          <w:szCs w:val="24"/>
        </w:rPr>
        <w:t xml:space="preserve">  </w:t>
      </w:r>
      <w:r>
        <w:rPr>
          <w:color w:val="auto"/>
          <w:sz w:val="24"/>
          <w:szCs w:val="24"/>
        </w:rPr>
        <w:t>上行疏散楼梯设置双边扶手</w:t>
      </w:r>
      <w:r>
        <w:rPr>
          <w:rFonts w:hint="eastAsia"/>
          <w:color w:val="auto"/>
          <w:sz w:val="24"/>
          <w:szCs w:val="24"/>
        </w:rPr>
        <w:t>的情况下</w:t>
      </w:r>
      <w:r>
        <w:rPr>
          <w:color w:val="auto"/>
          <w:sz w:val="24"/>
          <w:szCs w:val="24"/>
        </w:rPr>
        <w:t>，</w:t>
      </w:r>
      <w:r>
        <w:rPr>
          <w:rFonts w:hint="eastAsia"/>
          <w:color w:val="auto"/>
          <w:sz w:val="24"/>
          <w:szCs w:val="24"/>
        </w:rPr>
        <w:t>梯段最小净宽宜不小于</w:t>
      </w:r>
      <w:r>
        <w:rPr>
          <w:color w:val="auto"/>
          <w:sz w:val="24"/>
          <w:szCs w:val="24"/>
        </w:rPr>
        <w:t>1.6m</w:t>
      </w:r>
      <w:r>
        <w:rPr>
          <w:rFonts w:hint="eastAsia"/>
          <w:color w:val="auto"/>
          <w:sz w:val="24"/>
          <w:szCs w:val="24"/>
        </w:rPr>
        <w:t>。</w:t>
      </w:r>
    </w:p>
    <w:p w14:paraId="3BBF2B1B" w14:textId="77777777" w:rsidR="0093709F" w:rsidRDefault="006A652D">
      <w:pPr>
        <w:pStyle w:val="13"/>
        <w:spacing w:line="360" w:lineRule="auto"/>
        <w:ind w:leftChars="100" w:left="210" w:firstLineChars="0" w:firstLine="0"/>
        <w:rPr>
          <w:rFonts w:eastAsia="楷体_GB2312"/>
          <w:color w:val="00B0F0"/>
        </w:rPr>
      </w:pPr>
      <w:r>
        <w:rPr>
          <w:rFonts w:eastAsia="楷体_GB2312" w:hint="eastAsia"/>
          <w:color w:val="00B0F0"/>
        </w:rPr>
        <w:t>【条文说明】</w:t>
      </w:r>
      <w:r>
        <w:rPr>
          <w:rFonts w:eastAsia="楷体_GB2312" w:hint="eastAsia"/>
          <w:color w:val="00B0F0"/>
        </w:rPr>
        <w:t xml:space="preserve">4.1.3 </w:t>
      </w:r>
      <w:r>
        <w:rPr>
          <w:rFonts w:eastAsia="楷体_GB2312" w:hint="eastAsia"/>
          <w:color w:val="00B0F0"/>
        </w:rPr>
        <w:t>如图</w:t>
      </w:r>
    </w:p>
    <w:p w14:paraId="2FE58D31" w14:textId="77777777" w:rsidR="0093709F" w:rsidRDefault="006A652D">
      <w:pPr>
        <w:spacing w:line="360" w:lineRule="auto"/>
        <w:ind w:firstLineChars="0" w:firstLine="0"/>
        <w:jc w:val="center"/>
        <w:rPr>
          <w:rFonts w:ascii="宋体" w:hAnsi="宋体"/>
          <w:sz w:val="24"/>
          <w:szCs w:val="24"/>
        </w:rPr>
      </w:pPr>
      <w:r>
        <w:rPr>
          <w:rFonts w:ascii="宋体" w:hAnsi="宋体"/>
          <w:noProof/>
          <w:sz w:val="24"/>
          <w:szCs w:val="24"/>
        </w:rPr>
        <w:lastRenderedPageBreak/>
        <w:drawing>
          <wp:inline distT="0" distB="0" distL="0" distR="0" wp14:anchorId="14546D94" wp14:editId="05FC7719">
            <wp:extent cx="3619500" cy="1767205"/>
            <wp:effectExtent l="0" t="0" r="12700" b="10795"/>
            <wp:docPr id="21" name="图片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29"/>
                    <pic:cNvPicPr>
                      <a:picLocks noChangeAspect="1" noChangeArrowheads="1"/>
                    </pic:cNvPicPr>
                  </pic:nvPicPr>
                  <pic:blipFill>
                    <a:blip r:embed="rId23" cstate="print">
                      <a:extLst>
                        <a:ext uri="{28A0092B-C50C-407E-A947-70E740481C1C}">
                          <a14:useLocalDpi xmlns:a14="http://schemas.microsoft.com/office/drawing/2010/main" val="0"/>
                        </a:ext>
                      </a:extLst>
                    </a:blip>
                    <a:srcRect l="14330" t="34991" r="40361" b="49405"/>
                    <a:stretch>
                      <a:fillRect/>
                    </a:stretch>
                  </pic:blipFill>
                  <pic:spPr>
                    <a:xfrm>
                      <a:off x="0" y="0"/>
                      <a:ext cx="3621317" cy="1768221"/>
                    </a:xfrm>
                    <a:prstGeom prst="rect">
                      <a:avLst/>
                    </a:prstGeom>
                    <a:noFill/>
                    <a:ln>
                      <a:noFill/>
                    </a:ln>
                  </pic:spPr>
                </pic:pic>
              </a:graphicData>
            </a:graphic>
          </wp:inline>
        </w:drawing>
      </w:r>
      <w:bookmarkStart w:id="52" w:name="_Toc94200671"/>
    </w:p>
    <w:p w14:paraId="1466573D" w14:textId="77777777" w:rsidR="0093709F" w:rsidRDefault="006A652D">
      <w:pPr>
        <w:spacing w:line="360" w:lineRule="auto"/>
        <w:ind w:firstLineChars="0" w:firstLine="0"/>
        <w:rPr>
          <w:rFonts w:ascii="宋体" w:hAnsi="宋体"/>
          <w:sz w:val="24"/>
          <w:szCs w:val="24"/>
        </w:rPr>
      </w:pPr>
      <w:r>
        <w:rPr>
          <w:rFonts w:eastAsia="楷体_GB2312" w:hint="eastAsia"/>
          <w:color w:val="00B0F0"/>
        </w:rPr>
        <w:t>图</w:t>
      </w:r>
      <w:r>
        <w:rPr>
          <w:rFonts w:eastAsia="楷体_GB2312" w:hint="eastAsia"/>
          <w:color w:val="00B0F0"/>
        </w:rPr>
        <w:t>4</w:t>
      </w:r>
      <w:r>
        <w:rPr>
          <w:rFonts w:eastAsia="楷体_GB2312"/>
          <w:color w:val="00B0F0"/>
        </w:rPr>
        <w:t>.1.3.1</w:t>
      </w:r>
      <w:r>
        <w:rPr>
          <w:rFonts w:eastAsia="楷体_GB2312" w:hint="eastAsia"/>
          <w:color w:val="00B0F0"/>
        </w:rPr>
        <w:t>楼梯设计标准规定（单位：</w:t>
      </w:r>
      <w:r>
        <w:rPr>
          <w:rFonts w:eastAsia="楷体_GB2312" w:hint="eastAsia"/>
          <w:color w:val="00B0F0"/>
        </w:rPr>
        <w:t>mm</w:t>
      </w:r>
      <w:r>
        <w:rPr>
          <w:rFonts w:eastAsia="楷体_GB2312" w:hint="eastAsia"/>
          <w:color w:val="00B0F0"/>
        </w:rPr>
        <w:t>）</w:t>
      </w:r>
      <w:r>
        <w:rPr>
          <w:rFonts w:eastAsia="楷体_GB2312" w:hint="eastAsia"/>
          <w:color w:val="00B0F0"/>
        </w:rPr>
        <w:t xml:space="preserve"> </w:t>
      </w:r>
      <w:r>
        <w:rPr>
          <w:rFonts w:eastAsia="楷体_GB2312" w:hint="eastAsia"/>
          <w:color w:val="00B0F0"/>
        </w:rPr>
        <w:t>图</w:t>
      </w:r>
      <w:r>
        <w:rPr>
          <w:rFonts w:eastAsia="楷体_GB2312" w:hint="eastAsia"/>
          <w:color w:val="00B0F0"/>
        </w:rPr>
        <w:t>4</w:t>
      </w:r>
      <w:r>
        <w:rPr>
          <w:rFonts w:eastAsia="楷体_GB2312"/>
          <w:color w:val="00B0F0"/>
        </w:rPr>
        <w:t>.1.3.2</w:t>
      </w:r>
      <w:r>
        <w:rPr>
          <w:rFonts w:eastAsia="楷体_GB2312" w:hint="eastAsia"/>
          <w:color w:val="00B0F0"/>
        </w:rPr>
        <w:t>考虑双边人员使用扶手（单位：</w:t>
      </w:r>
      <w:r>
        <w:rPr>
          <w:rFonts w:eastAsia="楷体_GB2312" w:hint="eastAsia"/>
          <w:color w:val="00B0F0"/>
        </w:rPr>
        <w:t>mm</w:t>
      </w:r>
      <w:r>
        <w:rPr>
          <w:rFonts w:eastAsia="楷体_GB2312" w:hint="eastAsia"/>
          <w:color w:val="00B0F0"/>
        </w:rPr>
        <w:t>）</w:t>
      </w:r>
    </w:p>
    <w:p w14:paraId="352D68BF" w14:textId="3D389D8D" w:rsidR="0093709F" w:rsidRDefault="006A652D">
      <w:pPr>
        <w:pStyle w:val="13"/>
        <w:numPr>
          <w:ilvl w:val="0"/>
          <w:numId w:val="7"/>
        </w:numPr>
        <w:spacing w:line="360" w:lineRule="auto"/>
        <w:ind w:firstLineChars="0"/>
        <w:rPr>
          <w:rFonts w:ascii="宋体" w:hAnsi="宋体"/>
          <w:sz w:val="24"/>
          <w:szCs w:val="24"/>
        </w:rPr>
      </w:pPr>
      <w:r>
        <w:rPr>
          <w:color w:val="auto"/>
          <w:sz w:val="24"/>
          <w:szCs w:val="24"/>
        </w:rPr>
        <w:t xml:space="preserve"> </w:t>
      </w:r>
      <w:r>
        <w:rPr>
          <w:rFonts w:ascii="宋体" w:hAnsi="宋体" w:hint="eastAsia"/>
          <w:sz w:val="24"/>
          <w:szCs w:val="24"/>
        </w:rPr>
        <w:t>上行疏散楼梯梯段最大净宽宜不大于2</w:t>
      </w:r>
      <w:r>
        <w:rPr>
          <w:rFonts w:ascii="宋体" w:hAnsi="宋体"/>
          <w:sz w:val="24"/>
          <w:szCs w:val="24"/>
        </w:rPr>
        <w:t>.</w:t>
      </w:r>
      <w:r>
        <w:rPr>
          <w:rFonts w:ascii="宋体" w:hAnsi="宋体" w:hint="eastAsia"/>
          <w:sz w:val="24"/>
          <w:szCs w:val="24"/>
        </w:rPr>
        <w:t>6m。</w:t>
      </w:r>
    </w:p>
    <w:p w14:paraId="2A1839F6" w14:textId="77777777" w:rsidR="0093709F" w:rsidRDefault="006A652D">
      <w:pPr>
        <w:spacing w:line="360" w:lineRule="auto"/>
        <w:ind w:firstLineChars="0" w:firstLine="0"/>
        <w:rPr>
          <w:rFonts w:ascii="宋体" w:hAnsi="宋体"/>
          <w:sz w:val="24"/>
          <w:szCs w:val="24"/>
        </w:rPr>
      </w:pPr>
      <w:r>
        <w:rPr>
          <w:rFonts w:eastAsia="楷体_GB2312" w:hint="eastAsia"/>
          <w:color w:val="00B0F0"/>
        </w:rPr>
        <w:t>【条文说明】基于仿真模拟研究，表明</w:t>
      </w:r>
      <w:r>
        <w:rPr>
          <w:rFonts w:eastAsia="楷体_GB2312" w:hint="eastAsia"/>
          <w:color w:val="00B0F0"/>
        </w:rPr>
        <w:t>2.6m</w:t>
      </w:r>
      <w:r>
        <w:rPr>
          <w:rFonts w:eastAsia="楷体_GB2312" w:hint="eastAsia"/>
          <w:color w:val="00B0F0"/>
        </w:rPr>
        <w:t>是基于人员疏散效率的地下空间楼梯疏散宽度的最大值，楼梯疏散宽度超过</w:t>
      </w:r>
      <w:r>
        <w:rPr>
          <w:rFonts w:eastAsia="楷体_GB2312" w:hint="eastAsia"/>
          <w:color w:val="00B0F0"/>
        </w:rPr>
        <w:t>2.6m</w:t>
      </w:r>
      <w:r>
        <w:rPr>
          <w:rFonts w:eastAsia="楷体_GB2312" w:hint="eastAsia"/>
          <w:color w:val="00B0F0"/>
        </w:rPr>
        <w:t>，则疏散效率持续降低。</w:t>
      </w:r>
    </w:p>
    <w:p w14:paraId="7E744C49" w14:textId="77777777" w:rsidR="0093709F" w:rsidRDefault="006A652D">
      <w:pPr>
        <w:pStyle w:val="2"/>
        <w:ind w:firstLineChars="0" w:firstLine="0"/>
        <w:rPr>
          <w:rFonts w:asciiTheme="minorEastAsia" w:eastAsiaTheme="minorEastAsia" w:hAnsiTheme="minorEastAsia"/>
          <w:color w:val="auto"/>
          <w:sz w:val="28"/>
          <w:szCs w:val="28"/>
        </w:rPr>
      </w:pPr>
      <w:bookmarkStart w:id="53" w:name="_Toc131950679"/>
      <w:r>
        <w:rPr>
          <w:rFonts w:asciiTheme="minorEastAsia" w:eastAsiaTheme="minorEastAsia" w:hAnsiTheme="minorEastAsia"/>
          <w:color w:val="auto"/>
          <w:sz w:val="28"/>
          <w:szCs w:val="28"/>
        </w:rPr>
        <w:t xml:space="preserve">4.2  </w:t>
      </w:r>
      <w:bookmarkEnd w:id="52"/>
      <w:r>
        <w:rPr>
          <w:rFonts w:asciiTheme="minorEastAsia" w:eastAsiaTheme="minorEastAsia" w:hAnsiTheme="minorEastAsia" w:hint="eastAsia"/>
          <w:color w:val="auto"/>
          <w:sz w:val="28"/>
          <w:szCs w:val="28"/>
        </w:rPr>
        <w:t>梯段踏步</w:t>
      </w:r>
      <w:bookmarkEnd w:id="53"/>
    </w:p>
    <w:p w14:paraId="4E9F7605" w14:textId="77777777" w:rsidR="0093709F" w:rsidRDefault="006A652D">
      <w:pPr>
        <w:widowControl/>
        <w:numPr>
          <w:ilvl w:val="0"/>
          <w:numId w:val="9"/>
        </w:numPr>
        <w:snapToGrid w:val="0"/>
        <w:spacing w:line="360" w:lineRule="auto"/>
        <w:ind w:firstLineChars="0"/>
        <w:jc w:val="left"/>
        <w:rPr>
          <w:color w:val="auto"/>
          <w:sz w:val="24"/>
          <w:szCs w:val="24"/>
        </w:rPr>
      </w:pPr>
      <w:r>
        <w:rPr>
          <w:rFonts w:hint="eastAsia"/>
          <w:color w:val="auto"/>
          <w:sz w:val="24"/>
          <w:szCs w:val="24"/>
        </w:rPr>
        <w:t xml:space="preserve"> </w:t>
      </w:r>
      <w:r>
        <w:rPr>
          <w:color w:val="auto"/>
          <w:sz w:val="24"/>
          <w:szCs w:val="24"/>
        </w:rPr>
        <w:t xml:space="preserve"> </w:t>
      </w:r>
      <w:r>
        <w:rPr>
          <w:rFonts w:hint="eastAsia"/>
          <w:color w:val="auto"/>
          <w:sz w:val="24"/>
          <w:szCs w:val="24"/>
        </w:rPr>
        <w:t>设计地下空间楼梯梯段踏步时，应符合现行国家标准《民用建筑通用规范》</w:t>
      </w:r>
      <w:r>
        <w:rPr>
          <w:rFonts w:hint="eastAsia"/>
          <w:color w:val="auto"/>
          <w:sz w:val="24"/>
          <w:szCs w:val="24"/>
        </w:rPr>
        <w:t>GB 5</w:t>
      </w:r>
      <w:r>
        <w:rPr>
          <w:color w:val="auto"/>
          <w:sz w:val="24"/>
          <w:szCs w:val="24"/>
        </w:rPr>
        <w:t>5031</w:t>
      </w:r>
      <w:r>
        <w:rPr>
          <w:color w:val="auto"/>
          <w:sz w:val="24"/>
          <w:szCs w:val="24"/>
        </w:rPr>
        <w:t>的相关规定</w:t>
      </w:r>
      <w:r>
        <w:rPr>
          <w:rFonts w:hint="eastAsia"/>
          <w:color w:val="auto"/>
          <w:sz w:val="24"/>
          <w:szCs w:val="24"/>
        </w:rPr>
        <w:t>；</w:t>
      </w:r>
      <w:r>
        <w:rPr>
          <w:color w:val="auto"/>
          <w:sz w:val="24"/>
          <w:szCs w:val="24"/>
        </w:rPr>
        <w:t xml:space="preserve"> </w:t>
      </w:r>
    </w:p>
    <w:p w14:paraId="567F6E10" w14:textId="77777777" w:rsidR="0093709F" w:rsidRDefault="006A652D">
      <w:pPr>
        <w:widowControl/>
        <w:snapToGrid w:val="0"/>
        <w:spacing w:line="360" w:lineRule="auto"/>
        <w:ind w:firstLineChars="0" w:firstLine="0"/>
        <w:jc w:val="left"/>
        <w:rPr>
          <w:color w:val="auto"/>
          <w:sz w:val="24"/>
          <w:szCs w:val="24"/>
        </w:rPr>
      </w:pPr>
      <w:r>
        <w:rPr>
          <w:rFonts w:hint="eastAsia"/>
          <w:color w:val="auto"/>
          <w:sz w:val="24"/>
          <w:szCs w:val="24"/>
        </w:rPr>
        <w:t xml:space="preserve"> </w:t>
      </w:r>
      <w:r>
        <w:rPr>
          <w:color w:val="auto"/>
          <w:sz w:val="24"/>
          <w:szCs w:val="24"/>
        </w:rPr>
        <w:t xml:space="preserve">   </w:t>
      </w:r>
      <w:r>
        <w:rPr>
          <w:b/>
          <w:color w:val="auto"/>
          <w:sz w:val="24"/>
          <w:szCs w:val="24"/>
        </w:rPr>
        <w:t>1</w:t>
      </w:r>
      <w:r>
        <w:rPr>
          <w:color w:val="auto"/>
          <w:sz w:val="24"/>
          <w:szCs w:val="24"/>
        </w:rPr>
        <w:t xml:space="preserve">  </w:t>
      </w:r>
      <w:r>
        <w:rPr>
          <w:rFonts w:hint="eastAsia"/>
          <w:color w:val="auto"/>
          <w:sz w:val="24"/>
          <w:szCs w:val="24"/>
        </w:rPr>
        <w:t>每个梯段的踏步级数不应少于</w:t>
      </w:r>
      <w:r>
        <w:rPr>
          <w:color w:val="auto"/>
          <w:sz w:val="24"/>
          <w:szCs w:val="24"/>
        </w:rPr>
        <w:t>2</w:t>
      </w:r>
      <w:r>
        <w:rPr>
          <w:rFonts w:hint="eastAsia"/>
          <w:color w:val="auto"/>
          <w:sz w:val="24"/>
          <w:szCs w:val="24"/>
        </w:rPr>
        <w:t>级，且不应超过</w:t>
      </w:r>
      <w:r>
        <w:rPr>
          <w:rFonts w:hint="eastAsia"/>
          <w:color w:val="auto"/>
          <w:sz w:val="24"/>
          <w:szCs w:val="24"/>
        </w:rPr>
        <w:t>18</w:t>
      </w:r>
      <w:r>
        <w:rPr>
          <w:rFonts w:hint="eastAsia"/>
          <w:color w:val="auto"/>
          <w:sz w:val="24"/>
          <w:szCs w:val="24"/>
        </w:rPr>
        <w:t>级；</w:t>
      </w:r>
    </w:p>
    <w:p w14:paraId="71AE4A41" w14:textId="77777777" w:rsidR="0093709F" w:rsidRDefault="006A652D">
      <w:pPr>
        <w:widowControl/>
        <w:snapToGrid w:val="0"/>
        <w:spacing w:line="360" w:lineRule="auto"/>
        <w:ind w:firstLine="482"/>
        <w:jc w:val="left"/>
        <w:rPr>
          <w:color w:val="auto"/>
          <w:sz w:val="24"/>
          <w:szCs w:val="24"/>
        </w:rPr>
      </w:pPr>
      <w:r>
        <w:rPr>
          <w:rFonts w:hint="eastAsia"/>
          <w:b/>
          <w:color w:val="auto"/>
          <w:sz w:val="24"/>
          <w:szCs w:val="24"/>
        </w:rPr>
        <w:t>2</w:t>
      </w:r>
      <w:r>
        <w:rPr>
          <w:color w:val="auto"/>
          <w:sz w:val="24"/>
          <w:szCs w:val="24"/>
        </w:rPr>
        <w:t xml:space="preserve">  </w:t>
      </w:r>
      <w:r>
        <w:rPr>
          <w:rFonts w:hint="eastAsia"/>
          <w:color w:val="auto"/>
          <w:sz w:val="24"/>
          <w:szCs w:val="24"/>
        </w:rPr>
        <w:t>梯段内每个踏步高度、宽度应一致，相邻梯段的踏步高度、宽度宜一致；</w:t>
      </w:r>
      <w:r>
        <w:rPr>
          <w:rFonts w:hint="eastAsia"/>
          <w:color w:val="auto"/>
          <w:sz w:val="24"/>
          <w:szCs w:val="24"/>
        </w:rPr>
        <w:t xml:space="preserve"> </w:t>
      </w:r>
    </w:p>
    <w:p w14:paraId="466395C6" w14:textId="77777777" w:rsidR="0093709F" w:rsidRDefault="006A652D">
      <w:pPr>
        <w:widowControl/>
        <w:snapToGrid w:val="0"/>
        <w:spacing w:line="360" w:lineRule="auto"/>
        <w:ind w:firstLineChars="0" w:firstLine="0"/>
        <w:jc w:val="left"/>
        <w:rPr>
          <w:color w:val="auto"/>
          <w:sz w:val="24"/>
          <w:szCs w:val="24"/>
        </w:rPr>
      </w:pPr>
      <w:r>
        <w:rPr>
          <w:rFonts w:hint="eastAsia"/>
          <w:color w:val="auto"/>
          <w:sz w:val="24"/>
          <w:szCs w:val="24"/>
        </w:rPr>
        <w:t xml:space="preserve"> </w:t>
      </w:r>
      <w:r>
        <w:rPr>
          <w:color w:val="auto"/>
          <w:sz w:val="24"/>
          <w:szCs w:val="24"/>
        </w:rPr>
        <w:t xml:space="preserve">   </w:t>
      </w:r>
      <w:r>
        <w:rPr>
          <w:rFonts w:hint="eastAsia"/>
          <w:b/>
          <w:color w:val="auto"/>
          <w:sz w:val="24"/>
          <w:szCs w:val="24"/>
        </w:rPr>
        <w:t>3</w:t>
      </w:r>
      <w:r>
        <w:rPr>
          <w:color w:val="auto"/>
          <w:sz w:val="24"/>
          <w:szCs w:val="24"/>
        </w:rPr>
        <w:t xml:space="preserve">  </w:t>
      </w:r>
      <w:r>
        <w:rPr>
          <w:rFonts w:hint="eastAsia"/>
          <w:color w:val="auto"/>
          <w:sz w:val="24"/>
          <w:szCs w:val="24"/>
        </w:rPr>
        <w:t>踏步前缘部分应设防滑措施。</w:t>
      </w:r>
    </w:p>
    <w:p w14:paraId="7575B800" w14:textId="77777777" w:rsidR="0093709F" w:rsidRDefault="006A652D">
      <w:pPr>
        <w:widowControl/>
        <w:numPr>
          <w:ilvl w:val="0"/>
          <w:numId w:val="9"/>
        </w:numPr>
        <w:snapToGrid w:val="0"/>
        <w:spacing w:line="360" w:lineRule="auto"/>
        <w:ind w:firstLineChars="0"/>
        <w:rPr>
          <w:color w:val="auto"/>
          <w:sz w:val="24"/>
          <w:szCs w:val="24"/>
        </w:rPr>
      </w:pPr>
      <w:r>
        <w:rPr>
          <w:rFonts w:hint="eastAsia"/>
          <w:color w:val="auto"/>
          <w:sz w:val="24"/>
          <w:szCs w:val="24"/>
        </w:rPr>
        <w:t xml:space="preserve"> </w:t>
      </w:r>
      <w:r>
        <w:rPr>
          <w:color w:val="auto"/>
          <w:sz w:val="24"/>
          <w:szCs w:val="24"/>
        </w:rPr>
        <w:t xml:space="preserve"> </w:t>
      </w:r>
      <w:r>
        <w:rPr>
          <w:rFonts w:hint="eastAsia"/>
          <w:color w:val="auto"/>
          <w:sz w:val="24"/>
          <w:szCs w:val="24"/>
        </w:rPr>
        <w:t>上行疏散楼梯的踏步最小宽度宜大于</w:t>
      </w:r>
      <w:r>
        <w:rPr>
          <w:rFonts w:hint="eastAsia"/>
          <w:color w:val="auto"/>
          <w:sz w:val="24"/>
          <w:szCs w:val="24"/>
        </w:rPr>
        <w:t>0</w:t>
      </w:r>
      <w:r>
        <w:rPr>
          <w:color w:val="auto"/>
          <w:sz w:val="24"/>
          <w:szCs w:val="24"/>
        </w:rPr>
        <w:t>.25</w:t>
      </w:r>
      <w:r>
        <w:rPr>
          <w:rFonts w:hint="eastAsia"/>
          <w:color w:val="auto"/>
          <w:sz w:val="24"/>
          <w:szCs w:val="24"/>
        </w:rPr>
        <w:t>m</w:t>
      </w:r>
      <w:r>
        <w:rPr>
          <w:rFonts w:hint="eastAsia"/>
          <w:color w:val="auto"/>
          <w:sz w:val="24"/>
          <w:szCs w:val="24"/>
        </w:rPr>
        <w:t>，踏步最大高度宜小于</w:t>
      </w:r>
      <w:r>
        <w:rPr>
          <w:rFonts w:hint="eastAsia"/>
          <w:color w:val="auto"/>
          <w:sz w:val="24"/>
          <w:szCs w:val="24"/>
        </w:rPr>
        <w:t>0</w:t>
      </w:r>
      <w:r>
        <w:rPr>
          <w:color w:val="auto"/>
          <w:sz w:val="24"/>
          <w:szCs w:val="24"/>
        </w:rPr>
        <w:t>.16</w:t>
      </w:r>
      <w:r>
        <w:rPr>
          <w:rFonts w:hint="eastAsia"/>
          <w:color w:val="auto"/>
          <w:sz w:val="24"/>
          <w:szCs w:val="24"/>
        </w:rPr>
        <w:t>m</w:t>
      </w:r>
      <w:r>
        <w:rPr>
          <w:rFonts w:hint="eastAsia"/>
          <w:color w:val="auto"/>
          <w:sz w:val="24"/>
          <w:szCs w:val="24"/>
        </w:rPr>
        <w:t>。</w:t>
      </w:r>
    </w:p>
    <w:p w14:paraId="4020C77E" w14:textId="77777777" w:rsidR="0093709F" w:rsidRDefault="006A652D">
      <w:pPr>
        <w:widowControl/>
        <w:numPr>
          <w:ilvl w:val="0"/>
          <w:numId w:val="9"/>
        </w:numPr>
        <w:snapToGrid w:val="0"/>
        <w:spacing w:line="360" w:lineRule="auto"/>
        <w:ind w:firstLineChars="0"/>
        <w:jc w:val="left"/>
        <w:rPr>
          <w:color w:val="auto"/>
          <w:sz w:val="24"/>
          <w:szCs w:val="24"/>
        </w:rPr>
      </w:pPr>
      <w:r>
        <w:rPr>
          <w:rFonts w:hint="eastAsia"/>
          <w:color w:val="auto"/>
          <w:sz w:val="24"/>
          <w:szCs w:val="24"/>
        </w:rPr>
        <w:t xml:space="preserve"> </w:t>
      </w:r>
      <w:r>
        <w:rPr>
          <w:color w:val="auto"/>
          <w:sz w:val="24"/>
          <w:szCs w:val="24"/>
        </w:rPr>
        <w:t xml:space="preserve"> </w:t>
      </w:r>
      <w:r>
        <w:rPr>
          <w:rFonts w:hint="eastAsia"/>
          <w:color w:val="auto"/>
          <w:sz w:val="24"/>
          <w:szCs w:val="24"/>
        </w:rPr>
        <w:t>上行疏散楼梯坡度不应小于</w:t>
      </w:r>
      <w:r>
        <w:rPr>
          <w:rFonts w:hint="eastAsia"/>
          <w:color w:val="auto"/>
          <w:sz w:val="24"/>
          <w:szCs w:val="24"/>
        </w:rPr>
        <w:t>25</w:t>
      </w:r>
      <w:r>
        <w:rPr>
          <w:rFonts w:hint="eastAsia"/>
          <w:color w:val="auto"/>
          <w:sz w:val="24"/>
          <w:szCs w:val="24"/>
        </w:rPr>
        <w:t>°，不应大于</w:t>
      </w:r>
      <w:r>
        <w:rPr>
          <w:rFonts w:hint="eastAsia"/>
          <w:color w:val="auto"/>
          <w:sz w:val="24"/>
          <w:szCs w:val="24"/>
        </w:rPr>
        <w:t>30</w:t>
      </w:r>
      <w:r>
        <w:rPr>
          <w:rFonts w:hint="eastAsia"/>
          <w:color w:val="auto"/>
          <w:sz w:val="24"/>
          <w:szCs w:val="24"/>
        </w:rPr>
        <w:t>°，宜在</w:t>
      </w:r>
      <w:r>
        <w:rPr>
          <w:rFonts w:hint="eastAsia"/>
          <w:color w:val="auto"/>
          <w:sz w:val="24"/>
          <w:szCs w:val="24"/>
        </w:rPr>
        <w:t>25</w:t>
      </w:r>
      <w:r>
        <w:rPr>
          <w:rFonts w:hint="eastAsia"/>
          <w:color w:val="auto"/>
          <w:sz w:val="24"/>
          <w:szCs w:val="24"/>
        </w:rPr>
        <w:t>°到</w:t>
      </w:r>
      <w:r>
        <w:rPr>
          <w:rFonts w:hint="eastAsia"/>
          <w:color w:val="auto"/>
          <w:sz w:val="24"/>
          <w:szCs w:val="24"/>
        </w:rPr>
        <w:t>27</w:t>
      </w:r>
      <w:r>
        <w:rPr>
          <w:rFonts w:hint="eastAsia"/>
          <w:color w:val="auto"/>
          <w:sz w:val="24"/>
          <w:szCs w:val="24"/>
        </w:rPr>
        <w:t>°之间。</w:t>
      </w:r>
    </w:p>
    <w:p w14:paraId="44921167" w14:textId="77777777" w:rsidR="0093709F" w:rsidRDefault="006A652D">
      <w:pPr>
        <w:pStyle w:val="13"/>
        <w:spacing w:line="360" w:lineRule="auto"/>
        <w:ind w:firstLineChars="0" w:firstLine="0"/>
        <w:rPr>
          <w:rFonts w:eastAsia="楷体_GB2312"/>
          <w:color w:val="00B0F0"/>
        </w:rPr>
      </w:pPr>
      <w:r>
        <w:rPr>
          <w:rFonts w:eastAsia="楷体_GB2312" w:hint="eastAsia"/>
          <w:color w:val="00B0F0"/>
        </w:rPr>
        <w:t>【条文说明】</w:t>
      </w:r>
    </w:p>
    <w:p w14:paraId="32B27416" w14:textId="77777777" w:rsidR="0093709F" w:rsidRDefault="006A652D">
      <w:pPr>
        <w:widowControl/>
        <w:snapToGrid w:val="0"/>
        <w:spacing w:line="360" w:lineRule="auto"/>
        <w:ind w:firstLineChars="0" w:firstLine="0"/>
        <w:rPr>
          <w:color w:val="auto"/>
          <w:sz w:val="24"/>
          <w:szCs w:val="24"/>
        </w:rPr>
      </w:pPr>
      <w:r>
        <w:rPr>
          <w:rFonts w:eastAsia="楷体_GB2312" w:hint="eastAsia"/>
          <w:color w:val="00B0F0"/>
        </w:rPr>
        <w:t>根据楼梯疏散现场观测实验，当楼梯坡度从</w:t>
      </w:r>
      <w:r>
        <w:rPr>
          <w:rFonts w:eastAsia="楷体_GB2312" w:hint="eastAsia"/>
          <w:color w:val="00B0F0"/>
        </w:rPr>
        <w:t>25</w:t>
      </w:r>
      <w:r>
        <w:rPr>
          <w:rFonts w:eastAsia="楷体_GB2312" w:hint="eastAsia"/>
          <w:color w:val="00B0F0"/>
        </w:rPr>
        <w:t>°</w:t>
      </w:r>
      <w:r>
        <w:rPr>
          <w:rFonts w:eastAsia="楷体_GB2312" w:hint="eastAsia"/>
          <w:color w:val="00B0F0"/>
        </w:rPr>
        <w:t xml:space="preserve"> </w:t>
      </w:r>
      <w:r>
        <w:rPr>
          <w:rFonts w:eastAsia="楷体_GB2312" w:hint="eastAsia"/>
          <w:color w:val="00B0F0"/>
        </w:rPr>
        <w:t>增加到</w:t>
      </w:r>
      <w:r>
        <w:rPr>
          <w:rFonts w:eastAsia="楷体_GB2312" w:hint="eastAsia"/>
          <w:color w:val="00B0F0"/>
        </w:rPr>
        <w:t xml:space="preserve"> 33</w:t>
      </w:r>
      <w:r>
        <w:rPr>
          <w:rFonts w:eastAsia="楷体_GB2312" w:hint="eastAsia"/>
          <w:color w:val="00B0F0"/>
        </w:rPr>
        <w:t>°，上行疏散速度从</w:t>
      </w:r>
      <w:r>
        <w:rPr>
          <w:rFonts w:eastAsia="楷体_GB2312" w:hint="eastAsia"/>
          <w:color w:val="00B0F0"/>
        </w:rPr>
        <w:t xml:space="preserve"> 0.8m/s </w:t>
      </w:r>
      <w:r>
        <w:rPr>
          <w:rFonts w:eastAsia="楷体_GB2312" w:hint="eastAsia"/>
          <w:color w:val="00B0F0"/>
        </w:rPr>
        <w:t>以上降低到</w:t>
      </w:r>
      <w:r>
        <w:rPr>
          <w:rFonts w:eastAsia="楷体_GB2312" w:hint="eastAsia"/>
          <w:color w:val="00B0F0"/>
        </w:rPr>
        <w:t xml:space="preserve"> 0.5m/s </w:t>
      </w:r>
      <w:r>
        <w:rPr>
          <w:rFonts w:eastAsia="楷体_GB2312" w:hint="eastAsia"/>
          <w:color w:val="00B0F0"/>
        </w:rPr>
        <w:t>以下，在不同坡度楼梯上的速度有显著差异。在楼梯坡度的影响下，速度的变化为一种非线性趋势，当楼梯坡度小于</w:t>
      </w:r>
      <w:r>
        <w:rPr>
          <w:rFonts w:eastAsia="楷体_GB2312" w:hint="eastAsia"/>
          <w:color w:val="00B0F0"/>
        </w:rPr>
        <w:t xml:space="preserve"> 25</w:t>
      </w:r>
      <w:r>
        <w:rPr>
          <w:rFonts w:eastAsia="楷体_GB2312" w:hint="eastAsia"/>
          <w:color w:val="00B0F0"/>
        </w:rPr>
        <w:t>°</w:t>
      </w:r>
      <w:r>
        <w:rPr>
          <w:rFonts w:eastAsia="楷体_GB2312" w:hint="eastAsia"/>
          <w:color w:val="00B0F0"/>
        </w:rPr>
        <w:t xml:space="preserve"> </w:t>
      </w:r>
      <w:r>
        <w:rPr>
          <w:rFonts w:eastAsia="楷体_GB2312" w:hint="eastAsia"/>
          <w:color w:val="00B0F0"/>
        </w:rPr>
        <w:t>时，速度没有明显变化。楼梯坡度并非越小越好。减小楼梯坡度必然会导致楼梯长度增加，楼梯间面积增加，会损失不同功能建筑的使用面积，而当楼梯坡度为</w:t>
      </w:r>
      <w:r>
        <w:rPr>
          <w:rFonts w:eastAsia="楷体_GB2312" w:hint="eastAsia"/>
          <w:color w:val="00B0F0"/>
        </w:rPr>
        <w:t xml:space="preserve"> 25</w:t>
      </w:r>
      <w:r>
        <w:rPr>
          <w:rFonts w:eastAsia="楷体_GB2312" w:hint="eastAsia"/>
          <w:color w:val="00B0F0"/>
        </w:rPr>
        <w:t>°</w:t>
      </w:r>
      <w:r>
        <w:rPr>
          <w:rFonts w:eastAsia="楷体_GB2312" w:hint="eastAsia"/>
          <w:color w:val="00B0F0"/>
        </w:rPr>
        <w:t xml:space="preserve"> </w:t>
      </w:r>
      <w:r>
        <w:rPr>
          <w:rFonts w:eastAsia="楷体_GB2312" w:hint="eastAsia"/>
          <w:color w:val="00B0F0"/>
        </w:rPr>
        <w:t>时，速度已是最大值。</w:t>
      </w:r>
      <w:r>
        <w:rPr>
          <w:rFonts w:hint="eastAsia"/>
          <w:color w:val="auto"/>
          <w:sz w:val="24"/>
          <w:szCs w:val="24"/>
        </w:rPr>
        <w:t xml:space="preserve"> </w:t>
      </w:r>
      <w:r>
        <w:rPr>
          <w:color w:val="auto"/>
          <w:sz w:val="24"/>
          <w:szCs w:val="24"/>
        </w:rPr>
        <w:t xml:space="preserve"> </w:t>
      </w:r>
    </w:p>
    <w:p w14:paraId="031C3767" w14:textId="77777777" w:rsidR="0093709F" w:rsidRDefault="006A652D">
      <w:pPr>
        <w:widowControl/>
        <w:snapToGrid w:val="0"/>
        <w:spacing w:line="360" w:lineRule="auto"/>
        <w:ind w:firstLine="420"/>
        <w:rPr>
          <w:rFonts w:eastAsia="楷体_GB2312"/>
          <w:color w:val="00B0F0"/>
        </w:rPr>
      </w:pPr>
      <w:r>
        <w:rPr>
          <w:rFonts w:eastAsia="楷体_GB2312" w:hint="eastAsia"/>
          <w:color w:val="00B0F0"/>
        </w:rPr>
        <w:t>模拟研究发现，在浅层地下空间中，楼梯坡度从</w:t>
      </w:r>
      <w:r>
        <w:rPr>
          <w:rFonts w:eastAsia="楷体_GB2312" w:hint="eastAsia"/>
          <w:color w:val="00B0F0"/>
        </w:rPr>
        <w:t>24</w:t>
      </w:r>
      <w:r>
        <w:rPr>
          <w:rFonts w:eastAsia="楷体_GB2312" w:hint="eastAsia"/>
          <w:color w:val="00B0F0"/>
        </w:rPr>
        <w:t>°增加到</w:t>
      </w:r>
      <w:r>
        <w:rPr>
          <w:rFonts w:eastAsia="楷体_GB2312" w:hint="eastAsia"/>
          <w:color w:val="00B0F0"/>
        </w:rPr>
        <w:t>27</w:t>
      </w:r>
      <w:r>
        <w:rPr>
          <w:rFonts w:eastAsia="楷体_GB2312" w:hint="eastAsia"/>
          <w:color w:val="00B0F0"/>
        </w:rPr>
        <w:t>°时，群体疏散时间并没有明显变化。在次浅层以及次深层地下空间中，当楼梯坡度为</w:t>
      </w:r>
      <w:r>
        <w:rPr>
          <w:rFonts w:eastAsia="楷体_GB2312" w:hint="eastAsia"/>
          <w:color w:val="00B0F0"/>
        </w:rPr>
        <w:t>25</w:t>
      </w:r>
      <w:r>
        <w:rPr>
          <w:rFonts w:eastAsia="楷体_GB2312" w:hint="eastAsia"/>
          <w:color w:val="00B0F0"/>
        </w:rPr>
        <w:t>°时疏散时间最少，楼梯坡度从</w:t>
      </w:r>
      <w:r>
        <w:rPr>
          <w:rFonts w:eastAsia="楷体_GB2312" w:hint="eastAsia"/>
          <w:color w:val="00B0F0"/>
        </w:rPr>
        <w:t>25</w:t>
      </w:r>
      <w:r>
        <w:rPr>
          <w:rFonts w:eastAsia="楷体_GB2312" w:hint="eastAsia"/>
          <w:color w:val="00B0F0"/>
        </w:rPr>
        <w:t>°减少至</w:t>
      </w:r>
      <w:r>
        <w:rPr>
          <w:rFonts w:eastAsia="楷体_GB2312" w:hint="eastAsia"/>
          <w:color w:val="00B0F0"/>
        </w:rPr>
        <w:t>24</w:t>
      </w:r>
      <w:r>
        <w:rPr>
          <w:rFonts w:eastAsia="楷体_GB2312" w:hint="eastAsia"/>
          <w:color w:val="00B0F0"/>
        </w:rPr>
        <w:t>°时，群体疏散时间反而增加。</w:t>
      </w:r>
    </w:p>
    <w:p w14:paraId="6C8621DD" w14:textId="77777777" w:rsidR="0093709F" w:rsidRDefault="006A652D">
      <w:pPr>
        <w:pStyle w:val="afc"/>
        <w:widowControl/>
        <w:snapToGrid w:val="0"/>
        <w:spacing w:line="360" w:lineRule="auto"/>
        <w:rPr>
          <w:rFonts w:eastAsia="楷体_GB2312"/>
          <w:color w:val="00B0F0"/>
        </w:rPr>
      </w:pPr>
      <w:r>
        <w:rPr>
          <w:rFonts w:eastAsia="楷体_GB2312" w:hint="eastAsia"/>
          <w:color w:val="00B0F0"/>
        </w:rPr>
        <w:lastRenderedPageBreak/>
        <w:t>从单人速度分析看，当坡度从</w:t>
      </w:r>
      <w:r>
        <w:rPr>
          <w:rFonts w:eastAsia="楷体_GB2312" w:hint="eastAsia"/>
          <w:color w:val="00B0F0"/>
        </w:rPr>
        <w:t>25</w:t>
      </w:r>
      <w:r>
        <w:rPr>
          <w:rFonts w:eastAsia="楷体_GB2312" w:hint="eastAsia"/>
          <w:color w:val="00B0F0"/>
        </w:rPr>
        <w:t>°</w:t>
      </w:r>
      <w:r>
        <w:rPr>
          <w:rFonts w:eastAsia="楷体_GB2312" w:hint="eastAsia"/>
          <w:color w:val="00B0F0"/>
        </w:rPr>
        <w:t xml:space="preserve"> </w:t>
      </w:r>
      <w:r>
        <w:rPr>
          <w:rFonts w:eastAsia="楷体_GB2312" w:hint="eastAsia"/>
          <w:color w:val="00B0F0"/>
        </w:rPr>
        <w:t>增加至</w:t>
      </w:r>
      <w:r>
        <w:rPr>
          <w:rFonts w:eastAsia="楷体_GB2312" w:hint="eastAsia"/>
          <w:color w:val="00B0F0"/>
        </w:rPr>
        <w:t xml:space="preserve"> 30</w:t>
      </w:r>
      <w:r>
        <w:rPr>
          <w:rFonts w:eastAsia="楷体_GB2312" w:hint="eastAsia"/>
          <w:color w:val="00B0F0"/>
        </w:rPr>
        <w:t>°</w:t>
      </w:r>
      <w:r>
        <w:rPr>
          <w:rFonts w:eastAsia="楷体_GB2312" w:hint="eastAsia"/>
          <w:color w:val="00B0F0"/>
        </w:rPr>
        <w:t xml:space="preserve"> </w:t>
      </w:r>
      <w:r>
        <w:rPr>
          <w:rFonts w:eastAsia="楷体_GB2312" w:hint="eastAsia"/>
          <w:color w:val="00B0F0"/>
        </w:rPr>
        <w:t>时，单人上行速度减少了</w:t>
      </w:r>
      <w:r>
        <w:rPr>
          <w:rFonts w:eastAsia="楷体_GB2312" w:hint="eastAsia"/>
          <w:color w:val="00B0F0"/>
        </w:rPr>
        <w:t xml:space="preserve"> 0.2m/s</w:t>
      </w:r>
      <w:r>
        <w:rPr>
          <w:rFonts w:eastAsia="楷体_GB2312" w:hint="eastAsia"/>
          <w:color w:val="00B0F0"/>
        </w:rPr>
        <w:t>。这意味着，每分钟人员可以在水平方向多行进</w:t>
      </w:r>
      <w:r>
        <w:rPr>
          <w:rFonts w:eastAsia="楷体_GB2312" w:hint="eastAsia"/>
          <w:color w:val="00B0F0"/>
        </w:rPr>
        <w:t xml:space="preserve"> 12m </w:t>
      </w:r>
      <w:r>
        <w:rPr>
          <w:rFonts w:eastAsia="楷体_GB2312" w:hint="eastAsia"/>
          <w:color w:val="00B0F0"/>
        </w:rPr>
        <w:t>，在垂直方向上多行进</w:t>
      </w:r>
      <w:r>
        <w:rPr>
          <w:rFonts w:eastAsia="楷体_GB2312" w:hint="eastAsia"/>
          <w:color w:val="00B0F0"/>
        </w:rPr>
        <w:t xml:space="preserve"> 5.5m </w:t>
      </w:r>
      <w:r>
        <w:rPr>
          <w:rFonts w:eastAsia="楷体_GB2312" w:hint="eastAsia"/>
          <w:color w:val="00B0F0"/>
        </w:rPr>
        <w:t>，相当于</w:t>
      </w:r>
      <w:r>
        <w:rPr>
          <w:rFonts w:eastAsia="楷体_GB2312" w:hint="eastAsia"/>
          <w:color w:val="00B0F0"/>
        </w:rPr>
        <w:t xml:space="preserve"> 2 </w:t>
      </w:r>
      <w:r>
        <w:rPr>
          <w:rFonts w:eastAsia="楷体_GB2312" w:hint="eastAsia"/>
          <w:color w:val="00B0F0"/>
        </w:rPr>
        <w:t>到</w:t>
      </w:r>
      <w:r>
        <w:rPr>
          <w:rFonts w:eastAsia="楷体_GB2312" w:hint="eastAsia"/>
          <w:color w:val="00B0F0"/>
        </w:rPr>
        <w:t xml:space="preserve"> 3 </w:t>
      </w:r>
      <w:r>
        <w:rPr>
          <w:rFonts w:eastAsia="楷体_GB2312" w:hint="eastAsia"/>
          <w:color w:val="00B0F0"/>
        </w:rPr>
        <w:t>层楼的高度。从仿真模拟得出的疏散时间变化曲线来看，当坡度为</w:t>
      </w:r>
      <w:r>
        <w:rPr>
          <w:rFonts w:eastAsia="楷体_GB2312" w:hint="eastAsia"/>
          <w:color w:val="00B0F0"/>
        </w:rPr>
        <w:t xml:space="preserve"> 30</w:t>
      </w:r>
      <w:r>
        <w:rPr>
          <w:rFonts w:eastAsia="楷体_GB2312" w:hint="eastAsia"/>
          <w:color w:val="00B0F0"/>
        </w:rPr>
        <w:t>°</w:t>
      </w:r>
      <w:r>
        <w:rPr>
          <w:rFonts w:eastAsia="楷体_GB2312" w:hint="eastAsia"/>
          <w:color w:val="00B0F0"/>
        </w:rPr>
        <w:t xml:space="preserve"> </w:t>
      </w:r>
      <w:r>
        <w:rPr>
          <w:rFonts w:eastAsia="楷体_GB2312" w:hint="eastAsia"/>
          <w:color w:val="00B0F0"/>
        </w:rPr>
        <w:t>时，疏散时间的变化出现了拐点，增加速度大幅提升，呈现出指数增长模式。</w:t>
      </w:r>
      <w:r>
        <w:rPr>
          <w:rFonts w:eastAsia="楷体_GB2312" w:hint="eastAsia"/>
          <w:color w:val="00B0F0"/>
        </w:rPr>
        <w:t xml:space="preserve"> </w:t>
      </w:r>
      <w:r>
        <w:rPr>
          <w:rFonts w:eastAsia="楷体_GB2312" w:hint="eastAsia"/>
          <w:color w:val="00B0F0"/>
        </w:rPr>
        <w:t>因此，</w:t>
      </w:r>
      <w:r>
        <w:rPr>
          <w:rFonts w:eastAsia="楷体_GB2312" w:hint="eastAsia"/>
          <w:color w:val="00B0F0"/>
        </w:rPr>
        <w:t xml:space="preserve"> </w:t>
      </w:r>
      <w:r>
        <w:rPr>
          <w:rFonts w:eastAsia="楷体_GB2312" w:hint="eastAsia"/>
          <w:color w:val="00B0F0"/>
        </w:rPr>
        <w:t>考虑到对于地下空间上行疏散所使用的楼梯，坡度不应大于</w:t>
      </w:r>
      <w:r>
        <w:rPr>
          <w:rFonts w:eastAsia="楷体_GB2312" w:hint="eastAsia"/>
          <w:color w:val="00B0F0"/>
        </w:rPr>
        <w:t>30</w:t>
      </w:r>
      <w:r>
        <w:rPr>
          <w:rFonts w:eastAsia="楷体_GB2312" w:hint="eastAsia"/>
          <w:color w:val="00B0F0"/>
        </w:rPr>
        <w:t>°。</w:t>
      </w:r>
    </w:p>
    <w:p w14:paraId="70CE0502" w14:textId="77777777" w:rsidR="0093709F" w:rsidRDefault="006A652D">
      <w:pPr>
        <w:widowControl/>
        <w:snapToGrid w:val="0"/>
        <w:spacing w:line="360" w:lineRule="auto"/>
        <w:ind w:firstLine="420"/>
        <w:jc w:val="left"/>
        <w:rPr>
          <w:rFonts w:eastAsia="楷体_GB2312"/>
          <w:color w:val="00B0F0"/>
        </w:rPr>
      </w:pPr>
      <w:r>
        <w:rPr>
          <w:rFonts w:eastAsia="楷体_GB2312" w:hint="eastAsia"/>
          <w:color w:val="00B0F0"/>
        </w:rPr>
        <w:t>将坡度设计为</w:t>
      </w:r>
      <w:r>
        <w:rPr>
          <w:rFonts w:eastAsia="楷体_GB2312" w:hint="eastAsia"/>
          <w:color w:val="00B0F0"/>
        </w:rPr>
        <w:t>27</w:t>
      </w:r>
      <w:r>
        <w:rPr>
          <w:rFonts w:eastAsia="楷体_GB2312" w:hint="eastAsia"/>
          <w:color w:val="00B0F0"/>
        </w:rPr>
        <w:t>°时，应适当考虑降低踏步尺寸，踏步高度不宜大于</w:t>
      </w:r>
      <w:r>
        <w:rPr>
          <w:rFonts w:eastAsia="楷体_GB2312" w:hint="eastAsia"/>
          <w:color w:val="00B0F0"/>
        </w:rPr>
        <w:t>160mm</w:t>
      </w:r>
      <w:r>
        <w:rPr>
          <w:rFonts w:eastAsia="楷体_GB2312" w:hint="eastAsia"/>
          <w:color w:val="00B0F0"/>
        </w:rPr>
        <w:t>，踏步宽度不宜大于</w:t>
      </w:r>
      <w:r>
        <w:rPr>
          <w:rFonts w:eastAsia="楷体_GB2312" w:hint="eastAsia"/>
          <w:color w:val="00B0F0"/>
        </w:rPr>
        <w:t>310mm</w:t>
      </w:r>
      <w:r>
        <w:rPr>
          <w:rFonts w:eastAsia="楷体_GB2312" w:hint="eastAsia"/>
          <w:color w:val="00B0F0"/>
        </w:rPr>
        <w:t>。进行楼梯坡度的设计时主要综合考虑踏步高度及宽度，因此在满足楼梯坡度适宜人员高效疏散的同时还应考虑踏步尺寸过大而超出正常的人员步距范围。</w:t>
      </w:r>
    </w:p>
    <w:p w14:paraId="2AA319E2" w14:textId="77777777" w:rsidR="0093709F" w:rsidRDefault="0093709F">
      <w:pPr>
        <w:widowControl/>
        <w:snapToGrid w:val="0"/>
        <w:spacing w:line="360" w:lineRule="auto"/>
        <w:ind w:firstLine="420"/>
        <w:jc w:val="left"/>
        <w:rPr>
          <w:rFonts w:eastAsia="楷体_GB2312"/>
          <w:color w:val="00B0F0"/>
        </w:rPr>
      </w:pPr>
    </w:p>
    <w:p w14:paraId="4E24CC31" w14:textId="77777777" w:rsidR="0093709F" w:rsidRDefault="006A652D">
      <w:pPr>
        <w:widowControl/>
        <w:spacing w:line="360" w:lineRule="auto"/>
        <w:ind w:firstLineChars="0" w:firstLine="0"/>
        <w:jc w:val="left"/>
        <w:rPr>
          <w:color w:val="auto"/>
          <w:sz w:val="24"/>
          <w:szCs w:val="24"/>
        </w:rPr>
      </w:pPr>
      <w:r>
        <w:rPr>
          <w:color w:val="auto"/>
          <w:sz w:val="24"/>
          <w:szCs w:val="24"/>
        </w:rPr>
        <w:br w:type="page"/>
      </w:r>
    </w:p>
    <w:p w14:paraId="74BA4C83" w14:textId="77777777" w:rsidR="006D217D" w:rsidRPr="001E4FCF" w:rsidRDefault="006A652D" w:rsidP="006D217D">
      <w:pPr>
        <w:ind w:firstLine="600"/>
        <w:jc w:val="center"/>
        <w:rPr>
          <w:rFonts w:asciiTheme="minorEastAsia" w:eastAsiaTheme="minorEastAsia" w:hAnsiTheme="minorEastAsia"/>
          <w:color w:val="auto"/>
          <w:sz w:val="28"/>
          <w:szCs w:val="28"/>
        </w:rPr>
      </w:pPr>
      <w:bookmarkStart w:id="54" w:name="_Toc94200672"/>
      <w:bookmarkStart w:id="55" w:name="_Toc131950680"/>
      <w:r>
        <w:rPr>
          <w:rFonts w:asciiTheme="minorEastAsia" w:eastAsiaTheme="minorEastAsia" w:hAnsiTheme="minorEastAsia"/>
          <w:color w:val="auto"/>
          <w:sz w:val="30"/>
          <w:szCs w:val="30"/>
        </w:rPr>
        <w:lastRenderedPageBreak/>
        <w:t xml:space="preserve">5  </w:t>
      </w:r>
      <w:bookmarkEnd w:id="45"/>
      <w:bookmarkEnd w:id="46"/>
      <w:bookmarkEnd w:id="47"/>
      <w:bookmarkEnd w:id="48"/>
      <w:bookmarkEnd w:id="49"/>
      <w:bookmarkEnd w:id="54"/>
      <w:r>
        <w:rPr>
          <w:rFonts w:asciiTheme="minorEastAsia" w:eastAsiaTheme="minorEastAsia" w:hAnsiTheme="minorEastAsia" w:hint="eastAsia"/>
          <w:color w:val="auto"/>
          <w:sz w:val="30"/>
          <w:szCs w:val="30"/>
        </w:rPr>
        <w:t>疏散楼梯平台设计</w:t>
      </w:r>
      <w:bookmarkEnd w:id="55"/>
    </w:p>
    <w:p w14:paraId="32A9625B" w14:textId="77777777" w:rsidR="006D217D" w:rsidRPr="006D217D" w:rsidRDefault="006D217D" w:rsidP="009C1130">
      <w:pPr>
        <w:pStyle w:val="13"/>
        <w:numPr>
          <w:ilvl w:val="0"/>
          <w:numId w:val="20"/>
        </w:numPr>
        <w:spacing w:line="360" w:lineRule="auto"/>
        <w:ind w:firstLineChars="0"/>
        <w:rPr>
          <w:sz w:val="24"/>
          <w:szCs w:val="24"/>
        </w:rPr>
      </w:pPr>
      <w:r>
        <w:rPr>
          <w:rFonts w:hint="eastAsia"/>
          <w:sz w:val="24"/>
          <w:szCs w:val="24"/>
        </w:rPr>
        <w:t>疏散楼梯平台设计应满足以下要求：</w:t>
      </w:r>
    </w:p>
    <w:p w14:paraId="272F0CA2" w14:textId="77777777" w:rsidR="0093709F" w:rsidRDefault="006A652D" w:rsidP="001E4FCF">
      <w:pPr>
        <w:pStyle w:val="13"/>
        <w:numPr>
          <w:ilvl w:val="0"/>
          <w:numId w:val="10"/>
        </w:numPr>
        <w:spacing w:line="360" w:lineRule="auto"/>
        <w:ind w:firstLineChars="0"/>
        <w:rPr>
          <w:color w:val="auto"/>
          <w:sz w:val="24"/>
          <w:szCs w:val="24"/>
        </w:rPr>
      </w:pPr>
      <w:r>
        <w:rPr>
          <w:color w:val="auto"/>
          <w:sz w:val="24"/>
          <w:szCs w:val="24"/>
        </w:rPr>
        <w:t xml:space="preserve">  </w:t>
      </w:r>
      <w:r>
        <w:rPr>
          <w:rFonts w:hint="eastAsia"/>
          <w:color w:val="auto"/>
          <w:sz w:val="24"/>
          <w:szCs w:val="24"/>
        </w:rPr>
        <w:t>楼梯平台上部及下部过道处的净高不应小于</w:t>
      </w:r>
      <w:r>
        <w:rPr>
          <w:rFonts w:hint="eastAsia"/>
          <w:color w:val="auto"/>
          <w:sz w:val="24"/>
          <w:szCs w:val="24"/>
        </w:rPr>
        <w:t>2.</w:t>
      </w:r>
      <w:r w:rsidR="001E3101">
        <w:rPr>
          <w:color w:val="auto"/>
          <w:sz w:val="24"/>
          <w:szCs w:val="24"/>
        </w:rPr>
        <w:t>1</w:t>
      </w:r>
      <w:r>
        <w:rPr>
          <w:rFonts w:hint="eastAsia"/>
          <w:color w:val="auto"/>
          <w:sz w:val="24"/>
          <w:szCs w:val="24"/>
        </w:rPr>
        <w:t>m</w:t>
      </w:r>
      <w:r>
        <w:rPr>
          <w:rFonts w:hint="eastAsia"/>
          <w:color w:val="auto"/>
          <w:sz w:val="24"/>
          <w:szCs w:val="24"/>
        </w:rPr>
        <w:t>，梯段净高不应小于</w:t>
      </w:r>
      <w:r>
        <w:rPr>
          <w:rFonts w:hint="eastAsia"/>
          <w:color w:val="auto"/>
          <w:sz w:val="24"/>
          <w:szCs w:val="24"/>
        </w:rPr>
        <w:t>2.2m</w:t>
      </w:r>
      <w:r>
        <w:rPr>
          <w:rFonts w:hint="eastAsia"/>
          <w:color w:val="auto"/>
          <w:sz w:val="24"/>
          <w:szCs w:val="24"/>
        </w:rPr>
        <w:t>。</w:t>
      </w:r>
    </w:p>
    <w:p w14:paraId="530478F1" w14:textId="77777777" w:rsidR="0093709F" w:rsidRDefault="006A652D" w:rsidP="009C1130">
      <w:pPr>
        <w:pStyle w:val="13"/>
        <w:numPr>
          <w:ilvl w:val="0"/>
          <w:numId w:val="22"/>
        </w:numPr>
        <w:spacing w:line="360" w:lineRule="auto"/>
        <w:ind w:firstLineChars="0"/>
        <w:rPr>
          <w:color w:val="auto"/>
          <w:sz w:val="24"/>
          <w:szCs w:val="24"/>
        </w:rPr>
      </w:pPr>
      <w:r w:rsidRPr="009C1130">
        <w:rPr>
          <w:rFonts w:hint="eastAsia"/>
          <w:color w:val="auto"/>
          <w:sz w:val="24"/>
          <w:szCs w:val="24"/>
        </w:rPr>
        <w:t>楼梯平台</w:t>
      </w:r>
      <w:r w:rsidR="00D402E9" w:rsidRPr="009C1130">
        <w:rPr>
          <w:rFonts w:hint="eastAsia"/>
          <w:color w:val="auto"/>
          <w:sz w:val="24"/>
          <w:szCs w:val="24"/>
        </w:rPr>
        <w:t>宽度</w:t>
      </w:r>
      <w:r w:rsidRPr="009C1130">
        <w:rPr>
          <w:rFonts w:hint="eastAsia"/>
          <w:color w:val="auto"/>
          <w:sz w:val="24"/>
          <w:szCs w:val="24"/>
        </w:rPr>
        <w:t>不应小于楼梯梯段的宽度。</w:t>
      </w:r>
      <w:r w:rsidRPr="009C1130">
        <w:rPr>
          <w:rFonts w:hint="eastAsia"/>
          <w:color w:val="auto"/>
          <w:sz w:val="24"/>
          <w:szCs w:val="24"/>
        </w:rPr>
        <w:t xml:space="preserve"> </w:t>
      </w:r>
    </w:p>
    <w:p w14:paraId="6DA0AA70" w14:textId="15BDB516" w:rsidR="0093709F" w:rsidRDefault="006A652D" w:rsidP="009C1130">
      <w:pPr>
        <w:pStyle w:val="13"/>
        <w:numPr>
          <w:ilvl w:val="0"/>
          <w:numId w:val="22"/>
        </w:numPr>
        <w:spacing w:line="360" w:lineRule="auto"/>
        <w:ind w:firstLineChars="0"/>
        <w:rPr>
          <w:color w:val="auto"/>
          <w:sz w:val="24"/>
          <w:szCs w:val="24"/>
        </w:rPr>
      </w:pPr>
      <w:r w:rsidRPr="009C1130">
        <w:rPr>
          <w:rFonts w:hint="eastAsia"/>
          <w:color w:val="auto"/>
          <w:sz w:val="24"/>
          <w:szCs w:val="24"/>
        </w:rPr>
        <w:t>当梯段改变方向时，楼梯休息平台的最小宽度不应小于梯段净宽，并不应小于</w:t>
      </w:r>
      <w:r w:rsidRPr="009C1130">
        <w:rPr>
          <w:color w:val="auto"/>
          <w:sz w:val="24"/>
          <w:szCs w:val="24"/>
        </w:rPr>
        <w:t>1</w:t>
      </w:r>
      <w:r w:rsidRPr="009C1130">
        <w:rPr>
          <w:rFonts w:hint="eastAsia"/>
          <w:color w:val="auto"/>
          <w:sz w:val="24"/>
          <w:szCs w:val="24"/>
        </w:rPr>
        <w:t>.</w:t>
      </w:r>
      <w:r w:rsidRPr="009C1130">
        <w:rPr>
          <w:color w:val="auto"/>
          <w:sz w:val="24"/>
          <w:szCs w:val="24"/>
        </w:rPr>
        <w:t>2m</w:t>
      </w:r>
      <w:r w:rsidRPr="009C1130">
        <w:rPr>
          <w:color w:val="auto"/>
          <w:sz w:val="24"/>
          <w:szCs w:val="24"/>
        </w:rPr>
        <w:t>。</w:t>
      </w:r>
    </w:p>
    <w:p w14:paraId="47B77250" w14:textId="77777777" w:rsidR="0093709F" w:rsidRDefault="006A652D" w:rsidP="009C1130">
      <w:pPr>
        <w:pStyle w:val="13"/>
        <w:numPr>
          <w:ilvl w:val="0"/>
          <w:numId w:val="22"/>
        </w:numPr>
        <w:spacing w:line="360" w:lineRule="auto"/>
        <w:ind w:firstLineChars="0"/>
        <w:rPr>
          <w:color w:val="auto"/>
          <w:sz w:val="24"/>
          <w:szCs w:val="24"/>
        </w:rPr>
      </w:pPr>
      <w:r w:rsidRPr="009C1130">
        <w:rPr>
          <w:rFonts w:hint="eastAsia"/>
          <w:color w:val="auto"/>
          <w:sz w:val="24"/>
          <w:szCs w:val="24"/>
        </w:rPr>
        <w:t>开向疏散楼梯或疏散楼梯间的门，当其完全开启时，不应减少楼梯平台的有效宽度。</w:t>
      </w:r>
    </w:p>
    <w:p w14:paraId="63A948FE" w14:textId="77777777" w:rsidR="0093709F" w:rsidRDefault="0093709F">
      <w:pPr>
        <w:pStyle w:val="13"/>
        <w:spacing w:line="360" w:lineRule="auto"/>
        <w:ind w:firstLineChars="0" w:firstLine="0"/>
        <w:rPr>
          <w:color w:val="auto"/>
          <w:sz w:val="24"/>
          <w:szCs w:val="24"/>
        </w:rPr>
      </w:pPr>
    </w:p>
    <w:p w14:paraId="7062219F" w14:textId="77777777" w:rsidR="0093709F" w:rsidRPr="009C1130" w:rsidRDefault="009C1130" w:rsidP="009C1130">
      <w:pPr>
        <w:pStyle w:val="13"/>
        <w:numPr>
          <w:ilvl w:val="0"/>
          <w:numId w:val="20"/>
        </w:numPr>
        <w:spacing w:line="360" w:lineRule="auto"/>
        <w:ind w:firstLineChars="0"/>
        <w:rPr>
          <w:sz w:val="24"/>
          <w:szCs w:val="24"/>
        </w:rPr>
      </w:pPr>
      <w:r>
        <w:rPr>
          <w:rFonts w:hint="eastAsia"/>
          <w:sz w:val="24"/>
          <w:szCs w:val="24"/>
        </w:rPr>
        <w:t>疏散楼梯平台宽度应满足以下要求</w:t>
      </w:r>
    </w:p>
    <w:p w14:paraId="7FB0B96F" w14:textId="77777777" w:rsidR="006A652D" w:rsidRPr="009C1130" w:rsidRDefault="006A652D" w:rsidP="009D417E">
      <w:pPr>
        <w:pStyle w:val="13"/>
        <w:numPr>
          <w:ilvl w:val="0"/>
          <w:numId w:val="23"/>
        </w:numPr>
        <w:spacing w:line="360" w:lineRule="auto"/>
        <w:ind w:firstLineChars="0"/>
        <w:rPr>
          <w:color w:val="auto"/>
          <w:sz w:val="24"/>
          <w:szCs w:val="24"/>
        </w:rPr>
      </w:pPr>
      <w:r w:rsidRPr="009C1130">
        <w:rPr>
          <w:rFonts w:hint="eastAsia"/>
          <w:color w:val="auto"/>
          <w:sz w:val="24"/>
          <w:szCs w:val="24"/>
        </w:rPr>
        <w:t>当梯段改变方向时，楼梯休息平台的最小宽度不应小于梯段净宽，且不宜小于</w:t>
      </w:r>
      <w:r w:rsidRPr="009C1130">
        <w:rPr>
          <w:color w:val="auto"/>
          <w:sz w:val="24"/>
          <w:szCs w:val="24"/>
        </w:rPr>
        <w:t>1</w:t>
      </w:r>
      <w:r w:rsidRPr="009C1130">
        <w:rPr>
          <w:rFonts w:hint="eastAsia"/>
          <w:color w:val="auto"/>
          <w:sz w:val="24"/>
          <w:szCs w:val="24"/>
        </w:rPr>
        <w:t>.4</w:t>
      </w:r>
      <w:r w:rsidRPr="009C1130">
        <w:rPr>
          <w:color w:val="auto"/>
          <w:sz w:val="24"/>
          <w:szCs w:val="24"/>
        </w:rPr>
        <w:t>m</w:t>
      </w:r>
      <w:r w:rsidRPr="009C1130">
        <w:rPr>
          <w:color w:val="auto"/>
          <w:sz w:val="24"/>
          <w:szCs w:val="24"/>
        </w:rPr>
        <w:t>。</w:t>
      </w:r>
    </w:p>
    <w:p w14:paraId="39C6CE16" w14:textId="77777777" w:rsidR="0049197E" w:rsidRPr="009C1130" w:rsidRDefault="006A652D" w:rsidP="009C1130">
      <w:pPr>
        <w:pStyle w:val="13"/>
        <w:numPr>
          <w:ilvl w:val="0"/>
          <w:numId w:val="23"/>
        </w:numPr>
        <w:spacing w:line="360" w:lineRule="auto"/>
        <w:ind w:firstLineChars="0"/>
        <w:rPr>
          <w:color w:val="auto"/>
          <w:sz w:val="24"/>
          <w:szCs w:val="24"/>
        </w:rPr>
      </w:pPr>
      <w:r w:rsidRPr="009C1130">
        <w:rPr>
          <w:rFonts w:hint="eastAsia"/>
          <w:color w:val="auto"/>
          <w:sz w:val="24"/>
          <w:szCs w:val="24"/>
        </w:rPr>
        <w:t>当梯段改变方向时，扶手转向端处的平台最小宽度不应小于梯段净宽，且不宜小于</w:t>
      </w:r>
      <w:r w:rsidRPr="009C1130">
        <w:rPr>
          <w:color w:val="auto"/>
          <w:sz w:val="24"/>
          <w:szCs w:val="24"/>
        </w:rPr>
        <w:t>1</w:t>
      </w:r>
      <w:r w:rsidRPr="009C1130">
        <w:rPr>
          <w:rFonts w:hint="eastAsia"/>
          <w:color w:val="auto"/>
          <w:sz w:val="24"/>
          <w:szCs w:val="24"/>
        </w:rPr>
        <w:t>.</w:t>
      </w:r>
      <w:r w:rsidRPr="009C1130">
        <w:rPr>
          <w:color w:val="auto"/>
          <w:sz w:val="24"/>
          <w:szCs w:val="24"/>
        </w:rPr>
        <w:t>4m</w:t>
      </w:r>
      <w:r w:rsidRPr="009C1130">
        <w:rPr>
          <w:color w:val="auto"/>
          <w:sz w:val="24"/>
          <w:szCs w:val="24"/>
        </w:rPr>
        <w:t>。</w:t>
      </w:r>
    </w:p>
    <w:p w14:paraId="1ADCF816" w14:textId="77777777" w:rsidR="0049197E" w:rsidRDefault="0049197E" w:rsidP="0049197E">
      <w:pPr>
        <w:pStyle w:val="13"/>
        <w:spacing w:line="360" w:lineRule="auto"/>
        <w:ind w:firstLineChars="0" w:firstLine="0"/>
        <w:rPr>
          <w:sz w:val="24"/>
          <w:szCs w:val="24"/>
        </w:rPr>
      </w:pPr>
      <w:r>
        <w:rPr>
          <w:rFonts w:eastAsia="楷体_GB2312" w:hint="eastAsia"/>
          <w:color w:val="00B0F0"/>
        </w:rPr>
        <w:t>【条文说明】</w:t>
      </w:r>
    </w:p>
    <w:p w14:paraId="2A263285" w14:textId="77777777" w:rsidR="0093709F" w:rsidRDefault="000E04B7" w:rsidP="000E04B7">
      <w:pPr>
        <w:spacing w:line="360" w:lineRule="auto"/>
        <w:ind w:firstLine="480"/>
        <w:jc w:val="center"/>
        <w:rPr>
          <w:color w:val="auto"/>
          <w:sz w:val="24"/>
          <w:szCs w:val="24"/>
        </w:rPr>
      </w:pPr>
      <w:r>
        <w:rPr>
          <w:noProof/>
          <w:color w:val="auto"/>
          <w:sz w:val="24"/>
          <w:szCs w:val="24"/>
        </w:rPr>
        <w:drawing>
          <wp:inline distT="0" distB="0" distL="0" distR="0" wp14:anchorId="4171B3A1" wp14:editId="4204EE25">
            <wp:extent cx="2190516" cy="2089150"/>
            <wp:effectExtent l="0" t="0" r="635" b="6350"/>
            <wp:docPr id="10176184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18457" name="图片 1017618457"/>
                    <pic:cNvPicPr/>
                  </pic:nvPicPr>
                  <pic:blipFill rotWithShape="1">
                    <a:blip r:embed="rId24"/>
                    <a:srcRect t="19473" r="7680" b="18304"/>
                    <a:stretch/>
                  </pic:blipFill>
                  <pic:spPr bwMode="auto">
                    <a:xfrm>
                      <a:off x="0" y="0"/>
                      <a:ext cx="2194267" cy="2092727"/>
                    </a:xfrm>
                    <a:prstGeom prst="rect">
                      <a:avLst/>
                    </a:prstGeom>
                    <a:ln>
                      <a:noFill/>
                    </a:ln>
                    <a:extLst>
                      <a:ext uri="{53640926-AAD7-44D8-BBD7-CCE9431645EC}">
                        <a14:shadowObscured xmlns:a14="http://schemas.microsoft.com/office/drawing/2010/main"/>
                      </a:ext>
                    </a:extLst>
                  </pic:spPr>
                </pic:pic>
              </a:graphicData>
            </a:graphic>
          </wp:inline>
        </w:drawing>
      </w:r>
    </w:p>
    <w:p w14:paraId="166CD995" w14:textId="77777777" w:rsidR="000E04B7" w:rsidRDefault="000E04B7" w:rsidP="000E04B7">
      <w:pPr>
        <w:spacing w:line="360" w:lineRule="auto"/>
        <w:ind w:firstLine="480"/>
        <w:jc w:val="center"/>
        <w:rPr>
          <w:color w:val="auto"/>
          <w:sz w:val="24"/>
          <w:szCs w:val="24"/>
        </w:rPr>
      </w:pPr>
      <w:r>
        <w:rPr>
          <w:rFonts w:hint="eastAsia"/>
          <w:color w:val="auto"/>
          <w:sz w:val="24"/>
          <w:szCs w:val="24"/>
        </w:rPr>
        <w:t>楼梯平台宽度示意图</w:t>
      </w:r>
    </w:p>
    <w:p w14:paraId="68E3E49F" w14:textId="77777777" w:rsidR="0093709F" w:rsidRDefault="006A652D">
      <w:pPr>
        <w:widowControl/>
        <w:spacing w:line="360" w:lineRule="auto"/>
        <w:ind w:firstLineChars="0" w:firstLine="0"/>
        <w:jc w:val="left"/>
        <w:rPr>
          <w:color w:val="auto"/>
          <w:sz w:val="24"/>
          <w:szCs w:val="24"/>
        </w:rPr>
      </w:pPr>
      <w:r>
        <w:rPr>
          <w:color w:val="auto"/>
          <w:sz w:val="24"/>
          <w:szCs w:val="24"/>
        </w:rPr>
        <w:br w:type="page"/>
      </w:r>
      <w:r w:rsidR="000E04B7">
        <w:rPr>
          <w:color w:val="auto"/>
          <w:sz w:val="24"/>
          <w:szCs w:val="24"/>
        </w:rPr>
        <w:lastRenderedPageBreak/>
        <w:t xml:space="preserve"> </w:t>
      </w:r>
    </w:p>
    <w:p w14:paraId="09C68A25" w14:textId="77777777" w:rsidR="0093709F" w:rsidRDefault="006A652D">
      <w:pPr>
        <w:pStyle w:val="2"/>
        <w:ind w:firstLineChars="0" w:firstLine="0"/>
        <w:rPr>
          <w:rFonts w:asciiTheme="minorEastAsia" w:eastAsiaTheme="minorEastAsia" w:hAnsiTheme="minorEastAsia"/>
          <w:color w:val="auto"/>
          <w:sz w:val="30"/>
          <w:szCs w:val="30"/>
        </w:rPr>
      </w:pPr>
      <w:bookmarkStart w:id="56" w:name="_Toc4999"/>
      <w:bookmarkStart w:id="57" w:name="_Toc501533660"/>
      <w:bookmarkStart w:id="58" w:name="_Toc501529818"/>
      <w:bookmarkStart w:id="59" w:name="_Toc501529863"/>
      <w:bookmarkStart w:id="60" w:name="_Toc94200676"/>
      <w:bookmarkStart w:id="61" w:name="_Toc501546251"/>
      <w:bookmarkStart w:id="62" w:name="_Toc131950683"/>
      <w:r>
        <w:rPr>
          <w:rFonts w:asciiTheme="minorEastAsia" w:eastAsiaTheme="minorEastAsia" w:hAnsiTheme="minorEastAsia"/>
          <w:color w:val="auto"/>
          <w:sz w:val="30"/>
          <w:szCs w:val="30"/>
        </w:rPr>
        <w:t xml:space="preserve">6  </w:t>
      </w:r>
      <w:bookmarkEnd w:id="56"/>
      <w:bookmarkEnd w:id="57"/>
      <w:bookmarkEnd w:id="58"/>
      <w:bookmarkEnd w:id="59"/>
      <w:bookmarkEnd w:id="60"/>
      <w:bookmarkEnd w:id="61"/>
      <w:r>
        <w:rPr>
          <w:rFonts w:asciiTheme="minorEastAsia" w:eastAsiaTheme="minorEastAsia" w:hAnsiTheme="minorEastAsia" w:hint="eastAsia"/>
          <w:color w:val="auto"/>
          <w:sz w:val="30"/>
          <w:szCs w:val="30"/>
        </w:rPr>
        <w:t>疏散楼梯扶手设计</w:t>
      </w:r>
      <w:bookmarkEnd w:id="62"/>
    </w:p>
    <w:p w14:paraId="20AE73E0" w14:textId="77777777" w:rsidR="0093709F" w:rsidRDefault="006A652D">
      <w:pPr>
        <w:pStyle w:val="2"/>
        <w:ind w:firstLineChars="0" w:firstLine="0"/>
        <w:rPr>
          <w:rFonts w:asciiTheme="minorEastAsia" w:eastAsiaTheme="minorEastAsia" w:hAnsiTheme="minorEastAsia"/>
          <w:color w:val="auto"/>
          <w:sz w:val="28"/>
          <w:szCs w:val="28"/>
        </w:rPr>
      </w:pPr>
      <w:bookmarkStart w:id="63" w:name="_Toc1934"/>
      <w:bookmarkStart w:id="64" w:name="_Toc501529819"/>
      <w:bookmarkStart w:id="65" w:name="_Toc131950684"/>
      <w:bookmarkStart w:id="66" w:name="_Toc501529864"/>
      <w:bookmarkStart w:id="67" w:name="_Toc501533661"/>
      <w:bookmarkStart w:id="68" w:name="_Toc94200677"/>
      <w:bookmarkStart w:id="69" w:name="_Toc501546252"/>
      <w:r>
        <w:rPr>
          <w:rFonts w:asciiTheme="minorEastAsia" w:eastAsiaTheme="minorEastAsia" w:hAnsiTheme="minorEastAsia"/>
          <w:color w:val="auto"/>
          <w:sz w:val="28"/>
          <w:szCs w:val="28"/>
        </w:rPr>
        <w:t>6.1</w:t>
      </w:r>
      <w:r>
        <w:rPr>
          <w:rFonts w:asciiTheme="minorEastAsia" w:eastAsiaTheme="minorEastAsia" w:hAnsiTheme="minorEastAsia" w:hint="eastAsia"/>
          <w:color w:val="auto"/>
          <w:sz w:val="28"/>
          <w:szCs w:val="28"/>
        </w:rPr>
        <w:t xml:space="preserve"> </w:t>
      </w:r>
      <w:r>
        <w:rPr>
          <w:rFonts w:asciiTheme="minorEastAsia" w:eastAsiaTheme="minorEastAsia" w:hAnsiTheme="minorEastAsia"/>
          <w:color w:val="auto"/>
          <w:sz w:val="28"/>
          <w:szCs w:val="28"/>
        </w:rPr>
        <w:t xml:space="preserve"> </w:t>
      </w:r>
      <w:r>
        <w:rPr>
          <w:rFonts w:asciiTheme="minorEastAsia" w:eastAsiaTheme="minorEastAsia" w:hAnsiTheme="minorEastAsia" w:hint="eastAsia"/>
          <w:color w:val="auto"/>
          <w:sz w:val="28"/>
          <w:szCs w:val="28"/>
        </w:rPr>
        <w:t>一般规定</w:t>
      </w:r>
      <w:bookmarkEnd w:id="63"/>
      <w:bookmarkEnd w:id="64"/>
      <w:bookmarkEnd w:id="65"/>
      <w:bookmarkEnd w:id="66"/>
      <w:bookmarkEnd w:id="67"/>
      <w:bookmarkEnd w:id="68"/>
      <w:bookmarkEnd w:id="69"/>
    </w:p>
    <w:p w14:paraId="5FA02852" w14:textId="77777777" w:rsidR="0093709F" w:rsidRDefault="006A652D">
      <w:pPr>
        <w:pStyle w:val="13"/>
        <w:numPr>
          <w:ilvl w:val="0"/>
          <w:numId w:val="12"/>
        </w:numPr>
        <w:spacing w:line="360" w:lineRule="auto"/>
        <w:ind w:firstLineChars="0"/>
        <w:rPr>
          <w:color w:val="000000" w:themeColor="text1"/>
          <w:sz w:val="24"/>
          <w:szCs w:val="24"/>
        </w:rPr>
      </w:pPr>
      <w:bookmarkStart w:id="70" w:name="_Toc29862"/>
      <w:bookmarkStart w:id="71" w:name="_Toc501533663"/>
      <w:bookmarkStart w:id="72" w:name="_Toc501529866"/>
      <w:bookmarkStart w:id="73" w:name="_Toc501529821"/>
      <w:bookmarkStart w:id="74" w:name="_Toc501546254"/>
      <w:r>
        <w:rPr>
          <w:rFonts w:hint="eastAsia"/>
          <w:color w:val="000000" w:themeColor="text1"/>
          <w:sz w:val="24"/>
          <w:szCs w:val="24"/>
        </w:rPr>
        <w:t xml:space="preserve"> </w:t>
      </w:r>
      <w:r>
        <w:rPr>
          <w:color w:val="000000" w:themeColor="text1"/>
          <w:sz w:val="24"/>
          <w:szCs w:val="24"/>
        </w:rPr>
        <w:t xml:space="preserve"> </w:t>
      </w:r>
      <w:r>
        <w:rPr>
          <w:rFonts w:hint="eastAsia"/>
          <w:color w:val="000000" w:themeColor="text1"/>
          <w:sz w:val="24"/>
          <w:szCs w:val="24"/>
        </w:rPr>
        <w:t>地下空间楼梯梯段扶手，应符合现行国家标准《民用建筑通用规范》</w:t>
      </w:r>
      <w:r>
        <w:rPr>
          <w:rFonts w:hint="eastAsia"/>
          <w:color w:val="000000" w:themeColor="text1"/>
          <w:sz w:val="24"/>
          <w:szCs w:val="24"/>
        </w:rPr>
        <w:t>G</w:t>
      </w:r>
      <w:r>
        <w:rPr>
          <w:color w:val="000000" w:themeColor="text1"/>
          <w:sz w:val="24"/>
          <w:szCs w:val="24"/>
        </w:rPr>
        <w:t>B</w:t>
      </w:r>
      <w:r>
        <w:rPr>
          <w:rFonts w:hint="eastAsia"/>
          <w:color w:val="000000" w:themeColor="text1"/>
          <w:sz w:val="24"/>
          <w:szCs w:val="24"/>
        </w:rPr>
        <w:t>5</w:t>
      </w:r>
      <w:r>
        <w:rPr>
          <w:color w:val="000000" w:themeColor="text1"/>
          <w:sz w:val="24"/>
          <w:szCs w:val="24"/>
        </w:rPr>
        <w:t>5031</w:t>
      </w:r>
      <w:r>
        <w:rPr>
          <w:rFonts w:hint="eastAsia"/>
          <w:color w:val="000000" w:themeColor="text1"/>
          <w:sz w:val="24"/>
          <w:szCs w:val="24"/>
        </w:rPr>
        <w:t>的相关规定：</w:t>
      </w:r>
    </w:p>
    <w:p w14:paraId="1E37CABA" w14:textId="08E2BA38" w:rsidR="0093709F" w:rsidRDefault="006A652D" w:rsidP="00B375AB">
      <w:pPr>
        <w:pStyle w:val="13"/>
        <w:spacing w:line="360" w:lineRule="auto"/>
        <w:ind w:firstLine="480"/>
        <w:rPr>
          <w:color w:val="000000" w:themeColor="text1"/>
          <w:sz w:val="24"/>
          <w:szCs w:val="24"/>
        </w:rPr>
      </w:pPr>
      <w:r>
        <w:rPr>
          <w:rFonts w:hint="eastAsia"/>
          <w:color w:val="000000" w:themeColor="text1"/>
          <w:sz w:val="24"/>
          <w:szCs w:val="24"/>
        </w:rPr>
        <w:t>1</w:t>
      </w:r>
      <w:r w:rsidR="00B375AB">
        <w:rPr>
          <w:color w:val="000000" w:themeColor="text1"/>
          <w:sz w:val="24"/>
          <w:szCs w:val="24"/>
        </w:rPr>
        <w:t xml:space="preserve"> </w:t>
      </w:r>
      <w:r>
        <w:rPr>
          <w:rFonts w:hint="eastAsia"/>
          <w:color w:val="000000" w:themeColor="text1"/>
          <w:sz w:val="24"/>
          <w:szCs w:val="24"/>
        </w:rPr>
        <w:t>楼梯至少应包含一个扶手；</w:t>
      </w:r>
    </w:p>
    <w:p w14:paraId="5D68FB7D" w14:textId="70EE6BC9" w:rsidR="0093709F" w:rsidRDefault="006A652D">
      <w:pPr>
        <w:pStyle w:val="13"/>
        <w:spacing w:line="360" w:lineRule="auto"/>
        <w:ind w:firstLine="480"/>
        <w:rPr>
          <w:color w:val="000000" w:themeColor="text1"/>
          <w:sz w:val="24"/>
          <w:szCs w:val="24"/>
        </w:rPr>
      </w:pPr>
      <w:r>
        <w:rPr>
          <w:rFonts w:hint="eastAsia"/>
          <w:color w:val="000000" w:themeColor="text1"/>
          <w:sz w:val="24"/>
          <w:szCs w:val="24"/>
        </w:rPr>
        <w:t>2</w:t>
      </w:r>
      <w:r w:rsidR="00B375AB">
        <w:rPr>
          <w:color w:val="000000" w:themeColor="text1"/>
          <w:sz w:val="24"/>
          <w:szCs w:val="24"/>
        </w:rPr>
        <w:t xml:space="preserve"> </w:t>
      </w:r>
      <w:r>
        <w:rPr>
          <w:rFonts w:hint="eastAsia"/>
          <w:color w:val="000000" w:themeColor="text1"/>
          <w:sz w:val="24"/>
          <w:szCs w:val="24"/>
        </w:rPr>
        <w:t>楼梯应至少于一侧设扶手，梯段净宽达三股人流时应两侧设扶手，达四股人流时宜加设中间扶手；</w:t>
      </w:r>
    </w:p>
    <w:p w14:paraId="1F84D3E9" w14:textId="210454F6" w:rsidR="0093709F" w:rsidRDefault="006A652D">
      <w:pPr>
        <w:pStyle w:val="13"/>
        <w:spacing w:line="360" w:lineRule="auto"/>
        <w:ind w:firstLine="480"/>
        <w:rPr>
          <w:color w:val="000000" w:themeColor="text1"/>
          <w:sz w:val="24"/>
          <w:szCs w:val="24"/>
        </w:rPr>
      </w:pPr>
      <w:r>
        <w:rPr>
          <w:rFonts w:hint="eastAsia"/>
          <w:color w:val="000000" w:themeColor="text1"/>
          <w:sz w:val="24"/>
          <w:szCs w:val="24"/>
        </w:rPr>
        <w:t>3</w:t>
      </w:r>
      <w:r w:rsidR="00B375AB">
        <w:rPr>
          <w:color w:val="000000" w:themeColor="text1"/>
          <w:sz w:val="24"/>
          <w:szCs w:val="24"/>
        </w:rPr>
        <w:t xml:space="preserve"> </w:t>
      </w:r>
      <w:r>
        <w:rPr>
          <w:rFonts w:hint="eastAsia"/>
          <w:color w:val="000000" w:themeColor="text1"/>
          <w:sz w:val="24"/>
          <w:szCs w:val="24"/>
        </w:rPr>
        <w:t>楼梯扶手高度自踏步</w:t>
      </w:r>
      <w:r>
        <w:rPr>
          <w:rFonts w:hint="eastAsia"/>
          <w:color w:val="000000" w:themeColor="text1"/>
          <w:sz w:val="24"/>
          <w:szCs w:val="24"/>
          <w:u w:val="single"/>
        </w:rPr>
        <w:t>前缘线量</w:t>
      </w:r>
      <w:r>
        <w:rPr>
          <w:rFonts w:hint="eastAsia"/>
          <w:color w:val="000000" w:themeColor="text1"/>
          <w:sz w:val="24"/>
          <w:szCs w:val="24"/>
        </w:rPr>
        <w:t>起不应小于</w:t>
      </w:r>
      <w:r>
        <w:rPr>
          <w:rFonts w:hint="eastAsia"/>
          <w:color w:val="000000" w:themeColor="text1"/>
          <w:sz w:val="24"/>
          <w:szCs w:val="24"/>
        </w:rPr>
        <w:t>0</w:t>
      </w:r>
      <w:r>
        <w:rPr>
          <w:color w:val="000000" w:themeColor="text1"/>
          <w:sz w:val="24"/>
          <w:szCs w:val="24"/>
        </w:rPr>
        <w:t>.90</w:t>
      </w:r>
      <w:r>
        <w:rPr>
          <w:rFonts w:hint="eastAsia"/>
          <w:color w:val="000000" w:themeColor="text1"/>
          <w:sz w:val="24"/>
          <w:szCs w:val="24"/>
        </w:rPr>
        <w:t>m</w:t>
      </w:r>
      <w:r>
        <w:rPr>
          <w:rFonts w:hint="eastAsia"/>
          <w:color w:val="000000" w:themeColor="text1"/>
          <w:sz w:val="24"/>
          <w:szCs w:val="24"/>
        </w:rPr>
        <w:t>。靠楼梯井一侧水平扶手长度超过</w:t>
      </w:r>
      <w:r>
        <w:rPr>
          <w:rFonts w:hint="eastAsia"/>
          <w:color w:val="000000" w:themeColor="text1"/>
          <w:sz w:val="24"/>
          <w:szCs w:val="24"/>
        </w:rPr>
        <w:t>0</w:t>
      </w:r>
      <w:r>
        <w:rPr>
          <w:color w:val="000000" w:themeColor="text1"/>
          <w:sz w:val="24"/>
          <w:szCs w:val="24"/>
        </w:rPr>
        <w:t>.50</w:t>
      </w:r>
      <w:r>
        <w:rPr>
          <w:rFonts w:hint="eastAsia"/>
          <w:color w:val="000000" w:themeColor="text1"/>
          <w:sz w:val="24"/>
          <w:szCs w:val="24"/>
        </w:rPr>
        <w:t>m</w:t>
      </w:r>
      <w:r>
        <w:rPr>
          <w:rFonts w:hint="eastAsia"/>
          <w:color w:val="000000" w:themeColor="text1"/>
          <w:sz w:val="24"/>
          <w:szCs w:val="24"/>
        </w:rPr>
        <w:t>时，其高度不应小于</w:t>
      </w:r>
      <w:r>
        <w:rPr>
          <w:rFonts w:hint="eastAsia"/>
          <w:color w:val="000000" w:themeColor="text1"/>
          <w:sz w:val="24"/>
          <w:szCs w:val="24"/>
        </w:rPr>
        <w:t>1</w:t>
      </w:r>
      <w:r>
        <w:rPr>
          <w:color w:val="000000" w:themeColor="text1"/>
          <w:sz w:val="24"/>
          <w:szCs w:val="24"/>
        </w:rPr>
        <w:t>.05</w:t>
      </w:r>
      <w:r>
        <w:rPr>
          <w:rFonts w:hint="eastAsia"/>
          <w:color w:val="000000" w:themeColor="text1"/>
          <w:sz w:val="24"/>
          <w:szCs w:val="24"/>
        </w:rPr>
        <w:t>m</w:t>
      </w:r>
      <w:r>
        <w:rPr>
          <w:rFonts w:hint="eastAsia"/>
          <w:color w:val="000000" w:themeColor="text1"/>
          <w:sz w:val="24"/>
          <w:szCs w:val="24"/>
        </w:rPr>
        <w:t>；</w:t>
      </w:r>
    </w:p>
    <w:p w14:paraId="45C261E5" w14:textId="55E33AB5" w:rsidR="0093709F" w:rsidRDefault="006A652D">
      <w:pPr>
        <w:pStyle w:val="13"/>
        <w:spacing w:line="360" w:lineRule="auto"/>
        <w:ind w:firstLine="480"/>
        <w:rPr>
          <w:color w:val="000000" w:themeColor="text1"/>
          <w:sz w:val="24"/>
          <w:szCs w:val="24"/>
        </w:rPr>
      </w:pPr>
      <w:r>
        <w:rPr>
          <w:rFonts w:hint="eastAsia"/>
          <w:color w:val="000000" w:themeColor="text1"/>
          <w:sz w:val="24"/>
          <w:szCs w:val="24"/>
        </w:rPr>
        <w:t>4</w:t>
      </w:r>
      <w:r w:rsidR="00B375AB">
        <w:rPr>
          <w:color w:val="000000" w:themeColor="text1"/>
          <w:sz w:val="24"/>
          <w:szCs w:val="24"/>
        </w:rPr>
        <w:t xml:space="preserve"> </w:t>
      </w:r>
      <w:r>
        <w:rPr>
          <w:rFonts w:hint="eastAsia"/>
          <w:color w:val="000000" w:themeColor="text1"/>
          <w:sz w:val="24"/>
          <w:szCs w:val="24"/>
        </w:rPr>
        <w:t>楼梯存在坠落风险处应设置安全护栏。</w:t>
      </w:r>
    </w:p>
    <w:p w14:paraId="4D325646" w14:textId="77777777" w:rsidR="0093709F" w:rsidRDefault="006A652D">
      <w:pPr>
        <w:pStyle w:val="13"/>
        <w:numPr>
          <w:ilvl w:val="0"/>
          <w:numId w:val="12"/>
        </w:numPr>
        <w:spacing w:line="360" w:lineRule="auto"/>
        <w:ind w:firstLineChars="0"/>
        <w:rPr>
          <w:color w:val="auto"/>
          <w:sz w:val="24"/>
          <w:szCs w:val="24"/>
        </w:rPr>
      </w:pPr>
      <w:r>
        <w:rPr>
          <w:color w:val="000000" w:themeColor="text1"/>
          <w:sz w:val="24"/>
          <w:szCs w:val="24"/>
        </w:rPr>
        <w:t xml:space="preserve"> </w:t>
      </w:r>
      <w:r>
        <w:rPr>
          <w:rFonts w:hint="eastAsia"/>
          <w:color w:val="auto"/>
          <w:sz w:val="24"/>
          <w:szCs w:val="24"/>
        </w:rPr>
        <w:t>楼梯中间平台扶手设置应保证连续性，并在转角处做圆角设计。</w:t>
      </w:r>
    </w:p>
    <w:p w14:paraId="1F248B3B" w14:textId="77777777" w:rsidR="0093709F" w:rsidRDefault="006A652D">
      <w:pPr>
        <w:pStyle w:val="13"/>
        <w:spacing w:line="360" w:lineRule="auto"/>
        <w:ind w:firstLineChars="0" w:firstLine="0"/>
        <w:rPr>
          <w:rFonts w:eastAsia="楷体_GB2312"/>
          <w:color w:val="00B0F0"/>
        </w:rPr>
      </w:pPr>
      <w:r>
        <w:rPr>
          <w:rFonts w:eastAsia="楷体_GB2312" w:hint="eastAsia"/>
          <w:color w:val="00B0F0"/>
        </w:rPr>
        <w:t>【条文说明】如图，扶手的安全</w:t>
      </w:r>
      <w:r>
        <w:rPr>
          <w:rFonts w:eastAsia="楷体_GB2312" w:hint="eastAsia"/>
          <w:color w:val="00B0F0"/>
        </w:rPr>
        <w:t xml:space="preserve"> </w:t>
      </w:r>
    </w:p>
    <w:p w14:paraId="57FE1B11" w14:textId="77777777" w:rsidR="0093709F" w:rsidRDefault="006A652D">
      <w:pPr>
        <w:pStyle w:val="13"/>
        <w:spacing w:line="360" w:lineRule="auto"/>
        <w:ind w:firstLineChars="0" w:firstLine="0"/>
        <w:jc w:val="center"/>
        <w:rPr>
          <w:color w:val="auto"/>
          <w:sz w:val="24"/>
          <w:szCs w:val="24"/>
        </w:rPr>
      </w:pPr>
      <w:r>
        <w:rPr>
          <w:rFonts w:hint="eastAsia"/>
          <w:noProof/>
          <w:color w:val="auto"/>
          <w:sz w:val="24"/>
          <w:szCs w:val="24"/>
        </w:rPr>
        <w:drawing>
          <wp:inline distT="0" distB="0" distL="0" distR="0" wp14:anchorId="5230E64B" wp14:editId="38FFB7D1">
            <wp:extent cx="2691765" cy="2535555"/>
            <wp:effectExtent l="0" t="0" r="13335" b="17145"/>
            <wp:docPr id="1136147425" name="图片 8" descr="D:\新建文件夹\研\工作室任务\铁四\楼梯标准\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47425" name="图片 8" descr="D:\新建文件夹\研\工作室任务\铁四\楼梯标准\1.jpg1"/>
                    <pic:cNvPicPr>
                      <a:picLocks noChangeAspect="1" noChangeArrowheads="1"/>
                    </pic:cNvPicPr>
                  </pic:nvPicPr>
                  <pic:blipFill>
                    <a:blip r:embed="rId25"/>
                    <a:srcRect/>
                    <a:stretch>
                      <a:fillRect/>
                    </a:stretch>
                  </pic:blipFill>
                  <pic:spPr>
                    <a:xfrm>
                      <a:off x="0" y="0"/>
                      <a:ext cx="2691765" cy="2535555"/>
                    </a:xfrm>
                    <a:prstGeom prst="rect">
                      <a:avLst/>
                    </a:prstGeom>
                    <a:noFill/>
                    <a:ln>
                      <a:noFill/>
                    </a:ln>
                  </pic:spPr>
                </pic:pic>
              </a:graphicData>
            </a:graphic>
          </wp:inline>
        </w:drawing>
      </w:r>
    </w:p>
    <w:p w14:paraId="4A6143B3" w14:textId="77777777" w:rsidR="006A652D" w:rsidRDefault="006A652D" w:rsidP="001E4FCF">
      <w:pPr>
        <w:pStyle w:val="2"/>
        <w:ind w:firstLineChars="0" w:firstLine="0"/>
        <w:rPr>
          <w:rFonts w:asciiTheme="minorEastAsia" w:eastAsiaTheme="minorEastAsia" w:hAnsiTheme="minorEastAsia"/>
          <w:color w:val="auto"/>
          <w:sz w:val="28"/>
          <w:szCs w:val="28"/>
        </w:rPr>
      </w:pPr>
      <w:bookmarkStart w:id="75" w:name="_Toc94200679"/>
      <w:bookmarkStart w:id="76" w:name="_Toc131950685"/>
      <w:r>
        <w:rPr>
          <w:rFonts w:asciiTheme="minorEastAsia" w:eastAsiaTheme="minorEastAsia" w:hAnsiTheme="minorEastAsia"/>
          <w:color w:val="auto"/>
          <w:sz w:val="28"/>
          <w:szCs w:val="28"/>
        </w:rPr>
        <w:t>6.</w:t>
      </w:r>
      <w:bookmarkEnd w:id="70"/>
      <w:bookmarkEnd w:id="71"/>
      <w:bookmarkEnd w:id="72"/>
      <w:bookmarkEnd w:id="73"/>
      <w:bookmarkEnd w:id="74"/>
      <w:r>
        <w:rPr>
          <w:rFonts w:asciiTheme="minorEastAsia" w:eastAsiaTheme="minorEastAsia" w:hAnsiTheme="minorEastAsia" w:hint="eastAsia"/>
          <w:color w:val="auto"/>
          <w:sz w:val="28"/>
          <w:szCs w:val="28"/>
        </w:rPr>
        <w:t>2</w:t>
      </w:r>
      <w:r>
        <w:rPr>
          <w:rFonts w:asciiTheme="minorEastAsia" w:eastAsiaTheme="minorEastAsia" w:hAnsiTheme="minorEastAsia"/>
          <w:color w:val="auto"/>
          <w:sz w:val="28"/>
          <w:szCs w:val="28"/>
        </w:rPr>
        <w:t xml:space="preserve">  </w:t>
      </w:r>
      <w:bookmarkEnd w:id="75"/>
      <w:r>
        <w:rPr>
          <w:rFonts w:asciiTheme="minorEastAsia" w:eastAsiaTheme="minorEastAsia" w:hAnsiTheme="minorEastAsia" w:hint="eastAsia"/>
          <w:color w:val="auto"/>
          <w:sz w:val="28"/>
          <w:szCs w:val="28"/>
        </w:rPr>
        <w:t>扶手设置</w:t>
      </w:r>
      <w:bookmarkEnd w:id="76"/>
    </w:p>
    <w:p w14:paraId="10303396" w14:textId="7050EA51" w:rsidR="006A652D" w:rsidRDefault="006A652D" w:rsidP="00177FA4">
      <w:pPr>
        <w:widowControl/>
        <w:numPr>
          <w:ilvl w:val="0"/>
          <w:numId w:val="26"/>
        </w:numPr>
        <w:snapToGrid w:val="0"/>
        <w:spacing w:line="360" w:lineRule="auto"/>
        <w:ind w:firstLineChars="0"/>
        <w:jc w:val="left"/>
        <w:rPr>
          <w:color w:val="auto"/>
          <w:sz w:val="24"/>
          <w:szCs w:val="24"/>
        </w:rPr>
      </w:pPr>
      <w:r>
        <w:rPr>
          <w:rFonts w:hint="eastAsia"/>
          <w:color w:val="auto"/>
          <w:sz w:val="24"/>
          <w:szCs w:val="24"/>
        </w:rPr>
        <w:t>上行疏散距离短、扶手影响较小的浅层地下空间疏散楼梯宜设置单边扶手</w:t>
      </w:r>
      <w:r w:rsidR="0073726B">
        <w:rPr>
          <w:rFonts w:hint="eastAsia"/>
          <w:color w:val="auto"/>
          <w:sz w:val="24"/>
          <w:szCs w:val="24"/>
        </w:rPr>
        <w:t>。</w:t>
      </w:r>
    </w:p>
    <w:p w14:paraId="0BAA174A" w14:textId="5A6A51F1" w:rsidR="006A652D" w:rsidRDefault="006A652D" w:rsidP="00177FA4">
      <w:pPr>
        <w:widowControl/>
        <w:numPr>
          <w:ilvl w:val="0"/>
          <w:numId w:val="26"/>
        </w:numPr>
        <w:snapToGrid w:val="0"/>
        <w:spacing w:line="360" w:lineRule="auto"/>
        <w:ind w:firstLineChars="0"/>
        <w:jc w:val="left"/>
        <w:rPr>
          <w:color w:val="auto"/>
          <w:sz w:val="24"/>
          <w:szCs w:val="24"/>
        </w:rPr>
      </w:pPr>
      <w:r>
        <w:rPr>
          <w:rFonts w:hint="eastAsia"/>
          <w:color w:val="auto"/>
          <w:sz w:val="24"/>
          <w:szCs w:val="24"/>
        </w:rPr>
        <w:t>上行疏散距离长、扶手影响较大的次浅层、次深层和深层地下空间疏散楼梯应设置双边高低扶手。</w:t>
      </w:r>
    </w:p>
    <w:p w14:paraId="174C335F" w14:textId="2E1B7AA3" w:rsidR="0093709F" w:rsidRDefault="006A652D" w:rsidP="00177FA4">
      <w:pPr>
        <w:widowControl/>
        <w:numPr>
          <w:ilvl w:val="0"/>
          <w:numId w:val="26"/>
        </w:numPr>
        <w:snapToGrid w:val="0"/>
        <w:spacing w:line="360" w:lineRule="auto"/>
        <w:ind w:firstLineChars="0"/>
        <w:jc w:val="left"/>
        <w:rPr>
          <w:color w:val="auto"/>
          <w:sz w:val="24"/>
          <w:szCs w:val="24"/>
        </w:rPr>
      </w:pPr>
      <w:r>
        <w:rPr>
          <w:rFonts w:hint="eastAsia"/>
          <w:color w:val="auto"/>
          <w:sz w:val="24"/>
          <w:szCs w:val="24"/>
        </w:rPr>
        <w:lastRenderedPageBreak/>
        <w:t>深层地下空间疏散难度大，均应设置双边扶手，但部分深层地下空间人员密度小，此时从最底层开始垂直距离</w:t>
      </w:r>
      <w:r>
        <w:rPr>
          <w:rFonts w:hint="eastAsia"/>
          <w:color w:val="auto"/>
          <w:sz w:val="24"/>
          <w:szCs w:val="24"/>
        </w:rPr>
        <w:t>15m</w:t>
      </w:r>
      <w:r>
        <w:rPr>
          <w:rFonts w:hint="eastAsia"/>
          <w:color w:val="auto"/>
          <w:sz w:val="24"/>
          <w:szCs w:val="24"/>
        </w:rPr>
        <w:t>范围内可为双边单扶手。</w:t>
      </w:r>
    </w:p>
    <w:p w14:paraId="615B93E8" w14:textId="77777777" w:rsidR="0093709F" w:rsidRDefault="006A652D">
      <w:pPr>
        <w:pStyle w:val="13"/>
        <w:spacing w:line="360" w:lineRule="auto"/>
        <w:ind w:firstLineChars="0" w:firstLine="0"/>
        <w:rPr>
          <w:rFonts w:eastAsia="楷体_GB2312"/>
          <w:color w:val="00B0F0"/>
        </w:rPr>
      </w:pPr>
      <w:r>
        <w:rPr>
          <w:rFonts w:eastAsia="楷体_GB2312" w:hint="eastAsia"/>
          <w:color w:val="00B0F0"/>
        </w:rPr>
        <w:t>【条文说明】</w:t>
      </w:r>
    </w:p>
    <w:p w14:paraId="114627AA" w14:textId="71B5A5E2" w:rsidR="0093709F" w:rsidRDefault="006A652D">
      <w:pPr>
        <w:widowControl/>
        <w:snapToGrid w:val="0"/>
        <w:spacing w:line="360" w:lineRule="auto"/>
        <w:ind w:firstLineChars="0" w:firstLine="0"/>
        <w:jc w:val="left"/>
        <w:rPr>
          <w:rFonts w:eastAsia="楷体_GB2312"/>
          <w:color w:val="00B0F0"/>
        </w:rPr>
      </w:pPr>
      <w:r>
        <w:rPr>
          <w:rFonts w:eastAsia="楷体_GB2312" w:hint="eastAsia"/>
          <w:color w:val="00B0F0"/>
        </w:rPr>
        <w:t>15m</w:t>
      </w:r>
      <w:r>
        <w:rPr>
          <w:rFonts w:eastAsia="楷体_GB2312" w:hint="eastAsia"/>
          <w:color w:val="00B0F0"/>
        </w:rPr>
        <w:t>以内的上行疏散距离，楼梯扶手对疏散效率的影响较小，</w:t>
      </w:r>
      <w:r>
        <w:rPr>
          <w:rFonts w:eastAsia="楷体_GB2312" w:hint="eastAsia"/>
          <w:color w:val="00B0F0"/>
        </w:rPr>
        <w:t>15m</w:t>
      </w:r>
      <w:r>
        <w:rPr>
          <w:rFonts w:eastAsia="楷体_GB2312" w:hint="eastAsia"/>
          <w:color w:val="00B0F0"/>
        </w:rPr>
        <w:t>以后楼梯扶手开始出现有助于上行疏散效率的作用。</w:t>
      </w:r>
    </w:p>
    <w:p w14:paraId="4B6C6C50" w14:textId="77777777" w:rsidR="0093709F" w:rsidRDefault="0093709F">
      <w:pPr>
        <w:widowControl/>
        <w:snapToGrid w:val="0"/>
        <w:spacing w:line="360" w:lineRule="auto"/>
        <w:ind w:firstLineChars="0" w:firstLine="0"/>
        <w:jc w:val="center"/>
        <w:rPr>
          <w:color w:val="auto"/>
          <w:sz w:val="24"/>
          <w:szCs w:val="24"/>
        </w:rPr>
      </w:pPr>
    </w:p>
    <w:tbl>
      <w:tblPr>
        <w:tblStyle w:val="af4"/>
        <w:tblW w:w="0" w:type="auto"/>
        <w:tblInd w:w="-5" w:type="dxa"/>
        <w:tblLook w:val="04A0" w:firstRow="1" w:lastRow="0" w:firstColumn="1" w:lastColumn="0" w:noHBand="0" w:noVBand="1"/>
      </w:tblPr>
      <w:tblGrid>
        <w:gridCol w:w="456"/>
        <w:gridCol w:w="678"/>
        <w:gridCol w:w="3261"/>
        <w:gridCol w:w="2538"/>
        <w:gridCol w:w="1312"/>
      </w:tblGrid>
      <w:tr w:rsidR="0093709F" w14:paraId="12006F60" w14:textId="77777777">
        <w:tc>
          <w:tcPr>
            <w:tcW w:w="456" w:type="dxa"/>
            <w:vAlign w:val="center"/>
          </w:tcPr>
          <w:p w14:paraId="198424D0" w14:textId="77777777" w:rsidR="0093709F" w:rsidRDefault="0093709F">
            <w:pPr>
              <w:widowControl/>
              <w:snapToGrid w:val="0"/>
              <w:spacing w:line="360" w:lineRule="auto"/>
              <w:ind w:firstLineChars="0" w:firstLine="0"/>
              <w:jc w:val="center"/>
              <w:rPr>
                <w:rFonts w:asciiTheme="minorEastAsia" w:eastAsiaTheme="minorEastAsia" w:hAnsiTheme="minorEastAsia"/>
                <w:color w:val="auto"/>
              </w:rPr>
            </w:pPr>
          </w:p>
        </w:tc>
        <w:tc>
          <w:tcPr>
            <w:tcW w:w="678" w:type="dxa"/>
            <w:vAlign w:val="center"/>
          </w:tcPr>
          <w:p w14:paraId="7D84FAAD" w14:textId="77777777" w:rsidR="0093709F" w:rsidRDefault="006A652D">
            <w:pPr>
              <w:widowControl/>
              <w:snapToGrid w:val="0"/>
              <w:spacing w:line="360" w:lineRule="auto"/>
              <w:ind w:firstLineChars="0" w:firstLine="0"/>
              <w:jc w:val="center"/>
              <w:rPr>
                <w:rFonts w:asciiTheme="minorEastAsia" w:eastAsiaTheme="minorEastAsia" w:hAnsiTheme="minorEastAsia"/>
                <w:color w:val="auto"/>
              </w:rPr>
            </w:pPr>
            <w:r>
              <w:rPr>
                <w:rFonts w:asciiTheme="minorEastAsia" w:eastAsiaTheme="minorEastAsia" w:hAnsiTheme="minorEastAsia" w:hint="eastAsia"/>
                <w:color w:val="auto"/>
              </w:rPr>
              <w:t>建议</w:t>
            </w:r>
          </w:p>
        </w:tc>
        <w:tc>
          <w:tcPr>
            <w:tcW w:w="3261" w:type="dxa"/>
            <w:vAlign w:val="center"/>
          </w:tcPr>
          <w:p w14:paraId="7191CB1C" w14:textId="77777777" w:rsidR="0093709F" w:rsidRDefault="006A652D">
            <w:pPr>
              <w:widowControl/>
              <w:snapToGrid w:val="0"/>
              <w:spacing w:line="360" w:lineRule="auto"/>
              <w:ind w:firstLineChars="0" w:firstLine="0"/>
              <w:jc w:val="center"/>
              <w:rPr>
                <w:rFonts w:asciiTheme="minorEastAsia" w:eastAsiaTheme="minorEastAsia" w:hAnsiTheme="minorEastAsia"/>
                <w:color w:val="auto"/>
              </w:rPr>
            </w:pPr>
            <w:r>
              <w:rPr>
                <w:rFonts w:asciiTheme="minorEastAsia" w:eastAsiaTheme="minorEastAsia" w:hAnsiTheme="minorEastAsia" w:hint="eastAsia"/>
                <w:color w:val="auto"/>
              </w:rPr>
              <w:t>轴测示意图</w:t>
            </w:r>
          </w:p>
        </w:tc>
        <w:tc>
          <w:tcPr>
            <w:tcW w:w="2538" w:type="dxa"/>
            <w:vAlign w:val="center"/>
          </w:tcPr>
          <w:p w14:paraId="0129F294" w14:textId="77777777" w:rsidR="0093709F" w:rsidRDefault="006A652D">
            <w:pPr>
              <w:widowControl/>
              <w:snapToGrid w:val="0"/>
              <w:spacing w:line="360" w:lineRule="auto"/>
              <w:ind w:firstLineChars="0" w:firstLine="0"/>
              <w:jc w:val="center"/>
              <w:rPr>
                <w:rFonts w:asciiTheme="minorEastAsia" w:eastAsiaTheme="minorEastAsia" w:hAnsiTheme="minorEastAsia"/>
                <w:color w:val="auto"/>
              </w:rPr>
            </w:pPr>
            <w:r>
              <w:rPr>
                <w:rFonts w:asciiTheme="minorEastAsia" w:eastAsiaTheme="minorEastAsia" w:hAnsiTheme="minorEastAsia" w:hint="eastAsia"/>
                <w:color w:val="auto"/>
              </w:rPr>
              <w:t>平面分析示意图</w:t>
            </w:r>
          </w:p>
        </w:tc>
        <w:tc>
          <w:tcPr>
            <w:tcW w:w="1312" w:type="dxa"/>
            <w:vAlign w:val="center"/>
          </w:tcPr>
          <w:p w14:paraId="414BBF8E" w14:textId="77777777" w:rsidR="0093709F" w:rsidRDefault="006A652D">
            <w:pPr>
              <w:widowControl/>
              <w:snapToGrid w:val="0"/>
              <w:spacing w:line="360" w:lineRule="auto"/>
              <w:ind w:firstLineChars="0" w:firstLine="0"/>
              <w:jc w:val="center"/>
              <w:rPr>
                <w:rFonts w:asciiTheme="minorEastAsia" w:eastAsiaTheme="minorEastAsia" w:hAnsiTheme="minorEastAsia"/>
                <w:color w:val="auto"/>
              </w:rPr>
            </w:pPr>
            <w:r>
              <w:rPr>
                <w:rFonts w:asciiTheme="minorEastAsia" w:eastAsiaTheme="minorEastAsia" w:hAnsiTheme="minorEastAsia" w:hint="eastAsia"/>
                <w:color w:val="auto"/>
              </w:rPr>
              <w:t>分析</w:t>
            </w:r>
          </w:p>
        </w:tc>
      </w:tr>
      <w:tr w:rsidR="0093709F" w14:paraId="0B652106" w14:textId="77777777">
        <w:tc>
          <w:tcPr>
            <w:tcW w:w="456" w:type="dxa"/>
            <w:vAlign w:val="center"/>
          </w:tcPr>
          <w:p w14:paraId="35BD6B13" w14:textId="77777777" w:rsidR="0093709F" w:rsidRDefault="006A652D">
            <w:pPr>
              <w:pStyle w:val="Default"/>
              <w:spacing w:line="360" w:lineRule="auto"/>
              <w:rPr>
                <w:rFonts w:asciiTheme="minorEastAsia" w:eastAsiaTheme="minorEastAsia" w:hAnsiTheme="minorEastAsia"/>
                <w:color w:val="auto"/>
                <w:sz w:val="21"/>
                <w:szCs w:val="21"/>
              </w:rPr>
            </w:pPr>
            <w:r>
              <w:rPr>
                <w:rFonts w:asciiTheme="minorEastAsia" w:eastAsiaTheme="minorEastAsia" w:hAnsiTheme="minorEastAsia" w:hint="eastAsia"/>
                <w:sz w:val="21"/>
                <w:szCs w:val="21"/>
              </w:rPr>
              <w:t>浅层地下空间</w:t>
            </w:r>
          </w:p>
        </w:tc>
        <w:tc>
          <w:tcPr>
            <w:tcW w:w="678" w:type="dxa"/>
            <w:vAlign w:val="center"/>
          </w:tcPr>
          <w:p w14:paraId="3EC19065" w14:textId="77777777" w:rsidR="0093709F" w:rsidRDefault="006A652D">
            <w:pPr>
              <w:pStyle w:val="Default"/>
              <w:spacing w:line="360" w:lineRule="auto"/>
              <w:rPr>
                <w:rFonts w:asciiTheme="minorEastAsia" w:eastAsiaTheme="minorEastAsia" w:hAnsiTheme="minorEastAsia"/>
                <w:color w:val="auto"/>
                <w:sz w:val="21"/>
                <w:szCs w:val="21"/>
              </w:rPr>
            </w:pPr>
            <w:r>
              <w:rPr>
                <w:rFonts w:asciiTheme="minorEastAsia" w:eastAsiaTheme="minorEastAsia" w:hAnsiTheme="minorEastAsia" w:hint="eastAsia"/>
                <w:sz w:val="21"/>
                <w:szCs w:val="21"/>
              </w:rPr>
              <w:t>扶手数量≥单边扶手</w:t>
            </w:r>
          </w:p>
        </w:tc>
        <w:tc>
          <w:tcPr>
            <w:tcW w:w="3261" w:type="dxa"/>
            <w:vAlign w:val="center"/>
          </w:tcPr>
          <w:p w14:paraId="22CD3A06" w14:textId="77777777" w:rsidR="0093709F" w:rsidRDefault="006A652D">
            <w:pPr>
              <w:widowControl/>
              <w:snapToGrid w:val="0"/>
              <w:spacing w:line="360" w:lineRule="auto"/>
              <w:ind w:firstLineChars="0" w:firstLine="0"/>
              <w:jc w:val="center"/>
              <w:rPr>
                <w:rFonts w:asciiTheme="minorEastAsia" w:eastAsiaTheme="minorEastAsia" w:hAnsiTheme="minorEastAsia"/>
                <w:color w:val="auto"/>
              </w:rPr>
            </w:pPr>
            <w:r>
              <w:rPr>
                <w:rFonts w:asciiTheme="minorEastAsia" w:eastAsiaTheme="minorEastAsia" w:hAnsiTheme="minorEastAsia" w:hint="eastAsia"/>
                <w:noProof/>
                <w:color w:val="auto"/>
              </w:rPr>
              <w:drawing>
                <wp:inline distT="0" distB="0" distL="0" distR="0" wp14:anchorId="453BAE55" wp14:editId="1D9BD1D1">
                  <wp:extent cx="1889125" cy="2019300"/>
                  <wp:effectExtent l="0" t="0" r="0" b="0"/>
                  <wp:docPr id="13338808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880843" name="图片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895952" cy="2026169"/>
                          </a:xfrm>
                          <a:prstGeom prst="rect">
                            <a:avLst/>
                          </a:prstGeom>
                          <a:noFill/>
                          <a:ln>
                            <a:noFill/>
                          </a:ln>
                        </pic:spPr>
                      </pic:pic>
                    </a:graphicData>
                  </a:graphic>
                </wp:inline>
              </w:drawing>
            </w:r>
          </w:p>
        </w:tc>
        <w:tc>
          <w:tcPr>
            <w:tcW w:w="2538" w:type="dxa"/>
            <w:vAlign w:val="center"/>
          </w:tcPr>
          <w:p w14:paraId="3637CF06" w14:textId="77777777" w:rsidR="0093709F" w:rsidRDefault="006A652D">
            <w:pPr>
              <w:widowControl/>
              <w:snapToGrid w:val="0"/>
              <w:spacing w:line="360" w:lineRule="auto"/>
              <w:ind w:firstLineChars="0" w:firstLine="0"/>
              <w:jc w:val="center"/>
              <w:rPr>
                <w:rFonts w:asciiTheme="minorEastAsia" w:eastAsiaTheme="minorEastAsia" w:hAnsiTheme="minorEastAsia"/>
                <w:color w:val="auto"/>
              </w:rPr>
            </w:pPr>
            <w:r>
              <w:rPr>
                <w:rFonts w:asciiTheme="minorEastAsia" w:eastAsiaTheme="minorEastAsia" w:hAnsiTheme="minorEastAsia" w:hint="eastAsia"/>
                <w:noProof/>
                <w:color w:val="auto"/>
              </w:rPr>
              <w:drawing>
                <wp:inline distT="0" distB="0" distL="0" distR="0" wp14:anchorId="7DCCF7B8" wp14:editId="3B4841E9">
                  <wp:extent cx="882015" cy="1948180"/>
                  <wp:effectExtent l="0" t="0" r="13335" b="13970"/>
                  <wp:docPr id="211155396" name="图片 6" descr="D:\新建文件夹\研\工作室任务\铁四\楼梯标准\2-1.jpg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55396" name="图片 6" descr="D:\新建文件夹\研\工作室任务\铁四\楼梯标准\2-1.jpg2-1"/>
                          <pic:cNvPicPr>
                            <a:picLocks noChangeAspect="1" noChangeArrowheads="1"/>
                          </pic:cNvPicPr>
                        </pic:nvPicPr>
                        <pic:blipFill>
                          <a:blip r:embed="rId27"/>
                          <a:srcRect/>
                          <a:stretch>
                            <a:fillRect/>
                          </a:stretch>
                        </pic:blipFill>
                        <pic:spPr>
                          <a:xfrm>
                            <a:off x="0" y="0"/>
                            <a:ext cx="882015" cy="1959000"/>
                          </a:xfrm>
                          <a:prstGeom prst="rect">
                            <a:avLst/>
                          </a:prstGeom>
                          <a:noFill/>
                          <a:ln>
                            <a:noFill/>
                          </a:ln>
                        </pic:spPr>
                      </pic:pic>
                    </a:graphicData>
                  </a:graphic>
                </wp:inline>
              </w:drawing>
            </w:r>
          </w:p>
        </w:tc>
        <w:tc>
          <w:tcPr>
            <w:tcW w:w="1312" w:type="dxa"/>
            <w:vAlign w:val="center"/>
          </w:tcPr>
          <w:p w14:paraId="160DE0AA" w14:textId="77777777" w:rsidR="0093709F" w:rsidRDefault="006A652D">
            <w:pPr>
              <w:pStyle w:val="Default"/>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①上行疏散距离较短。</w:t>
            </w:r>
          </w:p>
          <w:p w14:paraId="2D70982D" w14:textId="77777777" w:rsidR="0093709F" w:rsidRDefault="006A652D">
            <w:pPr>
              <w:pStyle w:val="Default"/>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②扶手对上行疏散效率影响小。</w:t>
            </w:r>
          </w:p>
          <w:p w14:paraId="538AB596" w14:textId="77777777" w:rsidR="0093709F" w:rsidRDefault="006A652D">
            <w:pPr>
              <w:widowControl/>
              <w:snapToGrid w:val="0"/>
              <w:spacing w:line="360" w:lineRule="auto"/>
              <w:ind w:firstLineChars="0" w:firstLine="0"/>
              <w:jc w:val="left"/>
              <w:rPr>
                <w:rFonts w:asciiTheme="minorEastAsia" w:eastAsiaTheme="minorEastAsia" w:hAnsiTheme="minorEastAsia"/>
                <w:color w:val="auto"/>
              </w:rPr>
            </w:pPr>
            <w:r>
              <w:rPr>
                <w:rFonts w:asciiTheme="minorEastAsia" w:eastAsiaTheme="minorEastAsia" w:hAnsiTheme="minorEastAsia" w:hint="eastAsia"/>
              </w:rPr>
              <w:t>③人员对扶手的需求小，单边扶手基本满足需求。</w:t>
            </w:r>
          </w:p>
        </w:tc>
      </w:tr>
      <w:tr w:rsidR="0093709F" w14:paraId="4D52C320" w14:textId="77777777">
        <w:tc>
          <w:tcPr>
            <w:tcW w:w="456" w:type="dxa"/>
            <w:vAlign w:val="center"/>
          </w:tcPr>
          <w:p w14:paraId="41B09B60" w14:textId="77777777" w:rsidR="0093709F" w:rsidRDefault="006A652D">
            <w:pPr>
              <w:pStyle w:val="Default"/>
              <w:spacing w:line="360" w:lineRule="auto"/>
              <w:rPr>
                <w:rFonts w:asciiTheme="minorEastAsia" w:eastAsiaTheme="minorEastAsia" w:hAnsiTheme="minorEastAsia"/>
                <w:color w:val="auto"/>
                <w:sz w:val="21"/>
                <w:szCs w:val="21"/>
              </w:rPr>
            </w:pPr>
            <w:r>
              <w:rPr>
                <w:rFonts w:asciiTheme="minorEastAsia" w:eastAsiaTheme="minorEastAsia" w:hAnsiTheme="minorEastAsia" w:hint="eastAsia"/>
                <w:sz w:val="21"/>
                <w:szCs w:val="21"/>
              </w:rPr>
              <w:t>次浅层至深层地下空间</w:t>
            </w:r>
          </w:p>
        </w:tc>
        <w:tc>
          <w:tcPr>
            <w:tcW w:w="678" w:type="dxa"/>
            <w:vAlign w:val="center"/>
          </w:tcPr>
          <w:p w14:paraId="2F45948F" w14:textId="77777777" w:rsidR="0093709F" w:rsidRDefault="006A652D">
            <w:pPr>
              <w:pStyle w:val="Default"/>
              <w:spacing w:line="360" w:lineRule="auto"/>
              <w:rPr>
                <w:rFonts w:asciiTheme="minorEastAsia" w:eastAsiaTheme="minorEastAsia" w:hAnsiTheme="minorEastAsia"/>
                <w:color w:val="auto"/>
                <w:sz w:val="21"/>
                <w:szCs w:val="21"/>
              </w:rPr>
            </w:pPr>
            <w:r>
              <w:rPr>
                <w:rFonts w:asciiTheme="minorEastAsia" w:eastAsiaTheme="minorEastAsia" w:hAnsiTheme="minorEastAsia" w:hint="eastAsia"/>
                <w:sz w:val="21"/>
                <w:szCs w:val="21"/>
              </w:rPr>
              <w:t>扶手数量≥双边扶手</w:t>
            </w:r>
          </w:p>
        </w:tc>
        <w:tc>
          <w:tcPr>
            <w:tcW w:w="3261" w:type="dxa"/>
            <w:vAlign w:val="center"/>
          </w:tcPr>
          <w:p w14:paraId="1B60EDE5" w14:textId="77777777" w:rsidR="0093709F" w:rsidRDefault="006A652D">
            <w:pPr>
              <w:widowControl/>
              <w:snapToGrid w:val="0"/>
              <w:spacing w:line="360" w:lineRule="auto"/>
              <w:ind w:firstLineChars="0" w:firstLine="0"/>
              <w:jc w:val="center"/>
              <w:rPr>
                <w:rFonts w:asciiTheme="minorEastAsia" w:eastAsiaTheme="minorEastAsia" w:hAnsiTheme="minorEastAsia"/>
                <w:color w:val="auto"/>
              </w:rPr>
            </w:pPr>
            <w:r>
              <w:rPr>
                <w:rFonts w:asciiTheme="minorEastAsia" w:eastAsiaTheme="minorEastAsia" w:hAnsiTheme="minorEastAsia" w:hint="eastAsia"/>
                <w:noProof/>
                <w:color w:val="auto"/>
              </w:rPr>
              <w:drawing>
                <wp:inline distT="0" distB="0" distL="0" distR="0" wp14:anchorId="5E15490E" wp14:editId="71A08DE0">
                  <wp:extent cx="1908107" cy="1919934"/>
                  <wp:effectExtent l="0" t="0" r="0" b="4445"/>
                  <wp:docPr id="208217660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76608" name="图片 5"/>
                          <pic:cNvPicPr>
                            <a:picLocks noChangeAspect="1" noChangeArrowheads="1"/>
                          </pic:cNvPicPr>
                        </pic:nvPicPr>
                        <pic:blipFill>
                          <a:blip r:embed="rId28"/>
                          <a:stretch>
                            <a:fillRect/>
                          </a:stretch>
                        </pic:blipFill>
                        <pic:spPr>
                          <a:xfrm>
                            <a:off x="0" y="0"/>
                            <a:ext cx="1908107" cy="1919934"/>
                          </a:xfrm>
                          <a:prstGeom prst="rect">
                            <a:avLst/>
                          </a:prstGeom>
                          <a:noFill/>
                          <a:ln>
                            <a:noFill/>
                          </a:ln>
                        </pic:spPr>
                      </pic:pic>
                    </a:graphicData>
                  </a:graphic>
                </wp:inline>
              </w:drawing>
            </w:r>
          </w:p>
        </w:tc>
        <w:tc>
          <w:tcPr>
            <w:tcW w:w="2538" w:type="dxa"/>
            <w:vAlign w:val="center"/>
          </w:tcPr>
          <w:p w14:paraId="709329A7" w14:textId="77777777" w:rsidR="0093709F" w:rsidRDefault="006A652D">
            <w:pPr>
              <w:widowControl/>
              <w:snapToGrid w:val="0"/>
              <w:spacing w:line="360" w:lineRule="auto"/>
              <w:ind w:firstLineChars="0" w:firstLine="0"/>
              <w:jc w:val="center"/>
              <w:rPr>
                <w:rFonts w:asciiTheme="minorEastAsia" w:eastAsiaTheme="minorEastAsia" w:hAnsiTheme="minorEastAsia"/>
                <w:color w:val="auto"/>
              </w:rPr>
            </w:pPr>
            <w:r>
              <w:rPr>
                <w:rFonts w:asciiTheme="minorEastAsia" w:eastAsiaTheme="minorEastAsia" w:hAnsiTheme="minorEastAsia" w:hint="eastAsia"/>
                <w:noProof/>
                <w:color w:val="auto"/>
              </w:rPr>
              <w:drawing>
                <wp:inline distT="0" distB="0" distL="0" distR="0" wp14:anchorId="376FCAE1" wp14:editId="56C6E0FE">
                  <wp:extent cx="899795" cy="1917700"/>
                  <wp:effectExtent l="0" t="0" r="14605" b="6350"/>
                  <wp:docPr id="747101144" name="图片 7" descr="D:\新建文件夹\研\工作室任务\铁四\楼梯标准\2-2.jp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01144" name="图片 7" descr="D:\新建文件夹\研\工作室任务\铁四\楼梯标准\2-2.jpg2-2"/>
                          <pic:cNvPicPr>
                            <a:picLocks noChangeAspect="1" noChangeArrowheads="1"/>
                          </pic:cNvPicPr>
                        </pic:nvPicPr>
                        <pic:blipFill>
                          <a:blip r:embed="rId29"/>
                          <a:srcRect/>
                          <a:stretch>
                            <a:fillRect/>
                          </a:stretch>
                        </pic:blipFill>
                        <pic:spPr>
                          <a:xfrm>
                            <a:off x="0" y="0"/>
                            <a:ext cx="899795" cy="1923746"/>
                          </a:xfrm>
                          <a:prstGeom prst="rect">
                            <a:avLst/>
                          </a:prstGeom>
                          <a:noFill/>
                          <a:ln>
                            <a:noFill/>
                          </a:ln>
                        </pic:spPr>
                      </pic:pic>
                    </a:graphicData>
                  </a:graphic>
                </wp:inline>
              </w:drawing>
            </w:r>
          </w:p>
        </w:tc>
        <w:tc>
          <w:tcPr>
            <w:tcW w:w="1312" w:type="dxa"/>
            <w:vAlign w:val="center"/>
          </w:tcPr>
          <w:p w14:paraId="58B1E61A" w14:textId="77777777" w:rsidR="0093709F" w:rsidRDefault="006A652D">
            <w:pPr>
              <w:pStyle w:val="Default"/>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①上行疏散距离较长。</w:t>
            </w:r>
          </w:p>
          <w:p w14:paraId="3BD545CB" w14:textId="77777777" w:rsidR="0093709F" w:rsidRDefault="006A652D">
            <w:pPr>
              <w:pStyle w:val="Default"/>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②扶手对上行疏散效率影响增大。</w:t>
            </w:r>
          </w:p>
          <w:p w14:paraId="7FE3481F" w14:textId="77777777" w:rsidR="0093709F" w:rsidRDefault="006A652D">
            <w:pPr>
              <w:widowControl/>
              <w:snapToGrid w:val="0"/>
              <w:spacing w:line="360" w:lineRule="auto"/>
              <w:ind w:firstLineChars="0" w:firstLine="0"/>
              <w:jc w:val="left"/>
              <w:rPr>
                <w:rFonts w:asciiTheme="minorEastAsia" w:eastAsiaTheme="minorEastAsia" w:hAnsiTheme="minorEastAsia"/>
                <w:color w:val="auto"/>
              </w:rPr>
            </w:pPr>
            <w:r>
              <w:rPr>
                <w:rFonts w:asciiTheme="minorEastAsia" w:eastAsiaTheme="minorEastAsia" w:hAnsiTheme="minorEastAsia" w:hint="eastAsia"/>
              </w:rPr>
              <w:t>③人员对扶手的需求变大，需增加到双边扶手。</w:t>
            </w:r>
          </w:p>
        </w:tc>
      </w:tr>
    </w:tbl>
    <w:p w14:paraId="7B1471D2" w14:textId="77777777" w:rsidR="0093709F" w:rsidRDefault="0093709F">
      <w:pPr>
        <w:widowControl/>
        <w:snapToGrid w:val="0"/>
        <w:spacing w:line="360" w:lineRule="auto"/>
        <w:ind w:firstLineChars="0" w:firstLine="0"/>
        <w:jc w:val="center"/>
        <w:rPr>
          <w:color w:val="auto"/>
          <w:sz w:val="24"/>
          <w:szCs w:val="24"/>
        </w:rPr>
      </w:pPr>
    </w:p>
    <w:p w14:paraId="5A5F8544" w14:textId="77777777" w:rsidR="0093709F" w:rsidRDefault="006A652D">
      <w:pPr>
        <w:widowControl/>
        <w:snapToGrid w:val="0"/>
        <w:spacing w:line="360" w:lineRule="auto"/>
        <w:ind w:firstLineChars="0" w:firstLine="0"/>
        <w:jc w:val="center"/>
        <w:rPr>
          <w:color w:val="auto"/>
          <w:sz w:val="24"/>
          <w:szCs w:val="24"/>
        </w:rPr>
      </w:pPr>
      <w:r>
        <w:rPr>
          <w:rFonts w:hint="eastAsia"/>
          <w:noProof/>
          <w:sz w:val="24"/>
          <w:szCs w:val="24"/>
        </w:rPr>
        <w:lastRenderedPageBreak/>
        <w:drawing>
          <wp:inline distT="0" distB="0" distL="0" distR="0" wp14:anchorId="26B26683" wp14:editId="25137B32">
            <wp:extent cx="4994275" cy="7610475"/>
            <wp:effectExtent l="19050" t="19050" r="15875"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010619" cy="7635190"/>
                    </a:xfrm>
                    <a:prstGeom prst="rect">
                      <a:avLst/>
                    </a:prstGeom>
                    <a:noFill/>
                    <a:ln>
                      <a:solidFill>
                        <a:schemeClr val="tx1"/>
                      </a:solidFill>
                    </a:ln>
                  </pic:spPr>
                </pic:pic>
              </a:graphicData>
            </a:graphic>
          </wp:inline>
        </w:drawing>
      </w:r>
    </w:p>
    <w:p w14:paraId="1D8864D6" w14:textId="77777777" w:rsidR="0093709F" w:rsidRDefault="006A652D">
      <w:pPr>
        <w:widowControl/>
        <w:spacing w:line="360" w:lineRule="auto"/>
        <w:ind w:firstLineChars="0" w:firstLine="0"/>
        <w:jc w:val="left"/>
        <w:rPr>
          <w:color w:val="auto"/>
          <w:sz w:val="24"/>
          <w:szCs w:val="24"/>
        </w:rPr>
      </w:pPr>
      <w:r>
        <w:rPr>
          <w:color w:val="auto"/>
          <w:sz w:val="24"/>
          <w:szCs w:val="24"/>
        </w:rPr>
        <w:br w:type="page"/>
      </w:r>
    </w:p>
    <w:p w14:paraId="14912522" w14:textId="77777777" w:rsidR="0093709F" w:rsidRDefault="006A652D">
      <w:pPr>
        <w:pStyle w:val="2"/>
        <w:ind w:firstLineChars="0" w:firstLine="0"/>
        <w:rPr>
          <w:rFonts w:asciiTheme="minorEastAsia" w:eastAsiaTheme="minorEastAsia" w:hAnsiTheme="minorEastAsia"/>
          <w:color w:val="auto"/>
          <w:sz w:val="30"/>
          <w:szCs w:val="30"/>
        </w:rPr>
      </w:pPr>
      <w:bookmarkStart w:id="77" w:name="_Toc32078"/>
      <w:bookmarkStart w:id="78" w:name="_Toc501529822"/>
      <w:bookmarkStart w:id="79" w:name="_Toc501546255"/>
      <w:bookmarkStart w:id="80" w:name="_Toc94200682"/>
      <w:bookmarkStart w:id="81" w:name="_Toc501533664"/>
      <w:bookmarkStart w:id="82" w:name="_Toc501529867"/>
      <w:bookmarkStart w:id="83" w:name="_Toc131950686"/>
      <w:r>
        <w:rPr>
          <w:rFonts w:asciiTheme="minorEastAsia" w:eastAsiaTheme="minorEastAsia" w:hAnsiTheme="minorEastAsia"/>
          <w:color w:val="auto"/>
          <w:sz w:val="30"/>
          <w:szCs w:val="30"/>
        </w:rPr>
        <w:lastRenderedPageBreak/>
        <w:t xml:space="preserve">7  </w:t>
      </w:r>
      <w:bookmarkEnd w:id="77"/>
      <w:bookmarkEnd w:id="78"/>
      <w:bookmarkEnd w:id="79"/>
      <w:bookmarkEnd w:id="80"/>
      <w:bookmarkEnd w:id="81"/>
      <w:bookmarkEnd w:id="82"/>
      <w:r>
        <w:rPr>
          <w:rFonts w:asciiTheme="minorEastAsia" w:eastAsiaTheme="minorEastAsia" w:hAnsiTheme="minorEastAsia" w:hint="eastAsia"/>
          <w:color w:val="auto"/>
          <w:sz w:val="30"/>
          <w:szCs w:val="30"/>
        </w:rPr>
        <w:t>疏散楼梯避难区</w:t>
      </w:r>
      <w:bookmarkEnd w:id="83"/>
    </w:p>
    <w:p w14:paraId="1F4A5675" w14:textId="77777777" w:rsidR="0093709F" w:rsidRDefault="006A652D">
      <w:pPr>
        <w:pStyle w:val="2"/>
        <w:ind w:firstLineChars="0" w:firstLine="0"/>
        <w:rPr>
          <w:rFonts w:asciiTheme="minorEastAsia" w:eastAsiaTheme="minorEastAsia" w:hAnsiTheme="minorEastAsia"/>
          <w:color w:val="auto"/>
          <w:sz w:val="28"/>
          <w:szCs w:val="28"/>
        </w:rPr>
      </w:pPr>
      <w:bookmarkStart w:id="84" w:name="_Toc94200683"/>
      <w:bookmarkStart w:id="85" w:name="_Toc131950687"/>
      <w:r>
        <w:rPr>
          <w:rFonts w:asciiTheme="minorEastAsia" w:eastAsiaTheme="minorEastAsia" w:hAnsiTheme="minorEastAsia"/>
          <w:color w:val="auto"/>
          <w:sz w:val="28"/>
          <w:szCs w:val="28"/>
        </w:rPr>
        <w:t xml:space="preserve">7.1  </w:t>
      </w:r>
      <w:bookmarkEnd w:id="84"/>
      <w:r>
        <w:rPr>
          <w:rFonts w:asciiTheme="minorEastAsia" w:eastAsiaTheme="minorEastAsia" w:hAnsiTheme="minorEastAsia" w:hint="eastAsia"/>
          <w:color w:val="auto"/>
          <w:sz w:val="28"/>
          <w:szCs w:val="28"/>
        </w:rPr>
        <w:t>一般规定</w:t>
      </w:r>
      <w:bookmarkEnd w:id="85"/>
    </w:p>
    <w:p w14:paraId="01E37676" w14:textId="77777777" w:rsidR="0093709F" w:rsidRDefault="006A652D">
      <w:pPr>
        <w:widowControl/>
        <w:numPr>
          <w:ilvl w:val="0"/>
          <w:numId w:val="14"/>
        </w:numPr>
        <w:snapToGrid w:val="0"/>
        <w:spacing w:line="360" w:lineRule="auto"/>
        <w:ind w:firstLineChars="0"/>
        <w:jc w:val="left"/>
        <w:rPr>
          <w:color w:val="auto"/>
          <w:sz w:val="24"/>
          <w:szCs w:val="24"/>
        </w:rPr>
      </w:pPr>
      <w:r>
        <w:rPr>
          <w:rFonts w:hint="eastAsia"/>
          <w:color w:val="auto"/>
          <w:sz w:val="24"/>
          <w:szCs w:val="24"/>
        </w:rPr>
        <w:t xml:space="preserve"> </w:t>
      </w:r>
      <w:r>
        <w:rPr>
          <w:color w:val="auto"/>
          <w:sz w:val="24"/>
          <w:szCs w:val="24"/>
        </w:rPr>
        <w:t xml:space="preserve"> </w:t>
      </w:r>
      <w:r>
        <w:rPr>
          <w:rFonts w:hint="eastAsia"/>
          <w:color w:val="auto"/>
          <w:sz w:val="24"/>
          <w:szCs w:val="24"/>
        </w:rPr>
        <w:t>疏散楼梯避难区的设计应防止烟雾的侵入。</w:t>
      </w:r>
    </w:p>
    <w:p w14:paraId="6D41C8BF" w14:textId="1F040551" w:rsidR="006A652D" w:rsidRDefault="006A652D" w:rsidP="001E4FCF">
      <w:pPr>
        <w:widowControl/>
        <w:numPr>
          <w:ilvl w:val="0"/>
          <w:numId w:val="14"/>
        </w:numPr>
        <w:snapToGrid w:val="0"/>
        <w:spacing w:line="360" w:lineRule="auto"/>
        <w:ind w:firstLineChars="0"/>
        <w:jc w:val="left"/>
        <w:rPr>
          <w:color w:val="auto"/>
          <w:sz w:val="24"/>
          <w:szCs w:val="24"/>
        </w:rPr>
      </w:pPr>
      <w:r>
        <w:rPr>
          <w:rFonts w:hint="eastAsia"/>
          <w:color w:val="auto"/>
          <w:sz w:val="24"/>
          <w:szCs w:val="24"/>
        </w:rPr>
        <w:t xml:space="preserve"> </w:t>
      </w:r>
      <w:r>
        <w:rPr>
          <w:color w:val="auto"/>
          <w:sz w:val="24"/>
          <w:szCs w:val="24"/>
        </w:rPr>
        <w:t xml:space="preserve"> </w:t>
      </w:r>
      <w:r>
        <w:rPr>
          <w:rFonts w:hint="eastAsia"/>
          <w:color w:val="auto"/>
          <w:sz w:val="24"/>
          <w:szCs w:val="24"/>
        </w:rPr>
        <w:t>疏散楼梯避难区应设置双向通信系统。</w:t>
      </w:r>
      <w:r w:rsidR="00DD39EF">
        <w:rPr>
          <w:rFonts w:hint="eastAsia"/>
          <w:color w:val="auto"/>
          <w:sz w:val="24"/>
          <w:szCs w:val="24"/>
        </w:rPr>
        <w:t>包含的电气设备</w:t>
      </w:r>
      <w:r w:rsidR="006F3CA2">
        <w:rPr>
          <w:rFonts w:hint="eastAsia"/>
          <w:color w:val="auto"/>
          <w:sz w:val="24"/>
          <w:szCs w:val="24"/>
        </w:rPr>
        <w:t>电话及音响</w:t>
      </w:r>
    </w:p>
    <w:p w14:paraId="0FBF2AE5" w14:textId="77777777" w:rsidR="0093709F" w:rsidRDefault="006A652D">
      <w:pPr>
        <w:widowControl/>
        <w:numPr>
          <w:ilvl w:val="0"/>
          <w:numId w:val="14"/>
        </w:numPr>
        <w:snapToGrid w:val="0"/>
        <w:spacing w:line="360" w:lineRule="auto"/>
        <w:ind w:firstLineChars="0"/>
        <w:jc w:val="left"/>
        <w:rPr>
          <w:color w:val="auto"/>
          <w:sz w:val="24"/>
          <w:szCs w:val="24"/>
        </w:rPr>
      </w:pPr>
      <w:r>
        <w:rPr>
          <w:rFonts w:hint="eastAsia"/>
          <w:color w:val="auto"/>
          <w:sz w:val="24"/>
          <w:szCs w:val="24"/>
        </w:rPr>
        <w:t xml:space="preserve"> </w:t>
      </w:r>
      <w:r>
        <w:rPr>
          <w:color w:val="auto"/>
          <w:sz w:val="24"/>
          <w:szCs w:val="24"/>
        </w:rPr>
        <w:t xml:space="preserve"> </w:t>
      </w:r>
      <w:r>
        <w:rPr>
          <w:rFonts w:hint="eastAsia"/>
          <w:color w:val="auto"/>
          <w:sz w:val="24"/>
          <w:szCs w:val="24"/>
        </w:rPr>
        <w:t>疏散楼梯底层避难区视为无障碍临时等候区。</w:t>
      </w:r>
    </w:p>
    <w:p w14:paraId="33DD4F0F" w14:textId="784CAE31" w:rsidR="0093709F" w:rsidRDefault="006A652D">
      <w:pPr>
        <w:widowControl/>
        <w:snapToGrid w:val="0"/>
        <w:spacing w:line="360" w:lineRule="auto"/>
        <w:ind w:firstLineChars="0" w:firstLine="0"/>
        <w:jc w:val="left"/>
        <w:rPr>
          <w:color w:val="auto"/>
          <w:sz w:val="24"/>
          <w:szCs w:val="24"/>
        </w:rPr>
      </w:pPr>
      <w:r>
        <w:rPr>
          <w:rFonts w:eastAsia="楷体_GB2312" w:hint="eastAsia"/>
          <w:color w:val="00B0F0"/>
        </w:rPr>
        <w:t>条文说明：人员可以在那里等待，直到他们能够完全撤离到最终安全的地方。</w:t>
      </w:r>
    </w:p>
    <w:p w14:paraId="4C2ED14F" w14:textId="77777777" w:rsidR="0093709F" w:rsidRDefault="006A652D">
      <w:pPr>
        <w:widowControl/>
        <w:snapToGrid w:val="0"/>
        <w:spacing w:line="360" w:lineRule="auto"/>
        <w:ind w:firstLineChars="0" w:firstLine="0"/>
        <w:jc w:val="center"/>
        <w:rPr>
          <w:color w:val="auto"/>
          <w:sz w:val="24"/>
          <w:szCs w:val="24"/>
        </w:rPr>
      </w:pPr>
      <w:r>
        <w:rPr>
          <w:noProof/>
          <w:sz w:val="24"/>
          <w:szCs w:val="24"/>
        </w:rPr>
        <w:drawing>
          <wp:inline distT="0" distB="0" distL="0" distR="0" wp14:anchorId="7769EB34" wp14:editId="35711304">
            <wp:extent cx="3612515" cy="3365500"/>
            <wp:effectExtent l="0" t="0" r="6985" b="635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1">
                      <a:extLst>
                        <a:ext uri="{28A0092B-C50C-407E-A947-70E740481C1C}">
                          <a14:useLocalDpi xmlns:a14="http://schemas.microsoft.com/office/drawing/2010/main" val="0"/>
                        </a:ext>
                      </a:extLst>
                    </a:blip>
                    <a:srcRect t="7623" b="4527"/>
                    <a:stretch>
                      <a:fillRect/>
                    </a:stretch>
                  </pic:blipFill>
                  <pic:spPr>
                    <a:xfrm>
                      <a:off x="0" y="0"/>
                      <a:ext cx="3628804" cy="3380675"/>
                    </a:xfrm>
                    <a:prstGeom prst="rect">
                      <a:avLst/>
                    </a:prstGeom>
                    <a:ln>
                      <a:noFill/>
                    </a:ln>
                  </pic:spPr>
                </pic:pic>
              </a:graphicData>
            </a:graphic>
          </wp:inline>
        </w:drawing>
      </w:r>
    </w:p>
    <w:p w14:paraId="3B209BE4" w14:textId="72CED984" w:rsidR="0093709F" w:rsidRDefault="006A652D">
      <w:pPr>
        <w:widowControl/>
        <w:numPr>
          <w:ilvl w:val="0"/>
          <w:numId w:val="14"/>
        </w:numPr>
        <w:snapToGrid w:val="0"/>
        <w:spacing w:line="360" w:lineRule="auto"/>
        <w:ind w:firstLineChars="0"/>
        <w:jc w:val="left"/>
        <w:rPr>
          <w:color w:val="auto"/>
          <w:sz w:val="24"/>
          <w:szCs w:val="24"/>
        </w:rPr>
      </w:pPr>
      <w:r>
        <w:rPr>
          <w:rFonts w:hint="eastAsia"/>
          <w:color w:val="auto"/>
          <w:sz w:val="24"/>
          <w:szCs w:val="24"/>
        </w:rPr>
        <w:t xml:space="preserve"> </w:t>
      </w:r>
      <w:r>
        <w:rPr>
          <w:color w:val="auto"/>
          <w:sz w:val="24"/>
          <w:szCs w:val="24"/>
        </w:rPr>
        <w:t xml:space="preserve"> </w:t>
      </w:r>
      <w:r>
        <w:rPr>
          <w:rFonts w:hint="eastAsia"/>
          <w:color w:val="auto"/>
          <w:sz w:val="24"/>
          <w:szCs w:val="24"/>
        </w:rPr>
        <w:t>疏散楼梯底层避难区应有足够的大小，以容纳轮椅并允许使用者毫无困难地进入轮椅空间。</w:t>
      </w:r>
    </w:p>
    <w:p w14:paraId="6D094BA6" w14:textId="5CAEA9FD" w:rsidR="002F3430" w:rsidRDefault="002F3430" w:rsidP="002F3430">
      <w:pPr>
        <w:widowControl/>
        <w:snapToGrid w:val="0"/>
        <w:spacing w:line="360" w:lineRule="auto"/>
        <w:ind w:firstLineChars="0" w:firstLine="0"/>
        <w:jc w:val="left"/>
        <w:rPr>
          <w:color w:val="auto"/>
          <w:sz w:val="24"/>
          <w:szCs w:val="24"/>
        </w:rPr>
      </w:pPr>
      <w:r>
        <w:rPr>
          <w:rFonts w:eastAsia="楷体_GB2312" w:hint="eastAsia"/>
          <w:color w:val="00B0F0"/>
        </w:rPr>
        <w:t>【条文说明】</w:t>
      </w:r>
      <w:r w:rsidRPr="002F3430">
        <w:rPr>
          <w:rFonts w:eastAsia="楷体_GB2312" w:hint="eastAsia"/>
          <w:color w:val="00B0F0"/>
        </w:rPr>
        <w:t>英国建筑防火安全领域的新标准</w:t>
      </w:r>
      <w:r>
        <w:rPr>
          <w:rFonts w:eastAsia="楷体_GB2312" w:hint="eastAsia"/>
          <w:color w:val="00B0F0"/>
        </w:rPr>
        <w:t>B</w:t>
      </w:r>
      <w:r>
        <w:rPr>
          <w:rFonts w:eastAsia="楷体_GB2312"/>
          <w:color w:val="00B0F0"/>
        </w:rPr>
        <w:t>S9</w:t>
      </w:r>
      <w:r>
        <w:rPr>
          <w:rFonts w:eastAsia="楷体_GB2312" w:hint="eastAsia"/>
          <w:color w:val="00B0F0"/>
        </w:rPr>
        <w:t>9</w:t>
      </w:r>
      <w:r>
        <w:rPr>
          <w:rFonts w:eastAsia="楷体_GB2312"/>
          <w:color w:val="00B0F0"/>
        </w:rPr>
        <w:t>99</w:t>
      </w:r>
      <w:r>
        <w:rPr>
          <w:rFonts w:eastAsia="楷体_GB2312" w:hint="eastAsia"/>
          <w:color w:val="00B0F0"/>
        </w:rPr>
        <w:t>第五部分电梯与楼梯</w:t>
      </w:r>
    </w:p>
    <w:p w14:paraId="18A806A2" w14:textId="77777777" w:rsidR="0093709F" w:rsidRDefault="006A652D" w:rsidP="00177FA4">
      <w:pPr>
        <w:widowControl/>
        <w:numPr>
          <w:ilvl w:val="0"/>
          <w:numId w:val="14"/>
        </w:numPr>
        <w:snapToGrid w:val="0"/>
        <w:spacing w:line="360" w:lineRule="auto"/>
        <w:ind w:firstLineChars="0"/>
        <w:jc w:val="left"/>
        <w:rPr>
          <w:color w:val="auto"/>
          <w:sz w:val="24"/>
          <w:szCs w:val="24"/>
        </w:rPr>
      </w:pPr>
      <w:r>
        <w:rPr>
          <w:color w:val="auto"/>
          <w:sz w:val="24"/>
          <w:szCs w:val="24"/>
        </w:rPr>
        <w:t xml:space="preserve">  </w:t>
      </w:r>
      <w:r>
        <w:rPr>
          <w:rFonts w:hint="eastAsia"/>
          <w:color w:val="auto"/>
          <w:sz w:val="24"/>
          <w:szCs w:val="24"/>
        </w:rPr>
        <w:t>疏散楼梯底层避难区中的轮椅提供的空间应不少于</w:t>
      </w:r>
      <w:r>
        <w:rPr>
          <w:color w:val="auto"/>
          <w:sz w:val="24"/>
          <w:szCs w:val="24"/>
        </w:rPr>
        <w:t>1.0</w:t>
      </w:r>
      <w:r>
        <w:rPr>
          <w:rFonts w:hint="eastAsia"/>
          <w:color w:val="auto"/>
          <w:sz w:val="24"/>
          <w:szCs w:val="24"/>
        </w:rPr>
        <w:t>m*</w:t>
      </w:r>
      <w:r>
        <w:rPr>
          <w:color w:val="auto"/>
          <w:sz w:val="24"/>
          <w:szCs w:val="24"/>
        </w:rPr>
        <w:t>1.5</w:t>
      </w:r>
      <w:r>
        <w:rPr>
          <w:rFonts w:hint="eastAsia"/>
          <w:color w:val="auto"/>
          <w:sz w:val="24"/>
          <w:szCs w:val="24"/>
        </w:rPr>
        <w:t>m</w:t>
      </w:r>
      <w:r>
        <w:rPr>
          <w:rFonts w:hint="eastAsia"/>
          <w:color w:val="auto"/>
          <w:sz w:val="24"/>
          <w:szCs w:val="24"/>
        </w:rPr>
        <w:t>，以便进行操纵。</w:t>
      </w:r>
    </w:p>
    <w:p w14:paraId="01133AEA" w14:textId="33BC417A" w:rsidR="0093709F" w:rsidRDefault="006A652D">
      <w:pPr>
        <w:widowControl/>
        <w:numPr>
          <w:ilvl w:val="0"/>
          <w:numId w:val="14"/>
        </w:numPr>
        <w:snapToGrid w:val="0"/>
        <w:spacing w:line="360" w:lineRule="auto"/>
        <w:ind w:firstLineChars="0"/>
        <w:jc w:val="left"/>
        <w:rPr>
          <w:color w:val="auto"/>
          <w:sz w:val="24"/>
          <w:szCs w:val="24"/>
        </w:rPr>
      </w:pPr>
      <w:r>
        <w:rPr>
          <w:rFonts w:hint="eastAsia"/>
          <w:color w:val="auto"/>
          <w:sz w:val="24"/>
          <w:szCs w:val="24"/>
        </w:rPr>
        <w:t xml:space="preserve"> </w:t>
      </w:r>
      <w:r>
        <w:rPr>
          <w:color w:val="auto"/>
          <w:sz w:val="24"/>
          <w:szCs w:val="24"/>
        </w:rPr>
        <w:t xml:space="preserve"> </w:t>
      </w:r>
      <w:r>
        <w:rPr>
          <w:rFonts w:hint="eastAsia"/>
          <w:color w:val="auto"/>
          <w:sz w:val="24"/>
          <w:szCs w:val="24"/>
        </w:rPr>
        <w:t>疏散楼梯平台避难区是避免人员上行疲劳导致拥堵而产生安全隐患而设置的扩大休息区域。</w:t>
      </w:r>
    </w:p>
    <w:p w14:paraId="59C7D01D" w14:textId="77777777" w:rsidR="0093709F" w:rsidRDefault="006A652D">
      <w:pPr>
        <w:pStyle w:val="13"/>
        <w:spacing w:line="360" w:lineRule="auto"/>
        <w:ind w:firstLineChars="0" w:firstLine="0"/>
        <w:rPr>
          <w:rFonts w:eastAsia="楷体_GB2312"/>
          <w:color w:val="00B0F0"/>
        </w:rPr>
      </w:pPr>
      <w:r>
        <w:rPr>
          <w:rFonts w:eastAsia="楷体_GB2312" w:hint="eastAsia"/>
          <w:color w:val="00B0F0"/>
        </w:rPr>
        <w:t>【条文说明】</w:t>
      </w:r>
    </w:p>
    <w:p w14:paraId="6187CFB6" w14:textId="77777777" w:rsidR="0093709F" w:rsidRDefault="006A652D">
      <w:pPr>
        <w:widowControl/>
        <w:snapToGrid w:val="0"/>
        <w:spacing w:line="360" w:lineRule="auto"/>
        <w:ind w:left="210" w:right="210" w:firstLineChars="0" w:firstLine="0"/>
        <w:jc w:val="left"/>
        <w:rPr>
          <w:rFonts w:eastAsia="楷体_GB2312"/>
          <w:color w:val="00B0F0"/>
        </w:rPr>
      </w:pPr>
      <w:r>
        <w:rPr>
          <w:rFonts w:eastAsia="楷体_GB2312" w:hint="eastAsia"/>
          <w:color w:val="00B0F0"/>
        </w:rPr>
        <w:t>1</w:t>
      </w:r>
      <w:r>
        <w:rPr>
          <w:rFonts w:eastAsia="楷体_GB2312"/>
          <w:color w:val="00B0F0"/>
        </w:rPr>
        <w:t xml:space="preserve">. </w:t>
      </w:r>
      <w:r>
        <w:rPr>
          <w:rFonts w:eastAsia="楷体_GB2312" w:hint="eastAsia"/>
          <w:color w:val="00B0F0"/>
        </w:rPr>
        <w:t>避难间应设置独立的机械防烟设施，外窗应采用乙级防火窗；</w:t>
      </w:r>
    </w:p>
    <w:p w14:paraId="323862FE" w14:textId="77777777" w:rsidR="0093709F" w:rsidRDefault="006A652D">
      <w:pPr>
        <w:widowControl/>
        <w:snapToGrid w:val="0"/>
        <w:spacing w:line="360" w:lineRule="auto"/>
        <w:ind w:left="210" w:right="210" w:firstLineChars="0" w:firstLine="0"/>
        <w:jc w:val="left"/>
        <w:rPr>
          <w:rFonts w:eastAsia="楷体_GB2312"/>
          <w:color w:val="00B0F0"/>
        </w:rPr>
      </w:pPr>
      <w:r>
        <w:rPr>
          <w:rFonts w:eastAsia="楷体_GB2312" w:hint="eastAsia"/>
          <w:color w:val="00B0F0"/>
        </w:rPr>
        <w:t>2</w:t>
      </w:r>
      <w:r>
        <w:rPr>
          <w:rFonts w:eastAsia="楷体_GB2312"/>
          <w:color w:val="00B0F0"/>
        </w:rPr>
        <w:t xml:space="preserve">. </w:t>
      </w:r>
      <w:r>
        <w:rPr>
          <w:rFonts w:eastAsia="楷体_GB2312" w:hint="eastAsia"/>
          <w:color w:val="00B0F0"/>
        </w:rPr>
        <w:t>在避难间进入楼梯间的入口处和疏散楼梯通向避难间的出口处应设置明显的指示标志；</w:t>
      </w:r>
    </w:p>
    <w:p w14:paraId="383A7700" w14:textId="77777777" w:rsidR="0093709F" w:rsidRDefault="006A652D">
      <w:pPr>
        <w:widowControl/>
        <w:snapToGrid w:val="0"/>
        <w:spacing w:line="360" w:lineRule="auto"/>
        <w:ind w:left="210" w:right="210" w:firstLineChars="0" w:firstLine="0"/>
        <w:jc w:val="left"/>
        <w:rPr>
          <w:rFonts w:eastAsia="楷体_GB2312"/>
          <w:color w:val="00B0F0"/>
        </w:rPr>
      </w:pPr>
      <w:r>
        <w:rPr>
          <w:rFonts w:eastAsia="楷体_GB2312" w:hint="eastAsia"/>
          <w:color w:val="00B0F0"/>
        </w:rPr>
        <w:lastRenderedPageBreak/>
        <w:t>3</w:t>
      </w:r>
      <w:r>
        <w:rPr>
          <w:rFonts w:eastAsia="楷体_GB2312"/>
          <w:color w:val="00B0F0"/>
        </w:rPr>
        <w:t>.</w:t>
      </w:r>
      <w:r>
        <w:rPr>
          <w:rFonts w:hint="eastAsia"/>
        </w:rPr>
        <w:t xml:space="preserve"> </w:t>
      </w:r>
      <w:r>
        <w:rPr>
          <w:rFonts w:eastAsia="楷体_GB2312" w:hint="eastAsia"/>
          <w:color w:val="00B0F0"/>
        </w:rPr>
        <w:t>避难间应设置消火栓和消防软管卷盘、消防专线电话和应急广播；</w:t>
      </w:r>
    </w:p>
    <w:p w14:paraId="35F414D7" w14:textId="77777777" w:rsidR="0093709F" w:rsidRDefault="006A652D">
      <w:pPr>
        <w:widowControl/>
        <w:snapToGrid w:val="0"/>
        <w:spacing w:line="360" w:lineRule="auto"/>
        <w:ind w:left="210" w:right="210" w:firstLineChars="0" w:firstLine="0"/>
        <w:jc w:val="left"/>
        <w:rPr>
          <w:rFonts w:eastAsia="楷体_GB2312"/>
          <w:color w:val="00B0F0"/>
        </w:rPr>
      </w:pPr>
      <w:r>
        <w:rPr>
          <w:rFonts w:eastAsia="楷体_GB2312" w:hint="eastAsia"/>
          <w:color w:val="00B0F0"/>
        </w:rPr>
        <w:t>4</w:t>
      </w:r>
      <w:r>
        <w:rPr>
          <w:rFonts w:eastAsia="楷体_GB2312"/>
          <w:color w:val="00B0F0"/>
        </w:rPr>
        <w:t>.</w:t>
      </w:r>
      <w:r>
        <w:rPr>
          <w:rFonts w:hint="eastAsia"/>
        </w:rPr>
        <w:t xml:space="preserve"> </w:t>
      </w:r>
      <w:r>
        <w:rPr>
          <w:rFonts w:eastAsia="楷体_GB2312" w:hint="eastAsia"/>
          <w:color w:val="00B0F0"/>
        </w:rPr>
        <w:t>管道井和设备间的门确需直接开向避难区时，与避难区出入口的距离应</w:t>
      </w:r>
      <w:r>
        <w:rPr>
          <w:rFonts w:eastAsia="楷体_GB2312" w:hint="eastAsia"/>
          <w:color w:val="00B0F0"/>
        </w:rPr>
        <w:t>&gt;5m</w:t>
      </w:r>
      <w:r>
        <w:rPr>
          <w:rFonts w:eastAsia="楷体_GB2312" w:hint="eastAsia"/>
          <w:color w:val="00B0F0"/>
        </w:rPr>
        <w:t>，且应采用甲级防火门；</w:t>
      </w:r>
    </w:p>
    <w:p w14:paraId="6FD04DC6" w14:textId="77777777" w:rsidR="0093709F" w:rsidRDefault="006A652D">
      <w:pPr>
        <w:widowControl/>
        <w:snapToGrid w:val="0"/>
        <w:spacing w:line="360" w:lineRule="auto"/>
        <w:ind w:left="210" w:right="210" w:firstLineChars="0" w:firstLine="0"/>
        <w:jc w:val="left"/>
        <w:rPr>
          <w:rFonts w:eastAsia="楷体_GB2312"/>
          <w:color w:val="00B0F0"/>
        </w:rPr>
      </w:pPr>
      <w:r>
        <w:rPr>
          <w:rFonts w:eastAsia="楷体_GB2312" w:hint="eastAsia"/>
          <w:color w:val="00B0F0"/>
        </w:rPr>
        <w:t>5</w:t>
      </w:r>
      <w:r>
        <w:rPr>
          <w:rFonts w:eastAsia="楷体_GB2312"/>
          <w:color w:val="00B0F0"/>
        </w:rPr>
        <w:t>.</w:t>
      </w:r>
      <w:r>
        <w:rPr>
          <w:rFonts w:hint="eastAsia"/>
        </w:rPr>
        <w:t xml:space="preserve"> </w:t>
      </w:r>
      <w:r>
        <w:rPr>
          <w:rFonts w:eastAsia="楷体_GB2312" w:hint="eastAsia"/>
          <w:color w:val="00B0F0"/>
        </w:rPr>
        <w:t>管道井和设备间应采用防火极限</w:t>
      </w:r>
      <w:r>
        <w:rPr>
          <w:rFonts w:eastAsia="楷体_GB2312" w:hint="eastAsia"/>
          <w:color w:val="00B0F0"/>
        </w:rPr>
        <w:t>&gt;2.00h</w:t>
      </w:r>
      <w:r>
        <w:rPr>
          <w:rFonts w:eastAsia="楷体_GB2312" w:hint="eastAsia"/>
          <w:color w:val="00B0F0"/>
        </w:rPr>
        <w:t>的防火隔墙与避难区分隔，管道井和设备间的门不应直接开向避难区。</w:t>
      </w:r>
    </w:p>
    <w:p w14:paraId="2544A4AF" w14:textId="77777777" w:rsidR="0093709F" w:rsidRDefault="0093709F">
      <w:pPr>
        <w:widowControl/>
        <w:snapToGrid w:val="0"/>
        <w:spacing w:line="360" w:lineRule="auto"/>
        <w:ind w:firstLineChars="0" w:firstLine="0"/>
        <w:jc w:val="left"/>
        <w:rPr>
          <w:color w:val="auto"/>
          <w:sz w:val="24"/>
          <w:szCs w:val="24"/>
        </w:rPr>
      </w:pPr>
    </w:p>
    <w:p w14:paraId="556E9BE0" w14:textId="77777777" w:rsidR="0093709F" w:rsidRDefault="006A652D">
      <w:pPr>
        <w:widowControl/>
        <w:snapToGrid w:val="0"/>
        <w:spacing w:line="360" w:lineRule="auto"/>
        <w:ind w:firstLineChars="0" w:firstLine="0"/>
        <w:jc w:val="center"/>
        <w:rPr>
          <w:color w:val="auto"/>
          <w:sz w:val="24"/>
          <w:szCs w:val="24"/>
        </w:rPr>
      </w:pPr>
      <w:r>
        <w:rPr>
          <w:noProof/>
          <w:color w:val="auto"/>
          <w:sz w:val="24"/>
          <w:szCs w:val="24"/>
        </w:rPr>
        <w:drawing>
          <wp:inline distT="0" distB="0" distL="0" distR="0" wp14:anchorId="4DF3544C" wp14:editId="0AF5CB44">
            <wp:extent cx="3086100" cy="4000500"/>
            <wp:effectExtent l="0" t="0" r="0" b="0"/>
            <wp:docPr id="21386396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39623" name="图片 1"/>
                    <pic:cNvPicPr>
                      <a:picLocks noChangeAspect="1" noChangeArrowheads="1"/>
                    </pic:cNvPicPr>
                  </pic:nvPicPr>
                  <pic:blipFill>
                    <a:blip r:embed="rId32">
                      <a:extLst>
                        <a:ext uri="{28A0092B-C50C-407E-A947-70E740481C1C}">
                          <a14:useLocalDpi xmlns:a14="http://schemas.microsoft.com/office/drawing/2010/main" val="0"/>
                        </a:ext>
                      </a:extLst>
                    </a:blip>
                    <a:srcRect l="3741" t="5706" r="9662" b="4396"/>
                    <a:stretch>
                      <a:fillRect/>
                    </a:stretch>
                  </pic:blipFill>
                  <pic:spPr>
                    <a:xfrm>
                      <a:off x="0" y="0"/>
                      <a:ext cx="3095214" cy="4012314"/>
                    </a:xfrm>
                    <a:prstGeom prst="rect">
                      <a:avLst/>
                    </a:prstGeom>
                    <a:noFill/>
                    <a:ln>
                      <a:noFill/>
                    </a:ln>
                  </pic:spPr>
                </pic:pic>
              </a:graphicData>
            </a:graphic>
          </wp:inline>
        </w:drawing>
      </w:r>
    </w:p>
    <w:p w14:paraId="0F5EB319" w14:textId="77777777" w:rsidR="0093709F" w:rsidRDefault="0093709F">
      <w:pPr>
        <w:widowControl/>
        <w:snapToGrid w:val="0"/>
        <w:spacing w:line="360" w:lineRule="auto"/>
        <w:ind w:firstLineChars="0" w:firstLine="0"/>
        <w:jc w:val="left"/>
        <w:rPr>
          <w:color w:val="auto"/>
          <w:sz w:val="24"/>
          <w:szCs w:val="24"/>
        </w:rPr>
      </w:pPr>
    </w:p>
    <w:p w14:paraId="3F098DF0" w14:textId="77777777" w:rsidR="0093709F" w:rsidRDefault="006A652D">
      <w:pPr>
        <w:pStyle w:val="2"/>
        <w:ind w:firstLineChars="0" w:firstLine="0"/>
        <w:rPr>
          <w:rFonts w:asciiTheme="minorEastAsia" w:eastAsiaTheme="minorEastAsia" w:hAnsiTheme="minorEastAsia"/>
          <w:color w:val="auto"/>
          <w:sz w:val="28"/>
          <w:szCs w:val="28"/>
        </w:rPr>
      </w:pPr>
      <w:bookmarkStart w:id="86" w:name="_Toc94200684"/>
      <w:bookmarkStart w:id="87" w:name="_Toc131950688"/>
      <w:r>
        <w:rPr>
          <w:rFonts w:asciiTheme="minorEastAsia" w:eastAsiaTheme="minorEastAsia" w:hAnsiTheme="minorEastAsia"/>
          <w:color w:val="auto"/>
          <w:sz w:val="28"/>
          <w:szCs w:val="28"/>
        </w:rPr>
        <w:t xml:space="preserve">7.2  </w:t>
      </w:r>
      <w:bookmarkEnd w:id="86"/>
      <w:r>
        <w:rPr>
          <w:rFonts w:asciiTheme="minorEastAsia" w:eastAsiaTheme="minorEastAsia" w:hAnsiTheme="minorEastAsia" w:hint="eastAsia"/>
          <w:color w:val="auto"/>
          <w:sz w:val="28"/>
          <w:szCs w:val="28"/>
        </w:rPr>
        <w:t>设置部位</w:t>
      </w:r>
      <w:bookmarkEnd w:id="87"/>
    </w:p>
    <w:p w14:paraId="6C971171" w14:textId="77777777" w:rsidR="0093709F" w:rsidRDefault="006A652D">
      <w:pPr>
        <w:widowControl/>
        <w:numPr>
          <w:ilvl w:val="0"/>
          <w:numId w:val="15"/>
        </w:numPr>
        <w:snapToGrid w:val="0"/>
        <w:spacing w:line="360" w:lineRule="auto"/>
        <w:ind w:firstLineChars="0"/>
        <w:jc w:val="left"/>
        <w:rPr>
          <w:color w:val="auto"/>
          <w:sz w:val="24"/>
          <w:szCs w:val="24"/>
        </w:rPr>
      </w:pPr>
      <w:r>
        <w:rPr>
          <w:rFonts w:hint="eastAsia"/>
          <w:color w:val="auto"/>
          <w:sz w:val="24"/>
          <w:szCs w:val="24"/>
        </w:rPr>
        <w:t xml:space="preserve">  </w:t>
      </w:r>
      <w:r>
        <w:rPr>
          <w:rFonts w:hint="eastAsia"/>
          <w:color w:val="auto"/>
          <w:sz w:val="24"/>
          <w:szCs w:val="24"/>
        </w:rPr>
        <w:t>地下空间疏散楼梯间应设置疏散楼梯底层避难区。</w:t>
      </w:r>
    </w:p>
    <w:p w14:paraId="5E468A9E" w14:textId="6C8EBE01" w:rsidR="00DE30F5" w:rsidRDefault="00DE30F5" w:rsidP="00FB1C00">
      <w:pPr>
        <w:pStyle w:val="afc"/>
        <w:widowControl/>
        <w:snapToGrid w:val="0"/>
        <w:spacing w:line="360" w:lineRule="auto"/>
        <w:ind w:firstLineChars="0" w:firstLine="0"/>
        <w:jc w:val="left"/>
        <w:rPr>
          <w:rFonts w:hint="eastAsia"/>
          <w:color w:val="auto"/>
          <w:sz w:val="24"/>
          <w:szCs w:val="24"/>
        </w:rPr>
      </w:pPr>
      <w:r w:rsidRPr="00DE30F5">
        <w:rPr>
          <w:rFonts w:eastAsia="楷体_GB2312" w:hint="eastAsia"/>
          <w:color w:val="00B0F0"/>
        </w:rPr>
        <w:t>【条文说明】英国建筑防火安全领域的新标准</w:t>
      </w:r>
      <w:r w:rsidRPr="00DE30F5">
        <w:rPr>
          <w:rFonts w:eastAsia="楷体_GB2312" w:hint="eastAsia"/>
          <w:color w:val="00B0F0"/>
        </w:rPr>
        <w:t>B</w:t>
      </w:r>
      <w:r w:rsidRPr="00DE30F5">
        <w:rPr>
          <w:rFonts w:eastAsia="楷体_GB2312"/>
          <w:color w:val="00B0F0"/>
        </w:rPr>
        <w:t>S9</w:t>
      </w:r>
      <w:r w:rsidRPr="00DE30F5">
        <w:rPr>
          <w:rFonts w:eastAsia="楷体_GB2312" w:hint="eastAsia"/>
          <w:color w:val="00B0F0"/>
        </w:rPr>
        <w:t>9</w:t>
      </w:r>
      <w:r w:rsidRPr="00DE30F5">
        <w:rPr>
          <w:rFonts w:eastAsia="楷体_GB2312"/>
          <w:color w:val="00B0F0"/>
        </w:rPr>
        <w:t>99</w:t>
      </w:r>
      <w:r w:rsidRPr="00DE30F5">
        <w:rPr>
          <w:rFonts w:eastAsia="楷体_GB2312" w:hint="eastAsia"/>
          <w:color w:val="00B0F0"/>
        </w:rPr>
        <w:t>第</w:t>
      </w:r>
      <w:r>
        <w:rPr>
          <w:rFonts w:eastAsia="楷体_GB2312" w:hint="eastAsia"/>
          <w:color w:val="00B0F0"/>
        </w:rPr>
        <w:t>八</w:t>
      </w:r>
      <w:r w:rsidRPr="00DE30F5">
        <w:rPr>
          <w:rFonts w:eastAsia="楷体_GB2312" w:hint="eastAsia"/>
          <w:color w:val="00B0F0"/>
        </w:rPr>
        <w:t>部分</w:t>
      </w:r>
      <w:r>
        <w:rPr>
          <w:rFonts w:eastAsia="楷体_GB2312" w:hint="eastAsia"/>
          <w:color w:val="00B0F0"/>
        </w:rPr>
        <w:t>残疾人逃生方法</w:t>
      </w:r>
    </w:p>
    <w:p w14:paraId="5340C9C1" w14:textId="77777777" w:rsidR="000844D6" w:rsidRPr="00AF78EA" w:rsidRDefault="006A652D" w:rsidP="00AF78EA">
      <w:pPr>
        <w:widowControl/>
        <w:numPr>
          <w:ilvl w:val="0"/>
          <w:numId w:val="15"/>
        </w:numPr>
        <w:snapToGrid w:val="0"/>
        <w:spacing w:line="360" w:lineRule="auto"/>
        <w:ind w:firstLineChars="0"/>
        <w:jc w:val="left"/>
        <w:rPr>
          <w:color w:val="auto"/>
          <w:sz w:val="24"/>
          <w:szCs w:val="24"/>
        </w:rPr>
      </w:pPr>
      <w:r>
        <w:rPr>
          <w:rFonts w:hint="eastAsia"/>
          <w:color w:val="auto"/>
          <w:sz w:val="24"/>
          <w:szCs w:val="24"/>
        </w:rPr>
        <w:t xml:space="preserve"> </w:t>
      </w:r>
      <w:r>
        <w:rPr>
          <w:color w:val="auto"/>
          <w:sz w:val="24"/>
          <w:szCs w:val="24"/>
        </w:rPr>
        <w:t xml:space="preserve"> </w:t>
      </w:r>
      <w:r>
        <w:rPr>
          <w:rFonts w:hint="eastAsia"/>
          <w:color w:val="auto"/>
          <w:sz w:val="24"/>
          <w:szCs w:val="24"/>
        </w:rPr>
        <w:t>次深层、深层地下空间应设置疏散楼梯平台避难区，避难区的设置高度距离楼梯底部</w:t>
      </w:r>
      <w:r>
        <w:rPr>
          <w:color w:val="auto"/>
          <w:sz w:val="24"/>
          <w:szCs w:val="24"/>
        </w:rPr>
        <w:t>27</w:t>
      </w:r>
      <w:r>
        <w:rPr>
          <w:rFonts w:hint="eastAsia"/>
          <w:color w:val="auto"/>
          <w:sz w:val="24"/>
          <w:szCs w:val="24"/>
        </w:rPr>
        <w:t>~</w:t>
      </w:r>
      <w:r>
        <w:rPr>
          <w:color w:val="auto"/>
          <w:sz w:val="24"/>
          <w:szCs w:val="24"/>
        </w:rPr>
        <w:t>29</w:t>
      </w:r>
      <w:r>
        <w:rPr>
          <w:rFonts w:hint="eastAsia"/>
          <w:color w:val="auto"/>
          <w:sz w:val="24"/>
          <w:szCs w:val="24"/>
        </w:rPr>
        <w:t>m</w:t>
      </w:r>
      <w:r>
        <w:rPr>
          <w:rFonts w:hint="eastAsia"/>
          <w:color w:val="auto"/>
          <w:sz w:val="24"/>
          <w:szCs w:val="24"/>
        </w:rPr>
        <w:t>。</w:t>
      </w:r>
    </w:p>
    <w:p w14:paraId="7788E2B4" w14:textId="77777777" w:rsidR="0093709F" w:rsidRDefault="006A652D">
      <w:pPr>
        <w:pStyle w:val="13"/>
        <w:spacing w:line="360" w:lineRule="auto"/>
        <w:ind w:left="210" w:right="210" w:firstLineChars="0" w:firstLine="0"/>
        <w:rPr>
          <w:rFonts w:eastAsia="楷体_GB2312"/>
          <w:color w:val="00B0F0"/>
        </w:rPr>
      </w:pPr>
      <w:r>
        <w:rPr>
          <w:rFonts w:eastAsia="楷体_GB2312" w:hint="eastAsia"/>
          <w:color w:val="00B0F0"/>
        </w:rPr>
        <w:t>【条文说明】</w:t>
      </w:r>
    </w:p>
    <w:p w14:paraId="6B4F29DD" w14:textId="36CCEDE2" w:rsidR="0093709F" w:rsidRPr="00824825" w:rsidRDefault="006A652D" w:rsidP="00824825">
      <w:pPr>
        <w:pStyle w:val="afc"/>
        <w:widowControl/>
        <w:snapToGrid w:val="0"/>
        <w:spacing w:line="360" w:lineRule="auto"/>
        <w:ind w:firstLineChars="0" w:firstLine="0"/>
        <w:jc w:val="center"/>
        <w:rPr>
          <w:color w:val="auto"/>
          <w:sz w:val="24"/>
          <w:szCs w:val="24"/>
        </w:rPr>
      </w:pPr>
      <w:r>
        <w:rPr>
          <w:rFonts w:eastAsia="楷体_GB2312" w:hint="eastAsia"/>
          <w:color w:val="00B0F0"/>
        </w:rPr>
        <w:t>15m</w:t>
      </w:r>
      <w:r>
        <w:rPr>
          <w:rFonts w:eastAsia="楷体_GB2312" w:hint="eastAsia"/>
          <w:color w:val="00B0F0"/>
        </w:rPr>
        <w:t>以内的上行疏散距离，楼梯扶手对疏散效率的影响较小，</w:t>
      </w:r>
      <w:r>
        <w:rPr>
          <w:rFonts w:eastAsia="楷体_GB2312" w:hint="eastAsia"/>
          <w:color w:val="00B0F0"/>
        </w:rPr>
        <w:t>15m</w:t>
      </w:r>
      <w:r>
        <w:rPr>
          <w:rFonts w:eastAsia="楷体_GB2312" w:hint="eastAsia"/>
          <w:color w:val="00B0F0"/>
        </w:rPr>
        <w:t>以后楼梯扶手开始出现有助于上行疏散效率的作用。</w:t>
      </w:r>
    </w:p>
    <w:p w14:paraId="57060283" w14:textId="77777777" w:rsidR="0093709F" w:rsidRDefault="006A652D">
      <w:pPr>
        <w:pStyle w:val="2"/>
        <w:ind w:firstLineChars="0" w:firstLine="0"/>
        <w:rPr>
          <w:rFonts w:asciiTheme="minorEastAsia" w:eastAsiaTheme="minorEastAsia" w:hAnsiTheme="minorEastAsia"/>
          <w:color w:val="auto"/>
          <w:sz w:val="28"/>
          <w:szCs w:val="28"/>
        </w:rPr>
      </w:pPr>
      <w:bookmarkStart w:id="88" w:name="_Toc94200686"/>
      <w:bookmarkStart w:id="89" w:name="_Toc131950689"/>
      <w:r>
        <w:rPr>
          <w:rFonts w:asciiTheme="minorEastAsia" w:eastAsiaTheme="minorEastAsia" w:hAnsiTheme="minorEastAsia"/>
          <w:color w:val="auto"/>
          <w:sz w:val="28"/>
          <w:szCs w:val="28"/>
        </w:rPr>
        <w:lastRenderedPageBreak/>
        <w:t xml:space="preserve">7.3   </w:t>
      </w:r>
      <w:bookmarkEnd w:id="88"/>
      <w:r>
        <w:rPr>
          <w:rFonts w:asciiTheme="minorEastAsia" w:eastAsiaTheme="minorEastAsia" w:hAnsiTheme="minorEastAsia" w:hint="eastAsia"/>
          <w:color w:val="auto"/>
          <w:sz w:val="28"/>
          <w:szCs w:val="28"/>
        </w:rPr>
        <w:t>避难区面积</w:t>
      </w:r>
      <w:bookmarkEnd w:id="89"/>
    </w:p>
    <w:p w14:paraId="0BD5F22F" w14:textId="13F2C685" w:rsidR="0093709F" w:rsidRPr="00FB1C00" w:rsidRDefault="006A652D" w:rsidP="00FB1C00">
      <w:pPr>
        <w:widowControl/>
        <w:numPr>
          <w:ilvl w:val="0"/>
          <w:numId w:val="24"/>
        </w:numPr>
        <w:snapToGrid w:val="0"/>
        <w:spacing w:line="360" w:lineRule="auto"/>
        <w:ind w:firstLineChars="0"/>
        <w:jc w:val="left"/>
        <w:rPr>
          <w:rFonts w:hint="eastAsia"/>
          <w:color w:val="auto"/>
          <w:sz w:val="24"/>
          <w:szCs w:val="24"/>
        </w:rPr>
      </w:pPr>
      <w:r>
        <w:rPr>
          <w:rFonts w:hint="eastAsia"/>
          <w:color w:val="auto"/>
          <w:sz w:val="24"/>
          <w:szCs w:val="24"/>
        </w:rPr>
        <w:t>疏散楼梯避难区的净面积应能满足疲劳人员休息的避难要求，并宜按</w:t>
      </w:r>
      <w:r>
        <w:rPr>
          <w:rFonts w:hint="eastAsia"/>
          <w:color w:val="auto"/>
          <w:sz w:val="24"/>
          <w:szCs w:val="24"/>
        </w:rPr>
        <w:t xml:space="preserve"> </w:t>
      </w:r>
      <w:r>
        <w:rPr>
          <w:color w:val="auto"/>
          <w:sz w:val="24"/>
          <w:szCs w:val="24"/>
        </w:rPr>
        <w:t>5</w:t>
      </w:r>
      <w:r>
        <w:rPr>
          <w:rFonts w:hint="eastAsia"/>
          <w:color w:val="auto"/>
          <w:sz w:val="24"/>
          <w:szCs w:val="24"/>
        </w:rPr>
        <w:t>人</w:t>
      </w:r>
      <w:r>
        <w:rPr>
          <w:rFonts w:hint="eastAsia"/>
          <w:color w:val="auto"/>
          <w:sz w:val="24"/>
          <w:szCs w:val="24"/>
        </w:rPr>
        <w:t>/m</w:t>
      </w:r>
      <w:r>
        <w:rPr>
          <w:rFonts w:hint="eastAsia"/>
          <w:color w:val="auto"/>
          <w:sz w:val="24"/>
          <w:szCs w:val="24"/>
          <w:vertAlign w:val="superscript"/>
        </w:rPr>
        <w:t>2</w:t>
      </w:r>
      <w:r>
        <w:rPr>
          <w:rFonts w:hint="eastAsia"/>
          <w:color w:val="auto"/>
          <w:sz w:val="24"/>
          <w:szCs w:val="24"/>
        </w:rPr>
        <w:t xml:space="preserve"> </w:t>
      </w:r>
      <w:r>
        <w:rPr>
          <w:rFonts w:hint="eastAsia"/>
          <w:color w:val="auto"/>
          <w:sz w:val="24"/>
          <w:szCs w:val="24"/>
        </w:rPr>
        <w:t>计算。</w:t>
      </w:r>
      <w:bookmarkStart w:id="90" w:name="_Toc501546258"/>
      <w:bookmarkStart w:id="91" w:name="_Toc501529870"/>
      <w:bookmarkStart w:id="92" w:name="_Toc501529825"/>
      <w:bookmarkStart w:id="93" w:name="_Toc501533667"/>
      <w:bookmarkStart w:id="94" w:name="_Toc11634"/>
    </w:p>
    <w:p w14:paraId="3C7B16A3" w14:textId="597C40F5" w:rsidR="0093709F" w:rsidRDefault="00D402E9" w:rsidP="00D402E9">
      <w:pPr>
        <w:pStyle w:val="2"/>
        <w:ind w:left="210" w:right="210" w:firstLineChars="0" w:firstLine="0"/>
        <w:rPr>
          <w:rFonts w:asciiTheme="minorEastAsia" w:eastAsiaTheme="minorEastAsia" w:hAnsiTheme="minorEastAsia"/>
          <w:color w:val="auto"/>
          <w:sz w:val="30"/>
          <w:szCs w:val="30"/>
        </w:rPr>
      </w:pPr>
      <w:bookmarkStart w:id="95" w:name="_Toc131950690"/>
      <w:r>
        <w:rPr>
          <w:rFonts w:asciiTheme="minorEastAsia" w:eastAsiaTheme="minorEastAsia" w:hAnsiTheme="minorEastAsia"/>
          <w:color w:val="auto"/>
          <w:sz w:val="30"/>
          <w:szCs w:val="30"/>
        </w:rPr>
        <w:t>8</w:t>
      </w:r>
      <w:r>
        <w:rPr>
          <w:rFonts w:asciiTheme="minorEastAsia" w:eastAsiaTheme="minorEastAsia" w:hAnsiTheme="minorEastAsia" w:hint="eastAsia"/>
          <w:color w:val="auto"/>
          <w:sz w:val="30"/>
          <w:szCs w:val="30"/>
        </w:rPr>
        <w:t xml:space="preserve"> 疏散楼梯间照明</w:t>
      </w:r>
      <w:bookmarkEnd w:id="95"/>
    </w:p>
    <w:p w14:paraId="59204BF2" w14:textId="77777777" w:rsidR="0093709F" w:rsidRDefault="006A652D">
      <w:pPr>
        <w:pStyle w:val="2"/>
        <w:ind w:left="210" w:right="210" w:firstLineChars="0" w:firstLine="0"/>
        <w:rPr>
          <w:rFonts w:asciiTheme="minorEastAsia" w:eastAsiaTheme="minorEastAsia" w:hAnsiTheme="minorEastAsia"/>
          <w:color w:val="auto"/>
          <w:sz w:val="28"/>
          <w:szCs w:val="28"/>
        </w:rPr>
      </w:pPr>
      <w:bookmarkStart w:id="96" w:name="_Toc131950691"/>
      <w:r>
        <w:rPr>
          <w:rFonts w:asciiTheme="minorEastAsia" w:eastAsiaTheme="minorEastAsia" w:hAnsiTheme="minorEastAsia"/>
          <w:color w:val="auto"/>
          <w:sz w:val="28"/>
          <w:szCs w:val="28"/>
        </w:rPr>
        <w:t>8</w:t>
      </w:r>
      <w:r>
        <w:rPr>
          <w:rFonts w:asciiTheme="minorEastAsia" w:eastAsiaTheme="minorEastAsia" w:hAnsiTheme="minorEastAsia" w:hint="eastAsia"/>
          <w:color w:val="auto"/>
          <w:sz w:val="28"/>
          <w:szCs w:val="28"/>
        </w:rPr>
        <w:t>.1</w:t>
      </w:r>
      <w:r>
        <w:rPr>
          <w:rFonts w:asciiTheme="minorEastAsia" w:eastAsiaTheme="minorEastAsia" w:hAnsiTheme="minorEastAsia"/>
          <w:color w:val="auto"/>
          <w:sz w:val="28"/>
          <w:szCs w:val="28"/>
        </w:rPr>
        <w:t xml:space="preserve">  </w:t>
      </w:r>
      <w:r>
        <w:rPr>
          <w:rFonts w:asciiTheme="minorEastAsia" w:eastAsiaTheme="minorEastAsia" w:hAnsiTheme="minorEastAsia" w:hint="eastAsia"/>
          <w:color w:val="auto"/>
          <w:sz w:val="28"/>
          <w:szCs w:val="28"/>
        </w:rPr>
        <w:t>一般规定</w:t>
      </w:r>
      <w:bookmarkEnd w:id="96"/>
    </w:p>
    <w:p w14:paraId="470E6FDC" w14:textId="77777777" w:rsidR="0093709F" w:rsidRDefault="0093709F">
      <w:pPr>
        <w:widowControl/>
        <w:snapToGrid w:val="0"/>
        <w:spacing w:line="360" w:lineRule="auto"/>
        <w:ind w:left="210" w:right="210" w:firstLineChars="0" w:firstLine="0"/>
        <w:jc w:val="left"/>
        <w:rPr>
          <w:color w:val="auto"/>
          <w:sz w:val="24"/>
          <w:szCs w:val="24"/>
        </w:rPr>
      </w:pPr>
    </w:p>
    <w:p w14:paraId="0FE628CF" w14:textId="77777777" w:rsidR="0093709F" w:rsidRDefault="006A652D">
      <w:pPr>
        <w:widowControl/>
        <w:snapToGrid w:val="0"/>
        <w:spacing w:line="360" w:lineRule="auto"/>
        <w:ind w:left="210" w:right="210" w:firstLineChars="0" w:firstLine="0"/>
        <w:jc w:val="left"/>
        <w:rPr>
          <w:color w:val="auto"/>
          <w:sz w:val="24"/>
          <w:szCs w:val="24"/>
        </w:rPr>
      </w:pPr>
      <w:r>
        <w:rPr>
          <w:color w:val="auto"/>
          <w:sz w:val="24"/>
          <w:szCs w:val="24"/>
        </w:rPr>
        <w:t>8</w:t>
      </w:r>
      <w:r>
        <w:rPr>
          <w:rFonts w:hint="eastAsia"/>
          <w:color w:val="auto"/>
          <w:sz w:val="24"/>
          <w:szCs w:val="24"/>
        </w:rPr>
        <w:t xml:space="preserve">.1.1 </w:t>
      </w:r>
      <w:r>
        <w:rPr>
          <w:rFonts w:hint="eastAsia"/>
          <w:color w:val="auto"/>
          <w:sz w:val="24"/>
          <w:szCs w:val="24"/>
        </w:rPr>
        <w:t>地下空间疏散楼梯间应设置正常照明、应急照明和过渡照明。</w:t>
      </w:r>
    </w:p>
    <w:p w14:paraId="0BB85788" w14:textId="77777777" w:rsidR="0093709F" w:rsidRDefault="0093709F">
      <w:pPr>
        <w:widowControl/>
        <w:snapToGrid w:val="0"/>
        <w:spacing w:line="360" w:lineRule="auto"/>
        <w:ind w:left="210" w:right="210" w:firstLineChars="0" w:firstLine="0"/>
        <w:jc w:val="left"/>
        <w:rPr>
          <w:color w:val="auto"/>
          <w:sz w:val="24"/>
          <w:szCs w:val="24"/>
        </w:rPr>
      </w:pPr>
    </w:p>
    <w:p w14:paraId="3A02B713" w14:textId="77777777" w:rsidR="0093709F" w:rsidRDefault="006A652D">
      <w:pPr>
        <w:widowControl/>
        <w:snapToGrid w:val="0"/>
        <w:spacing w:line="360" w:lineRule="auto"/>
        <w:ind w:left="210" w:right="210" w:firstLineChars="0" w:firstLine="0"/>
        <w:jc w:val="left"/>
        <w:rPr>
          <w:color w:val="auto"/>
          <w:sz w:val="24"/>
          <w:szCs w:val="24"/>
        </w:rPr>
      </w:pPr>
      <w:r>
        <w:rPr>
          <w:rFonts w:eastAsia="楷体_GB2312" w:hint="eastAsia"/>
          <w:color w:val="00B0F0"/>
        </w:rPr>
        <w:t>【条文说明】</w:t>
      </w:r>
      <w:r>
        <w:rPr>
          <w:rFonts w:eastAsia="楷体_GB2312" w:hint="eastAsia"/>
          <w:color w:val="00B0F0"/>
        </w:rPr>
        <w:t xml:space="preserve"> </w:t>
      </w:r>
      <w:r>
        <w:rPr>
          <w:rFonts w:eastAsia="楷体_GB2312" w:hint="eastAsia"/>
          <w:color w:val="00B0F0"/>
        </w:rPr>
        <w:t>按地下建筑照明的实际情况，照明种类主要有正常照明、应急照明、值班照明和过渡照明等四类。根据国际照明委员会</w:t>
      </w:r>
      <w:r>
        <w:rPr>
          <w:rFonts w:eastAsia="楷体_GB2312" w:hint="eastAsia"/>
          <w:color w:val="00B0F0"/>
        </w:rPr>
        <w:t>(CIE)</w:t>
      </w:r>
      <w:r>
        <w:rPr>
          <w:rFonts w:eastAsia="楷体_GB2312" w:hint="eastAsia"/>
          <w:color w:val="00B0F0"/>
        </w:rPr>
        <w:t>第</w:t>
      </w:r>
      <w:r>
        <w:rPr>
          <w:rFonts w:eastAsia="楷体_GB2312" w:hint="eastAsia"/>
          <w:color w:val="00B0F0"/>
        </w:rPr>
        <w:t>49</w:t>
      </w:r>
      <w:r>
        <w:rPr>
          <w:rFonts w:eastAsia="楷体_GB2312" w:hint="eastAsia"/>
          <w:color w:val="00B0F0"/>
        </w:rPr>
        <w:t>号出版物，应急照明包括备用照明、疏散照明和安全照明。根据</w:t>
      </w:r>
      <w:bookmarkStart w:id="97" w:name="_Hlk131952560"/>
      <w:r>
        <w:rPr>
          <w:rFonts w:eastAsia="楷体_GB2312" w:hint="eastAsia"/>
          <w:color w:val="00B0F0"/>
        </w:rPr>
        <w:t>《建筑照明设计标准》（</w:t>
      </w:r>
      <w:r>
        <w:rPr>
          <w:rFonts w:eastAsia="楷体_GB2312" w:hint="eastAsia"/>
          <w:color w:val="00B0F0"/>
        </w:rPr>
        <w:t>GB50034</w:t>
      </w:r>
      <w:r>
        <w:rPr>
          <w:rFonts w:eastAsia="楷体_GB2312" w:hint="eastAsia"/>
          <w:color w:val="00B0F0"/>
        </w:rPr>
        <w:t>）</w:t>
      </w:r>
      <w:bookmarkEnd w:id="97"/>
      <w:r>
        <w:rPr>
          <w:rFonts w:eastAsia="楷体_GB2312" w:hint="eastAsia"/>
          <w:color w:val="00B0F0"/>
        </w:rPr>
        <w:t>，室内工作及相关辅助场所，均应设置正常照明；疏散照明是在正常照明因电源失效后，为了避免发生意外事故，而需要对人员进行安全疏散时，在出口和通道设置的指示出口位置及方向的疏散标志灯和为照亮疏散通道而设置的照明；处于潜在危险之中的人员安全的场所，应设置安全照明。根据</w:t>
      </w:r>
      <w:bookmarkStart w:id="98" w:name="_Hlk131952568"/>
      <w:r>
        <w:rPr>
          <w:rFonts w:eastAsia="楷体_GB2312" w:hint="eastAsia"/>
          <w:color w:val="00B0F0"/>
        </w:rPr>
        <w:t>《地下建筑照明设计标准》（</w:t>
      </w:r>
      <w:r>
        <w:rPr>
          <w:rFonts w:eastAsia="楷体_GB2312" w:hint="eastAsia"/>
          <w:color w:val="00B0F0"/>
        </w:rPr>
        <w:t>CECS45</w:t>
      </w:r>
      <w:r>
        <w:rPr>
          <w:rFonts w:eastAsia="楷体_GB2312" w:hint="eastAsia"/>
          <w:color w:val="00B0F0"/>
        </w:rPr>
        <w:t>）</w:t>
      </w:r>
      <w:bookmarkEnd w:id="98"/>
      <w:r>
        <w:rPr>
          <w:rFonts w:eastAsia="楷体_GB2312" w:hint="eastAsia"/>
          <w:color w:val="00B0F0"/>
        </w:rPr>
        <w:t>楼梯间等应设置备用照明；各类地下建筑出入口部分均应设计过渡照明。</w:t>
      </w:r>
    </w:p>
    <w:p w14:paraId="1536365C" w14:textId="77777777" w:rsidR="0093709F" w:rsidRDefault="0093709F">
      <w:pPr>
        <w:widowControl/>
        <w:snapToGrid w:val="0"/>
        <w:spacing w:line="360" w:lineRule="auto"/>
        <w:ind w:left="210" w:right="210" w:firstLineChars="0" w:firstLine="0"/>
        <w:jc w:val="left"/>
        <w:rPr>
          <w:color w:val="auto"/>
          <w:sz w:val="24"/>
          <w:szCs w:val="24"/>
        </w:rPr>
      </w:pPr>
    </w:p>
    <w:p w14:paraId="5BD034D2" w14:textId="77777777" w:rsidR="0093709F" w:rsidRDefault="006A652D">
      <w:pPr>
        <w:widowControl/>
        <w:snapToGrid w:val="0"/>
        <w:spacing w:line="360" w:lineRule="auto"/>
        <w:ind w:left="210" w:right="210" w:firstLineChars="0" w:firstLine="0"/>
        <w:jc w:val="left"/>
        <w:rPr>
          <w:color w:val="auto"/>
          <w:sz w:val="24"/>
          <w:szCs w:val="24"/>
        </w:rPr>
      </w:pPr>
      <w:r>
        <w:rPr>
          <w:color w:val="auto"/>
          <w:sz w:val="24"/>
          <w:szCs w:val="24"/>
        </w:rPr>
        <w:t>8</w:t>
      </w:r>
      <w:r>
        <w:rPr>
          <w:rFonts w:hint="eastAsia"/>
          <w:color w:val="auto"/>
          <w:sz w:val="24"/>
          <w:szCs w:val="24"/>
        </w:rPr>
        <w:t xml:space="preserve">.1.2 </w:t>
      </w:r>
      <w:r>
        <w:rPr>
          <w:rFonts w:hint="eastAsia"/>
          <w:color w:val="auto"/>
          <w:sz w:val="24"/>
          <w:szCs w:val="24"/>
        </w:rPr>
        <w:t>地下空间疏散楼梯间正常照明的最低水平照度不应低于</w:t>
      </w:r>
      <w:r>
        <w:rPr>
          <w:rFonts w:hint="eastAsia"/>
          <w:color w:val="auto"/>
          <w:sz w:val="24"/>
          <w:szCs w:val="24"/>
        </w:rPr>
        <w:t>50lx</w:t>
      </w:r>
      <w:r>
        <w:rPr>
          <w:rFonts w:hint="eastAsia"/>
          <w:color w:val="auto"/>
          <w:sz w:val="24"/>
          <w:szCs w:val="24"/>
        </w:rPr>
        <w:t>，且应符合现行国家标准《建筑照明设计标准》</w:t>
      </w:r>
      <w:r>
        <w:rPr>
          <w:rFonts w:hint="eastAsia"/>
          <w:color w:val="auto"/>
          <w:sz w:val="24"/>
          <w:szCs w:val="24"/>
        </w:rPr>
        <w:t>GB 50034</w:t>
      </w:r>
      <w:r>
        <w:rPr>
          <w:rFonts w:hint="eastAsia"/>
          <w:color w:val="auto"/>
          <w:sz w:val="24"/>
          <w:szCs w:val="24"/>
        </w:rPr>
        <w:t>的相关规定。</w:t>
      </w:r>
    </w:p>
    <w:p w14:paraId="5D874E7A" w14:textId="77777777" w:rsidR="0093709F" w:rsidRDefault="006A652D">
      <w:pPr>
        <w:spacing w:line="360" w:lineRule="auto"/>
        <w:ind w:left="210" w:right="210" w:firstLine="420"/>
        <w:rPr>
          <w:rFonts w:eastAsia="楷体_GB2312"/>
          <w:color w:val="00B0F0"/>
        </w:rPr>
      </w:pPr>
      <w:r>
        <w:rPr>
          <w:rFonts w:eastAsia="楷体_GB2312" w:hint="eastAsia"/>
          <w:color w:val="00B0F0"/>
        </w:rPr>
        <w:t>【条文说明】</w:t>
      </w:r>
      <w:r>
        <w:rPr>
          <w:rFonts w:eastAsia="楷体_GB2312" w:hint="eastAsia"/>
          <w:color w:val="00B0F0"/>
        </w:rPr>
        <w:t xml:space="preserve"> </w:t>
      </w:r>
      <w:r>
        <w:rPr>
          <w:rFonts w:eastAsia="楷体_GB2312" w:hint="eastAsia"/>
          <w:color w:val="00B0F0"/>
        </w:rPr>
        <w:t>本条与国家标准《建筑照明设计标准》</w:t>
      </w:r>
      <w:r>
        <w:rPr>
          <w:rFonts w:eastAsia="楷体_GB2312"/>
          <w:color w:val="00B0F0"/>
        </w:rPr>
        <w:t>GB 50034</w:t>
      </w:r>
      <w:r>
        <w:rPr>
          <w:rFonts w:eastAsia="楷体_GB2312" w:hint="eastAsia"/>
          <w:color w:val="00B0F0"/>
        </w:rPr>
        <w:t>中楼梯间普通地面的最低照度标准值要求一致。</w:t>
      </w:r>
    </w:p>
    <w:p w14:paraId="2ADA97A1" w14:textId="77777777" w:rsidR="0093709F" w:rsidRDefault="0093709F">
      <w:pPr>
        <w:widowControl/>
        <w:snapToGrid w:val="0"/>
        <w:spacing w:line="360" w:lineRule="auto"/>
        <w:ind w:left="210" w:right="210" w:firstLineChars="0" w:firstLine="0"/>
        <w:jc w:val="left"/>
        <w:rPr>
          <w:color w:val="auto"/>
          <w:sz w:val="24"/>
          <w:szCs w:val="24"/>
        </w:rPr>
      </w:pPr>
    </w:p>
    <w:p w14:paraId="1EF7D840" w14:textId="1905D5FC" w:rsidR="0093709F" w:rsidRDefault="006A652D">
      <w:pPr>
        <w:pStyle w:val="2"/>
        <w:ind w:left="210" w:right="210" w:firstLineChars="0" w:firstLine="0"/>
        <w:rPr>
          <w:rFonts w:asciiTheme="minorEastAsia" w:eastAsiaTheme="minorEastAsia" w:hAnsiTheme="minorEastAsia"/>
          <w:color w:val="auto"/>
          <w:sz w:val="28"/>
          <w:szCs w:val="28"/>
        </w:rPr>
      </w:pPr>
      <w:bookmarkStart w:id="99" w:name="_Toc131950692"/>
      <w:r>
        <w:rPr>
          <w:rFonts w:asciiTheme="minorEastAsia" w:eastAsiaTheme="minorEastAsia" w:hAnsiTheme="minorEastAsia"/>
          <w:color w:val="auto"/>
          <w:sz w:val="28"/>
          <w:szCs w:val="28"/>
        </w:rPr>
        <w:t>8</w:t>
      </w:r>
      <w:r>
        <w:rPr>
          <w:rFonts w:asciiTheme="minorEastAsia" w:eastAsiaTheme="minorEastAsia" w:hAnsiTheme="minorEastAsia" w:hint="eastAsia"/>
          <w:color w:val="auto"/>
          <w:sz w:val="28"/>
          <w:szCs w:val="28"/>
        </w:rPr>
        <w:t>.2</w:t>
      </w:r>
      <w:r>
        <w:rPr>
          <w:rFonts w:asciiTheme="minorEastAsia" w:eastAsiaTheme="minorEastAsia" w:hAnsiTheme="minorEastAsia"/>
          <w:color w:val="auto"/>
          <w:sz w:val="28"/>
          <w:szCs w:val="28"/>
        </w:rPr>
        <w:t xml:space="preserve">  </w:t>
      </w:r>
      <w:r>
        <w:rPr>
          <w:rFonts w:asciiTheme="minorEastAsia" w:eastAsiaTheme="minorEastAsia" w:hAnsiTheme="minorEastAsia" w:hint="eastAsia"/>
          <w:color w:val="auto"/>
          <w:sz w:val="28"/>
          <w:szCs w:val="28"/>
        </w:rPr>
        <w:t>应急照明</w:t>
      </w:r>
      <w:bookmarkEnd w:id="99"/>
    </w:p>
    <w:p w14:paraId="252FE425" w14:textId="77777777" w:rsidR="0093709F" w:rsidRDefault="006A652D">
      <w:pPr>
        <w:widowControl/>
        <w:snapToGrid w:val="0"/>
        <w:spacing w:line="360" w:lineRule="auto"/>
        <w:ind w:left="210" w:right="210" w:firstLineChars="0" w:firstLine="0"/>
        <w:jc w:val="left"/>
        <w:rPr>
          <w:color w:val="auto"/>
          <w:sz w:val="24"/>
          <w:szCs w:val="24"/>
        </w:rPr>
      </w:pPr>
      <w:r>
        <w:rPr>
          <w:color w:val="auto"/>
          <w:sz w:val="24"/>
          <w:szCs w:val="24"/>
        </w:rPr>
        <w:t>8</w:t>
      </w:r>
      <w:r>
        <w:rPr>
          <w:rFonts w:hint="eastAsia"/>
          <w:color w:val="auto"/>
          <w:sz w:val="24"/>
          <w:szCs w:val="24"/>
        </w:rPr>
        <w:t xml:space="preserve">.2.1 </w:t>
      </w:r>
      <w:r>
        <w:rPr>
          <w:rFonts w:hint="eastAsia"/>
          <w:color w:val="auto"/>
          <w:sz w:val="24"/>
          <w:szCs w:val="24"/>
        </w:rPr>
        <w:t>应急照明的照度应符合下列规定：</w:t>
      </w:r>
    </w:p>
    <w:p w14:paraId="39503190" w14:textId="0FEED6D4" w:rsidR="0093709F" w:rsidRDefault="006A652D">
      <w:pPr>
        <w:widowControl/>
        <w:snapToGrid w:val="0"/>
        <w:spacing w:line="360" w:lineRule="auto"/>
        <w:ind w:left="210" w:right="210" w:firstLineChars="0" w:firstLine="0"/>
        <w:jc w:val="left"/>
        <w:rPr>
          <w:color w:val="auto"/>
          <w:sz w:val="24"/>
          <w:szCs w:val="24"/>
        </w:rPr>
      </w:pPr>
      <w:r>
        <w:rPr>
          <w:rFonts w:hint="eastAsia"/>
          <w:color w:val="auto"/>
          <w:sz w:val="24"/>
          <w:szCs w:val="24"/>
        </w:rPr>
        <w:t>1</w:t>
      </w:r>
      <w:r>
        <w:rPr>
          <w:color w:val="auto"/>
          <w:sz w:val="24"/>
          <w:szCs w:val="24"/>
        </w:rPr>
        <w:t xml:space="preserve"> </w:t>
      </w:r>
      <w:r>
        <w:rPr>
          <w:rFonts w:hint="eastAsia"/>
          <w:color w:val="auto"/>
          <w:sz w:val="24"/>
          <w:szCs w:val="24"/>
        </w:rPr>
        <w:t>地面水平最低照度不应低于</w:t>
      </w:r>
      <w:r>
        <w:rPr>
          <w:color w:val="auto"/>
          <w:sz w:val="24"/>
          <w:szCs w:val="24"/>
        </w:rPr>
        <w:t>10</w:t>
      </w:r>
      <w:r>
        <w:rPr>
          <w:rFonts w:hint="eastAsia"/>
          <w:color w:val="auto"/>
          <w:sz w:val="24"/>
          <w:szCs w:val="24"/>
        </w:rPr>
        <w:t>.0lx</w:t>
      </w:r>
      <w:r>
        <w:rPr>
          <w:rFonts w:hint="eastAsia"/>
          <w:color w:val="auto"/>
          <w:sz w:val="24"/>
          <w:szCs w:val="24"/>
        </w:rPr>
        <w:t>。</w:t>
      </w:r>
    </w:p>
    <w:p w14:paraId="548A3E26" w14:textId="77777777" w:rsidR="0093709F" w:rsidRDefault="006A652D">
      <w:pPr>
        <w:widowControl/>
        <w:snapToGrid w:val="0"/>
        <w:spacing w:line="360" w:lineRule="auto"/>
        <w:ind w:left="210" w:right="210" w:firstLineChars="0" w:firstLine="0"/>
        <w:jc w:val="left"/>
        <w:rPr>
          <w:color w:val="auto"/>
          <w:sz w:val="24"/>
          <w:szCs w:val="24"/>
        </w:rPr>
      </w:pPr>
      <w:r>
        <w:rPr>
          <w:rFonts w:hint="eastAsia"/>
          <w:color w:val="auto"/>
          <w:sz w:val="24"/>
          <w:szCs w:val="24"/>
        </w:rPr>
        <w:t>2</w:t>
      </w:r>
      <w:r>
        <w:rPr>
          <w:color w:val="auto"/>
          <w:sz w:val="24"/>
          <w:szCs w:val="24"/>
        </w:rPr>
        <w:t xml:space="preserve"> </w:t>
      </w:r>
      <w:r>
        <w:rPr>
          <w:rFonts w:hint="eastAsia"/>
          <w:color w:val="auto"/>
          <w:sz w:val="24"/>
          <w:szCs w:val="24"/>
        </w:rPr>
        <w:t>疏散照明灯、疏散指示标志灯、安全出口标志灯不应低于</w:t>
      </w:r>
      <w:r>
        <w:rPr>
          <w:rFonts w:hint="eastAsia"/>
          <w:color w:val="auto"/>
          <w:sz w:val="24"/>
          <w:szCs w:val="24"/>
        </w:rPr>
        <w:t>0.5lx</w:t>
      </w:r>
      <w:r>
        <w:rPr>
          <w:rFonts w:hint="eastAsia"/>
          <w:color w:val="auto"/>
          <w:sz w:val="24"/>
          <w:szCs w:val="24"/>
        </w:rPr>
        <w:t>。</w:t>
      </w:r>
    </w:p>
    <w:p w14:paraId="567F13AA" w14:textId="77777777" w:rsidR="0093709F" w:rsidRDefault="0093709F">
      <w:pPr>
        <w:spacing w:line="360" w:lineRule="auto"/>
        <w:ind w:left="210" w:right="210" w:firstLine="420"/>
        <w:rPr>
          <w:rFonts w:eastAsia="楷体_GB2312"/>
          <w:color w:val="00B0F0"/>
        </w:rPr>
      </w:pPr>
    </w:p>
    <w:p w14:paraId="6422551F" w14:textId="77777777" w:rsidR="0093709F" w:rsidRDefault="006A652D">
      <w:pPr>
        <w:spacing w:line="360" w:lineRule="auto"/>
        <w:ind w:left="210" w:right="210" w:firstLine="420"/>
        <w:rPr>
          <w:rFonts w:eastAsia="楷体_GB2312"/>
          <w:color w:val="00B0F0"/>
        </w:rPr>
      </w:pPr>
      <w:r>
        <w:rPr>
          <w:rFonts w:eastAsia="楷体_GB2312" w:hint="eastAsia"/>
          <w:color w:val="00B0F0"/>
        </w:rPr>
        <w:t>【条文说明】</w:t>
      </w:r>
      <w:r>
        <w:rPr>
          <w:rFonts w:eastAsia="楷体_GB2312" w:hint="eastAsia"/>
          <w:color w:val="00B0F0"/>
        </w:rPr>
        <w:t xml:space="preserve"> </w:t>
      </w:r>
      <w:r>
        <w:rPr>
          <w:rFonts w:eastAsia="楷体_GB2312" w:hint="eastAsia"/>
          <w:color w:val="00B0F0"/>
        </w:rPr>
        <w:t>本条与国家标准</w:t>
      </w:r>
      <w:bookmarkStart w:id="100" w:name="_Hlk131952584"/>
      <w:r>
        <w:rPr>
          <w:rFonts w:eastAsia="楷体_GB2312" w:hint="eastAsia"/>
          <w:color w:val="00B0F0"/>
        </w:rPr>
        <w:t>《建筑防火通用规范》</w:t>
      </w:r>
      <w:r>
        <w:rPr>
          <w:rFonts w:eastAsia="楷体_GB2312" w:hint="eastAsia"/>
          <w:color w:val="00B0F0"/>
        </w:rPr>
        <w:t>GB 55037</w:t>
      </w:r>
      <w:bookmarkEnd w:id="100"/>
      <w:r>
        <w:rPr>
          <w:rFonts w:eastAsia="楷体_GB2312" w:hint="eastAsia"/>
          <w:color w:val="00B0F0"/>
        </w:rPr>
        <w:t>中关于疏散楼梯间</w:t>
      </w:r>
      <w:r>
        <w:rPr>
          <w:rFonts w:eastAsia="楷体_GB2312" w:hint="eastAsia"/>
          <w:color w:val="00B0F0"/>
        </w:rPr>
        <w:lastRenderedPageBreak/>
        <w:t>应急照明地面水平最低照度值的要求一致。</w:t>
      </w:r>
    </w:p>
    <w:p w14:paraId="1428637A" w14:textId="77777777" w:rsidR="0093709F" w:rsidRDefault="0093709F">
      <w:pPr>
        <w:widowControl/>
        <w:snapToGrid w:val="0"/>
        <w:spacing w:line="360" w:lineRule="auto"/>
        <w:ind w:left="210" w:right="210" w:firstLineChars="0" w:firstLine="0"/>
        <w:jc w:val="left"/>
        <w:rPr>
          <w:color w:val="auto"/>
          <w:sz w:val="24"/>
          <w:szCs w:val="24"/>
        </w:rPr>
      </w:pPr>
    </w:p>
    <w:p w14:paraId="6C7CF14C" w14:textId="77777777" w:rsidR="0093709F" w:rsidRDefault="006A652D">
      <w:pPr>
        <w:widowControl/>
        <w:snapToGrid w:val="0"/>
        <w:spacing w:line="360" w:lineRule="auto"/>
        <w:ind w:left="210" w:right="210" w:firstLineChars="0" w:firstLine="0"/>
        <w:jc w:val="left"/>
        <w:rPr>
          <w:color w:val="auto"/>
          <w:sz w:val="24"/>
          <w:szCs w:val="24"/>
        </w:rPr>
      </w:pPr>
      <w:r>
        <w:rPr>
          <w:color w:val="auto"/>
          <w:sz w:val="24"/>
          <w:szCs w:val="24"/>
        </w:rPr>
        <w:t>8</w:t>
      </w:r>
      <w:r>
        <w:rPr>
          <w:rFonts w:hint="eastAsia"/>
          <w:color w:val="auto"/>
          <w:sz w:val="24"/>
          <w:szCs w:val="24"/>
        </w:rPr>
        <w:t xml:space="preserve">.2.2 </w:t>
      </w:r>
      <w:r>
        <w:rPr>
          <w:rFonts w:hint="eastAsia"/>
          <w:color w:val="auto"/>
          <w:sz w:val="24"/>
          <w:szCs w:val="24"/>
        </w:rPr>
        <w:t>应急照明的位置应符合下列要求：</w:t>
      </w:r>
    </w:p>
    <w:p w14:paraId="1041D05F" w14:textId="77777777" w:rsidR="0093709F" w:rsidRDefault="006A652D">
      <w:pPr>
        <w:widowControl/>
        <w:snapToGrid w:val="0"/>
        <w:spacing w:line="360" w:lineRule="auto"/>
        <w:ind w:left="210" w:right="210" w:firstLine="480"/>
        <w:jc w:val="left"/>
        <w:rPr>
          <w:color w:val="auto"/>
          <w:sz w:val="24"/>
          <w:szCs w:val="24"/>
        </w:rPr>
      </w:pPr>
      <w:r>
        <w:rPr>
          <w:rFonts w:hint="eastAsia"/>
          <w:color w:val="auto"/>
          <w:sz w:val="24"/>
          <w:szCs w:val="24"/>
        </w:rPr>
        <w:t>1</w:t>
      </w:r>
      <w:r>
        <w:rPr>
          <w:color w:val="auto"/>
          <w:sz w:val="24"/>
          <w:szCs w:val="24"/>
        </w:rPr>
        <w:t xml:space="preserve">  </w:t>
      </w:r>
      <w:r>
        <w:rPr>
          <w:rFonts w:hint="eastAsia"/>
          <w:color w:val="auto"/>
          <w:sz w:val="24"/>
          <w:szCs w:val="24"/>
        </w:rPr>
        <w:t>疏散照明灯具应设置在疏散楼梯出口的顶部、楼梯梯段及平台的墙面上部或顶棚。</w:t>
      </w:r>
    </w:p>
    <w:p w14:paraId="47E38562" w14:textId="77777777" w:rsidR="0093709F" w:rsidRDefault="006A652D">
      <w:pPr>
        <w:widowControl/>
        <w:snapToGrid w:val="0"/>
        <w:spacing w:line="360" w:lineRule="auto"/>
        <w:ind w:left="210" w:right="210" w:firstLine="480"/>
        <w:jc w:val="left"/>
        <w:rPr>
          <w:color w:val="auto"/>
          <w:sz w:val="24"/>
          <w:szCs w:val="24"/>
        </w:rPr>
      </w:pPr>
      <w:r>
        <w:rPr>
          <w:rFonts w:hint="eastAsia"/>
          <w:color w:val="auto"/>
          <w:sz w:val="24"/>
          <w:szCs w:val="24"/>
        </w:rPr>
        <w:t>2</w:t>
      </w:r>
      <w:r>
        <w:rPr>
          <w:color w:val="auto"/>
          <w:sz w:val="24"/>
          <w:szCs w:val="24"/>
        </w:rPr>
        <w:t xml:space="preserve">  </w:t>
      </w:r>
      <w:r>
        <w:rPr>
          <w:rFonts w:hint="eastAsia"/>
          <w:color w:val="auto"/>
          <w:sz w:val="24"/>
          <w:szCs w:val="24"/>
        </w:rPr>
        <w:t>备用照明灯具应设置在墙面的上部或顶棚上。</w:t>
      </w:r>
    </w:p>
    <w:p w14:paraId="7E80D544" w14:textId="77777777" w:rsidR="0093709F" w:rsidRDefault="006A652D">
      <w:pPr>
        <w:widowControl/>
        <w:snapToGrid w:val="0"/>
        <w:spacing w:line="360" w:lineRule="auto"/>
        <w:ind w:left="210" w:right="210" w:firstLine="480"/>
        <w:jc w:val="left"/>
        <w:rPr>
          <w:color w:val="auto"/>
          <w:sz w:val="24"/>
          <w:szCs w:val="24"/>
        </w:rPr>
      </w:pPr>
      <w:r>
        <w:rPr>
          <w:rFonts w:hint="eastAsia"/>
          <w:color w:val="auto"/>
          <w:sz w:val="24"/>
          <w:szCs w:val="24"/>
        </w:rPr>
        <w:t>3</w:t>
      </w:r>
      <w:r>
        <w:rPr>
          <w:color w:val="auto"/>
          <w:sz w:val="24"/>
          <w:szCs w:val="24"/>
        </w:rPr>
        <w:t xml:space="preserve">  </w:t>
      </w:r>
      <w:r>
        <w:rPr>
          <w:rFonts w:hint="eastAsia"/>
          <w:color w:val="auto"/>
          <w:sz w:val="24"/>
          <w:szCs w:val="24"/>
        </w:rPr>
        <w:t>疏散指示标志灯应设置在楼梯口和通往避难区安全出口的顶部，楼梯梯段、平台及转角处、通往楼梯间避难区的疏散通道等应设置在距离地面高度为</w:t>
      </w:r>
      <w:r>
        <w:rPr>
          <w:rFonts w:hint="eastAsia"/>
          <w:color w:val="auto"/>
          <w:sz w:val="24"/>
          <w:szCs w:val="24"/>
        </w:rPr>
        <w:t>1.0m</w:t>
      </w:r>
      <w:r>
        <w:rPr>
          <w:rFonts w:hint="eastAsia"/>
          <w:color w:val="auto"/>
          <w:sz w:val="24"/>
          <w:szCs w:val="24"/>
        </w:rPr>
        <w:t>以下的墙面上，不易安装的部位可安装在顶部。</w:t>
      </w:r>
    </w:p>
    <w:p w14:paraId="2F829BA6" w14:textId="77777777" w:rsidR="0093709F" w:rsidRDefault="006A652D">
      <w:pPr>
        <w:widowControl/>
        <w:snapToGrid w:val="0"/>
        <w:spacing w:line="360" w:lineRule="auto"/>
        <w:ind w:left="210" w:right="210" w:firstLine="480"/>
        <w:jc w:val="left"/>
        <w:rPr>
          <w:color w:val="auto"/>
          <w:sz w:val="24"/>
          <w:szCs w:val="24"/>
        </w:rPr>
      </w:pPr>
      <w:r>
        <w:rPr>
          <w:rFonts w:hint="eastAsia"/>
          <w:color w:val="auto"/>
          <w:sz w:val="24"/>
          <w:szCs w:val="24"/>
        </w:rPr>
        <w:t>4</w:t>
      </w:r>
      <w:r>
        <w:rPr>
          <w:color w:val="auto"/>
          <w:sz w:val="24"/>
          <w:szCs w:val="24"/>
        </w:rPr>
        <w:t xml:space="preserve">  </w:t>
      </w:r>
      <w:r>
        <w:rPr>
          <w:rFonts w:hint="eastAsia"/>
          <w:color w:val="auto"/>
          <w:sz w:val="24"/>
          <w:szCs w:val="24"/>
        </w:rPr>
        <w:t>安全出口标志灯宜安装在楼梯口、通向避难区的安全出口的内侧上方，距地高度不宜低于</w:t>
      </w:r>
      <w:r>
        <w:rPr>
          <w:rFonts w:hint="eastAsia"/>
          <w:color w:val="auto"/>
          <w:sz w:val="24"/>
          <w:szCs w:val="24"/>
        </w:rPr>
        <w:t>2m</w:t>
      </w:r>
      <w:r>
        <w:rPr>
          <w:rFonts w:hint="eastAsia"/>
          <w:color w:val="auto"/>
          <w:sz w:val="24"/>
          <w:szCs w:val="24"/>
        </w:rPr>
        <w:t>；</w:t>
      </w:r>
    </w:p>
    <w:p w14:paraId="4099F237" w14:textId="77777777" w:rsidR="0093709F" w:rsidRDefault="0093709F">
      <w:pPr>
        <w:widowControl/>
        <w:snapToGrid w:val="0"/>
        <w:spacing w:line="360" w:lineRule="auto"/>
        <w:ind w:left="210" w:right="210" w:firstLineChars="0" w:firstLine="0"/>
        <w:jc w:val="left"/>
        <w:rPr>
          <w:color w:val="auto"/>
          <w:sz w:val="24"/>
          <w:szCs w:val="24"/>
        </w:rPr>
      </w:pPr>
    </w:p>
    <w:p w14:paraId="6CEE09AF" w14:textId="77777777" w:rsidR="0093709F" w:rsidRDefault="006A652D">
      <w:pPr>
        <w:widowControl/>
        <w:snapToGrid w:val="0"/>
        <w:spacing w:line="360" w:lineRule="auto"/>
        <w:ind w:left="210" w:right="210" w:firstLineChars="0" w:firstLine="0"/>
        <w:jc w:val="left"/>
        <w:rPr>
          <w:rFonts w:eastAsia="楷体_GB2312"/>
          <w:color w:val="00B0F0"/>
        </w:rPr>
      </w:pPr>
      <w:r>
        <w:rPr>
          <w:rFonts w:eastAsia="楷体_GB2312" w:hint="eastAsia"/>
          <w:color w:val="00B0F0"/>
        </w:rPr>
        <w:t>【条文说明】据</w:t>
      </w:r>
      <w:bookmarkStart w:id="101" w:name="_Hlk131952604"/>
      <w:r>
        <w:rPr>
          <w:rFonts w:eastAsia="楷体_GB2312" w:hint="eastAsia"/>
          <w:color w:val="00B0F0"/>
        </w:rPr>
        <w:t>《建筑设计防火规范》（</w:t>
      </w:r>
      <w:r>
        <w:rPr>
          <w:rFonts w:eastAsia="楷体_GB2312"/>
          <w:color w:val="00B0F0"/>
        </w:rPr>
        <w:t>GB50016</w:t>
      </w:r>
      <w:r>
        <w:rPr>
          <w:rFonts w:eastAsia="楷体_GB2312"/>
          <w:color w:val="00B0F0"/>
        </w:rPr>
        <w:t>）</w:t>
      </w:r>
      <w:bookmarkEnd w:id="101"/>
      <w:r>
        <w:rPr>
          <w:rFonts w:eastAsia="楷体_GB2312"/>
          <w:color w:val="00B0F0"/>
        </w:rPr>
        <w:t>疏散照明灯具应设置在出口的顶部、墙面的上部或顶棚上；备用照明灯具应设置在墙面的上部或顶棚上；灯光疏散指示标志应设置在疏散走道及其转角处距地面高度</w:t>
      </w:r>
      <w:r>
        <w:rPr>
          <w:rFonts w:eastAsia="楷体_GB2312"/>
          <w:color w:val="00B0F0"/>
        </w:rPr>
        <w:t>1.0m</w:t>
      </w:r>
      <w:r>
        <w:rPr>
          <w:rFonts w:eastAsia="楷体_GB2312"/>
          <w:color w:val="00B0F0"/>
        </w:rPr>
        <w:t>以下的墙面或地面上。《地下建筑照明设计标准》（</w:t>
      </w:r>
      <w:r>
        <w:rPr>
          <w:rFonts w:eastAsia="楷体_GB2312"/>
          <w:color w:val="00B0F0"/>
        </w:rPr>
        <w:t>CECS45</w:t>
      </w:r>
      <w:r>
        <w:rPr>
          <w:rFonts w:eastAsia="楷体_GB2312"/>
          <w:color w:val="00B0F0"/>
        </w:rPr>
        <w:t>）疏散标志灯应设置在安全出口的顶部，楼梯间、疏散通道及其转角处应设置在距地面高度为</w:t>
      </w:r>
      <w:r>
        <w:rPr>
          <w:rFonts w:eastAsia="楷体_GB2312"/>
          <w:color w:val="00B0F0"/>
        </w:rPr>
        <w:t>1.0</w:t>
      </w:r>
      <w:r>
        <w:rPr>
          <w:rFonts w:eastAsia="楷体_GB2312"/>
          <w:color w:val="00B0F0"/>
        </w:rPr>
        <w:t>～</w:t>
      </w:r>
      <w:r>
        <w:rPr>
          <w:rFonts w:eastAsia="楷体_GB2312"/>
          <w:color w:val="00B0F0"/>
        </w:rPr>
        <w:t>1.2m</w:t>
      </w:r>
      <w:r>
        <w:rPr>
          <w:rFonts w:eastAsia="楷体_GB2312"/>
          <w:color w:val="00B0F0"/>
        </w:rPr>
        <w:t>的墙面上，不易安装的部位可安装在顶部；安全出口标志灯宜安装在疏散出口和楼梯口里侧上方，距地高度不宜低于</w:t>
      </w:r>
      <w:r>
        <w:rPr>
          <w:rFonts w:eastAsia="楷体_GB2312"/>
          <w:color w:val="00B0F0"/>
        </w:rPr>
        <w:t>2m</w:t>
      </w:r>
      <w:r>
        <w:rPr>
          <w:rFonts w:eastAsia="楷体_GB2312"/>
          <w:color w:val="00B0F0"/>
        </w:rPr>
        <w:t>。</w:t>
      </w:r>
    </w:p>
    <w:p w14:paraId="02F67963" w14:textId="77777777" w:rsidR="0093709F" w:rsidRDefault="0093709F">
      <w:pPr>
        <w:widowControl/>
        <w:snapToGrid w:val="0"/>
        <w:spacing w:line="360" w:lineRule="auto"/>
        <w:ind w:left="210" w:right="210" w:firstLineChars="0" w:firstLine="0"/>
        <w:jc w:val="left"/>
        <w:rPr>
          <w:color w:val="auto"/>
          <w:sz w:val="24"/>
          <w:szCs w:val="24"/>
        </w:rPr>
      </w:pPr>
    </w:p>
    <w:p w14:paraId="449B735A" w14:textId="77777777" w:rsidR="0093709F" w:rsidRDefault="006A652D">
      <w:pPr>
        <w:widowControl/>
        <w:snapToGrid w:val="0"/>
        <w:spacing w:line="360" w:lineRule="auto"/>
        <w:ind w:left="210" w:right="210" w:firstLineChars="0" w:firstLine="0"/>
        <w:jc w:val="left"/>
        <w:rPr>
          <w:color w:val="auto"/>
          <w:sz w:val="24"/>
          <w:szCs w:val="24"/>
        </w:rPr>
      </w:pPr>
      <w:r>
        <w:rPr>
          <w:color w:val="auto"/>
          <w:sz w:val="24"/>
          <w:szCs w:val="24"/>
        </w:rPr>
        <w:t>8</w:t>
      </w:r>
      <w:r>
        <w:rPr>
          <w:rFonts w:hint="eastAsia"/>
          <w:color w:val="auto"/>
          <w:sz w:val="24"/>
          <w:szCs w:val="24"/>
        </w:rPr>
        <w:t xml:space="preserve">.2.3 </w:t>
      </w:r>
      <w:r>
        <w:rPr>
          <w:rFonts w:hint="eastAsia"/>
          <w:color w:val="auto"/>
          <w:sz w:val="24"/>
          <w:szCs w:val="24"/>
        </w:rPr>
        <w:t>应急照明的距离设置应符合下列规定：</w:t>
      </w:r>
    </w:p>
    <w:p w14:paraId="1AA519DE" w14:textId="77777777" w:rsidR="0093709F" w:rsidRDefault="006A652D">
      <w:pPr>
        <w:widowControl/>
        <w:snapToGrid w:val="0"/>
        <w:spacing w:line="360" w:lineRule="auto"/>
        <w:ind w:left="210" w:right="210" w:firstLine="480"/>
        <w:jc w:val="left"/>
        <w:rPr>
          <w:color w:val="auto"/>
          <w:sz w:val="24"/>
          <w:szCs w:val="24"/>
        </w:rPr>
      </w:pPr>
      <w:r>
        <w:rPr>
          <w:rFonts w:hint="eastAsia"/>
          <w:color w:val="auto"/>
          <w:sz w:val="24"/>
          <w:szCs w:val="24"/>
        </w:rPr>
        <w:t>1</w:t>
      </w:r>
      <w:r>
        <w:rPr>
          <w:color w:val="auto"/>
          <w:sz w:val="24"/>
          <w:szCs w:val="24"/>
        </w:rPr>
        <w:t xml:space="preserve">  </w:t>
      </w:r>
      <w:r>
        <w:rPr>
          <w:rFonts w:hint="eastAsia"/>
          <w:color w:val="auto"/>
          <w:sz w:val="24"/>
          <w:szCs w:val="24"/>
        </w:rPr>
        <w:t>疏散照明灯具间距应满足地面水平最低照度。</w:t>
      </w:r>
    </w:p>
    <w:p w14:paraId="4ADE1FC8" w14:textId="77777777" w:rsidR="0093709F" w:rsidRDefault="006A652D">
      <w:pPr>
        <w:widowControl/>
        <w:snapToGrid w:val="0"/>
        <w:spacing w:line="360" w:lineRule="auto"/>
        <w:ind w:left="210" w:right="210" w:firstLine="480"/>
        <w:jc w:val="left"/>
        <w:rPr>
          <w:color w:val="auto"/>
          <w:sz w:val="24"/>
          <w:szCs w:val="24"/>
        </w:rPr>
      </w:pPr>
      <w:r>
        <w:rPr>
          <w:rFonts w:hint="eastAsia"/>
          <w:color w:val="auto"/>
          <w:sz w:val="24"/>
          <w:szCs w:val="24"/>
        </w:rPr>
        <w:t>2</w:t>
      </w:r>
      <w:r>
        <w:rPr>
          <w:color w:val="auto"/>
          <w:sz w:val="24"/>
          <w:szCs w:val="24"/>
        </w:rPr>
        <w:t xml:space="preserve">  </w:t>
      </w:r>
      <w:r>
        <w:rPr>
          <w:rFonts w:hint="eastAsia"/>
          <w:color w:val="auto"/>
          <w:sz w:val="24"/>
          <w:szCs w:val="24"/>
        </w:rPr>
        <w:t>设在墙面上、柱上的疏散指示标志灯具间距在直行段为垂直视觉时不应大于</w:t>
      </w:r>
      <w:r>
        <w:rPr>
          <w:rFonts w:hint="eastAsia"/>
          <w:color w:val="auto"/>
          <w:sz w:val="24"/>
          <w:szCs w:val="24"/>
        </w:rPr>
        <w:t>20m</w:t>
      </w:r>
      <w:r>
        <w:rPr>
          <w:rFonts w:hint="eastAsia"/>
          <w:color w:val="auto"/>
          <w:sz w:val="24"/>
          <w:szCs w:val="24"/>
        </w:rPr>
        <w:t>，侧向视觉时不应大于</w:t>
      </w:r>
      <w:r>
        <w:rPr>
          <w:rFonts w:hint="eastAsia"/>
          <w:color w:val="auto"/>
          <w:sz w:val="24"/>
          <w:szCs w:val="24"/>
        </w:rPr>
        <w:t>10m</w:t>
      </w:r>
      <w:r>
        <w:rPr>
          <w:rFonts w:hint="eastAsia"/>
          <w:color w:val="auto"/>
          <w:sz w:val="24"/>
          <w:szCs w:val="24"/>
        </w:rPr>
        <w:t>。通往避难区的疏散通道上的标志灯间距不宜大于</w:t>
      </w:r>
      <w:r>
        <w:rPr>
          <w:rFonts w:hint="eastAsia"/>
          <w:color w:val="auto"/>
          <w:sz w:val="24"/>
          <w:szCs w:val="24"/>
        </w:rPr>
        <w:t>10m</w:t>
      </w:r>
      <w:r>
        <w:rPr>
          <w:rFonts w:hint="eastAsia"/>
          <w:color w:val="auto"/>
          <w:sz w:val="24"/>
          <w:szCs w:val="24"/>
        </w:rPr>
        <w:t>，在平台转角区，不应大于</w:t>
      </w:r>
      <w:r>
        <w:rPr>
          <w:rFonts w:hint="eastAsia"/>
          <w:color w:val="auto"/>
          <w:sz w:val="24"/>
          <w:szCs w:val="24"/>
        </w:rPr>
        <w:t>1.0m</w:t>
      </w:r>
      <w:r>
        <w:rPr>
          <w:rFonts w:hint="eastAsia"/>
          <w:color w:val="auto"/>
          <w:sz w:val="24"/>
          <w:szCs w:val="24"/>
        </w:rPr>
        <w:t>。</w:t>
      </w:r>
    </w:p>
    <w:p w14:paraId="46761618" w14:textId="77777777" w:rsidR="0093709F" w:rsidRDefault="0093709F">
      <w:pPr>
        <w:widowControl/>
        <w:snapToGrid w:val="0"/>
        <w:spacing w:line="360" w:lineRule="auto"/>
        <w:ind w:left="210" w:right="210" w:firstLineChars="0" w:firstLine="0"/>
        <w:jc w:val="left"/>
        <w:rPr>
          <w:color w:val="auto"/>
          <w:sz w:val="24"/>
          <w:szCs w:val="24"/>
        </w:rPr>
      </w:pPr>
    </w:p>
    <w:p w14:paraId="3B3A79C6" w14:textId="77777777" w:rsidR="0093709F" w:rsidRDefault="006A652D">
      <w:pPr>
        <w:widowControl/>
        <w:snapToGrid w:val="0"/>
        <w:spacing w:line="360" w:lineRule="auto"/>
        <w:ind w:left="210" w:right="210" w:firstLineChars="0" w:firstLine="0"/>
        <w:jc w:val="left"/>
        <w:rPr>
          <w:rFonts w:eastAsia="楷体_GB2312"/>
          <w:color w:val="00B0F0"/>
        </w:rPr>
      </w:pPr>
      <w:r>
        <w:rPr>
          <w:rFonts w:eastAsia="楷体_GB2312" w:hint="eastAsia"/>
          <w:color w:val="00B0F0"/>
        </w:rPr>
        <w:t>【条文说明】</w:t>
      </w:r>
      <w:r>
        <w:rPr>
          <w:rFonts w:eastAsia="楷体_GB2312" w:hint="eastAsia"/>
          <w:color w:val="00B0F0"/>
        </w:rPr>
        <w:t xml:space="preserve"> </w:t>
      </w:r>
      <w:r>
        <w:rPr>
          <w:rFonts w:eastAsia="楷体_GB2312" w:hint="eastAsia"/>
          <w:color w:val="00B0F0"/>
        </w:rPr>
        <w:t>据《建筑设计防火规范》（</w:t>
      </w:r>
      <w:r>
        <w:rPr>
          <w:rFonts w:eastAsia="楷体_GB2312"/>
          <w:color w:val="00B0F0"/>
        </w:rPr>
        <w:t>GB50016</w:t>
      </w:r>
      <w:r>
        <w:rPr>
          <w:rFonts w:eastAsia="楷体_GB2312"/>
          <w:color w:val="00B0F0"/>
        </w:rPr>
        <w:t>）灯光疏散指示标志的间距不应大于</w:t>
      </w:r>
      <w:r>
        <w:rPr>
          <w:rFonts w:eastAsia="楷体_GB2312"/>
          <w:color w:val="00B0F0"/>
        </w:rPr>
        <w:t>20m</w:t>
      </w:r>
      <w:r>
        <w:rPr>
          <w:rFonts w:eastAsia="楷体_GB2312"/>
          <w:color w:val="00B0F0"/>
        </w:rPr>
        <w:t>；在走道转角区，不应大于</w:t>
      </w:r>
      <w:r>
        <w:rPr>
          <w:rFonts w:eastAsia="楷体_GB2312"/>
          <w:color w:val="00B0F0"/>
        </w:rPr>
        <w:t>1.0m</w:t>
      </w:r>
      <w:r>
        <w:rPr>
          <w:rFonts w:eastAsia="楷体_GB2312"/>
          <w:color w:val="00B0F0"/>
        </w:rPr>
        <w:t>。</w:t>
      </w:r>
      <w:bookmarkStart w:id="102" w:name="_Hlk131952619"/>
      <w:r>
        <w:rPr>
          <w:rFonts w:eastAsia="楷体_GB2312"/>
          <w:color w:val="00B0F0"/>
        </w:rPr>
        <w:t>《民用建筑电气设计标准》（</w:t>
      </w:r>
      <w:r>
        <w:rPr>
          <w:rFonts w:eastAsia="楷体_GB2312"/>
          <w:color w:val="00B0F0"/>
        </w:rPr>
        <w:t>GB 51348</w:t>
      </w:r>
      <w:r>
        <w:rPr>
          <w:rFonts w:eastAsia="楷体_GB2312"/>
          <w:color w:val="00B0F0"/>
        </w:rPr>
        <w:t>）</w:t>
      </w:r>
      <w:bookmarkEnd w:id="102"/>
      <w:r>
        <w:rPr>
          <w:rFonts w:eastAsia="楷体_GB2312"/>
          <w:color w:val="00B0F0"/>
        </w:rPr>
        <w:t>疏散照明灯具间距以满足地面水平最低照度为准；疏散指示标志灯设在墙面上、柱上的疏散指示标志灯具间距在直行段为垂直视觉时不应大于</w:t>
      </w:r>
      <w:r>
        <w:rPr>
          <w:rFonts w:eastAsia="楷体_GB2312"/>
          <w:color w:val="00B0F0"/>
        </w:rPr>
        <w:t>20m</w:t>
      </w:r>
      <w:r>
        <w:rPr>
          <w:rFonts w:eastAsia="楷体_GB2312"/>
          <w:color w:val="00B0F0"/>
        </w:rPr>
        <w:t>，侧向视觉时</w:t>
      </w:r>
      <w:r>
        <w:rPr>
          <w:rFonts w:eastAsia="楷体_GB2312"/>
          <w:color w:val="00B0F0"/>
        </w:rPr>
        <w:lastRenderedPageBreak/>
        <w:t>不应大于</w:t>
      </w:r>
      <w:r>
        <w:rPr>
          <w:rFonts w:eastAsia="楷体_GB2312"/>
          <w:color w:val="00B0F0"/>
        </w:rPr>
        <w:t>10m</w:t>
      </w:r>
      <w:r>
        <w:rPr>
          <w:rFonts w:eastAsia="楷体_GB2312"/>
          <w:color w:val="00B0F0"/>
        </w:rPr>
        <w:t>。《地下建筑照明设计标准》（</w:t>
      </w:r>
      <w:r>
        <w:rPr>
          <w:rFonts w:eastAsia="楷体_GB2312"/>
          <w:color w:val="00B0F0"/>
        </w:rPr>
        <w:t>CECS45</w:t>
      </w:r>
      <w:r>
        <w:rPr>
          <w:rFonts w:eastAsia="楷体_GB2312"/>
          <w:color w:val="00B0F0"/>
        </w:rPr>
        <w:t>）疏散通道上的标志灯间距不宜大于</w:t>
      </w:r>
      <w:r>
        <w:rPr>
          <w:rFonts w:eastAsia="楷体_GB2312"/>
          <w:color w:val="00B0F0"/>
        </w:rPr>
        <w:t>10m</w:t>
      </w:r>
      <w:r>
        <w:rPr>
          <w:rFonts w:eastAsia="楷体_GB2312"/>
          <w:color w:val="00B0F0"/>
        </w:rPr>
        <w:t>。</w:t>
      </w:r>
    </w:p>
    <w:p w14:paraId="4D5E7FB7" w14:textId="77777777" w:rsidR="0093709F" w:rsidRDefault="0093709F">
      <w:pPr>
        <w:widowControl/>
        <w:snapToGrid w:val="0"/>
        <w:spacing w:line="360" w:lineRule="auto"/>
        <w:ind w:left="210" w:right="210" w:firstLineChars="0" w:firstLine="0"/>
        <w:jc w:val="left"/>
        <w:rPr>
          <w:rFonts w:eastAsia="楷体_GB2312"/>
          <w:color w:val="00B0F0"/>
        </w:rPr>
      </w:pPr>
    </w:p>
    <w:p w14:paraId="3D5660B4" w14:textId="77777777" w:rsidR="0093709F" w:rsidRDefault="006A652D">
      <w:pPr>
        <w:widowControl/>
        <w:snapToGrid w:val="0"/>
        <w:spacing w:line="360" w:lineRule="auto"/>
        <w:ind w:left="210" w:right="210" w:firstLineChars="0" w:firstLine="0"/>
        <w:jc w:val="left"/>
        <w:rPr>
          <w:color w:val="auto"/>
          <w:sz w:val="24"/>
          <w:szCs w:val="24"/>
        </w:rPr>
      </w:pPr>
      <w:r>
        <w:rPr>
          <w:color w:val="auto"/>
          <w:sz w:val="24"/>
          <w:szCs w:val="24"/>
        </w:rPr>
        <w:t>8</w:t>
      </w:r>
      <w:r>
        <w:rPr>
          <w:rFonts w:hint="eastAsia"/>
          <w:color w:val="auto"/>
          <w:sz w:val="24"/>
          <w:szCs w:val="24"/>
        </w:rPr>
        <w:t xml:space="preserve">.2.4 </w:t>
      </w:r>
      <w:r>
        <w:rPr>
          <w:rFonts w:hint="eastAsia"/>
          <w:color w:val="auto"/>
          <w:sz w:val="24"/>
          <w:szCs w:val="24"/>
        </w:rPr>
        <w:t>应急照明光源应符合下列规定：</w:t>
      </w:r>
    </w:p>
    <w:p w14:paraId="35C8AF56" w14:textId="77777777" w:rsidR="0093709F" w:rsidRDefault="006A652D">
      <w:pPr>
        <w:widowControl/>
        <w:snapToGrid w:val="0"/>
        <w:spacing w:line="360" w:lineRule="auto"/>
        <w:ind w:left="210" w:right="210" w:firstLine="480"/>
        <w:jc w:val="left"/>
        <w:rPr>
          <w:color w:val="auto"/>
          <w:sz w:val="24"/>
          <w:szCs w:val="24"/>
        </w:rPr>
      </w:pPr>
      <w:r>
        <w:rPr>
          <w:rFonts w:hint="eastAsia"/>
          <w:color w:val="auto"/>
          <w:sz w:val="24"/>
          <w:szCs w:val="24"/>
        </w:rPr>
        <w:t>1</w:t>
      </w:r>
      <w:r>
        <w:rPr>
          <w:color w:val="auto"/>
          <w:sz w:val="24"/>
          <w:szCs w:val="24"/>
        </w:rPr>
        <w:t xml:space="preserve">  </w:t>
      </w:r>
      <w:r>
        <w:rPr>
          <w:rFonts w:hint="eastAsia"/>
          <w:color w:val="auto"/>
          <w:sz w:val="24"/>
          <w:szCs w:val="24"/>
        </w:rPr>
        <w:t>应急照明应用出口标志灯、指向标志灯可采用</w:t>
      </w:r>
      <w:r>
        <w:rPr>
          <w:rFonts w:hint="eastAsia"/>
          <w:color w:val="auto"/>
          <w:sz w:val="24"/>
          <w:szCs w:val="24"/>
        </w:rPr>
        <w:t>LED</w:t>
      </w:r>
      <w:r>
        <w:rPr>
          <w:rFonts w:hint="eastAsia"/>
          <w:color w:val="auto"/>
          <w:sz w:val="24"/>
          <w:szCs w:val="24"/>
        </w:rPr>
        <w:t>灯。</w:t>
      </w:r>
    </w:p>
    <w:p w14:paraId="6EFB36D4" w14:textId="77777777" w:rsidR="0093709F" w:rsidRDefault="006A652D">
      <w:pPr>
        <w:widowControl/>
        <w:snapToGrid w:val="0"/>
        <w:spacing w:line="360" w:lineRule="auto"/>
        <w:ind w:left="210" w:right="210" w:firstLine="480"/>
        <w:jc w:val="left"/>
        <w:rPr>
          <w:color w:val="auto"/>
          <w:sz w:val="24"/>
          <w:szCs w:val="24"/>
        </w:rPr>
      </w:pPr>
      <w:r>
        <w:rPr>
          <w:rFonts w:hint="eastAsia"/>
          <w:color w:val="auto"/>
          <w:sz w:val="24"/>
          <w:szCs w:val="24"/>
        </w:rPr>
        <w:t>2</w:t>
      </w:r>
      <w:r>
        <w:rPr>
          <w:color w:val="auto"/>
          <w:sz w:val="24"/>
          <w:szCs w:val="24"/>
        </w:rPr>
        <w:t xml:space="preserve">  </w:t>
      </w:r>
      <w:r>
        <w:rPr>
          <w:rFonts w:hint="eastAsia"/>
          <w:color w:val="auto"/>
          <w:sz w:val="24"/>
          <w:szCs w:val="24"/>
        </w:rPr>
        <w:t>疏散照明灯应选用能快速点燃的光源。</w:t>
      </w:r>
    </w:p>
    <w:p w14:paraId="367352E2" w14:textId="77777777" w:rsidR="0093709F" w:rsidRDefault="0093709F">
      <w:pPr>
        <w:widowControl/>
        <w:snapToGrid w:val="0"/>
        <w:spacing w:line="360" w:lineRule="auto"/>
        <w:ind w:left="210" w:right="210" w:firstLineChars="0" w:firstLine="0"/>
        <w:jc w:val="left"/>
        <w:rPr>
          <w:color w:val="auto"/>
          <w:sz w:val="24"/>
          <w:szCs w:val="24"/>
        </w:rPr>
      </w:pPr>
    </w:p>
    <w:p w14:paraId="013F894A" w14:textId="77777777" w:rsidR="0093709F" w:rsidRDefault="006A652D">
      <w:pPr>
        <w:widowControl/>
        <w:snapToGrid w:val="0"/>
        <w:spacing w:line="360" w:lineRule="auto"/>
        <w:ind w:left="210" w:right="210" w:firstLineChars="0" w:firstLine="0"/>
        <w:jc w:val="left"/>
        <w:rPr>
          <w:rFonts w:eastAsia="楷体_GB2312"/>
          <w:color w:val="00B0F0"/>
        </w:rPr>
      </w:pPr>
      <w:r>
        <w:rPr>
          <w:rFonts w:eastAsia="楷体_GB2312" w:hint="eastAsia"/>
          <w:color w:val="00B0F0"/>
        </w:rPr>
        <w:t>【条文说明】本条参考</w:t>
      </w:r>
      <w:bookmarkStart w:id="103" w:name="_Hlk131952637"/>
      <w:r>
        <w:rPr>
          <w:rFonts w:eastAsia="楷体_GB2312" w:hint="eastAsia"/>
          <w:color w:val="00B0F0"/>
        </w:rPr>
        <w:t>《城市轨道交通照明》（</w:t>
      </w:r>
      <w:r>
        <w:rPr>
          <w:rFonts w:eastAsia="楷体_GB2312"/>
          <w:color w:val="00B0F0"/>
        </w:rPr>
        <w:t>GB/T 16275</w:t>
      </w:r>
      <w:r>
        <w:rPr>
          <w:rFonts w:eastAsia="楷体_GB2312" w:hint="eastAsia"/>
          <w:color w:val="00B0F0"/>
        </w:rPr>
        <w:t>）</w:t>
      </w:r>
      <w:bookmarkEnd w:id="103"/>
      <w:r>
        <w:rPr>
          <w:rFonts w:eastAsia="楷体_GB2312" w:hint="eastAsia"/>
          <w:color w:val="00B0F0"/>
        </w:rPr>
        <w:t>中相关规定。</w:t>
      </w:r>
    </w:p>
    <w:p w14:paraId="7D827F8C" w14:textId="77777777" w:rsidR="0093709F" w:rsidRDefault="0093709F">
      <w:pPr>
        <w:widowControl/>
        <w:snapToGrid w:val="0"/>
        <w:spacing w:line="360" w:lineRule="auto"/>
        <w:ind w:left="210" w:right="210" w:firstLineChars="0" w:firstLine="0"/>
        <w:jc w:val="left"/>
        <w:rPr>
          <w:color w:val="auto"/>
          <w:sz w:val="24"/>
          <w:szCs w:val="24"/>
        </w:rPr>
      </w:pPr>
    </w:p>
    <w:p w14:paraId="12640963" w14:textId="13EBF956" w:rsidR="0093709F" w:rsidRDefault="006A652D">
      <w:pPr>
        <w:widowControl/>
        <w:snapToGrid w:val="0"/>
        <w:spacing w:line="360" w:lineRule="auto"/>
        <w:ind w:left="210" w:right="210" w:firstLineChars="0" w:firstLine="0"/>
        <w:jc w:val="left"/>
        <w:rPr>
          <w:color w:val="auto"/>
          <w:sz w:val="24"/>
          <w:szCs w:val="24"/>
        </w:rPr>
      </w:pPr>
      <w:r>
        <w:rPr>
          <w:color w:val="auto"/>
          <w:sz w:val="24"/>
          <w:szCs w:val="24"/>
        </w:rPr>
        <w:t>8</w:t>
      </w:r>
      <w:r>
        <w:rPr>
          <w:rFonts w:hint="eastAsia"/>
          <w:color w:val="auto"/>
          <w:sz w:val="24"/>
          <w:szCs w:val="24"/>
        </w:rPr>
        <w:t>.2.5</w:t>
      </w:r>
      <w:r>
        <w:rPr>
          <w:rFonts w:hint="eastAsia"/>
          <w:color w:val="auto"/>
          <w:sz w:val="24"/>
          <w:szCs w:val="24"/>
        </w:rPr>
        <w:t>应急照明电源转换时间和持续工作时间的要求。</w:t>
      </w:r>
    </w:p>
    <w:p w14:paraId="22C8CCCB" w14:textId="77777777" w:rsidR="0093709F" w:rsidRDefault="006A652D">
      <w:pPr>
        <w:widowControl/>
        <w:snapToGrid w:val="0"/>
        <w:spacing w:line="360" w:lineRule="auto"/>
        <w:ind w:left="210" w:right="210" w:firstLineChars="100" w:firstLine="240"/>
        <w:jc w:val="left"/>
        <w:rPr>
          <w:color w:val="auto"/>
          <w:sz w:val="24"/>
          <w:szCs w:val="24"/>
        </w:rPr>
      </w:pPr>
      <w:r>
        <w:rPr>
          <w:rFonts w:hint="eastAsia"/>
          <w:color w:val="auto"/>
          <w:sz w:val="24"/>
          <w:szCs w:val="24"/>
        </w:rPr>
        <w:t>1</w:t>
      </w:r>
      <w:r>
        <w:rPr>
          <w:color w:val="auto"/>
          <w:sz w:val="24"/>
          <w:szCs w:val="24"/>
        </w:rPr>
        <w:t xml:space="preserve">  </w:t>
      </w:r>
      <w:r>
        <w:rPr>
          <w:rFonts w:hint="eastAsia"/>
          <w:color w:val="auto"/>
          <w:sz w:val="24"/>
          <w:szCs w:val="24"/>
        </w:rPr>
        <w:t>应急照明的持续供电时间不应小于</w:t>
      </w:r>
      <w:r>
        <w:rPr>
          <w:rFonts w:hint="eastAsia"/>
          <w:color w:val="auto"/>
          <w:sz w:val="24"/>
          <w:szCs w:val="24"/>
        </w:rPr>
        <w:t>60min</w:t>
      </w:r>
      <w:r>
        <w:rPr>
          <w:rFonts w:hint="eastAsia"/>
          <w:color w:val="auto"/>
          <w:sz w:val="24"/>
          <w:szCs w:val="24"/>
        </w:rPr>
        <w:t>。</w:t>
      </w:r>
    </w:p>
    <w:p w14:paraId="0C655992" w14:textId="5EC92079" w:rsidR="0093709F" w:rsidRDefault="006A652D">
      <w:pPr>
        <w:widowControl/>
        <w:snapToGrid w:val="0"/>
        <w:spacing w:line="360" w:lineRule="auto"/>
        <w:ind w:left="210" w:right="210" w:firstLineChars="100" w:firstLine="240"/>
        <w:jc w:val="left"/>
        <w:rPr>
          <w:color w:val="auto"/>
          <w:sz w:val="24"/>
          <w:szCs w:val="24"/>
        </w:rPr>
      </w:pPr>
      <w:r>
        <w:rPr>
          <w:rFonts w:hint="eastAsia"/>
          <w:color w:val="auto"/>
          <w:sz w:val="24"/>
          <w:szCs w:val="24"/>
        </w:rPr>
        <w:t>2</w:t>
      </w:r>
      <w:r>
        <w:rPr>
          <w:color w:val="auto"/>
          <w:sz w:val="24"/>
          <w:szCs w:val="24"/>
        </w:rPr>
        <w:t xml:space="preserve">  </w:t>
      </w:r>
      <w:r>
        <w:rPr>
          <w:rFonts w:hint="eastAsia"/>
          <w:color w:val="auto"/>
          <w:sz w:val="24"/>
          <w:szCs w:val="24"/>
        </w:rPr>
        <w:t>由正常照明转换为应急照明的切换时间不应符合下列规定：</w:t>
      </w:r>
    </w:p>
    <w:p w14:paraId="2729F701" w14:textId="77777777" w:rsidR="006A652D" w:rsidRDefault="006A652D" w:rsidP="001E4FCF">
      <w:pPr>
        <w:widowControl/>
        <w:snapToGrid w:val="0"/>
        <w:spacing w:line="360" w:lineRule="auto"/>
        <w:ind w:firstLine="480"/>
        <w:jc w:val="left"/>
        <w:rPr>
          <w:color w:val="auto"/>
          <w:sz w:val="24"/>
          <w:szCs w:val="24"/>
        </w:rPr>
      </w:pPr>
      <w:r>
        <w:rPr>
          <w:rFonts w:hint="eastAsia"/>
          <w:color w:val="auto"/>
          <w:sz w:val="24"/>
          <w:szCs w:val="24"/>
        </w:rPr>
        <w:t>a.</w:t>
      </w:r>
      <w:r>
        <w:rPr>
          <w:rFonts w:hint="eastAsia"/>
          <w:color w:val="auto"/>
          <w:sz w:val="24"/>
          <w:szCs w:val="24"/>
        </w:rPr>
        <w:t>疏散照明不应大于</w:t>
      </w:r>
      <w:r>
        <w:rPr>
          <w:rFonts w:hint="eastAsia"/>
          <w:color w:val="auto"/>
          <w:sz w:val="24"/>
          <w:szCs w:val="24"/>
        </w:rPr>
        <w:t>5</w:t>
      </w:r>
      <w:r>
        <w:rPr>
          <w:color w:val="auto"/>
          <w:sz w:val="24"/>
          <w:szCs w:val="24"/>
        </w:rPr>
        <w:t>.0</w:t>
      </w:r>
      <w:r>
        <w:rPr>
          <w:rFonts w:hint="eastAsia"/>
          <w:color w:val="auto"/>
          <w:sz w:val="24"/>
          <w:szCs w:val="24"/>
        </w:rPr>
        <w:t>s</w:t>
      </w:r>
      <w:r>
        <w:rPr>
          <w:rFonts w:hint="eastAsia"/>
          <w:color w:val="auto"/>
          <w:sz w:val="24"/>
          <w:szCs w:val="24"/>
        </w:rPr>
        <w:t>；</w:t>
      </w:r>
    </w:p>
    <w:p w14:paraId="0FF5A759" w14:textId="77777777" w:rsidR="006A652D" w:rsidRDefault="006A652D" w:rsidP="001E4FCF">
      <w:pPr>
        <w:widowControl/>
        <w:snapToGrid w:val="0"/>
        <w:spacing w:line="360" w:lineRule="auto"/>
        <w:ind w:firstLine="480"/>
        <w:jc w:val="left"/>
        <w:rPr>
          <w:color w:val="auto"/>
          <w:sz w:val="24"/>
          <w:szCs w:val="24"/>
        </w:rPr>
      </w:pPr>
      <w:r>
        <w:rPr>
          <w:rFonts w:hint="eastAsia"/>
          <w:color w:val="auto"/>
          <w:sz w:val="24"/>
          <w:szCs w:val="24"/>
        </w:rPr>
        <w:t>b.</w:t>
      </w:r>
      <w:r>
        <w:rPr>
          <w:rFonts w:hint="eastAsia"/>
          <w:color w:val="auto"/>
          <w:sz w:val="24"/>
          <w:szCs w:val="24"/>
        </w:rPr>
        <w:t>安全照明不应大于</w:t>
      </w:r>
      <w:r>
        <w:rPr>
          <w:rFonts w:hint="eastAsia"/>
          <w:color w:val="auto"/>
          <w:sz w:val="24"/>
          <w:szCs w:val="24"/>
        </w:rPr>
        <w:t>0.5s</w:t>
      </w:r>
      <w:r>
        <w:rPr>
          <w:rFonts w:hint="eastAsia"/>
          <w:color w:val="auto"/>
          <w:sz w:val="24"/>
          <w:szCs w:val="24"/>
        </w:rPr>
        <w:t>；</w:t>
      </w:r>
    </w:p>
    <w:p w14:paraId="5E21CDD5" w14:textId="77777777" w:rsidR="006A652D" w:rsidRDefault="006A652D" w:rsidP="001E4FCF">
      <w:pPr>
        <w:widowControl/>
        <w:snapToGrid w:val="0"/>
        <w:spacing w:line="360" w:lineRule="auto"/>
        <w:ind w:firstLine="480"/>
        <w:jc w:val="left"/>
        <w:rPr>
          <w:color w:val="auto"/>
          <w:sz w:val="24"/>
          <w:szCs w:val="24"/>
        </w:rPr>
      </w:pPr>
      <w:r>
        <w:rPr>
          <w:rFonts w:hint="eastAsia"/>
          <w:color w:val="auto"/>
          <w:sz w:val="24"/>
          <w:szCs w:val="24"/>
        </w:rPr>
        <w:t>c.</w:t>
      </w:r>
      <w:r>
        <w:rPr>
          <w:rFonts w:hint="eastAsia"/>
          <w:color w:val="auto"/>
          <w:sz w:val="24"/>
          <w:szCs w:val="24"/>
        </w:rPr>
        <w:t>备用照明不应大于</w:t>
      </w:r>
      <w:r>
        <w:rPr>
          <w:rFonts w:hint="eastAsia"/>
          <w:color w:val="auto"/>
          <w:sz w:val="24"/>
          <w:szCs w:val="24"/>
        </w:rPr>
        <w:t>5</w:t>
      </w:r>
      <w:r>
        <w:rPr>
          <w:color w:val="auto"/>
          <w:sz w:val="24"/>
          <w:szCs w:val="24"/>
        </w:rPr>
        <w:t>.0</w:t>
      </w:r>
      <w:r>
        <w:rPr>
          <w:rFonts w:hint="eastAsia"/>
          <w:color w:val="auto"/>
          <w:sz w:val="24"/>
          <w:szCs w:val="24"/>
        </w:rPr>
        <w:t>s</w:t>
      </w:r>
      <w:r>
        <w:rPr>
          <w:rFonts w:hint="eastAsia"/>
          <w:color w:val="auto"/>
          <w:sz w:val="24"/>
          <w:szCs w:val="24"/>
        </w:rPr>
        <w:t>，持续工作时间不应少于</w:t>
      </w:r>
      <w:r>
        <w:rPr>
          <w:color w:val="auto"/>
          <w:sz w:val="24"/>
          <w:szCs w:val="24"/>
        </w:rPr>
        <w:t>6</w:t>
      </w:r>
      <w:r>
        <w:rPr>
          <w:rFonts w:hint="eastAsia"/>
          <w:color w:val="auto"/>
          <w:sz w:val="24"/>
          <w:szCs w:val="24"/>
        </w:rPr>
        <w:t>0min</w:t>
      </w:r>
      <w:r>
        <w:rPr>
          <w:rFonts w:hint="eastAsia"/>
          <w:color w:val="auto"/>
          <w:sz w:val="24"/>
          <w:szCs w:val="24"/>
        </w:rPr>
        <w:t>。</w:t>
      </w:r>
    </w:p>
    <w:p w14:paraId="51E24FAD" w14:textId="77777777" w:rsidR="0093709F" w:rsidRDefault="0093709F">
      <w:pPr>
        <w:widowControl/>
        <w:snapToGrid w:val="0"/>
        <w:spacing w:line="360" w:lineRule="auto"/>
        <w:ind w:left="210" w:right="210" w:firstLineChars="0" w:firstLine="0"/>
        <w:jc w:val="left"/>
        <w:rPr>
          <w:color w:val="auto"/>
          <w:sz w:val="24"/>
          <w:szCs w:val="24"/>
        </w:rPr>
      </w:pPr>
    </w:p>
    <w:p w14:paraId="72177DE1" w14:textId="77777777" w:rsidR="0093709F" w:rsidRDefault="006A652D">
      <w:pPr>
        <w:widowControl/>
        <w:snapToGrid w:val="0"/>
        <w:spacing w:line="360" w:lineRule="auto"/>
        <w:ind w:left="210" w:right="210" w:firstLineChars="0" w:firstLine="0"/>
        <w:jc w:val="left"/>
        <w:rPr>
          <w:color w:val="auto"/>
          <w:sz w:val="24"/>
          <w:szCs w:val="24"/>
        </w:rPr>
      </w:pPr>
      <w:r>
        <w:rPr>
          <w:rFonts w:eastAsia="楷体_GB2312" w:hint="eastAsia"/>
          <w:color w:val="00B0F0"/>
        </w:rPr>
        <w:t>【条文说明】疏散照明和疏散指示标志是保证建筑中人员疏散安全的重要保障条件，应急备用照明主要用于建筑中消防控制室、重要控制室等一些特别重要岗位的照明。在火灾时，在一定时间内持续保障这些照明，十分必要和重要。本规范中的“消防应急照明”是指火灾时的疏散照明和备用照明。对于疏散照明备用电源的连续供电时间，试验和火灾证明，单、多层建筑和部分高层建筑着火时，人员一般能在</w:t>
      </w:r>
      <w:r>
        <w:rPr>
          <w:rFonts w:eastAsia="楷体_GB2312"/>
          <w:color w:val="00B0F0"/>
        </w:rPr>
        <w:t xml:space="preserve"> 10min </w:t>
      </w:r>
      <w:r>
        <w:rPr>
          <w:rFonts w:eastAsia="楷体_GB2312"/>
          <w:color w:val="00B0F0"/>
        </w:rPr>
        <w:t>以内疏散完毕。本条规定的连续供电时间，考虑了一定安全系数以及实际人员疏散状况和个别人员疏散困难等情况。</w:t>
      </w:r>
      <w:r>
        <w:rPr>
          <w:rFonts w:eastAsia="楷体_GB2312" w:hint="eastAsia"/>
          <w:color w:val="00B0F0"/>
        </w:rPr>
        <w:t>为保证应急照明和疏散指示标志用电的安全可靠，设计时要尽可能采用集中供电方式。应急备用电源无论采用何种方式，均需在主电源断电后能立即自动投入，并保持持续供电，功率能满足所有应急用电照明和疏散指示标志在设计供电时间内连续供电的要求。</w:t>
      </w:r>
    </w:p>
    <w:p w14:paraId="0A451F5F" w14:textId="77777777" w:rsidR="0093709F" w:rsidRDefault="006A652D">
      <w:pPr>
        <w:pStyle w:val="2"/>
        <w:ind w:left="210" w:right="210" w:firstLineChars="0" w:firstLine="0"/>
        <w:rPr>
          <w:rFonts w:asciiTheme="minorEastAsia" w:eastAsiaTheme="minorEastAsia" w:hAnsiTheme="minorEastAsia"/>
          <w:color w:val="auto"/>
          <w:sz w:val="28"/>
          <w:szCs w:val="28"/>
        </w:rPr>
      </w:pPr>
      <w:bookmarkStart w:id="104" w:name="_Toc131950693"/>
      <w:r>
        <w:rPr>
          <w:rFonts w:asciiTheme="minorEastAsia" w:eastAsiaTheme="minorEastAsia" w:hAnsiTheme="minorEastAsia"/>
          <w:color w:val="auto"/>
          <w:sz w:val="28"/>
          <w:szCs w:val="28"/>
        </w:rPr>
        <w:t>8</w:t>
      </w:r>
      <w:r>
        <w:rPr>
          <w:rFonts w:asciiTheme="minorEastAsia" w:eastAsiaTheme="minorEastAsia" w:hAnsiTheme="minorEastAsia" w:hint="eastAsia"/>
          <w:color w:val="auto"/>
          <w:sz w:val="28"/>
          <w:szCs w:val="28"/>
        </w:rPr>
        <w:t>.3</w:t>
      </w:r>
      <w:r>
        <w:rPr>
          <w:rFonts w:asciiTheme="minorEastAsia" w:eastAsiaTheme="minorEastAsia" w:hAnsiTheme="minorEastAsia"/>
          <w:color w:val="auto"/>
          <w:sz w:val="28"/>
          <w:szCs w:val="28"/>
        </w:rPr>
        <w:t xml:space="preserve">  </w:t>
      </w:r>
      <w:r>
        <w:rPr>
          <w:rFonts w:asciiTheme="minorEastAsia" w:eastAsiaTheme="minorEastAsia" w:hAnsiTheme="minorEastAsia" w:hint="eastAsia"/>
          <w:color w:val="auto"/>
          <w:sz w:val="28"/>
          <w:szCs w:val="28"/>
        </w:rPr>
        <w:t>过渡照明</w:t>
      </w:r>
      <w:bookmarkEnd w:id="104"/>
    </w:p>
    <w:p w14:paraId="18D13217" w14:textId="77777777" w:rsidR="0093709F" w:rsidRDefault="006A652D">
      <w:pPr>
        <w:widowControl/>
        <w:snapToGrid w:val="0"/>
        <w:spacing w:line="360" w:lineRule="auto"/>
        <w:ind w:left="210" w:right="210" w:firstLineChars="0" w:firstLine="0"/>
        <w:jc w:val="left"/>
        <w:rPr>
          <w:color w:val="auto"/>
          <w:sz w:val="24"/>
          <w:szCs w:val="24"/>
        </w:rPr>
      </w:pPr>
      <w:r>
        <w:rPr>
          <w:color w:val="auto"/>
          <w:sz w:val="24"/>
          <w:szCs w:val="24"/>
        </w:rPr>
        <w:t>8</w:t>
      </w:r>
      <w:r>
        <w:rPr>
          <w:rFonts w:hint="eastAsia"/>
          <w:color w:val="auto"/>
          <w:sz w:val="24"/>
          <w:szCs w:val="24"/>
        </w:rPr>
        <w:t>.3.1</w:t>
      </w:r>
      <w:r>
        <w:rPr>
          <w:rFonts w:hint="eastAsia"/>
          <w:color w:val="auto"/>
          <w:sz w:val="24"/>
          <w:szCs w:val="24"/>
        </w:rPr>
        <w:t>过渡照明宜优先采用自然光过渡，当自然光过渡不能满足要求时，应增加人工照明过渡。</w:t>
      </w:r>
    </w:p>
    <w:p w14:paraId="2C7B6723" w14:textId="64EF9FB1" w:rsidR="0093709F" w:rsidRDefault="006A652D">
      <w:pPr>
        <w:widowControl/>
        <w:snapToGrid w:val="0"/>
        <w:spacing w:line="360" w:lineRule="auto"/>
        <w:ind w:left="210" w:right="210" w:firstLineChars="0" w:firstLine="0"/>
        <w:jc w:val="left"/>
        <w:rPr>
          <w:color w:val="auto"/>
          <w:sz w:val="24"/>
          <w:szCs w:val="24"/>
        </w:rPr>
      </w:pPr>
      <w:r>
        <w:rPr>
          <w:color w:val="auto"/>
          <w:sz w:val="24"/>
          <w:szCs w:val="24"/>
        </w:rPr>
        <w:t>8</w:t>
      </w:r>
      <w:r>
        <w:rPr>
          <w:rFonts w:hint="eastAsia"/>
          <w:color w:val="auto"/>
          <w:sz w:val="24"/>
          <w:szCs w:val="24"/>
        </w:rPr>
        <w:t xml:space="preserve">.3.2 </w:t>
      </w:r>
      <w:r>
        <w:rPr>
          <w:rFonts w:hint="eastAsia"/>
          <w:color w:val="auto"/>
          <w:sz w:val="24"/>
          <w:szCs w:val="24"/>
        </w:rPr>
        <w:t>楼梯过渡照明地面水平照度不宜低于</w:t>
      </w:r>
      <w:r>
        <w:rPr>
          <w:rFonts w:hint="eastAsia"/>
          <w:color w:val="auto"/>
          <w:sz w:val="24"/>
          <w:szCs w:val="24"/>
        </w:rPr>
        <w:t>150Lx</w:t>
      </w:r>
      <w:r>
        <w:rPr>
          <w:rFonts w:hint="eastAsia"/>
          <w:color w:val="auto"/>
          <w:sz w:val="24"/>
          <w:szCs w:val="24"/>
        </w:rPr>
        <w:t>。</w:t>
      </w:r>
    </w:p>
    <w:p w14:paraId="153067D5" w14:textId="77777777" w:rsidR="0093709F" w:rsidRDefault="006A652D">
      <w:pPr>
        <w:widowControl/>
        <w:snapToGrid w:val="0"/>
        <w:spacing w:line="360" w:lineRule="auto"/>
        <w:ind w:left="210" w:right="210" w:firstLineChars="0" w:firstLine="0"/>
        <w:jc w:val="left"/>
        <w:rPr>
          <w:color w:val="auto"/>
          <w:sz w:val="24"/>
          <w:szCs w:val="24"/>
        </w:rPr>
      </w:pPr>
      <w:r>
        <w:rPr>
          <w:color w:val="auto"/>
          <w:sz w:val="24"/>
          <w:szCs w:val="24"/>
        </w:rPr>
        <w:lastRenderedPageBreak/>
        <w:t>8</w:t>
      </w:r>
      <w:r>
        <w:rPr>
          <w:rFonts w:hint="eastAsia"/>
          <w:color w:val="auto"/>
          <w:sz w:val="24"/>
          <w:szCs w:val="24"/>
        </w:rPr>
        <w:t xml:space="preserve">.3.3 </w:t>
      </w:r>
      <w:r>
        <w:rPr>
          <w:rFonts w:hint="eastAsia"/>
          <w:color w:val="auto"/>
          <w:sz w:val="24"/>
          <w:szCs w:val="24"/>
        </w:rPr>
        <w:t>过渡照明的计算应符合现行国家标准《城市轨道交通照明》</w:t>
      </w:r>
      <w:r>
        <w:rPr>
          <w:rFonts w:hint="eastAsia"/>
          <w:color w:val="auto"/>
          <w:sz w:val="24"/>
          <w:szCs w:val="24"/>
        </w:rPr>
        <w:t>GB/T 16275</w:t>
      </w:r>
      <w:r>
        <w:rPr>
          <w:rFonts w:hint="eastAsia"/>
          <w:color w:val="auto"/>
          <w:sz w:val="24"/>
          <w:szCs w:val="24"/>
        </w:rPr>
        <w:t>的相关规定</w:t>
      </w:r>
    </w:p>
    <w:p w14:paraId="7D0C201B" w14:textId="77777777" w:rsidR="0093709F" w:rsidRDefault="006A652D">
      <w:pPr>
        <w:widowControl/>
        <w:snapToGrid w:val="0"/>
        <w:spacing w:line="360" w:lineRule="auto"/>
        <w:ind w:firstLineChars="0" w:firstLine="0"/>
        <w:jc w:val="left"/>
        <w:rPr>
          <w:rFonts w:eastAsia="楷体_GB2312"/>
          <w:color w:val="00B0F0"/>
        </w:rPr>
      </w:pPr>
      <w:r>
        <w:rPr>
          <w:rFonts w:eastAsia="楷体_GB2312" w:hint="eastAsia"/>
          <w:color w:val="00B0F0"/>
        </w:rPr>
        <w:t>【条文说明】本节条款参照《城市轨道交通照明》</w:t>
      </w:r>
      <w:r>
        <w:rPr>
          <w:rFonts w:eastAsia="楷体_GB2312" w:hint="eastAsia"/>
          <w:color w:val="00B0F0"/>
        </w:rPr>
        <w:t>GB/T 16275</w:t>
      </w:r>
      <w:r>
        <w:rPr>
          <w:rFonts w:eastAsia="楷体_GB2312" w:hint="eastAsia"/>
          <w:color w:val="00B0F0"/>
        </w:rPr>
        <w:t>进行设置。</w:t>
      </w:r>
    </w:p>
    <w:p w14:paraId="5538A1D2" w14:textId="77777777" w:rsidR="0093709F" w:rsidRDefault="006A652D">
      <w:pPr>
        <w:pStyle w:val="2"/>
        <w:ind w:firstLineChars="0" w:firstLine="0"/>
        <w:rPr>
          <w:rFonts w:asciiTheme="minorEastAsia" w:eastAsiaTheme="minorEastAsia" w:hAnsiTheme="minorEastAsia"/>
          <w:color w:val="auto"/>
          <w:sz w:val="30"/>
          <w:szCs w:val="30"/>
        </w:rPr>
      </w:pPr>
      <w:r>
        <w:rPr>
          <w:b w:val="0"/>
          <w:color w:val="auto"/>
          <w:sz w:val="24"/>
          <w:szCs w:val="24"/>
        </w:rPr>
        <w:br w:type="page"/>
      </w:r>
      <w:bookmarkStart w:id="105" w:name="_Toc94200693"/>
      <w:bookmarkStart w:id="106" w:name="_Toc131950694"/>
      <w:r>
        <w:rPr>
          <w:rFonts w:asciiTheme="minorEastAsia" w:eastAsiaTheme="minorEastAsia" w:hAnsiTheme="minorEastAsia"/>
          <w:color w:val="auto"/>
          <w:sz w:val="30"/>
          <w:szCs w:val="30"/>
        </w:rPr>
        <w:lastRenderedPageBreak/>
        <w:t xml:space="preserve">9  </w:t>
      </w:r>
      <w:bookmarkEnd w:id="90"/>
      <w:bookmarkEnd w:id="91"/>
      <w:bookmarkEnd w:id="92"/>
      <w:bookmarkEnd w:id="93"/>
      <w:bookmarkEnd w:id="94"/>
      <w:bookmarkEnd w:id="105"/>
      <w:r>
        <w:rPr>
          <w:rFonts w:asciiTheme="minorEastAsia" w:eastAsiaTheme="minorEastAsia" w:hAnsiTheme="minorEastAsia" w:hint="eastAsia"/>
          <w:color w:val="auto"/>
          <w:sz w:val="30"/>
          <w:szCs w:val="30"/>
        </w:rPr>
        <w:t>疏散楼梯动态引导</w:t>
      </w:r>
      <w:bookmarkEnd w:id="106"/>
    </w:p>
    <w:p w14:paraId="78A4D26C" w14:textId="77777777" w:rsidR="0093709F" w:rsidRDefault="006A652D">
      <w:pPr>
        <w:pStyle w:val="2"/>
        <w:ind w:firstLineChars="0" w:firstLine="0"/>
        <w:rPr>
          <w:rFonts w:asciiTheme="minorEastAsia" w:eastAsiaTheme="minorEastAsia" w:hAnsiTheme="minorEastAsia"/>
          <w:color w:val="auto"/>
          <w:sz w:val="28"/>
          <w:szCs w:val="28"/>
        </w:rPr>
      </w:pPr>
      <w:bookmarkStart w:id="107" w:name="_Toc94200694"/>
      <w:bookmarkStart w:id="108" w:name="_Toc131950695"/>
      <w:bookmarkStart w:id="109" w:name="_Toc13494"/>
      <w:bookmarkStart w:id="110" w:name="_Toc501529826"/>
      <w:bookmarkStart w:id="111" w:name="_Toc501546259"/>
      <w:bookmarkStart w:id="112" w:name="_Toc501529871"/>
      <w:bookmarkStart w:id="113" w:name="_Toc501533668"/>
      <w:r>
        <w:rPr>
          <w:rFonts w:asciiTheme="minorEastAsia" w:eastAsiaTheme="minorEastAsia" w:hAnsiTheme="minorEastAsia"/>
          <w:color w:val="auto"/>
          <w:sz w:val="28"/>
          <w:szCs w:val="28"/>
        </w:rPr>
        <w:t>9.1</w:t>
      </w:r>
      <w:r>
        <w:rPr>
          <w:rFonts w:asciiTheme="minorEastAsia" w:eastAsiaTheme="minorEastAsia" w:hAnsiTheme="minorEastAsia" w:hint="eastAsia"/>
          <w:color w:val="auto"/>
          <w:sz w:val="28"/>
          <w:szCs w:val="28"/>
        </w:rPr>
        <w:t xml:space="preserve">  一般</w:t>
      </w:r>
      <w:r>
        <w:rPr>
          <w:rFonts w:asciiTheme="minorEastAsia" w:eastAsiaTheme="minorEastAsia" w:hAnsiTheme="minorEastAsia"/>
          <w:color w:val="auto"/>
          <w:sz w:val="28"/>
          <w:szCs w:val="28"/>
        </w:rPr>
        <w:t>规定</w:t>
      </w:r>
      <w:bookmarkEnd w:id="107"/>
      <w:bookmarkEnd w:id="108"/>
    </w:p>
    <w:p w14:paraId="662970F8" w14:textId="77777777" w:rsidR="0093709F" w:rsidRDefault="006A652D">
      <w:pPr>
        <w:spacing w:line="360" w:lineRule="auto"/>
        <w:ind w:firstLineChars="0" w:firstLine="0"/>
        <w:rPr>
          <w:color w:val="auto"/>
          <w:sz w:val="24"/>
          <w:szCs w:val="24"/>
        </w:rPr>
      </w:pPr>
      <w:r>
        <w:rPr>
          <w:color w:val="auto"/>
          <w:sz w:val="24"/>
          <w:szCs w:val="24"/>
        </w:rPr>
        <w:t>9</w:t>
      </w:r>
      <w:r>
        <w:rPr>
          <w:rFonts w:hint="eastAsia"/>
          <w:color w:val="auto"/>
          <w:sz w:val="24"/>
          <w:szCs w:val="24"/>
        </w:rPr>
        <w:t>.</w:t>
      </w:r>
      <w:r>
        <w:rPr>
          <w:color w:val="auto"/>
          <w:sz w:val="24"/>
          <w:szCs w:val="24"/>
        </w:rPr>
        <w:t>1</w:t>
      </w:r>
      <w:r>
        <w:rPr>
          <w:rFonts w:hint="eastAsia"/>
          <w:color w:val="auto"/>
          <w:sz w:val="24"/>
          <w:szCs w:val="24"/>
        </w:rPr>
        <w:t>.</w:t>
      </w:r>
      <w:r>
        <w:rPr>
          <w:color w:val="auto"/>
          <w:sz w:val="24"/>
          <w:szCs w:val="24"/>
        </w:rPr>
        <w:t>1</w:t>
      </w:r>
      <w:r>
        <w:rPr>
          <w:rFonts w:hint="eastAsia"/>
          <w:color w:val="auto"/>
          <w:sz w:val="24"/>
          <w:szCs w:val="24"/>
        </w:rPr>
        <w:t>疏散楼梯间应设置检测预警及发生紧急疏散情况下的动态引导</w:t>
      </w:r>
      <w:r>
        <w:rPr>
          <w:color w:val="auto"/>
          <w:sz w:val="24"/>
          <w:szCs w:val="24"/>
        </w:rPr>
        <w:t>。</w:t>
      </w:r>
      <w:r>
        <w:rPr>
          <w:color w:val="auto"/>
          <w:sz w:val="24"/>
          <w:szCs w:val="24"/>
        </w:rPr>
        <w:t xml:space="preserve"> </w:t>
      </w:r>
      <w:bookmarkEnd w:id="109"/>
      <w:bookmarkEnd w:id="110"/>
      <w:bookmarkEnd w:id="111"/>
      <w:bookmarkEnd w:id="112"/>
      <w:bookmarkEnd w:id="113"/>
    </w:p>
    <w:p w14:paraId="5EDFBE1F" w14:textId="77777777" w:rsidR="0093709F" w:rsidRDefault="006A652D">
      <w:pPr>
        <w:spacing w:line="360" w:lineRule="auto"/>
        <w:ind w:firstLineChars="0" w:firstLine="0"/>
        <w:rPr>
          <w:color w:val="auto"/>
          <w:sz w:val="24"/>
          <w:szCs w:val="24"/>
        </w:rPr>
      </w:pPr>
      <w:r>
        <w:rPr>
          <w:color w:val="auto"/>
          <w:sz w:val="24"/>
          <w:szCs w:val="24"/>
        </w:rPr>
        <w:t>9</w:t>
      </w:r>
      <w:r>
        <w:rPr>
          <w:rFonts w:hint="eastAsia"/>
          <w:color w:val="auto"/>
          <w:sz w:val="24"/>
          <w:szCs w:val="24"/>
        </w:rPr>
        <w:t>.</w:t>
      </w:r>
      <w:r>
        <w:rPr>
          <w:color w:val="auto"/>
          <w:sz w:val="24"/>
          <w:szCs w:val="24"/>
        </w:rPr>
        <w:t>1</w:t>
      </w:r>
      <w:r>
        <w:rPr>
          <w:rFonts w:hint="eastAsia"/>
          <w:color w:val="auto"/>
          <w:sz w:val="24"/>
          <w:szCs w:val="24"/>
        </w:rPr>
        <w:t>.</w:t>
      </w:r>
      <w:r>
        <w:rPr>
          <w:color w:val="auto"/>
          <w:sz w:val="24"/>
          <w:szCs w:val="24"/>
        </w:rPr>
        <w:t xml:space="preserve">2 </w:t>
      </w:r>
      <w:r>
        <w:rPr>
          <w:rFonts w:hint="eastAsia"/>
          <w:color w:val="auto"/>
          <w:sz w:val="24"/>
          <w:szCs w:val="24"/>
        </w:rPr>
        <w:t>当正常照明电源中断时，</w:t>
      </w:r>
      <w:r>
        <w:rPr>
          <w:rFonts w:hint="eastAsia"/>
          <w:color w:val="auto"/>
          <w:sz w:val="24"/>
          <w:szCs w:val="24"/>
        </w:rPr>
        <w:t xml:space="preserve"> </w:t>
      </w:r>
      <w:r>
        <w:rPr>
          <w:rFonts w:hint="eastAsia"/>
          <w:color w:val="auto"/>
          <w:sz w:val="24"/>
          <w:szCs w:val="24"/>
        </w:rPr>
        <w:t>应能在</w:t>
      </w:r>
      <w:r>
        <w:rPr>
          <w:rFonts w:hint="eastAsia"/>
          <w:color w:val="auto"/>
          <w:sz w:val="24"/>
          <w:szCs w:val="24"/>
        </w:rPr>
        <w:t>5s</w:t>
      </w:r>
      <w:r>
        <w:rPr>
          <w:rFonts w:hint="eastAsia"/>
          <w:color w:val="auto"/>
          <w:sz w:val="24"/>
          <w:szCs w:val="24"/>
        </w:rPr>
        <w:t>内自动切换成应急照明电源，且标志表面的最低平均照度和照度均匀度仍应符合日常情况下的要求。</w:t>
      </w:r>
    </w:p>
    <w:p w14:paraId="488D97E8" w14:textId="77777777" w:rsidR="0093709F" w:rsidRDefault="006A652D">
      <w:pPr>
        <w:spacing w:line="360" w:lineRule="auto"/>
        <w:ind w:firstLineChars="0" w:firstLine="0"/>
        <w:rPr>
          <w:color w:val="auto"/>
          <w:sz w:val="24"/>
          <w:szCs w:val="24"/>
        </w:rPr>
      </w:pPr>
      <w:r>
        <w:rPr>
          <w:color w:val="auto"/>
          <w:sz w:val="24"/>
          <w:szCs w:val="24"/>
        </w:rPr>
        <w:t xml:space="preserve">9.1.3 </w:t>
      </w:r>
      <w:r>
        <w:rPr>
          <w:rFonts w:hint="eastAsia"/>
          <w:color w:val="auto"/>
          <w:sz w:val="24"/>
          <w:szCs w:val="24"/>
        </w:rPr>
        <w:t>疏散导流标志应沿疏散楼梯上行方向和通向安全出口或疏散出口的设计路线设置。</w:t>
      </w:r>
    </w:p>
    <w:p w14:paraId="7B0987A7" w14:textId="77777777" w:rsidR="0093709F" w:rsidRDefault="006A652D">
      <w:pPr>
        <w:spacing w:line="360" w:lineRule="auto"/>
        <w:ind w:firstLineChars="0" w:firstLine="0"/>
        <w:rPr>
          <w:color w:val="auto"/>
          <w:sz w:val="24"/>
          <w:szCs w:val="24"/>
        </w:rPr>
      </w:pPr>
      <w:r>
        <w:rPr>
          <w:rFonts w:hint="eastAsia"/>
          <w:color w:val="auto"/>
          <w:sz w:val="24"/>
          <w:szCs w:val="24"/>
        </w:rPr>
        <w:t>9</w:t>
      </w:r>
      <w:r>
        <w:rPr>
          <w:color w:val="auto"/>
          <w:sz w:val="24"/>
          <w:szCs w:val="24"/>
        </w:rPr>
        <w:t xml:space="preserve">.1.4 </w:t>
      </w:r>
      <w:r>
        <w:rPr>
          <w:rFonts w:hint="eastAsia"/>
          <w:color w:val="auto"/>
          <w:sz w:val="24"/>
          <w:szCs w:val="24"/>
        </w:rPr>
        <w:t>在联合设置电光源型和蓄光型等其他类型的消防安全疏散标志系统中，</w:t>
      </w:r>
      <w:r>
        <w:rPr>
          <w:rFonts w:hint="eastAsia"/>
          <w:color w:val="auto"/>
          <w:sz w:val="24"/>
          <w:szCs w:val="24"/>
        </w:rPr>
        <w:t xml:space="preserve"> </w:t>
      </w:r>
      <w:r>
        <w:rPr>
          <w:rFonts w:hint="eastAsia"/>
          <w:color w:val="auto"/>
          <w:sz w:val="24"/>
          <w:szCs w:val="24"/>
        </w:rPr>
        <w:t>蓄光型等其他类型的消防安全疏散标志宜用作辅助标志。</w:t>
      </w:r>
    </w:p>
    <w:p w14:paraId="37A612D8" w14:textId="77777777" w:rsidR="0093709F" w:rsidRDefault="006A652D">
      <w:pPr>
        <w:pStyle w:val="2"/>
        <w:ind w:firstLineChars="0" w:firstLine="0"/>
        <w:rPr>
          <w:rFonts w:asciiTheme="minorEastAsia" w:eastAsiaTheme="minorEastAsia" w:hAnsiTheme="minorEastAsia"/>
          <w:color w:val="auto"/>
          <w:sz w:val="28"/>
          <w:szCs w:val="28"/>
        </w:rPr>
      </w:pPr>
      <w:bookmarkStart w:id="114" w:name="_Toc94200695"/>
      <w:bookmarkStart w:id="115" w:name="_Toc131950696"/>
      <w:r>
        <w:rPr>
          <w:rFonts w:asciiTheme="minorEastAsia" w:eastAsiaTheme="minorEastAsia" w:hAnsiTheme="minorEastAsia"/>
          <w:color w:val="auto"/>
          <w:sz w:val="28"/>
          <w:szCs w:val="28"/>
        </w:rPr>
        <w:t>9.2</w:t>
      </w:r>
      <w:r>
        <w:rPr>
          <w:rFonts w:asciiTheme="minorEastAsia" w:eastAsiaTheme="minorEastAsia" w:hAnsiTheme="minorEastAsia" w:hint="eastAsia"/>
          <w:color w:val="auto"/>
          <w:sz w:val="28"/>
          <w:szCs w:val="28"/>
        </w:rPr>
        <w:t xml:space="preserve">  </w:t>
      </w:r>
      <w:bookmarkEnd w:id="114"/>
      <w:r>
        <w:rPr>
          <w:rFonts w:asciiTheme="minorEastAsia" w:eastAsiaTheme="minorEastAsia" w:hAnsiTheme="minorEastAsia" w:hint="eastAsia"/>
          <w:color w:val="auto"/>
          <w:sz w:val="28"/>
          <w:szCs w:val="28"/>
        </w:rPr>
        <w:t>疏散指示标识</w:t>
      </w:r>
      <w:bookmarkEnd w:id="115"/>
    </w:p>
    <w:p w14:paraId="792DC800" w14:textId="77777777" w:rsidR="0093709F" w:rsidRDefault="006A652D">
      <w:pPr>
        <w:widowControl/>
        <w:numPr>
          <w:ilvl w:val="0"/>
          <w:numId w:val="16"/>
        </w:numPr>
        <w:snapToGrid w:val="0"/>
        <w:spacing w:line="360" w:lineRule="auto"/>
        <w:ind w:firstLineChars="0"/>
        <w:jc w:val="left"/>
        <w:rPr>
          <w:color w:val="auto"/>
          <w:sz w:val="24"/>
          <w:szCs w:val="24"/>
        </w:rPr>
      </w:pPr>
      <w:r>
        <w:rPr>
          <w:rFonts w:hint="eastAsia"/>
          <w:color w:val="auto"/>
          <w:sz w:val="24"/>
          <w:szCs w:val="24"/>
        </w:rPr>
        <w:t xml:space="preserve"> </w:t>
      </w:r>
      <w:r>
        <w:rPr>
          <w:rFonts w:hint="eastAsia"/>
          <w:color w:val="auto"/>
          <w:sz w:val="24"/>
          <w:szCs w:val="24"/>
        </w:rPr>
        <w:t>楼梯间入口处应设置电光源型疏散指示标志。</w:t>
      </w:r>
    </w:p>
    <w:p w14:paraId="6C5E988A" w14:textId="77777777" w:rsidR="0093709F" w:rsidRDefault="006A652D">
      <w:pPr>
        <w:widowControl/>
        <w:numPr>
          <w:ilvl w:val="0"/>
          <w:numId w:val="16"/>
        </w:numPr>
        <w:snapToGrid w:val="0"/>
        <w:spacing w:line="360" w:lineRule="auto"/>
        <w:ind w:firstLineChars="0"/>
        <w:jc w:val="left"/>
        <w:rPr>
          <w:color w:val="auto"/>
          <w:sz w:val="24"/>
          <w:szCs w:val="24"/>
        </w:rPr>
      </w:pPr>
      <w:r>
        <w:rPr>
          <w:rFonts w:hint="eastAsia"/>
          <w:color w:val="auto"/>
          <w:sz w:val="24"/>
          <w:szCs w:val="24"/>
        </w:rPr>
        <w:t xml:space="preserve"> </w:t>
      </w:r>
      <w:r>
        <w:rPr>
          <w:rFonts w:hint="eastAsia"/>
          <w:color w:val="auto"/>
          <w:sz w:val="24"/>
          <w:szCs w:val="24"/>
        </w:rPr>
        <w:t>设置电光源型消防安全疏散标志时，应符合下列要求：</w:t>
      </w:r>
    </w:p>
    <w:p w14:paraId="040EDFBF" w14:textId="7F98E3DF" w:rsidR="0093709F" w:rsidRDefault="006A652D">
      <w:pPr>
        <w:widowControl/>
        <w:snapToGrid w:val="0"/>
        <w:spacing w:line="360" w:lineRule="auto"/>
        <w:ind w:firstLine="480"/>
        <w:jc w:val="left"/>
        <w:rPr>
          <w:color w:val="auto"/>
          <w:sz w:val="24"/>
          <w:szCs w:val="24"/>
        </w:rPr>
      </w:pPr>
      <w:r>
        <w:rPr>
          <w:color w:val="auto"/>
          <w:sz w:val="24"/>
          <w:szCs w:val="24"/>
        </w:rPr>
        <w:t>1</w:t>
      </w:r>
      <w:r>
        <w:rPr>
          <w:rFonts w:hint="eastAsia"/>
          <w:color w:val="auto"/>
          <w:sz w:val="24"/>
          <w:szCs w:val="24"/>
        </w:rPr>
        <w:t xml:space="preserve"> </w:t>
      </w:r>
      <w:r>
        <w:rPr>
          <w:color w:val="auto"/>
          <w:sz w:val="24"/>
          <w:szCs w:val="24"/>
        </w:rPr>
        <w:t xml:space="preserve"> </w:t>
      </w:r>
      <w:r>
        <w:rPr>
          <w:rFonts w:hint="eastAsia"/>
          <w:color w:val="auto"/>
          <w:sz w:val="24"/>
          <w:szCs w:val="24"/>
        </w:rPr>
        <w:t>电光源型消防安全疏散标志应采用不间断电源（</w:t>
      </w:r>
      <w:r>
        <w:rPr>
          <w:rFonts w:hint="eastAsia"/>
          <w:color w:val="auto"/>
          <w:sz w:val="24"/>
          <w:szCs w:val="24"/>
        </w:rPr>
        <w:t>UPS</w:t>
      </w:r>
      <w:r>
        <w:rPr>
          <w:rFonts w:hint="eastAsia"/>
          <w:color w:val="auto"/>
          <w:sz w:val="24"/>
          <w:szCs w:val="24"/>
        </w:rPr>
        <w:t>）</w:t>
      </w:r>
      <w:r>
        <w:rPr>
          <w:rFonts w:hint="eastAsia"/>
          <w:color w:val="auto"/>
          <w:sz w:val="24"/>
          <w:szCs w:val="24"/>
        </w:rPr>
        <w:t xml:space="preserve"> </w:t>
      </w:r>
      <w:r>
        <w:rPr>
          <w:rFonts w:hint="eastAsia"/>
          <w:color w:val="auto"/>
          <w:sz w:val="24"/>
          <w:szCs w:val="24"/>
        </w:rPr>
        <w:t>供电，宜采用自带电源供电。</w:t>
      </w:r>
    </w:p>
    <w:p w14:paraId="49AA4E5F" w14:textId="276ADC39" w:rsidR="0093709F" w:rsidRDefault="006A652D">
      <w:pPr>
        <w:widowControl/>
        <w:snapToGrid w:val="0"/>
        <w:spacing w:line="360" w:lineRule="auto"/>
        <w:ind w:firstLine="480"/>
        <w:jc w:val="left"/>
        <w:rPr>
          <w:color w:val="auto"/>
          <w:sz w:val="24"/>
          <w:szCs w:val="24"/>
        </w:rPr>
      </w:pPr>
      <w:r>
        <w:rPr>
          <w:color w:val="auto"/>
          <w:sz w:val="24"/>
          <w:szCs w:val="24"/>
        </w:rPr>
        <w:t xml:space="preserve">2  </w:t>
      </w:r>
      <w:r>
        <w:rPr>
          <w:rFonts w:hint="eastAsia"/>
          <w:color w:val="auto"/>
          <w:sz w:val="24"/>
          <w:szCs w:val="24"/>
        </w:rPr>
        <w:t>标志表面的平均亮度宜为</w:t>
      </w:r>
      <w:r>
        <w:rPr>
          <w:rFonts w:hint="eastAsia"/>
          <w:color w:val="auto"/>
          <w:sz w:val="24"/>
          <w:szCs w:val="24"/>
        </w:rPr>
        <w:t>17~34 cd/ m</w:t>
      </w:r>
      <w:r>
        <w:rPr>
          <w:rFonts w:hint="eastAsia"/>
          <w:color w:val="auto"/>
          <w:sz w:val="24"/>
          <w:szCs w:val="24"/>
          <w:vertAlign w:val="superscript"/>
        </w:rPr>
        <w:t>2</w:t>
      </w:r>
      <w:r>
        <w:rPr>
          <w:rFonts w:hint="eastAsia"/>
          <w:color w:val="auto"/>
          <w:sz w:val="24"/>
          <w:szCs w:val="24"/>
        </w:rPr>
        <w:t>，</w:t>
      </w:r>
      <w:r>
        <w:rPr>
          <w:rFonts w:hint="eastAsia"/>
          <w:color w:val="auto"/>
          <w:sz w:val="24"/>
          <w:szCs w:val="24"/>
        </w:rPr>
        <w:t xml:space="preserve"> </w:t>
      </w:r>
      <w:r>
        <w:rPr>
          <w:rFonts w:hint="eastAsia"/>
          <w:color w:val="auto"/>
          <w:sz w:val="24"/>
          <w:szCs w:val="24"/>
        </w:rPr>
        <w:t>任何小区域内的亮度不应大于</w:t>
      </w:r>
      <w:r>
        <w:rPr>
          <w:rFonts w:hint="eastAsia"/>
          <w:color w:val="auto"/>
          <w:sz w:val="24"/>
          <w:szCs w:val="24"/>
        </w:rPr>
        <w:t>300 cd/ m</w:t>
      </w:r>
      <w:r>
        <w:rPr>
          <w:rFonts w:hint="eastAsia"/>
          <w:color w:val="auto"/>
          <w:sz w:val="24"/>
          <w:szCs w:val="24"/>
          <w:vertAlign w:val="superscript"/>
        </w:rPr>
        <w:t>2</w:t>
      </w:r>
      <w:r>
        <w:rPr>
          <w:rFonts w:hint="eastAsia"/>
          <w:color w:val="auto"/>
          <w:sz w:val="24"/>
          <w:szCs w:val="24"/>
        </w:rPr>
        <w:t xml:space="preserve"> </w:t>
      </w:r>
      <w:r>
        <w:rPr>
          <w:rFonts w:hint="eastAsia"/>
          <w:color w:val="auto"/>
          <w:sz w:val="24"/>
          <w:szCs w:val="24"/>
        </w:rPr>
        <w:t>且不应小于</w:t>
      </w:r>
      <w:r>
        <w:rPr>
          <w:rFonts w:hint="eastAsia"/>
          <w:color w:val="auto"/>
          <w:sz w:val="24"/>
          <w:szCs w:val="24"/>
        </w:rPr>
        <w:t>15 cd/ m</w:t>
      </w:r>
      <w:r>
        <w:rPr>
          <w:rFonts w:hint="eastAsia"/>
          <w:color w:val="auto"/>
          <w:sz w:val="24"/>
          <w:szCs w:val="24"/>
          <w:vertAlign w:val="superscript"/>
        </w:rPr>
        <w:t>2</w:t>
      </w:r>
      <w:r>
        <w:rPr>
          <w:rFonts w:hint="eastAsia"/>
          <w:color w:val="auto"/>
          <w:sz w:val="24"/>
          <w:szCs w:val="24"/>
        </w:rPr>
        <w:t>，最大亮度与最小亮度之比不应小于</w:t>
      </w:r>
      <w:r>
        <w:rPr>
          <w:rFonts w:hint="eastAsia"/>
          <w:color w:val="auto"/>
          <w:sz w:val="24"/>
          <w:szCs w:val="24"/>
        </w:rPr>
        <w:t xml:space="preserve"> 5</w:t>
      </w:r>
      <w:r>
        <w:rPr>
          <w:rFonts w:hint="eastAsia"/>
          <w:color w:val="auto"/>
          <w:sz w:val="24"/>
          <w:szCs w:val="24"/>
        </w:rPr>
        <w:t>：</w:t>
      </w:r>
      <w:r>
        <w:rPr>
          <w:rFonts w:hint="eastAsia"/>
          <w:color w:val="auto"/>
          <w:sz w:val="24"/>
          <w:szCs w:val="24"/>
        </w:rPr>
        <w:t>1</w:t>
      </w:r>
      <w:r>
        <w:rPr>
          <w:rFonts w:hint="eastAsia"/>
          <w:color w:val="auto"/>
          <w:sz w:val="24"/>
          <w:szCs w:val="24"/>
        </w:rPr>
        <w:t>。</w:t>
      </w:r>
    </w:p>
    <w:p w14:paraId="258D5DE4" w14:textId="77777777" w:rsidR="0093709F" w:rsidRDefault="006A652D">
      <w:pPr>
        <w:widowControl/>
        <w:snapToGrid w:val="0"/>
        <w:spacing w:line="360" w:lineRule="auto"/>
        <w:ind w:firstLine="480"/>
        <w:jc w:val="left"/>
        <w:rPr>
          <w:color w:val="auto"/>
          <w:sz w:val="24"/>
          <w:szCs w:val="24"/>
        </w:rPr>
      </w:pPr>
      <w:r>
        <w:rPr>
          <w:color w:val="auto"/>
          <w:sz w:val="24"/>
          <w:szCs w:val="24"/>
        </w:rPr>
        <w:t xml:space="preserve">3  </w:t>
      </w:r>
      <w:r>
        <w:rPr>
          <w:rFonts w:hint="eastAsia"/>
          <w:color w:val="auto"/>
          <w:sz w:val="24"/>
          <w:szCs w:val="24"/>
        </w:rPr>
        <w:t>应急疏散情况下，电光源型消防安全疏散标志应采取频闪的方式指引方向。</w:t>
      </w:r>
    </w:p>
    <w:p w14:paraId="3B57C354" w14:textId="77777777" w:rsidR="0093709F" w:rsidRDefault="006A652D" w:rsidP="00FB1C00">
      <w:pPr>
        <w:widowControl/>
        <w:numPr>
          <w:ilvl w:val="0"/>
          <w:numId w:val="16"/>
        </w:numPr>
        <w:snapToGrid w:val="0"/>
        <w:spacing w:line="360" w:lineRule="auto"/>
        <w:ind w:firstLineChars="0"/>
        <w:jc w:val="left"/>
        <w:rPr>
          <w:color w:val="auto"/>
          <w:sz w:val="24"/>
          <w:szCs w:val="24"/>
        </w:rPr>
      </w:pPr>
      <w:r>
        <w:rPr>
          <w:rFonts w:hint="eastAsia"/>
          <w:color w:val="auto"/>
          <w:sz w:val="24"/>
          <w:szCs w:val="24"/>
        </w:rPr>
        <w:t xml:space="preserve"> </w:t>
      </w:r>
      <w:r>
        <w:rPr>
          <w:rFonts w:hint="eastAsia"/>
          <w:color w:val="auto"/>
          <w:sz w:val="24"/>
          <w:szCs w:val="24"/>
        </w:rPr>
        <w:t>设置在顶棚下的疏散指示标志，</w:t>
      </w:r>
      <w:r>
        <w:rPr>
          <w:rFonts w:hint="eastAsia"/>
          <w:color w:val="auto"/>
          <w:sz w:val="24"/>
          <w:szCs w:val="24"/>
        </w:rPr>
        <w:t xml:space="preserve"> </w:t>
      </w:r>
      <w:r>
        <w:rPr>
          <w:rFonts w:hint="eastAsia"/>
          <w:color w:val="auto"/>
          <w:sz w:val="24"/>
          <w:szCs w:val="24"/>
        </w:rPr>
        <w:t>应采用电光源型消防安全疏散指示标志，其下边缘距楼梯间踏面、楼梯平台和中间平台平面的高度不应小于</w:t>
      </w:r>
      <w:r>
        <w:rPr>
          <w:rFonts w:hint="eastAsia"/>
          <w:color w:val="auto"/>
          <w:sz w:val="24"/>
          <w:szCs w:val="24"/>
        </w:rPr>
        <w:t>2.0m</w:t>
      </w:r>
      <w:r>
        <w:rPr>
          <w:rFonts w:hint="eastAsia"/>
          <w:color w:val="auto"/>
          <w:sz w:val="24"/>
          <w:szCs w:val="24"/>
        </w:rPr>
        <w:t>，且不宜大于</w:t>
      </w:r>
      <w:r>
        <w:rPr>
          <w:rFonts w:hint="eastAsia"/>
          <w:color w:val="auto"/>
          <w:sz w:val="24"/>
          <w:szCs w:val="24"/>
        </w:rPr>
        <w:t>2. 5m</w:t>
      </w:r>
      <w:r>
        <w:rPr>
          <w:rFonts w:hint="eastAsia"/>
          <w:color w:val="auto"/>
          <w:sz w:val="24"/>
          <w:szCs w:val="24"/>
        </w:rPr>
        <w:t>，间距不应大于</w:t>
      </w:r>
      <w:r>
        <w:rPr>
          <w:rFonts w:hint="eastAsia"/>
          <w:color w:val="auto"/>
          <w:sz w:val="24"/>
          <w:szCs w:val="24"/>
        </w:rPr>
        <w:t>20m</w:t>
      </w:r>
      <w:r>
        <w:rPr>
          <w:rFonts w:hint="eastAsia"/>
          <w:color w:val="auto"/>
          <w:sz w:val="24"/>
          <w:szCs w:val="24"/>
        </w:rPr>
        <w:t>。</w:t>
      </w:r>
    </w:p>
    <w:p w14:paraId="30ED3CA4" w14:textId="77777777" w:rsidR="0093709F" w:rsidRDefault="006A652D">
      <w:pPr>
        <w:widowControl/>
        <w:snapToGrid w:val="0"/>
        <w:spacing w:line="360" w:lineRule="auto"/>
        <w:ind w:firstLine="480"/>
        <w:jc w:val="left"/>
        <w:rPr>
          <w:color w:val="auto"/>
          <w:sz w:val="24"/>
          <w:szCs w:val="24"/>
        </w:rPr>
      </w:pPr>
      <w:r>
        <w:rPr>
          <w:rFonts w:hint="eastAsia"/>
          <w:color w:val="auto"/>
          <w:sz w:val="24"/>
          <w:szCs w:val="24"/>
        </w:rPr>
        <w:t>疏散指示标志的正面或其邻近不宜有妨碍公众视读的障碍物。若无法避免时，应在障碍物上增设标记。</w:t>
      </w:r>
    </w:p>
    <w:p w14:paraId="183C323A" w14:textId="77777777" w:rsidR="0093709F" w:rsidRDefault="0093709F">
      <w:pPr>
        <w:widowControl/>
        <w:snapToGrid w:val="0"/>
        <w:spacing w:line="360" w:lineRule="auto"/>
        <w:ind w:firstLineChars="0" w:firstLine="0"/>
        <w:jc w:val="left"/>
        <w:rPr>
          <w:color w:val="auto"/>
          <w:sz w:val="24"/>
          <w:szCs w:val="24"/>
        </w:rPr>
      </w:pPr>
    </w:p>
    <w:p w14:paraId="585F9BF5" w14:textId="77777777" w:rsidR="0093709F" w:rsidRDefault="006A652D">
      <w:pPr>
        <w:pStyle w:val="2"/>
        <w:ind w:firstLineChars="0" w:firstLine="0"/>
        <w:rPr>
          <w:rFonts w:asciiTheme="minorEastAsia" w:eastAsiaTheme="minorEastAsia" w:hAnsiTheme="minorEastAsia"/>
          <w:color w:val="auto"/>
          <w:sz w:val="28"/>
          <w:szCs w:val="28"/>
        </w:rPr>
      </w:pPr>
      <w:bookmarkStart w:id="116" w:name="_Toc94200696"/>
      <w:bookmarkStart w:id="117" w:name="_Toc131950697"/>
      <w:r>
        <w:rPr>
          <w:rFonts w:asciiTheme="minorEastAsia" w:eastAsiaTheme="minorEastAsia" w:hAnsiTheme="minorEastAsia"/>
          <w:color w:val="auto"/>
          <w:sz w:val="28"/>
          <w:szCs w:val="28"/>
        </w:rPr>
        <w:lastRenderedPageBreak/>
        <w:t>9.3</w:t>
      </w:r>
      <w:r>
        <w:rPr>
          <w:rFonts w:asciiTheme="minorEastAsia" w:eastAsiaTheme="minorEastAsia" w:hAnsiTheme="minorEastAsia" w:hint="eastAsia"/>
          <w:color w:val="auto"/>
          <w:sz w:val="28"/>
          <w:szCs w:val="28"/>
        </w:rPr>
        <w:t xml:space="preserve">  </w:t>
      </w:r>
      <w:bookmarkEnd w:id="116"/>
      <w:r>
        <w:rPr>
          <w:rFonts w:asciiTheme="minorEastAsia" w:eastAsiaTheme="minorEastAsia" w:hAnsiTheme="minorEastAsia" w:hint="eastAsia"/>
          <w:color w:val="auto"/>
          <w:sz w:val="28"/>
          <w:szCs w:val="28"/>
        </w:rPr>
        <w:t>疏散导流标识</w:t>
      </w:r>
      <w:bookmarkEnd w:id="117"/>
    </w:p>
    <w:p w14:paraId="66EEEB61" w14:textId="77777777" w:rsidR="0093709F" w:rsidRDefault="006A652D" w:rsidP="00FB1C00">
      <w:pPr>
        <w:widowControl/>
        <w:numPr>
          <w:ilvl w:val="0"/>
          <w:numId w:val="25"/>
        </w:numPr>
        <w:snapToGrid w:val="0"/>
        <w:spacing w:line="360" w:lineRule="auto"/>
        <w:ind w:firstLineChars="0"/>
        <w:jc w:val="left"/>
        <w:rPr>
          <w:color w:val="auto"/>
          <w:sz w:val="24"/>
          <w:szCs w:val="24"/>
        </w:rPr>
      </w:pPr>
      <w:r>
        <w:rPr>
          <w:color w:val="auto"/>
          <w:sz w:val="24"/>
          <w:szCs w:val="24"/>
        </w:rPr>
        <w:t xml:space="preserve">  </w:t>
      </w:r>
      <w:r>
        <w:rPr>
          <w:rFonts w:hint="eastAsia"/>
          <w:color w:val="auto"/>
          <w:sz w:val="24"/>
          <w:szCs w:val="24"/>
        </w:rPr>
        <w:t>在疏散楼梯墙面或地面上设置的疏散导流标志，</w:t>
      </w:r>
      <w:r>
        <w:rPr>
          <w:rFonts w:hint="eastAsia"/>
          <w:color w:val="auto"/>
          <w:sz w:val="24"/>
          <w:szCs w:val="24"/>
        </w:rPr>
        <w:t xml:space="preserve"> </w:t>
      </w:r>
      <w:r>
        <w:rPr>
          <w:rFonts w:hint="eastAsia"/>
          <w:color w:val="auto"/>
          <w:sz w:val="24"/>
          <w:szCs w:val="24"/>
        </w:rPr>
        <w:t>应符合下列要求：</w:t>
      </w:r>
    </w:p>
    <w:p w14:paraId="76C8DF39" w14:textId="77777777" w:rsidR="0093709F" w:rsidRDefault="006A652D">
      <w:pPr>
        <w:widowControl/>
        <w:snapToGrid w:val="0"/>
        <w:spacing w:line="360" w:lineRule="auto"/>
        <w:ind w:firstLine="480"/>
        <w:jc w:val="left"/>
        <w:rPr>
          <w:color w:val="auto"/>
          <w:sz w:val="24"/>
          <w:szCs w:val="24"/>
        </w:rPr>
      </w:pPr>
      <w:r>
        <w:rPr>
          <w:color w:val="auto"/>
          <w:sz w:val="24"/>
          <w:szCs w:val="24"/>
        </w:rPr>
        <w:t>1</w:t>
      </w:r>
      <w:r>
        <w:rPr>
          <w:rFonts w:hint="eastAsia"/>
          <w:color w:val="auto"/>
          <w:sz w:val="24"/>
          <w:szCs w:val="24"/>
        </w:rPr>
        <w:t xml:space="preserve"> </w:t>
      </w:r>
      <w:r>
        <w:rPr>
          <w:color w:val="auto"/>
          <w:sz w:val="24"/>
          <w:szCs w:val="24"/>
        </w:rPr>
        <w:t xml:space="preserve"> </w:t>
      </w:r>
      <w:r>
        <w:rPr>
          <w:rFonts w:hint="eastAsia"/>
          <w:color w:val="auto"/>
          <w:sz w:val="24"/>
          <w:szCs w:val="24"/>
        </w:rPr>
        <w:t>设置在地面上时，宜沿疏散楼梯梯段的中心线布置；</w:t>
      </w:r>
    </w:p>
    <w:p w14:paraId="132878A2" w14:textId="77777777" w:rsidR="0093709F" w:rsidRDefault="006A652D">
      <w:pPr>
        <w:widowControl/>
        <w:snapToGrid w:val="0"/>
        <w:spacing w:line="360" w:lineRule="auto"/>
        <w:ind w:firstLine="480"/>
        <w:jc w:val="left"/>
        <w:rPr>
          <w:color w:val="auto"/>
          <w:sz w:val="24"/>
          <w:szCs w:val="24"/>
        </w:rPr>
      </w:pPr>
      <w:r>
        <w:rPr>
          <w:color w:val="auto"/>
          <w:sz w:val="24"/>
          <w:szCs w:val="24"/>
        </w:rPr>
        <w:t>2</w:t>
      </w:r>
      <w:r>
        <w:rPr>
          <w:rFonts w:hint="eastAsia"/>
          <w:color w:val="auto"/>
          <w:sz w:val="24"/>
          <w:szCs w:val="24"/>
        </w:rPr>
        <w:t xml:space="preserve"> </w:t>
      </w:r>
      <w:r>
        <w:rPr>
          <w:color w:val="auto"/>
          <w:sz w:val="24"/>
          <w:szCs w:val="24"/>
        </w:rPr>
        <w:t xml:space="preserve"> </w:t>
      </w:r>
      <w:r>
        <w:rPr>
          <w:rFonts w:hint="eastAsia"/>
          <w:color w:val="auto"/>
          <w:sz w:val="24"/>
          <w:szCs w:val="24"/>
        </w:rPr>
        <w:t>设置在墙面上时，其中心线距地面高度不应小于</w:t>
      </w:r>
      <w:r>
        <w:rPr>
          <w:color w:val="auto"/>
          <w:sz w:val="24"/>
          <w:szCs w:val="24"/>
        </w:rPr>
        <w:t>0.5</w:t>
      </w:r>
      <w:r>
        <w:rPr>
          <w:rFonts w:hint="eastAsia"/>
          <w:color w:val="auto"/>
          <w:sz w:val="24"/>
          <w:szCs w:val="24"/>
        </w:rPr>
        <w:t>m</w:t>
      </w:r>
      <w:r>
        <w:rPr>
          <w:rFonts w:hint="eastAsia"/>
          <w:color w:val="auto"/>
          <w:sz w:val="24"/>
          <w:szCs w:val="24"/>
        </w:rPr>
        <w:t>；</w:t>
      </w:r>
    </w:p>
    <w:p w14:paraId="12A89A1F" w14:textId="77777777" w:rsidR="0093709F" w:rsidRDefault="006A652D">
      <w:pPr>
        <w:widowControl/>
        <w:snapToGrid w:val="0"/>
        <w:spacing w:line="360" w:lineRule="auto"/>
        <w:ind w:firstLine="480"/>
        <w:jc w:val="left"/>
        <w:rPr>
          <w:color w:val="auto"/>
          <w:sz w:val="24"/>
          <w:szCs w:val="24"/>
        </w:rPr>
      </w:pPr>
      <w:r>
        <w:rPr>
          <w:color w:val="auto"/>
          <w:sz w:val="24"/>
          <w:szCs w:val="24"/>
        </w:rPr>
        <w:t>3</w:t>
      </w:r>
      <w:r>
        <w:rPr>
          <w:rFonts w:hint="eastAsia"/>
          <w:color w:val="auto"/>
          <w:sz w:val="24"/>
          <w:szCs w:val="24"/>
        </w:rPr>
        <w:t xml:space="preserve"> </w:t>
      </w:r>
      <w:r>
        <w:rPr>
          <w:color w:val="auto"/>
          <w:sz w:val="24"/>
          <w:szCs w:val="24"/>
        </w:rPr>
        <w:t xml:space="preserve"> </w:t>
      </w:r>
      <w:r>
        <w:rPr>
          <w:rFonts w:hint="eastAsia"/>
          <w:color w:val="auto"/>
          <w:sz w:val="24"/>
          <w:szCs w:val="24"/>
        </w:rPr>
        <w:t>疏散导流标志宜连续布置，标志的宽度不宜小于</w:t>
      </w:r>
      <w:r>
        <w:rPr>
          <w:color w:val="auto"/>
          <w:sz w:val="24"/>
          <w:szCs w:val="24"/>
        </w:rPr>
        <w:t>0.08</w:t>
      </w:r>
      <w:r>
        <w:rPr>
          <w:rFonts w:hint="eastAsia"/>
          <w:color w:val="auto"/>
          <w:sz w:val="24"/>
          <w:szCs w:val="24"/>
        </w:rPr>
        <w:t>m</w:t>
      </w:r>
      <w:r>
        <w:rPr>
          <w:rFonts w:hint="eastAsia"/>
          <w:color w:val="auto"/>
          <w:sz w:val="24"/>
          <w:szCs w:val="24"/>
        </w:rPr>
        <w:t>，长度不宜小于</w:t>
      </w:r>
      <w:r>
        <w:rPr>
          <w:rFonts w:hint="eastAsia"/>
          <w:color w:val="auto"/>
          <w:sz w:val="24"/>
          <w:szCs w:val="24"/>
        </w:rPr>
        <w:t xml:space="preserve"> </w:t>
      </w:r>
      <w:r>
        <w:rPr>
          <w:color w:val="auto"/>
          <w:sz w:val="24"/>
          <w:szCs w:val="24"/>
        </w:rPr>
        <w:t>0.03</w:t>
      </w:r>
      <w:r>
        <w:rPr>
          <w:rFonts w:hint="eastAsia"/>
          <w:color w:val="auto"/>
          <w:sz w:val="24"/>
          <w:szCs w:val="24"/>
        </w:rPr>
        <w:t>m</w:t>
      </w:r>
      <w:r>
        <w:rPr>
          <w:rFonts w:hint="eastAsia"/>
          <w:color w:val="auto"/>
          <w:sz w:val="24"/>
          <w:szCs w:val="24"/>
        </w:rPr>
        <w:t>；</w:t>
      </w:r>
    </w:p>
    <w:p w14:paraId="692D64BC" w14:textId="77777777" w:rsidR="0093709F" w:rsidRDefault="006A652D">
      <w:pPr>
        <w:widowControl/>
        <w:snapToGrid w:val="0"/>
        <w:spacing w:line="360" w:lineRule="auto"/>
        <w:ind w:firstLine="480"/>
        <w:jc w:val="left"/>
        <w:rPr>
          <w:color w:val="auto"/>
          <w:sz w:val="24"/>
          <w:szCs w:val="24"/>
        </w:rPr>
      </w:pPr>
      <w:r>
        <w:rPr>
          <w:color w:val="auto"/>
          <w:sz w:val="24"/>
          <w:szCs w:val="24"/>
        </w:rPr>
        <w:t>4</w:t>
      </w:r>
      <w:r>
        <w:rPr>
          <w:rFonts w:hint="eastAsia"/>
          <w:color w:val="auto"/>
          <w:sz w:val="24"/>
          <w:szCs w:val="24"/>
        </w:rPr>
        <w:t xml:space="preserve"> </w:t>
      </w:r>
      <w:r>
        <w:rPr>
          <w:color w:val="auto"/>
          <w:sz w:val="24"/>
          <w:szCs w:val="24"/>
        </w:rPr>
        <w:t xml:space="preserve"> </w:t>
      </w:r>
      <w:r>
        <w:rPr>
          <w:rFonts w:hint="eastAsia"/>
          <w:color w:val="auto"/>
          <w:sz w:val="24"/>
          <w:szCs w:val="24"/>
        </w:rPr>
        <w:t>当间断布置时，蓄光型疏散导流标志间距不应超过</w:t>
      </w:r>
      <w:r>
        <w:rPr>
          <w:rFonts w:hint="eastAsia"/>
          <w:color w:val="auto"/>
          <w:sz w:val="24"/>
          <w:szCs w:val="24"/>
        </w:rPr>
        <w:t xml:space="preserve"> 1m</w:t>
      </w:r>
      <w:r>
        <w:rPr>
          <w:rFonts w:hint="eastAsia"/>
          <w:color w:val="auto"/>
          <w:sz w:val="24"/>
          <w:szCs w:val="24"/>
        </w:rPr>
        <w:t>；电光源型疏散导流标志间距不宜大于</w:t>
      </w:r>
      <w:r>
        <w:rPr>
          <w:rFonts w:hint="eastAsia"/>
          <w:color w:val="auto"/>
          <w:sz w:val="24"/>
          <w:szCs w:val="24"/>
        </w:rPr>
        <w:t>2m</w:t>
      </w:r>
      <w:r>
        <w:rPr>
          <w:rFonts w:hint="eastAsia"/>
          <w:color w:val="auto"/>
          <w:sz w:val="24"/>
          <w:szCs w:val="24"/>
        </w:rPr>
        <w:t>，不应超过</w:t>
      </w:r>
      <w:r>
        <w:rPr>
          <w:rFonts w:hint="eastAsia"/>
          <w:color w:val="auto"/>
          <w:sz w:val="24"/>
          <w:szCs w:val="24"/>
        </w:rPr>
        <w:t xml:space="preserve"> 3m</w:t>
      </w:r>
      <w:r>
        <w:rPr>
          <w:rFonts w:hint="eastAsia"/>
          <w:color w:val="auto"/>
          <w:sz w:val="24"/>
          <w:szCs w:val="24"/>
        </w:rPr>
        <w:t>；</w:t>
      </w:r>
    </w:p>
    <w:p w14:paraId="0D7E7976" w14:textId="77777777" w:rsidR="0093709F" w:rsidRDefault="006A652D">
      <w:pPr>
        <w:widowControl/>
        <w:snapToGrid w:val="0"/>
        <w:spacing w:line="360" w:lineRule="auto"/>
        <w:ind w:firstLine="480"/>
        <w:jc w:val="left"/>
        <w:rPr>
          <w:color w:val="auto"/>
          <w:sz w:val="24"/>
          <w:szCs w:val="24"/>
        </w:rPr>
      </w:pPr>
      <w:r>
        <w:rPr>
          <w:color w:val="auto"/>
          <w:sz w:val="24"/>
          <w:szCs w:val="24"/>
        </w:rPr>
        <w:t>5</w:t>
      </w:r>
      <w:r>
        <w:rPr>
          <w:rFonts w:hint="eastAsia"/>
          <w:color w:val="auto"/>
          <w:sz w:val="24"/>
          <w:szCs w:val="24"/>
        </w:rPr>
        <w:t xml:space="preserve"> </w:t>
      </w:r>
      <w:r>
        <w:rPr>
          <w:color w:val="auto"/>
          <w:sz w:val="24"/>
          <w:szCs w:val="24"/>
        </w:rPr>
        <w:t xml:space="preserve"> </w:t>
      </w:r>
      <w:r>
        <w:rPr>
          <w:rFonts w:hint="eastAsia"/>
          <w:color w:val="auto"/>
          <w:sz w:val="24"/>
          <w:szCs w:val="24"/>
        </w:rPr>
        <w:t>当疏散导流标志指向的门不是疏散出口或安全出口时，宜在该处的地面连续指示。</w:t>
      </w:r>
    </w:p>
    <w:p w14:paraId="48064C54" w14:textId="77777777" w:rsidR="0093709F" w:rsidRDefault="006A652D" w:rsidP="00FB1C00">
      <w:pPr>
        <w:widowControl/>
        <w:numPr>
          <w:ilvl w:val="0"/>
          <w:numId w:val="25"/>
        </w:numPr>
        <w:snapToGrid w:val="0"/>
        <w:spacing w:line="360" w:lineRule="auto"/>
        <w:ind w:firstLineChars="0"/>
        <w:jc w:val="left"/>
        <w:rPr>
          <w:color w:val="auto"/>
          <w:sz w:val="24"/>
          <w:szCs w:val="24"/>
        </w:rPr>
      </w:pPr>
      <w:r>
        <w:rPr>
          <w:rFonts w:hint="eastAsia"/>
          <w:color w:val="auto"/>
          <w:sz w:val="24"/>
          <w:szCs w:val="24"/>
        </w:rPr>
        <w:t xml:space="preserve"> </w:t>
      </w:r>
      <w:r>
        <w:rPr>
          <w:rFonts w:hint="eastAsia"/>
          <w:color w:val="auto"/>
          <w:sz w:val="24"/>
          <w:szCs w:val="24"/>
        </w:rPr>
        <w:t>疏散楼梯间的消防安全疏散指示标志，不含设置在地面上的消防安全疏散指示疏散导流带，宜设在疏散楼梯走道上及其转角处距地面高度</w:t>
      </w:r>
      <w:r>
        <w:rPr>
          <w:rFonts w:hint="eastAsia"/>
          <w:color w:val="auto"/>
          <w:sz w:val="24"/>
          <w:szCs w:val="24"/>
        </w:rPr>
        <w:t xml:space="preserve"> 1. 0m </w:t>
      </w:r>
      <w:r>
        <w:rPr>
          <w:rFonts w:hint="eastAsia"/>
          <w:color w:val="auto"/>
          <w:sz w:val="24"/>
          <w:szCs w:val="24"/>
        </w:rPr>
        <w:t>以下的墙面或地面上，且应符合下列要求：</w:t>
      </w:r>
    </w:p>
    <w:p w14:paraId="34AB0FA7" w14:textId="77777777" w:rsidR="0093709F" w:rsidRDefault="006A652D">
      <w:pPr>
        <w:widowControl/>
        <w:snapToGrid w:val="0"/>
        <w:spacing w:line="360" w:lineRule="auto"/>
        <w:ind w:firstLine="480"/>
        <w:jc w:val="left"/>
        <w:rPr>
          <w:color w:val="auto"/>
          <w:sz w:val="24"/>
          <w:szCs w:val="24"/>
        </w:rPr>
      </w:pPr>
      <w:r>
        <w:rPr>
          <w:color w:val="auto"/>
          <w:sz w:val="24"/>
          <w:szCs w:val="24"/>
        </w:rPr>
        <w:t xml:space="preserve">1  </w:t>
      </w:r>
      <w:r>
        <w:rPr>
          <w:rFonts w:hint="eastAsia"/>
          <w:color w:val="auto"/>
          <w:sz w:val="24"/>
          <w:szCs w:val="24"/>
        </w:rPr>
        <w:t>当设置在墙面上时，其间距不应大于</w:t>
      </w:r>
      <w:r>
        <w:rPr>
          <w:rFonts w:hint="eastAsia"/>
          <w:color w:val="auto"/>
          <w:sz w:val="24"/>
          <w:szCs w:val="24"/>
        </w:rPr>
        <w:t xml:space="preserve"> 10m</w:t>
      </w:r>
      <w:r>
        <w:rPr>
          <w:rFonts w:hint="eastAsia"/>
          <w:color w:val="auto"/>
          <w:sz w:val="24"/>
          <w:szCs w:val="24"/>
        </w:rPr>
        <w:t>；</w:t>
      </w:r>
    </w:p>
    <w:p w14:paraId="21844B0B" w14:textId="77777777" w:rsidR="0093709F" w:rsidRDefault="006A652D">
      <w:pPr>
        <w:widowControl/>
        <w:snapToGrid w:val="0"/>
        <w:spacing w:line="360" w:lineRule="auto"/>
        <w:ind w:firstLine="480"/>
        <w:jc w:val="left"/>
        <w:rPr>
          <w:color w:val="auto"/>
          <w:sz w:val="24"/>
          <w:szCs w:val="24"/>
        </w:rPr>
      </w:pPr>
      <w:r>
        <w:rPr>
          <w:color w:val="auto"/>
          <w:sz w:val="24"/>
          <w:szCs w:val="24"/>
        </w:rPr>
        <w:t xml:space="preserve">2 </w:t>
      </w:r>
      <w:r>
        <w:rPr>
          <w:rFonts w:hint="eastAsia"/>
          <w:color w:val="auto"/>
          <w:sz w:val="24"/>
          <w:szCs w:val="24"/>
        </w:rPr>
        <w:t xml:space="preserve"> </w:t>
      </w:r>
      <w:r>
        <w:rPr>
          <w:rFonts w:hint="eastAsia"/>
          <w:color w:val="auto"/>
          <w:sz w:val="24"/>
          <w:szCs w:val="24"/>
        </w:rPr>
        <w:t>当设置在地面上时，其间距不应大于</w:t>
      </w:r>
      <w:r>
        <w:rPr>
          <w:rFonts w:hint="eastAsia"/>
          <w:color w:val="auto"/>
          <w:sz w:val="24"/>
          <w:szCs w:val="24"/>
        </w:rPr>
        <w:t xml:space="preserve"> 5m</w:t>
      </w:r>
      <w:r>
        <w:rPr>
          <w:rFonts w:hint="eastAsia"/>
          <w:color w:val="auto"/>
          <w:sz w:val="24"/>
          <w:szCs w:val="24"/>
        </w:rPr>
        <w:t>；</w:t>
      </w:r>
    </w:p>
    <w:p w14:paraId="6B3FA283" w14:textId="77777777" w:rsidR="0093709F" w:rsidRDefault="006A652D">
      <w:pPr>
        <w:widowControl/>
        <w:snapToGrid w:val="0"/>
        <w:spacing w:line="360" w:lineRule="auto"/>
        <w:ind w:firstLine="480"/>
        <w:jc w:val="left"/>
        <w:rPr>
          <w:color w:val="auto"/>
          <w:sz w:val="24"/>
          <w:szCs w:val="24"/>
        </w:rPr>
      </w:pPr>
      <w:r>
        <w:rPr>
          <w:color w:val="auto"/>
          <w:sz w:val="24"/>
          <w:szCs w:val="24"/>
        </w:rPr>
        <w:t xml:space="preserve">3 </w:t>
      </w:r>
      <w:r>
        <w:rPr>
          <w:rFonts w:hint="eastAsia"/>
          <w:color w:val="auto"/>
          <w:sz w:val="24"/>
          <w:szCs w:val="24"/>
        </w:rPr>
        <w:t xml:space="preserve"> </w:t>
      </w:r>
      <w:r>
        <w:rPr>
          <w:rFonts w:hint="eastAsia"/>
          <w:color w:val="auto"/>
          <w:sz w:val="24"/>
          <w:szCs w:val="24"/>
        </w:rPr>
        <w:t>当与疏散导流标志联合设置时，其底边应高于疏散导流标志上边缘</w:t>
      </w:r>
      <w:r>
        <w:rPr>
          <w:rFonts w:hint="eastAsia"/>
          <w:color w:val="auto"/>
          <w:sz w:val="24"/>
          <w:szCs w:val="24"/>
        </w:rPr>
        <w:t xml:space="preserve"> </w:t>
      </w:r>
      <w:r>
        <w:rPr>
          <w:color w:val="auto"/>
          <w:sz w:val="24"/>
          <w:szCs w:val="24"/>
        </w:rPr>
        <w:t>0.05</w:t>
      </w:r>
      <w:r>
        <w:rPr>
          <w:rFonts w:hint="eastAsia"/>
          <w:color w:val="auto"/>
          <w:sz w:val="24"/>
          <w:szCs w:val="24"/>
        </w:rPr>
        <w:t>m</w:t>
      </w:r>
      <w:r>
        <w:rPr>
          <w:rFonts w:hint="eastAsia"/>
          <w:color w:val="auto"/>
          <w:sz w:val="24"/>
          <w:szCs w:val="24"/>
        </w:rPr>
        <w:t>；</w:t>
      </w:r>
    </w:p>
    <w:p w14:paraId="034A5A4E" w14:textId="77777777" w:rsidR="0093709F" w:rsidRDefault="006A652D">
      <w:pPr>
        <w:pStyle w:val="1"/>
        <w:spacing w:line="360" w:lineRule="auto"/>
        <w:ind w:firstLine="482"/>
        <w:jc w:val="both"/>
        <w:rPr>
          <w:color w:val="auto"/>
          <w:sz w:val="24"/>
          <w:szCs w:val="24"/>
        </w:rPr>
      </w:pPr>
      <w:bookmarkStart w:id="118" w:name="_Toc501533674"/>
      <w:bookmarkStart w:id="119" w:name="_Toc501546265"/>
      <w:bookmarkStart w:id="120" w:name="_Toc501529877"/>
      <w:bookmarkStart w:id="121" w:name="_Toc501529832"/>
      <w:bookmarkStart w:id="122" w:name="_Toc21452"/>
      <w:r>
        <w:rPr>
          <w:color w:val="auto"/>
          <w:sz w:val="24"/>
          <w:szCs w:val="24"/>
        </w:rPr>
        <w:br w:type="page"/>
      </w:r>
      <w:bookmarkStart w:id="123" w:name="_Toc501529838"/>
      <w:bookmarkStart w:id="124" w:name="_Toc501529883"/>
      <w:bookmarkStart w:id="125" w:name="_Toc501546271"/>
      <w:bookmarkStart w:id="126" w:name="_Toc501533680"/>
      <w:bookmarkStart w:id="127" w:name="_Toc30737"/>
      <w:bookmarkEnd w:id="118"/>
      <w:bookmarkEnd w:id="119"/>
      <w:bookmarkEnd w:id="120"/>
      <w:bookmarkEnd w:id="121"/>
      <w:bookmarkEnd w:id="122"/>
    </w:p>
    <w:p w14:paraId="5677063A" w14:textId="77777777" w:rsidR="0093709F" w:rsidRDefault="006A652D">
      <w:pPr>
        <w:pStyle w:val="1"/>
        <w:spacing w:line="360" w:lineRule="auto"/>
        <w:ind w:firstLine="562"/>
        <w:rPr>
          <w:color w:val="auto"/>
          <w:sz w:val="28"/>
          <w:szCs w:val="28"/>
        </w:rPr>
      </w:pPr>
      <w:bookmarkStart w:id="128" w:name="_Toc131950698"/>
      <w:bookmarkStart w:id="129" w:name="_Toc94200705"/>
      <w:r>
        <w:rPr>
          <w:color w:val="auto"/>
          <w:sz w:val="28"/>
          <w:szCs w:val="28"/>
        </w:rPr>
        <w:lastRenderedPageBreak/>
        <w:t>本</w:t>
      </w:r>
      <w:r>
        <w:rPr>
          <w:rFonts w:hint="eastAsia"/>
          <w:color w:val="auto"/>
          <w:sz w:val="28"/>
          <w:szCs w:val="28"/>
        </w:rPr>
        <w:t>标准</w:t>
      </w:r>
      <w:r>
        <w:rPr>
          <w:color w:val="auto"/>
          <w:sz w:val="28"/>
          <w:szCs w:val="28"/>
        </w:rPr>
        <w:t>用词说明</w:t>
      </w:r>
      <w:bookmarkEnd w:id="123"/>
      <w:bookmarkEnd w:id="124"/>
      <w:bookmarkEnd w:id="125"/>
      <w:bookmarkEnd w:id="126"/>
      <w:bookmarkEnd w:id="127"/>
      <w:bookmarkEnd w:id="128"/>
      <w:bookmarkEnd w:id="129"/>
    </w:p>
    <w:p w14:paraId="2F36B923" w14:textId="77777777" w:rsidR="0093709F" w:rsidRDefault="006A652D">
      <w:pPr>
        <w:spacing w:line="360" w:lineRule="auto"/>
        <w:ind w:firstLine="480"/>
        <w:rPr>
          <w:color w:val="auto"/>
          <w:sz w:val="24"/>
          <w:szCs w:val="24"/>
        </w:rPr>
      </w:pPr>
      <w:r>
        <w:rPr>
          <w:color w:val="auto"/>
          <w:sz w:val="24"/>
          <w:szCs w:val="24"/>
        </w:rPr>
        <w:t>为便于在执行本</w:t>
      </w:r>
      <w:r>
        <w:rPr>
          <w:rFonts w:hint="eastAsia"/>
          <w:color w:val="auto"/>
          <w:sz w:val="24"/>
          <w:szCs w:val="24"/>
        </w:rPr>
        <w:t>标准条文</w:t>
      </w:r>
      <w:r>
        <w:rPr>
          <w:color w:val="auto"/>
          <w:sz w:val="24"/>
          <w:szCs w:val="24"/>
        </w:rPr>
        <w:t>时区别对待，对要求严格程度不同的用词说明如下</w:t>
      </w:r>
      <w:r>
        <w:rPr>
          <w:rFonts w:hint="eastAsia"/>
          <w:color w:val="auto"/>
          <w:sz w:val="24"/>
          <w:szCs w:val="24"/>
        </w:rPr>
        <w:t>：</w:t>
      </w:r>
    </w:p>
    <w:p w14:paraId="61694AEE" w14:textId="77777777" w:rsidR="0093709F" w:rsidRDefault="006A652D">
      <w:pPr>
        <w:spacing w:line="360" w:lineRule="auto"/>
        <w:ind w:firstLine="482"/>
        <w:rPr>
          <w:color w:val="auto"/>
          <w:sz w:val="24"/>
          <w:szCs w:val="24"/>
        </w:rPr>
      </w:pPr>
      <w:r>
        <w:rPr>
          <w:b/>
          <w:bCs/>
          <w:color w:val="auto"/>
          <w:sz w:val="24"/>
          <w:szCs w:val="24"/>
        </w:rPr>
        <w:t xml:space="preserve">1  </w:t>
      </w:r>
      <w:r>
        <w:rPr>
          <w:color w:val="auto"/>
          <w:sz w:val="24"/>
          <w:szCs w:val="24"/>
        </w:rPr>
        <w:t>表示很严格，非这样做不可的：</w:t>
      </w:r>
    </w:p>
    <w:p w14:paraId="1F6C76C9" w14:textId="77777777" w:rsidR="0093709F" w:rsidRDefault="006A652D">
      <w:pPr>
        <w:spacing w:line="360" w:lineRule="auto"/>
        <w:ind w:firstLineChars="400" w:firstLine="960"/>
        <w:rPr>
          <w:color w:val="auto"/>
          <w:sz w:val="24"/>
          <w:szCs w:val="24"/>
        </w:rPr>
      </w:pPr>
      <w:r>
        <w:rPr>
          <w:color w:val="auto"/>
          <w:sz w:val="24"/>
          <w:szCs w:val="24"/>
        </w:rPr>
        <w:t>正面词采用</w:t>
      </w:r>
      <w:r>
        <w:rPr>
          <w:color w:val="auto"/>
          <w:sz w:val="24"/>
          <w:szCs w:val="24"/>
        </w:rPr>
        <w:t>“</w:t>
      </w:r>
      <w:r>
        <w:rPr>
          <w:color w:val="auto"/>
          <w:sz w:val="24"/>
          <w:szCs w:val="24"/>
        </w:rPr>
        <w:t>必须</w:t>
      </w:r>
      <w:r>
        <w:rPr>
          <w:color w:val="auto"/>
          <w:sz w:val="24"/>
          <w:szCs w:val="24"/>
        </w:rPr>
        <w:t>”</w:t>
      </w:r>
      <w:r>
        <w:rPr>
          <w:rFonts w:hint="eastAsia"/>
          <w:color w:val="auto"/>
          <w:sz w:val="24"/>
          <w:szCs w:val="24"/>
        </w:rPr>
        <w:t>，</w:t>
      </w:r>
      <w:r>
        <w:rPr>
          <w:color w:val="auto"/>
          <w:sz w:val="24"/>
          <w:szCs w:val="24"/>
        </w:rPr>
        <w:t>反面词采用</w:t>
      </w:r>
      <w:r>
        <w:rPr>
          <w:color w:val="auto"/>
          <w:sz w:val="24"/>
          <w:szCs w:val="24"/>
        </w:rPr>
        <w:t>“</w:t>
      </w:r>
      <w:r>
        <w:rPr>
          <w:color w:val="auto"/>
          <w:sz w:val="24"/>
          <w:szCs w:val="24"/>
        </w:rPr>
        <w:t>严禁</w:t>
      </w:r>
      <w:r>
        <w:rPr>
          <w:color w:val="auto"/>
          <w:sz w:val="24"/>
          <w:szCs w:val="24"/>
        </w:rPr>
        <w:t>”</w:t>
      </w:r>
      <w:r>
        <w:rPr>
          <w:rFonts w:hint="eastAsia"/>
          <w:color w:val="auto"/>
          <w:sz w:val="24"/>
          <w:szCs w:val="24"/>
        </w:rPr>
        <w:t>；</w:t>
      </w:r>
    </w:p>
    <w:p w14:paraId="1F15CD32" w14:textId="77777777" w:rsidR="0093709F" w:rsidRDefault="006A652D">
      <w:pPr>
        <w:spacing w:line="360" w:lineRule="auto"/>
        <w:ind w:firstLine="482"/>
        <w:rPr>
          <w:color w:val="auto"/>
          <w:sz w:val="24"/>
          <w:szCs w:val="24"/>
        </w:rPr>
      </w:pPr>
      <w:r>
        <w:rPr>
          <w:b/>
          <w:bCs/>
          <w:color w:val="auto"/>
          <w:sz w:val="24"/>
          <w:szCs w:val="24"/>
        </w:rPr>
        <w:t xml:space="preserve">2  </w:t>
      </w:r>
      <w:r>
        <w:rPr>
          <w:color w:val="auto"/>
          <w:sz w:val="24"/>
          <w:szCs w:val="24"/>
        </w:rPr>
        <w:t>表示严格，在正常情况下均应这样做的</w:t>
      </w:r>
      <w:r>
        <w:rPr>
          <w:rFonts w:hint="eastAsia"/>
          <w:color w:val="auto"/>
          <w:sz w:val="24"/>
          <w:szCs w:val="24"/>
        </w:rPr>
        <w:t>：</w:t>
      </w:r>
    </w:p>
    <w:p w14:paraId="226DB847" w14:textId="77777777" w:rsidR="0093709F" w:rsidRDefault="006A652D">
      <w:pPr>
        <w:spacing w:line="360" w:lineRule="auto"/>
        <w:ind w:firstLineChars="400" w:firstLine="960"/>
        <w:rPr>
          <w:color w:val="auto"/>
          <w:sz w:val="24"/>
          <w:szCs w:val="24"/>
        </w:rPr>
      </w:pPr>
      <w:r>
        <w:rPr>
          <w:color w:val="auto"/>
          <w:sz w:val="24"/>
          <w:szCs w:val="24"/>
        </w:rPr>
        <w:t>正面词采用</w:t>
      </w:r>
      <w:r>
        <w:rPr>
          <w:color w:val="auto"/>
          <w:sz w:val="24"/>
          <w:szCs w:val="24"/>
        </w:rPr>
        <w:t>“</w:t>
      </w:r>
      <w:r>
        <w:rPr>
          <w:color w:val="auto"/>
          <w:sz w:val="24"/>
          <w:szCs w:val="24"/>
        </w:rPr>
        <w:t>应</w:t>
      </w:r>
      <w:r>
        <w:rPr>
          <w:color w:val="auto"/>
          <w:sz w:val="24"/>
          <w:szCs w:val="24"/>
        </w:rPr>
        <w:t>”</w:t>
      </w:r>
      <w:r>
        <w:rPr>
          <w:rFonts w:hint="eastAsia"/>
          <w:color w:val="auto"/>
          <w:sz w:val="24"/>
          <w:szCs w:val="24"/>
        </w:rPr>
        <w:t>，</w:t>
      </w:r>
      <w:r>
        <w:rPr>
          <w:color w:val="auto"/>
          <w:sz w:val="24"/>
          <w:szCs w:val="24"/>
        </w:rPr>
        <w:t>反面词采用</w:t>
      </w:r>
      <w:r>
        <w:rPr>
          <w:color w:val="auto"/>
          <w:sz w:val="24"/>
          <w:szCs w:val="24"/>
        </w:rPr>
        <w:t>“</w:t>
      </w:r>
      <w:r>
        <w:rPr>
          <w:color w:val="auto"/>
          <w:sz w:val="24"/>
          <w:szCs w:val="24"/>
        </w:rPr>
        <w:t>不应</w:t>
      </w:r>
      <w:r>
        <w:rPr>
          <w:color w:val="auto"/>
          <w:sz w:val="24"/>
          <w:szCs w:val="24"/>
        </w:rPr>
        <w:t>”</w:t>
      </w:r>
      <w:r>
        <w:rPr>
          <w:color w:val="auto"/>
          <w:sz w:val="24"/>
          <w:szCs w:val="24"/>
        </w:rPr>
        <w:t>或</w:t>
      </w:r>
      <w:r>
        <w:rPr>
          <w:color w:val="auto"/>
          <w:sz w:val="24"/>
          <w:szCs w:val="24"/>
        </w:rPr>
        <w:t>“</w:t>
      </w:r>
      <w:r>
        <w:rPr>
          <w:color w:val="auto"/>
          <w:sz w:val="24"/>
          <w:szCs w:val="24"/>
        </w:rPr>
        <w:t>不得</w:t>
      </w:r>
      <w:r>
        <w:rPr>
          <w:color w:val="auto"/>
          <w:sz w:val="24"/>
          <w:szCs w:val="24"/>
        </w:rPr>
        <w:t>”</w:t>
      </w:r>
      <w:r>
        <w:rPr>
          <w:color w:val="auto"/>
          <w:sz w:val="24"/>
          <w:szCs w:val="24"/>
        </w:rPr>
        <w:t>；</w:t>
      </w:r>
    </w:p>
    <w:p w14:paraId="66434FB6" w14:textId="77777777" w:rsidR="0093709F" w:rsidRDefault="006A652D">
      <w:pPr>
        <w:spacing w:line="360" w:lineRule="auto"/>
        <w:ind w:firstLine="482"/>
        <w:rPr>
          <w:color w:val="auto"/>
          <w:sz w:val="24"/>
          <w:szCs w:val="24"/>
        </w:rPr>
      </w:pPr>
      <w:r>
        <w:rPr>
          <w:b/>
          <w:color w:val="auto"/>
          <w:sz w:val="24"/>
          <w:szCs w:val="24"/>
        </w:rPr>
        <w:t>3</w:t>
      </w:r>
      <w:r>
        <w:rPr>
          <w:color w:val="auto"/>
          <w:sz w:val="24"/>
          <w:szCs w:val="24"/>
        </w:rPr>
        <w:t xml:space="preserve">  </w:t>
      </w:r>
      <w:r>
        <w:rPr>
          <w:color w:val="auto"/>
          <w:sz w:val="24"/>
          <w:szCs w:val="24"/>
        </w:rPr>
        <w:t>表示允许稍有选择，在条件允许时首先应这样做的</w:t>
      </w:r>
      <w:r>
        <w:rPr>
          <w:rFonts w:hint="eastAsia"/>
          <w:color w:val="auto"/>
          <w:sz w:val="24"/>
          <w:szCs w:val="24"/>
        </w:rPr>
        <w:t>：</w:t>
      </w:r>
    </w:p>
    <w:p w14:paraId="3F55E3BE" w14:textId="77777777" w:rsidR="0093709F" w:rsidRDefault="006A652D">
      <w:pPr>
        <w:spacing w:line="360" w:lineRule="auto"/>
        <w:ind w:firstLineChars="400" w:firstLine="960"/>
        <w:rPr>
          <w:color w:val="auto"/>
          <w:sz w:val="24"/>
          <w:szCs w:val="24"/>
        </w:rPr>
      </w:pPr>
      <w:r>
        <w:rPr>
          <w:color w:val="auto"/>
          <w:sz w:val="24"/>
          <w:szCs w:val="24"/>
        </w:rPr>
        <w:t>正面词采用</w:t>
      </w:r>
      <w:r>
        <w:rPr>
          <w:color w:val="auto"/>
          <w:sz w:val="24"/>
          <w:szCs w:val="24"/>
        </w:rPr>
        <w:t>“</w:t>
      </w:r>
      <w:r>
        <w:rPr>
          <w:color w:val="auto"/>
          <w:sz w:val="24"/>
          <w:szCs w:val="24"/>
        </w:rPr>
        <w:t>宜</w:t>
      </w:r>
      <w:r>
        <w:rPr>
          <w:color w:val="auto"/>
          <w:sz w:val="24"/>
          <w:szCs w:val="24"/>
        </w:rPr>
        <w:t>”</w:t>
      </w:r>
      <w:r>
        <w:rPr>
          <w:rFonts w:hint="eastAsia"/>
          <w:color w:val="auto"/>
          <w:sz w:val="24"/>
          <w:szCs w:val="24"/>
        </w:rPr>
        <w:t>，</w:t>
      </w:r>
      <w:r>
        <w:rPr>
          <w:color w:val="auto"/>
          <w:sz w:val="24"/>
          <w:szCs w:val="24"/>
        </w:rPr>
        <w:t>反面词采用</w:t>
      </w:r>
      <w:r>
        <w:rPr>
          <w:color w:val="auto"/>
          <w:sz w:val="24"/>
          <w:szCs w:val="24"/>
        </w:rPr>
        <w:t>“</w:t>
      </w:r>
      <w:r>
        <w:rPr>
          <w:color w:val="auto"/>
          <w:sz w:val="24"/>
          <w:szCs w:val="24"/>
        </w:rPr>
        <w:t>不宜</w:t>
      </w:r>
      <w:r>
        <w:rPr>
          <w:color w:val="auto"/>
          <w:sz w:val="24"/>
          <w:szCs w:val="24"/>
        </w:rPr>
        <w:t>”</w:t>
      </w:r>
      <w:r>
        <w:rPr>
          <w:rFonts w:hint="eastAsia"/>
          <w:color w:val="auto"/>
          <w:sz w:val="24"/>
          <w:szCs w:val="24"/>
        </w:rPr>
        <w:t>；</w:t>
      </w:r>
    </w:p>
    <w:p w14:paraId="5D0EB5B5" w14:textId="77777777" w:rsidR="0093709F" w:rsidRDefault="006A652D">
      <w:pPr>
        <w:spacing w:line="360" w:lineRule="auto"/>
        <w:ind w:firstLine="482"/>
        <w:rPr>
          <w:color w:val="auto"/>
          <w:sz w:val="24"/>
          <w:szCs w:val="24"/>
        </w:rPr>
      </w:pPr>
      <w:r>
        <w:rPr>
          <w:b/>
          <w:bCs/>
          <w:color w:val="auto"/>
          <w:sz w:val="24"/>
          <w:szCs w:val="24"/>
        </w:rPr>
        <w:t xml:space="preserve">4  </w:t>
      </w:r>
      <w:r>
        <w:rPr>
          <w:color w:val="auto"/>
          <w:sz w:val="24"/>
          <w:szCs w:val="24"/>
        </w:rPr>
        <w:t>表示有选择，在一定条件下可以这样做的，采用</w:t>
      </w:r>
      <w:r>
        <w:rPr>
          <w:color w:val="auto"/>
          <w:sz w:val="24"/>
          <w:szCs w:val="24"/>
        </w:rPr>
        <w:t>“</w:t>
      </w:r>
      <w:r>
        <w:rPr>
          <w:color w:val="auto"/>
          <w:sz w:val="24"/>
          <w:szCs w:val="24"/>
        </w:rPr>
        <w:t>可</w:t>
      </w:r>
      <w:r>
        <w:rPr>
          <w:color w:val="auto"/>
          <w:sz w:val="24"/>
          <w:szCs w:val="24"/>
        </w:rPr>
        <w:t>”</w:t>
      </w:r>
      <w:r>
        <w:rPr>
          <w:color w:val="auto"/>
          <w:sz w:val="24"/>
          <w:szCs w:val="24"/>
        </w:rPr>
        <w:t>。</w:t>
      </w:r>
    </w:p>
    <w:p w14:paraId="185DB7C0" w14:textId="77777777" w:rsidR="0093709F" w:rsidRPr="00D402E9" w:rsidRDefault="006A652D" w:rsidP="00D402E9">
      <w:pPr>
        <w:pStyle w:val="1"/>
        <w:spacing w:line="360" w:lineRule="auto"/>
        <w:ind w:firstLine="482"/>
        <w:rPr>
          <w:color w:val="auto"/>
          <w:sz w:val="28"/>
          <w:szCs w:val="28"/>
        </w:rPr>
      </w:pPr>
      <w:bookmarkStart w:id="130" w:name="_Toc501529839"/>
      <w:bookmarkStart w:id="131" w:name="_Toc501533681"/>
      <w:bookmarkStart w:id="132" w:name="_Toc501529884"/>
      <w:bookmarkStart w:id="133" w:name="_Toc501546272"/>
      <w:bookmarkStart w:id="134" w:name="_Toc9407"/>
      <w:r>
        <w:rPr>
          <w:color w:val="auto"/>
          <w:sz w:val="24"/>
          <w:szCs w:val="24"/>
        </w:rPr>
        <w:br w:type="page"/>
      </w:r>
      <w:bookmarkStart w:id="135" w:name="_Toc94200706"/>
      <w:bookmarkStart w:id="136" w:name="_Toc131950699"/>
      <w:r>
        <w:rPr>
          <w:rFonts w:hint="eastAsia"/>
          <w:color w:val="auto"/>
          <w:sz w:val="28"/>
          <w:szCs w:val="28"/>
        </w:rPr>
        <w:lastRenderedPageBreak/>
        <w:t>引用标准名录</w:t>
      </w:r>
      <w:bookmarkEnd w:id="130"/>
      <w:bookmarkEnd w:id="131"/>
      <w:bookmarkEnd w:id="132"/>
      <w:bookmarkEnd w:id="133"/>
      <w:bookmarkEnd w:id="134"/>
      <w:bookmarkEnd w:id="135"/>
      <w:bookmarkEnd w:id="136"/>
    </w:p>
    <w:p w14:paraId="7B228E5E" w14:textId="77777777" w:rsidR="0093709F" w:rsidRDefault="006A652D">
      <w:pPr>
        <w:widowControl/>
        <w:snapToGrid w:val="0"/>
        <w:spacing w:line="360" w:lineRule="auto"/>
        <w:ind w:firstLineChars="0" w:firstLine="0"/>
        <w:rPr>
          <w:color w:val="auto"/>
          <w:sz w:val="24"/>
          <w:szCs w:val="24"/>
        </w:rPr>
      </w:pPr>
      <w:r>
        <w:rPr>
          <w:rFonts w:hint="eastAsia"/>
          <w:color w:val="auto"/>
          <w:sz w:val="24"/>
          <w:szCs w:val="24"/>
        </w:rPr>
        <w:t>《建筑照明设计标准》</w:t>
      </w:r>
      <w:r>
        <w:rPr>
          <w:rFonts w:hint="eastAsia"/>
          <w:color w:val="auto"/>
          <w:sz w:val="24"/>
          <w:szCs w:val="24"/>
        </w:rPr>
        <w:t>GB</w:t>
      </w:r>
      <w:r>
        <w:rPr>
          <w:color w:val="auto"/>
          <w:sz w:val="24"/>
          <w:szCs w:val="24"/>
        </w:rPr>
        <w:t xml:space="preserve"> </w:t>
      </w:r>
      <w:r>
        <w:rPr>
          <w:rFonts w:hint="eastAsia"/>
          <w:color w:val="auto"/>
          <w:sz w:val="24"/>
          <w:szCs w:val="24"/>
        </w:rPr>
        <w:t>50034</w:t>
      </w:r>
    </w:p>
    <w:p w14:paraId="3AC0C33E" w14:textId="77777777" w:rsidR="0093709F" w:rsidRDefault="006A652D">
      <w:pPr>
        <w:widowControl/>
        <w:snapToGrid w:val="0"/>
        <w:spacing w:line="360" w:lineRule="auto"/>
        <w:ind w:firstLineChars="0" w:firstLine="0"/>
        <w:rPr>
          <w:color w:val="auto"/>
          <w:sz w:val="24"/>
          <w:szCs w:val="24"/>
        </w:rPr>
      </w:pPr>
      <w:r>
        <w:rPr>
          <w:rFonts w:hint="eastAsia"/>
          <w:color w:val="auto"/>
          <w:sz w:val="24"/>
          <w:szCs w:val="24"/>
        </w:rPr>
        <w:t>《民用建筑通用规范》</w:t>
      </w:r>
      <w:r>
        <w:rPr>
          <w:rFonts w:hint="eastAsia"/>
          <w:color w:val="auto"/>
          <w:sz w:val="24"/>
          <w:szCs w:val="24"/>
        </w:rPr>
        <w:t>GB 5</w:t>
      </w:r>
      <w:r>
        <w:rPr>
          <w:color w:val="auto"/>
          <w:sz w:val="24"/>
          <w:szCs w:val="24"/>
        </w:rPr>
        <w:t>5031</w:t>
      </w:r>
    </w:p>
    <w:p w14:paraId="2A8E87CB" w14:textId="77777777" w:rsidR="0093709F" w:rsidRDefault="006A652D">
      <w:pPr>
        <w:widowControl/>
        <w:snapToGrid w:val="0"/>
        <w:spacing w:line="360" w:lineRule="auto"/>
        <w:ind w:firstLineChars="0" w:firstLine="0"/>
        <w:rPr>
          <w:color w:val="auto"/>
          <w:sz w:val="24"/>
          <w:szCs w:val="24"/>
        </w:rPr>
      </w:pPr>
      <w:r>
        <w:rPr>
          <w:rFonts w:hint="eastAsia"/>
          <w:color w:val="auto"/>
          <w:sz w:val="24"/>
          <w:szCs w:val="24"/>
        </w:rPr>
        <w:t>《城市轨道交通照明》（</w:t>
      </w:r>
      <w:r>
        <w:rPr>
          <w:color w:val="auto"/>
          <w:sz w:val="24"/>
          <w:szCs w:val="24"/>
        </w:rPr>
        <w:t>GB/T 16275</w:t>
      </w:r>
      <w:r>
        <w:rPr>
          <w:rFonts w:hint="eastAsia"/>
          <w:color w:val="auto"/>
          <w:sz w:val="24"/>
          <w:szCs w:val="24"/>
        </w:rPr>
        <w:t>）</w:t>
      </w:r>
    </w:p>
    <w:p w14:paraId="38FC4892" w14:textId="77777777" w:rsidR="0049197E" w:rsidRDefault="0049197E">
      <w:pPr>
        <w:widowControl/>
        <w:snapToGrid w:val="0"/>
        <w:spacing w:line="360" w:lineRule="auto"/>
        <w:ind w:firstLineChars="0" w:firstLine="0"/>
        <w:rPr>
          <w:color w:val="auto"/>
          <w:sz w:val="24"/>
          <w:szCs w:val="24"/>
        </w:rPr>
      </w:pPr>
      <w:r>
        <w:rPr>
          <w:rFonts w:hint="eastAsia"/>
          <w:color w:val="auto"/>
          <w:sz w:val="24"/>
          <w:szCs w:val="24"/>
        </w:rPr>
        <w:t>《消防安全疏散标志设置标准》（</w:t>
      </w:r>
      <w:r>
        <w:rPr>
          <w:rFonts w:ascii="Arial" w:hAnsi="Arial" w:cs="Arial"/>
          <w:color w:val="333333"/>
          <w:sz w:val="20"/>
          <w:szCs w:val="20"/>
          <w:shd w:val="clear" w:color="auto" w:fill="FFFFFF"/>
        </w:rPr>
        <w:t>DB11/T 1024—2022</w:t>
      </w:r>
      <w:r>
        <w:rPr>
          <w:rFonts w:hint="eastAsia"/>
          <w:color w:val="auto"/>
          <w:sz w:val="24"/>
          <w:szCs w:val="24"/>
        </w:rPr>
        <w:t>）</w:t>
      </w:r>
    </w:p>
    <w:p w14:paraId="4178CA01" w14:textId="77777777" w:rsidR="002F3430" w:rsidRDefault="002F3430">
      <w:pPr>
        <w:widowControl/>
        <w:snapToGrid w:val="0"/>
        <w:spacing w:line="360" w:lineRule="auto"/>
        <w:ind w:firstLineChars="0" w:firstLine="0"/>
        <w:rPr>
          <w:color w:val="auto"/>
          <w:sz w:val="24"/>
          <w:szCs w:val="24"/>
        </w:rPr>
      </w:pPr>
      <w:r>
        <w:rPr>
          <w:rFonts w:hint="eastAsia"/>
          <w:color w:val="auto"/>
          <w:sz w:val="24"/>
          <w:szCs w:val="24"/>
        </w:rPr>
        <w:t>《</w:t>
      </w:r>
      <w:r w:rsidRPr="002F3430">
        <w:rPr>
          <w:rFonts w:hint="eastAsia"/>
          <w:color w:val="auto"/>
          <w:sz w:val="24"/>
          <w:szCs w:val="24"/>
        </w:rPr>
        <w:t>用于救援的双向紧急通信系统安全标准</w:t>
      </w:r>
      <w:r>
        <w:rPr>
          <w:rFonts w:hint="eastAsia"/>
          <w:color w:val="auto"/>
          <w:sz w:val="24"/>
          <w:szCs w:val="24"/>
        </w:rPr>
        <w:t>》（</w:t>
      </w:r>
      <w:r>
        <w:rPr>
          <w:rFonts w:hint="eastAsia"/>
          <w:color w:val="auto"/>
          <w:sz w:val="24"/>
          <w:szCs w:val="24"/>
        </w:rPr>
        <w:t>U</w:t>
      </w:r>
      <w:r>
        <w:rPr>
          <w:color w:val="auto"/>
          <w:sz w:val="24"/>
          <w:szCs w:val="24"/>
        </w:rPr>
        <w:t>L2525</w:t>
      </w:r>
      <w:r>
        <w:rPr>
          <w:rFonts w:hint="eastAsia"/>
          <w:color w:val="auto"/>
          <w:sz w:val="24"/>
          <w:szCs w:val="24"/>
        </w:rPr>
        <w:t>）</w:t>
      </w:r>
    </w:p>
    <w:p w14:paraId="24CC78D6" w14:textId="77777777" w:rsidR="0093709F" w:rsidRDefault="006A652D">
      <w:pPr>
        <w:spacing w:line="360" w:lineRule="auto"/>
        <w:ind w:firstLineChars="0" w:firstLine="0"/>
        <w:rPr>
          <w:color w:val="auto"/>
          <w:sz w:val="24"/>
          <w:szCs w:val="24"/>
        </w:rPr>
      </w:pPr>
      <w:r>
        <w:rPr>
          <w:rFonts w:hint="eastAsia"/>
          <w:color w:val="auto"/>
          <w:sz w:val="24"/>
          <w:szCs w:val="24"/>
        </w:rPr>
        <w:t>N</w:t>
      </w:r>
      <w:r>
        <w:rPr>
          <w:color w:val="auto"/>
          <w:sz w:val="24"/>
          <w:szCs w:val="24"/>
        </w:rPr>
        <w:t xml:space="preserve">FPA 101 Life Safety Code </w:t>
      </w:r>
      <w:r>
        <w:rPr>
          <w:rFonts w:hint="eastAsia"/>
          <w:color w:val="auto"/>
          <w:sz w:val="24"/>
          <w:szCs w:val="24"/>
        </w:rPr>
        <w:t>（美国）</w:t>
      </w:r>
    </w:p>
    <w:p w14:paraId="0356C0E3" w14:textId="77777777" w:rsidR="0093709F" w:rsidRDefault="006A652D">
      <w:pPr>
        <w:spacing w:line="360" w:lineRule="auto"/>
        <w:ind w:firstLineChars="0" w:firstLine="0"/>
        <w:rPr>
          <w:color w:val="auto"/>
          <w:sz w:val="24"/>
          <w:szCs w:val="24"/>
        </w:rPr>
      </w:pPr>
      <w:bookmarkStart w:id="137" w:name="_GoBack"/>
      <w:bookmarkEnd w:id="137"/>
      <w:r>
        <w:rPr>
          <w:color w:val="auto"/>
          <w:sz w:val="24"/>
          <w:szCs w:val="24"/>
        </w:rPr>
        <w:t xml:space="preserve">BS9999 </w:t>
      </w:r>
      <w:r>
        <w:rPr>
          <w:rFonts w:hint="eastAsia"/>
          <w:color w:val="auto"/>
          <w:sz w:val="24"/>
          <w:szCs w:val="24"/>
        </w:rPr>
        <w:t>英国建筑防火安全领域的新标准（英国）</w:t>
      </w:r>
    </w:p>
    <w:p w14:paraId="3232765E" w14:textId="2B069800" w:rsidR="0093709F" w:rsidRDefault="0093709F">
      <w:pPr>
        <w:spacing w:line="360" w:lineRule="auto"/>
        <w:ind w:left="210" w:right="210" w:firstLineChars="0" w:firstLine="0"/>
        <w:rPr>
          <w:color w:val="auto"/>
          <w:sz w:val="24"/>
          <w:szCs w:val="24"/>
        </w:rPr>
      </w:pPr>
    </w:p>
    <w:p w14:paraId="54F3CCF0" w14:textId="77777777" w:rsidR="0093709F" w:rsidRDefault="0093709F">
      <w:pPr>
        <w:spacing w:line="360" w:lineRule="auto"/>
        <w:ind w:firstLineChars="0" w:firstLine="0"/>
        <w:rPr>
          <w:color w:val="auto"/>
          <w:sz w:val="24"/>
          <w:szCs w:val="24"/>
        </w:rPr>
        <w:sectPr w:rsidR="0093709F">
          <w:footerReference w:type="default" r:id="rId33"/>
          <w:type w:val="oddPage"/>
          <w:pgSz w:w="11850" w:h="16783"/>
          <w:pgMar w:top="1440" w:right="1800" w:bottom="1440" w:left="1800" w:header="851" w:footer="992" w:gutter="0"/>
          <w:cols w:space="720"/>
          <w:docGrid w:linePitch="312"/>
        </w:sectPr>
      </w:pPr>
    </w:p>
    <w:p w14:paraId="2809F665" w14:textId="77777777" w:rsidR="0093709F" w:rsidRDefault="0093709F">
      <w:pPr>
        <w:pStyle w:val="1"/>
        <w:spacing w:line="360" w:lineRule="auto"/>
        <w:ind w:firstLineChars="0" w:firstLine="0"/>
        <w:jc w:val="both"/>
        <w:rPr>
          <w:color w:val="auto"/>
          <w:sz w:val="24"/>
          <w:szCs w:val="24"/>
        </w:rPr>
      </w:pPr>
    </w:p>
    <w:sectPr w:rsidR="0093709F" w:rsidSect="00275D42">
      <w:headerReference w:type="even" r:id="rId34"/>
      <w:footerReference w:type="even" r:id="rId35"/>
      <w:type w:val="continuous"/>
      <w:pgSz w:w="11850" w:h="16783"/>
      <w:pgMar w:top="1440" w:right="1134" w:bottom="1440" w:left="1134"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BD2618" w14:textId="77777777" w:rsidR="006B3C57" w:rsidRDefault="006B3C57">
      <w:pPr>
        <w:spacing w:line="240" w:lineRule="auto"/>
        <w:ind w:firstLine="420"/>
      </w:pPr>
      <w:r>
        <w:separator/>
      </w:r>
    </w:p>
  </w:endnote>
  <w:endnote w:type="continuationSeparator" w:id="0">
    <w:p w14:paraId="66B4BBCC" w14:textId="77777777" w:rsidR="006B3C57" w:rsidRDefault="006B3C57">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楷体_GB2312">
    <w:altName w:val="楷体"/>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6B02E" w14:textId="77777777" w:rsidR="006A652D" w:rsidRDefault="006A652D">
    <w:pPr>
      <w:pStyle w:val="ae"/>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AF844" w14:textId="2E112CDE" w:rsidR="006A652D" w:rsidRDefault="00DD39EF">
    <w:pPr>
      <w:pStyle w:val="ae"/>
      <w:ind w:firstLine="360"/>
    </w:pPr>
    <w:r>
      <w:rPr>
        <w:noProof/>
      </w:rPr>
      <mc:AlternateContent>
        <mc:Choice Requires="wps">
          <w:drawing>
            <wp:anchor distT="0" distB="0" distL="114300" distR="114300" simplePos="0" relativeHeight="251662336" behindDoc="0" locked="0" layoutInCell="1" allowOverlap="1" wp14:anchorId="4D4287E6" wp14:editId="17D0531D">
              <wp:simplePos x="0" y="0"/>
              <wp:positionH relativeFrom="margin">
                <wp:align>center</wp:align>
              </wp:positionH>
              <wp:positionV relativeFrom="paragraph">
                <wp:posOffset>0</wp:posOffset>
              </wp:positionV>
              <wp:extent cx="1828800" cy="1828800"/>
              <wp:effectExtent l="0" t="0" r="0" b="0"/>
              <wp:wrapNone/>
              <wp:docPr id="82108126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51ABF0" w14:textId="77777777" w:rsidR="006A652D" w:rsidRDefault="00C127F0">
                          <w:pPr>
                            <w:pStyle w:val="ae"/>
                            <w:ind w:firstLine="360"/>
                          </w:pPr>
                          <w:r>
                            <w:fldChar w:fldCharType="begin"/>
                          </w:r>
                          <w:r>
                            <w:instrText xml:space="preserve"> PAGE  \* MERGEFORMAT </w:instrText>
                          </w:r>
                          <w:r>
                            <w:fldChar w:fldCharType="separate"/>
                          </w:r>
                          <w:r w:rsidR="006A652D">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4D4287E6" id="_x0000_t202" coordsize="21600,21600" o:spt="202" path="m,l,21600r21600,l21600,xe">
              <v:stroke joinstyle="miter"/>
              <v:path gradientshapeok="t" o:connecttype="rect"/>
            </v:shapetype>
            <v:shape id="文本框 4" o:spid="_x0000_s1026" type="#_x0000_t202" style="position:absolute;left:0;text-align:left;margin-left:0;margin-top:0;width:2in;height:2in;z-index:2516623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" filled="f" stroked="f" strokeweight=".5pt">
              <v:path arrowok="t"/>
              <v:textbox style="mso-fit-shape-to-text:t" inset="0,0,0,0">
                <w:txbxContent>
                  <w:p w14:paraId="0C51ABF0" w14:textId="77777777" w:rsidR="006A652D" w:rsidRDefault="00C127F0">
                    <w:pPr>
                      <w:pStyle w:val="ae"/>
                      <w:ind w:firstLine="360"/>
                    </w:pPr>
                    <w:r>
                      <w:fldChar w:fldCharType="begin"/>
                    </w:r>
                    <w:r>
                      <w:instrText xml:space="preserve"> PAGE  \* MERGEFORMAT </w:instrText>
                    </w:r>
                    <w:r>
                      <w:fldChar w:fldCharType="separate"/>
                    </w:r>
                    <w:r w:rsidR="006A652D">
                      <w:t>1</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25E5D" w14:textId="77777777" w:rsidR="006A652D" w:rsidRDefault="006A652D">
    <w:pPr>
      <w:pStyle w:val="ae"/>
      <w:ind w:firstLine="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CBCCC" w14:textId="357FCC6D" w:rsidR="006A652D" w:rsidRDefault="00DD39EF">
    <w:pPr>
      <w:pStyle w:val="ae"/>
      <w:ind w:left="5250" w:firstLine="360"/>
    </w:pPr>
    <w:r>
      <w:rPr>
        <w:noProof/>
      </w:rPr>
      <mc:AlternateContent>
        <mc:Choice Requires="wps">
          <w:drawing>
            <wp:anchor distT="0" distB="0" distL="114300" distR="114300" simplePos="0" relativeHeight="251663360" behindDoc="0" locked="0" layoutInCell="1" allowOverlap="1" wp14:anchorId="0C646623" wp14:editId="27F678AA">
              <wp:simplePos x="0" y="0"/>
              <wp:positionH relativeFrom="margin">
                <wp:align>center</wp:align>
              </wp:positionH>
              <wp:positionV relativeFrom="paragraph">
                <wp:posOffset>0</wp:posOffset>
              </wp:positionV>
              <wp:extent cx="286385" cy="190500"/>
              <wp:effectExtent l="0" t="0" r="0" b="0"/>
              <wp:wrapNone/>
              <wp:docPr id="1852042284"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8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261CA5" w14:textId="236D7CCC" w:rsidR="006A652D" w:rsidRDefault="00C127F0">
                          <w:pPr>
                            <w:pStyle w:val="ae"/>
                            <w:ind w:firstLine="360"/>
                          </w:pPr>
                          <w:r>
                            <w:fldChar w:fldCharType="begin"/>
                          </w:r>
                          <w:r>
                            <w:instrText xml:space="preserve"> PAGE  \* MERGEFORMAT </w:instrText>
                          </w:r>
                          <w:r>
                            <w:fldChar w:fldCharType="separate"/>
                          </w:r>
                          <w:r w:rsidR="001C7C01">
                            <w:rPr>
                              <w:noProof/>
                            </w:rPr>
                            <w:t>2</w:t>
                          </w:r>
                          <w:r>
                            <w:rPr>
                              <w:noProof/>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0C646623" id="_x0000_t202" coordsize="21600,21600" o:spt="202" path="m,l,21600r21600,l21600,xe">
              <v:stroke joinstyle="miter"/>
              <v:path gradientshapeok="t" o:connecttype="rect"/>
            </v:shapetype>
            <v:shape id="文本框 3" o:spid="_x0000_s1027" type="#_x0000_t202" style="position:absolute;left:0;text-align:left;margin-left:0;margin-top:0;width:22.55pt;height:15pt;z-index:25166336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" filled="f" stroked="f" strokeweight=".5pt">
              <v:path arrowok="t"/>
              <v:textbox style="mso-fit-shape-to-text:t" inset="0,0,0,0">
                <w:txbxContent>
                  <w:p w14:paraId="43261CA5" w14:textId="236D7CCC" w:rsidR="006A652D" w:rsidRDefault="00C127F0">
                    <w:pPr>
                      <w:pStyle w:val="ae"/>
                      <w:ind w:firstLine="360"/>
                    </w:pPr>
                    <w:r>
                      <w:fldChar w:fldCharType="begin"/>
                    </w:r>
                    <w:r>
                      <w:instrText xml:space="preserve"> PAGE  \* MERGEFORMAT </w:instrText>
                    </w:r>
                    <w:r>
                      <w:fldChar w:fldCharType="separate"/>
                    </w:r>
                    <w:r w:rsidR="001C7C01">
                      <w:rPr>
                        <w:noProof/>
                      </w:rPr>
                      <w:t>2</w:t>
                    </w:r>
                    <w:r>
                      <w:rPr>
                        <w:noProof/>
                      </w:rP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8A9D7" w14:textId="52413025" w:rsidR="006A652D" w:rsidRDefault="00DD39EF">
    <w:pPr>
      <w:pStyle w:val="ae"/>
      <w:ind w:firstLine="360"/>
    </w:pPr>
    <w:r>
      <w:rPr>
        <w:noProof/>
      </w:rPr>
      <mc:AlternateContent>
        <mc:Choice Requires="wps">
          <w:drawing>
            <wp:anchor distT="0" distB="0" distL="114300" distR="114300" simplePos="0" relativeHeight="251660288" behindDoc="0" locked="0" layoutInCell="1" allowOverlap="1" wp14:anchorId="02AF0F8E" wp14:editId="7DC0386A">
              <wp:simplePos x="0" y="0"/>
              <wp:positionH relativeFrom="margin">
                <wp:align>right</wp:align>
              </wp:positionH>
              <wp:positionV relativeFrom="paragraph">
                <wp:posOffset>0</wp:posOffset>
              </wp:positionV>
              <wp:extent cx="1828800" cy="1828800"/>
              <wp:effectExtent l="0" t="0" r="0" b="0"/>
              <wp:wrapNone/>
              <wp:docPr id="46704206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48A8EAF2" w14:textId="77777777" w:rsidR="006A652D" w:rsidRDefault="00C127F0">
                          <w:pPr>
                            <w:pStyle w:val="ae"/>
                            <w:ind w:firstLine="360"/>
                          </w:pPr>
                          <w:r>
                            <w:fldChar w:fldCharType="begin"/>
                          </w:r>
                          <w:r>
                            <w:instrText xml:space="preserve"> PAGE  \* MERGEFORMAT </w:instrText>
                          </w:r>
                          <w:r>
                            <w:fldChar w:fldCharType="separate"/>
                          </w:r>
                          <w:r w:rsidR="006A652D">
                            <w:t>10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AF0F8E" id="_x0000_t202" coordsize="21600,21600" o:spt="202" path="m,l,21600r21600,l21600,xe">
              <v:stroke joinstyle="miter"/>
              <v:path gradientshapeok="t" o:connecttype="rect"/>
            </v:shapetype>
            <v:shape id="文本框 2" o:spid="_x0000_s1028" type="#_x0000_t202" style="position:absolute;left:0;text-align:left;margin-left:92.8pt;margin-top:0;width:2in;height:2in;z-index:25166028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with/4BAADTAwAADgAAAAAAAAAAAAAAAAAuAgAA&#10;ZHJzL2Uyb0RvYy54bWxQSwECLQAUAAYACAAAACEADErw7tYAAAAFAQAADwAAAAAAAAAAAAAAAABY&#10;BAAAZHJzL2Rvd25yZXYueG1sUEsFBgAAAAAEAAQA8wAAAFsFAAAAAA==&#10;" filled="f" stroked="f">
              <v:textbox style="mso-fit-shape-to-text:t" inset="0,0,0,0">
                <w:txbxContent>
                  <w:p w14:paraId="48A8EAF2" w14:textId="77777777" w:rsidR="006A652D" w:rsidRDefault="00C127F0">
                    <w:pPr>
                      <w:pStyle w:val="ae"/>
                      <w:ind w:firstLine="360"/>
                    </w:pPr>
                    <w:r>
                      <w:fldChar w:fldCharType="begin"/>
                    </w:r>
                    <w:r>
                      <w:instrText xml:space="preserve"> PAGE  \* MERGEFORMAT </w:instrText>
                    </w:r>
                    <w:r>
                      <w:fldChar w:fldCharType="separate"/>
                    </w:r>
                    <w:r w:rsidR="006A652D">
                      <w:t>10</w:t>
                    </w:r>
                    <w:r>
                      <w:fldChar w:fldCharType="end"/>
                    </w:r>
                  </w:p>
                </w:txbxContent>
              </v:textbox>
              <w10:wrap anchorx="margin"/>
            </v:shape>
          </w:pict>
        </mc:Fallback>
      </mc:AlternateContent>
    </w:r>
  </w:p>
  <w:p w14:paraId="6B084B09" w14:textId="77777777" w:rsidR="006A652D" w:rsidRDefault="006A652D">
    <w:pPr>
      <w:pStyle w:val="ae"/>
      <w:ind w:firstLine="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BCA09" w14:textId="77777777" w:rsidR="006A652D" w:rsidRDefault="006A652D">
    <w:pPr>
      <w:pStyle w:val="ae"/>
      <w:ind w:firstLine="360"/>
    </w:pPr>
    <w:r>
      <w:fldChar w:fldCharType="begin"/>
    </w:r>
    <w:r>
      <w:instrText>PAGE   \* MERGEFORMAT</w:instrText>
    </w:r>
    <w:r>
      <w:fldChar w:fldCharType="separate"/>
    </w:r>
    <w:r>
      <w:rPr>
        <w:lang w:val="zh-CN"/>
      </w:rPr>
      <w:t>14</w:t>
    </w:r>
    <w:r>
      <w:rPr>
        <w:lang w:val="zh-CN"/>
      </w:rPr>
      <w:fldChar w:fldCharType="end"/>
    </w:r>
  </w:p>
  <w:p w14:paraId="3BF2A3DF" w14:textId="77777777" w:rsidR="006A652D" w:rsidRDefault="006A652D">
    <w:pPr>
      <w:pStyle w:val="ae"/>
      <w:ind w:firstLine="36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5068289"/>
    </w:sdtPr>
    <w:sdtEndPr/>
    <w:sdtContent>
      <w:p w14:paraId="2774C852" w14:textId="4C3B739A" w:rsidR="006A652D" w:rsidRDefault="00C127F0">
        <w:pPr>
          <w:pStyle w:val="ae"/>
          <w:ind w:firstLine="360"/>
          <w:jc w:val="center"/>
        </w:pPr>
        <w:r>
          <w:fldChar w:fldCharType="begin"/>
        </w:r>
        <w:r>
          <w:instrText xml:space="preserve"> PAGE  \* Arabic  \* MERGEFORMAT </w:instrText>
        </w:r>
        <w:r>
          <w:fldChar w:fldCharType="separate"/>
        </w:r>
        <w:r w:rsidR="001C7C01">
          <w:rPr>
            <w:noProof/>
          </w:rPr>
          <w:t>23</w:t>
        </w:r>
        <w:r>
          <w:rPr>
            <w:noProof/>
          </w:rPr>
          <w:fldChar w:fldCharType="end"/>
        </w:r>
      </w:p>
    </w:sdtContent>
  </w:sdt>
  <w:p w14:paraId="4635BD18" w14:textId="77777777" w:rsidR="006A652D" w:rsidRDefault="006A652D">
    <w:pPr>
      <w:pStyle w:val="ae"/>
      <w:ind w:firstLine="36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A1E8D" w14:textId="21D93D33" w:rsidR="006A652D" w:rsidRDefault="00DD39EF">
    <w:pPr>
      <w:pStyle w:val="ae"/>
      <w:ind w:firstLine="360"/>
    </w:pPr>
    <w:r>
      <w:rPr>
        <w:noProof/>
      </w:rPr>
      <mc:AlternateContent>
        <mc:Choice Requires="wps">
          <w:drawing>
            <wp:anchor distT="0" distB="0" distL="114300" distR="114300" simplePos="0" relativeHeight="251659264" behindDoc="0" locked="0" layoutInCell="1" allowOverlap="1" wp14:anchorId="10F46EF7" wp14:editId="1D0D49E9">
              <wp:simplePos x="0" y="0"/>
              <wp:positionH relativeFrom="margin">
                <wp:posOffset>0</wp:posOffset>
              </wp:positionH>
              <wp:positionV relativeFrom="paragraph">
                <wp:posOffset>-9525</wp:posOffset>
              </wp:positionV>
              <wp:extent cx="344805" cy="190500"/>
              <wp:effectExtent l="0" t="0" r="0" b="0"/>
              <wp:wrapNone/>
              <wp:docPr id="1993027384"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190500"/>
                      </a:xfrm>
                      <a:prstGeom prst="rect">
                        <a:avLst/>
                      </a:prstGeom>
                      <a:noFill/>
                      <a:ln>
                        <a:noFill/>
                      </a:ln>
                      <a:effectLst/>
                    </wps:spPr>
                    <wps:txbx>
                      <w:txbxContent>
                        <w:p w14:paraId="1B527C13" w14:textId="77777777" w:rsidR="006A652D" w:rsidRDefault="006A652D">
                          <w:pPr>
                            <w:pStyle w:val="ae"/>
                            <w:ind w:firstLine="360"/>
                          </w:pPr>
                          <w:r>
                            <w:fldChar w:fldCharType="begin"/>
                          </w:r>
                          <w:r>
                            <w:instrText>PAGE   \* MERGEFORMAT</w:instrText>
                          </w:r>
                          <w:r>
                            <w:fldChar w:fldCharType="separate"/>
                          </w:r>
                          <w:r>
                            <w:rPr>
                              <w:lang w:val="zh-CN"/>
                            </w:rPr>
                            <w:t>68</w:t>
                          </w:r>
                          <w:r>
                            <w:rPr>
                              <w:lang w:val="zh-C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F46EF7" id="_x0000_t202" coordsize="21600,21600" o:spt="202" path="m,l,21600r21600,l21600,xe">
              <v:stroke joinstyle="miter"/>
              <v:path gradientshapeok="t" o:connecttype="rect"/>
            </v:shapetype>
            <v:shape id="文本框 1" o:spid="_x0000_s1029" type="#_x0000_t202" style="position:absolute;left:0;text-align:left;margin-left:0;margin-top:-.75pt;width:27.15pt;height:15pt;z-index:2516592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" filled="f" stroked="f">
              <v:textbox style="mso-fit-shape-to-text:t" inset="0,0,0,0">
                <w:txbxContent>
                  <w:p w14:paraId="1B527C13" w14:textId="77777777" w:rsidR="006A652D" w:rsidRDefault="006A652D">
                    <w:pPr>
                      <w:pStyle w:val="ae"/>
                      <w:ind w:firstLine="360"/>
                    </w:pPr>
                    <w:r>
                      <w:fldChar w:fldCharType="begin"/>
                    </w:r>
                    <w:r>
                      <w:instrText>PAGE   \* MERGEFORMAT</w:instrText>
                    </w:r>
                    <w:r>
                      <w:fldChar w:fldCharType="separate"/>
                    </w:r>
                    <w:r>
                      <w:rPr>
                        <w:lang w:val="zh-CN"/>
                      </w:rPr>
                      <w:t>68</w:t>
                    </w:r>
                    <w:r>
                      <w:rPr>
                        <w:lang w:val="zh-CN"/>
                      </w:rPr>
                      <w:fldChar w:fldCharType="end"/>
                    </w:r>
                  </w:p>
                </w:txbxContent>
              </v:textbox>
              <w10:wrap anchorx="margin"/>
            </v:shape>
          </w:pict>
        </mc:Fallback>
      </mc:AlternateContent>
    </w:r>
  </w:p>
  <w:p w14:paraId="49A30135" w14:textId="77777777" w:rsidR="006A652D" w:rsidRDefault="006A652D">
    <w:pPr>
      <w:pStyle w:val="ae"/>
      <w:ind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512D99" w14:textId="77777777" w:rsidR="006B3C57" w:rsidRDefault="006B3C57">
      <w:pPr>
        <w:spacing w:line="240" w:lineRule="auto"/>
        <w:ind w:firstLine="420"/>
      </w:pPr>
      <w:r>
        <w:separator/>
      </w:r>
    </w:p>
  </w:footnote>
  <w:footnote w:type="continuationSeparator" w:id="0">
    <w:p w14:paraId="33DEC2FE" w14:textId="77777777" w:rsidR="006B3C57" w:rsidRDefault="006B3C57">
      <w:pPr>
        <w:spacing w:line="240" w:lineRule="auto"/>
        <w:ind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8B2B0" w14:textId="77777777" w:rsidR="006A652D" w:rsidRDefault="006A652D">
    <w:pPr>
      <w:pStyle w:val="af0"/>
      <w:ind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1E932" w14:textId="77777777" w:rsidR="006A652D" w:rsidRDefault="006A652D">
    <w:pPr>
      <w:pStyle w:val="af0"/>
      <w:ind w:firstLine="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09898" w14:textId="77777777" w:rsidR="006A652D" w:rsidRDefault="006A652D">
    <w:pPr>
      <w:pStyle w:val="af0"/>
      <w:ind w:firstLine="36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03AAF" w14:textId="77777777" w:rsidR="006A652D" w:rsidRDefault="006A652D">
    <w:pPr>
      <w:pStyle w:val="af0"/>
      <w:ind w:firstLine="360"/>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A36F4" w14:textId="77777777" w:rsidR="006A652D" w:rsidRDefault="006A652D">
    <w:pPr>
      <w:pStyle w:val="af0"/>
      <w:ind w:firstLine="360"/>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A0C7F" w14:textId="77777777" w:rsidR="006A652D" w:rsidRDefault="006A652D">
    <w:pPr>
      <w:pStyle w:val="af0"/>
      <w:ind w:firstLine="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87443"/>
    <w:multiLevelType w:val="hybridMultilevel"/>
    <w:tmpl w:val="4A68D6F2"/>
    <w:lvl w:ilvl="0" w:tplc="A1C820EA">
      <w:start w:val="1"/>
      <w:numFmt w:val="decimal"/>
      <w:lvlText w:val="%1"/>
      <w:lvlJc w:val="left"/>
      <w:pPr>
        <w:ind w:left="920" w:hanging="440"/>
      </w:pPr>
      <w:rPr>
        <w:rFonts w:hint="eastAsia"/>
        <w:b/>
        <w:bCs/>
      </w:rPr>
    </w:lvl>
    <w:lvl w:ilvl="1" w:tplc="FFFFFFFF" w:tentative="1">
      <w:start w:val="1"/>
      <w:numFmt w:val="lowerLetter"/>
      <w:lvlText w:val="%2)"/>
      <w:lvlJc w:val="left"/>
      <w:pPr>
        <w:ind w:left="1360" w:hanging="440"/>
      </w:pPr>
    </w:lvl>
    <w:lvl w:ilvl="2" w:tplc="FFFFFFFF" w:tentative="1">
      <w:start w:val="1"/>
      <w:numFmt w:val="lowerRoman"/>
      <w:lvlText w:val="%3."/>
      <w:lvlJc w:val="right"/>
      <w:pPr>
        <w:ind w:left="1800" w:hanging="440"/>
      </w:pPr>
    </w:lvl>
    <w:lvl w:ilvl="3" w:tplc="FFFFFFFF" w:tentative="1">
      <w:start w:val="1"/>
      <w:numFmt w:val="decimal"/>
      <w:lvlText w:val="%4."/>
      <w:lvlJc w:val="left"/>
      <w:pPr>
        <w:ind w:left="2240" w:hanging="440"/>
      </w:pPr>
    </w:lvl>
    <w:lvl w:ilvl="4" w:tplc="FFFFFFFF" w:tentative="1">
      <w:start w:val="1"/>
      <w:numFmt w:val="lowerLetter"/>
      <w:lvlText w:val="%5)"/>
      <w:lvlJc w:val="left"/>
      <w:pPr>
        <w:ind w:left="2680" w:hanging="440"/>
      </w:pPr>
    </w:lvl>
    <w:lvl w:ilvl="5" w:tplc="FFFFFFFF" w:tentative="1">
      <w:start w:val="1"/>
      <w:numFmt w:val="lowerRoman"/>
      <w:lvlText w:val="%6."/>
      <w:lvlJc w:val="right"/>
      <w:pPr>
        <w:ind w:left="3120" w:hanging="440"/>
      </w:pPr>
    </w:lvl>
    <w:lvl w:ilvl="6" w:tplc="FFFFFFFF" w:tentative="1">
      <w:start w:val="1"/>
      <w:numFmt w:val="decimal"/>
      <w:lvlText w:val="%7."/>
      <w:lvlJc w:val="left"/>
      <w:pPr>
        <w:ind w:left="3560" w:hanging="440"/>
      </w:pPr>
    </w:lvl>
    <w:lvl w:ilvl="7" w:tplc="FFFFFFFF" w:tentative="1">
      <w:start w:val="1"/>
      <w:numFmt w:val="lowerLetter"/>
      <w:lvlText w:val="%8)"/>
      <w:lvlJc w:val="left"/>
      <w:pPr>
        <w:ind w:left="4000" w:hanging="440"/>
      </w:pPr>
    </w:lvl>
    <w:lvl w:ilvl="8" w:tplc="FFFFFFFF" w:tentative="1">
      <w:start w:val="1"/>
      <w:numFmt w:val="lowerRoman"/>
      <w:lvlText w:val="%9."/>
      <w:lvlJc w:val="right"/>
      <w:pPr>
        <w:ind w:left="4440" w:hanging="440"/>
      </w:pPr>
    </w:lvl>
  </w:abstractNum>
  <w:abstractNum w:abstractNumId="1" w15:restartNumberingAfterBreak="0">
    <w:nsid w:val="1207437C"/>
    <w:multiLevelType w:val="multilevel"/>
    <w:tmpl w:val="1207437C"/>
    <w:lvl w:ilvl="0">
      <w:start w:val="1"/>
      <w:numFmt w:val="decimal"/>
      <w:suff w:val="space"/>
      <w:lvlText w:val="%1"/>
      <w:lvlJc w:val="left"/>
      <w:pPr>
        <w:ind w:left="0" w:firstLine="454"/>
      </w:pPr>
      <w:rPr>
        <w:rFonts w:ascii="Times New Roman" w:hAnsi="Times New Roman" w:cs="Times New Roman" w:hint="default"/>
        <w:b/>
        <w:bCs/>
        <w:color w:val="000000" w:themeColor="text1"/>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13863C59"/>
    <w:multiLevelType w:val="multilevel"/>
    <w:tmpl w:val="62500D82"/>
    <w:lvl w:ilvl="0">
      <w:start w:val="1"/>
      <w:numFmt w:val="decimal"/>
      <w:lvlText w:val="6.2.%1"/>
      <w:lvlJc w:val="left"/>
      <w:pPr>
        <w:ind w:left="0" w:firstLine="0"/>
      </w:pPr>
      <w:rPr>
        <w:rFonts w:hint="eastAsia"/>
        <w:b/>
        <w:i w:val="0"/>
        <w:spacing w:val="0"/>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4E417D7"/>
    <w:multiLevelType w:val="multilevel"/>
    <w:tmpl w:val="14E417D7"/>
    <w:lvl w:ilvl="0">
      <w:start w:val="1"/>
      <w:numFmt w:val="decimal"/>
      <w:lvlText w:val="5.3.%1"/>
      <w:lvlJc w:val="left"/>
      <w:pPr>
        <w:ind w:left="0" w:firstLine="0"/>
      </w:pPr>
      <w:rPr>
        <w:rFonts w:hint="eastAsia"/>
        <w:b/>
        <w:bCs/>
        <w:sz w:val="24"/>
        <w:szCs w:val="24"/>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15:restartNumberingAfterBreak="0">
    <w:nsid w:val="182613CD"/>
    <w:multiLevelType w:val="hybridMultilevel"/>
    <w:tmpl w:val="B7AE472C"/>
    <w:lvl w:ilvl="0" w:tplc="CFB2884C">
      <w:start w:val="1"/>
      <w:numFmt w:val="decimal"/>
      <w:lvlText w:val="5.3.%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276215E1"/>
    <w:multiLevelType w:val="hybridMultilevel"/>
    <w:tmpl w:val="F7ECA446"/>
    <w:lvl w:ilvl="0" w:tplc="E9E20908">
      <w:start w:val="1"/>
      <w:numFmt w:val="decimal"/>
      <w:lvlText w:val="5.0.%1"/>
      <w:lvlJc w:val="left"/>
      <w:pPr>
        <w:ind w:left="440" w:hanging="440"/>
      </w:pPr>
      <w:rPr>
        <w:rFonts w:hint="eastAsia"/>
        <w:b/>
        <w:bCs/>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6" w15:restartNumberingAfterBreak="0">
    <w:nsid w:val="2E1B72CE"/>
    <w:multiLevelType w:val="multilevel"/>
    <w:tmpl w:val="2E1B72CE"/>
    <w:lvl w:ilvl="0">
      <w:start w:val="1"/>
      <w:numFmt w:val="decimal"/>
      <w:suff w:val="nothing"/>
      <w:lvlText w:val="7. 1. %1"/>
      <w:lvlJc w:val="left"/>
      <w:pPr>
        <w:ind w:left="0" w:firstLine="0"/>
      </w:pPr>
      <w:rPr>
        <w:rFonts w:ascii="Times New Roman" w:hAnsi="Times New Roman" w:hint="default"/>
        <w:b/>
        <w:i w:val="0"/>
        <w:spacing w:val="0"/>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34AD15DA"/>
    <w:multiLevelType w:val="multilevel"/>
    <w:tmpl w:val="34AD15DA"/>
    <w:lvl w:ilvl="0">
      <w:start w:val="1"/>
      <w:numFmt w:val="decimal"/>
      <w:suff w:val="nothing"/>
      <w:lvlText w:val="2. 0. %1"/>
      <w:lvlJc w:val="left"/>
      <w:pPr>
        <w:ind w:left="0" w:firstLine="0"/>
      </w:pPr>
      <w:rPr>
        <w:rFonts w:ascii="Times New Roman" w:hAnsi="Times New Roman" w:hint="default"/>
        <w:b/>
        <w:i w:val="0"/>
        <w:spacing w:val="0"/>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35EE25AD"/>
    <w:multiLevelType w:val="multilevel"/>
    <w:tmpl w:val="06A2EAB0"/>
    <w:lvl w:ilvl="0">
      <w:start w:val="1"/>
      <w:numFmt w:val="decimal"/>
      <w:lvlText w:val="7.3.%1"/>
      <w:lvlJc w:val="left"/>
      <w:pPr>
        <w:ind w:left="0" w:firstLine="0"/>
      </w:pPr>
      <w:rPr>
        <w:rFonts w:hint="eastAsia"/>
        <w:b/>
        <w:i w:val="0"/>
        <w:spacing w:val="0"/>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38F96937"/>
    <w:multiLevelType w:val="multilevel"/>
    <w:tmpl w:val="38F96937"/>
    <w:lvl w:ilvl="0">
      <w:start w:val="1"/>
      <w:numFmt w:val="decimal"/>
      <w:suff w:val="nothing"/>
      <w:lvlText w:val="7. 2. %1"/>
      <w:lvlJc w:val="left"/>
      <w:pPr>
        <w:ind w:left="0" w:firstLine="0"/>
      </w:pPr>
      <w:rPr>
        <w:rFonts w:ascii="Times New Roman" w:hAnsi="Times New Roman" w:hint="default"/>
        <w:b/>
        <w:i w:val="0"/>
        <w:spacing w:val="0"/>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3C4B4F45"/>
    <w:multiLevelType w:val="multilevel"/>
    <w:tmpl w:val="3C4B4F45"/>
    <w:lvl w:ilvl="0">
      <w:start w:val="1"/>
      <w:numFmt w:val="decimal"/>
      <w:suff w:val="space"/>
      <w:lvlText w:val="%1"/>
      <w:lvlJc w:val="left"/>
      <w:pPr>
        <w:ind w:left="0" w:firstLine="454"/>
      </w:pPr>
      <w:rPr>
        <w:rFonts w:ascii="Times New Roman" w:hAnsi="Times New Roman" w:cs="Times New Roman" w:hint="default"/>
        <w:b/>
        <w:bCs/>
        <w:color w:val="000000" w:themeColor="text1"/>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 w15:restartNumberingAfterBreak="0">
    <w:nsid w:val="3E742F0C"/>
    <w:multiLevelType w:val="multilevel"/>
    <w:tmpl w:val="3E742F0C"/>
    <w:lvl w:ilvl="0">
      <w:start w:val="1"/>
      <w:numFmt w:val="decimal"/>
      <w:suff w:val="nothing"/>
      <w:lvlText w:val="4. 2. %1"/>
      <w:lvlJc w:val="left"/>
      <w:pPr>
        <w:ind w:left="0" w:firstLine="0"/>
      </w:pPr>
      <w:rPr>
        <w:rFonts w:ascii="Times New Roman" w:hAnsi="Times New Roman" w:hint="default"/>
        <w:b/>
        <w:i w:val="0"/>
        <w:spacing w:val="0"/>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3F2238BD"/>
    <w:multiLevelType w:val="multilevel"/>
    <w:tmpl w:val="3F2238BD"/>
    <w:lvl w:ilvl="0">
      <w:start w:val="1"/>
      <w:numFmt w:val="decimal"/>
      <w:suff w:val="nothing"/>
      <w:lvlText w:val="1. 0. %1"/>
      <w:lvlJc w:val="left"/>
      <w:pPr>
        <w:ind w:left="0" w:firstLine="0"/>
      </w:pPr>
      <w:rPr>
        <w:rFonts w:ascii="Times New Roman" w:hAnsi="Times New Roman" w:hint="default"/>
        <w:b/>
        <w:i w:val="0"/>
        <w:spacing w:val="0"/>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40DB4D93"/>
    <w:multiLevelType w:val="multilevel"/>
    <w:tmpl w:val="40DB4D93"/>
    <w:lvl w:ilvl="0">
      <w:start w:val="1"/>
      <w:numFmt w:val="decimal"/>
      <w:suff w:val="space"/>
      <w:lvlText w:val="%1"/>
      <w:lvlJc w:val="left"/>
      <w:pPr>
        <w:ind w:left="0" w:firstLine="454"/>
      </w:pPr>
      <w:rPr>
        <w:rFonts w:ascii="Times New Roman" w:hAnsi="Times New Roman" w:cs="Times New Roman" w:hint="default"/>
        <w:b/>
        <w:bCs/>
        <w:color w:val="000000" w:themeColor="text1"/>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 w15:restartNumberingAfterBreak="0">
    <w:nsid w:val="4EFD0804"/>
    <w:multiLevelType w:val="multilevel"/>
    <w:tmpl w:val="4EFD0804"/>
    <w:lvl w:ilvl="0">
      <w:start w:val="1"/>
      <w:numFmt w:val="decimal"/>
      <w:suff w:val="nothing"/>
      <w:lvlText w:val="9. 2. %1"/>
      <w:lvlJc w:val="left"/>
      <w:pPr>
        <w:ind w:left="0" w:firstLine="0"/>
      </w:pPr>
      <w:rPr>
        <w:rFonts w:ascii="Times New Roman" w:hAnsi="Times New Roman" w:hint="default"/>
        <w:b/>
        <w:i w:val="0"/>
        <w:spacing w:val="0"/>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53E00A1A"/>
    <w:multiLevelType w:val="multilevel"/>
    <w:tmpl w:val="53E00A1A"/>
    <w:lvl w:ilvl="0">
      <w:start w:val="1"/>
      <w:numFmt w:val="decimal"/>
      <w:suff w:val="nothing"/>
      <w:lvlText w:val="3. 0. %1"/>
      <w:lvlJc w:val="left"/>
      <w:pPr>
        <w:ind w:left="0" w:firstLine="0"/>
      </w:pPr>
      <w:rPr>
        <w:rFonts w:ascii="Times New Roman" w:hAnsi="Times New Roman" w:hint="default"/>
        <w:b/>
        <w:i w:val="0"/>
        <w:spacing w:val="0"/>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58D353C9"/>
    <w:multiLevelType w:val="multilevel"/>
    <w:tmpl w:val="58D353C9"/>
    <w:lvl w:ilvl="0">
      <w:start w:val="1"/>
      <w:numFmt w:val="decimal"/>
      <w:suff w:val="nothing"/>
      <w:lvlText w:val="9. 3. %1"/>
      <w:lvlJc w:val="left"/>
      <w:pPr>
        <w:ind w:left="0" w:firstLine="0"/>
      </w:pPr>
      <w:rPr>
        <w:rFonts w:ascii="Times New Roman" w:hAnsi="Times New Roman" w:hint="default"/>
        <w:b/>
        <w:i w:val="0"/>
        <w:spacing w:val="0"/>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591841AD"/>
    <w:multiLevelType w:val="multilevel"/>
    <w:tmpl w:val="591841AD"/>
    <w:lvl w:ilvl="0">
      <w:start w:val="1"/>
      <w:numFmt w:val="decimal"/>
      <w:suff w:val="nothing"/>
      <w:lvlText w:val="6. 1. %1"/>
      <w:lvlJc w:val="left"/>
      <w:pPr>
        <w:ind w:left="0" w:firstLine="0"/>
      </w:pPr>
      <w:rPr>
        <w:rFonts w:ascii="Times New Roman" w:hAnsi="Times New Roman" w:hint="default"/>
        <w:b/>
        <w:i w:val="0"/>
        <w:spacing w:val="0"/>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5DD91FB6"/>
    <w:multiLevelType w:val="hybridMultilevel"/>
    <w:tmpl w:val="7EDC32A0"/>
    <w:lvl w:ilvl="0" w:tplc="E9E20908">
      <w:start w:val="1"/>
      <w:numFmt w:val="decimal"/>
      <w:lvlText w:val="5.0.%1"/>
      <w:lvlJc w:val="left"/>
      <w:pPr>
        <w:ind w:left="920" w:hanging="440"/>
      </w:pPr>
      <w:rPr>
        <w:rFonts w:hint="eastAsia"/>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9" w15:restartNumberingAfterBreak="0">
    <w:nsid w:val="621E6B08"/>
    <w:multiLevelType w:val="multilevel"/>
    <w:tmpl w:val="621E6B08"/>
    <w:lvl w:ilvl="0">
      <w:start w:val="1"/>
      <w:numFmt w:val="decimal"/>
      <w:suff w:val="nothing"/>
      <w:lvlText w:val="4. 1. %1"/>
      <w:lvlJc w:val="left"/>
      <w:pPr>
        <w:ind w:left="0" w:firstLine="0"/>
      </w:pPr>
      <w:rPr>
        <w:rFonts w:ascii="Times New Roman" w:hAnsi="Times New Roman" w:hint="default"/>
        <w:b/>
        <w:i w:val="0"/>
        <w:spacing w:val="0"/>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6D1F0F19"/>
    <w:multiLevelType w:val="hybridMultilevel"/>
    <w:tmpl w:val="4A68D6F2"/>
    <w:lvl w:ilvl="0" w:tplc="FFFFFFFF">
      <w:start w:val="1"/>
      <w:numFmt w:val="decimal"/>
      <w:lvlText w:val="%1"/>
      <w:lvlJc w:val="left"/>
      <w:pPr>
        <w:ind w:left="920" w:hanging="440"/>
      </w:pPr>
      <w:rPr>
        <w:rFonts w:hint="eastAsia"/>
        <w:b/>
        <w:bCs/>
      </w:rPr>
    </w:lvl>
    <w:lvl w:ilvl="1" w:tplc="FFFFFFFF" w:tentative="1">
      <w:start w:val="1"/>
      <w:numFmt w:val="lowerLetter"/>
      <w:lvlText w:val="%2)"/>
      <w:lvlJc w:val="left"/>
      <w:pPr>
        <w:ind w:left="1360" w:hanging="440"/>
      </w:pPr>
    </w:lvl>
    <w:lvl w:ilvl="2" w:tplc="FFFFFFFF" w:tentative="1">
      <w:start w:val="1"/>
      <w:numFmt w:val="lowerRoman"/>
      <w:lvlText w:val="%3."/>
      <w:lvlJc w:val="right"/>
      <w:pPr>
        <w:ind w:left="1800" w:hanging="440"/>
      </w:pPr>
    </w:lvl>
    <w:lvl w:ilvl="3" w:tplc="FFFFFFFF" w:tentative="1">
      <w:start w:val="1"/>
      <w:numFmt w:val="decimal"/>
      <w:lvlText w:val="%4."/>
      <w:lvlJc w:val="left"/>
      <w:pPr>
        <w:ind w:left="2240" w:hanging="440"/>
      </w:pPr>
    </w:lvl>
    <w:lvl w:ilvl="4" w:tplc="FFFFFFFF" w:tentative="1">
      <w:start w:val="1"/>
      <w:numFmt w:val="lowerLetter"/>
      <w:lvlText w:val="%5)"/>
      <w:lvlJc w:val="left"/>
      <w:pPr>
        <w:ind w:left="2680" w:hanging="440"/>
      </w:pPr>
    </w:lvl>
    <w:lvl w:ilvl="5" w:tplc="FFFFFFFF" w:tentative="1">
      <w:start w:val="1"/>
      <w:numFmt w:val="lowerRoman"/>
      <w:lvlText w:val="%6."/>
      <w:lvlJc w:val="right"/>
      <w:pPr>
        <w:ind w:left="3120" w:hanging="440"/>
      </w:pPr>
    </w:lvl>
    <w:lvl w:ilvl="6" w:tplc="FFFFFFFF" w:tentative="1">
      <w:start w:val="1"/>
      <w:numFmt w:val="decimal"/>
      <w:lvlText w:val="%7."/>
      <w:lvlJc w:val="left"/>
      <w:pPr>
        <w:ind w:left="3560" w:hanging="440"/>
      </w:pPr>
    </w:lvl>
    <w:lvl w:ilvl="7" w:tplc="FFFFFFFF" w:tentative="1">
      <w:start w:val="1"/>
      <w:numFmt w:val="lowerLetter"/>
      <w:lvlText w:val="%8)"/>
      <w:lvlJc w:val="left"/>
      <w:pPr>
        <w:ind w:left="4000" w:hanging="440"/>
      </w:pPr>
    </w:lvl>
    <w:lvl w:ilvl="8" w:tplc="FFFFFFFF" w:tentative="1">
      <w:start w:val="1"/>
      <w:numFmt w:val="lowerRoman"/>
      <w:lvlText w:val="%9."/>
      <w:lvlJc w:val="right"/>
      <w:pPr>
        <w:ind w:left="4440" w:hanging="440"/>
      </w:pPr>
    </w:lvl>
  </w:abstractNum>
  <w:abstractNum w:abstractNumId="21" w15:restartNumberingAfterBreak="0">
    <w:nsid w:val="6E74208E"/>
    <w:multiLevelType w:val="multilevel"/>
    <w:tmpl w:val="26D658EE"/>
    <w:lvl w:ilvl="0">
      <w:start w:val="6"/>
      <w:numFmt w:val="decimal"/>
      <w:lvlText w:val="%1"/>
      <w:lvlJc w:val="left"/>
      <w:pPr>
        <w:ind w:left="456" w:hanging="456"/>
      </w:pPr>
      <w:rPr>
        <w:rFonts w:hint="default"/>
      </w:rPr>
    </w:lvl>
    <w:lvl w:ilvl="1">
      <w:start w:val="2"/>
      <w:numFmt w:val="decimal"/>
      <w:lvlText w:val="%1.%2"/>
      <w:lvlJc w:val="left"/>
      <w:pPr>
        <w:ind w:left="456" w:hanging="45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6334DD2"/>
    <w:multiLevelType w:val="multilevel"/>
    <w:tmpl w:val="76334DD2"/>
    <w:lvl w:ilvl="0">
      <w:start w:val="1"/>
      <w:numFmt w:val="decimal"/>
      <w:suff w:val="nothing"/>
      <w:lvlText w:val="6. 3. %1"/>
      <w:lvlJc w:val="left"/>
      <w:pPr>
        <w:ind w:left="0" w:firstLine="0"/>
      </w:pPr>
      <w:rPr>
        <w:rFonts w:ascii="Times New Roman" w:hAnsi="Times New Roman" w:hint="default"/>
        <w:b/>
        <w:i w:val="0"/>
        <w:spacing w:val="0"/>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78325EC9"/>
    <w:multiLevelType w:val="multilevel"/>
    <w:tmpl w:val="58D353C9"/>
    <w:lvl w:ilvl="0">
      <w:start w:val="1"/>
      <w:numFmt w:val="decimal"/>
      <w:suff w:val="nothing"/>
      <w:lvlText w:val="9. 3. %1"/>
      <w:lvlJc w:val="left"/>
      <w:pPr>
        <w:ind w:left="0" w:firstLine="0"/>
      </w:pPr>
      <w:rPr>
        <w:rFonts w:ascii="Times New Roman" w:hAnsi="Times New Roman" w:hint="default"/>
        <w:b/>
        <w:i w:val="0"/>
        <w:spacing w:val="0"/>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7BCB76BD"/>
    <w:multiLevelType w:val="multilevel"/>
    <w:tmpl w:val="7BCB76BD"/>
    <w:lvl w:ilvl="0">
      <w:start w:val="1"/>
      <w:numFmt w:val="decimal"/>
      <w:suff w:val="nothing"/>
      <w:lvlText w:val="5. 1. %1"/>
      <w:lvlJc w:val="left"/>
      <w:pPr>
        <w:ind w:left="0" w:firstLine="0"/>
      </w:pPr>
      <w:rPr>
        <w:rFonts w:ascii="Times New Roman" w:hAnsi="Times New Roman" w:hint="default"/>
        <w:b/>
        <w:i w:val="0"/>
        <w:spacing w:val="0"/>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7E927A54"/>
    <w:multiLevelType w:val="multilevel"/>
    <w:tmpl w:val="7E927A54"/>
    <w:lvl w:ilvl="0">
      <w:start w:val="1"/>
      <w:numFmt w:val="decimal"/>
      <w:suff w:val="space"/>
      <w:lvlText w:val="%1"/>
      <w:lvlJc w:val="left"/>
      <w:pPr>
        <w:ind w:left="0" w:firstLine="454"/>
      </w:pPr>
      <w:rPr>
        <w:rFonts w:ascii="Times New Roman" w:hAnsi="Times New Roman" w:cs="Times New Roman" w:hint="default"/>
        <w:b/>
        <w:bCs/>
        <w:color w:val="000000" w:themeColor="text1"/>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12"/>
  </w:num>
  <w:num w:numId="2">
    <w:abstractNumId w:val="7"/>
  </w:num>
  <w:num w:numId="3">
    <w:abstractNumId w:val="15"/>
  </w:num>
  <w:num w:numId="4">
    <w:abstractNumId w:val="10"/>
  </w:num>
  <w:num w:numId="5">
    <w:abstractNumId w:val="13"/>
  </w:num>
  <w:num w:numId="6">
    <w:abstractNumId w:val="25"/>
  </w:num>
  <w:num w:numId="7">
    <w:abstractNumId w:val="19"/>
  </w:num>
  <w:num w:numId="8">
    <w:abstractNumId w:val="1"/>
  </w:num>
  <w:num w:numId="9">
    <w:abstractNumId w:val="11"/>
  </w:num>
  <w:num w:numId="10">
    <w:abstractNumId w:val="24"/>
  </w:num>
  <w:num w:numId="11">
    <w:abstractNumId w:val="3"/>
  </w:num>
  <w:num w:numId="12">
    <w:abstractNumId w:val="17"/>
  </w:num>
  <w:num w:numId="13">
    <w:abstractNumId w:val="22"/>
  </w:num>
  <w:num w:numId="14">
    <w:abstractNumId w:val="6"/>
  </w:num>
  <w:num w:numId="15">
    <w:abstractNumId w:val="9"/>
  </w:num>
  <w:num w:numId="16">
    <w:abstractNumId w:val="14"/>
  </w:num>
  <w:num w:numId="17">
    <w:abstractNumId w:val="16"/>
  </w:num>
  <w:num w:numId="18">
    <w:abstractNumId w:val="21"/>
  </w:num>
  <w:num w:numId="19">
    <w:abstractNumId w:val="4"/>
  </w:num>
  <w:num w:numId="20">
    <w:abstractNumId w:val="5"/>
  </w:num>
  <w:num w:numId="21">
    <w:abstractNumId w:val="18"/>
  </w:num>
  <w:num w:numId="22">
    <w:abstractNumId w:val="0"/>
  </w:num>
  <w:num w:numId="23">
    <w:abstractNumId w:val="20"/>
  </w:num>
  <w:num w:numId="24">
    <w:abstractNumId w:val="8"/>
  </w:num>
  <w:num w:numId="25">
    <w:abstractNumId w:val="23"/>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VkODgyNGM1MjQ0ZDk3YTY1YzBlODJlNjQxMTAzZDgifQ=="/>
  </w:docVars>
  <w:rsids>
    <w:rsidRoot w:val="00172A27"/>
    <w:rsid w:val="DBB7F288"/>
    <w:rsid w:val="DDE6C2F6"/>
    <w:rsid w:val="DFFA4597"/>
    <w:rsid w:val="E7FFBDEB"/>
    <w:rsid w:val="000001E1"/>
    <w:rsid w:val="0000288C"/>
    <w:rsid w:val="00003165"/>
    <w:rsid w:val="00003660"/>
    <w:rsid w:val="000039D9"/>
    <w:rsid w:val="00003B15"/>
    <w:rsid w:val="00003BA3"/>
    <w:rsid w:val="00003DB2"/>
    <w:rsid w:val="00003F80"/>
    <w:rsid w:val="00004753"/>
    <w:rsid w:val="00004C37"/>
    <w:rsid w:val="000053B5"/>
    <w:rsid w:val="000056BA"/>
    <w:rsid w:val="00005727"/>
    <w:rsid w:val="000071A6"/>
    <w:rsid w:val="000101F6"/>
    <w:rsid w:val="00011CBE"/>
    <w:rsid w:val="00012D15"/>
    <w:rsid w:val="00012F40"/>
    <w:rsid w:val="00013118"/>
    <w:rsid w:val="00013D7D"/>
    <w:rsid w:val="000153BE"/>
    <w:rsid w:val="00016F5D"/>
    <w:rsid w:val="00017F92"/>
    <w:rsid w:val="00020F86"/>
    <w:rsid w:val="000211B8"/>
    <w:rsid w:val="00021653"/>
    <w:rsid w:val="00021BAF"/>
    <w:rsid w:val="000263F2"/>
    <w:rsid w:val="00027FFD"/>
    <w:rsid w:val="00030300"/>
    <w:rsid w:val="000303C5"/>
    <w:rsid w:val="00030AA9"/>
    <w:rsid w:val="000314E0"/>
    <w:rsid w:val="00031EDE"/>
    <w:rsid w:val="00034068"/>
    <w:rsid w:val="00034249"/>
    <w:rsid w:val="00034A9F"/>
    <w:rsid w:val="00037278"/>
    <w:rsid w:val="00037654"/>
    <w:rsid w:val="00040810"/>
    <w:rsid w:val="00040ABE"/>
    <w:rsid w:val="000417BF"/>
    <w:rsid w:val="00042593"/>
    <w:rsid w:val="00043A43"/>
    <w:rsid w:val="00043B78"/>
    <w:rsid w:val="000441AF"/>
    <w:rsid w:val="00044A4A"/>
    <w:rsid w:val="000460A9"/>
    <w:rsid w:val="00046103"/>
    <w:rsid w:val="0004716B"/>
    <w:rsid w:val="000472E1"/>
    <w:rsid w:val="00050A52"/>
    <w:rsid w:val="00051530"/>
    <w:rsid w:val="00052052"/>
    <w:rsid w:val="00052242"/>
    <w:rsid w:val="00052AF6"/>
    <w:rsid w:val="000533A4"/>
    <w:rsid w:val="000533AA"/>
    <w:rsid w:val="00057C04"/>
    <w:rsid w:val="00060557"/>
    <w:rsid w:val="00060A76"/>
    <w:rsid w:val="00063463"/>
    <w:rsid w:val="00063FFB"/>
    <w:rsid w:val="00067C00"/>
    <w:rsid w:val="000707AB"/>
    <w:rsid w:val="000731E9"/>
    <w:rsid w:val="00073420"/>
    <w:rsid w:val="0007446A"/>
    <w:rsid w:val="00074B8C"/>
    <w:rsid w:val="00074FBD"/>
    <w:rsid w:val="00075092"/>
    <w:rsid w:val="000754FD"/>
    <w:rsid w:val="00075DE6"/>
    <w:rsid w:val="00076753"/>
    <w:rsid w:val="00076C1E"/>
    <w:rsid w:val="0008022B"/>
    <w:rsid w:val="000811A0"/>
    <w:rsid w:val="00082258"/>
    <w:rsid w:val="000844D6"/>
    <w:rsid w:val="0008476F"/>
    <w:rsid w:val="000853BF"/>
    <w:rsid w:val="00086D16"/>
    <w:rsid w:val="00086EAD"/>
    <w:rsid w:val="00092822"/>
    <w:rsid w:val="00092F09"/>
    <w:rsid w:val="000937DE"/>
    <w:rsid w:val="0009450A"/>
    <w:rsid w:val="00096E52"/>
    <w:rsid w:val="00096FBE"/>
    <w:rsid w:val="000A0144"/>
    <w:rsid w:val="000A0A54"/>
    <w:rsid w:val="000A0F98"/>
    <w:rsid w:val="000A366E"/>
    <w:rsid w:val="000A415B"/>
    <w:rsid w:val="000A6316"/>
    <w:rsid w:val="000A6360"/>
    <w:rsid w:val="000A65D0"/>
    <w:rsid w:val="000A6D3B"/>
    <w:rsid w:val="000A7C44"/>
    <w:rsid w:val="000A7F36"/>
    <w:rsid w:val="000B052D"/>
    <w:rsid w:val="000B10C3"/>
    <w:rsid w:val="000B2246"/>
    <w:rsid w:val="000B2EA7"/>
    <w:rsid w:val="000B5032"/>
    <w:rsid w:val="000B5582"/>
    <w:rsid w:val="000B7687"/>
    <w:rsid w:val="000B7827"/>
    <w:rsid w:val="000B7B26"/>
    <w:rsid w:val="000C09CA"/>
    <w:rsid w:val="000C5DC2"/>
    <w:rsid w:val="000C6C50"/>
    <w:rsid w:val="000C6E40"/>
    <w:rsid w:val="000D0343"/>
    <w:rsid w:val="000D0CC9"/>
    <w:rsid w:val="000D28D4"/>
    <w:rsid w:val="000D32EE"/>
    <w:rsid w:val="000D3E01"/>
    <w:rsid w:val="000D7F11"/>
    <w:rsid w:val="000E0227"/>
    <w:rsid w:val="000E04B7"/>
    <w:rsid w:val="000E07D1"/>
    <w:rsid w:val="000E2883"/>
    <w:rsid w:val="000E29C1"/>
    <w:rsid w:val="000E51D5"/>
    <w:rsid w:val="000E5D11"/>
    <w:rsid w:val="000F0994"/>
    <w:rsid w:val="000F1023"/>
    <w:rsid w:val="000F3771"/>
    <w:rsid w:val="000F37F6"/>
    <w:rsid w:val="000F41C2"/>
    <w:rsid w:val="000F4663"/>
    <w:rsid w:val="000F4AE4"/>
    <w:rsid w:val="001014E7"/>
    <w:rsid w:val="00102CD3"/>
    <w:rsid w:val="0010343E"/>
    <w:rsid w:val="00103556"/>
    <w:rsid w:val="00103EE4"/>
    <w:rsid w:val="001043E7"/>
    <w:rsid w:val="001043E8"/>
    <w:rsid w:val="001104E0"/>
    <w:rsid w:val="00110DBB"/>
    <w:rsid w:val="0011221D"/>
    <w:rsid w:val="001133B2"/>
    <w:rsid w:val="0011388B"/>
    <w:rsid w:val="00114F17"/>
    <w:rsid w:val="00115880"/>
    <w:rsid w:val="00115DC8"/>
    <w:rsid w:val="00115FF6"/>
    <w:rsid w:val="001162A2"/>
    <w:rsid w:val="001167C2"/>
    <w:rsid w:val="00123F2E"/>
    <w:rsid w:val="00125148"/>
    <w:rsid w:val="001259F9"/>
    <w:rsid w:val="00126819"/>
    <w:rsid w:val="00126AC5"/>
    <w:rsid w:val="00127911"/>
    <w:rsid w:val="00130098"/>
    <w:rsid w:val="00130BB1"/>
    <w:rsid w:val="001330A1"/>
    <w:rsid w:val="00133108"/>
    <w:rsid w:val="001336B4"/>
    <w:rsid w:val="00134F3F"/>
    <w:rsid w:val="00135A39"/>
    <w:rsid w:val="00135F39"/>
    <w:rsid w:val="001360ED"/>
    <w:rsid w:val="001366AE"/>
    <w:rsid w:val="0013771E"/>
    <w:rsid w:val="001423CE"/>
    <w:rsid w:val="0014286B"/>
    <w:rsid w:val="00142CBB"/>
    <w:rsid w:val="00143C39"/>
    <w:rsid w:val="001452C5"/>
    <w:rsid w:val="0014560D"/>
    <w:rsid w:val="00145A32"/>
    <w:rsid w:val="00147205"/>
    <w:rsid w:val="001475D7"/>
    <w:rsid w:val="00147B5F"/>
    <w:rsid w:val="0015308C"/>
    <w:rsid w:val="00154143"/>
    <w:rsid w:val="001545D0"/>
    <w:rsid w:val="0015554B"/>
    <w:rsid w:val="00156B3C"/>
    <w:rsid w:val="00157E6B"/>
    <w:rsid w:val="001608F3"/>
    <w:rsid w:val="001618CE"/>
    <w:rsid w:val="0016246A"/>
    <w:rsid w:val="00162C95"/>
    <w:rsid w:val="00163979"/>
    <w:rsid w:val="00164249"/>
    <w:rsid w:val="00164341"/>
    <w:rsid w:val="00165987"/>
    <w:rsid w:val="00165998"/>
    <w:rsid w:val="00165CF8"/>
    <w:rsid w:val="00167A6A"/>
    <w:rsid w:val="00170368"/>
    <w:rsid w:val="00171ADB"/>
    <w:rsid w:val="00172A27"/>
    <w:rsid w:val="00172F7C"/>
    <w:rsid w:val="00175E58"/>
    <w:rsid w:val="00176650"/>
    <w:rsid w:val="001768D2"/>
    <w:rsid w:val="00177FA4"/>
    <w:rsid w:val="00181F1E"/>
    <w:rsid w:val="00182A95"/>
    <w:rsid w:val="00182F60"/>
    <w:rsid w:val="0018328B"/>
    <w:rsid w:val="00183383"/>
    <w:rsid w:val="00184803"/>
    <w:rsid w:val="001868AB"/>
    <w:rsid w:val="00186C76"/>
    <w:rsid w:val="001903F3"/>
    <w:rsid w:val="001906E9"/>
    <w:rsid w:val="00190748"/>
    <w:rsid w:val="00190E63"/>
    <w:rsid w:val="00191CA2"/>
    <w:rsid w:val="00191D8A"/>
    <w:rsid w:val="001925A1"/>
    <w:rsid w:val="0019263D"/>
    <w:rsid w:val="00192D30"/>
    <w:rsid w:val="00193B03"/>
    <w:rsid w:val="00194265"/>
    <w:rsid w:val="001946E3"/>
    <w:rsid w:val="001948CC"/>
    <w:rsid w:val="001948DE"/>
    <w:rsid w:val="001950E5"/>
    <w:rsid w:val="001A014B"/>
    <w:rsid w:val="001A05C5"/>
    <w:rsid w:val="001A11C5"/>
    <w:rsid w:val="001A2041"/>
    <w:rsid w:val="001A22E8"/>
    <w:rsid w:val="001A4059"/>
    <w:rsid w:val="001A4635"/>
    <w:rsid w:val="001A4ED3"/>
    <w:rsid w:val="001A664C"/>
    <w:rsid w:val="001A7DF0"/>
    <w:rsid w:val="001A7FD9"/>
    <w:rsid w:val="001B0D5F"/>
    <w:rsid w:val="001B10CD"/>
    <w:rsid w:val="001B3B3A"/>
    <w:rsid w:val="001B78E0"/>
    <w:rsid w:val="001C0EA6"/>
    <w:rsid w:val="001C17FC"/>
    <w:rsid w:val="001C1A9D"/>
    <w:rsid w:val="001C4D75"/>
    <w:rsid w:val="001C60EC"/>
    <w:rsid w:val="001C6EB0"/>
    <w:rsid w:val="001C76C9"/>
    <w:rsid w:val="001C7C01"/>
    <w:rsid w:val="001C7E32"/>
    <w:rsid w:val="001D1073"/>
    <w:rsid w:val="001D173F"/>
    <w:rsid w:val="001D2BA7"/>
    <w:rsid w:val="001D446D"/>
    <w:rsid w:val="001D4B1D"/>
    <w:rsid w:val="001D76E7"/>
    <w:rsid w:val="001E02A9"/>
    <w:rsid w:val="001E3101"/>
    <w:rsid w:val="001E4394"/>
    <w:rsid w:val="001E4FCF"/>
    <w:rsid w:val="001E5C49"/>
    <w:rsid w:val="001E65E7"/>
    <w:rsid w:val="001E79DE"/>
    <w:rsid w:val="001F1A92"/>
    <w:rsid w:val="001F2963"/>
    <w:rsid w:val="001F37DB"/>
    <w:rsid w:val="001F40AC"/>
    <w:rsid w:val="001F443B"/>
    <w:rsid w:val="001F4E89"/>
    <w:rsid w:val="001F5BBC"/>
    <w:rsid w:val="001F5BEB"/>
    <w:rsid w:val="001F68C3"/>
    <w:rsid w:val="001F71CC"/>
    <w:rsid w:val="001F73D0"/>
    <w:rsid w:val="001F750B"/>
    <w:rsid w:val="00200355"/>
    <w:rsid w:val="002027A8"/>
    <w:rsid w:val="00202E43"/>
    <w:rsid w:val="00205004"/>
    <w:rsid w:val="00205206"/>
    <w:rsid w:val="00205C68"/>
    <w:rsid w:val="0020660D"/>
    <w:rsid w:val="0020690D"/>
    <w:rsid w:val="002071D2"/>
    <w:rsid w:val="002072EE"/>
    <w:rsid w:val="00210440"/>
    <w:rsid w:val="00210656"/>
    <w:rsid w:val="00210935"/>
    <w:rsid w:val="002139B7"/>
    <w:rsid w:val="00214947"/>
    <w:rsid w:val="00214DCD"/>
    <w:rsid w:val="00216490"/>
    <w:rsid w:val="002172AE"/>
    <w:rsid w:val="00217C81"/>
    <w:rsid w:val="00220041"/>
    <w:rsid w:val="00221B12"/>
    <w:rsid w:val="0022445C"/>
    <w:rsid w:val="00224E8D"/>
    <w:rsid w:val="00226D45"/>
    <w:rsid w:val="002277C4"/>
    <w:rsid w:val="00227C6C"/>
    <w:rsid w:val="0023010B"/>
    <w:rsid w:val="0023495E"/>
    <w:rsid w:val="00234F30"/>
    <w:rsid w:val="00235873"/>
    <w:rsid w:val="00236A63"/>
    <w:rsid w:val="00241F77"/>
    <w:rsid w:val="0024339E"/>
    <w:rsid w:val="002434E2"/>
    <w:rsid w:val="00243A7C"/>
    <w:rsid w:val="00243F1E"/>
    <w:rsid w:val="00247BDE"/>
    <w:rsid w:val="00250DFD"/>
    <w:rsid w:val="00251670"/>
    <w:rsid w:val="00251BCE"/>
    <w:rsid w:val="00253537"/>
    <w:rsid w:val="0025460F"/>
    <w:rsid w:val="0025557C"/>
    <w:rsid w:val="00255A92"/>
    <w:rsid w:val="00256180"/>
    <w:rsid w:val="002576C7"/>
    <w:rsid w:val="00257D9C"/>
    <w:rsid w:val="002621C9"/>
    <w:rsid w:val="00262227"/>
    <w:rsid w:val="00263A5C"/>
    <w:rsid w:val="00264BDF"/>
    <w:rsid w:val="00266008"/>
    <w:rsid w:val="00266FA9"/>
    <w:rsid w:val="00270152"/>
    <w:rsid w:val="002702D5"/>
    <w:rsid w:val="00274D9B"/>
    <w:rsid w:val="002759CE"/>
    <w:rsid w:val="00275C8C"/>
    <w:rsid w:val="00275D42"/>
    <w:rsid w:val="00276933"/>
    <w:rsid w:val="002776DB"/>
    <w:rsid w:val="00277F2B"/>
    <w:rsid w:val="00280614"/>
    <w:rsid w:val="00280916"/>
    <w:rsid w:val="00282BAC"/>
    <w:rsid w:val="00283C46"/>
    <w:rsid w:val="00284599"/>
    <w:rsid w:val="00284F3C"/>
    <w:rsid w:val="00285303"/>
    <w:rsid w:val="00285BA6"/>
    <w:rsid w:val="002902A2"/>
    <w:rsid w:val="00290790"/>
    <w:rsid w:val="002944FB"/>
    <w:rsid w:val="00295356"/>
    <w:rsid w:val="0029565A"/>
    <w:rsid w:val="00295F62"/>
    <w:rsid w:val="00297316"/>
    <w:rsid w:val="00297E2A"/>
    <w:rsid w:val="002A0148"/>
    <w:rsid w:val="002A233A"/>
    <w:rsid w:val="002A242E"/>
    <w:rsid w:val="002A25BE"/>
    <w:rsid w:val="002A2740"/>
    <w:rsid w:val="002A2986"/>
    <w:rsid w:val="002A2B83"/>
    <w:rsid w:val="002A30A3"/>
    <w:rsid w:val="002A49DF"/>
    <w:rsid w:val="002A4BFA"/>
    <w:rsid w:val="002A5B46"/>
    <w:rsid w:val="002A6746"/>
    <w:rsid w:val="002A6A19"/>
    <w:rsid w:val="002A76C8"/>
    <w:rsid w:val="002A7B22"/>
    <w:rsid w:val="002B00AD"/>
    <w:rsid w:val="002B0FA4"/>
    <w:rsid w:val="002B14A4"/>
    <w:rsid w:val="002B1CBD"/>
    <w:rsid w:val="002B1D8C"/>
    <w:rsid w:val="002B1E26"/>
    <w:rsid w:val="002B5A5E"/>
    <w:rsid w:val="002B7BD1"/>
    <w:rsid w:val="002C069F"/>
    <w:rsid w:val="002C3679"/>
    <w:rsid w:val="002C3A6F"/>
    <w:rsid w:val="002C4AD2"/>
    <w:rsid w:val="002C5DFE"/>
    <w:rsid w:val="002C5FB4"/>
    <w:rsid w:val="002D0974"/>
    <w:rsid w:val="002D163E"/>
    <w:rsid w:val="002D4007"/>
    <w:rsid w:val="002D4A7E"/>
    <w:rsid w:val="002D4E93"/>
    <w:rsid w:val="002D6357"/>
    <w:rsid w:val="002D6B8B"/>
    <w:rsid w:val="002D7DFF"/>
    <w:rsid w:val="002E2F14"/>
    <w:rsid w:val="002E3167"/>
    <w:rsid w:val="002E35EB"/>
    <w:rsid w:val="002E38BF"/>
    <w:rsid w:val="002E3A60"/>
    <w:rsid w:val="002E4044"/>
    <w:rsid w:val="002E4721"/>
    <w:rsid w:val="002E544A"/>
    <w:rsid w:val="002E58E5"/>
    <w:rsid w:val="002E590F"/>
    <w:rsid w:val="002E609F"/>
    <w:rsid w:val="002E67E8"/>
    <w:rsid w:val="002E7EC1"/>
    <w:rsid w:val="002F2E48"/>
    <w:rsid w:val="002F3430"/>
    <w:rsid w:val="002F44BE"/>
    <w:rsid w:val="002F4FF5"/>
    <w:rsid w:val="002F5849"/>
    <w:rsid w:val="002F6069"/>
    <w:rsid w:val="002F609E"/>
    <w:rsid w:val="0030276A"/>
    <w:rsid w:val="00302A14"/>
    <w:rsid w:val="0030303D"/>
    <w:rsid w:val="00303502"/>
    <w:rsid w:val="00305155"/>
    <w:rsid w:val="00307217"/>
    <w:rsid w:val="003078B6"/>
    <w:rsid w:val="00310537"/>
    <w:rsid w:val="00310CF4"/>
    <w:rsid w:val="003112D6"/>
    <w:rsid w:val="00311F6C"/>
    <w:rsid w:val="00313AF7"/>
    <w:rsid w:val="00313CD7"/>
    <w:rsid w:val="00313EB5"/>
    <w:rsid w:val="00314A61"/>
    <w:rsid w:val="00314DBD"/>
    <w:rsid w:val="00314EF0"/>
    <w:rsid w:val="00315149"/>
    <w:rsid w:val="00317CA5"/>
    <w:rsid w:val="00320265"/>
    <w:rsid w:val="00320BCB"/>
    <w:rsid w:val="00320CEC"/>
    <w:rsid w:val="003215DE"/>
    <w:rsid w:val="0032281D"/>
    <w:rsid w:val="00323086"/>
    <w:rsid w:val="00323F09"/>
    <w:rsid w:val="00325EB3"/>
    <w:rsid w:val="00326238"/>
    <w:rsid w:val="003267FB"/>
    <w:rsid w:val="003276B3"/>
    <w:rsid w:val="00327879"/>
    <w:rsid w:val="00331D79"/>
    <w:rsid w:val="00333DDB"/>
    <w:rsid w:val="00334BA5"/>
    <w:rsid w:val="00334E1A"/>
    <w:rsid w:val="00336C9F"/>
    <w:rsid w:val="00340BD4"/>
    <w:rsid w:val="00340C62"/>
    <w:rsid w:val="00340DCD"/>
    <w:rsid w:val="00341D2F"/>
    <w:rsid w:val="00343C07"/>
    <w:rsid w:val="00344E8B"/>
    <w:rsid w:val="003470F6"/>
    <w:rsid w:val="003516AE"/>
    <w:rsid w:val="0035206E"/>
    <w:rsid w:val="00353006"/>
    <w:rsid w:val="00353C2A"/>
    <w:rsid w:val="00353C8D"/>
    <w:rsid w:val="00354836"/>
    <w:rsid w:val="0035513D"/>
    <w:rsid w:val="00355B84"/>
    <w:rsid w:val="0035696C"/>
    <w:rsid w:val="00356A44"/>
    <w:rsid w:val="00356C4E"/>
    <w:rsid w:val="00357A04"/>
    <w:rsid w:val="00360473"/>
    <w:rsid w:val="0036074D"/>
    <w:rsid w:val="00361943"/>
    <w:rsid w:val="00361F56"/>
    <w:rsid w:val="003631C6"/>
    <w:rsid w:val="003663EC"/>
    <w:rsid w:val="00370F61"/>
    <w:rsid w:val="00371280"/>
    <w:rsid w:val="00373638"/>
    <w:rsid w:val="00373B49"/>
    <w:rsid w:val="00374D2B"/>
    <w:rsid w:val="00375C97"/>
    <w:rsid w:val="00375CAF"/>
    <w:rsid w:val="00376B48"/>
    <w:rsid w:val="003804E5"/>
    <w:rsid w:val="0038052D"/>
    <w:rsid w:val="00380F66"/>
    <w:rsid w:val="00380FFB"/>
    <w:rsid w:val="003813D9"/>
    <w:rsid w:val="003815F3"/>
    <w:rsid w:val="003838C4"/>
    <w:rsid w:val="00393515"/>
    <w:rsid w:val="00394C56"/>
    <w:rsid w:val="003950DB"/>
    <w:rsid w:val="00395D4D"/>
    <w:rsid w:val="0039627F"/>
    <w:rsid w:val="003977EC"/>
    <w:rsid w:val="003A2182"/>
    <w:rsid w:val="003A3E9E"/>
    <w:rsid w:val="003A5114"/>
    <w:rsid w:val="003A69C7"/>
    <w:rsid w:val="003A7B97"/>
    <w:rsid w:val="003B106B"/>
    <w:rsid w:val="003B1E00"/>
    <w:rsid w:val="003B4D02"/>
    <w:rsid w:val="003B581F"/>
    <w:rsid w:val="003B5CFE"/>
    <w:rsid w:val="003C04B5"/>
    <w:rsid w:val="003C1BA1"/>
    <w:rsid w:val="003C2D25"/>
    <w:rsid w:val="003C2FE1"/>
    <w:rsid w:val="003C37C4"/>
    <w:rsid w:val="003C4B4D"/>
    <w:rsid w:val="003C4DBC"/>
    <w:rsid w:val="003C5D99"/>
    <w:rsid w:val="003C6BFB"/>
    <w:rsid w:val="003C7564"/>
    <w:rsid w:val="003C7A6F"/>
    <w:rsid w:val="003D03DE"/>
    <w:rsid w:val="003D1624"/>
    <w:rsid w:val="003D2002"/>
    <w:rsid w:val="003D20CE"/>
    <w:rsid w:val="003D56DB"/>
    <w:rsid w:val="003D5E33"/>
    <w:rsid w:val="003D64CD"/>
    <w:rsid w:val="003D7338"/>
    <w:rsid w:val="003D7B4E"/>
    <w:rsid w:val="003E0CC5"/>
    <w:rsid w:val="003E137F"/>
    <w:rsid w:val="003E3721"/>
    <w:rsid w:val="003E5E1F"/>
    <w:rsid w:val="003E6BD7"/>
    <w:rsid w:val="003E6D8A"/>
    <w:rsid w:val="003E799E"/>
    <w:rsid w:val="003F123E"/>
    <w:rsid w:val="003F1407"/>
    <w:rsid w:val="003F2101"/>
    <w:rsid w:val="003F26CD"/>
    <w:rsid w:val="003F35F5"/>
    <w:rsid w:val="003F50BB"/>
    <w:rsid w:val="003F56B5"/>
    <w:rsid w:val="003F6515"/>
    <w:rsid w:val="003F6849"/>
    <w:rsid w:val="003F7C07"/>
    <w:rsid w:val="0040135D"/>
    <w:rsid w:val="00401EC0"/>
    <w:rsid w:val="0040219E"/>
    <w:rsid w:val="00403892"/>
    <w:rsid w:val="00403BAF"/>
    <w:rsid w:val="00405256"/>
    <w:rsid w:val="00405FFF"/>
    <w:rsid w:val="004102A3"/>
    <w:rsid w:val="0041318A"/>
    <w:rsid w:val="004136E1"/>
    <w:rsid w:val="00414624"/>
    <w:rsid w:val="00414C3C"/>
    <w:rsid w:val="00416CF2"/>
    <w:rsid w:val="004200F2"/>
    <w:rsid w:val="004205F2"/>
    <w:rsid w:val="00420BCC"/>
    <w:rsid w:val="00420BF5"/>
    <w:rsid w:val="0042157A"/>
    <w:rsid w:val="0042528A"/>
    <w:rsid w:val="00426065"/>
    <w:rsid w:val="00426C62"/>
    <w:rsid w:val="00426DC4"/>
    <w:rsid w:val="004271CB"/>
    <w:rsid w:val="004274AF"/>
    <w:rsid w:val="004278F3"/>
    <w:rsid w:val="004279DE"/>
    <w:rsid w:val="00431CA0"/>
    <w:rsid w:val="00432CE9"/>
    <w:rsid w:val="0043392B"/>
    <w:rsid w:val="00433949"/>
    <w:rsid w:val="004359C5"/>
    <w:rsid w:val="0043649B"/>
    <w:rsid w:val="004405EC"/>
    <w:rsid w:val="00441734"/>
    <w:rsid w:val="00441AF4"/>
    <w:rsid w:val="00442531"/>
    <w:rsid w:val="004431D9"/>
    <w:rsid w:val="00444ED6"/>
    <w:rsid w:val="00446E00"/>
    <w:rsid w:val="00447208"/>
    <w:rsid w:val="00450C2A"/>
    <w:rsid w:val="004511F0"/>
    <w:rsid w:val="004516F5"/>
    <w:rsid w:val="004517AD"/>
    <w:rsid w:val="00451CD4"/>
    <w:rsid w:val="00452620"/>
    <w:rsid w:val="00454A1F"/>
    <w:rsid w:val="00454CD5"/>
    <w:rsid w:val="00455351"/>
    <w:rsid w:val="0045571A"/>
    <w:rsid w:val="00455D14"/>
    <w:rsid w:val="00455F90"/>
    <w:rsid w:val="00457F28"/>
    <w:rsid w:val="0046061D"/>
    <w:rsid w:val="004613F9"/>
    <w:rsid w:val="00461B43"/>
    <w:rsid w:val="00463553"/>
    <w:rsid w:val="0046395C"/>
    <w:rsid w:val="004646A6"/>
    <w:rsid w:val="004649AC"/>
    <w:rsid w:val="0046576D"/>
    <w:rsid w:val="00465D3A"/>
    <w:rsid w:val="004667C8"/>
    <w:rsid w:val="00466D0C"/>
    <w:rsid w:val="0046729E"/>
    <w:rsid w:val="00470FB0"/>
    <w:rsid w:val="00471D1A"/>
    <w:rsid w:val="00471E03"/>
    <w:rsid w:val="00472828"/>
    <w:rsid w:val="00472BF1"/>
    <w:rsid w:val="004742BB"/>
    <w:rsid w:val="00474C24"/>
    <w:rsid w:val="0047514A"/>
    <w:rsid w:val="004753A6"/>
    <w:rsid w:val="00475CF1"/>
    <w:rsid w:val="004764CB"/>
    <w:rsid w:val="00477002"/>
    <w:rsid w:val="00477A12"/>
    <w:rsid w:val="00480929"/>
    <w:rsid w:val="0048257E"/>
    <w:rsid w:val="004825B0"/>
    <w:rsid w:val="004828FB"/>
    <w:rsid w:val="00483AC0"/>
    <w:rsid w:val="00484D8C"/>
    <w:rsid w:val="00484F65"/>
    <w:rsid w:val="004853A1"/>
    <w:rsid w:val="0048652F"/>
    <w:rsid w:val="00490D2E"/>
    <w:rsid w:val="00491313"/>
    <w:rsid w:val="0049197E"/>
    <w:rsid w:val="00491A7D"/>
    <w:rsid w:val="0049366E"/>
    <w:rsid w:val="00493E59"/>
    <w:rsid w:val="00495C68"/>
    <w:rsid w:val="0049759F"/>
    <w:rsid w:val="004A40F9"/>
    <w:rsid w:val="004A5431"/>
    <w:rsid w:val="004A7017"/>
    <w:rsid w:val="004B031E"/>
    <w:rsid w:val="004B0AB1"/>
    <w:rsid w:val="004B14BC"/>
    <w:rsid w:val="004B2336"/>
    <w:rsid w:val="004B3A5A"/>
    <w:rsid w:val="004B4A5C"/>
    <w:rsid w:val="004B4DC6"/>
    <w:rsid w:val="004B6033"/>
    <w:rsid w:val="004C1333"/>
    <w:rsid w:val="004C1BBD"/>
    <w:rsid w:val="004C2228"/>
    <w:rsid w:val="004C25F2"/>
    <w:rsid w:val="004C3402"/>
    <w:rsid w:val="004C39CA"/>
    <w:rsid w:val="004C3CCB"/>
    <w:rsid w:val="004C45BA"/>
    <w:rsid w:val="004C4CC8"/>
    <w:rsid w:val="004C5595"/>
    <w:rsid w:val="004C5DAC"/>
    <w:rsid w:val="004C6035"/>
    <w:rsid w:val="004C699A"/>
    <w:rsid w:val="004C74BB"/>
    <w:rsid w:val="004C7C62"/>
    <w:rsid w:val="004D06E3"/>
    <w:rsid w:val="004D3275"/>
    <w:rsid w:val="004D3734"/>
    <w:rsid w:val="004D4637"/>
    <w:rsid w:val="004D5D8F"/>
    <w:rsid w:val="004D6ECE"/>
    <w:rsid w:val="004D72A8"/>
    <w:rsid w:val="004E09DD"/>
    <w:rsid w:val="004E1282"/>
    <w:rsid w:val="004E2488"/>
    <w:rsid w:val="004E280F"/>
    <w:rsid w:val="004E33A4"/>
    <w:rsid w:val="004E33E2"/>
    <w:rsid w:val="004E3DC1"/>
    <w:rsid w:val="004E470C"/>
    <w:rsid w:val="004E505B"/>
    <w:rsid w:val="004E6264"/>
    <w:rsid w:val="004F0396"/>
    <w:rsid w:val="004F11A3"/>
    <w:rsid w:val="004F29A6"/>
    <w:rsid w:val="004F4302"/>
    <w:rsid w:val="004F690E"/>
    <w:rsid w:val="00501E13"/>
    <w:rsid w:val="00502B2A"/>
    <w:rsid w:val="00502B60"/>
    <w:rsid w:val="00504664"/>
    <w:rsid w:val="005063AF"/>
    <w:rsid w:val="00506740"/>
    <w:rsid w:val="00507A4B"/>
    <w:rsid w:val="00511BD3"/>
    <w:rsid w:val="00512CA5"/>
    <w:rsid w:val="00512D37"/>
    <w:rsid w:val="00514DC0"/>
    <w:rsid w:val="00514EAE"/>
    <w:rsid w:val="00515478"/>
    <w:rsid w:val="005156D3"/>
    <w:rsid w:val="005203D8"/>
    <w:rsid w:val="00522B70"/>
    <w:rsid w:val="00522B94"/>
    <w:rsid w:val="00523386"/>
    <w:rsid w:val="00523828"/>
    <w:rsid w:val="00523C40"/>
    <w:rsid w:val="00523C86"/>
    <w:rsid w:val="00523F82"/>
    <w:rsid w:val="0052434B"/>
    <w:rsid w:val="00524A3F"/>
    <w:rsid w:val="00524AD4"/>
    <w:rsid w:val="0052529C"/>
    <w:rsid w:val="005258A9"/>
    <w:rsid w:val="00530702"/>
    <w:rsid w:val="00532C18"/>
    <w:rsid w:val="00532F23"/>
    <w:rsid w:val="005331EB"/>
    <w:rsid w:val="00533DBC"/>
    <w:rsid w:val="00534A25"/>
    <w:rsid w:val="00534DE4"/>
    <w:rsid w:val="00535609"/>
    <w:rsid w:val="00535CD5"/>
    <w:rsid w:val="0053613F"/>
    <w:rsid w:val="0053740B"/>
    <w:rsid w:val="00537BB5"/>
    <w:rsid w:val="00537FFB"/>
    <w:rsid w:val="005424FE"/>
    <w:rsid w:val="00543D6F"/>
    <w:rsid w:val="00544CA3"/>
    <w:rsid w:val="00546472"/>
    <w:rsid w:val="00547AD6"/>
    <w:rsid w:val="00550379"/>
    <w:rsid w:val="00551449"/>
    <w:rsid w:val="00552D18"/>
    <w:rsid w:val="00553502"/>
    <w:rsid w:val="00554327"/>
    <w:rsid w:val="00554D64"/>
    <w:rsid w:val="00555453"/>
    <w:rsid w:val="005559A2"/>
    <w:rsid w:val="00556CCE"/>
    <w:rsid w:val="00562C82"/>
    <w:rsid w:val="0056494A"/>
    <w:rsid w:val="00567022"/>
    <w:rsid w:val="00570230"/>
    <w:rsid w:val="00570711"/>
    <w:rsid w:val="00573BA8"/>
    <w:rsid w:val="00574DE3"/>
    <w:rsid w:val="005753BE"/>
    <w:rsid w:val="005759DC"/>
    <w:rsid w:val="00575C6B"/>
    <w:rsid w:val="00576194"/>
    <w:rsid w:val="00577683"/>
    <w:rsid w:val="0058260C"/>
    <w:rsid w:val="005830BF"/>
    <w:rsid w:val="005856F5"/>
    <w:rsid w:val="00586833"/>
    <w:rsid w:val="00586847"/>
    <w:rsid w:val="00586B54"/>
    <w:rsid w:val="005873AE"/>
    <w:rsid w:val="0058766F"/>
    <w:rsid w:val="00587803"/>
    <w:rsid w:val="005900DC"/>
    <w:rsid w:val="00590647"/>
    <w:rsid w:val="00591194"/>
    <w:rsid w:val="00591E31"/>
    <w:rsid w:val="00592740"/>
    <w:rsid w:val="00592DB1"/>
    <w:rsid w:val="00593DE3"/>
    <w:rsid w:val="0059473A"/>
    <w:rsid w:val="00594DA1"/>
    <w:rsid w:val="00597F97"/>
    <w:rsid w:val="005A07A8"/>
    <w:rsid w:val="005A1B41"/>
    <w:rsid w:val="005A23ED"/>
    <w:rsid w:val="005A29B2"/>
    <w:rsid w:val="005A2FF5"/>
    <w:rsid w:val="005A36CA"/>
    <w:rsid w:val="005A42B1"/>
    <w:rsid w:val="005A5AA3"/>
    <w:rsid w:val="005A5F62"/>
    <w:rsid w:val="005A7EE4"/>
    <w:rsid w:val="005B1F9C"/>
    <w:rsid w:val="005B20D8"/>
    <w:rsid w:val="005B2A61"/>
    <w:rsid w:val="005B3996"/>
    <w:rsid w:val="005B3F3B"/>
    <w:rsid w:val="005B4632"/>
    <w:rsid w:val="005B66DE"/>
    <w:rsid w:val="005B6CE8"/>
    <w:rsid w:val="005B6DA6"/>
    <w:rsid w:val="005C13DB"/>
    <w:rsid w:val="005C18F1"/>
    <w:rsid w:val="005C2771"/>
    <w:rsid w:val="005C291D"/>
    <w:rsid w:val="005C3179"/>
    <w:rsid w:val="005C31EE"/>
    <w:rsid w:val="005C4784"/>
    <w:rsid w:val="005C590E"/>
    <w:rsid w:val="005C5A8E"/>
    <w:rsid w:val="005D0C0B"/>
    <w:rsid w:val="005D22FB"/>
    <w:rsid w:val="005D2858"/>
    <w:rsid w:val="005D2A70"/>
    <w:rsid w:val="005D2C0F"/>
    <w:rsid w:val="005D2E92"/>
    <w:rsid w:val="005D36F9"/>
    <w:rsid w:val="005D4AAE"/>
    <w:rsid w:val="005D5623"/>
    <w:rsid w:val="005E0240"/>
    <w:rsid w:val="005E1270"/>
    <w:rsid w:val="005E3245"/>
    <w:rsid w:val="005E4821"/>
    <w:rsid w:val="005E5140"/>
    <w:rsid w:val="005E5C40"/>
    <w:rsid w:val="005E64B4"/>
    <w:rsid w:val="005E7576"/>
    <w:rsid w:val="005E7A15"/>
    <w:rsid w:val="005F005F"/>
    <w:rsid w:val="005F1624"/>
    <w:rsid w:val="005F2D0D"/>
    <w:rsid w:val="005F30DB"/>
    <w:rsid w:val="005F4465"/>
    <w:rsid w:val="005F4C09"/>
    <w:rsid w:val="005F7D21"/>
    <w:rsid w:val="00600820"/>
    <w:rsid w:val="00600BA8"/>
    <w:rsid w:val="006026E3"/>
    <w:rsid w:val="00602EE4"/>
    <w:rsid w:val="00602FBC"/>
    <w:rsid w:val="00603D4A"/>
    <w:rsid w:val="0060504B"/>
    <w:rsid w:val="006053C9"/>
    <w:rsid w:val="006058B8"/>
    <w:rsid w:val="006065EC"/>
    <w:rsid w:val="00610074"/>
    <w:rsid w:val="00610AB6"/>
    <w:rsid w:val="00610FFC"/>
    <w:rsid w:val="00611118"/>
    <w:rsid w:val="00612986"/>
    <w:rsid w:val="00612EAF"/>
    <w:rsid w:val="00615A0F"/>
    <w:rsid w:val="00616566"/>
    <w:rsid w:val="00620080"/>
    <w:rsid w:val="006200F8"/>
    <w:rsid w:val="00620693"/>
    <w:rsid w:val="00621AE6"/>
    <w:rsid w:val="00621B25"/>
    <w:rsid w:val="00623271"/>
    <w:rsid w:val="0062365B"/>
    <w:rsid w:val="00623DF6"/>
    <w:rsid w:val="0062615B"/>
    <w:rsid w:val="00626D24"/>
    <w:rsid w:val="0062746B"/>
    <w:rsid w:val="00627C6A"/>
    <w:rsid w:val="006303FA"/>
    <w:rsid w:val="00631933"/>
    <w:rsid w:val="00631D66"/>
    <w:rsid w:val="00636398"/>
    <w:rsid w:val="00637934"/>
    <w:rsid w:val="006401B7"/>
    <w:rsid w:val="0064197B"/>
    <w:rsid w:val="00642363"/>
    <w:rsid w:val="00642B89"/>
    <w:rsid w:val="00645340"/>
    <w:rsid w:val="006457A9"/>
    <w:rsid w:val="00645B9A"/>
    <w:rsid w:val="00646A8B"/>
    <w:rsid w:val="00646AA5"/>
    <w:rsid w:val="00646D82"/>
    <w:rsid w:val="00647386"/>
    <w:rsid w:val="00647A0C"/>
    <w:rsid w:val="00647F6A"/>
    <w:rsid w:val="00650DF5"/>
    <w:rsid w:val="00652981"/>
    <w:rsid w:val="006540E9"/>
    <w:rsid w:val="00655445"/>
    <w:rsid w:val="0065620D"/>
    <w:rsid w:val="00656287"/>
    <w:rsid w:val="00657649"/>
    <w:rsid w:val="00657BDA"/>
    <w:rsid w:val="00657DF2"/>
    <w:rsid w:val="0066017E"/>
    <w:rsid w:val="006603AD"/>
    <w:rsid w:val="006627EC"/>
    <w:rsid w:val="006628F4"/>
    <w:rsid w:val="00662AB4"/>
    <w:rsid w:val="00665029"/>
    <w:rsid w:val="0066583A"/>
    <w:rsid w:val="00665A72"/>
    <w:rsid w:val="0066679A"/>
    <w:rsid w:val="0066741F"/>
    <w:rsid w:val="006721A5"/>
    <w:rsid w:val="006749A2"/>
    <w:rsid w:val="006749C7"/>
    <w:rsid w:val="00674A8A"/>
    <w:rsid w:val="00675FF5"/>
    <w:rsid w:val="006769D6"/>
    <w:rsid w:val="006804B9"/>
    <w:rsid w:val="00682426"/>
    <w:rsid w:val="00682ABB"/>
    <w:rsid w:val="00682FCC"/>
    <w:rsid w:val="00684424"/>
    <w:rsid w:val="00684D0F"/>
    <w:rsid w:val="00685130"/>
    <w:rsid w:val="0068605D"/>
    <w:rsid w:val="00686B52"/>
    <w:rsid w:val="0068719E"/>
    <w:rsid w:val="006872CB"/>
    <w:rsid w:val="0068776E"/>
    <w:rsid w:val="006923B9"/>
    <w:rsid w:val="00693438"/>
    <w:rsid w:val="006934D6"/>
    <w:rsid w:val="0069469D"/>
    <w:rsid w:val="00694F9E"/>
    <w:rsid w:val="00695720"/>
    <w:rsid w:val="00695D1D"/>
    <w:rsid w:val="00696334"/>
    <w:rsid w:val="006975EF"/>
    <w:rsid w:val="00697A7A"/>
    <w:rsid w:val="006A12F8"/>
    <w:rsid w:val="006A14A0"/>
    <w:rsid w:val="006A1C43"/>
    <w:rsid w:val="006A239E"/>
    <w:rsid w:val="006A324C"/>
    <w:rsid w:val="006A3FCC"/>
    <w:rsid w:val="006A4411"/>
    <w:rsid w:val="006A5431"/>
    <w:rsid w:val="006A652D"/>
    <w:rsid w:val="006A79D9"/>
    <w:rsid w:val="006B2F4D"/>
    <w:rsid w:val="006B343C"/>
    <w:rsid w:val="006B3C57"/>
    <w:rsid w:val="006B5C20"/>
    <w:rsid w:val="006C0C6A"/>
    <w:rsid w:val="006C2BFA"/>
    <w:rsid w:val="006C4CA6"/>
    <w:rsid w:val="006C54AE"/>
    <w:rsid w:val="006C5C7B"/>
    <w:rsid w:val="006C63A8"/>
    <w:rsid w:val="006C7421"/>
    <w:rsid w:val="006C75FB"/>
    <w:rsid w:val="006D091E"/>
    <w:rsid w:val="006D217D"/>
    <w:rsid w:val="006D25F6"/>
    <w:rsid w:val="006D57A9"/>
    <w:rsid w:val="006D587E"/>
    <w:rsid w:val="006D74E4"/>
    <w:rsid w:val="006E04F3"/>
    <w:rsid w:val="006E1335"/>
    <w:rsid w:val="006E1C4B"/>
    <w:rsid w:val="006E27F3"/>
    <w:rsid w:val="006E2B1B"/>
    <w:rsid w:val="006E2FD8"/>
    <w:rsid w:val="006F01CC"/>
    <w:rsid w:val="006F090C"/>
    <w:rsid w:val="006F0CD1"/>
    <w:rsid w:val="006F0CED"/>
    <w:rsid w:val="006F3073"/>
    <w:rsid w:val="006F33A9"/>
    <w:rsid w:val="006F3AAE"/>
    <w:rsid w:val="006F3CA2"/>
    <w:rsid w:val="006F3E51"/>
    <w:rsid w:val="006F4165"/>
    <w:rsid w:val="006F5618"/>
    <w:rsid w:val="006F67FB"/>
    <w:rsid w:val="006F6E8E"/>
    <w:rsid w:val="00700538"/>
    <w:rsid w:val="00700CDF"/>
    <w:rsid w:val="0070137A"/>
    <w:rsid w:val="007013BE"/>
    <w:rsid w:val="00704A3E"/>
    <w:rsid w:val="007058A0"/>
    <w:rsid w:val="00705CAB"/>
    <w:rsid w:val="00705DC1"/>
    <w:rsid w:val="0071014F"/>
    <w:rsid w:val="007101B1"/>
    <w:rsid w:val="00710BE6"/>
    <w:rsid w:val="007114D1"/>
    <w:rsid w:val="007116C5"/>
    <w:rsid w:val="007118BD"/>
    <w:rsid w:val="007132CC"/>
    <w:rsid w:val="007135C0"/>
    <w:rsid w:val="00714A0B"/>
    <w:rsid w:val="007169A8"/>
    <w:rsid w:val="007171E8"/>
    <w:rsid w:val="00717B86"/>
    <w:rsid w:val="0072180C"/>
    <w:rsid w:val="0072218E"/>
    <w:rsid w:val="007243B1"/>
    <w:rsid w:val="00725B20"/>
    <w:rsid w:val="00725CBA"/>
    <w:rsid w:val="00727C85"/>
    <w:rsid w:val="007305EB"/>
    <w:rsid w:val="0073078A"/>
    <w:rsid w:val="00731495"/>
    <w:rsid w:val="0073180F"/>
    <w:rsid w:val="007321C6"/>
    <w:rsid w:val="00734136"/>
    <w:rsid w:val="00734D97"/>
    <w:rsid w:val="00735D21"/>
    <w:rsid w:val="007368A5"/>
    <w:rsid w:val="00736F06"/>
    <w:rsid w:val="0073726B"/>
    <w:rsid w:val="00740315"/>
    <w:rsid w:val="0074199B"/>
    <w:rsid w:val="00741BF9"/>
    <w:rsid w:val="00742233"/>
    <w:rsid w:val="00742541"/>
    <w:rsid w:val="0074254D"/>
    <w:rsid w:val="00744E7E"/>
    <w:rsid w:val="00745C46"/>
    <w:rsid w:val="00752EA4"/>
    <w:rsid w:val="00752FFD"/>
    <w:rsid w:val="00753EAA"/>
    <w:rsid w:val="00753FA3"/>
    <w:rsid w:val="007545EC"/>
    <w:rsid w:val="00754818"/>
    <w:rsid w:val="00755098"/>
    <w:rsid w:val="007552D5"/>
    <w:rsid w:val="00756791"/>
    <w:rsid w:val="007571E2"/>
    <w:rsid w:val="007574CA"/>
    <w:rsid w:val="007608C2"/>
    <w:rsid w:val="007611D2"/>
    <w:rsid w:val="007617D9"/>
    <w:rsid w:val="007631EE"/>
    <w:rsid w:val="0076331D"/>
    <w:rsid w:val="00763891"/>
    <w:rsid w:val="0076586A"/>
    <w:rsid w:val="00765C5B"/>
    <w:rsid w:val="0076782F"/>
    <w:rsid w:val="007703B7"/>
    <w:rsid w:val="007710B9"/>
    <w:rsid w:val="00773138"/>
    <w:rsid w:val="00773297"/>
    <w:rsid w:val="00773749"/>
    <w:rsid w:val="00773E3D"/>
    <w:rsid w:val="0078121D"/>
    <w:rsid w:val="00782144"/>
    <w:rsid w:val="007828FD"/>
    <w:rsid w:val="00782D83"/>
    <w:rsid w:val="007853D0"/>
    <w:rsid w:val="00785797"/>
    <w:rsid w:val="007858C2"/>
    <w:rsid w:val="00786345"/>
    <w:rsid w:val="007869D3"/>
    <w:rsid w:val="007873D3"/>
    <w:rsid w:val="00787A4E"/>
    <w:rsid w:val="00790C32"/>
    <w:rsid w:val="0079101A"/>
    <w:rsid w:val="00791ABC"/>
    <w:rsid w:val="0079214C"/>
    <w:rsid w:val="00792308"/>
    <w:rsid w:val="00792D75"/>
    <w:rsid w:val="0079439C"/>
    <w:rsid w:val="007958B8"/>
    <w:rsid w:val="007958B9"/>
    <w:rsid w:val="00795A7F"/>
    <w:rsid w:val="00796864"/>
    <w:rsid w:val="007A0C2B"/>
    <w:rsid w:val="007A0CF2"/>
    <w:rsid w:val="007A3F7B"/>
    <w:rsid w:val="007A5A6D"/>
    <w:rsid w:val="007A5ED6"/>
    <w:rsid w:val="007A645F"/>
    <w:rsid w:val="007A68C5"/>
    <w:rsid w:val="007A7587"/>
    <w:rsid w:val="007B01C3"/>
    <w:rsid w:val="007B061A"/>
    <w:rsid w:val="007B0778"/>
    <w:rsid w:val="007B1245"/>
    <w:rsid w:val="007B22D9"/>
    <w:rsid w:val="007B2361"/>
    <w:rsid w:val="007B27DC"/>
    <w:rsid w:val="007B3D58"/>
    <w:rsid w:val="007B4EB6"/>
    <w:rsid w:val="007B53B8"/>
    <w:rsid w:val="007B5E0A"/>
    <w:rsid w:val="007B5F46"/>
    <w:rsid w:val="007B6289"/>
    <w:rsid w:val="007B68EC"/>
    <w:rsid w:val="007B68FD"/>
    <w:rsid w:val="007B7071"/>
    <w:rsid w:val="007B7BB0"/>
    <w:rsid w:val="007C038B"/>
    <w:rsid w:val="007C0B47"/>
    <w:rsid w:val="007C1A82"/>
    <w:rsid w:val="007C1C64"/>
    <w:rsid w:val="007C2FA1"/>
    <w:rsid w:val="007C4140"/>
    <w:rsid w:val="007C6279"/>
    <w:rsid w:val="007C6384"/>
    <w:rsid w:val="007C6621"/>
    <w:rsid w:val="007D0068"/>
    <w:rsid w:val="007D04D8"/>
    <w:rsid w:val="007D23D9"/>
    <w:rsid w:val="007D297F"/>
    <w:rsid w:val="007D35CA"/>
    <w:rsid w:val="007D4096"/>
    <w:rsid w:val="007D530B"/>
    <w:rsid w:val="007D53D0"/>
    <w:rsid w:val="007D5E10"/>
    <w:rsid w:val="007D65D9"/>
    <w:rsid w:val="007D66B2"/>
    <w:rsid w:val="007D6D4D"/>
    <w:rsid w:val="007E1157"/>
    <w:rsid w:val="007E17F4"/>
    <w:rsid w:val="007E7956"/>
    <w:rsid w:val="007F01EE"/>
    <w:rsid w:val="007F04EF"/>
    <w:rsid w:val="007F0F2A"/>
    <w:rsid w:val="007F25EB"/>
    <w:rsid w:val="007F2A23"/>
    <w:rsid w:val="007F366A"/>
    <w:rsid w:val="007F4E4B"/>
    <w:rsid w:val="007F587F"/>
    <w:rsid w:val="007F637E"/>
    <w:rsid w:val="00801836"/>
    <w:rsid w:val="00802813"/>
    <w:rsid w:val="008041D8"/>
    <w:rsid w:val="00804E5A"/>
    <w:rsid w:val="00805E97"/>
    <w:rsid w:val="00807313"/>
    <w:rsid w:val="0081044E"/>
    <w:rsid w:val="008107DF"/>
    <w:rsid w:val="00813946"/>
    <w:rsid w:val="00813CD2"/>
    <w:rsid w:val="00814CA6"/>
    <w:rsid w:val="00814DD4"/>
    <w:rsid w:val="00814F08"/>
    <w:rsid w:val="00816920"/>
    <w:rsid w:val="00820182"/>
    <w:rsid w:val="00820C4F"/>
    <w:rsid w:val="00820D7A"/>
    <w:rsid w:val="00822806"/>
    <w:rsid w:val="00822F5B"/>
    <w:rsid w:val="00823378"/>
    <w:rsid w:val="00824825"/>
    <w:rsid w:val="0082540F"/>
    <w:rsid w:val="00830716"/>
    <w:rsid w:val="00831805"/>
    <w:rsid w:val="0083246B"/>
    <w:rsid w:val="008338EE"/>
    <w:rsid w:val="00833D7A"/>
    <w:rsid w:val="00835116"/>
    <w:rsid w:val="008368C8"/>
    <w:rsid w:val="008379AA"/>
    <w:rsid w:val="00841F9A"/>
    <w:rsid w:val="00843BE7"/>
    <w:rsid w:val="00843D55"/>
    <w:rsid w:val="00843D58"/>
    <w:rsid w:val="00846AC7"/>
    <w:rsid w:val="00850476"/>
    <w:rsid w:val="008507CC"/>
    <w:rsid w:val="00852264"/>
    <w:rsid w:val="008528A0"/>
    <w:rsid w:val="008528A7"/>
    <w:rsid w:val="00852C28"/>
    <w:rsid w:val="00853CA6"/>
    <w:rsid w:val="0085501B"/>
    <w:rsid w:val="0085575C"/>
    <w:rsid w:val="00855791"/>
    <w:rsid w:val="00855D86"/>
    <w:rsid w:val="00856AB1"/>
    <w:rsid w:val="00856ED4"/>
    <w:rsid w:val="008575ED"/>
    <w:rsid w:val="00862B2C"/>
    <w:rsid w:val="00863530"/>
    <w:rsid w:val="00863648"/>
    <w:rsid w:val="008637E4"/>
    <w:rsid w:val="008647D2"/>
    <w:rsid w:val="00864F1E"/>
    <w:rsid w:val="00864FCA"/>
    <w:rsid w:val="00865669"/>
    <w:rsid w:val="00866430"/>
    <w:rsid w:val="008665ED"/>
    <w:rsid w:val="0087056E"/>
    <w:rsid w:val="008716E7"/>
    <w:rsid w:val="0087220B"/>
    <w:rsid w:val="008735C9"/>
    <w:rsid w:val="008759D0"/>
    <w:rsid w:val="008773A4"/>
    <w:rsid w:val="0088141A"/>
    <w:rsid w:val="00882F2A"/>
    <w:rsid w:val="0088341C"/>
    <w:rsid w:val="008835B2"/>
    <w:rsid w:val="00884891"/>
    <w:rsid w:val="00885673"/>
    <w:rsid w:val="00886C1F"/>
    <w:rsid w:val="00887573"/>
    <w:rsid w:val="00887924"/>
    <w:rsid w:val="00887A3C"/>
    <w:rsid w:val="00887F8F"/>
    <w:rsid w:val="00890405"/>
    <w:rsid w:val="0089098F"/>
    <w:rsid w:val="00890A10"/>
    <w:rsid w:val="008916AE"/>
    <w:rsid w:val="00891CAA"/>
    <w:rsid w:val="008924A8"/>
    <w:rsid w:val="00893CEA"/>
    <w:rsid w:val="00893D22"/>
    <w:rsid w:val="00895B6F"/>
    <w:rsid w:val="008965C9"/>
    <w:rsid w:val="0089662B"/>
    <w:rsid w:val="008978E3"/>
    <w:rsid w:val="008A164C"/>
    <w:rsid w:val="008A1C65"/>
    <w:rsid w:val="008A20B6"/>
    <w:rsid w:val="008A2B84"/>
    <w:rsid w:val="008A2CB5"/>
    <w:rsid w:val="008A2E02"/>
    <w:rsid w:val="008A4285"/>
    <w:rsid w:val="008A42BD"/>
    <w:rsid w:val="008A430C"/>
    <w:rsid w:val="008A52AC"/>
    <w:rsid w:val="008A54A6"/>
    <w:rsid w:val="008A61AC"/>
    <w:rsid w:val="008A6DCC"/>
    <w:rsid w:val="008A6F73"/>
    <w:rsid w:val="008A7292"/>
    <w:rsid w:val="008B10BD"/>
    <w:rsid w:val="008B189F"/>
    <w:rsid w:val="008B202D"/>
    <w:rsid w:val="008B265D"/>
    <w:rsid w:val="008B26F8"/>
    <w:rsid w:val="008B376F"/>
    <w:rsid w:val="008B4005"/>
    <w:rsid w:val="008B55AF"/>
    <w:rsid w:val="008B59EE"/>
    <w:rsid w:val="008B7A2A"/>
    <w:rsid w:val="008C0C75"/>
    <w:rsid w:val="008C2456"/>
    <w:rsid w:val="008C2EBE"/>
    <w:rsid w:val="008C66AD"/>
    <w:rsid w:val="008C68F5"/>
    <w:rsid w:val="008D0A44"/>
    <w:rsid w:val="008D13EA"/>
    <w:rsid w:val="008D2184"/>
    <w:rsid w:val="008D262B"/>
    <w:rsid w:val="008D5ED0"/>
    <w:rsid w:val="008D744E"/>
    <w:rsid w:val="008E0A56"/>
    <w:rsid w:val="008E1841"/>
    <w:rsid w:val="008E1968"/>
    <w:rsid w:val="008E2EAD"/>
    <w:rsid w:val="008E3278"/>
    <w:rsid w:val="008E366E"/>
    <w:rsid w:val="008E566B"/>
    <w:rsid w:val="008E6B08"/>
    <w:rsid w:val="008F3BDC"/>
    <w:rsid w:val="008F3DD4"/>
    <w:rsid w:val="008F50E0"/>
    <w:rsid w:val="008F536F"/>
    <w:rsid w:val="009015C2"/>
    <w:rsid w:val="0090274B"/>
    <w:rsid w:val="0090343F"/>
    <w:rsid w:val="00904204"/>
    <w:rsid w:val="0090422C"/>
    <w:rsid w:val="0090611A"/>
    <w:rsid w:val="00907658"/>
    <w:rsid w:val="00907ED7"/>
    <w:rsid w:val="00910127"/>
    <w:rsid w:val="009125EE"/>
    <w:rsid w:val="00912D69"/>
    <w:rsid w:val="00913B53"/>
    <w:rsid w:val="009152C5"/>
    <w:rsid w:val="00917B28"/>
    <w:rsid w:val="00920EA2"/>
    <w:rsid w:val="00921020"/>
    <w:rsid w:val="009215FE"/>
    <w:rsid w:val="009231B5"/>
    <w:rsid w:val="0092656E"/>
    <w:rsid w:val="00927993"/>
    <w:rsid w:val="00930593"/>
    <w:rsid w:val="00931484"/>
    <w:rsid w:val="00933FE3"/>
    <w:rsid w:val="00935805"/>
    <w:rsid w:val="00935C9D"/>
    <w:rsid w:val="00936C43"/>
    <w:rsid w:val="00936E56"/>
    <w:rsid w:val="0093709F"/>
    <w:rsid w:val="00937EC2"/>
    <w:rsid w:val="00937F59"/>
    <w:rsid w:val="00937FE5"/>
    <w:rsid w:val="0094102C"/>
    <w:rsid w:val="00941467"/>
    <w:rsid w:val="00942DB7"/>
    <w:rsid w:val="00943498"/>
    <w:rsid w:val="00944B18"/>
    <w:rsid w:val="00944C1A"/>
    <w:rsid w:val="00944EE8"/>
    <w:rsid w:val="00944FA2"/>
    <w:rsid w:val="00946CE2"/>
    <w:rsid w:val="00946F86"/>
    <w:rsid w:val="0094724F"/>
    <w:rsid w:val="00947E7C"/>
    <w:rsid w:val="0095075A"/>
    <w:rsid w:val="00951F48"/>
    <w:rsid w:val="00953052"/>
    <w:rsid w:val="00955960"/>
    <w:rsid w:val="00957C5D"/>
    <w:rsid w:val="0096068B"/>
    <w:rsid w:val="00961028"/>
    <w:rsid w:val="0096156B"/>
    <w:rsid w:val="00965C9E"/>
    <w:rsid w:val="009663B3"/>
    <w:rsid w:val="00966CEB"/>
    <w:rsid w:val="00966E7B"/>
    <w:rsid w:val="009716EA"/>
    <w:rsid w:val="00972B28"/>
    <w:rsid w:val="0097316D"/>
    <w:rsid w:val="0097544A"/>
    <w:rsid w:val="0098001F"/>
    <w:rsid w:val="009801A6"/>
    <w:rsid w:val="00982C82"/>
    <w:rsid w:val="009838F5"/>
    <w:rsid w:val="00983A9A"/>
    <w:rsid w:val="00984DF5"/>
    <w:rsid w:val="00985D48"/>
    <w:rsid w:val="00985DC3"/>
    <w:rsid w:val="00991C3B"/>
    <w:rsid w:val="00992221"/>
    <w:rsid w:val="00993393"/>
    <w:rsid w:val="0099434C"/>
    <w:rsid w:val="00994613"/>
    <w:rsid w:val="00994753"/>
    <w:rsid w:val="00995A6E"/>
    <w:rsid w:val="00996507"/>
    <w:rsid w:val="009A1440"/>
    <w:rsid w:val="009A31D1"/>
    <w:rsid w:val="009A45B4"/>
    <w:rsid w:val="009A4E4E"/>
    <w:rsid w:val="009A4ECB"/>
    <w:rsid w:val="009A5E54"/>
    <w:rsid w:val="009B01CF"/>
    <w:rsid w:val="009B15EC"/>
    <w:rsid w:val="009B3A45"/>
    <w:rsid w:val="009B4615"/>
    <w:rsid w:val="009B4739"/>
    <w:rsid w:val="009B4C99"/>
    <w:rsid w:val="009B538E"/>
    <w:rsid w:val="009B5A70"/>
    <w:rsid w:val="009B6B5D"/>
    <w:rsid w:val="009B6DA5"/>
    <w:rsid w:val="009B7335"/>
    <w:rsid w:val="009B79E6"/>
    <w:rsid w:val="009B7F13"/>
    <w:rsid w:val="009C018D"/>
    <w:rsid w:val="009C1130"/>
    <w:rsid w:val="009C1231"/>
    <w:rsid w:val="009C3789"/>
    <w:rsid w:val="009C3863"/>
    <w:rsid w:val="009C45BA"/>
    <w:rsid w:val="009C47A3"/>
    <w:rsid w:val="009C4AF9"/>
    <w:rsid w:val="009C4D48"/>
    <w:rsid w:val="009C5248"/>
    <w:rsid w:val="009C559D"/>
    <w:rsid w:val="009C794D"/>
    <w:rsid w:val="009C7CEC"/>
    <w:rsid w:val="009D0F56"/>
    <w:rsid w:val="009D1B27"/>
    <w:rsid w:val="009D1D95"/>
    <w:rsid w:val="009D2BC8"/>
    <w:rsid w:val="009D2E29"/>
    <w:rsid w:val="009D3020"/>
    <w:rsid w:val="009D3CE2"/>
    <w:rsid w:val="009D417E"/>
    <w:rsid w:val="009D43C6"/>
    <w:rsid w:val="009D63CB"/>
    <w:rsid w:val="009D68D6"/>
    <w:rsid w:val="009D73B2"/>
    <w:rsid w:val="009E0DEE"/>
    <w:rsid w:val="009E4150"/>
    <w:rsid w:val="009E49C4"/>
    <w:rsid w:val="009E49C5"/>
    <w:rsid w:val="009E7A62"/>
    <w:rsid w:val="009F0CCC"/>
    <w:rsid w:val="009F12DE"/>
    <w:rsid w:val="009F16C1"/>
    <w:rsid w:val="009F2CF4"/>
    <w:rsid w:val="009F6A50"/>
    <w:rsid w:val="009F7BD4"/>
    <w:rsid w:val="009F7D3A"/>
    <w:rsid w:val="00A00A83"/>
    <w:rsid w:val="00A020C2"/>
    <w:rsid w:val="00A02B47"/>
    <w:rsid w:val="00A02FE9"/>
    <w:rsid w:val="00A033CC"/>
    <w:rsid w:val="00A03F8B"/>
    <w:rsid w:val="00A045FA"/>
    <w:rsid w:val="00A050EE"/>
    <w:rsid w:val="00A052CF"/>
    <w:rsid w:val="00A05EFE"/>
    <w:rsid w:val="00A10A6C"/>
    <w:rsid w:val="00A10EA1"/>
    <w:rsid w:val="00A110B6"/>
    <w:rsid w:val="00A11918"/>
    <w:rsid w:val="00A137BA"/>
    <w:rsid w:val="00A148A2"/>
    <w:rsid w:val="00A157B1"/>
    <w:rsid w:val="00A15CF2"/>
    <w:rsid w:val="00A17CF8"/>
    <w:rsid w:val="00A21B05"/>
    <w:rsid w:val="00A2224D"/>
    <w:rsid w:val="00A23072"/>
    <w:rsid w:val="00A244F4"/>
    <w:rsid w:val="00A27861"/>
    <w:rsid w:val="00A310E8"/>
    <w:rsid w:val="00A336B5"/>
    <w:rsid w:val="00A3397C"/>
    <w:rsid w:val="00A34196"/>
    <w:rsid w:val="00A3424D"/>
    <w:rsid w:val="00A34928"/>
    <w:rsid w:val="00A34F48"/>
    <w:rsid w:val="00A377F3"/>
    <w:rsid w:val="00A37B2C"/>
    <w:rsid w:val="00A37D78"/>
    <w:rsid w:val="00A411F6"/>
    <w:rsid w:val="00A4157E"/>
    <w:rsid w:val="00A419DB"/>
    <w:rsid w:val="00A47161"/>
    <w:rsid w:val="00A47363"/>
    <w:rsid w:val="00A47E4A"/>
    <w:rsid w:val="00A5087B"/>
    <w:rsid w:val="00A50D7A"/>
    <w:rsid w:val="00A50ED3"/>
    <w:rsid w:val="00A52DE8"/>
    <w:rsid w:val="00A53229"/>
    <w:rsid w:val="00A53FED"/>
    <w:rsid w:val="00A53FF4"/>
    <w:rsid w:val="00A5442E"/>
    <w:rsid w:val="00A545C4"/>
    <w:rsid w:val="00A56990"/>
    <w:rsid w:val="00A56F94"/>
    <w:rsid w:val="00A61F34"/>
    <w:rsid w:val="00A622A5"/>
    <w:rsid w:val="00A62BF0"/>
    <w:rsid w:val="00A634E2"/>
    <w:rsid w:val="00A63707"/>
    <w:rsid w:val="00A63736"/>
    <w:rsid w:val="00A640FF"/>
    <w:rsid w:val="00A644AB"/>
    <w:rsid w:val="00A65471"/>
    <w:rsid w:val="00A65691"/>
    <w:rsid w:val="00A6688A"/>
    <w:rsid w:val="00A66F25"/>
    <w:rsid w:val="00A67145"/>
    <w:rsid w:val="00A708A5"/>
    <w:rsid w:val="00A70FBC"/>
    <w:rsid w:val="00A71F26"/>
    <w:rsid w:val="00A72A12"/>
    <w:rsid w:val="00A7311A"/>
    <w:rsid w:val="00A74800"/>
    <w:rsid w:val="00A74B4A"/>
    <w:rsid w:val="00A7549E"/>
    <w:rsid w:val="00A801BD"/>
    <w:rsid w:val="00A8051F"/>
    <w:rsid w:val="00A80E4C"/>
    <w:rsid w:val="00A82872"/>
    <w:rsid w:val="00A82C63"/>
    <w:rsid w:val="00A83ED3"/>
    <w:rsid w:val="00A843EE"/>
    <w:rsid w:val="00A847C9"/>
    <w:rsid w:val="00A84E79"/>
    <w:rsid w:val="00A85356"/>
    <w:rsid w:val="00A85BA5"/>
    <w:rsid w:val="00A862E2"/>
    <w:rsid w:val="00A86623"/>
    <w:rsid w:val="00A87125"/>
    <w:rsid w:val="00A90BFA"/>
    <w:rsid w:val="00A92056"/>
    <w:rsid w:val="00A92364"/>
    <w:rsid w:val="00A937FC"/>
    <w:rsid w:val="00A95E08"/>
    <w:rsid w:val="00AA16A6"/>
    <w:rsid w:val="00AA20BE"/>
    <w:rsid w:val="00AA25E5"/>
    <w:rsid w:val="00AA37C2"/>
    <w:rsid w:val="00AA3CFB"/>
    <w:rsid w:val="00AA3ED0"/>
    <w:rsid w:val="00AA464E"/>
    <w:rsid w:val="00AA7F5E"/>
    <w:rsid w:val="00AB076C"/>
    <w:rsid w:val="00AB224F"/>
    <w:rsid w:val="00AB4125"/>
    <w:rsid w:val="00AB477A"/>
    <w:rsid w:val="00AB4B4B"/>
    <w:rsid w:val="00AB5291"/>
    <w:rsid w:val="00AB6FD3"/>
    <w:rsid w:val="00AB7319"/>
    <w:rsid w:val="00AB7C4E"/>
    <w:rsid w:val="00AC0381"/>
    <w:rsid w:val="00AC1BC4"/>
    <w:rsid w:val="00AC54F0"/>
    <w:rsid w:val="00AC62E3"/>
    <w:rsid w:val="00AD0CB2"/>
    <w:rsid w:val="00AD3AD3"/>
    <w:rsid w:val="00AD5A3F"/>
    <w:rsid w:val="00AD6C99"/>
    <w:rsid w:val="00AD7001"/>
    <w:rsid w:val="00AE0871"/>
    <w:rsid w:val="00AE0D1A"/>
    <w:rsid w:val="00AE2494"/>
    <w:rsid w:val="00AE296E"/>
    <w:rsid w:val="00AE36D6"/>
    <w:rsid w:val="00AE59FC"/>
    <w:rsid w:val="00AE5C64"/>
    <w:rsid w:val="00AE6661"/>
    <w:rsid w:val="00AE69A8"/>
    <w:rsid w:val="00AF0432"/>
    <w:rsid w:val="00AF05BD"/>
    <w:rsid w:val="00AF1DB1"/>
    <w:rsid w:val="00AF2F34"/>
    <w:rsid w:val="00AF48DF"/>
    <w:rsid w:val="00AF62BA"/>
    <w:rsid w:val="00AF70B0"/>
    <w:rsid w:val="00AF78EA"/>
    <w:rsid w:val="00AF78FF"/>
    <w:rsid w:val="00B0075E"/>
    <w:rsid w:val="00B01FC0"/>
    <w:rsid w:val="00B03420"/>
    <w:rsid w:val="00B03766"/>
    <w:rsid w:val="00B04054"/>
    <w:rsid w:val="00B05B66"/>
    <w:rsid w:val="00B05BEE"/>
    <w:rsid w:val="00B061F9"/>
    <w:rsid w:val="00B10925"/>
    <w:rsid w:val="00B1187D"/>
    <w:rsid w:val="00B12EBF"/>
    <w:rsid w:val="00B140A2"/>
    <w:rsid w:val="00B160CD"/>
    <w:rsid w:val="00B1704E"/>
    <w:rsid w:val="00B1781B"/>
    <w:rsid w:val="00B17C6E"/>
    <w:rsid w:val="00B20047"/>
    <w:rsid w:val="00B209B0"/>
    <w:rsid w:val="00B22644"/>
    <w:rsid w:val="00B2294E"/>
    <w:rsid w:val="00B26431"/>
    <w:rsid w:val="00B268F2"/>
    <w:rsid w:val="00B26B63"/>
    <w:rsid w:val="00B26EA4"/>
    <w:rsid w:val="00B2779F"/>
    <w:rsid w:val="00B30022"/>
    <w:rsid w:val="00B303F7"/>
    <w:rsid w:val="00B30A7F"/>
    <w:rsid w:val="00B32363"/>
    <w:rsid w:val="00B32D2E"/>
    <w:rsid w:val="00B3357D"/>
    <w:rsid w:val="00B3549C"/>
    <w:rsid w:val="00B3612C"/>
    <w:rsid w:val="00B3653E"/>
    <w:rsid w:val="00B372B7"/>
    <w:rsid w:val="00B375AB"/>
    <w:rsid w:val="00B37B6E"/>
    <w:rsid w:val="00B42023"/>
    <w:rsid w:val="00B43208"/>
    <w:rsid w:val="00B434BC"/>
    <w:rsid w:val="00B44782"/>
    <w:rsid w:val="00B4522C"/>
    <w:rsid w:val="00B45898"/>
    <w:rsid w:val="00B51825"/>
    <w:rsid w:val="00B51999"/>
    <w:rsid w:val="00B51FC1"/>
    <w:rsid w:val="00B52D86"/>
    <w:rsid w:val="00B53D20"/>
    <w:rsid w:val="00B54263"/>
    <w:rsid w:val="00B552B4"/>
    <w:rsid w:val="00B569C6"/>
    <w:rsid w:val="00B56D41"/>
    <w:rsid w:val="00B6206A"/>
    <w:rsid w:val="00B62151"/>
    <w:rsid w:val="00B6337E"/>
    <w:rsid w:val="00B64BA0"/>
    <w:rsid w:val="00B65168"/>
    <w:rsid w:val="00B65F1A"/>
    <w:rsid w:val="00B66ACC"/>
    <w:rsid w:val="00B672F8"/>
    <w:rsid w:val="00B67554"/>
    <w:rsid w:val="00B70738"/>
    <w:rsid w:val="00B70BA1"/>
    <w:rsid w:val="00B71348"/>
    <w:rsid w:val="00B71653"/>
    <w:rsid w:val="00B71FED"/>
    <w:rsid w:val="00B736D9"/>
    <w:rsid w:val="00B73C87"/>
    <w:rsid w:val="00B73DBC"/>
    <w:rsid w:val="00B74550"/>
    <w:rsid w:val="00B757B3"/>
    <w:rsid w:val="00B7741D"/>
    <w:rsid w:val="00B77BC4"/>
    <w:rsid w:val="00B801A1"/>
    <w:rsid w:val="00B807AE"/>
    <w:rsid w:val="00B81485"/>
    <w:rsid w:val="00B81DB2"/>
    <w:rsid w:val="00B820C0"/>
    <w:rsid w:val="00B86057"/>
    <w:rsid w:val="00B86A46"/>
    <w:rsid w:val="00B87649"/>
    <w:rsid w:val="00B9019C"/>
    <w:rsid w:val="00B90F5D"/>
    <w:rsid w:val="00B936BF"/>
    <w:rsid w:val="00B94386"/>
    <w:rsid w:val="00B945FA"/>
    <w:rsid w:val="00B96B2B"/>
    <w:rsid w:val="00B97531"/>
    <w:rsid w:val="00BA2818"/>
    <w:rsid w:val="00BA2BF5"/>
    <w:rsid w:val="00BA2C6D"/>
    <w:rsid w:val="00BA33FF"/>
    <w:rsid w:val="00BA4E16"/>
    <w:rsid w:val="00BA52D5"/>
    <w:rsid w:val="00BA6BDB"/>
    <w:rsid w:val="00BA6FC6"/>
    <w:rsid w:val="00BB17B0"/>
    <w:rsid w:val="00BB61DD"/>
    <w:rsid w:val="00BB63DC"/>
    <w:rsid w:val="00BB6567"/>
    <w:rsid w:val="00BB65E6"/>
    <w:rsid w:val="00BC26ED"/>
    <w:rsid w:val="00BC2D63"/>
    <w:rsid w:val="00BC3A7C"/>
    <w:rsid w:val="00BC4F86"/>
    <w:rsid w:val="00BC58A2"/>
    <w:rsid w:val="00BC60C1"/>
    <w:rsid w:val="00BC6774"/>
    <w:rsid w:val="00BC6B7D"/>
    <w:rsid w:val="00BD0A30"/>
    <w:rsid w:val="00BD476E"/>
    <w:rsid w:val="00BD4BFD"/>
    <w:rsid w:val="00BD5629"/>
    <w:rsid w:val="00BD5C7C"/>
    <w:rsid w:val="00BD5F01"/>
    <w:rsid w:val="00BD6664"/>
    <w:rsid w:val="00BD670F"/>
    <w:rsid w:val="00BD698E"/>
    <w:rsid w:val="00BD6AE5"/>
    <w:rsid w:val="00BE2E3C"/>
    <w:rsid w:val="00BE32AB"/>
    <w:rsid w:val="00BE3731"/>
    <w:rsid w:val="00BE4819"/>
    <w:rsid w:val="00BE49E1"/>
    <w:rsid w:val="00BE5431"/>
    <w:rsid w:val="00BE695A"/>
    <w:rsid w:val="00BF0C66"/>
    <w:rsid w:val="00BF15B4"/>
    <w:rsid w:val="00BF1AA2"/>
    <w:rsid w:val="00BF2E91"/>
    <w:rsid w:val="00BF353A"/>
    <w:rsid w:val="00BF402B"/>
    <w:rsid w:val="00BF6002"/>
    <w:rsid w:val="00BF6E4D"/>
    <w:rsid w:val="00BF76D3"/>
    <w:rsid w:val="00C006AF"/>
    <w:rsid w:val="00C00F95"/>
    <w:rsid w:val="00C03075"/>
    <w:rsid w:val="00C034A5"/>
    <w:rsid w:val="00C03545"/>
    <w:rsid w:val="00C04003"/>
    <w:rsid w:val="00C04CAB"/>
    <w:rsid w:val="00C0649C"/>
    <w:rsid w:val="00C06A25"/>
    <w:rsid w:val="00C06BE2"/>
    <w:rsid w:val="00C07FDF"/>
    <w:rsid w:val="00C127F0"/>
    <w:rsid w:val="00C129BF"/>
    <w:rsid w:val="00C13756"/>
    <w:rsid w:val="00C14B2E"/>
    <w:rsid w:val="00C14CF7"/>
    <w:rsid w:val="00C15068"/>
    <w:rsid w:val="00C161CF"/>
    <w:rsid w:val="00C173EE"/>
    <w:rsid w:val="00C20269"/>
    <w:rsid w:val="00C21B47"/>
    <w:rsid w:val="00C21F03"/>
    <w:rsid w:val="00C22C5B"/>
    <w:rsid w:val="00C2510E"/>
    <w:rsid w:val="00C2554C"/>
    <w:rsid w:val="00C25E73"/>
    <w:rsid w:val="00C27510"/>
    <w:rsid w:val="00C27950"/>
    <w:rsid w:val="00C3023F"/>
    <w:rsid w:val="00C305FE"/>
    <w:rsid w:val="00C321AE"/>
    <w:rsid w:val="00C339EE"/>
    <w:rsid w:val="00C33B31"/>
    <w:rsid w:val="00C33C72"/>
    <w:rsid w:val="00C33EA5"/>
    <w:rsid w:val="00C342AA"/>
    <w:rsid w:val="00C34B8C"/>
    <w:rsid w:val="00C35535"/>
    <w:rsid w:val="00C363C5"/>
    <w:rsid w:val="00C36BE4"/>
    <w:rsid w:val="00C36C30"/>
    <w:rsid w:val="00C3765F"/>
    <w:rsid w:val="00C378E0"/>
    <w:rsid w:val="00C40650"/>
    <w:rsid w:val="00C40DEF"/>
    <w:rsid w:val="00C41481"/>
    <w:rsid w:val="00C417E8"/>
    <w:rsid w:val="00C41ECD"/>
    <w:rsid w:val="00C4211D"/>
    <w:rsid w:val="00C4353E"/>
    <w:rsid w:val="00C44169"/>
    <w:rsid w:val="00C44928"/>
    <w:rsid w:val="00C44B6D"/>
    <w:rsid w:val="00C47901"/>
    <w:rsid w:val="00C510C2"/>
    <w:rsid w:val="00C51673"/>
    <w:rsid w:val="00C536BF"/>
    <w:rsid w:val="00C55458"/>
    <w:rsid w:val="00C55BFA"/>
    <w:rsid w:val="00C55C28"/>
    <w:rsid w:val="00C55F75"/>
    <w:rsid w:val="00C561A5"/>
    <w:rsid w:val="00C5683E"/>
    <w:rsid w:val="00C60D5B"/>
    <w:rsid w:val="00C61331"/>
    <w:rsid w:val="00C61529"/>
    <w:rsid w:val="00C617D0"/>
    <w:rsid w:val="00C61C47"/>
    <w:rsid w:val="00C6357A"/>
    <w:rsid w:val="00C642E8"/>
    <w:rsid w:val="00C65158"/>
    <w:rsid w:val="00C655AD"/>
    <w:rsid w:val="00C65716"/>
    <w:rsid w:val="00C6634B"/>
    <w:rsid w:val="00C66C09"/>
    <w:rsid w:val="00C66CAD"/>
    <w:rsid w:val="00C72040"/>
    <w:rsid w:val="00C722E4"/>
    <w:rsid w:val="00C72604"/>
    <w:rsid w:val="00C72EF4"/>
    <w:rsid w:val="00C73B51"/>
    <w:rsid w:val="00C741F1"/>
    <w:rsid w:val="00C743A3"/>
    <w:rsid w:val="00C74733"/>
    <w:rsid w:val="00C74FEE"/>
    <w:rsid w:val="00C77EB5"/>
    <w:rsid w:val="00C80896"/>
    <w:rsid w:val="00C81486"/>
    <w:rsid w:val="00C825D9"/>
    <w:rsid w:val="00C827C1"/>
    <w:rsid w:val="00C84376"/>
    <w:rsid w:val="00C8464A"/>
    <w:rsid w:val="00C84F4F"/>
    <w:rsid w:val="00C86278"/>
    <w:rsid w:val="00C8667A"/>
    <w:rsid w:val="00C878D4"/>
    <w:rsid w:val="00C9056C"/>
    <w:rsid w:val="00C911E7"/>
    <w:rsid w:val="00C947DE"/>
    <w:rsid w:val="00C94D59"/>
    <w:rsid w:val="00C96915"/>
    <w:rsid w:val="00C973A5"/>
    <w:rsid w:val="00CA0443"/>
    <w:rsid w:val="00CA0533"/>
    <w:rsid w:val="00CA07CE"/>
    <w:rsid w:val="00CA0E43"/>
    <w:rsid w:val="00CA35D4"/>
    <w:rsid w:val="00CA50C2"/>
    <w:rsid w:val="00CA53B6"/>
    <w:rsid w:val="00CA5989"/>
    <w:rsid w:val="00CA6870"/>
    <w:rsid w:val="00CB0AF4"/>
    <w:rsid w:val="00CB1C8C"/>
    <w:rsid w:val="00CB1D28"/>
    <w:rsid w:val="00CB2287"/>
    <w:rsid w:val="00CB2351"/>
    <w:rsid w:val="00CB3675"/>
    <w:rsid w:val="00CB3AAF"/>
    <w:rsid w:val="00CB4BE7"/>
    <w:rsid w:val="00CB58C3"/>
    <w:rsid w:val="00CB603C"/>
    <w:rsid w:val="00CB6972"/>
    <w:rsid w:val="00CB6CA7"/>
    <w:rsid w:val="00CB72EF"/>
    <w:rsid w:val="00CB73E3"/>
    <w:rsid w:val="00CB794A"/>
    <w:rsid w:val="00CB7E82"/>
    <w:rsid w:val="00CC0BBB"/>
    <w:rsid w:val="00CC1528"/>
    <w:rsid w:val="00CC1E79"/>
    <w:rsid w:val="00CC3D7F"/>
    <w:rsid w:val="00CC4359"/>
    <w:rsid w:val="00CC43E5"/>
    <w:rsid w:val="00CC4906"/>
    <w:rsid w:val="00CC4D41"/>
    <w:rsid w:val="00CC5444"/>
    <w:rsid w:val="00CC653A"/>
    <w:rsid w:val="00CD2421"/>
    <w:rsid w:val="00CD4F2A"/>
    <w:rsid w:val="00CD5E79"/>
    <w:rsid w:val="00CE60FE"/>
    <w:rsid w:val="00CF06B7"/>
    <w:rsid w:val="00CF0EF4"/>
    <w:rsid w:val="00CF180B"/>
    <w:rsid w:val="00CF251B"/>
    <w:rsid w:val="00CF3C2D"/>
    <w:rsid w:val="00CF419B"/>
    <w:rsid w:val="00CF5ACB"/>
    <w:rsid w:val="00CF678E"/>
    <w:rsid w:val="00CF740C"/>
    <w:rsid w:val="00D01ADD"/>
    <w:rsid w:val="00D0339B"/>
    <w:rsid w:val="00D0486E"/>
    <w:rsid w:val="00D0707D"/>
    <w:rsid w:val="00D1071B"/>
    <w:rsid w:val="00D10EC9"/>
    <w:rsid w:val="00D112C4"/>
    <w:rsid w:val="00D12B94"/>
    <w:rsid w:val="00D1437D"/>
    <w:rsid w:val="00D14AA5"/>
    <w:rsid w:val="00D16A0E"/>
    <w:rsid w:val="00D176F5"/>
    <w:rsid w:val="00D17A43"/>
    <w:rsid w:val="00D212AA"/>
    <w:rsid w:val="00D21AAD"/>
    <w:rsid w:val="00D22D99"/>
    <w:rsid w:val="00D22F78"/>
    <w:rsid w:val="00D243F3"/>
    <w:rsid w:val="00D24907"/>
    <w:rsid w:val="00D24F38"/>
    <w:rsid w:val="00D25C04"/>
    <w:rsid w:val="00D274EC"/>
    <w:rsid w:val="00D30F28"/>
    <w:rsid w:val="00D315DE"/>
    <w:rsid w:val="00D31A5A"/>
    <w:rsid w:val="00D31EE0"/>
    <w:rsid w:val="00D34267"/>
    <w:rsid w:val="00D3482E"/>
    <w:rsid w:val="00D35DE6"/>
    <w:rsid w:val="00D36703"/>
    <w:rsid w:val="00D36779"/>
    <w:rsid w:val="00D36DEB"/>
    <w:rsid w:val="00D375CA"/>
    <w:rsid w:val="00D402E9"/>
    <w:rsid w:val="00D4042A"/>
    <w:rsid w:val="00D4071B"/>
    <w:rsid w:val="00D41674"/>
    <w:rsid w:val="00D41BD0"/>
    <w:rsid w:val="00D42711"/>
    <w:rsid w:val="00D427C7"/>
    <w:rsid w:val="00D43747"/>
    <w:rsid w:val="00D4697D"/>
    <w:rsid w:val="00D46B80"/>
    <w:rsid w:val="00D47293"/>
    <w:rsid w:val="00D47449"/>
    <w:rsid w:val="00D52F04"/>
    <w:rsid w:val="00D5321B"/>
    <w:rsid w:val="00D57511"/>
    <w:rsid w:val="00D62135"/>
    <w:rsid w:val="00D624D6"/>
    <w:rsid w:val="00D63110"/>
    <w:rsid w:val="00D63898"/>
    <w:rsid w:val="00D63E7F"/>
    <w:rsid w:val="00D66094"/>
    <w:rsid w:val="00D66F39"/>
    <w:rsid w:val="00D6713B"/>
    <w:rsid w:val="00D67468"/>
    <w:rsid w:val="00D67AD2"/>
    <w:rsid w:val="00D67BBF"/>
    <w:rsid w:val="00D70F6B"/>
    <w:rsid w:val="00D71AEA"/>
    <w:rsid w:val="00D72843"/>
    <w:rsid w:val="00D72CD2"/>
    <w:rsid w:val="00D74A50"/>
    <w:rsid w:val="00D770FD"/>
    <w:rsid w:val="00D7724C"/>
    <w:rsid w:val="00D80084"/>
    <w:rsid w:val="00D80093"/>
    <w:rsid w:val="00D80112"/>
    <w:rsid w:val="00D806C9"/>
    <w:rsid w:val="00D82284"/>
    <w:rsid w:val="00D82479"/>
    <w:rsid w:val="00D832D3"/>
    <w:rsid w:val="00D83419"/>
    <w:rsid w:val="00D83DC1"/>
    <w:rsid w:val="00D84276"/>
    <w:rsid w:val="00D8653B"/>
    <w:rsid w:val="00D90C20"/>
    <w:rsid w:val="00D92D41"/>
    <w:rsid w:val="00D93F75"/>
    <w:rsid w:val="00D94E64"/>
    <w:rsid w:val="00D961E7"/>
    <w:rsid w:val="00D962E3"/>
    <w:rsid w:val="00D96A9E"/>
    <w:rsid w:val="00D96E78"/>
    <w:rsid w:val="00D97219"/>
    <w:rsid w:val="00D97C63"/>
    <w:rsid w:val="00DA15FE"/>
    <w:rsid w:val="00DA27D7"/>
    <w:rsid w:val="00DA2943"/>
    <w:rsid w:val="00DA534C"/>
    <w:rsid w:val="00DA61E1"/>
    <w:rsid w:val="00DA7BDC"/>
    <w:rsid w:val="00DB0114"/>
    <w:rsid w:val="00DB10FC"/>
    <w:rsid w:val="00DB1D95"/>
    <w:rsid w:val="00DB213C"/>
    <w:rsid w:val="00DB2B42"/>
    <w:rsid w:val="00DB5152"/>
    <w:rsid w:val="00DB6600"/>
    <w:rsid w:val="00DB6AE1"/>
    <w:rsid w:val="00DB6ED7"/>
    <w:rsid w:val="00DC0926"/>
    <w:rsid w:val="00DC1C7E"/>
    <w:rsid w:val="00DC29C6"/>
    <w:rsid w:val="00DC2D6C"/>
    <w:rsid w:val="00DC504E"/>
    <w:rsid w:val="00DC6805"/>
    <w:rsid w:val="00DD0DC7"/>
    <w:rsid w:val="00DD1668"/>
    <w:rsid w:val="00DD2457"/>
    <w:rsid w:val="00DD2595"/>
    <w:rsid w:val="00DD2612"/>
    <w:rsid w:val="00DD395A"/>
    <w:rsid w:val="00DD39EF"/>
    <w:rsid w:val="00DD4900"/>
    <w:rsid w:val="00DD52F8"/>
    <w:rsid w:val="00DD650D"/>
    <w:rsid w:val="00DD66E2"/>
    <w:rsid w:val="00DE060C"/>
    <w:rsid w:val="00DE0FE1"/>
    <w:rsid w:val="00DE18D3"/>
    <w:rsid w:val="00DE237E"/>
    <w:rsid w:val="00DE30F5"/>
    <w:rsid w:val="00DE3E2D"/>
    <w:rsid w:val="00DE59FA"/>
    <w:rsid w:val="00DE631D"/>
    <w:rsid w:val="00DE742E"/>
    <w:rsid w:val="00DF2524"/>
    <w:rsid w:val="00DF25C2"/>
    <w:rsid w:val="00DF63FF"/>
    <w:rsid w:val="00DF7C5D"/>
    <w:rsid w:val="00DF7E1F"/>
    <w:rsid w:val="00E015BE"/>
    <w:rsid w:val="00E01F8A"/>
    <w:rsid w:val="00E02157"/>
    <w:rsid w:val="00E03E43"/>
    <w:rsid w:val="00E04881"/>
    <w:rsid w:val="00E04B69"/>
    <w:rsid w:val="00E06C92"/>
    <w:rsid w:val="00E10F91"/>
    <w:rsid w:val="00E11862"/>
    <w:rsid w:val="00E1695B"/>
    <w:rsid w:val="00E16ACB"/>
    <w:rsid w:val="00E20A4E"/>
    <w:rsid w:val="00E2483E"/>
    <w:rsid w:val="00E25189"/>
    <w:rsid w:val="00E255F5"/>
    <w:rsid w:val="00E258C1"/>
    <w:rsid w:val="00E30451"/>
    <w:rsid w:val="00E30653"/>
    <w:rsid w:val="00E30D8A"/>
    <w:rsid w:val="00E31166"/>
    <w:rsid w:val="00E33BEF"/>
    <w:rsid w:val="00E34EE1"/>
    <w:rsid w:val="00E35EC7"/>
    <w:rsid w:val="00E363FF"/>
    <w:rsid w:val="00E37B79"/>
    <w:rsid w:val="00E37E8E"/>
    <w:rsid w:val="00E40CEF"/>
    <w:rsid w:val="00E43A3A"/>
    <w:rsid w:val="00E4403E"/>
    <w:rsid w:val="00E44C55"/>
    <w:rsid w:val="00E45423"/>
    <w:rsid w:val="00E456F3"/>
    <w:rsid w:val="00E458A9"/>
    <w:rsid w:val="00E463A2"/>
    <w:rsid w:val="00E46655"/>
    <w:rsid w:val="00E47349"/>
    <w:rsid w:val="00E474C6"/>
    <w:rsid w:val="00E50460"/>
    <w:rsid w:val="00E50FFA"/>
    <w:rsid w:val="00E5157F"/>
    <w:rsid w:val="00E51C7A"/>
    <w:rsid w:val="00E51E3D"/>
    <w:rsid w:val="00E52DC4"/>
    <w:rsid w:val="00E53635"/>
    <w:rsid w:val="00E54C35"/>
    <w:rsid w:val="00E54EF0"/>
    <w:rsid w:val="00E553A1"/>
    <w:rsid w:val="00E55BC3"/>
    <w:rsid w:val="00E55F28"/>
    <w:rsid w:val="00E5772F"/>
    <w:rsid w:val="00E602E1"/>
    <w:rsid w:val="00E62418"/>
    <w:rsid w:val="00E6277D"/>
    <w:rsid w:val="00E6507E"/>
    <w:rsid w:val="00E6616C"/>
    <w:rsid w:val="00E66524"/>
    <w:rsid w:val="00E668A7"/>
    <w:rsid w:val="00E7015E"/>
    <w:rsid w:val="00E70847"/>
    <w:rsid w:val="00E70B36"/>
    <w:rsid w:val="00E712C4"/>
    <w:rsid w:val="00E71382"/>
    <w:rsid w:val="00E721ED"/>
    <w:rsid w:val="00E73B76"/>
    <w:rsid w:val="00E7626B"/>
    <w:rsid w:val="00E766A7"/>
    <w:rsid w:val="00E76875"/>
    <w:rsid w:val="00E76B69"/>
    <w:rsid w:val="00E76C77"/>
    <w:rsid w:val="00E80444"/>
    <w:rsid w:val="00E804F2"/>
    <w:rsid w:val="00E80B77"/>
    <w:rsid w:val="00E81E7F"/>
    <w:rsid w:val="00E82134"/>
    <w:rsid w:val="00E8347D"/>
    <w:rsid w:val="00E83BCA"/>
    <w:rsid w:val="00E855FB"/>
    <w:rsid w:val="00E85A9E"/>
    <w:rsid w:val="00E85BF6"/>
    <w:rsid w:val="00E872BD"/>
    <w:rsid w:val="00E94617"/>
    <w:rsid w:val="00E946E4"/>
    <w:rsid w:val="00E94C10"/>
    <w:rsid w:val="00E95573"/>
    <w:rsid w:val="00E956A4"/>
    <w:rsid w:val="00E96029"/>
    <w:rsid w:val="00E965DC"/>
    <w:rsid w:val="00E96CE0"/>
    <w:rsid w:val="00EA03A2"/>
    <w:rsid w:val="00EA18B4"/>
    <w:rsid w:val="00EA2E38"/>
    <w:rsid w:val="00EA33CF"/>
    <w:rsid w:val="00EA51FB"/>
    <w:rsid w:val="00EA5670"/>
    <w:rsid w:val="00EA7D88"/>
    <w:rsid w:val="00EB0210"/>
    <w:rsid w:val="00EB1715"/>
    <w:rsid w:val="00EB1B59"/>
    <w:rsid w:val="00EB351C"/>
    <w:rsid w:val="00EB39B2"/>
    <w:rsid w:val="00EB3E6E"/>
    <w:rsid w:val="00EB516A"/>
    <w:rsid w:val="00EB6F5F"/>
    <w:rsid w:val="00EB71F2"/>
    <w:rsid w:val="00EC063D"/>
    <w:rsid w:val="00EC0EE0"/>
    <w:rsid w:val="00EC1E6C"/>
    <w:rsid w:val="00EC343C"/>
    <w:rsid w:val="00EC4199"/>
    <w:rsid w:val="00EC4808"/>
    <w:rsid w:val="00EC6027"/>
    <w:rsid w:val="00EC612C"/>
    <w:rsid w:val="00EC6A81"/>
    <w:rsid w:val="00EC70F7"/>
    <w:rsid w:val="00EC7D0C"/>
    <w:rsid w:val="00ED1D03"/>
    <w:rsid w:val="00ED5FD5"/>
    <w:rsid w:val="00ED651D"/>
    <w:rsid w:val="00ED6661"/>
    <w:rsid w:val="00ED77E0"/>
    <w:rsid w:val="00EE0692"/>
    <w:rsid w:val="00EE095A"/>
    <w:rsid w:val="00EE2163"/>
    <w:rsid w:val="00EE288B"/>
    <w:rsid w:val="00EE5E61"/>
    <w:rsid w:val="00EE7139"/>
    <w:rsid w:val="00EE79C4"/>
    <w:rsid w:val="00EF0EEF"/>
    <w:rsid w:val="00EF2DA8"/>
    <w:rsid w:val="00EF7235"/>
    <w:rsid w:val="00EF7445"/>
    <w:rsid w:val="00F008B5"/>
    <w:rsid w:val="00F0250D"/>
    <w:rsid w:val="00F039EC"/>
    <w:rsid w:val="00F040ED"/>
    <w:rsid w:val="00F0500C"/>
    <w:rsid w:val="00F055A3"/>
    <w:rsid w:val="00F05A73"/>
    <w:rsid w:val="00F05C37"/>
    <w:rsid w:val="00F06A03"/>
    <w:rsid w:val="00F079B8"/>
    <w:rsid w:val="00F102C2"/>
    <w:rsid w:val="00F10461"/>
    <w:rsid w:val="00F10FA8"/>
    <w:rsid w:val="00F1169D"/>
    <w:rsid w:val="00F13D98"/>
    <w:rsid w:val="00F14844"/>
    <w:rsid w:val="00F14B41"/>
    <w:rsid w:val="00F21969"/>
    <w:rsid w:val="00F22105"/>
    <w:rsid w:val="00F2235B"/>
    <w:rsid w:val="00F22A98"/>
    <w:rsid w:val="00F231F5"/>
    <w:rsid w:val="00F25880"/>
    <w:rsid w:val="00F26735"/>
    <w:rsid w:val="00F31F59"/>
    <w:rsid w:val="00F32FED"/>
    <w:rsid w:val="00F36AE6"/>
    <w:rsid w:val="00F373BF"/>
    <w:rsid w:val="00F40C51"/>
    <w:rsid w:val="00F437DF"/>
    <w:rsid w:val="00F43A21"/>
    <w:rsid w:val="00F44DD5"/>
    <w:rsid w:val="00F46697"/>
    <w:rsid w:val="00F46E2C"/>
    <w:rsid w:val="00F503BA"/>
    <w:rsid w:val="00F51573"/>
    <w:rsid w:val="00F52223"/>
    <w:rsid w:val="00F526F5"/>
    <w:rsid w:val="00F54025"/>
    <w:rsid w:val="00F56298"/>
    <w:rsid w:val="00F56F8A"/>
    <w:rsid w:val="00F57635"/>
    <w:rsid w:val="00F577F0"/>
    <w:rsid w:val="00F57A8E"/>
    <w:rsid w:val="00F6236E"/>
    <w:rsid w:val="00F630D8"/>
    <w:rsid w:val="00F63D7B"/>
    <w:rsid w:val="00F6404E"/>
    <w:rsid w:val="00F643FD"/>
    <w:rsid w:val="00F64633"/>
    <w:rsid w:val="00F64ACB"/>
    <w:rsid w:val="00F66068"/>
    <w:rsid w:val="00F6623B"/>
    <w:rsid w:val="00F66AE0"/>
    <w:rsid w:val="00F67398"/>
    <w:rsid w:val="00F67775"/>
    <w:rsid w:val="00F7112C"/>
    <w:rsid w:val="00F71821"/>
    <w:rsid w:val="00F7370C"/>
    <w:rsid w:val="00F74AB8"/>
    <w:rsid w:val="00F756D3"/>
    <w:rsid w:val="00F75CC5"/>
    <w:rsid w:val="00F8099D"/>
    <w:rsid w:val="00F8200D"/>
    <w:rsid w:val="00F83284"/>
    <w:rsid w:val="00F83D3B"/>
    <w:rsid w:val="00F83D7A"/>
    <w:rsid w:val="00F843F1"/>
    <w:rsid w:val="00F847EE"/>
    <w:rsid w:val="00F84A96"/>
    <w:rsid w:val="00F85420"/>
    <w:rsid w:val="00F91038"/>
    <w:rsid w:val="00F91B49"/>
    <w:rsid w:val="00F9207F"/>
    <w:rsid w:val="00F9232D"/>
    <w:rsid w:val="00F92D38"/>
    <w:rsid w:val="00F92D4B"/>
    <w:rsid w:val="00F936CE"/>
    <w:rsid w:val="00F944EE"/>
    <w:rsid w:val="00F97874"/>
    <w:rsid w:val="00FA006D"/>
    <w:rsid w:val="00FA0A91"/>
    <w:rsid w:val="00FA1807"/>
    <w:rsid w:val="00FA1C51"/>
    <w:rsid w:val="00FA2140"/>
    <w:rsid w:val="00FA3CE6"/>
    <w:rsid w:val="00FA4173"/>
    <w:rsid w:val="00FA519F"/>
    <w:rsid w:val="00FA69AC"/>
    <w:rsid w:val="00FA6D15"/>
    <w:rsid w:val="00FA74FD"/>
    <w:rsid w:val="00FA766F"/>
    <w:rsid w:val="00FA78FF"/>
    <w:rsid w:val="00FA7D19"/>
    <w:rsid w:val="00FA7FF1"/>
    <w:rsid w:val="00FB1C00"/>
    <w:rsid w:val="00FB289E"/>
    <w:rsid w:val="00FB3DD5"/>
    <w:rsid w:val="00FB407D"/>
    <w:rsid w:val="00FB49B6"/>
    <w:rsid w:val="00FB625B"/>
    <w:rsid w:val="00FC20E9"/>
    <w:rsid w:val="00FC249E"/>
    <w:rsid w:val="00FC275E"/>
    <w:rsid w:val="00FC459B"/>
    <w:rsid w:val="00FC4862"/>
    <w:rsid w:val="00FC5189"/>
    <w:rsid w:val="00FC6F16"/>
    <w:rsid w:val="00FC77ED"/>
    <w:rsid w:val="00FD01BA"/>
    <w:rsid w:val="00FD06EB"/>
    <w:rsid w:val="00FD2A48"/>
    <w:rsid w:val="00FD6561"/>
    <w:rsid w:val="00FD7183"/>
    <w:rsid w:val="00FD7CCB"/>
    <w:rsid w:val="00FE0E4A"/>
    <w:rsid w:val="00FE16C8"/>
    <w:rsid w:val="00FE28D2"/>
    <w:rsid w:val="00FE3A64"/>
    <w:rsid w:val="00FE4019"/>
    <w:rsid w:val="00FE4396"/>
    <w:rsid w:val="00FE5D51"/>
    <w:rsid w:val="00FF1C57"/>
    <w:rsid w:val="00FF1D58"/>
    <w:rsid w:val="00FF405E"/>
    <w:rsid w:val="00FF56CC"/>
    <w:rsid w:val="00FF59C3"/>
    <w:rsid w:val="00FF5DE5"/>
    <w:rsid w:val="00FF6BD8"/>
    <w:rsid w:val="04E30500"/>
    <w:rsid w:val="05487CFC"/>
    <w:rsid w:val="080F1C0A"/>
    <w:rsid w:val="08D41671"/>
    <w:rsid w:val="0D6645FC"/>
    <w:rsid w:val="11DA4824"/>
    <w:rsid w:val="1B8A62DD"/>
    <w:rsid w:val="28270F0B"/>
    <w:rsid w:val="28672F1F"/>
    <w:rsid w:val="29196BE4"/>
    <w:rsid w:val="2E0F1D7B"/>
    <w:rsid w:val="3D736987"/>
    <w:rsid w:val="3E0C6BC2"/>
    <w:rsid w:val="442B32E4"/>
    <w:rsid w:val="476619FD"/>
    <w:rsid w:val="4854705E"/>
    <w:rsid w:val="4C0978CD"/>
    <w:rsid w:val="4E677396"/>
    <w:rsid w:val="56D22576"/>
    <w:rsid w:val="56EE288C"/>
    <w:rsid w:val="5E90327C"/>
    <w:rsid w:val="6001799A"/>
    <w:rsid w:val="620E40C9"/>
    <w:rsid w:val="62936EB1"/>
    <w:rsid w:val="67E75947"/>
    <w:rsid w:val="6FBB3CB8"/>
    <w:rsid w:val="6FE90449"/>
    <w:rsid w:val="702D2C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14:docId w14:val="1484295E"/>
  <w15:docId w15:val="{5D4429E4-A22A-473A-BA74-FBC87E59E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qFormat="1"/>
    <w:lsdException w:name="toc 2" w:semiHidden="1" w:uiPriority="39"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qFormat="1"/>
    <w:lsdException w:name="header" w:semiHidden="1" w:uiPriority="0" w:qFormat="1"/>
    <w:lsdException w:name="footer" w:semiHidden="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5D42"/>
    <w:pPr>
      <w:widowControl w:val="0"/>
      <w:spacing w:line="300" w:lineRule="exact"/>
      <w:ind w:firstLineChars="200" w:firstLine="200"/>
      <w:jc w:val="both"/>
    </w:pPr>
    <w:rPr>
      <w:color w:val="000000"/>
      <w:sz w:val="21"/>
      <w:szCs w:val="21"/>
    </w:rPr>
  </w:style>
  <w:style w:type="paragraph" w:styleId="1">
    <w:name w:val="heading 1"/>
    <w:basedOn w:val="a"/>
    <w:next w:val="a"/>
    <w:link w:val="10"/>
    <w:qFormat/>
    <w:rsid w:val="00275D42"/>
    <w:pPr>
      <w:keepNext/>
      <w:keepLines/>
      <w:spacing w:before="340" w:after="360"/>
      <w:jc w:val="center"/>
      <w:outlineLvl w:val="0"/>
    </w:pPr>
    <w:rPr>
      <w:b/>
      <w:kern w:val="44"/>
      <w:sz w:val="30"/>
      <w:szCs w:val="30"/>
    </w:rPr>
  </w:style>
  <w:style w:type="paragraph" w:styleId="2">
    <w:name w:val="heading 2"/>
    <w:basedOn w:val="a"/>
    <w:next w:val="a"/>
    <w:link w:val="20"/>
    <w:qFormat/>
    <w:rsid w:val="00275D42"/>
    <w:pPr>
      <w:keepNext/>
      <w:keepLines/>
      <w:spacing w:before="240" w:after="200" w:line="360" w:lineRule="auto"/>
      <w:ind w:firstLine="422"/>
      <w:jc w:val="center"/>
      <w:outlineLvl w:val="1"/>
    </w:pPr>
    <w:rPr>
      <w:rFonts w:eastAsia="黑体"/>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rsid w:val="00275D42"/>
    <w:pPr>
      <w:ind w:leftChars="1200" w:left="2520" w:firstLineChars="0" w:firstLine="0"/>
    </w:pPr>
    <w:rPr>
      <w:rFonts w:ascii="Calibri" w:hAnsi="Calibri"/>
      <w:color w:val="auto"/>
      <w:kern w:val="2"/>
      <w:szCs w:val="22"/>
    </w:rPr>
  </w:style>
  <w:style w:type="paragraph" w:styleId="a3">
    <w:name w:val="caption"/>
    <w:basedOn w:val="a"/>
    <w:next w:val="a"/>
    <w:link w:val="a4"/>
    <w:uiPriority w:val="35"/>
    <w:unhideWhenUsed/>
    <w:qFormat/>
    <w:rsid w:val="00275D42"/>
    <w:pPr>
      <w:adjustRightInd w:val="0"/>
      <w:spacing w:line="400" w:lineRule="atLeast"/>
      <w:jc w:val="left"/>
    </w:pPr>
    <w:rPr>
      <w:color w:val="auto"/>
      <w:kern w:val="2"/>
      <w:szCs w:val="20"/>
    </w:rPr>
  </w:style>
  <w:style w:type="paragraph" w:styleId="a5">
    <w:name w:val="Document Map"/>
    <w:basedOn w:val="a"/>
    <w:link w:val="a6"/>
    <w:uiPriority w:val="99"/>
    <w:unhideWhenUsed/>
    <w:qFormat/>
    <w:rsid w:val="00275D42"/>
    <w:rPr>
      <w:rFonts w:ascii="宋体"/>
      <w:sz w:val="18"/>
      <w:szCs w:val="18"/>
    </w:rPr>
  </w:style>
  <w:style w:type="paragraph" w:styleId="a7">
    <w:name w:val="annotation text"/>
    <w:basedOn w:val="a"/>
    <w:link w:val="a8"/>
    <w:uiPriority w:val="99"/>
    <w:unhideWhenUsed/>
    <w:qFormat/>
    <w:rsid w:val="00275D42"/>
    <w:pPr>
      <w:jc w:val="left"/>
    </w:pPr>
    <w:rPr>
      <w:rFonts w:ascii="Calibri" w:hAnsi="Calibri"/>
      <w:color w:val="auto"/>
      <w:kern w:val="2"/>
      <w:szCs w:val="22"/>
    </w:rPr>
  </w:style>
  <w:style w:type="paragraph" w:styleId="a9">
    <w:name w:val="Body Text"/>
    <w:basedOn w:val="a"/>
    <w:link w:val="aa"/>
    <w:uiPriority w:val="1"/>
    <w:qFormat/>
    <w:rsid w:val="00275D42"/>
    <w:pPr>
      <w:ind w:left="460"/>
    </w:pPr>
    <w:rPr>
      <w:rFonts w:ascii="宋体" w:hAnsi="宋体" w:cs="宋体"/>
      <w:sz w:val="24"/>
      <w:szCs w:val="24"/>
      <w:lang w:eastAsia="en-US" w:bidi="en-US"/>
    </w:rPr>
  </w:style>
  <w:style w:type="paragraph" w:styleId="5">
    <w:name w:val="toc 5"/>
    <w:basedOn w:val="a"/>
    <w:next w:val="a"/>
    <w:uiPriority w:val="39"/>
    <w:unhideWhenUsed/>
    <w:qFormat/>
    <w:rsid w:val="00275D42"/>
    <w:pPr>
      <w:ind w:leftChars="800" w:left="1680" w:firstLineChars="0" w:firstLine="0"/>
    </w:pPr>
    <w:rPr>
      <w:rFonts w:ascii="Calibri" w:hAnsi="Calibri"/>
      <w:color w:val="auto"/>
      <w:kern w:val="2"/>
      <w:szCs w:val="22"/>
    </w:rPr>
  </w:style>
  <w:style w:type="paragraph" w:styleId="3">
    <w:name w:val="toc 3"/>
    <w:basedOn w:val="a"/>
    <w:next w:val="a"/>
    <w:uiPriority w:val="39"/>
    <w:unhideWhenUsed/>
    <w:qFormat/>
    <w:rsid w:val="00275D42"/>
    <w:pPr>
      <w:ind w:leftChars="400" w:left="840" w:firstLineChars="0" w:firstLine="0"/>
    </w:pPr>
    <w:rPr>
      <w:rFonts w:ascii="Calibri" w:hAnsi="Calibri"/>
      <w:color w:val="auto"/>
      <w:kern w:val="2"/>
      <w:szCs w:val="22"/>
    </w:rPr>
  </w:style>
  <w:style w:type="paragraph" w:styleId="ab">
    <w:name w:val="Plain Text"/>
    <w:basedOn w:val="a"/>
    <w:uiPriority w:val="99"/>
    <w:unhideWhenUsed/>
    <w:qFormat/>
    <w:rsid w:val="00275D42"/>
    <w:rPr>
      <w:rFonts w:ascii="宋体" w:hAnsi="Courier New"/>
      <w:sz w:val="20"/>
      <w:szCs w:val="20"/>
    </w:rPr>
  </w:style>
  <w:style w:type="paragraph" w:styleId="8">
    <w:name w:val="toc 8"/>
    <w:basedOn w:val="a"/>
    <w:next w:val="a"/>
    <w:uiPriority w:val="39"/>
    <w:unhideWhenUsed/>
    <w:qFormat/>
    <w:rsid w:val="00275D42"/>
    <w:pPr>
      <w:ind w:leftChars="1400" w:left="2940" w:firstLineChars="0" w:firstLine="0"/>
    </w:pPr>
    <w:rPr>
      <w:rFonts w:ascii="Calibri" w:hAnsi="Calibri"/>
      <w:color w:val="auto"/>
      <w:kern w:val="2"/>
      <w:szCs w:val="22"/>
    </w:rPr>
  </w:style>
  <w:style w:type="paragraph" w:styleId="ac">
    <w:name w:val="Balloon Text"/>
    <w:basedOn w:val="a"/>
    <w:link w:val="ad"/>
    <w:uiPriority w:val="99"/>
    <w:unhideWhenUsed/>
    <w:qFormat/>
    <w:rsid w:val="00275D42"/>
    <w:rPr>
      <w:rFonts w:ascii="Calibri" w:hAnsi="Calibri"/>
      <w:color w:val="auto"/>
      <w:kern w:val="2"/>
      <w:sz w:val="18"/>
      <w:szCs w:val="18"/>
    </w:rPr>
  </w:style>
  <w:style w:type="paragraph" w:styleId="ae">
    <w:name w:val="footer"/>
    <w:basedOn w:val="a"/>
    <w:link w:val="af"/>
    <w:uiPriority w:val="99"/>
    <w:qFormat/>
    <w:rsid w:val="00275D42"/>
    <w:pPr>
      <w:tabs>
        <w:tab w:val="center" w:pos="4153"/>
        <w:tab w:val="right" w:pos="8306"/>
      </w:tabs>
      <w:snapToGrid w:val="0"/>
      <w:jc w:val="left"/>
    </w:pPr>
    <w:rPr>
      <w:rFonts w:ascii="Calibri" w:hAnsi="Calibri"/>
      <w:color w:val="auto"/>
      <w:kern w:val="2"/>
      <w:sz w:val="18"/>
      <w:szCs w:val="22"/>
    </w:rPr>
  </w:style>
  <w:style w:type="paragraph" w:styleId="af0">
    <w:name w:val="header"/>
    <w:basedOn w:val="a"/>
    <w:qFormat/>
    <w:rsid w:val="00275D42"/>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1">
    <w:name w:val="toc 1"/>
    <w:basedOn w:val="a"/>
    <w:next w:val="a"/>
    <w:uiPriority w:val="39"/>
    <w:qFormat/>
    <w:rsid w:val="00275D42"/>
    <w:rPr>
      <w:rFonts w:ascii="Calibri" w:hAnsi="Calibri"/>
      <w:szCs w:val="24"/>
    </w:rPr>
  </w:style>
  <w:style w:type="paragraph" w:styleId="4">
    <w:name w:val="toc 4"/>
    <w:basedOn w:val="a"/>
    <w:next w:val="a"/>
    <w:uiPriority w:val="39"/>
    <w:unhideWhenUsed/>
    <w:qFormat/>
    <w:rsid w:val="00275D42"/>
    <w:pPr>
      <w:ind w:leftChars="600" w:left="1260" w:firstLineChars="0" w:firstLine="0"/>
    </w:pPr>
    <w:rPr>
      <w:rFonts w:ascii="Calibri" w:hAnsi="Calibri"/>
      <w:color w:val="auto"/>
      <w:kern w:val="2"/>
      <w:szCs w:val="22"/>
    </w:rPr>
  </w:style>
  <w:style w:type="paragraph" w:styleId="6">
    <w:name w:val="toc 6"/>
    <w:basedOn w:val="a"/>
    <w:next w:val="a"/>
    <w:uiPriority w:val="39"/>
    <w:unhideWhenUsed/>
    <w:qFormat/>
    <w:rsid w:val="00275D42"/>
    <w:pPr>
      <w:ind w:leftChars="1000" w:left="2100" w:firstLineChars="0" w:firstLine="0"/>
    </w:pPr>
    <w:rPr>
      <w:rFonts w:ascii="Calibri" w:hAnsi="Calibri"/>
      <w:color w:val="auto"/>
      <w:kern w:val="2"/>
      <w:szCs w:val="22"/>
    </w:rPr>
  </w:style>
  <w:style w:type="paragraph" w:styleId="21">
    <w:name w:val="toc 2"/>
    <w:basedOn w:val="a"/>
    <w:next w:val="a"/>
    <w:uiPriority w:val="39"/>
    <w:qFormat/>
    <w:rsid w:val="00275D42"/>
    <w:pPr>
      <w:ind w:leftChars="200" w:left="420"/>
    </w:pPr>
    <w:rPr>
      <w:rFonts w:ascii="Calibri" w:hAnsi="Calibri"/>
      <w:szCs w:val="24"/>
    </w:rPr>
  </w:style>
  <w:style w:type="paragraph" w:styleId="9">
    <w:name w:val="toc 9"/>
    <w:basedOn w:val="a"/>
    <w:next w:val="a"/>
    <w:uiPriority w:val="39"/>
    <w:unhideWhenUsed/>
    <w:qFormat/>
    <w:rsid w:val="00275D42"/>
    <w:pPr>
      <w:ind w:leftChars="1600" w:left="3360" w:firstLineChars="0" w:firstLine="0"/>
    </w:pPr>
    <w:rPr>
      <w:rFonts w:ascii="Calibri" w:hAnsi="Calibri"/>
      <w:color w:val="auto"/>
      <w:kern w:val="2"/>
      <w:szCs w:val="22"/>
    </w:rPr>
  </w:style>
  <w:style w:type="paragraph" w:styleId="HTML">
    <w:name w:val="HTML Preformatted"/>
    <w:basedOn w:val="a"/>
    <w:uiPriority w:val="99"/>
    <w:unhideWhenUsed/>
    <w:qFormat/>
    <w:rsid w:val="00275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sz w:val="24"/>
      <w:szCs w:val="24"/>
    </w:rPr>
  </w:style>
  <w:style w:type="paragraph" w:styleId="af1">
    <w:name w:val="Normal (Web)"/>
    <w:basedOn w:val="a"/>
    <w:uiPriority w:val="99"/>
    <w:unhideWhenUsed/>
    <w:qFormat/>
    <w:rsid w:val="00275D42"/>
    <w:rPr>
      <w:sz w:val="24"/>
    </w:rPr>
  </w:style>
  <w:style w:type="paragraph" w:styleId="af2">
    <w:name w:val="annotation subject"/>
    <w:basedOn w:val="a7"/>
    <w:next w:val="a7"/>
    <w:link w:val="af3"/>
    <w:uiPriority w:val="99"/>
    <w:unhideWhenUsed/>
    <w:qFormat/>
    <w:rsid w:val="00275D42"/>
    <w:rPr>
      <w:b/>
      <w:bCs/>
    </w:rPr>
  </w:style>
  <w:style w:type="table" w:styleId="af4">
    <w:name w:val="Table Grid"/>
    <w:basedOn w:val="a1"/>
    <w:uiPriority w:val="99"/>
    <w:unhideWhenUsed/>
    <w:qFormat/>
    <w:rsid w:val="00275D4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5">
    <w:name w:val="Emphasis"/>
    <w:uiPriority w:val="20"/>
    <w:qFormat/>
    <w:rsid w:val="00275D42"/>
    <w:rPr>
      <w:color w:val="CC0000"/>
    </w:rPr>
  </w:style>
  <w:style w:type="character" w:styleId="af6">
    <w:name w:val="Hyperlink"/>
    <w:uiPriority w:val="99"/>
    <w:unhideWhenUsed/>
    <w:qFormat/>
    <w:rsid w:val="00275D42"/>
    <w:rPr>
      <w:color w:val="0022CC"/>
      <w:u w:val="none"/>
    </w:rPr>
  </w:style>
  <w:style w:type="character" w:styleId="af7">
    <w:name w:val="annotation reference"/>
    <w:uiPriority w:val="99"/>
    <w:unhideWhenUsed/>
    <w:qFormat/>
    <w:rsid w:val="00275D42"/>
    <w:rPr>
      <w:sz w:val="21"/>
      <w:szCs w:val="21"/>
    </w:rPr>
  </w:style>
  <w:style w:type="character" w:customStyle="1" w:styleId="12">
    <w:name w:val="访问过的超链接1"/>
    <w:uiPriority w:val="99"/>
    <w:unhideWhenUsed/>
    <w:qFormat/>
    <w:rsid w:val="00275D42"/>
    <w:rPr>
      <w:color w:val="800080"/>
      <w:u w:val="none"/>
    </w:rPr>
  </w:style>
  <w:style w:type="character" w:customStyle="1" w:styleId="10">
    <w:name w:val="标题 1 字符"/>
    <w:link w:val="1"/>
    <w:qFormat/>
    <w:rsid w:val="00275D42"/>
    <w:rPr>
      <w:b/>
      <w:color w:val="000000"/>
      <w:kern w:val="44"/>
      <w:sz w:val="30"/>
      <w:szCs w:val="30"/>
    </w:rPr>
  </w:style>
  <w:style w:type="character" w:customStyle="1" w:styleId="high-light-bg5">
    <w:name w:val="high-light-bg5"/>
    <w:qFormat/>
    <w:rsid w:val="00275D42"/>
    <w:rPr>
      <w:color w:val="FFFF00"/>
      <w:shd w:val="clear" w:color="auto" w:fill="FFFF00"/>
    </w:rPr>
  </w:style>
  <w:style w:type="character" w:customStyle="1" w:styleId="ad">
    <w:name w:val="批注框文本 字符"/>
    <w:link w:val="ac"/>
    <w:uiPriority w:val="99"/>
    <w:semiHidden/>
    <w:qFormat/>
    <w:rsid w:val="00275D42"/>
    <w:rPr>
      <w:rFonts w:ascii="Calibri" w:hAnsi="Calibri" w:cs="黑体"/>
      <w:kern w:val="2"/>
      <w:sz w:val="18"/>
      <w:szCs w:val="18"/>
    </w:rPr>
  </w:style>
  <w:style w:type="character" w:customStyle="1" w:styleId="af">
    <w:name w:val="页脚 字符"/>
    <w:link w:val="ae"/>
    <w:uiPriority w:val="99"/>
    <w:qFormat/>
    <w:rsid w:val="00275D42"/>
    <w:rPr>
      <w:rFonts w:ascii="Calibri" w:hAnsi="Calibri" w:cs="黑体"/>
      <w:kern w:val="2"/>
      <w:sz w:val="18"/>
      <w:szCs w:val="22"/>
    </w:rPr>
  </w:style>
  <w:style w:type="character" w:customStyle="1" w:styleId="20">
    <w:name w:val="标题 2 字符"/>
    <w:link w:val="2"/>
    <w:qFormat/>
    <w:rsid w:val="00275D42"/>
    <w:rPr>
      <w:rFonts w:eastAsia="黑体"/>
      <w:b/>
      <w:color w:val="000000"/>
      <w:sz w:val="21"/>
      <w:szCs w:val="21"/>
    </w:rPr>
  </w:style>
  <w:style w:type="paragraph" w:customStyle="1" w:styleId="tgt2">
    <w:name w:val="tgt2"/>
    <w:basedOn w:val="a"/>
    <w:qFormat/>
    <w:rsid w:val="00275D42"/>
    <w:pPr>
      <w:spacing w:after="126"/>
      <w:jc w:val="left"/>
    </w:pPr>
  </w:style>
  <w:style w:type="paragraph" w:customStyle="1" w:styleId="tgt">
    <w:name w:val="tgt"/>
    <w:basedOn w:val="a"/>
    <w:qFormat/>
    <w:rsid w:val="00275D42"/>
    <w:pPr>
      <w:spacing w:after="84"/>
      <w:jc w:val="left"/>
    </w:pPr>
  </w:style>
  <w:style w:type="paragraph" w:customStyle="1" w:styleId="tgt4">
    <w:name w:val="tgt4"/>
    <w:basedOn w:val="a"/>
    <w:qFormat/>
    <w:rsid w:val="00275D42"/>
    <w:pPr>
      <w:spacing w:after="150" w:line="360" w:lineRule="auto"/>
      <w:jc w:val="left"/>
    </w:pPr>
    <w:rPr>
      <w:b/>
      <w:sz w:val="31"/>
      <w:szCs w:val="31"/>
    </w:rPr>
  </w:style>
  <w:style w:type="paragraph" w:customStyle="1" w:styleId="TOC1">
    <w:name w:val="TOC 标题1"/>
    <w:basedOn w:val="1"/>
    <w:next w:val="a"/>
    <w:uiPriority w:val="39"/>
    <w:qFormat/>
    <w:rsid w:val="00275D42"/>
    <w:pPr>
      <w:widowControl/>
      <w:spacing w:before="240" w:after="0" w:line="259" w:lineRule="auto"/>
      <w:jc w:val="left"/>
      <w:outlineLvl w:val="9"/>
    </w:pPr>
    <w:rPr>
      <w:rFonts w:ascii="Calibri Light" w:hAnsi="Calibri Light"/>
      <w:b w:val="0"/>
      <w:color w:val="2E74B5"/>
      <w:kern w:val="0"/>
      <w:sz w:val="32"/>
      <w:szCs w:val="32"/>
    </w:rPr>
  </w:style>
  <w:style w:type="paragraph" w:customStyle="1" w:styleId="13">
    <w:name w:val="列表段落1"/>
    <w:basedOn w:val="a"/>
    <w:uiPriority w:val="34"/>
    <w:qFormat/>
    <w:rsid w:val="00275D42"/>
    <w:pPr>
      <w:widowControl/>
      <w:spacing w:line="320" w:lineRule="exact"/>
    </w:pPr>
  </w:style>
  <w:style w:type="character" w:customStyle="1" w:styleId="a8">
    <w:name w:val="批注文字 字符"/>
    <w:link w:val="a7"/>
    <w:uiPriority w:val="99"/>
    <w:semiHidden/>
    <w:qFormat/>
    <w:rsid w:val="00275D42"/>
    <w:rPr>
      <w:rFonts w:ascii="Calibri" w:hAnsi="Calibri" w:cs="黑体"/>
      <w:kern w:val="2"/>
      <w:sz w:val="21"/>
      <w:szCs w:val="22"/>
    </w:rPr>
  </w:style>
  <w:style w:type="character" w:customStyle="1" w:styleId="af3">
    <w:name w:val="批注主题 字符"/>
    <w:link w:val="af2"/>
    <w:uiPriority w:val="99"/>
    <w:semiHidden/>
    <w:qFormat/>
    <w:rsid w:val="00275D42"/>
    <w:rPr>
      <w:rFonts w:ascii="Calibri" w:hAnsi="Calibri" w:cs="黑体"/>
      <w:b/>
      <w:bCs/>
      <w:kern w:val="2"/>
      <w:sz w:val="21"/>
      <w:szCs w:val="22"/>
    </w:rPr>
  </w:style>
  <w:style w:type="character" w:customStyle="1" w:styleId="seatsp">
    <w:name w:val="seatsp"/>
    <w:qFormat/>
    <w:rsid w:val="00275D42"/>
  </w:style>
  <w:style w:type="character" w:customStyle="1" w:styleId="fw2">
    <w:name w:val="fw2"/>
    <w:qFormat/>
    <w:rsid w:val="00275D42"/>
  </w:style>
  <w:style w:type="paragraph" w:customStyle="1" w:styleId="ha1">
    <w:name w:val="ha1"/>
    <w:basedOn w:val="a"/>
    <w:qFormat/>
    <w:rsid w:val="00275D42"/>
    <w:pPr>
      <w:widowControl/>
      <w:spacing w:before="100" w:beforeAutospacing="1" w:after="100" w:afterAutospacing="1"/>
      <w:ind w:firstLineChars="0" w:firstLine="0"/>
      <w:jc w:val="left"/>
    </w:pPr>
    <w:rPr>
      <w:rFonts w:ascii="宋体" w:hAnsi="宋体" w:cs="宋体"/>
      <w:color w:val="auto"/>
      <w:sz w:val="24"/>
      <w:szCs w:val="24"/>
    </w:rPr>
  </w:style>
  <w:style w:type="character" w:customStyle="1" w:styleId="aa">
    <w:name w:val="正文文本 字符"/>
    <w:link w:val="a9"/>
    <w:uiPriority w:val="1"/>
    <w:qFormat/>
    <w:rsid w:val="00275D42"/>
    <w:rPr>
      <w:rFonts w:ascii="宋体" w:hAnsi="宋体" w:cs="宋体"/>
      <w:color w:val="000000"/>
      <w:sz w:val="24"/>
      <w:szCs w:val="24"/>
      <w:lang w:eastAsia="en-US" w:bidi="en-US"/>
    </w:rPr>
  </w:style>
  <w:style w:type="paragraph" w:customStyle="1" w:styleId="TableParagraph">
    <w:name w:val="Table Paragraph"/>
    <w:basedOn w:val="a"/>
    <w:uiPriority w:val="1"/>
    <w:qFormat/>
    <w:rsid w:val="00275D42"/>
    <w:pPr>
      <w:spacing w:before="48"/>
      <w:jc w:val="center"/>
    </w:pPr>
    <w:rPr>
      <w:rFonts w:ascii="宋体" w:hAnsi="宋体" w:cs="宋体"/>
      <w:lang w:eastAsia="en-US" w:bidi="en-US"/>
    </w:rPr>
  </w:style>
  <w:style w:type="paragraph" w:customStyle="1" w:styleId="14">
    <w:name w:val="正文1"/>
    <w:qFormat/>
    <w:rsid w:val="00275D42"/>
    <w:pPr>
      <w:jc w:val="both"/>
    </w:pPr>
    <w:rPr>
      <w:rFonts w:ascii="Calibri" w:hAnsi="Calibri" w:cs="宋体"/>
      <w:kern w:val="2"/>
      <w:sz w:val="21"/>
      <w:szCs w:val="21"/>
    </w:rPr>
  </w:style>
  <w:style w:type="character" w:customStyle="1" w:styleId="a6">
    <w:name w:val="文档结构图 字符"/>
    <w:link w:val="a5"/>
    <w:uiPriority w:val="99"/>
    <w:semiHidden/>
    <w:qFormat/>
    <w:rsid w:val="00275D42"/>
    <w:rPr>
      <w:rFonts w:ascii="宋体"/>
      <w:color w:val="000000"/>
      <w:sz w:val="18"/>
      <w:szCs w:val="18"/>
    </w:rPr>
  </w:style>
  <w:style w:type="character" w:customStyle="1" w:styleId="a4">
    <w:name w:val="题注 字符"/>
    <w:link w:val="a3"/>
    <w:uiPriority w:val="35"/>
    <w:qFormat/>
    <w:rsid w:val="00275D42"/>
    <w:rPr>
      <w:kern w:val="2"/>
      <w:sz w:val="21"/>
    </w:rPr>
  </w:style>
  <w:style w:type="character" w:customStyle="1" w:styleId="15">
    <w:name w:val="未处理的提及1"/>
    <w:basedOn w:val="a0"/>
    <w:uiPriority w:val="99"/>
    <w:unhideWhenUsed/>
    <w:qFormat/>
    <w:rsid w:val="00275D42"/>
    <w:rPr>
      <w:color w:val="605E5C"/>
      <w:shd w:val="clear" w:color="auto" w:fill="E1DFDD"/>
    </w:rPr>
  </w:style>
  <w:style w:type="paragraph" w:customStyle="1" w:styleId="af8">
    <w:name w:val="标准扉页（福建省工程建设地方标准）"/>
    <w:basedOn w:val="a"/>
    <w:qFormat/>
    <w:rsid w:val="00275D42"/>
    <w:pPr>
      <w:jc w:val="center"/>
    </w:pPr>
    <w:rPr>
      <w:rFonts w:eastAsia="黑体"/>
      <w:sz w:val="28"/>
      <w:szCs w:val="20"/>
    </w:rPr>
  </w:style>
  <w:style w:type="paragraph" w:customStyle="1" w:styleId="af9">
    <w:name w:val="标准扉页（标准名称）"/>
    <w:basedOn w:val="a"/>
    <w:qFormat/>
    <w:rsid w:val="00275D42"/>
    <w:pPr>
      <w:jc w:val="center"/>
    </w:pPr>
    <w:rPr>
      <w:rFonts w:eastAsia="黑体"/>
      <w:sz w:val="30"/>
      <w:szCs w:val="20"/>
    </w:rPr>
  </w:style>
  <w:style w:type="paragraph" w:customStyle="1" w:styleId="afa">
    <w:name w:val="规程英文名称（封面）"/>
    <w:basedOn w:val="ab"/>
    <w:qFormat/>
    <w:rsid w:val="00275D42"/>
    <w:pPr>
      <w:widowControl/>
      <w:snapToGrid w:val="0"/>
      <w:spacing w:line="360" w:lineRule="auto"/>
      <w:ind w:leftChars="85" w:left="178"/>
      <w:jc w:val="center"/>
    </w:pPr>
    <w:rPr>
      <w:rFonts w:ascii="Times New Roman" w:eastAsia="黑体" w:hAnsi="Times New Roman"/>
      <w:sz w:val="44"/>
      <w:szCs w:val="44"/>
    </w:rPr>
  </w:style>
  <w:style w:type="paragraph" w:customStyle="1" w:styleId="afb">
    <w:name w:val="扉页（出版时间地点）"/>
    <w:basedOn w:val="a"/>
    <w:qFormat/>
    <w:rsid w:val="00275D42"/>
    <w:pPr>
      <w:jc w:val="center"/>
    </w:pPr>
    <w:rPr>
      <w:rFonts w:eastAsia="黑体" w:cs="宋体"/>
      <w:szCs w:val="20"/>
    </w:rPr>
  </w:style>
  <w:style w:type="paragraph" w:styleId="afc">
    <w:name w:val="List Paragraph"/>
    <w:basedOn w:val="a"/>
    <w:uiPriority w:val="99"/>
    <w:qFormat/>
    <w:rsid w:val="00275D42"/>
    <w:pPr>
      <w:ind w:firstLine="420"/>
    </w:pPr>
  </w:style>
  <w:style w:type="paragraph" w:customStyle="1" w:styleId="TOC2">
    <w:name w:val="TOC 标题2"/>
    <w:basedOn w:val="1"/>
    <w:next w:val="a"/>
    <w:uiPriority w:val="39"/>
    <w:unhideWhenUsed/>
    <w:qFormat/>
    <w:rsid w:val="00275D42"/>
    <w:pPr>
      <w:widowControl/>
      <w:spacing w:before="240" w:after="0" w:line="259" w:lineRule="auto"/>
      <w:ind w:firstLineChars="0" w:firstLine="0"/>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16">
    <w:name w:val="修订1"/>
    <w:hidden/>
    <w:uiPriority w:val="99"/>
    <w:semiHidden/>
    <w:qFormat/>
    <w:rsid w:val="00275D42"/>
    <w:rPr>
      <w:color w:val="000000"/>
      <w:sz w:val="21"/>
      <w:szCs w:val="21"/>
    </w:rPr>
  </w:style>
  <w:style w:type="paragraph" w:customStyle="1" w:styleId="Default">
    <w:name w:val="Default"/>
    <w:qFormat/>
    <w:rsid w:val="00275D42"/>
    <w:pPr>
      <w:widowControl w:val="0"/>
      <w:autoSpaceDE w:val="0"/>
      <w:autoSpaceDN w:val="0"/>
      <w:adjustRightInd w:val="0"/>
    </w:pPr>
    <w:rPr>
      <w:rFonts w:ascii="等线" w:eastAsia="等线" w:cs="等线"/>
      <w:color w:val="000000"/>
      <w:sz w:val="24"/>
      <w:szCs w:val="24"/>
    </w:rPr>
  </w:style>
  <w:style w:type="paragraph" w:styleId="afd">
    <w:name w:val="Revision"/>
    <w:hidden/>
    <w:uiPriority w:val="99"/>
    <w:semiHidden/>
    <w:rsid w:val="00866430"/>
    <w:rPr>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28842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7.emf"/><Relationship Id="rId3" Type="http://schemas.openxmlformats.org/officeDocument/2006/relationships/numbering" Target="numbering.xml"/><Relationship Id="rId21" Type="http://schemas.openxmlformats.org/officeDocument/2006/relationships/image" Target="media/image2.png"/><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6.jpeg"/><Relationship Id="rId33"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emf"/><Relationship Id="rId35" Type="http://schemas.openxmlformats.org/officeDocument/2006/relationships/footer" Target="footer8.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E518DE-B141-4CDD-AB98-03A19F7EB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27</Pages>
  <Words>1583</Words>
  <Characters>9025</Characters>
  <Application>Microsoft Office Word</Application>
  <DocSecurity>0</DocSecurity>
  <Lines>75</Lines>
  <Paragraphs>21</Paragraphs>
  <ScaleCrop>false</ScaleCrop>
  <Company>Microsoft</Company>
  <LinksUpToDate>false</LinksUpToDate>
  <CharactersWithSpaces>10587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城市深部地下空间疏散楼梯设计标准</dc:title>
  <dc:creator>User</dc:creator>
  <cp:lastModifiedBy>Administrator</cp:lastModifiedBy>
  <cp:revision>12</cp:revision>
  <cp:lastPrinted>2023-05-11T15:40:00Z</cp:lastPrinted>
  <dcterms:created xsi:type="dcterms:W3CDTF">2023-05-21T12:03:00Z</dcterms:created>
  <dcterms:modified xsi:type="dcterms:W3CDTF">2023-05-21T12:20:00Z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9CFC9BB0E6B445B99BAC52D22BFE2B23_13</vt:lpwstr>
  </property>
</Properties>
</file>