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cs="Times New Roman"/>
          <w:sz w:val="20"/>
          <w:szCs w:val="20"/>
        </w:rPr>
      </w:pPr>
      <w:bookmarkStart w:id="0" w:name="_Hlk518993094"/>
      <w:bookmarkEnd w:id="0"/>
      <w:r>
        <w:rPr>
          <w:rFonts w:cs="Times New Roman"/>
          <w:sz w:val="20"/>
          <w:szCs w:val="20"/>
        </w:rPr>
        <w:t>ICS 91.100.10</w:t>
      </w:r>
    </w:p>
    <w:p>
      <w:pPr>
        <w:ind w:firstLine="0" w:firstLineChars="0"/>
        <w:rPr>
          <w:rFonts w:cs="Times New Roman"/>
          <w:sz w:val="20"/>
          <w:szCs w:val="20"/>
        </w:rPr>
      </w:pPr>
      <w:r>
        <w:rPr>
          <w:rFonts w:cs="Times New Roman"/>
          <w:sz w:val="20"/>
          <w:szCs w:val="20"/>
        </w:rPr>
        <w:t>Q 1</w:t>
      </w:r>
      <w:r>
        <w:rPr>
          <w:rFonts w:hint="eastAsia" w:cs="Times New Roman"/>
          <w:sz w:val="20"/>
          <w:szCs w:val="20"/>
        </w:rPr>
        <w:t>2</w:t>
      </w:r>
    </w:p>
    <w:p>
      <w:pPr>
        <w:ind w:firstLine="400"/>
        <w:rPr>
          <w:rFonts w:eastAsia="Times New Roman" w:cs="Times New Roman"/>
          <w:sz w:val="20"/>
          <w:szCs w:val="20"/>
        </w:rPr>
      </w:pPr>
    </w:p>
    <w:p>
      <w:pPr>
        <w:ind w:firstLine="0" w:firstLineChars="0"/>
        <w:jc w:val="distribute"/>
        <w:rPr>
          <w:rFonts w:ascii="黑体" w:hAnsi="黑体" w:eastAsia="黑体" w:cs="Times New Roman"/>
          <w:sz w:val="56"/>
          <w:szCs w:val="52"/>
        </w:rPr>
      </w:pPr>
      <w:r>
        <w:rPr>
          <w:rFonts w:ascii="黑体" w:hAnsi="黑体" w:eastAsia="黑体" w:cs="Times New Roman"/>
          <w:sz w:val="56"/>
          <w:szCs w:val="52"/>
        </w:rPr>
        <w:t>团体标准</w:t>
      </w:r>
    </w:p>
    <w:p>
      <w:pPr>
        <w:spacing w:before="201"/>
        <w:ind w:left="4724" w:firstLine="556"/>
        <w:jc w:val="right"/>
        <w:rPr>
          <w:rFonts w:eastAsia="Times New Roman" w:cs="Times New Roman"/>
          <w:sz w:val="28"/>
          <w:szCs w:val="28"/>
        </w:rPr>
      </w:pPr>
      <w:r>
        <w:rPr>
          <w:rFonts w:cs="Times New Roman"/>
          <w:color w:val="050505"/>
          <w:spacing w:val="-1"/>
          <w:sz w:val="28"/>
          <w:szCs w:val="28"/>
        </w:rPr>
        <w:t>T/CECS</w:t>
      </w:r>
      <w:r>
        <w:rPr>
          <w:rFonts w:cs="Times New Roman"/>
          <w:color w:val="050505"/>
          <w:sz w:val="28"/>
          <w:szCs w:val="28"/>
        </w:rPr>
        <w:t xml:space="preserve">  ×××××—20</w:t>
      </w:r>
      <w:r>
        <w:rPr>
          <w:rFonts w:hint="eastAsia" w:cs="Times New Roman"/>
          <w:color w:val="050505"/>
          <w:sz w:val="28"/>
          <w:szCs w:val="28"/>
        </w:rPr>
        <w:t>2</w:t>
      </w:r>
      <w:r>
        <w:rPr>
          <w:rFonts w:cs="Times New Roman"/>
          <w:color w:val="050505"/>
          <w:sz w:val="28"/>
          <w:szCs w:val="28"/>
        </w:rPr>
        <w:t>×</w:t>
      </w:r>
    </w:p>
    <w:p>
      <w:pPr>
        <w:spacing w:before="5"/>
        <w:ind w:firstLine="40"/>
        <w:rPr>
          <w:rFonts w:eastAsia="Times New Roman" w:cs="Times New Roman"/>
          <w:b/>
          <w:bCs/>
          <w:sz w:val="17"/>
          <w:szCs w:val="17"/>
        </w:rPr>
      </w:pPr>
      <w:r>
        <w:rPr>
          <w:rFonts w:eastAsia="Times New Roman" w:cs="Times New Roman"/>
          <w:sz w:val="2"/>
          <w:szCs w:val="2"/>
        </w:rPr>
        <mc:AlternateContent>
          <mc:Choice Requires="wpg">
            <w:drawing>
              <wp:inline distT="0" distB="0" distL="0" distR="0">
                <wp:extent cx="5274310" cy="8890"/>
                <wp:effectExtent l="0" t="9525" r="2540" b="635"/>
                <wp:docPr id="4" name="Group 12"/>
                <wp:cNvGraphicFramePr/>
                <a:graphic xmlns:a="http://schemas.openxmlformats.org/drawingml/2006/main">
                  <a:graphicData uri="http://schemas.microsoft.com/office/word/2010/wordprocessingGroup">
                    <wpg:wgp>
                      <wpg:cNvGrpSpPr/>
                      <wpg:grpSpPr>
                        <a:xfrm>
                          <a:off x="0" y="0"/>
                          <a:ext cx="5274310" cy="8890"/>
                          <a:chOff x="0" y="0"/>
                          <a:chExt cx="8699" cy="15203"/>
                        </a:xfrm>
                      </wpg:grpSpPr>
                      <wpg:grpSp>
                        <wpg:cNvPr id="5" name="Group 5"/>
                        <wpg:cNvGrpSpPr/>
                        <wpg:grpSpPr>
                          <a:xfrm>
                            <a:off x="8" y="8"/>
                            <a:ext cx="8684" cy="2"/>
                            <a:chOff x="8" y="8"/>
                            <a:chExt cx="8684" cy="2"/>
                          </a:xfrm>
                        </wpg:grpSpPr>
                        <wps:wsp>
                          <wps:cNvPr id="6" name="Freeform 6"/>
                          <wps:cNvSpPr>
                            <a:spLocks noChangeArrowheads="1"/>
                          </wps:cNvSpPr>
                          <wps:spPr bwMode="auto">
                            <a:xfrm>
                              <a:off x="8" y="8"/>
                              <a:ext cx="8684" cy="2"/>
                            </a:xfrm>
                            <a:custGeom>
                              <a:avLst/>
                              <a:gdLst>
                                <a:gd name="T0" fmla="*/ 0 w 8684"/>
                                <a:gd name="T1" fmla="*/ 0 h 1"/>
                                <a:gd name="T2" fmla="*/ 8684 w 8684"/>
                                <a:gd name="T3" fmla="*/ 0 h 1"/>
                              </a:gdLst>
                              <a:ahLst/>
                              <a:cxnLst>
                                <a:cxn ang="0">
                                  <a:pos x="T0" y="T1"/>
                                </a:cxn>
                                <a:cxn ang="0">
                                  <a:pos x="T2" y="T3"/>
                                </a:cxn>
                              </a:cxnLst>
                              <a:rect l="0" t="0" r="r" b="b"/>
                              <a:pathLst>
                                <a:path w="8684" h="1">
                                  <a:moveTo>
                                    <a:pt x="0" y="0"/>
                                  </a:moveTo>
                                  <a:lnTo>
                                    <a:pt x="8684" y="0"/>
                                  </a:lnTo>
                                </a:path>
                              </a:pathLst>
                            </a:custGeom>
                            <a:noFill/>
                            <a:ln w="9525">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12" o:spid="_x0000_s1026" o:spt="203" style="height:0.7pt;width:415.3pt;" coordsize="8699,15203" o:gfxdata="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">
                <o:lock v:ext="edit" aspectratio="f"/>
                <v:group id="Group 5" o:spid="_x0000_s1026" o:spt="203" style="position:absolute;left:8;top:8;height:2;width:8684;" coordorigin="8,8" coordsize="8684,2"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shape id="Freeform 6" o:spid="_x0000_s1026" o:spt="100" style="position:absolute;left:8;top:8;height:2;width:8684;" filled="f" stroked="t" coordsize="8684,1" o:gfxdata="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8t777gAAADaAAAA&#10;DwAAAAAAAAABACAAAAAiAAAAZHJzL2Rvd25yZXYueG1sUEsBAhQAFAAAAAgAh07iQDMvBZ47AAAA&#10;OQAAABAAAAAAAAAAAQAgAAAABwEAAGRycy9zaGFwZXhtbC54bWxQSwUGAAAAAAYABgBbAQAAsQMA&#10;AAAA&#10;" path="m0,0l8684,0e">
                    <v:path o:connectlocs="0,0;8684,0" o:connectangles="0,0"/>
                    <v:fill on="f" focussize="0,0"/>
                    <v:stroke color="#000000" joinstyle="round"/>
                    <v:imagedata o:title=""/>
                    <o:lock v:ext="edit" aspectratio="f"/>
                  </v:shape>
                </v:group>
                <w10:wrap type="none"/>
                <w10:anchorlock/>
              </v:group>
            </w:pict>
          </mc:Fallback>
        </mc:AlternateContent>
      </w:r>
    </w:p>
    <w:p>
      <w:pPr>
        <w:spacing w:line="20" w:lineRule="atLeast"/>
        <w:ind w:left="119" w:firstLine="40"/>
        <w:rPr>
          <w:rFonts w:eastAsia="Times New Roman" w:cs="Times New Roman"/>
          <w:sz w:val="2"/>
          <w:szCs w:val="2"/>
        </w:rPr>
      </w:pPr>
    </w:p>
    <w:p>
      <w:pPr>
        <w:ind w:firstLine="402"/>
        <w:rPr>
          <w:rFonts w:cs="Times New Roman"/>
          <w:b/>
          <w:bCs/>
          <w:sz w:val="20"/>
          <w:szCs w:val="20"/>
        </w:rPr>
      </w:pPr>
    </w:p>
    <w:p>
      <w:pPr>
        <w:ind w:firstLine="402"/>
        <w:rPr>
          <w:rFonts w:eastAsia="Times New Roman" w:cs="Times New Roman"/>
          <w:b/>
          <w:bCs/>
          <w:sz w:val="20"/>
          <w:szCs w:val="20"/>
        </w:rPr>
      </w:pPr>
    </w:p>
    <w:p>
      <w:pPr>
        <w:ind w:firstLine="402"/>
        <w:rPr>
          <w:rFonts w:eastAsia="Times New Roman" w:cs="Times New Roman"/>
          <w:b/>
          <w:bCs/>
          <w:sz w:val="20"/>
          <w:szCs w:val="20"/>
        </w:rPr>
      </w:pPr>
    </w:p>
    <w:p>
      <w:pPr>
        <w:spacing w:before="3"/>
        <w:ind w:firstLine="640"/>
        <w:rPr>
          <w:rFonts w:cs="Times New Roman"/>
          <w:sz w:val="32"/>
          <w:szCs w:val="32"/>
        </w:rPr>
      </w:pPr>
    </w:p>
    <w:p>
      <w:pPr>
        <w:pStyle w:val="7"/>
        <w:spacing w:before="156" w:beforeLines="50"/>
        <w:ind w:firstLine="197" w:firstLineChars="38"/>
        <w:jc w:val="center"/>
        <w:rPr>
          <w:rFonts w:ascii="Times New Roman" w:hAnsi="Times New Roman" w:eastAsia="黑体" w:cs="Times New Roman"/>
          <w:sz w:val="52"/>
          <w:szCs w:val="52"/>
        </w:rPr>
      </w:pPr>
      <w:r>
        <w:rPr>
          <w:rFonts w:hint="eastAsia" w:ascii="Times New Roman" w:hAnsi="Times New Roman" w:eastAsia="黑体" w:cs="Times New Roman"/>
          <w:sz w:val="52"/>
          <w:szCs w:val="52"/>
        </w:rPr>
        <w:t>电厂灰渣超细粉</w:t>
      </w:r>
    </w:p>
    <w:p>
      <w:pPr>
        <w:pStyle w:val="7"/>
        <w:spacing w:before="156" w:beforeLines="50"/>
        <w:ind w:firstLine="91" w:firstLineChars="38"/>
        <w:jc w:val="center"/>
        <w:rPr>
          <w:rFonts w:ascii="Times New Roman" w:hAnsi="Times New Roman" w:eastAsia="黑体" w:cs="Times New Roman"/>
          <w:sz w:val="24"/>
          <w:szCs w:val="24"/>
        </w:rPr>
      </w:pPr>
      <w:r>
        <w:rPr>
          <w:rFonts w:hint="eastAsia" w:ascii="Times New Roman" w:hAnsi="Times New Roman" w:cs="Times New Roman"/>
          <w:sz w:val="24"/>
          <w:szCs w:val="24"/>
        </w:rPr>
        <w:t>Ultrafine powder of power plant ash</w:t>
      </w:r>
      <w:r>
        <w:rPr>
          <w:rFonts w:hint="eastAsia" w:ascii="Times New Roman" w:hAnsi="Times New Roman" w:cs="Times New Roman"/>
          <w:sz w:val="24"/>
          <w:szCs w:val="24"/>
          <w:lang w:val="en-US" w:eastAsia="zh-CN"/>
        </w:rPr>
        <w:t xml:space="preserve"> and slag</w:t>
      </w:r>
      <w:r>
        <w:rPr>
          <w:rFonts w:hint="eastAsia" w:ascii="Times New Roman" w:hAnsi="Times New Roman" w:cs="Times New Roman"/>
          <w:sz w:val="24"/>
          <w:szCs w:val="24"/>
        </w:rPr>
        <w:t xml:space="preserve"> </w:t>
      </w:r>
    </w:p>
    <w:p>
      <w:pPr>
        <w:spacing w:line="353" w:lineRule="exact"/>
        <w:ind w:left="400" w:right="696" w:firstLine="0" w:firstLineChars="0"/>
        <w:jc w:val="center"/>
        <w:rPr>
          <w:rFonts w:cs="Times New Roman"/>
          <w:sz w:val="32"/>
          <w:szCs w:val="32"/>
        </w:rPr>
      </w:pPr>
      <w:r>
        <w:rPr>
          <w:rFonts w:hint="eastAsia" w:cs="Times New Roman"/>
          <w:sz w:val="32"/>
          <w:szCs w:val="32"/>
        </w:rPr>
        <w:t xml:space="preserve"> </w:t>
      </w:r>
    </w:p>
    <w:p>
      <w:pPr>
        <w:spacing w:line="353" w:lineRule="exact"/>
        <w:ind w:left="400" w:right="696" w:firstLine="0" w:firstLineChars="0"/>
        <w:jc w:val="center"/>
        <w:rPr>
          <w:rFonts w:cs="Times New Roman"/>
          <w:sz w:val="32"/>
          <w:szCs w:val="32"/>
        </w:rPr>
      </w:pPr>
      <w:r>
        <w:rPr>
          <w:rFonts w:cs="Times New Roman"/>
          <w:sz w:val="32"/>
          <w:szCs w:val="32"/>
        </w:rPr>
        <w:t>（</w:t>
      </w:r>
      <w:r>
        <w:rPr>
          <w:rFonts w:hint="eastAsia" w:cs="Times New Roman"/>
          <w:sz w:val="32"/>
          <w:szCs w:val="32"/>
          <w:lang w:val="en-US" w:eastAsia="zh-CN"/>
        </w:rPr>
        <w:t>征求意见</w:t>
      </w:r>
      <w:r>
        <w:rPr>
          <w:rFonts w:cs="Times New Roman"/>
          <w:sz w:val="32"/>
          <w:szCs w:val="32"/>
        </w:rPr>
        <w:t>稿）</w:t>
      </w:r>
    </w:p>
    <w:p>
      <w:pPr>
        <w:tabs>
          <w:tab w:val="left" w:pos="4848"/>
        </w:tabs>
        <w:ind w:firstLine="0" w:firstLineChars="0"/>
        <w:rPr>
          <w:rFonts w:cs="Times New Roman"/>
          <w:b/>
          <w:bCs/>
          <w:sz w:val="32"/>
          <w:szCs w:val="32"/>
        </w:rPr>
      </w:pPr>
      <w:r>
        <w:rPr>
          <w:rFonts w:cs="Times New Roman"/>
          <w:b/>
          <w:bCs/>
          <w:sz w:val="32"/>
          <w:szCs w:val="32"/>
        </w:rPr>
        <w:tab/>
      </w:r>
    </w:p>
    <w:p>
      <w:pPr>
        <w:ind w:firstLine="0" w:firstLineChars="0"/>
        <w:rPr>
          <w:rFonts w:cs="Times New Roman"/>
          <w:b/>
          <w:bCs/>
          <w:sz w:val="32"/>
          <w:szCs w:val="32"/>
        </w:rPr>
      </w:pPr>
    </w:p>
    <w:p>
      <w:pPr>
        <w:ind w:firstLine="0" w:firstLineChars="0"/>
        <w:rPr>
          <w:rFonts w:cs="Times New Roman"/>
          <w:b/>
          <w:bCs/>
          <w:sz w:val="32"/>
          <w:szCs w:val="32"/>
        </w:rPr>
      </w:pPr>
    </w:p>
    <w:p>
      <w:pPr>
        <w:ind w:firstLine="0" w:firstLineChars="0"/>
        <w:rPr>
          <w:rFonts w:cs="Times New Roman"/>
          <w:b/>
          <w:bCs/>
          <w:sz w:val="32"/>
          <w:szCs w:val="32"/>
        </w:rPr>
      </w:pPr>
    </w:p>
    <w:p>
      <w:pPr>
        <w:ind w:firstLine="0" w:firstLineChars="0"/>
        <w:rPr>
          <w:rFonts w:cs="Times New Roman"/>
          <w:b/>
          <w:bCs/>
          <w:sz w:val="32"/>
          <w:szCs w:val="32"/>
        </w:rPr>
      </w:pPr>
    </w:p>
    <w:p>
      <w:pPr>
        <w:ind w:firstLine="0" w:firstLineChars="0"/>
        <w:rPr>
          <w:rFonts w:eastAsia="黑体" w:cs="Times New Roman"/>
          <w:bCs/>
          <w:sz w:val="28"/>
          <w:szCs w:val="24"/>
        </w:rPr>
      </w:pPr>
      <w:r>
        <w:rPr>
          <w:rFonts w:eastAsia="黑体" w:cs="Times New Roman"/>
          <w:bCs/>
          <w:sz w:val="28"/>
          <w:szCs w:val="24"/>
        </w:rPr>
        <w:t xml:space="preserve">20××-××-××发布                   </w:t>
      </w:r>
      <w:r>
        <w:rPr>
          <w:rFonts w:hint="eastAsia" w:eastAsia="黑体" w:cs="Times New Roman"/>
          <w:bCs/>
          <w:sz w:val="28"/>
          <w:szCs w:val="24"/>
        </w:rPr>
        <w:t xml:space="preserve">            </w:t>
      </w:r>
      <w:r>
        <w:rPr>
          <w:rFonts w:eastAsia="黑体" w:cs="Times New Roman"/>
          <w:bCs/>
          <w:sz w:val="28"/>
          <w:szCs w:val="24"/>
        </w:rPr>
        <w:t>20××-××-××实施</w:t>
      </w:r>
    </w:p>
    <w:p>
      <w:pPr>
        <w:ind w:firstLine="0" w:firstLineChars="0"/>
        <w:rPr>
          <w:rFonts w:cs="Times New Roman"/>
          <w:bCs/>
          <w:sz w:val="32"/>
          <w:szCs w:val="32"/>
        </w:rPr>
      </w:pPr>
      <w:r>
        <w:rPr>
          <w:rFonts w:eastAsia="Times New Roman" w:cs="Times New Roman"/>
          <w:sz w:val="2"/>
          <w:szCs w:val="2"/>
        </w:rPr>
        <mc:AlternateContent>
          <mc:Choice Requires="wpg">
            <w:drawing>
              <wp:inline distT="0" distB="0" distL="0" distR="0">
                <wp:extent cx="5274310" cy="8890"/>
                <wp:effectExtent l="0" t="9525" r="2540" b="635"/>
                <wp:docPr id="1" name="Group 4"/>
                <wp:cNvGraphicFramePr/>
                <a:graphic xmlns:a="http://schemas.openxmlformats.org/drawingml/2006/main">
                  <a:graphicData uri="http://schemas.microsoft.com/office/word/2010/wordprocessingGroup">
                    <wpg:wgp>
                      <wpg:cNvGrpSpPr/>
                      <wpg:grpSpPr>
                        <a:xfrm>
                          <a:off x="0" y="0"/>
                          <a:ext cx="5274310" cy="8890"/>
                          <a:chOff x="0" y="0"/>
                          <a:chExt cx="8699" cy="15203"/>
                        </a:xfrm>
                      </wpg:grpSpPr>
                      <wpg:grpSp>
                        <wpg:cNvPr id="2" name="Group 5"/>
                        <wpg:cNvGrpSpPr/>
                        <wpg:grpSpPr>
                          <a:xfrm>
                            <a:off x="8" y="8"/>
                            <a:ext cx="8684" cy="2"/>
                            <a:chOff x="8" y="8"/>
                            <a:chExt cx="8684" cy="2"/>
                          </a:xfrm>
                        </wpg:grpSpPr>
                        <wps:wsp>
                          <wps:cNvPr id="3" name="Freeform 6"/>
                          <wps:cNvSpPr>
                            <a:spLocks noChangeArrowheads="1"/>
                          </wps:cNvSpPr>
                          <wps:spPr bwMode="auto">
                            <a:xfrm>
                              <a:off x="8" y="8"/>
                              <a:ext cx="8684" cy="2"/>
                            </a:xfrm>
                            <a:custGeom>
                              <a:avLst/>
                              <a:gdLst>
                                <a:gd name="T0" fmla="*/ 0 w 8684"/>
                                <a:gd name="T1" fmla="*/ 0 h 1"/>
                                <a:gd name="T2" fmla="*/ 8684 w 8684"/>
                                <a:gd name="T3" fmla="*/ 0 h 1"/>
                              </a:gdLst>
                              <a:ahLst/>
                              <a:cxnLst>
                                <a:cxn ang="0">
                                  <a:pos x="T0" y="T1"/>
                                </a:cxn>
                                <a:cxn ang="0">
                                  <a:pos x="T2" y="T3"/>
                                </a:cxn>
                              </a:cxnLst>
                              <a:rect l="0" t="0" r="r" b="b"/>
                              <a:pathLst>
                                <a:path w="8684" h="1">
                                  <a:moveTo>
                                    <a:pt x="0" y="0"/>
                                  </a:moveTo>
                                  <a:lnTo>
                                    <a:pt x="8684" y="0"/>
                                  </a:lnTo>
                                </a:path>
                              </a:pathLst>
                            </a:custGeom>
                            <a:noFill/>
                            <a:ln w="9525">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4" o:spid="_x0000_s1026" o:spt="203" style="height:0.7pt;width:415.3pt;" coordsize="8699,15203" o:gfxdata="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">
                <o:lock v:ext="edit" aspectratio="f"/>
                <v:group id="Group 5" o:spid="_x0000_s1026" o:spt="203" style="position:absolute;left:8;top:8;height:2;width:8684;" coordorigin="8,8" coordsize="8684,2"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Freeform 6" o:spid="_x0000_s1026" o:spt="100" style="position:absolute;left:8;top:8;height:2;width:8684;" filled="f" stroked="t" coordsize="8684,1" o:gfxdata="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82He5AAAA2gAA&#10;AA8AAAAAAAAAAQAgAAAAIgAAAGRycy9kb3ducmV2LnhtbFBLAQIUABQAAAAIAIdO4kAzLwWeOwAA&#10;ADkAAAAQAAAAAAAAAAEAIAAAAAgBAABkcnMvc2hhcGV4bWwueG1sUEsFBgAAAAAGAAYAWwEAALID&#10;AAAAAA==&#10;" path="m0,0l8684,0e">
                    <v:path o:connectlocs="0,0;8684,0" o:connectangles="0,0"/>
                    <v:fill on="f" focussize="0,0"/>
                    <v:stroke color="#000000" joinstyle="round"/>
                    <v:imagedata o:title=""/>
                    <o:lock v:ext="edit" aspectratio="f"/>
                  </v:shape>
                </v:group>
                <w10:wrap type="none"/>
                <w10:anchorlock/>
              </v:group>
            </w:pict>
          </mc:Fallback>
        </mc:AlternateContent>
      </w:r>
    </w:p>
    <w:p>
      <w:pPr>
        <w:ind w:firstLine="0" w:firstLineChars="0"/>
        <w:jc w:val="center"/>
        <w:rPr>
          <w:rFonts w:eastAsia="黑体" w:cs="Times New Roman"/>
          <w:sz w:val="24"/>
          <w:szCs w:val="24"/>
        </w:rPr>
      </w:pPr>
      <w:r>
        <w:rPr>
          <w:rFonts w:hint="eastAsia" w:eastAsia="黑体" w:cs="Times New Roman"/>
          <w:color w:val="050505"/>
          <w:spacing w:val="-1"/>
          <w:sz w:val="32"/>
          <w:szCs w:val="24"/>
        </w:rPr>
        <w:t xml:space="preserve">  </w:t>
      </w:r>
      <w:r>
        <w:rPr>
          <w:rFonts w:eastAsia="黑体" w:cs="Times New Roman"/>
          <w:color w:val="050505"/>
          <w:spacing w:val="-1"/>
          <w:sz w:val="32"/>
          <w:szCs w:val="24"/>
        </w:rPr>
        <w:t xml:space="preserve">中国工程建设标准化协会    </w:t>
      </w:r>
      <w:r>
        <w:rPr>
          <w:rFonts w:eastAsia="黑体" w:cs="Times New Roman"/>
          <w:color w:val="050505"/>
          <w:spacing w:val="-1"/>
          <w:sz w:val="24"/>
          <w:szCs w:val="24"/>
        </w:rPr>
        <w:t>发 布</w:t>
      </w:r>
    </w:p>
    <w:p>
      <w:pPr>
        <w:ind w:firstLine="420"/>
        <w:rPr>
          <w:rFonts w:cs="Times New Roman"/>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titlePg/>
          <w:docGrid w:type="lines" w:linePitch="312" w:charSpace="0"/>
        </w:sectPr>
      </w:pPr>
    </w:p>
    <w:sdt>
      <w:sdtPr>
        <w:rPr>
          <w:rFonts w:cs="Times New Roman"/>
          <w:lang w:val="zh-CN"/>
        </w:rPr>
        <w:id w:val="1871722899"/>
        <w:docPartObj>
          <w:docPartGallery w:val="Table of Contents"/>
          <w:docPartUnique/>
        </w:docPartObj>
      </w:sdtPr>
      <w:sdtEndPr>
        <w:rPr>
          <w:rFonts w:cs="Times New Roman"/>
          <w:bCs/>
          <w:lang w:val="zh-CN"/>
        </w:rPr>
      </w:sdtEndPr>
      <w:sdtContent>
        <w:p>
          <w:pPr>
            <w:spacing w:line="240" w:lineRule="auto"/>
            <w:ind w:firstLine="0" w:firstLineChars="0"/>
            <w:jc w:val="center"/>
            <w:rPr>
              <w:rFonts w:cs="Times New Roman"/>
              <w:lang w:val="zh-CN"/>
            </w:rPr>
          </w:pPr>
        </w:p>
        <w:p>
          <w:pPr>
            <w:spacing w:line="240" w:lineRule="auto"/>
            <w:ind w:firstLine="0" w:firstLineChars="0"/>
            <w:jc w:val="center"/>
            <w:rPr>
              <w:rFonts w:ascii="黑体" w:hAnsi="黑体" w:eastAsia="黑体" w:cs="Times New Roman"/>
              <w:sz w:val="28"/>
              <w:szCs w:val="28"/>
            </w:rPr>
          </w:pPr>
          <w:r>
            <w:rPr>
              <w:rFonts w:ascii="黑体" w:hAnsi="黑体" w:eastAsia="黑体" w:cs="Times New Roman"/>
              <w:sz w:val="28"/>
              <w:szCs w:val="28"/>
            </w:rPr>
            <w:t>目  录</w:t>
          </w:r>
        </w:p>
        <w:p>
          <w:pPr>
            <w:pStyle w:val="12"/>
            <w:tabs>
              <w:tab w:val="right" w:leader="dot" w:pos="8296"/>
            </w:tabs>
            <w:ind w:firstLine="420"/>
            <w:rPr>
              <w:rFonts w:asciiTheme="minorHAnsi" w:hAnsiTheme="minorHAnsi" w:eastAsiaTheme="minorEastAsia"/>
            </w:rPr>
          </w:pPr>
          <w:r>
            <w:rPr>
              <w:rFonts w:cs="Times New Roman"/>
              <w:bCs/>
              <w:lang w:val="zh-CN"/>
            </w:rPr>
            <w:fldChar w:fldCharType="begin"/>
          </w:r>
          <w:r>
            <w:rPr>
              <w:rFonts w:cs="Times New Roman"/>
              <w:bCs/>
              <w:lang w:val="zh-CN"/>
            </w:rPr>
            <w:instrText xml:space="preserve"> TOC \o "1-1" \h \z \u </w:instrText>
          </w:r>
          <w:r>
            <w:rPr>
              <w:rFonts w:cs="Times New Roman"/>
              <w:bCs/>
              <w:lang w:val="zh-CN"/>
            </w:rPr>
            <w:fldChar w:fldCharType="separate"/>
          </w:r>
          <w:r>
            <w:fldChar w:fldCharType="begin"/>
          </w:r>
          <w:r>
            <w:instrText xml:space="preserve"> HYPERLINK \l "_Toc111664802" </w:instrText>
          </w:r>
          <w:r>
            <w:fldChar w:fldCharType="separate"/>
          </w:r>
          <w:r>
            <w:rPr>
              <w:rStyle w:val="18"/>
            </w:rPr>
            <w:t>前  言</w:t>
          </w:r>
          <w:r>
            <w:tab/>
          </w:r>
          <w:r>
            <w:fldChar w:fldCharType="begin"/>
          </w:r>
          <w:r>
            <w:instrText xml:space="preserve"> PAGEREF _Toc111664802 \h </w:instrText>
          </w:r>
          <w:r>
            <w:fldChar w:fldCharType="separate"/>
          </w:r>
          <w:r>
            <w:t>II</w:t>
          </w:r>
          <w:r>
            <w:fldChar w:fldCharType="end"/>
          </w:r>
          <w:r>
            <w:fldChar w:fldCharType="end"/>
          </w:r>
        </w:p>
        <w:p>
          <w:pPr>
            <w:pStyle w:val="12"/>
            <w:tabs>
              <w:tab w:val="right" w:leader="dot" w:pos="8296"/>
            </w:tabs>
            <w:ind w:firstLine="420"/>
            <w:rPr>
              <w:rFonts w:asciiTheme="minorHAnsi" w:hAnsiTheme="minorHAnsi" w:eastAsiaTheme="minorEastAsia"/>
            </w:rPr>
          </w:pPr>
          <w:r>
            <w:fldChar w:fldCharType="begin"/>
          </w:r>
          <w:r>
            <w:instrText xml:space="preserve"> HYPERLINK \l "_Toc111664803" </w:instrText>
          </w:r>
          <w:r>
            <w:fldChar w:fldCharType="separate"/>
          </w:r>
          <w:r>
            <w:rPr>
              <w:rStyle w:val="18"/>
            </w:rPr>
            <w:t>1 范围</w:t>
          </w:r>
          <w:r>
            <w:tab/>
          </w:r>
          <w:r>
            <w:fldChar w:fldCharType="begin"/>
          </w:r>
          <w:r>
            <w:instrText xml:space="preserve"> PAGEREF _Toc111664803 \h </w:instrText>
          </w:r>
          <w:r>
            <w:fldChar w:fldCharType="separate"/>
          </w:r>
          <w:r>
            <w:t>1</w:t>
          </w:r>
          <w:r>
            <w:fldChar w:fldCharType="end"/>
          </w:r>
          <w:r>
            <w:fldChar w:fldCharType="end"/>
          </w:r>
        </w:p>
        <w:p>
          <w:pPr>
            <w:pStyle w:val="12"/>
            <w:tabs>
              <w:tab w:val="right" w:leader="dot" w:pos="8296"/>
            </w:tabs>
            <w:ind w:firstLine="420"/>
            <w:rPr>
              <w:rFonts w:asciiTheme="minorHAnsi" w:hAnsiTheme="minorHAnsi" w:eastAsiaTheme="minorEastAsia"/>
            </w:rPr>
          </w:pPr>
          <w:r>
            <w:fldChar w:fldCharType="begin"/>
          </w:r>
          <w:r>
            <w:instrText xml:space="preserve"> HYPERLINK \l "_Toc111664804" </w:instrText>
          </w:r>
          <w:r>
            <w:fldChar w:fldCharType="separate"/>
          </w:r>
          <w:r>
            <w:rPr>
              <w:rStyle w:val="18"/>
            </w:rPr>
            <w:t>2 规范性引用文件</w:t>
          </w:r>
          <w:r>
            <w:tab/>
          </w:r>
          <w:r>
            <w:fldChar w:fldCharType="begin"/>
          </w:r>
          <w:r>
            <w:instrText xml:space="preserve"> PAGEREF _Toc111664804 \h </w:instrText>
          </w:r>
          <w:r>
            <w:fldChar w:fldCharType="separate"/>
          </w:r>
          <w:r>
            <w:t>1</w:t>
          </w:r>
          <w:r>
            <w:fldChar w:fldCharType="end"/>
          </w:r>
          <w:r>
            <w:fldChar w:fldCharType="end"/>
          </w:r>
        </w:p>
        <w:p>
          <w:pPr>
            <w:pStyle w:val="12"/>
            <w:tabs>
              <w:tab w:val="right" w:leader="dot" w:pos="8296"/>
            </w:tabs>
            <w:ind w:firstLine="420"/>
            <w:rPr>
              <w:rFonts w:asciiTheme="minorHAnsi" w:hAnsiTheme="minorHAnsi" w:eastAsiaTheme="minorEastAsia"/>
            </w:rPr>
          </w:pPr>
          <w:r>
            <w:fldChar w:fldCharType="begin"/>
          </w:r>
          <w:r>
            <w:instrText xml:space="preserve"> HYPERLINK \l "_Toc111664805" </w:instrText>
          </w:r>
          <w:r>
            <w:fldChar w:fldCharType="separate"/>
          </w:r>
          <w:r>
            <w:rPr>
              <w:rStyle w:val="18"/>
            </w:rPr>
            <w:t>3 术语和定义</w:t>
          </w:r>
          <w:r>
            <w:tab/>
          </w:r>
          <w:r>
            <w:fldChar w:fldCharType="begin"/>
          </w:r>
          <w:r>
            <w:instrText xml:space="preserve"> PAGEREF _Toc111664805 \h </w:instrText>
          </w:r>
          <w:r>
            <w:fldChar w:fldCharType="separate"/>
          </w:r>
          <w:r>
            <w:t>1</w:t>
          </w:r>
          <w:r>
            <w:fldChar w:fldCharType="end"/>
          </w:r>
          <w:r>
            <w:fldChar w:fldCharType="end"/>
          </w:r>
        </w:p>
        <w:p>
          <w:pPr>
            <w:pStyle w:val="12"/>
            <w:tabs>
              <w:tab w:val="right" w:leader="dot" w:pos="8296"/>
            </w:tabs>
            <w:ind w:firstLine="420"/>
            <w:rPr>
              <w:rFonts w:asciiTheme="minorHAnsi" w:hAnsiTheme="minorHAnsi" w:eastAsiaTheme="minorEastAsia"/>
            </w:rPr>
          </w:pPr>
          <w:r>
            <w:fldChar w:fldCharType="begin"/>
          </w:r>
          <w:r>
            <w:instrText xml:space="preserve"> HYPERLINK \l "_Toc111664806" </w:instrText>
          </w:r>
          <w:r>
            <w:fldChar w:fldCharType="separate"/>
          </w:r>
          <w:r>
            <w:rPr>
              <w:rStyle w:val="18"/>
            </w:rPr>
            <w:t>4 分类</w:t>
          </w:r>
          <w:r>
            <w:tab/>
          </w:r>
          <w:r>
            <w:fldChar w:fldCharType="begin"/>
          </w:r>
          <w:r>
            <w:instrText xml:space="preserve"> PAGEREF _Toc111664806 \h </w:instrText>
          </w:r>
          <w:r>
            <w:fldChar w:fldCharType="separate"/>
          </w:r>
          <w:r>
            <w:t>1</w:t>
          </w:r>
          <w:r>
            <w:fldChar w:fldCharType="end"/>
          </w:r>
          <w:r>
            <w:fldChar w:fldCharType="end"/>
          </w:r>
        </w:p>
        <w:p>
          <w:pPr>
            <w:pStyle w:val="12"/>
            <w:tabs>
              <w:tab w:val="right" w:leader="dot" w:pos="8296"/>
            </w:tabs>
            <w:ind w:firstLine="420"/>
            <w:rPr>
              <w:rFonts w:asciiTheme="minorHAnsi" w:hAnsiTheme="minorHAnsi" w:eastAsiaTheme="minorEastAsia"/>
            </w:rPr>
          </w:pPr>
          <w:r>
            <w:fldChar w:fldCharType="begin"/>
          </w:r>
          <w:r>
            <w:instrText xml:space="preserve"> HYPERLINK \l "_Toc111664807" </w:instrText>
          </w:r>
          <w:r>
            <w:fldChar w:fldCharType="separate"/>
          </w:r>
          <w:r>
            <w:rPr>
              <w:rStyle w:val="18"/>
            </w:rPr>
            <w:t>5 技术要求</w:t>
          </w:r>
          <w:r>
            <w:tab/>
          </w:r>
          <w:r>
            <w:fldChar w:fldCharType="begin"/>
          </w:r>
          <w:r>
            <w:instrText xml:space="preserve"> PAGEREF _Toc111664807 \h </w:instrText>
          </w:r>
          <w:r>
            <w:fldChar w:fldCharType="separate"/>
          </w:r>
          <w:r>
            <w:t>1</w:t>
          </w:r>
          <w:r>
            <w:fldChar w:fldCharType="end"/>
          </w:r>
          <w:r>
            <w:fldChar w:fldCharType="end"/>
          </w:r>
        </w:p>
        <w:p>
          <w:pPr>
            <w:pStyle w:val="12"/>
            <w:tabs>
              <w:tab w:val="right" w:leader="dot" w:pos="8296"/>
            </w:tabs>
            <w:ind w:firstLine="420"/>
            <w:rPr>
              <w:rFonts w:asciiTheme="minorHAnsi" w:hAnsiTheme="minorHAnsi" w:eastAsiaTheme="minorEastAsia"/>
            </w:rPr>
          </w:pPr>
          <w:r>
            <w:fldChar w:fldCharType="begin"/>
          </w:r>
          <w:r>
            <w:instrText xml:space="preserve"> HYPERLINK \l "_Toc111664808" </w:instrText>
          </w:r>
          <w:r>
            <w:fldChar w:fldCharType="separate"/>
          </w:r>
          <w:r>
            <w:rPr>
              <w:rStyle w:val="18"/>
            </w:rPr>
            <w:t>6 试验方法</w:t>
          </w:r>
          <w:r>
            <w:tab/>
          </w:r>
          <w:r>
            <w:fldChar w:fldCharType="begin"/>
          </w:r>
          <w:r>
            <w:instrText xml:space="preserve"> PAGEREF _Toc111664808 \h </w:instrText>
          </w:r>
          <w:r>
            <w:fldChar w:fldCharType="separate"/>
          </w:r>
          <w:r>
            <w:t>2</w:t>
          </w:r>
          <w:r>
            <w:fldChar w:fldCharType="end"/>
          </w:r>
          <w:r>
            <w:fldChar w:fldCharType="end"/>
          </w:r>
        </w:p>
        <w:p>
          <w:pPr>
            <w:pStyle w:val="12"/>
            <w:tabs>
              <w:tab w:val="right" w:leader="dot" w:pos="8296"/>
            </w:tabs>
            <w:ind w:firstLine="420"/>
            <w:rPr>
              <w:rFonts w:asciiTheme="minorHAnsi" w:hAnsiTheme="minorHAnsi" w:eastAsiaTheme="minorEastAsia"/>
            </w:rPr>
          </w:pPr>
          <w:r>
            <w:fldChar w:fldCharType="begin"/>
          </w:r>
          <w:r>
            <w:instrText xml:space="preserve"> HYPERLINK \l "_Toc111664809" </w:instrText>
          </w:r>
          <w:r>
            <w:fldChar w:fldCharType="separate"/>
          </w:r>
          <w:r>
            <w:rPr>
              <w:rStyle w:val="18"/>
            </w:rPr>
            <w:t>7检验规则</w:t>
          </w:r>
          <w:r>
            <w:tab/>
          </w:r>
          <w:r>
            <w:fldChar w:fldCharType="begin"/>
          </w:r>
          <w:r>
            <w:instrText xml:space="preserve"> PAGEREF _Toc111664809 \h </w:instrText>
          </w:r>
          <w:r>
            <w:fldChar w:fldCharType="separate"/>
          </w:r>
          <w:r>
            <w:t>2</w:t>
          </w:r>
          <w:r>
            <w:fldChar w:fldCharType="end"/>
          </w:r>
          <w:r>
            <w:fldChar w:fldCharType="end"/>
          </w:r>
        </w:p>
        <w:p>
          <w:pPr>
            <w:pStyle w:val="12"/>
            <w:tabs>
              <w:tab w:val="right" w:leader="dot" w:pos="8296"/>
            </w:tabs>
            <w:ind w:firstLine="420"/>
            <w:rPr>
              <w:rFonts w:asciiTheme="minorHAnsi" w:hAnsiTheme="minorHAnsi" w:eastAsiaTheme="minorEastAsia"/>
            </w:rPr>
          </w:pPr>
          <w:r>
            <w:fldChar w:fldCharType="begin"/>
          </w:r>
          <w:r>
            <w:instrText xml:space="preserve"> HYPERLINK \l "_Toc111664810" </w:instrText>
          </w:r>
          <w:r>
            <w:fldChar w:fldCharType="separate"/>
          </w:r>
          <w:r>
            <w:rPr>
              <w:rStyle w:val="18"/>
            </w:rPr>
            <w:t>8包装、标志、运输与贮存</w:t>
          </w:r>
          <w:r>
            <w:tab/>
          </w:r>
          <w:r>
            <w:fldChar w:fldCharType="begin"/>
          </w:r>
          <w:r>
            <w:instrText xml:space="preserve"> PAGEREF _Toc111664810 \h </w:instrText>
          </w:r>
          <w:r>
            <w:fldChar w:fldCharType="separate"/>
          </w:r>
          <w:r>
            <w:t>4</w:t>
          </w:r>
          <w:r>
            <w:fldChar w:fldCharType="end"/>
          </w:r>
          <w:r>
            <w:fldChar w:fldCharType="end"/>
          </w:r>
        </w:p>
        <w:p>
          <w:pPr>
            <w:ind w:firstLineChars="0"/>
            <w:rPr>
              <w:rFonts w:cs="Times New Roman"/>
            </w:rPr>
          </w:pPr>
          <w:r>
            <w:rPr>
              <w:rFonts w:cs="Times New Roman"/>
              <w:bCs/>
              <w:lang w:val="zh-CN"/>
            </w:rPr>
            <w:fldChar w:fldCharType="end"/>
          </w:r>
        </w:p>
      </w:sdtContent>
    </w:sdt>
    <w:p>
      <w:pPr>
        <w:ind w:firstLine="720"/>
        <w:jc w:val="center"/>
        <w:rPr>
          <w:rFonts w:eastAsia="黑体" w:cs="Times New Roman"/>
          <w:sz w:val="36"/>
        </w:rPr>
      </w:pPr>
    </w:p>
    <w:p>
      <w:pPr>
        <w:ind w:firstLine="420"/>
        <w:rPr>
          <w:rFonts w:cs="Times New Roman"/>
        </w:rPr>
      </w:pPr>
    </w:p>
    <w:p>
      <w:pPr>
        <w:tabs>
          <w:tab w:val="left" w:pos="6047"/>
        </w:tabs>
        <w:ind w:firstLine="420"/>
        <w:jc w:val="left"/>
        <w:rPr>
          <w:rFonts w:cs="Times New Roman"/>
        </w:rPr>
        <w:sectPr>
          <w:pgSz w:w="11906" w:h="16838"/>
          <w:pgMar w:top="1440" w:right="1800" w:bottom="1440" w:left="1800" w:header="851" w:footer="992" w:gutter="0"/>
          <w:pgNumType w:fmt="upperRoman" w:start="1"/>
          <w:cols w:space="425" w:num="1"/>
          <w:docGrid w:type="lines" w:linePitch="312" w:charSpace="0"/>
        </w:sectPr>
      </w:pPr>
      <w:r>
        <w:rPr>
          <w:rFonts w:cs="Times New Roman"/>
        </w:rPr>
        <w:tab/>
      </w:r>
    </w:p>
    <w:p>
      <w:pPr>
        <w:pStyle w:val="36"/>
        <w:rPr>
          <w:b/>
        </w:rPr>
      </w:pPr>
      <w:r>
        <w:rPr>
          <w:sz w:val="36"/>
        </w:rPr>
        <w:tab/>
      </w:r>
      <w:bookmarkStart w:id="1" w:name="_Toc111664750"/>
      <w:bookmarkStart w:id="2" w:name="_Toc111664802"/>
      <w:r>
        <w:t>前  言</w:t>
      </w:r>
      <w:bookmarkEnd w:id="1"/>
      <w:bookmarkEnd w:id="2"/>
    </w:p>
    <w:p>
      <w:pPr>
        <w:ind w:firstLine="420"/>
        <w:rPr>
          <w:rFonts w:cs="Times New Roman"/>
        </w:rPr>
      </w:pPr>
      <w:r>
        <w:rPr>
          <w:rFonts w:cs="Times New Roman"/>
        </w:rPr>
        <w:t>本</w:t>
      </w:r>
      <w:r>
        <w:rPr>
          <w:rFonts w:hint="eastAsia" w:cs="Times New Roman"/>
        </w:rPr>
        <w:t>文件</w:t>
      </w:r>
      <w:r>
        <w:rPr>
          <w:rFonts w:cs="Times New Roman"/>
        </w:rPr>
        <w:t>按照GB/T 1.1-20</w:t>
      </w:r>
      <w:r>
        <w:rPr>
          <w:rFonts w:hint="eastAsia" w:cs="Times New Roman"/>
        </w:rPr>
        <w:t>20</w:t>
      </w:r>
      <w:r>
        <w:rPr>
          <w:rFonts w:hint="eastAsia"/>
          <w:color w:val="000000" w:themeColor="text1"/>
          <w14:textFill>
            <w14:solidFill>
              <w14:schemeClr w14:val="tx1"/>
            </w14:solidFill>
          </w14:textFill>
        </w:rPr>
        <w:t>《标准化工作导则 第1部分：标准化文件的结构和起草规则》和G</w:t>
      </w:r>
      <w:r>
        <w:rPr>
          <w:color w:val="000000" w:themeColor="text1"/>
          <w14:textFill>
            <w14:solidFill>
              <w14:schemeClr w14:val="tx1"/>
            </w14:solidFill>
          </w14:textFill>
        </w:rPr>
        <w:t>B/T 20001.10-2014</w:t>
      </w:r>
      <w:r>
        <w:rPr>
          <w:rFonts w:hint="eastAsia"/>
          <w:color w:val="000000" w:themeColor="text1"/>
          <w14:textFill>
            <w14:solidFill>
              <w14:schemeClr w14:val="tx1"/>
            </w14:solidFill>
          </w14:textFill>
        </w:rPr>
        <w:t>《标准编写规定 第1</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部分：产品标准》给出的规则</w:t>
      </w:r>
      <w:r>
        <w:rPr>
          <w:color w:val="000000" w:themeColor="text1"/>
          <w14:textFill>
            <w14:solidFill>
              <w14:schemeClr w14:val="tx1"/>
            </w14:solidFill>
          </w14:textFill>
        </w:rPr>
        <w:t>起草。</w:t>
      </w:r>
    </w:p>
    <w:p>
      <w:pPr>
        <w:ind w:firstLine="420"/>
        <w:rPr>
          <w:rFonts w:cs="Times New Roman"/>
        </w:rPr>
      </w:pPr>
      <w:r>
        <w:rPr>
          <w:rFonts w:cs="Times New Roman"/>
        </w:rPr>
        <w:t>本</w:t>
      </w:r>
      <w:r>
        <w:rPr>
          <w:rFonts w:hint="eastAsia" w:cs="Times New Roman"/>
        </w:rPr>
        <w:t>文件</w:t>
      </w:r>
      <w:r>
        <w:rPr>
          <w:rFonts w:cs="Times New Roman"/>
        </w:rPr>
        <w:t>是按中国工程建设标准化协会《关于印发&lt;202</w:t>
      </w:r>
      <w:r>
        <w:rPr>
          <w:rFonts w:hint="eastAsia" w:cs="Times New Roman"/>
        </w:rPr>
        <w:t>1</w:t>
      </w:r>
      <w:r>
        <w:rPr>
          <w:rFonts w:cs="Times New Roman"/>
        </w:rPr>
        <w:t>年第</w:t>
      </w:r>
      <w:r>
        <w:rPr>
          <w:rFonts w:hint="eastAsia" w:cs="Times New Roman"/>
        </w:rPr>
        <w:t>二</w:t>
      </w:r>
      <w:r>
        <w:rPr>
          <w:rFonts w:cs="Times New Roman"/>
        </w:rPr>
        <w:t>批</w:t>
      </w:r>
      <w:r>
        <w:rPr>
          <w:rFonts w:hint="eastAsia" w:cs="Times New Roman"/>
        </w:rPr>
        <w:t>协会</w:t>
      </w:r>
      <w:r>
        <w:rPr>
          <w:rFonts w:cs="Times New Roman"/>
        </w:rPr>
        <w:t>标准</w:t>
      </w:r>
      <w:r>
        <w:rPr>
          <w:rFonts w:hint="eastAsia" w:cs="Times New Roman"/>
        </w:rPr>
        <w:t>制订、修订</w:t>
      </w:r>
      <w:r>
        <w:rPr>
          <w:rFonts w:cs="Times New Roman"/>
        </w:rPr>
        <w:t>计划&gt;的通知》（建标协字[202</w:t>
      </w:r>
      <w:r>
        <w:rPr>
          <w:rFonts w:hint="eastAsia" w:cs="Times New Roman"/>
        </w:rPr>
        <w:t>1</w:t>
      </w:r>
      <w:r>
        <w:rPr>
          <w:rFonts w:cs="Times New Roman"/>
        </w:rPr>
        <w:t>]</w:t>
      </w:r>
      <w:r>
        <w:rPr>
          <w:rFonts w:hint="eastAsia" w:cs="Times New Roman"/>
        </w:rPr>
        <w:t>20</w:t>
      </w:r>
      <w:r>
        <w:rPr>
          <w:rFonts w:cs="Times New Roman"/>
        </w:rPr>
        <w:t>号）的要求制定。</w:t>
      </w:r>
    </w:p>
    <w:p>
      <w:pPr>
        <w:ind w:firstLine="420"/>
        <w:rPr>
          <w:rFonts w:cs="Times New Roman"/>
        </w:rPr>
      </w:pPr>
      <w:r>
        <w:rPr>
          <w:rFonts w:hint="eastAsia" w:cs="Times New Roman"/>
        </w:rPr>
        <w:t>本文件的某些内容可能涉及专利。本文件的发布机构不承担识别专利的责任。</w:t>
      </w:r>
    </w:p>
    <w:p>
      <w:pPr>
        <w:ind w:firstLine="420"/>
        <w:rPr>
          <w:rFonts w:cs="Times New Roman"/>
        </w:rPr>
      </w:pPr>
      <w:r>
        <w:rPr>
          <w:rFonts w:cs="Times New Roman"/>
        </w:rPr>
        <w:t>本</w:t>
      </w:r>
      <w:r>
        <w:rPr>
          <w:rFonts w:hint="eastAsia" w:cs="Times New Roman"/>
        </w:rPr>
        <w:t>文件</w:t>
      </w:r>
      <w:r>
        <w:rPr>
          <w:rFonts w:cs="Times New Roman"/>
        </w:rPr>
        <w:t>由中国工程建设标准化协会提出。</w:t>
      </w:r>
    </w:p>
    <w:p>
      <w:pPr>
        <w:ind w:firstLine="420"/>
        <w:rPr>
          <w:rFonts w:cs="Times New Roman"/>
        </w:rPr>
      </w:pPr>
      <w:r>
        <w:rPr>
          <w:rFonts w:cs="Times New Roman"/>
        </w:rPr>
        <w:t>本</w:t>
      </w:r>
      <w:r>
        <w:rPr>
          <w:rFonts w:hint="eastAsia" w:cs="Times New Roman"/>
        </w:rPr>
        <w:t>文件</w:t>
      </w:r>
      <w:r>
        <w:rPr>
          <w:rFonts w:cs="Times New Roman"/>
        </w:rPr>
        <w:t>由中国工程建设标准化协会</w:t>
      </w:r>
      <w:r>
        <w:rPr>
          <w:rFonts w:hint="eastAsia" w:cs="Times New Roman"/>
        </w:rPr>
        <w:t>工业固废资源化与生态修复委员会</w:t>
      </w:r>
      <w:r>
        <w:rPr>
          <w:rFonts w:cs="Times New Roman"/>
        </w:rPr>
        <w:t>归口。</w:t>
      </w:r>
    </w:p>
    <w:p>
      <w:pPr>
        <w:ind w:firstLine="420"/>
        <w:rPr>
          <w:rFonts w:cs="Times New Roman"/>
        </w:rPr>
      </w:pPr>
      <w:r>
        <w:rPr>
          <w:rFonts w:cs="Times New Roman"/>
        </w:rPr>
        <w:t>本</w:t>
      </w:r>
      <w:r>
        <w:rPr>
          <w:rFonts w:hint="eastAsia" w:cs="Times New Roman"/>
        </w:rPr>
        <w:t>文件</w:t>
      </w:r>
      <w:r>
        <w:rPr>
          <w:rFonts w:cs="Times New Roman"/>
        </w:rPr>
        <w:t>负责起草单位：</w:t>
      </w:r>
    </w:p>
    <w:p>
      <w:pPr>
        <w:ind w:firstLine="420"/>
        <w:rPr>
          <w:rFonts w:cs="Times New Roman"/>
        </w:rPr>
      </w:pPr>
      <w:r>
        <w:rPr>
          <w:rFonts w:cs="Times New Roman"/>
        </w:rPr>
        <w:t>本</w:t>
      </w:r>
      <w:r>
        <w:rPr>
          <w:rFonts w:hint="eastAsia" w:cs="Times New Roman"/>
        </w:rPr>
        <w:t>文件</w:t>
      </w:r>
      <w:r>
        <w:rPr>
          <w:rFonts w:cs="Times New Roman"/>
        </w:rPr>
        <w:t>参加起草单位：</w:t>
      </w:r>
      <w:r>
        <w:rPr>
          <w:rFonts w:hint="eastAsia" w:cs="Times New Roman"/>
        </w:rPr>
        <w:t>（待定）</w:t>
      </w:r>
    </w:p>
    <w:p>
      <w:pPr>
        <w:ind w:firstLine="420"/>
        <w:rPr>
          <w:rFonts w:cs="Times New Roman"/>
        </w:rPr>
      </w:pPr>
      <w:r>
        <w:rPr>
          <w:rFonts w:cs="Times New Roman"/>
        </w:rPr>
        <w:t>本</w:t>
      </w:r>
      <w:r>
        <w:rPr>
          <w:rFonts w:hint="eastAsia" w:cs="Times New Roman"/>
        </w:rPr>
        <w:t>文件</w:t>
      </w:r>
      <w:r>
        <w:rPr>
          <w:rFonts w:cs="Times New Roman"/>
        </w:rPr>
        <w:t>主要起草人：</w:t>
      </w:r>
      <w:r>
        <w:rPr>
          <w:rFonts w:hint="eastAsia" w:cs="Times New Roman"/>
        </w:rPr>
        <w:t>（待定）</w:t>
      </w:r>
    </w:p>
    <w:p>
      <w:pPr>
        <w:ind w:firstLine="420"/>
        <w:rPr>
          <w:rFonts w:cs="Times New Roman"/>
        </w:rPr>
      </w:pPr>
      <w:r>
        <w:rPr>
          <w:rFonts w:hint="eastAsia" w:cs="Times New Roman"/>
        </w:rPr>
        <w:t xml:space="preserve"> </w:t>
      </w:r>
      <w:r>
        <w:rPr>
          <w:rFonts w:cs="Times New Roman"/>
        </w:rPr>
        <w:t xml:space="preserve"> </w:t>
      </w:r>
      <w:r>
        <w:rPr>
          <w:rFonts w:hint="eastAsia" w:cs="Times New Roman"/>
        </w:rPr>
        <w:t>本文件主要审查人：</w:t>
      </w:r>
    </w:p>
    <w:p>
      <w:pPr>
        <w:spacing w:line="360" w:lineRule="auto"/>
        <w:ind w:firstLine="480"/>
        <w:rPr>
          <w:rFonts w:cs="Times New Roman"/>
          <w:color w:val="050505"/>
          <w:kern w:val="0"/>
          <w:sz w:val="24"/>
          <w:szCs w:val="24"/>
        </w:rPr>
      </w:pPr>
    </w:p>
    <w:p>
      <w:pPr>
        <w:spacing w:line="360" w:lineRule="auto"/>
        <w:ind w:firstLine="480"/>
        <w:rPr>
          <w:rFonts w:cs="Times New Roman"/>
          <w:color w:val="050505"/>
          <w:kern w:val="0"/>
          <w:sz w:val="24"/>
          <w:szCs w:val="24"/>
        </w:rPr>
        <w:sectPr>
          <w:pgSz w:w="11906" w:h="16838"/>
          <w:pgMar w:top="1440" w:right="1800" w:bottom="1440" w:left="1800" w:header="851" w:footer="992" w:gutter="0"/>
          <w:pgNumType w:fmt="upperRoman"/>
          <w:cols w:space="425" w:num="1"/>
          <w:docGrid w:type="lines" w:linePitch="312" w:charSpace="0"/>
        </w:sectPr>
      </w:pPr>
    </w:p>
    <w:p>
      <w:pPr>
        <w:spacing w:before="312" w:beforeLines="100" w:after="312" w:afterLines="100"/>
        <w:ind w:firstLine="0" w:firstLineChars="0"/>
        <w:jc w:val="center"/>
        <w:rPr>
          <w:rFonts w:ascii="黑体" w:hAnsi="黑体" w:eastAsia="黑体"/>
          <w:sz w:val="32"/>
          <w:szCs w:val="32"/>
        </w:rPr>
      </w:pPr>
      <w:r>
        <w:rPr>
          <w:rFonts w:hint="eastAsia" w:ascii="黑体" w:hAnsi="黑体" w:eastAsia="黑体"/>
          <w:sz w:val="32"/>
          <w:szCs w:val="32"/>
        </w:rPr>
        <w:t>电厂灰渣超细粉</w:t>
      </w:r>
    </w:p>
    <w:p>
      <w:pPr>
        <w:pStyle w:val="2"/>
        <w:spacing w:before="62" w:after="62"/>
      </w:pPr>
      <w:bookmarkStart w:id="3" w:name="_Toc111664803"/>
      <w:bookmarkStart w:id="4" w:name="_Toc111664751"/>
      <w:r>
        <w:rPr>
          <w:rFonts w:hint="eastAsia"/>
        </w:rPr>
        <w:t>1 范围</w:t>
      </w:r>
      <w:bookmarkEnd w:id="3"/>
      <w:bookmarkEnd w:id="4"/>
    </w:p>
    <w:p>
      <w:pPr>
        <w:ind w:firstLine="420"/>
      </w:pPr>
      <w:r>
        <w:t>本</w:t>
      </w:r>
      <w:r>
        <w:rPr>
          <w:rFonts w:hint="eastAsia"/>
        </w:rPr>
        <w:t>文件</w:t>
      </w:r>
      <w:r>
        <w:t>规定了</w:t>
      </w:r>
      <w:r>
        <w:rPr>
          <w:rFonts w:hint="eastAsia"/>
        </w:rPr>
        <w:t>用于电厂灰渣超细粉</w:t>
      </w:r>
      <w:r>
        <w:t>的</w:t>
      </w:r>
      <w:r>
        <w:rPr>
          <w:rFonts w:hint="eastAsia"/>
        </w:rPr>
        <w:t>分类、</w:t>
      </w:r>
      <w:r>
        <w:t>要求、试验方法、检验规则及包装、标</w:t>
      </w:r>
      <w:r>
        <w:rPr>
          <w:rFonts w:hint="eastAsia"/>
        </w:rPr>
        <w:t>志、</w:t>
      </w:r>
      <w:r>
        <w:t>运输</w:t>
      </w:r>
      <w:r>
        <w:rPr>
          <w:rFonts w:hint="eastAsia"/>
        </w:rPr>
        <w:t>与</w:t>
      </w:r>
      <w:r>
        <w:t>贮存。</w:t>
      </w:r>
    </w:p>
    <w:p>
      <w:pPr>
        <w:ind w:firstLine="420"/>
      </w:pPr>
      <w:r>
        <w:t>本</w:t>
      </w:r>
      <w:r>
        <w:rPr>
          <w:rFonts w:hint="eastAsia"/>
        </w:rPr>
        <w:t>文件</w:t>
      </w:r>
      <w:r>
        <w:t>适用于</w:t>
      </w:r>
      <w:r>
        <w:rPr>
          <w:rFonts w:hint="eastAsia"/>
        </w:rPr>
        <w:t>电厂灰渣超细粉</w:t>
      </w:r>
      <w:r>
        <w:rPr>
          <w:rFonts w:hint="eastAsia"/>
          <w:lang w:val="en-US" w:eastAsia="zh-CN"/>
        </w:rPr>
        <w:t>的生产和检验</w:t>
      </w:r>
      <w:r>
        <w:t>。</w:t>
      </w:r>
    </w:p>
    <w:p>
      <w:pPr>
        <w:pStyle w:val="2"/>
        <w:spacing w:before="62" w:after="62"/>
      </w:pPr>
      <w:bookmarkStart w:id="5" w:name="_Toc111664752"/>
      <w:bookmarkStart w:id="6" w:name="_Toc111664804"/>
      <w:r>
        <w:rPr>
          <w:rFonts w:hint="eastAsia"/>
        </w:rPr>
        <w:t>2 规范性引用文件</w:t>
      </w:r>
      <w:bookmarkEnd w:id="5"/>
      <w:bookmarkEnd w:id="6"/>
    </w:p>
    <w:p>
      <w:pPr>
        <w:pStyle w:val="31"/>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31"/>
        <w:ind w:firstLine="420"/>
      </w:pPr>
      <w:r>
        <w:rPr>
          <w:rFonts w:hint="eastAsia"/>
        </w:rPr>
        <w:t>G</w:t>
      </w:r>
      <w:r>
        <w:t xml:space="preserve">B 175      </w:t>
      </w:r>
      <w:r>
        <w:rPr>
          <w:rFonts w:hint="eastAsia"/>
        </w:rPr>
        <w:t>通用硅酸盐水泥</w:t>
      </w:r>
    </w:p>
    <w:p>
      <w:pPr>
        <w:pStyle w:val="31"/>
        <w:ind w:firstLine="420"/>
        <w:rPr>
          <w:rFonts w:hAnsi="宋体"/>
        </w:rPr>
      </w:pPr>
      <w:r>
        <w:rPr>
          <w:rFonts w:hAnsi="宋体"/>
        </w:rPr>
        <w:t xml:space="preserve">GB/T 176    </w:t>
      </w:r>
      <w:r>
        <w:rPr>
          <w:rFonts w:hint="eastAsia" w:hAnsi="宋体"/>
        </w:rPr>
        <w:t>水泥化学分析方法</w:t>
      </w:r>
    </w:p>
    <w:p>
      <w:pPr>
        <w:pStyle w:val="31"/>
        <w:ind w:firstLine="420"/>
        <w:rPr>
          <w:rFonts w:hAnsi="宋体"/>
        </w:rPr>
      </w:pPr>
      <w:r>
        <w:rPr>
          <w:rFonts w:hint="eastAsia" w:hAnsi="宋体"/>
        </w:rPr>
        <w:t>G</w:t>
      </w:r>
      <w:r>
        <w:rPr>
          <w:rFonts w:hAnsi="宋体"/>
        </w:rPr>
        <w:t xml:space="preserve">B/T 1345   </w:t>
      </w:r>
      <w:r>
        <w:rPr>
          <w:rFonts w:hint="eastAsia" w:hAnsi="宋体"/>
        </w:rPr>
        <w:t xml:space="preserve">水泥细度检验方法 </w:t>
      </w:r>
      <w:r>
        <w:rPr>
          <w:rFonts w:hAnsi="宋体"/>
        </w:rPr>
        <w:t xml:space="preserve"> </w:t>
      </w:r>
      <w:r>
        <w:rPr>
          <w:rFonts w:hint="eastAsia" w:hAnsi="宋体"/>
        </w:rPr>
        <w:t>筛析法</w:t>
      </w:r>
    </w:p>
    <w:p>
      <w:pPr>
        <w:pStyle w:val="31"/>
        <w:ind w:firstLine="420"/>
        <w:rPr>
          <w:rFonts w:hAnsi="宋体"/>
        </w:rPr>
      </w:pPr>
      <w:r>
        <w:rPr>
          <w:rFonts w:hint="eastAsia" w:hAnsi="宋体"/>
        </w:rPr>
        <w:t>GB/T 1346   水泥标准稠度用水量、凝结时间、安定性检验方法</w:t>
      </w:r>
    </w:p>
    <w:p>
      <w:pPr>
        <w:pStyle w:val="31"/>
        <w:ind w:firstLine="420"/>
        <w:rPr>
          <w:rFonts w:hAnsi="宋体"/>
        </w:rPr>
      </w:pPr>
      <w:r>
        <w:rPr>
          <w:rFonts w:hint="eastAsia" w:hAnsi="宋体"/>
        </w:rPr>
        <w:t>G</w:t>
      </w:r>
      <w:r>
        <w:rPr>
          <w:rFonts w:hAnsi="宋体"/>
        </w:rPr>
        <w:t xml:space="preserve">B/T 12573  </w:t>
      </w:r>
      <w:r>
        <w:rPr>
          <w:rFonts w:hint="eastAsia" w:hAnsi="宋体"/>
        </w:rPr>
        <w:t>水泥取样方法</w:t>
      </w:r>
    </w:p>
    <w:p>
      <w:pPr>
        <w:pStyle w:val="31"/>
        <w:ind w:firstLine="420"/>
        <w:rPr>
          <w:rFonts w:hint="eastAsia"/>
        </w:rPr>
      </w:pPr>
      <w:r>
        <w:rPr>
          <w:rFonts w:hint="eastAsia"/>
        </w:rPr>
        <w:t>G</w:t>
      </w:r>
      <w:r>
        <w:t xml:space="preserve">B/T 35164  </w:t>
      </w:r>
      <w:r>
        <w:rPr>
          <w:rFonts w:hint="eastAsia"/>
        </w:rPr>
        <w:t>用于水泥、砂浆和混凝土中的石灰石粉</w:t>
      </w:r>
    </w:p>
    <w:p>
      <w:pPr>
        <w:pStyle w:val="31"/>
        <w:ind w:firstLine="420"/>
        <w:rPr>
          <w:rFonts w:hint="default"/>
          <w:lang w:val="en-US"/>
        </w:rPr>
      </w:pPr>
      <w:r>
        <w:rPr>
          <w:rFonts w:hint="eastAsia" w:hAnsi="宋体"/>
          <w:color w:val="auto"/>
          <w:szCs w:val="21"/>
          <w:lang w:val="en-US" w:eastAsia="zh-CN"/>
        </w:rPr>
        <w:t>GSB 08-2506 粉煤灰细度标准样品</w:t>
      </w:r>
    </w:p>
    <w:p>
      <w:pPr>
        <w:pStyle w:val="2"/>
        <w:spacing w:before="62" w:after="62"/>
      </w:pPr>
      <w:bookmarkStart w:id="7" w:name="_Toc111664805"/>
      <w:bookmarkStart w:id="8" w:name="_Toc111664753"/>
      <w:r>
        <w:rPr>
          <w:rFonts w:hint="eastAsia"/>
        </w:rPr>
        <w:t>3 术语和</w:t>
      </w:r>
      <w:r>
        <w:t>定义</w:t>
      </w:r>
      <w:bookmarkEnd w:id="7"/>
      <w:bookmarkEnd w:id="8"/>
    </w:p>
    <w:p>
      <w:pPr>
        <w:pStyle w:val="31"/>
        <w:ind w:firstLine="420"/>
        <w:rPr>
          <w:rFonts w:ascii="Times New Roman"/>
        </w:rPr>
      </w:pPr>
      <w:r>
        <w:rPr>
          <w:rFonts w:hint="eastAsia" w:ascii="Times New Roman"/>
        </w:rPr>
        <w:t>下列术语和定义适用于本文件。</w:t>
      </w:r>
    </w:p>
    <w:p>
      <w:pPr>
        <w:pStyle w:val="7"/>
        <w:spacing w:before="156" w:beforeLines="50"/>
        <w:ind w:firstLine="0" w:firstLineChars="0"/>
        <w:jc w:val="left"/>
        <w:rPr>
          <w:rFonts w:ascii="Times New Roman" w:hAnsi="Times New Roman" w:eastAsia="黑体" w:cs="Times New Roman"/>
          <w:b/>
          <w:bCs/>
          <w:kern w:val="0"/>
          <w:szCs w:val="20"/>
        </w:rPr>
      </w:pPr>
      <w:r>
        <w:rPr>
          <w:rFonts w:ascii="Times New Roman" w:hAnsi="Times New Roman" w:eastAsia="黑体" w:cs="Times New Roman"/>
          <w:b/>
          <w:bCs/>
          <w:kern w:val="0"/>
          <w:szCs w:val="20"/>
        </w:rPr>
        <w:t xml:space="preserve">3.1 </w:t>
      </w:r>
    </w:p>
    <w:p>
      <w:pPr>
        <w:pStyle w:val="7"/>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宋体" w:cs="Times New Roman"/>
          <w:b/>
          <w:lang w:val="en-US" w:eastAsia="zh-CN"/>
        </w:rPr>
      </w:pPr>
      <w:r>
        <w:rPr>
          <w:rFonts w:hint="eastAsia" w:ascii="Times New Roman" w:hAnsi="Times New Roman" w:eastAsia="黑体" w:cs="Times New Roman"/>
          <w:kern w:val="0"/>
          <w:szCs w:val="20"/>
        </w:rPr>
        <w:t xml:space="preserve">电厂灰渣超细粉 </w:t>
      </w:r>
      <w:r>
        <w:rPr>
          <w:rFonts w:hint="eastAsia" w:ascii="Times New Roman" w:hAnsi="Times New Roman" w:cs="Times New Roman"/>
          <w:b/>
        </w:rPr>
        <w:t>ultrafine powder of power plant ash</w:t>
      </w:r>
      <w:r>
        <w:rPr>
          <w:rFonts w:hint="eastAsia" w:ascii="Times New Roman" w:hAnsi="Times New Roman" w:cs="Times New Roman"/>
          <w:b/>
          <w:lang w:val="en-US" w:eastAsia="zh-CN"/>
        </w:rPr>
        <w:t xml:space="preserve"> and slag</w:t>
      </w:r>
    </w:p>
    <w:p>
      <w:pPr>
        <w:pStyle w:val="7"/>
        <w:spacing w:before="156" w:beforeLines="50"/>
        <w:ind w:firstLine="420" w:firstLineChars="0"/>
        <w:jc w:val="left"/>
        <w:rPr>
          <w:rFonts w:ascii="Times New Roman" w:hAnsi="Times New Roman" w:cs="Times New Roman"/>
          <w:color w:val="auto"/>
          <w:kern w:val="0"/>
          <w:szCs w:val="20"/>
        </w:rPr>
      </w:pPr>
      <w:r>
        <w:rPr>
          <w:rFonts w:hint="eastAsia" w:ascii="Times New Roman" w:hAnsi="Times New Roman" w:cs="Times New Roman"/>
          <w:color w:val="auto"/>
          <w:kern w:val="0"/>
          <w:szCs w:val="20"/>
        </w:rPr>
        <w:t>以电厂燃煤粉锅炉产生的灰、渣或循环流化床锅炉产生的固硫灰渣为主要原料，磨细制成的超细粉体。</w:t>
      </w:r>
    </w:p>
    <w:p>
      <w:pPr>
        <w:pStyle w:val="7"/>
        <w:spacing w:before="156" w:beforeLines="50"/>
        <w:ind w:firstLine="0" w:firstLineChars="0"/>
        <w:jc w:val="left"/>
        <w:rPr>
          <w:rFonts w:hint="eastAsia" w:ascii="Times New Roman" w:hAnsi="Times New Roman" w:cs="Times New Roman"/>
          <w:b/>
          <w:kern w:val="0"/>
          <w:szCs w:val="20"/>
        </w:rPr>
      </w:pPr>
      <w:r>
        <w:rPr>
          <w:rFonts w:hint="eastAsia" w:ascii="Times New Roman" w:hAnsi="Times New Roman" w:cs="Times New Roman"/>
          <w:b/>
          <w:kern w:val="0"/>
          <w:szCs w:val="20"/>
        </w:rPr>
        <w:t xml:space="preserve">3.2 </w:t>
      </w:r>
    </w:p>
    <w:p>
      <w:pPr>
        <w:pStyle w:val="7"/>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黑体" w:cs="Times New Roman"/>
          <w:kern w:val="0"/>
          <w:szCs w:val="20"/>
          <w:lang w:val="en-US" w:eastAsia="zh-CN"/>
        </w:rPr>
      </w:pPr>
      <w:r>
        <w:rPr>
          <w:rFonts w:hint="eastAsia" w:ascii="Times New Roman" w:hAnsi="Times New Roman" w:eastAsia="黑体" w:cs="Times New Roman"/>
          <w:kern w:val="0"/>
          <w:szCs w:val="20"/>
        </w:rPr>
        <w:t>粉煤灰渣超细粉</w:t>
      </w:r>
      <w:r>
        <w:rPr>
          <w:rFonts w:hint="eastAsia" w:ascii="Times New Roman" w:hAnsi="Times New Roman" w:eastAsia="黑体" w:cs="Times New Roman"/>
          <w:kern w:val="0"/>
          <w:szCs w:val="20"/>
          <w:lang w:val="en-US" w:eastAsia="zh-CN"/>
        </w:rPr>
        <w:t xml:space="preserve"> </w:t>
      </w:r>
      <w:r>
        <w:rPr>
          <w:rFonts w:hint="eastAsia" w:ascii="Times New Roman" w:hAnsi="Times New Roman" w:eastAsia="黑体" w:cs="Times New Roman"/>
          <w:b/>
          <w:bCs/>
          <w:kern w:val="0"/>
          <w:szCs w:val="20"/>
        </w:rPr>
        <w:t>ultrafine powder of</w:t>
      </w:r>
      <w:r>
        <w:rPr>
          <w:rFonts w:hint="eastAsia" w:ascii="Times New Roman" w:hAnsi="Times New Roman" w:eastAsia="黑体" w:cs="Times New Roman"/>
          <w:b/>
          <w:bCs/>
          <w:kern w:val="0"/>
          <w:szCs w:val="20"/>
          <w:lang w:val="en-US" w:eastAsia="zh-CN"/>
        </w:rPr>
        <w:t xml:space="preserve"> fly ash and slag</w:t>
      </w:r>
    </w:p>
    <w:p>
      <w:pPr>
        <w:pStyle w:val="7"/>
        <w:spacing w:before="156" w:beforeLines="50"/>
        <w:ind w:firstLine="420"/>
        <w:jc w:val="left"/>
        <w:rPr>
          <w:rFonts w:ascii="Times New Roman" w:hAnsi="Times New Roman" w:cs="Times New Roman"/>
          <w:color w:val="auto"/>
          <w:kern w:val="0"/>
          <w:szCs w:val="20"/>
        </w:rPr>
      </w:pPr>
      <w:r>
        <w:rPr>
          <w:rFonts w:hint="eastAsia" w:ascii="Times New Roman" w:hAnsi="Times New Roman" w:cs="Times New Roman"/>
          <w:color w:val="auto"/>
          <w:kern w:val="0"/>
          <w:szCs w:val="20"/>
        </w:rPr>
        <w:t>以电厂燃煤粉锅炉产生的灰、渣为主要原料磨细制成的超细粉体。</w:t>
      </w:r>
    </w:p>
    <w:p>
      <w:pPr>
        <w:pStyle w:val="7"/>
        <w:spacing w:before="156" w:beforeLines="50"/>
        <w:ind w:firstLine="0" w:firstLineChars="0"/>
        <w:jc w:val="left"/>
        <w:rPr>
          <w:rFonts w:hint="eastAsia" w:ascii="Times New Roman" w:hAnsi="Times New Roman" w:cs="Times New Roman"/>
          <w:b/>
          <w:color w:val="auto"/>
          <w:kern w:val="0"/>
          <w:szCs w:val="20"/>
        </w:rPr>
      </w:pPr>
      <w:r>
        <w:rPr>
          <w:rFonts w:hint="eastAsia" w:ascii="Times New Roman" w:hAnsi="Times New Roman" w:cs="Times New Roman"/>
          <w:b/>
          <w:color w:val="auto"/>
          <w:kern w:val="0"/>
          <w:szCs w:val="20"/>
        </w:rPr>
        <w:t xml:space="preserve">3.3 </w:t>
      </w:r>
    </w:p>
    <w:p>
      <w:pPr>
        <w:pStyle w:val="7"/>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Times New Roman" w:hAnsi="Times New Roman" w:eastAsia="黑体" w:cs="Times New Roman"/>
          <w:b/>
          <w:bCs/>
          <w:kern w:val="0"/>
          <w:szCs w:val="20"/>
          <w:lang w:val="en-US" w:eastAsia="zh-CN"/>
        </w:rPr>
      </w:pPr>
      <w:r>
        <w:rPr>
          <w:rFonts w:hint="eastAsia" w:ascii="Times New Roman" w:hAnsi="Times New Roman" w:eastAsia="黑体" w:cs="Times New Roman"/>
          <w:kern w:val="0"/>
          <w:szCs w:val="20"/>
        </w:rPr>
        <w:t>固硫灰渣超细粉</w:t>
      </w:r>
      <w:r>
        <w:rPr>
          <w:rFonts w:hint="eastAsia" w:ascii="Times New Roman" w:hAnsi="Times New Roman" w:eastAsia="黑体" w:cs="Times New Roman"/>
          <w:kern w:val="0"/>
          <w:szCs w:val="20"/>
          <w:lang w:val="en-US" w:eastAsia="zh-CN"/>
        </w:rPr>
        <w:t xml:space="preserve"> </w:t>
      </w:r>
      <w:r>
        <w:rPr>
          <w:rFonts w:hint="eastAsia" w:ascii="Times New Roman" w:hAnsi="Times New Roman" w:eastAsia="黑体" w:cs="Times New Roman"/>
          <w:b/>
          <w:bCs/>
          <w:kern w:val="0"/>
          <w:szCs w:val="20"/>
        </w:rPr>
        <w:t>ultrafine powder of</w:t>
      </w:r>
      <w:r>
        <w:rPr>
          <w:rFonts w:hint="eastAsia" w:ascii="Times New Roman" w:hAnsi="Times New Roman" w:eastAsia="黑体" w:cs="Times New Roman"/>
          <w:b/>
          <w:bCs/>
          <w:kern w:val="0"/>
          <w:szCs w:val="20"/>
          <w:lang w:val="en-US" w:eastAsia="zh-CN"/>
        </w:rPr>
        <w:t xml:space="preserve"> f</w:t>
      </w:r>
      <w:r>
        <w:rPr>
          <w:rFonts w:hint="eastAsia" w:ascii="Times New Roman" w:hAnsi="Times New Roman" w:eastAsia="黑体" w:cs="Times New Roman"/>
          <w:b/>
          <w:bCs/>
          <w:kern w:val="0"/>
          <w:szCs w:val="20"/>
        </w:rPr>
        <w:t>luidized bed combustion</w:t>
      </w:r>
      <w:r>
        <w:rPr>
          <w:rFonts w:hint="eastAsia" w:ascii="Times New Roman" w:hAnsi="Times New Roman" w:eastAsia="黑体" w:cs="Times New Roman"/>
          <w:b/>
          <w:bCs/>
          <w:kern w:val="0"/>
          <w:szCs w:val="20"/>
          <w:lang w:val="en-US" w:eastAsia="zh-CN"/>
        </w:rPr>
        <w:t xml:space="preserve"> ash and slag</w:t>
      </w:r>
    </w:p>
    <w:p>
      <w:pPr>
        <w:pStyle w:val="7"/>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Times New Roman" w:hAnsi="Times New Roman" w:cs="Times New Roman"/>
          <w:color w:val="auto"/>
          <w:kern w:val="0"/>
          <w:szCs w:val="20"/>
        </w:rPr>
      </w:pPr>
      <w:r>
        <w:rPr>
          <w:rFonts w:hint="eastAsia" w:ascii="Times New Roman" w:hAnsi="Times New Roman" w:cs="Times New Roman"/>
          <w:color w:val="auto"/>
          <w:kern w:val="0"/>
          <w:szCs w:val="20"/>
        </w:rPr>
        <w:t>以电厂循环流化床锅炉产生的固硫灰渣为主要原料磨细制成的超细粉体。</w:t>
      </w:r>
    </w:p>
    <w:p>
      <w:pPr>
        <w:pStyle w:val="2"/>
        <w:spacing w:before="62" w:after="62"/>
      </w:pPr>
      <w:bookmarkStart w:id="9" w:name="_Toc111664754"/>
      <w:bookmarkStart w:id="10" w:name="_Toc111664806"/>
      <w:r>
        <w:rPr>
          <w:rFonts w:hint="eastAsia"/>
        </w:rPr>
        <w:t>4 分类</w:t>
      </w:r>
      <w:bookmarkEnd w:id="9"/>
      <w:bookmarkEnd w:id="10"/>
    </w:p>
    <w:p>
      <w:pPr>
        <w:pStyle w:val="7"/>
        <w:spacing w:before="156" w:beforeLines="50"/>
        <w:ind w:firstLine="420"/>
        <w:jc w:val="left"/>
        <w:rPr>
          <w:rFonts w:ascii="Times New Roman" w:hAnsi="Times New Roman" w:cs="Times New Roman"/>
          <w:kern w:val="0"/>
          <w:szCs w:val="20"/>
        </w:rPr>
      </w:pPr>
      <w:r>
        <w:rPr>
          <w:rFonts w:hint="eastAsia" w:ascii="Times New Roman" w:hAnsi="Times New Roman" w:cs="Times New Roman"/>
          <w:kern w:val="0"/>
          <w:szCs w:val="20"/>
        </w:rPr>
        <w:t>电厂灰渣超细粉分为粉煤灰渣超细粉</w:t>
      </w:r>
      <w:r>
        <w:rPr>
          <w:rFonts w:hint="eastAsia" w:ascii="Times New Roman" w:hAnsi="Times New Roman" w:cs="Times New Roman"/>
          <w:color w:val="auto"/>
          <w:kern w:val="0"/>
          <w:szCs w:val="20"/>
        </w:rPr>
        <w:t>和</w:t>
      </w:r>
      <w:r>
        <w:rPr>
          <w:rFonts w:hint="eastAsia" w:ascii="Times New Roman" w:hAnsi="Times New Roman" w:cs="Times New Roman"/>
          <w:b w:val="0"/>
          <w:bCs/>
          <w:color w:val="auto"/>
          <w:kern w:val="0"/>
          <w:szCs w:val="20"/>
        </w:rPr>
        <w:t>固硫</w:t>
      </w:r>
      <w:r>
        <w:rPr>
          <w:rFonts w:hint="eastAsia" w:ascii="Times New Roman" w:hAnsi="Times New Roman" w:cs="Times New Roman"/>
          <w:color w:val="auto"/>
          <w:kern w:val="0"/>
          <w:szCs w:val="20"/>
        </w:rPr>
        <w:t>灰渣超细粉</w:t>
      </w:r>
      <w:r>
        <w:rPr>
          <w:rFonts w:hint="eastAsia" w:ascii="Times New Roman" w:hAnsi="Times New Roman" w:cs="Times New Roman"/>
          <w:kern w:val="0"/>
          <w:szCs w:val="20"/>
        </w:rPr>
        <w:t>。</w:t>
      </w:r>
    </w:p>
    <w:p>
      <w:pPr>
        <w:pStyle w:val="2"/>
        <w:spacing w:before="62" w:after="62"/>
      </w:pPr>
      <w:bookmarkStart w:id="11" w:name="_Toc111664807"/>
      <w:bookmarkStart w:id="12" w:name="_Toc111664755"/>
      <w:r>
        <w:rPr>
          <w:rFonts w:hint="eastAsia"/>
        </w:rPr>
        <w:t>5 技术</w:t>
      </w:r>
      <w:r>
        <w:t>要求</w:t>
      </w:r>
      <w:bookmarkEnd w:id="11"/>
      <w:bookmarkEnd w:id="12"/>
    </w:p>
    <w:p>
      <w:pPr>
        <w:pStyle w:val="31"/>
        <w:ind w:firstLine="0" w:firstLineChars="0"/>
        <w:jc w:val="left"/>
        <w:rPr>
          <w:rFonts w:ascii="Times New Roman" w:hAnsi="Times New Roman" w:eastAsia="黑体"/>
        </w:rPr>
      </w:pPr>
      <w:r>
        <w:rPr>
          <w:rFonts w:hint="eastAsia" w:ascii="Times New Roman" w:hAnsi="Times New Roman" w:eastAsia="黑体"/>
        </w:rPr>
        <w:t>5</w:t>
      </w:r>
      <w:r>
        <w:rPr>
          <w:rFonts w:ascii="Times New Roman" w:hAnsi="Times New Roman" w:eastAsia="黑体"/>
        </w:rPr>
        <w:t xml:space="preserve">.1 </w:t>
      </w:r>
      <w:r>
        <w:rPr>
          <w:rFonts w:hint="eastAsia" w:ascii="Times New Roman" w:hAnsi="Times New Roman" w:eastAsia="黑体"/>
        </w:rPr>
        <w:t>理化性能要求</w:t>
      </w:r>
    </w:p>
    <w:p>
      <w:pPr>
        <w:pStyle w:val="31"/>
        <w:ind w:firstLine="199" w:firstLineChars="95"/>
        <w:jc w:val="left"/>
        <w:rPr>
          <w:rFonts w:ascii="黑体" w:hAnsi="黑体" w:eastAsia="黑体"/>
        </w:rPr>
      </w:pPr>
      <w:r>
        <w:rPr>
          <w:rFonts w:hint="eastAsia" w:ascii="Times New Roman" w:hAnsi="Times New Roman"/>
        </w:rPr>
        <w:t>粉煤灰渣超细粉的性能指标应符合表1的规定。</w:t>
      </w:r>
    </w:p>
    <w:p>
      <w:pPr>
        <w:pStyle w:val="31"/>
        <w:spacing w:before="240"/>
        <w:ind w:firstLine="199" w:firstLineChars="95"/>
        <w:jc w:val="center"/>
        <w:rPr>
          <w:rFonts w:ascii="黑体" w:hAnsi="黑体" w:eastAsia="黑体"/>
        </w:rPr>
      </w:pPr>
      <w:r>
        <w:rPr>
          <w:rFonts w:hint="eastAsia" w:ascii="黑体" w:hAnsi="黑体" w:eastAsia="黑体"/>
        </w:rPr>
        <w:t>表1  粉煤灰渣超细粉的技术指标</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00"/>
        <w:gridCol w:w="3051"/>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3726" w:type="pct"/>
            <w:gridSpan w:val="2"/>
            <w:vAlign w:val="center"/>
          </w:tcPr>
          <w:p>
            <w:pPr>
              <w:widowControl/>
              <w:ind w:firstLine="360"/>
              <w:jc w:val="center"/>
              <w:rPr>
                <w:rFonts w:ascii="宋体" w:hAnsi="宋体"/>
                <w:sz w:val="18"/>
                <w:szCs w:val="18"/>
              </w:rPr>
            </w:pPr>
            <w:r>
              <w:rPr>
                <w:sz w:val="18"/>
                <w:szCs w:val="18"/>
              </w:rPr>
              <w:t>项目</w:t>
            </w:r>
          </w:p>
        </w:tc>
        <w:tc>
          <w:tcPr>
            <w:tcW w:w="1274" w:type="pct"/>
          </w:tcPr>
          <w:p>
            <w:pPr>
              <w:widowControl/>
              <w:ind w:firstLine="360"/>
              <w:jc w:val="center"/>
              <w:rPr>
                <w:rFonts w:ascii="宋体" w:hAnsi="宋体"/>
                <w:sz w:val="18"/>
                <w:szCs w:val="18"/>
              </w:rPr>
            </w:pPr>
            <w:r>
              <w:rPr>
                <w:bCs/>
                <w:sz w:val="18"/>
                <w:szCs w:val="18"/>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3726" w:type="pct"/>
            <w:gridSpan w:val="2"/>
            <w:vAlign w:val="center"/>
          </w:tcPr>
          <w:p>
            <w:pPr>
              <w:widowControl/>
              <w:ind w:firstLine="360"/>
              <w:jc w:val="center"/>
              <w:rPr>
                <w:rFonts w:ascii="宋体" w:hAnsi="宋体"/>
                <w:sz w:val="18"/>
                <w:szCs w:val="18"/>
              </w:rPr>
            </w:pPr>
            <w:r>
              <w:rPr>
                <w:rFonts w:hint="eastAsia" w:ascii="宋体" w:hAnsi="宋体"/>
                <w:sz w:val="18"/>
                <w:szCs w:val="18"/>
              </w:rPr>
              <w:t>细度（</w:t>
            </w:r>
            <w:r>
              <w:rPr>
                <w:rFonts w:hint="eastAsia" w:ascii="宋体" w:hAnsi="宋体"/>
                <w:sz w:val="18"/>
                <w:szCs w:val="18"/>
                <w:lang w:val="en-US" w:eastAsia="zh-CN"/>
              </w:rPr>
              <w:t>45</w:t>
            </w:r>
            <w:r>
              <w:rPr>
                <w:rFonts w:ascii="宋体" w:hAnsi="宋体"/>
                <w:sz w:val="18"/>
                <w:szCs w:val="18"/>
              </w:rPr>
              <w:t xml:space="preserve"> </w:t>
            </w:r>
            <w:r>
              <w:rPr>
                <w:rFonts w:ascii="宋体" w:hAnsi="宋体" w:cs="Times New Roman"/>
                <w:sz w:val="18"/>
                <w:szCs w:val="18"/>
              </w:rPr>
              <w:t>μ</w:t>
            </w:r>
            <w:r>
              <w:rPr>
                <w:rFonts w:hint="eastAsia" w:ascii="宋体" w:hAnsi="宋体"/>
                <w:sz w:val="18"/>
                <w:szCs w:val="18"/>
              </w:rPr>
              <w:t>m方孔筛筛余）/</w:t>
            </w:r>
            <w:r>
              <w:rPr>
                <w:rFonts w:ascii="宋体" w:hAnsi="宋体"/>
                <w:sz w:val="18"/>
                <w:szCs w:val="18"/>
              </w:rPr>
              <w:t>%</w:t>
            </w:r>
          </w:p>
        </w:tc>
        <w:tc>
          <w:tcPr>
            <w:tcW w:w="1274" w:type="pct"/>
          </w:tcPr>
          <w:p>
            <w:pPr>
              <w:widowControl/>
              <w:ind w:firstLine="360"/>
              <w:jc w:val="center"/>
              <w:rPr>
                <w:rFonts w:hint="default" w:ascii="宋体" w:hAnsi="宋体" w:eastAsia="宋体"/>
                <w:sz w:val="18"/>
                <w:szCs w:val="18"/>
                <w:lang w:val="en-US" w:eastAsia="zh-CN"/>
              </w:rPr>
            </w:pPr>
            <w:r>
              <w:rPr>
                <w:rFonts w:ascii="宋体" w:hAnsi="宋体"/>
                <w:sz w:val="18"/>
                <w:szCs w:val="18"/>
              </w:rPr>
              <w:t>≤</w:t>
            </w:r>
            <w:r>
              <w:rPr>
                <w:rFonts w:hint="eastAsia" w:ascii="宋体" w:hAnsi="宋体"/>
                <w:sz w:val="18"/>
                <w:szCs w:val="1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3726" w:type="pct"/>
            <w:gridSpan w:val="2"/>
            <w:vAlign w:val="center"/>
          </w:tcPr>
          <w:p>
            <w:pPr>
              <w:ind w:left="-107" w:leftChars="-51" w:right="-17" w:rightChars="-8" w:firstLine="360"/>
              <w:jc w:val="center"/>
              <w:rPr>
                <w:rFonts w:ascii="宋体" w:hAnsi="宋体"/>
                <w:sz w:val="18"/>
                <w:szCs w:val="18"/>
              </w:rPr>
            </w:pPr>
            <w:r>
              <w:rPr>
                <w:rFonts w:ascii="宋体" w:hAnsi="宋体"/>
                <w:sz w:val="18"/>
                <w:szCs w:val="18"/>
              </w:rPr>
              <w:t>流动度比/%</w:t>
            </w:r>
          </w:p>
        </w:tc>
        <w:tc>
          <w:tcPr>
            <w:tcW w:w="1274" w:type="pct"/>
          </w:tcPr>
          <w:p>
            <w:pPr>
              <w:ind w:left="-107" w:leftChars="-51" w:right="-17" w:rightChars="-8" w:firstLine="360"/>
              <w:jc w:val="center"/>
              <w:rPr>
                <w:rFonts w:ascii="宋体" w:hAnsi="宋体"/>
                <w:sz w:val="18"/>
                <w:szCs w:val="18"/>
              </w:rPr>
            </w:pPr>
            <w:r>
              <w:rPr>
                <w:rFonts w:ascii="宋体" w:hAnsi="宋体"/>
                <w:sz w:val="18"/>
                <w:szCs w:val="18"/>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3726" w:type="pct"/>
            <w:gridSpan w:val="2"/>
            <w:vAlign w:val="center"/>
          </w:tcPr>
          <w:p>
            <w:pPr>
              <w:ind w:left="-107" w:leftChars="-51" w:right="-17" w:rightChars="-8" w:firstLine="360"/>
              <w:jc w:val="center"/>
              <w:rPr>
                <w:rFonts w:ascii="宋体" w:hAnsi="宋体"/>
                <w:sz w:val="18"/>
                <w:szCs w:val="18"/>
              </w:rPr>
            </w:pPr>
            <w:r>
              <w:rPr>
                <w:rFonts w:ascii="宋体" w:hAnsi="宋体"/>
                <w:sz w:val="18"/>
                <w:szCs w:val="18"/>
              </w:rPr>
              <w:t>含水</w:t>
            </w:r>
            <w:r>
              <w:rPr>
                <w:rFonts w:hint="eastAsia" w:ascii="宋体" w:hAnsi="宋体"/>
                <w:sz w:val="18"/>
                <w:szCs w:val="18"/>
              </w:rPr>
              <w:t>量</w:t>
            </w:r>
            <w:r>
              <w:rPr>
                <w:rFonts w:ascii="宋体" w:hAnsi="宋体"/>
                <w:sz w:val="18"/>
                <w:szCs w:val="18"/>
              </w:rPr>
              <w:t>/%</w:t>
            </w:r>
          </w:p>
        </w:tc>
        <w:tc>
          <w:tcPr>
            <w:tcW w:w="1274" w:type="pct"/>
          </w:tcPr>
          <w:p>
            <w:pPr>
              <w:ind w:left="-107" w:leftChars="-51" w:right="-17" w:rightChars="-8" w:firstLine="360"/>
              <w:jc w:val="center"/>
              <w:rPr>
                <w:rFonts w:ascii="宋体" w:hAnsi="宋体"/>
                <w:sz w:val="18"/>
                <w:szCs w:val="18"/>
              </w:rPr>
            </w:pPr>
            <w:r>
              <w:rPr>
                <w:rFonts w:ascii="宋体" w:hAnsi="宋体"/>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3726" w:type="pct"/>
            <w:gridSpan w:val="2"/>
            <w:vAlign w:val="center"/>
          </w:tcPr>
          <w:p>
            <w:pPr>
              <w:ind w:left="-107" w:leftChars="-51" w:right="-17" w:rightChars="-8" w:firstLine="360"/>
              <w:jc w:val="center"/>
              <w:rPr>
                <w:rFonts w:ascii="宋体" w:hAnsi="宋体"/>
                <w:sz w:val="18"/>
                <w:szCs w:val="18"/>
              </w:rPr>
            </w:pPr>
            <w:r>
              <w:rPr>
                <w:rFonts w:hint="eastAsia" w:ascii="宋体" w:hAnsi="宋体"/>
                <w:sz w:val="18"/>
                <w:szCs w:val="18"/>
              </w:rPr>
              <w:t>烧失量/%</w:t>
            </w:r>
          </w:p>
        </w:tc>
        <w:tc>
          <w:tcPr>
            <w:tcW w:w="1274" w:type="pct"/>
          </w:tcPr>
          <w:p>
            <w:pPr>
              <w:ind w:left="-107" w:leftChars="-51" w:right="-17" w:rightChars="-8" w:firstLine="360"/>
              <w:jc w:val="center"/>
              <w:rPr>
                <w:rFonts w:ascii="宋体" w:hAnsi="宋体"/>
                <w:sz w:val="18"/>
                <w:szCs w:val="18"/>
              </w:rPr>
            </w:pPr>
            <w:r>
              <w:rPr>
                <w:rFonts w:ascii="宋体" w:hAnsi="宋体"/>
                <w:sz w:val="18"/>
                <w:szCs w:val="18"/>
              </w:rPr>
              <w:t>≤</w:t>
            </w:r>
            <w:r>
              <w:rPr>
                <w:rFonts w:hint="eastAsia" w:ascii="宋体" w:hAnsi="宋体"/>
                <w:sz w:val="18"/>
                <w:szCs w:val="18"/>
              </w:rPr>
              <w:t>5</w:t>
            </w: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3726" w:type="pct"/>
            <w:gridSpan w:val="2"/>
            <w:vAlign w:val="center"/>
          </w:tcPr>
          <w:p>
            <w:pPr>
              <w:widowControl/>
              <w:ind w:firstLine="360"/>
              <w:jc w:val="center"/>
              <w:rPr>
                <w:rFonts w:ascii="宋体" w:hAnsi="宋体"/>
                <w:sz w:val="18"/>
                <w:szCs w:val="18"/>
              </w:rPr>
            </w:pPr>
            <w:r>
              <w:rPr>
                <w:rFonts w:ascii="宋体" w:hAnsi="宋体"/>
                <w:sz w:val="18"/>
                <w:szCs w:val="18"/>
              </w:rPr>
              <w:t>三氧化硫/%</w:t>
            </w:r>
          </w:p>
        </w:tc>
        <w:tc>
          <w:tcPr>
            <w:tcW w:w="1274" w:type="pct"/>
          </w:tcPr>
          <w:p>
            <w:pPr>
              <w:ind w:left="-107" w:leftChars="-51" w:right="-17" w:rightChars="-8" w:firstLine="360"/>
              <w:jc w:val="center"/>
              <w:rPr>
                <w:rFonts w:ascii="宋体" w:hAnsi="宋体"/>
                <w:sz w:val="18"/>
                <w:szCs w:val="18"/>
              </w:rPr>
            </w:pPr>
            <w:r>
              <w:rPr>
                <w:rFonts w:ascii="宋体" w:hAnsi="宋体"/>
                <w:sz w:val="18"/>
                <w:szCs w:val="18"/>
              </w:rPr>
              <w:t>≤</w:t>
            </w:r>
            <w:r>
              <w:rPr>
                <w:rFonts w:hint="eastAsia" w:ascii="宋体" w:hAnsi="宋体"/>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3726" w:type="pct"/>
            <w:gridSpan w:val="2"/>
            <w:vAlign w:val="center"/>
          </w:tcPr>
          <w:p>
            <w:pPr>
              <w:widowControl/>
              <w:ind w:firstLine="0" w:firstLineChars="0"/>
              <w:jc w:val="center"/>
              <w:rPr>
                <w:rFonts w:ascii="宋体" w:hAnsi="宋体"/>
                <w:sz w:val="18"/>
                <w:szCs w:val="18"/>
              </w:rPr>
            </w:pPr>
            <w:r>
              <w:rPr>
                <w:rFonts w:ascii="宋体" w:hAnsi="宋体"/>
                <w:sz w:val="18"/>
                <w:szCs w:val="18"/>
              </w:rPr>
              <w:t>二氧化硅、三氧化二铝和三氧化二铁总质量分数/%</w:t>
            </w:r>
          </w:p>
        </w:tc>
        <w:tc>
          <w:tcPr>
            <w:tcW w:w="1274" w:type="pct"/>
          </w:tcPr>
          <w:p>
            <w:pPr>
              <w:ind w:left="-107" w:leftChars="-51" w:right="-17" w:rightChars="-8" w:firstLine="360"/>
              <w:jc w:val="center"/>
              <w:rPr>
                <w:rFonts w:ascii="宋体" w:hAnsi="宋体"/>
                <w:sz w:val="18"/>
                <w:szCs w:val="18"/>
              </w:rPr>
            </w:pPr>
            <w:r>
              <w:rPr>
                <w:rFonts w:ascii="宋体" w:hAnsi="宋体"/>
                <w:sz w:val="18"/>
                <w:szCs w:val="18"/>
              </w:rPr>
              <w:t>≥</w:t>
            </w:r>
            <w:r>
              <w:rPr>
                <w:rFonts w:hint="eastAsia" w:ascii="宋体" w:hAnsi="宋体"/>
                <w:sz w:val="18"/>
                <w:szCs w:val="18"/>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3726" w:type="pct"/>
            <w:gridSpan w:val="2"/>
            <w:vAlign w:val="center"/>
          </w:tcPr>
          <w:p>
            <w:pPr>
              <w:widowControl/>
              <w:ind w:firstLine="360"/>
              <w:jc w:val="center"/>
              <w:rPr>
                <w:rFonts w:ascii="宋体" w:hAnsi="宋体"/>
                <w:sz w:val="18"/>
                <w:szCs w:val="18"/>
              </w:rPr>
            </w:pPr>
            <w:r>
              <w:rPr>
                <w:rFonts w:hint="eastAsia" w:ascii="宋体" w:hAnsi="宋体"/>
                <w:sz w:val="18"/>
                <w:szCs w:val="18"/>
              </w:rPr>
              <w:t>游离氧化钙/%</w:t>
            </w:r>
          </w:p>
        </w:tc>
        <w:tc>
          <w:tcPr>
            <w:tcW w:w="1274" w:type="pct"/>
          </w:tcPr>
          <w:p>
            <w:pPr>
              <w:ind w:left="-107" w:leftChars="-51" w:right="-17" w:rightChars="-8" w:firstLine="360"/>
              <w:jc w:val="center"/>
              <w:rPr>
                <w:rFonts w:ascii="宋体" w:hAnsi="宋体"/>
                <w:color w:val="auto"/>
                <w:sz w:val="18"/>
                <w:szCs w:val="18"/>
                <w:highlight w:val="none"/>
              </w:rPr>
            </w:pPr>
            <w:r>
              <w:rPr>
                <w:rFonts w:ascii="宋体" w:hAnsi="宋体"/>
                <w:color w:val="auto"/>
                <w:sz w:val="18"/>
                <w:szCs w:val="18"/>
                <w:highlight w:val="none"/>
              </w:rPr>
              <w:t>≤</w:t>
            </w:r>
            <w:r>
              <w:rPr>
                <w:rFonts w:hint="eastAsia" w:ascii="宋体" w:hAnsi="宋体"/>
                <w:color w:val="auto"/>
                <w:sz w:val="18"/>
                <w:szCs w:val="18"/>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3726" w:type="pct"/>
            <w:gridSpan w:val="2"/>
            <w:vAlign w:val="center"/>
          </w:tcPr>
          <w:p>
            <w:pPr>
              <w:widowControl/>
              <w:ind w:firstLine="360"/>
              <w:jc w:val="center"/>
              <w:rPr>
                <w:rFonts w:ascii="宋体" w:hAnsi="宋体"/>
                <w:sz w:val="18"/>
                <w:szCs w:val="18"/>
              </w:rPr>
            </w:pPr>
            <w:r>
              <w:rPr>
                <w:rFonts w:hint="eastAsia" w:ascii="宋体" w:hAnsi="宋体"/>
                <w:sz w:val="18"/>
                <w:szCs w:val="18"/>
              </w:rPr>
              <w:t>安定性（雷氏法）/mm</w:t>
            </w:r>
          </w:p>
        </w:tc>
        <w:tc>
          <w:tcPr>
            <w:tcW w:w="1274" w:type="pct"/>
          </w:tcPr>
          <w:p>
            <w:pPr>
              <w:ind w:left="-107" w:leftChars="-51" w:right="-17" w:rightChars="-8" w:firstLine="360"/>
              <w:jc w:val="center"/>
              <w:rPr>
                <w:rFonts w:ascii="宋体" w:hAnsi="宋体"/>
                <w:color w:val="auto"/>
                <w:sz w:val="18"/>
                <w:szCs w:val="18"/>
              </w:rPr>
            </w:pPr>
            <w:r>
              <w:rPr>
                <w:rFonts w:ascii="宋体" w:hAnsi="宋体"/>
                <w:color w:val="auto"/>
                <w:sz w:val="18"/>
                <w:szCs w:val="18"/>
              </w:rPr>
              <w:t>≤2</w:t>
            </w:r>
            <w:r>
              <w:rPr>
                <w:rFonts w:hint="eastAsia" w:ascii="宋体" w:hAnsi="宋体"/>
                <w:color w:val="aut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1936" w:type="pct"/>
            <w:vMerge w:val="restart"/>
            <w:vAlign w:val="center"/>
          </w:tcPr>
          <w:p>
            <w:pPr>
              <w:ind w:left="-107" w:leftChars="-51" w:right="-17" w:rightChars="-8" w:firstLine="360"/>
              <w:jc w:val="center"/>
              <w:rPr>
                <w:rFonts w:ascii="宋体" w:hAnsi="宋体"/>
                <w:sz w:val="18"/>
                <w:szCs w:val="18"/>
              </w:rPr>
            </w:pPr>
            <w:r>
              <w:rPr>
                <w:rFonts w:ascii="宋体" w:hAnsi="宋体"/>
                <w:sz w:val="18"/>
                <w:szCs w:val="18"/>
              </w:rPr>
              <w:t>活性指数</w:t>
            </w:r>
          </w:p>
        </w:tc>
        <w:tc>
          <w:tcPr>
            <w:tcW w:w="1790" w:type="pct"/>
            <w:vAlign w:val="center"/>
          </w:tcPr>
          <w:p>
            <w:pPr>
              <w:ind w:left="-107" w:leftChars="-51" w:right="-17" w:rightChars="-8" w:firstLine="360"/>
              <w:jc w:val="center"/>
              <w:rPr>
                <w:rFonts w:ascii="宋体" w:hAnsi="宋体"/>
                <w:sz w:val="18"/>
                <w:szCs w:val="18"/>
              </w:rPr>
            </w:pPr>
            <w:r>
              <w:rPr>
                <w:rFonts w:ascii="宋体" w:hAnsi="宋体"/>
                <w:sz w:val="18"/>
                <w:szCs w:val="18"/>
              </w:rPr>
              <w:t xml:space="preserve">7d /%     </w:t>
            </w:r>
          </w:p>
        </w:tc>
        <w:tc>
          <w:tcPr>
            <w:tcW w:w="1274" w:type="pct"/>
            <w:vAlign w:val="center"/>
          </w:tcPr>
          <w:p>
            <w:pPr>
              <w:ind w:left="-107" w:leftChars="-51" w:right="-17" w:rightChars="-8" w:firstLine="360"/>
              <w:jc w:val="center"/>
              <w:rPr>
                <w:rFonts w:ascii="宋体" w:hAnsi="宋体"/>
                <w:sz w:val="18"/>
                <w:szCs w:val="18"/>
              </w:rPr>
            </w:pPr>
            <w:r>
              <w:rPr>
                <w:rFonts w:ascii="宋体" w:hAnsi="宋体"/>
                <w:sz w:val="18"/>
                <w:szCs w:val="18"/>
              </w:rPr>
              <w:t>≥</w:t>
            </w:r>
            <w:r>
              <w:rPr>
                <w:rFonts w:hint="eastAsia" w:ascii="宋体" w:hAnsi="宋体"/>
                <w:sz w:val="18"/>
                <w:szCs w:val="18"/>
              </w:rPr>
              <w:t>6</w:t>
            </w: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1936" w:type="pct"/>
            <w:vMerge w:val="continue"/>
            <w:vAlign w:val="center"/>
          </w:tcPr>
          <w:p>
            <w:pPr>
              <w:widowControl/>
              <w:ind w:firstLine="360"/>
              <w:jc w:val="center"/>
              <w:rPr>
                <w:rFonts w:ascii="宋体" w:hAnsi="宋体"/>
                <w:sz w:val="18"/>
                <w:szCs w:val="18"/>
              </w:rPr>
            </w:pPr>
          </w:p>
        </w:tc>
        <w:tc>
          <w:tcPr>
            <w:tcW w:w="1790" w:type="pct"/>
            <w:vAlign w:val="center"/>
          </w:tcPr>
          <w:p>
            <w:pPr>
              <w:ind w:left="-107" w:leftChars="-51" w:right="-17" w:rightChars="-8" w:firstLine="360"/>
              <w:jc w:val="center"/>
              <w:rPr>
                <w:rFonts w:ascii="宋体" w:hAnsi="宋体"/>
                <w:sz w:val="18"/>
                <w:szCs w:val="18"/>
              </w:rPr>
            </w:pPr>
            <w:r>
              <w:rPr>
                <w:rFonts w:ascii="宋体" w:hAnsi="宋体"/>
                <w:sz w:val="18"/>
                <w:szCs w:val="18"/>
              </w:rPr>
              <w:t xml:space="preserve">28d /%    </w:t>
            </w:r>
          </w:p>
        </w:tc>
        <w:tc>
          <w:tcPr>
            <w:tcW w:w="1274" w:type="pct"/>
            <w:vAlign w:val="center"/>
          </w:tcPr>
          <w:p>
            <w:pPr>
              <w:ind w:left="-107" w:leftChars="-51" w:right="-17" w:rightChars="-8" w:firstLine="360"/>
              <w:jc w:val="center"/>
              <w:rPr>
                <w:rFonts w:ascii="宋体" w:hAnsi="宋体"/>
                <w:sz w:val="18"/>
                <w:szCs w:val="18"/>
              </w:rPr>
            </w:pPr>
            <w:r>
              <w:rPr>
                <w:rFonts w:ascii="宋体" w:hAnsi="宋体"/>
                <w:sz w:val="18"/>
                <w:szCs w:val="18"/>
              </w:rPr>
              <w:t>≥75</w:t>
            </w:r>
          </w:p>
        </w:tc>
      </w:tr>
    </w:tbl>
    <w:p>
      <w:pPr>
        <w:pStyle w:val="31"/>
        <w:ind w:firstLine="199" w:firstLineChars="95"/>
        <w:jc w:val="center"/>
        <w:rPr>
          <w:rFonts w:ascii="黑体" w:hAnsi="黑体" w:eastAsia="黑体"/>
        </w:rPr>
      </w:pPr>
    </w:p>
    <w:p>
      <w:pPr>
        <w:pStyle w:val="31"/>
        <w:ind w:firstLine="199" w:firstLineChars="95"/>
        <w:jc w:val="left"/>
        <w:rPr>
          <w:rFonts w:ascii="黑体" w:hAnsi="黑体" w:eastAsia="黑体"/>
        </w:rPr>
      </w:pPr>
      <w:r>
        <w:rPr>
          <w:rFonts w:hint="eastAsia" w:ascii="Times New Roman" w:hAnsi="Times New Roman"/>
        </w:rPr>
        <w:t>固硫灰渣超细粉的性能指标应符合表</w:t>
      </w:r>
      <w:r>
        <w:rPr>
          <w:rFonts w:ascii="Times New Roman" w:hAnsi="Times New Roman"/>
        </w:rPr>
        <w:t>2</w:t>
      </w:r>
      <w:r>
        <w:rPr>
          <w:rFonts w:hint="eastAsia" w:ascii="Times New Roman" w:hAnsi="Times New Roman"/>
        </w:rPr>
        <w:t>的规定。</w:t>
      </w:r>
    </w:p>
    <w:p>
      <w:pPr>
        <w:pStyle w:val="31"/>
        <w:spacing w:before="240"/>
        <w:ind w:firstLine="199" w:firstLineChars="95"/>
        <w:jc w:val="center"/>
        <w:rPr>
          <w:rFonts w:ascii="黑体" w:hAnsi="黑体" w:eastAsia="黑体"/>
        </w:rPr>
      </w:pPr>
      <w:r>
        <w:rPr>
          <w:rFonts w:hint="eastAsia" w:ascii="黑体" w:hAnsi="黑体" w:eastAsia="黑体"/>
        </w:rPr>
        <w:t>表</w:t>
      </w:r>
      <w:r>
        <w:rPr>
          <w:rFonts w:ascii="黑体" w:hAnsi="黑体" w:eastAsia="黑体"/>
        </w:rPr>
        <w:t>2</w:t>
      </w:r>
      <w:r>
        <w:rPr>
          <w:rFonts w:hint="eastAsia" w:ascii="黑体" w:hAnsi="黑体" w:eastAsia="黑体"/>
        </w:rPr>
        <w:t xml:space="preserve">  固硫灰渣超细粉的技术指标</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3"/>
        <w:gridCol w:w="2038"/>
        <w:gridCol w:w="3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2816" w:type="pct"/>
            <w:gridSpan w:val="2"/>
            <w:vAlign w:val="center"/>
          </w:tcPr>
          <w:p>
            <w:pPr>
              <w:widowControl/>
              <w:ind w:firstLine="360"/>
              <w:jc w:val="center"/>
              <w:rPr>
                <w:rFonts w:ascii="宋体" w:hAnsi="宋体"/>
                <w:sz w:val="18"/>
                <w:szCs w:val="18"/>
              </w:rPr>
            </w:pPr>
            <w:r>
              <w:rPr>
                <w:sz w:val="18"/>
                <w:szCs w:val="18"/>
              </w:rPr>
              <w:t>项目</w:t>
            </w:r>
          </w:p>
        </w:tc>
        <w:tc>
          <w:tcPr>
            <w:tcW w:w="2184" w:type="pct"/>
          </w:tcPr>
          <w:p>
            <w:pPr>
              <w:widowControl/>
              <w:ind w:firstLine="360"/>
              <w:jc w:val="center"/>
              <w:rPr>
                <w:rFonts w:ascii="宋体" w:hAnsi="宋体"/>
                <w:sz w:val="18"/>
                <w:szCs w:val="18"/>
              </w:rPr>
            </w:pPr>
            <w:r>
              <w:rPr>
                <w:rFonts w:hint="eastAsia" w:ascii="宋体" w:hAnsi="宋体"/>
                <w:sz w:val="18"/>
                <w:szCs w:val="18"/>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7" w:hRule="atLeast"/>
        </w:trPr>
        <w:tc>
          <w:tcPr>
            <w:tcW w:w="2816" w:type="pct"/>
            <w:gridSpan w:val="2"/>
            <w:vAlign w:val="center"/>
          </w:tcPr>
          <w:p>
            <w:pPr>
              <w:widowControl/>
              <w:ind w:firstLine="360"/>
              <w:jc w:val="center"/>
              <w:rPr>
                <w:rFonts w:ascii="宋体" w:hAnsi="宋体"/>
                <w:sz w:val="18"/>
                <w:szCs w:val="18"/>
              </w:rPr>
            </w:pPr>
            <w:r>
              <w:rPr>
                <w:rFonts w:hint="eastAsia" w:ascii="宋体" w:hAnsi="宋体"/>
                <w:sz w:val="18"/>
                <w:szCs w:val="18"/>
              </w:rPr>
              <w:t>细度（</w:t>
            </w:r>
            <w:r>
              <w:rPr>
                <w:rFonts w:hint="eastAsia" w:ascii="宋体" w:hAnsi="宋体"/>
                <w:sz w:val="18"/>
                <w:szCs w:val="18"/>
                <w:lang w:val="en-US" w:eastAsia="zh-CN"/>
              </w:rPr>
              <w:t>45</w:t>
            </w:r>
            <w:r>
              <w:rPr>
                <w:rFonts w:ascii="宋体" w:hAnsi="宋体"/>
                <w:sz w:val="18"/>
                <w:szCs w:val="18"/>
              </w:rPr>
              <w:t xml:space="preserve"> </w:t>
            </w:r>
            <w:r>
              <w:rPr>
                <w:rFonts w:ascii="宋体" w:hAnsi="宋体" w:cs="Times New Roman"/>
                <w:sz w:val="18"/>
                <w:szCs w:val="18"/>
              </w:rPr>
              <w:t>μ</w:t>
            </w:r>
            <w:r>
              <w:rPr>
                <w:rFonts w:hint="eastAsia" w:ascii="宋体" w:hAnsi="宋体"/>
                <w:sz w:val="18"/>
                <w:szCs w:val="18"/>
              </w:rPr>
              <w:t>m方孔筛筛余）/</w:t>
            </w:r>
            <w:r>
              <w:rPr>
                <w:rFonts w:ascii="宋体" w:hAnsi="宋体"/>
                <w:sz w:val="18"/>
                <w:szCs w:val="18"/>
              </w:rPr>
              <w:t>%</w:t>
            </w:r>
          </w:p>
        </w:tc>
        <w:tc>
          <w:tcPr>
            <w:tcW w:w="2184" w:type="pct"/>
          </w:tcPr>
          <w:p>
            <w:pPr>
              <w:widowControl/>
              <w:ind w:firstLine="360"/>
              <w:jc w:val="center"/>
              <w:rPr>
                <w:rFonts w:ascii="宋体" w:hAnsi="宋体"/>
                <w:sz w:val="18"/>
                <w:szCs w:val="18"/>
              </w:rPr>
            </w:pPr>
            <w:r>
              <w:rPr>
                <w:rFonts w:ascii="宋体" w:hAnsi="宋体"/>
                <w:sz w:val="18"/>
                <w:szCs w:val="18"/>
              </w:rPr>
              <w:t>≤</w:t>
            </w:r>
            <w:r>
              <w:rPr>
                <w:rFonts w:hint="eastAsia" w:ascii="宋体" w:hAnsi="宋体"/>
                <w:sz w:val="18"/>
                <w:szCs w:val="18"/>
                <w:lang w:val="en-US" w:eastAsia="zh-CN"/>
              </w:rPr>
              <w:t>2</w:t>
            </w:r>
            <w:bookmarkStart w:id="19" w:name="_GoBack"/>
            <w:bookmarkEnd w:id="19"/>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2816" w:type="pct"/>
            <w:gridSpan w:val="2"/>
            <w:vAlign w:val="center"/>
          </w:tcPr>
          <w:p>
            <w:pPr>
              <w:ind w:left="-107" w:leftChars="-51" w:right="-17" w:rightChars="-8" w:firstLine="360"/>
              <w:jc w:val="center"/>
              <w:rPr>
                <w:rFonts w:ascii="宋体" w:hAnsi="宋体"/>
                <w:sz w:val="18"/>
                <w:szCs w:val="18"/>
              </w:rPr>
            </w:pPr>
            <w:r>
              <w:rPr>
                <w:rFonts w:ascii="宋体" w:hAnsi="宋体"/>
                <w:sz w:val="18"/>
                <w:szCs w:val="18"/>
              </w:rPr>
              <w:t>流动度比/%</w:t>
            </w:r>
          </w:p>
        </w:tc>
        <w:tc>
          <w:tcPr>
            <w:tcW w:w="2184" w:type="pct"/>
          </w:tcPr>
          <w:p>
            <w:pPr>
              <w:ind w:left="-107" w:leftChars="-51" w:right="-17" w:rightChars="-8" w:firstLine="360"/>
              <w:jc w:val="center"/>
              <w:rPr>
                <w:rFonts w:ascii="宋体" w:hAnsi="宋体"/>
                <w:sz w:val="18"/>
                <w:szCs w:val="18"/>
              </w:rPr>
            </w:pPr>
            <w:r>
              <w:rPr>
                <w:rFonts w:ascii="宋体" w:hAnsi="宋体"/>
                <w:sz w:val="18"/>
                <w:szCs w:val="18"/>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2816" w:type="pct"/>
            <w:gridSpan w:val="2"/>
            <w:vAlign w:val="center"/>
          </w:tcPr>
          <w:p>
            <w:pPr>
              <w:ind w:left="-107" w:leftChars="-51" w:right="-17" w:rightChars="-8" w:firstLine="360"/>
              <w:jc w:val="center"/>
              <w:rPr>
                <w:rFonts w:ascii="宋体" w:hAnsi="宋体"/>
                <w:sz w:val="18"/>
                <w:szCs w:val="18"/>
              </w:rPr>
            </w:pPr>
            <w:r>
              <w:rPr>
                <w:rFonts w:ascii="宋体" w:hAnsi="宋体"/>
                <w:sz w:val="18"/>
                <w:szCs w:val="18"/>
              </w:rPr>
              <w:t>含水</w:t>
            </w:r>
            <w:r>
              <w:rPr>
                <w:rFonts w:hint="eastAsia" w:ascii="宋体" w:hAnsi="宋体"/>
                <w:sz w:val="18"/>
                <w:szCs w:val="18"/>
              </w:rPr>
              <w:t>量</w:t>
            </w:r>
            <w:r>
              <w:rPr>
                <w:rFonts w:ascii="宋体" w:hAnsi="宋体"/>
                <w:sz w:val="18"/>
                <w:szCs w:val="18"/>
              </w:rPr>
              <w:t>/ %</w:t>
            </w:r>
          </w:p>
        </w:tc>
        <w:tc>
          <w:tcPr>
            <w:tcW w:w="2184" w:type="pct"/>
          </w:tcPr>
          <w:p>
            <w:pPr>
              <w:ind w:left="-107" w:leftChars="-51" w:right="-17" w:rightChars="-8" w:firstLine="360"/>
              <w:jc w:val="center"/>
              <w:rPr>
                <w:rFonts w:ascii="宋体" w:hAnsi="宋体"/>
                <w:sz w:val="18"/>
                <w:szCs w:val="18"/>
              </w:rPr>
            </w:pPr>
            <w:r>
              <w:rPr>
                <w:rFonts w:ascii="宋体" w:hAnsi="宋体"/>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2816" w:type="pct"/>
            <w:gridSpan w:val="2"/>
            <w:vAlign w:val="center"/>
          </w:tcPr>
          <w:p>
            <w:pPr>
              <w:ind w:left="-107" w:leftChars="-51" w:right="-17" w:rightChars="-8" w:firstLine="360"/>
              <w:jc w:val="center"/>
              <w:rPr>
                <w:rFonts w:ascii="宋体" w:hAnsi="宋体"/>
                <w:sz w:val="18"/>
                <w:szCs w:val="18"/>
              </w:rPr>
            </w:pPr>
            <w:r>
              <w:rPr>
                <w:rFonts w:hint="eastAsia" w:ascii="宋体" w:hAnsi="宋体"/>
                <w:sz w:val="18"/>
                <w:szCs w:val="18"/>
              </w:rPr>
              <w:t>烧失量/%</w:t>
            </w:r>
          </w:p>
        </w:tc>
        <w:tc>
          <w:tcPr>
            <w:tcW w:w="2184" w:type="pct"/>
          </w:tcPr>
          <w:p>
            <w:pPr>
              <w:ind w:left="-107" w:leftChars="-51" w:right="-17" w:rightChars="-8" w:firstLine="360"/>
              <w:jc w:val="center"/>
              <w:rPr>
                <w:rFonts w:ascii="宋体" w:hAnsi="宋体"/>
                <w:sz w:val="18"/>
                <w:szCs w:val="18"/>
              </w:rPr>
            </w:pPr>
            <w:r>
              <w:rPr>
                <w:rFonts w:ascii="宋体" w:hAnsi="宋体"/>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2816" w:type="pct"/>
            <w:gridSpan w:val="2"/>
            <w:vAlign w:val="center"/>
          </w:tcPr>
          <w:p>
            <w:pPr>
              <w:widowControl/>
              <w:ind w:firstLine="360"/>
              <w:jc w:val="center"/>
              <w:rPr>
                <w:rFonts w:ascii="宋体" w:hAnsi="宋体"/>
                <w:sz w:val="18"/>
                <w:szCs w:val="18"/>
              </w:rPr>
            </w:pPr>
            <w:r>
              <w:rPr>
                <w:rFonts w:ascii="宋体" w:hAnsi="宋体"/>
                <w:sz w:val="18"/>
                <w:szCs w:val="18"/>
              </w:rPr>
              <w:t>三氧化硫/%</w:t>
            </w:r>
          </w:p>
        </w:tc>
        <w:tc>
          <w:tcPr>
            <w:tcW w:w="2184" w:type="pct"/>
          </w:tcPr>
          <w:p>
            <w:pPr>
              <w:ind w:left="-107" w:leftChars="-51" w:right="-17" w:rightChars="-8" w:firstLine="360"/>
              <w:jc w:val="center"/>
              <w:rPr>
                <w:rFonts w:ascii="宋体" w:hAnsi="宋体"/>
                <w:sz w:val="18"/>
                <w:szCs w:val="18"/>
              </w:rPr>
            </w:pPr>
            <w:r>
              <w:rPr>
                <w:rFonts w:ascii="宋体" w:hAnsi="宋体"/>
                <w:sz w:val="18"/>
                <w:szCs w:val="18"/>
              </w:rPr>
              <w:t>≤</w:t>
            </w:r>
            <w:r>
              <w:rPr>
                <w:rFonts w:hint="eastAsia" w:ascii="宋体" w:hAnsi="宋体"/>
                <w:sz w:val="18"/>
                <w:szCs w:val="18"/>
              </w:rPr>
              <w:t>3.</w:t>
            </w:r>
            <w:r>
              <w:rPr>
                <w:rFonts w:ascii="宋体" w:hAnsi="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2816" w:type="pct"/>
            <w:gridSpan w:val="2"/>
            <w:vAlign w:val="center"/>
          </w:tcPr>
          <w:p>
            <w:pPr>
              <w:widowControl/>
              <w:ind w:firstLine="0" w:firstLineChars="0"/>
              <w:rPr>
                <w:rFonts w:ascii="宋体" w:hAnsi="宋体"/>
                <w:sz w:val="18"/>
                <w:szCs w:val="18"/>
              </w:rPr>
            </w:pPr>
            <w:r>
              <w:rPr>
                <w:rFonts w:ascii="宋体" w:hAnsi="宋体"/>
                <w:sz w:val="18"/>
                <w:szCs w:val="18"/>
              </w:rPr>
              <w:t>二氧化硅、三氧化二铝和三氧化二铁总质量分数/%</w:t>
            </w:r>
          </w:p>
        </w:tc>
        <w:tc>
          <w:tcPr>
            <w:tcW w:w="2184" w:type="pct"/>
          </w:tcPr>
          <w:p>
            <w:pPr>
              <w:ind w:left="-107" w:leftChars="-51" w:right="-17" w:rightChars="-8" w:firstLine="360"/>
              <w:jc w:val="center"/>
              <w:rPr>
                <w:rFonts w:ascii="宋体" w:hAnsi="宋体"/>
                <w:sz w:val="18"/>
                <w:szCs w:val="18"/>
              </w:rPr>
            </w:pPr>
            <w:r>
              <w:rPr>
                <w:rFonts w:ascii="宋体" w:hAnsi="宋体"/>
                <w:sz w:val="18"/>
                <w:szCs w:val="18"/>
              </w:rPr>
              <w:t>≥</w:t>
            </w:r>
            <w:r>
              <w:rPr>
                <w:rFonts w:hint="eastAsia" w:ascii="宋体" w:hAnsi="宋体"/>
                <w:sz w:val="18"/>
                <w:szCs w:val="18"/>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2816" w:type="pct"/>
            <w:gridSpan w:val="2"/>
            <w:vAlign w:val="center"/>
          </w:tcPr>
          <w:p>
            <w:pPr>
              <w:widowControl/>
              <w:ind w:firstLine="360"/>
              <w:jc w:val="center"/>
              <w:rPr>
                <w:rFonts w:ascii="宋体" w:hAnsi="宋体"/>
                <w:sz w:val="18"/>
                <w:szCs w:val="18"/>
              </w:rPr>
            </w:pPr>
            <w:r>
              <w:rPr>
                <w:rFonts w:hint="eastAsia" w:ascii="宋体" w:hAnsi="宋体"/>
                <w:sz w:val="18"/>
                <w:szCs w:val="18"/>
              </w:rPr>
              <w:t>游离氧化钙/%</w:t>
            </w:r>
          </w:p>
        </w:tc>
        <w:tc>
          <w:tcPr>
            <w:tcW w:w="2184" w:type="pct"/>
          </w:tcPr>
          <w:p>
            <w:pPr>
              <w:ind w:left="-107" w:leftChars="-51" w:right="-17" w:rightChars="-8" w:firstLine="360"/>
              <w:jc w:val="center"/>
              <w:rPr>
                <w:rFonts w:ascii="宋体" w:hAnsi="宋体"/>
                <w:color w:val="auto"/>
                <w:sz w:val="18"/>
                <w:szCs w:val="18"/>
              </w:rPr>
            </w:pPr>
            <w:r>
              <w:rPr>
                <w:rFonts w:ascii="宋体" w:hAnsi="宋体"/>
                <w:color w:val="auto"/>
                <w:sz w:val="18"/>
                <w:szCs w:val="18"/>
              </w:rPr>
              <w:t>≤</w:t>
            </w:r>
            <w:r>
              <w:rPr>
                <w:rFonts w:hint="eastAsia" w:ascii="宋体" w:hAnsi="宋体"/>
                <w:color w:val="auto"/>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2816" w:type="pct"/>
            <w:gridSpan w:val="2"/>
            <w:vAlign w:val="center"/>
          </w:tcPr>
          <w:p>
            <w:pPr>
              <w:widowControl/>
              <w:ind w:firstLine="360"/>
              <w:jc w:val="center"/>
              <w:rPr>
                <w:rFonts w:ascii="宋体" w:hAnsi="宋体"/>
                <w:sz w:val="18"/>
                <w:szCs w:val="18"/>
              </w:rPr>
            </w:pPr>
            <w:r>
              <w:rPr>
                <w:rFonts w:hint="eastAsia" w:ascii="宋体" w:hAnsi="宋体"/>
                <w:sz w:val="18"/>
                <w:szCs w:val="18"/>
              </w:rPr>
              <w:t>安定性（雷氏法）/mm</w:t>
            </w:r>
          </w:p>
        </w:tc>
        <w:tc>
          <w:tcPr>
            <w:tcW w:w="2184" w:type="pct"/>
          </w:tcPr>
          <w:p>
            <w:pPr>
              <w:ind w:left="-107" w:leftChars="-51" w:right="-17" w:rightChars="-8" w:firstLine="360"/>
              <w:jc w:val="center"/>
              <w:rPr>
                <w:rFonts w:ascii="宋体" w:hAnsi="宋体"/>
                <w:color w:val="auto"/>
                <w:sz w:val="18"/>
                <w:szCs w:val="18"/>
              </w:rPr>
            </w:pPr>
            <w:r>
              <w:rPr>
                <w:rFonts w:ascii="宋体" w:hAnsi="宋体"/>
                <w:color w:val="auto"/>
                <w:sz w:val="18"/>
                <w:szCs w:val="18"/>
              </w:rPr>
              <w:t>≤2</w:t>
            </w:r>
            <w:r>
              <w:rPr>
                <w:rFonts w:hint="eastAsia" w:ascii="宋体" w:hAnsi="宋体"/>
                <w:color w:val="aut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1621" w:type="pct"/>
            <w:vMerge w:val="restart"/>
            <w:vAlign w:val="center"/>
          </w:tcPr>
          <w:p>
            <w:pPr>
              <w:ind w:left="-107" w:leftChars="-51" w:right="-17" w:rightChars="-8" w:firstLine="360"/>
              <w:jc w:val="center"/>
              <w:rPr>
                <w:rFonts w:ascii="宋体" w:hAnsi="宋体"/>
                <w:sz w:val="18"/>
                <w:szCs w:val="18"/>
              </w:rPr>
            </w:pPr>
            <w:r>
              <w:rPr>
                <w:rFonts w:ascii="宋体" w:hAnsi="宋体"/>
                <w:sz w:val="18"/>
                <w:szCs w:val="18"/>
              </w:rPr>
              <w:t>活性指数</w:t>
            </w:r>
          </w:p>
        </w:tc>
        <w:tc>
          <w:tcPr>
            <w:tcW w:w="1196" w:type="pct"/>
            <w:vAlign w:val="center"/>
          </w:tcPr>
          <w:p>
            <w:pPr>
              <w:ind w:left="-107" w:leftChars="-51" w:right="-17" w:rightChars="-8" w:firstLine="360"/>
              <w:jc w:val="center"/>
              <w:rPr>
                <w:rFonts w:ascii="宋体" w:hAnsi="宋体"/>
                <w:sz w:val="18"/>
                <w:szCs w:val="18"/>
              </w:rPr>
            </w:pPr>
            <w:r>
              <w:rPr>
                <w:rFonts w:ascii="宋体" w:hAnsi="宋体"/>
                <w:sz w:val="18"/>
                <w:szCs w:val="18"/>
              </w:rPr>
              <w:t xml:space="preserve">7d / %     </w:t>
            </w:r>
          </w:p>
        </w:tc>
        <w:tc>
          <w:tcPr>
            <w:tcW w:w="2184" w:type="pct"/>
            <w:vAlign w:val="center"/>
          </w:tcPr>
          <w:p>
            <w:pPr>
              <w:ind w:left="-107" w:leftChars="-51" w:right="-17" w:rightChars="-8" w:firstLine="360"/>
              <w:jc w:val="center"/>
              <w:rPr>
                <w:rFonts w:ascii="宋体" w:hAnsi="宋体"/>
                <w:sz w:val="18"/>
                <w:szCs w:val="18"/>
              </w:rPr>
            </w:pPr>
            <w:r>
              <w:rPr>
                <w:rFonts w:ascii="宋体" w:hAnsi="宋体"/>
                <w:sz w:val="18"/>
                <w:szCs w:val="18"/>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1621" w:type="pct"/>
            <w:vMerge w:val="continue"/>
            <w:vAlign w:val="center"/>
          </w:tcPr>
          <w:p>
            <w:pPr>
              <w:widowControl/>
              <w:ind w:firstLine="360"/>
              <w:jc w:val="center"/>
              <w:rPr>
                <w:rFonts w:ascii="宋体" w:hAnsi="宋体"/>
                <w:sz w:val="18"/>
                <w:szCs w:val="18"/>
              </w:rPr>
            </w:pPr>
          </w:p>
        </w:tc>
        <w:tc>
          <w:tcPr>
            <w:tcW w:w="1196" w:type="pct"/>
            <w:vAlign w:val="center"/>
          </w:tcPr>
          <w:p>
            <w:pPr>
              <w:ind w:left="-107" w:leftChars="-51" w:right="-17" w:rightChars="-8" w:firstLine="360"/>
              <w:jc w:val="center"/>
              <w:rPr>
                <w:rFonts w:ascii="宋体" w:hAnsi="宋体"/>
                <w:sz w:val="18"/>
                <w:szCs w:val="18"/>
              </w:rPr>
            </w:pPr>
            <w:r>
              <w:rPr>
                <w:rFonts w:ascii="宋体" w:hAnsi="宋体"/>
                <w:sz w:val="18"/>
                <w:szCs w:val="18"/>
              </w:rPr>
              <w:t xml:space="preserve">28d / %    </w:t>
            </w:r>
          </w:p>
        </w:tc>
        <w:tc>
          <w:tcPr>
            <w:tcW w:w="2184" w:type="pct"/>
            <w:vAlign w:val="center"/>
          </w:tcPr>
          <w:p>
            <w:pPr>
              <w:ind w:left="-107" w:leftChars="-51" w:right="-17" w:rightChars="-8" w:firstLine="360"/>
              <w:jc w:val="center"/>
              <w:rPr>
                <w:rFonts w:ascii="宋体" w:hAnsi="宋体"/>
                <w:sz w:val="18"/>
                <w:szCs w:val="18"/>
              </w:rPr>
            </w:pPr>
            <w:r>
              <w:rPr>
                <w:rFonts w:ascii="宋体" w:hAnsi="宋体"/>
                <w:sz w:val="18"/>
                <w:szCs w:val="18"/>
              </w:rPr>
              <w:t>≥85</w:t>
            </w:r>
          </w:p>
        </w:tc>
      </w:tr>
    </w:tbl>
    <w:p>
      <w:pPr>
        <w:pStyle w:val="31"/>
        <w:ind w:firstLine="199" w:firstLineChars="95"/>
        <w:jc w:val="center"/>
        <w:rPr>
          <w:rFonts w:ascii="黑体" w:hAnsi="黑体" w:eastAsia="黑体"/>
        </w:rPr>
      </w:pPr>
    </w:p>
    <w:p>
      <w:pPr>
        <w:pStyle w:val="31"/>
        <w:ind w:firstLine="0" w:firstLineChars="0"/>
        <w:jc w:val="left"/>
        <w:rPr>
          <w:rFonts w:ascii="Times New Roman" w:hAnsi="Times New Roman" w:eastAsia="黑体"/>
        </w:rPr>
      </w:pPr>
      <w:r>
        <w:rPr>
          <w:rFonts w:hint="eastAsia" w:ascii="Times New Roman" w:hAnsi="Times New Roman" w:eastAsia="黑体"/>
        </w:rPr>
        <w:t>5</w:t>
      </w:r>
      <w:r>
        <w:rPr>
          <w:rFonts w:ascii="Times New Roman" w:hAnsi="Times New Roman" w:eastAsia="黑体"/>
        </w:rPr>
        <w:t xml:space="preserve">.2 </w:t>
      </w:r>
      <w:r>
        <w:rPr>
          <w:rFonts w:hint="eastAsia" w:ascii="Times New Roman" w:hAnsi="Times New Roman" w:eastAsia="黑体"/>
        </w:rPr>
        <w:t>碱含量</w:t>
      </w:r>
    </w:p>
    <w:p>
      <w:pPr>
        <w:pStyle w:val="31"/>
        <w:rPr>
          <w:rFonts w:ascii="黑体" w:hAnsi="黑体" w:eastAsia="黑体"/>
        </w:rPr>
      </w:pPr>
      <w:r>
        <w:rPr>
          <w:rFonts w:hint="eastAsia" w:ascii="Times New Roman" w:hAnsi="Times New Roman"/>
        </w:rPr>
        <w:t>按Na</w:t>
      </w:r>
      <w:r>
        <w:rPr>
          <w:rFonts w:ascii="Times New Roman" w:hAnsi="Times New Roman"/>
          <w:vertAlign w:val="subscript"/>
        </w:rPr>
        <w:t>2</w:t>
      </w:r>
      <w:r>
        <w:rPr>
          <w:rFonts w:ascii="Times New Roman" w:hAnsi="Times New Roman"/>
        </w:rPr>
        <w:t>O+0.658K</w:t>
      </w:r>
      <w:r>
        <w:rPr>
          <w:rFonts w:ascii="Times New Roman" w:hAnsi="Times New Roman"/>
          <w:vertAlign w:val="subscript"/>
        </w:rPr>
        <w:t>2</w:t>
      </w:r>
      <w:r>
        <w:rPr>
          <w:rFonts w:ascii="Times New Roman" w:hAnsi="Times New Roman"/>
        </w:rPr>
        <w:t>O</w:t>
      </w:r>
      <w:r>
        <w:rPr>
          <w:rFonts w:hint="eastAsia" w:ascii="Times New Roman" w:hAnsi="Times New Roman"/>
        </w:rPr>
        <w:t>计算值表示。当电厂灰渣超细粉应用中有碱含量要求时，由供需双方协商确定。</w:t>
      </w:r>
    </w:p>
    <w:p>
      <w:pPr>
        <w:pStyle w:val="2"/>
        <w:spacing w:before="62" w:after="62"/>
      </w:pPr>
      <w:bookmarkStart w:id="13" w:name="_Toc111664808"/>
      <w:bookmarkStart w:id="14" w:name="_Toc111664756"/>
      <w:r>
        <w:rPr>
          <w:rFonts w:hint="eastAsia"/>
        </w:rPr>
        <w:t xml:space="preserve">6 </w:t>
      </w:r>
      <w:r>
        <w:t>试验方法</w:t>
      </w:r>
      <w:bookmarkEnd w:id="13"/>
      <w:bookmarkEnd w:id="14"/>
    </w:p>
    <w:p>
      <w:pPr>
        <w:pStyle w:val="34"/>
        <w:numPr>
          <w:ilvl w:val="0"/>
          <w:numId w:val="0"/>
        </w:numPr>
        <w:spacing w:before="156" w:beforeLines="50" w:after="156" w:afterLines="50"/>
        <w:rPr>
          <w:rFonts w:ascii="Times New Roman" w:hAnsi="Times New Roman"/>
        </w:rPr>
      </w:pPr>
      <w:r>
        <w:rPr>
          <w:rFonts w:hint="eastAsia" w:ascii="Times New Roman" w:hAnsi="Times New Roman"/>
        </w:rPr>
        <w:t>6.1 细度</w:t>
      </w:r>
    </w:p>
    <w:p>
      <w:pPr>
        <w:pStyle w:val="31"/>
        <w:rPr>
          <w:rFonts w:hint="eastAsia" w:hAnsi="宋体"/>
          <w:color w:val="auto"/>
          <w:szCs w:val="21"/>
          <w:lang w:val="en-US" w:eastAsia="zh-CN"/>
        </w:rPr>
      </w:pPr>
      <w:r>
        <w:rPr>
          <w:rFonts w:hint="eastAsia"/>
          <w:color w:val="auto"/>
          <w:lang w:val="en-US" w:eastAsia="zh-CN"/>
        </w:rPr>
        <w:t>按GB/T 1345中45</w:t>
      </w:r>
      <w:r>
        <w:rPr>
          <w:rFonts w:ascii="宋体" w:hAnsi="宋体" w:eastAsia="宋体"/>
          <w:color w:val="auto"/>
          <w:szCs w:val="21"/>
        </w:rPr>
        <w:t>μ</w:t>
      </w:r>
      <w:r>
        <w:rPr>
          <w:rFonts w:hint="eastAsia" w:ascii="宋体" w:hAnsi="宋体" w:eastAsia="宋体"/>
          <w:color w:val="auto"/>
          <w:szCs w:val="21"/>
        </w:rPr>
        <w:t>m</w:t>
      </w:r>
      <w:r>
        <w:rPr>
          <w:rFonts w:hint="eastAsia" w:hAnsi="宋体"/>
          <w:color w:val="auto"/>
          <w:szCs w:val="21"/>
          <w:lang w:val="en-US" w:eastAsia="zh-CN"/>
        </w:rPr>
        <w:t>负压筛析法进行，筛析时间为3 min。</w:t>
      </w:r>
    </w:p>
    <w:p>
      <w:pPr>
        <w:pStyle w:val="31"/>
        <w:rPr>
          <w:rFonts w:hint="default" w:hAnsi="宋体"/>
          <w:color w:val="auto"/>
          <w:szCs w:val="21"/>
          <w:lang w:val="en-US" w:eastAsia="zh-CN"/>
        </w:rPr>
      </w:pPr>
      <w:r>
        <w:rPr>
          <w:rFonts w:hint="eastAsia" w:hAnsi="宋体"/>
          <w:color w:val="auto"/>
          <w:szCs w:val="21"/>
          <w:lang w:val="en-US" w:eastAsia="zh-CN"/>
        </w:rPr>
        <w:t>筛网应采用符合GSB 08-2506规定的或其他同等级标准样品进行校正，筛析100个样品后进行筛网的校正，结果处理同GB/T 1345规定。</w:t>
      </w:r>
    </w:p>
    <w:p>
      <w:pPr>
        <w:pStyle w:val="34"/>
        <w:numPr>
          <w:ilvl w:val="0"/>
          <w:numId w:val="0"/>
        </w:numPr>
        <w:spacing w:before="156" w:beforeLines="50" w:after="156" w:afterLines="50"/>
        <w:rPr>
          <w:rFonts w:ascii="Times New Roman" w:hAnsi="Times New Roman"/>
        </w:rPr>
      </w:pPr>
      <w:r>
        <w:rPr>
          <w:rFonts w:hint="eastAsia" w:ascii="Times New Roman" w:hAnsi="Times New Roman"/>
        </w:rPr>
        <w:t>6.</w:t>
      </w:r>
      <w:r>
        <w:rPr>
          <w:rFonts w:ascii="Times New Roman" w:hAnsi="Times New Roman"/>
        </w:rPr>
        <w:t>2</w:t>
      </w:r>
      <w:r>
        <w:rPr>
          <w:rFonts w:hint="eastAsia" w:ascii="Times New Roman" w:hAnsi="Times New Roman"/>
        </w:rPr>
        <w:t xml:space="preserve"> 流动度比</w:t>
      </w:r>
    </w:p>
    <w:p>
      <w:pPr>
        <w:pStyle w:val="34"/>
        <w:numPr>
          <w:ilvl w:val="0"/>
          <w:numId w:val="0"/>
        </w:numPr>
        <w:spacing w:before="156" w:beforeLines="50" w:after="156" w:afterLines="50"/>
        <w:ind w:firstLine="420"/>
        <w:rPr>
          <w:rFonts w:ascii="宋体" w:eastAsia="宋体"/>
        </w:rPr>
      </w:pPr>
      <w:r>
        <w:rPr>
          <w:rFonts w:hint="eastAsia" w:ascii="宋体" w:eastAsia="宋体"/>
        </w:rPr>
        <w:t>按G</w:t>
      </w:r>
      <w:r>
        <w:rPr>
          <w:rFonts w:ascii="宋体" w:eastAsia="宋体"/>
        </w:rPr>
        <w:t>B/T 35164</w:t>
      </w:r>
      <w:r>
        <w:rPr>
          <w:rFonts w:hint="eastAsia" w:ascii="宋体" w:eastAsia="宋体"/>
        </w:rPr>
        <w:t>中的附录</w:t>
      </w:r>
      <w:r>
        <w:rPr>
          <w:rFonts w:ascii="宋体" w:eastAsia="宋体"/>
        </w:rPr>
        <w:t>B</w:t>
      </w:r>
      <w:r>
        <w:rPr>
          <w:rFonts w:hint="eastAsia" w:ascii="宋体" w:eastAsia="宋体"/>
        </w:rPr>
        <w:t>进行。</w:t>
      </w:r>
    </w:p>
    <w:p>
      <w:pPr>
        <w:pStyle w:val="34"/>
        <w:numPr>
          <w:ilvl w:val="0"/>
          <w:numId w:val="0"/>
        </w:numPr>
        <w:spacing w:before="156" w:beforeLines="50" w:after="156" w:afterLines="50"/>
        <w:rPr>
          <w:rFonts w:ascii="Times New Roman" w:hAnsi="Times New Roman"/>
        </w:rPr>
      </w:pPr>
      <w:r>
        <w:rPr>
          <w:rFonts w:hint="eastAsia" w:ascii="Times New Roman" w:hAnsi="Times New Roman"/>
        </w:rPr>
        <w:t>6.</w:t>
      </w:r>
      <w:r>
        <w:rPr>
          <w:rFonts w:ascii="Times New Roman" w:hAnsi="Times New Roman"/>
        </w:rPr>
        <w:t>3</w:t>
      </w:r>
      <w:r>
        <w:rPr>
          <w:rFonts w:hint="eastAsia" w:ascii="Times New Roman" w:hAnsi="Times New Roman"/>
        </w:rPr>
        <w:t xml:space="preserve"> 含水量</w:t>
      </w:r>
    </w:p>
    <w:p>
      <w:pPr>
        <w:pStyle w:val="34"/>
        <w:numPr>
          <w:ilvl w:val="0"/>
          <w:numId w:val="0"/>
        </w:numPr>
        <w:spacing w:before="156" w:beforeLines="50" w:after="156" w:afterLines="50"/>
        <w:ind w:firstLine="420"/>
        <w:rPr>
          <w:rFonts w:hint="eastAsia" w:ascii="宋体" w:eastAsia="宋体"/>
          <w:b w:val="0"/>
          <w:bCs w:val="0"/>
          <w:color w:val="auto"/>
        </w:rPr>
      </w:pPr>
      <w:r>
        <w:rPr>
          <w:rFonts w:hint="eastAsia" w:ascii="宋体" w:eastAsia="宋体"/>
          <w:b w:val="0"/>
          <w:bCs w:val="0"/>
          <w:color w:val="auto"/>
        </w:rPr>
        <w:t>按GB/T 35164中的附录C进行。</w:t>
      </w:r>
    </w:p>
    <w:p>
      <w:pPr>
        <w:pStyle w:val="34"/>
        <w:numPr>
          <w:ilvl w:val="0"/>
          <w:numId w:val="0"/>
        </w:numPr>
        <w:spacing w:before="156" w:beforeLines="50" w:after="156" w:afterLines="50"/>
        <w:rPr>
          <w:rFonts w:ascii="Times New Roman" w:hAnsi="Times New Roman"/>
        </w:rPr>
      </w:pPr>
      <w:r>
        <w:rPr>
          <w:rFonts w:hint="eastAsia" w:ascii="Times New Roman" w:hAnsi="Times New Roman"/>
        </w:rPr>
        <w:t>6.4 烧失量、三氧化硫、二氧化硅、三氧化二铝和三氧化二铁总质量分数、游离氧化钙</w:t>
      </w:r>
    </w:p>
    <w:p>
      <w:pPr>
        <w:pStyle w:val="31"/>
        <w:ind w:firstLine="0" w:firstLineChars="0"/>
      </w:pPr>
      <w:r>
        <w:rPr>
          <w:rFonts w:hint="eastAsia"/>
        </w:rPr>
        <w:t xml:space="preserve"> </w:t>
      </w:r>
      <w:r>
        <w:t xml:space="preserve">   </w:t>
      </w:r>
      <w:r>
        <w:rPr>
          <w:rFonts w:hint="eastAsia"/>
        </w:rPr>
        <w:t xml:space="preserve">按 </w:t>
      </w:r>
      <w:r>
        <w:t xml:space="preserve">GB/T 176 </w:t>
      </w:r>
      <w:r>
        <w:rPr>
          <w:rFonts w:hint="eastAsia"/>
        </w:rPr>
        <w:t>进行。</w:t>
      </w:r>
    </w:p>
    <w:p>
      <w:pPr>
        <w:pStyle w:val="34"/>
        <w:numPr>
          <w:ilvl w:val="0"/>
          <w:numId w:val="0"/>
        </w:numPr>
        <w:spacing w:before="156" w:beforeLines="50" w:after="156" w:afterLines="50"/>
        <w:rPr>
          <w:rFonts w:ascii="Times New Roman" w:hAnsi="Times New Roman"/>
        </w:rPr>
      </w:pPr>
      <w:r>
        <w:rPr>
          <w:rFonts w:hint="eastAsia" w:ascii="Times New Roman" w:hAnsi="Times New Roman"/>
        </w:rPr>
        <w:t>6.5 安定性</w:t>
      </w:r>
    </w:p>
    <w:p>
      <w:pPr>
        <w:pStyle w:val="31"/>
        <w:ind w:firstLine="0" w:firstLineChars="0"/>
      </w:pPr>
      <w:r>
        <w:rPr>
          <w:rFonts w:hint="eastAsia"/>
        </w:rPr>
        <w:t xml:space="preserve"> </w:t>
      </w:r>
      <w:r>
        <w:t xml:space="preserve">   </w:t>
      </w:r>
      <w:r>
        <w:rPr>
          <w:rFonts w:hint="eastAsia"/>
          <w:lang w:val="en-US" w:eastAsia="zh-CN"/>
        </w:rPr>
        <w:t>将电厂灰渣超细粉与符合GB 175要求的42.5强度等级的硅酸盐水泥或普通硅酸盐水泥按质量比3：7混合均匀，安定性试验</w:t>
      </w:r>
      <w:r>
        <w:rPr>
          <w:rFonts w:hint="eastAsia"/>
        </w:rPr>
        <w:t xml:space="preserve">按 </w:t>
      </w:r>
      <w:r>
        <w:t>GB/T 1</w:t>
      </w:r>
      <w:r>
        <w:rPr>
          <w:rFonts w:hint="eastAsia"/>
        </w:rPr>
        <w:t>34</w:t>
      </w:r>
      <w:r>
        <w:t xml:space="preserve">6 </w:t>
      </w:r>
      <w:r>
        <w:rPr>
          <w:rFonts w:hint="eastAsia"/>
        </w:rPr>
        <w:t>进行。</w:t>
      </w:r>
    </w:p>
    <w:p>
      <w:pPr>
        <w:pStyle w:val="34"/>
        <w:numPr>
          <w:ilvl w:val="0"/>
          <w:numId w:val="0"/>
        </w:numPr>
        <w:spacing w:before="156" w:beforeLines="50" w:after="156" w:afterLines="50"/>
        <w:rPr>
          <w:rFonts w:ascii="Times New Roman" w:hAnsi="Times New Roman"/>
        </w:rPr>
      </w:pPr>
      <w:r>
        <w:rPr>
          <w:rFonts w:hint="eastAsia" w:ascii="Times New Roman" w:hAnsi="Times New Roman"/>
        </w:rPr>
        <w:t>6.6 活性指数</w:t>
      </w:r>
    </w:p>
    <w:p>
      <w:pPr>
        <w:pStyle w:val="34"/>
        <w:numPr>
          <w:ilvl w:val="0"/>
          <w:numId w:val="0"/>
        </w:numPr>
        <w:spacing w:before="156" w:beforeLines="50" w:after="156" w:afterLines="50"/>
        <w:ind w:firstLine="420"/>
        <w:rPr>
          <w:b w:val="0"/>
          <w:bCs w:val="0"/>
          <w:color w:val="auto"/>
        </w:rPr>
      </w:pPr>
      <w:r>
        <w:rPr>
          <w:rFonts w:hint="eastAsia" w:ascii="宋体" w:eastAsia="宋体"/>
          <w:b w:val="0"/>
          <w:bCs w:val="0"/>
          <w:color w:val="auto"/>
        </w:rPr>
        <w:t>按G</w:t>
      </w:r>
      <w:r>
        <w:rPr>
          <w:rFonts w:ascii="宋体" w:eastAsia="宋体"/>
          <w:b w:val="0"/>
          <w:bCs w:val="0"/>
          <w:color w:val="auto"/>
        </w:rPr>
        <w:t>B/T 35164</w:t>
      </w:r>
      <w:r>
        <w:rPr>
          <w:rFonts w:hint="eastAsia" w:ascii="宋体" w:eastAsia="宋体"/>
          <w:b w:val="0"/>
          <w:bCs w:val="0"/>
          <w:color w:val="auto"/>
        </w:rPr>
        <w:t>中的附录</w:t>
      </w:r>
      <w:r>
        <w:rPr>
          <w:rFonts w:ascii="宋体" w:eastAsia="宋体"/>
          <w:b w:val="0"/>
          <w:bCs w:val="0"/>
          <w:color w:val="auto"/>
        </w:rPr>
        <w:t>B</w:t>
      </w:r>
      <w:r>
        <w:rPr>
          <w:rFonts w:hint="eastAsia" w:ascii="宋体" w:eastAsia="宋体"/>
          <w:b w:val="0"/>
          <w:bCs w:val="0"/>
          <w:color w:val="auto"/>
        </w:rPr>
        <w:t>进行。</w:t>
      </w:r>
    </w:p>
    <w:p>
      <w:pPr>
        <w:pStyle w:val="2"/>
        <w:spacing w:before="62" w:after="62"/>
      </w:pPr>
      <w:bookmarkStart w:id="15" w:name="_Toc111664809"/>
      <w:bookmarkStart w:id="16" w:name="_Toc111664757"/>
      <w:r>
        <w:rPr>
          <w:rFonts w:hint="eastAsia"/>
        </w:rPr>
        <w:t>7</w:t>
      </w:r>
      <w:r>
        <w:t>检验规则</w:t>
      </w:r>
      <w:bookmarkEnd w:id="15"/>
      <w:bookmarkEnd w:id="16"/>
    </w:p>
    <w:p>
      <w:pPr>
        <w:pStyle w:val="34"/>
        <w:numPr>
          <w:ilvl w:val="0"/>
          <w:numId w:val="0"/>
        </w:numPr>
        <w:spacing w:before="156" w:beforeLines="50" w:after="156" w:afterLines="50"/>
        <w:rPr>
          <w:rFonts w:ascii="Times New Roman" w:hAnsi="Times New Roman"/>
        </w:rPr>
      </w:pPr>
      <w:r>
        <w:rPr>
          <w:rFonts w:hint="eastAsia" w:ascii="Times New Roman" w:hAnsi="Times New Roman"/>
        </w:rPr>
        <w:t>7.1</w:t>
      </w:r>
      <w:r>
        <w:rPr>
          <w:rFonts w:ascii="Times New Roman" w:hAnsi="Times New Roman"/>
        </w:rPr>
        <w:t xml:space="preserve"> 检验分类</w:t>
      </w:r>
    </w:p>
    <w:p>
      <w:pPr>
        <w:pStyle w:val="34"/>
        <w:numPr>
          <w:ilvl w:val="0"/>
          <w:numId w:val="0"/>
        </w:numPr>
        <w:spacing w:before="156" w:beforeLines="50" w:after="156" w:afterLines="50"/>
        <w:rPr>
          <w:rFonts w:ascii="Times New Roman" w:hAnsi="Times New Roman"/>
        </w:rPr>
      </w:pPr>
      <w:r>
        <w:rPr>
          <w:rFonts w:hint="eastAsia" w:ascii="Times New Roman" w:hAnsi="Times New Roman"/>
        </w:rPr>
        <w:t>7.1.1</w:t>
      </w:r>
      <w:r>
        <w:rPr>
          <w:rFonts w:ascii="Times New Roman" w:hAnsi="Times New Roman"/>
        </w:rPr>
        <w:t xml:space="preserve"> 出厂检验</w:t>
      </w:r>
    </w:p>
    <w:p>
      <w:pPr>
        <w:pStyle w:val="31"/>
        <w:ind w:firstLine="420"/>
        <w:rPr>
          <w:rFonts w:hint="eastAsia" w:ascii="Times New Roman"/>
        </w:rPr>
      </w:pPr>
      <w:r>
        <w:rPr>
          <w:rFonts w:ascii="Times New Roman"/>
        </w:rPr>
        <w:t>出厂检验项目为</w:t>
      </w:r>
      <w:r>
        <w:rPr>
          <w:rFonts w:hint="eastAsia" w:ascii="Times New Roman"/>
        </w:rPr>
        <w:t>细度、流动度比、含水量、烧失量、三氧化硫、游离氧化钙及二氧化硅、三氧化二铝和三氧化二铁总质量分数。</w:t>
      </w:r>
    </w:p>
    <w:p>
      <w:pPr>
        <w:pStyle w:val="34"/>
        <w:numPr>
          <w:ilvl w:val="0"/>
          <w:numId w:val="0"/>
        </w:numPr>
        <w:spacing w:before="156" w:beforeLines="50" w:after="156" w:afterLines="50"/>
        <w:rPr>
          <w:rFonts w:ascii="Times New Roman" w:hAnsi="Times New Roman"/>
        </w:rPr>
      </w:pPr>
      <w:r>
        <w:rPr>
          <w:rFonts w:hint="eastAsia" w:ascii="Times New Roman" w:hAnsi="Times New Roman"/>
        </w:rPr>
        <w:t>7.1.2</w:t>
      </w:r>
      <w:r>
        <w:rPr>
          <w:rFonts w:hint="eastAsia" w:ascii="Times New Roman" w:hAnsi="Times New Roman"/>
          <w:lang w:val="en-US" w:eastAsia="zh-CN"/>
        </w:rPr>
        <w:t xml:space="preserve"> </w:t>
      </w:r>
      <w:r>
        <w:rPr>
          <w:rFonts w:hint="eastAsia" w:ascii="Times New Roman" w:hAnsi="Times New Roman"/>
        </w:rPr>
        <w:t>型式检验</w:t>
      </w:r>
    </w:p>
    <w:p>
      <w:pPr>
        <w:pStyle w:val="31"/>
        <w:spacing w:line="300" w:lineRule="auto"/>
        <w:ind w:firstLine="420"/>
        <w:rPr>
          <w:rFonts w:hAnsi="宋体"/>
        </w:rPr>
      </w:pPr>
      <w:r>
        <w:rPr>
          <w:rFonts w:hAnsi="宋体"/>
        </w:rPr>
        <w:t>型式检验项目包括</w:t>
      </w:r>
      <w:r>
        <w:rPr>
          <w:rFonts w:hint="eastAsia" w:hAnsi="宋体"/>
        </w:rPr>
        <w:t>5</w:t>
      </w:r>
      <w:r>
        <w:rPr>
          <w:rFonts w:hAnsi="宋体"/>
        </w:rPr>
        <w:t>.1</w:t>
      </w:r>
      <w:r>
        <w:rPr>
          <w:rFonts w:hint="eastAsia" w:hAnsi="宋体"/>
        </w:rPr>
        <w:t>规定的全部项目</w:t>
      </w:r>
      <w:r>
        <w:rPr>
          <w:rFonts w:hAnsi="宋体"/>
        </w:rPr>
        <w:t>。有下列情况之一者，应进行型式检验：</w:t>
      </w:r>
    </w:p>
    <w:p>
      <w:pPr>
        <w:tabs>
          <w:tab w:val="left" w:pos="2640"/>
          <w:tab w:val="left" w:pos="6600"/>
        </w:tabs>
        <w:adjustRightInd w:val="0"/>
        <w:ind w:left="420" w:leftChars="200" w:firstLine="0" w:firstLineChars="0"/>
        <w:jc w:val="left"/>
        <w:textAlignment w:val="baseline"/>
        <w:rPr>
          <w:rFonts w:ascii="宋体" w:hAnsi="宋体"/>
          <w:szCs w:val="21"/>
        </w:rPr>
      </w:pPr>
      <w:r>
        <w:rPr>
          <w:rFonts w:hint="eastAsia" w:ascii="宋体" w:hAnsi="宋体"/>
          <w:szCs w:val="21"/>
        </w:rPr>
        <w:t>a） 原料、工艺有较大改变，可能影响产品性能时；</w:t>
      </w:r>
    </w:p>
    <w:p>
      <w:pPr>
        <w:tabs>
          <w:tab w:val="left" w:pos="2640"/>
          <w:tab w:val="left" w:pos="6600"/>
        </w:tabs>
        <w:adjustRightInd w:val="0"/>
        <w:ind w:left="420" w:leftChars="200" w:firstLine="0" w:firstLineChars="0"/>
        <w:jc w:val="left"/>
        <w:textAlignment w:val="baseline"/>
        <w:rPr>
          <w:rFonts w:ascii="宋体" w:hAnsi="宋体"/>
          <w:szCs w:val="21"/>
        </w:rPr>
      </w:pPr>
      <w:r>
        <w:rPr>
          <w:rFonts w:ascii="宋体" w:hAnsi="宋体"/>
          <w:szCs w:val="21"/>
        </w:rPr>
        <w:t>b</w:t>
      </w:r>
      <w:r>
        <w:rPr>
          <w:rFonts w:hint="eastAsia" w:ascii="宋体" w:hAnsi="宋体"/>
          <w:szCs w:val="21"/>
        </w:rPr>
        <w:t xml:space="preserve">） </w:t>
      </w:r>
      <w:r>
        <w:rPr>
          <w:rFonts w:ascii="宋体" w:hAnsi="宋体"/>
          <w:szCs w:val="21"/>
        </w:rPr>
        <w:t>新产品</w:t>
      </w:r>
      <w:r>
        <w:rPr>
          <w:rFonts w:hint="eastAsia" w:ascii="宋体" w:hAnsi="宋体"/>
          <w:szCs w:val="21"/>
        </w:rPr>
        <w:t>试制</w:t>
      </w:r>
      <w:r>
        <w:rPr>
          <w:rFonts w:ascii="宋体" w:hAnsi="宋体"/>
          <w:szCs w:val="21"/>
        </w:rPr>
        <w:t>或</w:t>
      </w:r>
      <w:r>
        <w:rPr>
          <w:rFonts w:hint="eastAsia" w:ascii="宋体" w:hAnsi="宋体"/>
          <w:szCs w:val="21"/>
        </w:rPr>
        <w:t>产品长期停产后，</w:t>
      </w:r>
      <w:r>
        <w:rPr>
          <w:rFonts w:ascii="宋体" w:hAnsi="宋体"/>
          <w:szCs w:val="21"/>
        </w:rPr>
        <w:t xml:space="preserve">恢复生产时； </w:t>
      </w:r>
    </w:p>
    <w:p>
      <w:pPr>
        <w:tabs>
          <w:tab w:val="left" w:pos="2640"/>
          <w:tab w:val="left" w:pos="6600"/>
        </w:tabs>
        <w:adjustRightInd w:val="0"/>
        <w:ind w:left="420" w:leftChars="200" w:firstLine="0" w:firstLineChars="0"/>
        <w:jc w:val="left"/>
        <w:textAlignment w:val="baseline"/>
        <w:rPr>
          <w:rFonts w:ascii="宋体" w:hAnsi="宋体"/>
          <w:szCs w:val="21"/>
        </w:rPr>
      </w:pPr>
      <w:r>
        <w:rPr>
          <w:rFonts w:hint="eastAsia" w:ascii="宋体" w:hAnsi="宋体"/>
          <w:szCs w:val="21"/>
        </w:rPr>
        <w:t xml:space="preserve">c） </w:t>
      </w:r>
      <w:r>
        <w:rPr>
          <w:rFonts w:ascii="宋体" w:hAnsi="宋体"/>
          <w:szCs w:val="21"/>
        </w:rPr>
        <w:t>出厂检验结果与上次型式检验有较大差异时</w:t>
      </w:r>
      <w:r>
        <w:rPr>
          <w:rFonts w:hint="eastAsia" w:ascii="宋体" w:hAnsi="宋体"/>
          <w:szCs w:val="21"/>
        </w:rPr>
        <w:t>；</w:t>
      </w:r>
    </w:p>
    <w:p>
      <w:pPr>
        <w:tabs>
          <w:tab w:val="left" w:pos="2640"/>
          <w:tab w:val="left" w:pos="6600"/>
        </w:tabs>
        <w:adjustRightInd w:val="0"/>
        <w:ind w:left="420" w:leftChars="200" w:firstLine="0" w:firstLineChars="0"/>
        <w:jc w:val="left"/>
        <w:textAlignment w:val="baseline"/>
        <w:rPr>
          <w:rFonts w:ascii="宋体" w:hAnsi="宋体"/>
          <w:szCs w:val="21"/>
        </w:rPr>
      </w:pPr>
      <w:r>
        <w:rPr>
          <w:rFonts w:hint="eastAsia" w:ascii="宋体" w:hAnsi="宋体"/>
          <w:szCs w:val="21"/>
        </w:rPr>
        <w:t xml:space="preserve">d） </w:t>
      </w:r>
      <w:r>
        <w:rPr>
          <w:rFonts w:ascii="宋体" w:hAnsi="宋体"/>
          <w:szCs w:val="21"/>
        </w:rPr>
        <w:t>正常生产时，每年至少进行一次检验</w:t>
      </w:r>
      <w:r>
        <w:rPr>
          <w:rFonts w:hint="eastAsia" w:ascii="宋体" w:hAnsi="宋体"/>
          <w:szCs w:val="21"/>
        </w:rPr>
        <w:t>。</w:t>
      </w:r>
    </w:p>
    <w:p>
      <w:pPr>
        <w:pStyle w:val="34"/>
        <w:numPr>
          <w:ilvl w:val="0"/>
          <w:numId w:val="0"/>
        </w:numPr>
        <w:spacing w:before="156" w:beforeLines="50" w:after="156" w:afterLines="50"/>
        <w:rPr>
          <w:rFonts w:ascii="Times New Roman" w:hAnsi="Times New Roman"/>
        </w:rPr>
      </w:pPr>
      <w:r>
        <w:rPr>
          <w:rFonts w:hint="eastAsia" w:ascii="Times New Roman" w:hAnsi="Times New Roman"/>
        </w:rPr>
        <w:t>7.2 组批</w:t>
      </w:r>
      <w:r>
        <w:rPr>
          <w:rFonts w:ascii="Times New Roman" w:hAnsi="Times New Roman"/>
        </w:rPr>
        <w:t>及取样</w:t>
      </w:r>
    </w:p>
    <w:p>
      <w:pPr>
        <w:pStyle w:val="34"/>
        <w:numPr>
          <w:ilvl w:val="0"/>
          <w:numId w:val="0"/>
        </w:numPr>
        <w:spacing w:before="156" w:beforeLines="50" w:after="156" w:afterLines="50"/>
        <w:rPr>
          <w:rFonts w:ascii="Times New Roman" w:hAnsi="Times New Roman"/>
        </w:rPr>
      </w:pPr>
      <w:r>
        <w:rPr>
          <w:rFonts w:hint="eastAsia" w:ascii="Times New Roman" w:hAnsi="Times New Roman"/>
        </w:rPr>
        <w:t>7.</w:t>
      </w:r>
      <w:r>
        <w:rPr>
          <w:rFonts w:ascii="Times New Roman" w:hAnsi="Times New Roman"/>
        </w:rPr>
        <w:t>2</w:t>
      </w:r>
      <w:r>
        <w:rPr>
          <w:rFonts w:hint="eastAsia" w:ascii="Times New Roman" w:hAnsi="Times New Roman"/>
        </w:rPr>
        <w:t>.1</w:t>
      </w:r>
      <w:r>
        <w:rPr>
          <w:rFonts w:ascii="Times New Roman" w:hAnsi="Times New Roman"/>
        </w:rPr>
        <w:t xml:space="preserve"> </w:t>
      </w:r>
      <w:r>
        <w:rPr>
          <w:rFonts w:hint="eastAsia" w:ascii="Times New Roman" w:hAnsi="Times New Roman"/>
        </w:rPr>
        <w:t>组批</w:t>
      </w:r>
    </w:p>
    <w:p>
      <w:pPr>
        <w:pStyle w:val="31"/>
        <w:spacing w:line="300" w:lineRule="auto"/>
        <w:ind w:firstLine="420"/>
        <w:rPr>
          <w:rFonts w:hAnsi="宋体"/>
          <w:color w:val="auto"/>
        </w:rPr>
      </w:pPr>
      <w:r>
        <w:rPr>
          <w:rFonts w:hint="eastAsia" w:hAnsi="宋体"/>
          <w:color w:val="auto"/>
        </w:rPr>
        <w:t>电厂灰渣超细粉出厂前按同级别进行组批和取样。每一批号为一个取样单位。电厂灰渣超细粉出厂批号按电厂灰渣超细粉单线年生产能力规定为：</w:t>
      </w:r>
    </w:p>
    <w:p>
      <w:pPr>
        <w:pStyle w:val="31"/>
        <w:spacing w:line="300" w:lineRule="auto"/>
        <w:ind w:firstLine="420"/>
        <w:rPr>
          <w:rFonts w:hAnsi="宋体"/>
          <w:color w:val="auto"/>
        </w:rPr>
      </w:pPr>
      <w:r>
        <w:rPr>
          <w:rFonts w:hint="eastAsia" w:hAnsi="宋体"/>
          <w:color w:val="auto"/>
        </w:rPr>
        <w:t>6</w:t>
      </w:r>
      <w:r>
        <w:rPr>
          <w:rFonts w:hAnsi="宋体"/>
          <w:color w:val="auto"/>
        </w:rPr>
        <w:t>0</w:t>
      </w:r>
      <w:r>
        <w:rPr>
          <w:rFonts w:hint="eastAsia" w:hAnsi="宋体"/>
          <w:color w:val="auto"/>
        </w:rPr>
        <w:t>×1</w:t>
      </w:r>
      <w:r>
        <w:rPr>
          <w:rFonts w:hAnsi="宋体"/>
          <w:color w:val="auto"/>
        </w:rPr>
        <w:t>0</w:t>
      </w:r>
      <w:r>
        <w:rPr>
          <w:rFonts w:hAnsi="宋体"/>
          <w:color w:val="auto"/>
          <w:vertAlign w:val="superscript"/>
        </w:rPr>
        <w:t>4</w:t>
      </w:r>
      <w:r>
        <w:rPr>
          <w:rFonts w:hint="eastAsia" w:hAnsi="宋体"/>
          <w:color w:val="auto"/>
        </w:rPr>
        <w:t>t以上，不超过2</w:t>
      </w:r>
      <w:r>
        <w:rPr>
          <w:rFonts w:hAnsi="宋体"/>
          <w:color w:val="auto"/>
        </w:rPr>
        <w:t xml:space="preserve"> 000</w:t>
      </w:r>
      <w:r>
        <w:rPr>
          <w:rFonts w:hint="eastAsia" w:hAnsi="宋体"/>
          <w:color w:val="auto"/>
        </w:rPr>
        <w:t>t为一批号；</w:t>
      </w:r>
    </w:p>
    <w:p>
      <w:pPr>
        <w:pStyle w:val="31"/>
        <w:spacing w:line="300" w:lineRule="auto"/>
        <w:ind w:firstLine="420"/>
        <w:rPr>
          <w:rFonts w:hAnsi="宋体"/>
          <w:color w:val="auto"/>
        </w:rPr>
      </w:pPr>
      <w:r>
        <w:rPr>
          <w:rFonts w:hAnsi="宋体"/>
          <w:color w:val="auto"/>
        </w:rPr>
        <w:t>30</w:t>
      </w:r>
      <w:r>
        <w:rPr>
          <w:rFonts w:hint="eastAsia" w:hAnsi="宋体"/>
          <w:color w:val="auto"/>
        </w:rPr>
        <w:t>×1</w:t>
      </w:r>
      <w:r>
        <w:rPr>
          <w:rFonts w:hAnsi="宋体"/>
          <w:color w:val="auto"/>
        </w:rPr>
        <w:t>0</w:t>
      </w:r>
      <w:r>
        <w:rPr>
          <w:rFonts w:hAnsi="宋体"/>
          <w:color w:val="auto"/>
          <w:vertAlign w:val="superscript"/>
        </w:rPr>
        <w:t>4</w:t>
      </w:r>
      <w:r>
        <w:rPr>
          <w:rFonts w:hint="eastAsia" w:hAnsi="宋体"/>
          <w:color w:val="auto"/>
        </w:rPr>
        <w:t>～6</w:t>
      </w:r>
      <w:r>
        <w:rPr>
          <w:rFonts w:hAnsi="宋体"/>
          <w:color w:val="auto"/>
        </w:rPr>
        <w:t>0</w:t>
      </w:r>
      <w:r>
        <w:rPr>
          <w:rFonts w:hint="eastAsia" w:hAnsi="宋体"/>
          <w:color w:val="auto"/>
        </w:rPr>
        <w:t>×1</w:t>
      </w:r>
      <w:r>
        <w:rPr>
          <w:rFonts w:hAnsi="宋体"/>
          <w:color w:val="auto"/>
        </w:rPr>
        <w:t>0</w:t>
      </w:r>
      <w:r>
        <w:rPr>
          <w:rFonts w:hAnsi="宋体"/>
          <w:color w:val="auto"/>
          <w:vertAlign w:val="superscript"/>
        </w:rPr>
        <w:t>4</w:t>
      </w:r>
      <w:r>
        <w:rPr>
          <w:rFonts w:hint="eastAsia" w:hAnsi="宋体"/>
          <w:color w:val="auto"/>
        </w:rPr>
        <w:t>t，不超过</w:t>
      </w:r>
      <w:r>
        <w:rPr>
          <w:rFonts w:hAnsi="宋体"/>
          <w:color w:val="auto"/>
        </w:rPr>
        <w:t>1 000</w:t>
      </w:r>
      <w:r>
        <w:rPr>
          <w:rFonts w:hint="eastAsia" w:hAnsi="宋体"/>
          <w:color w:val="auto"/>
        </w:rPr>
        <w:t>t为一批号；</w:t>
      </w:r>
    </w:p>
    <w:p>
      <w:pPr>
        <w:pStyle w:val="31"/>
        <w:spacing w:line="300" w:lineRule="auto"/>
        <w:ind w:firstLine="420"/>
        <w:rPr>
          <w:rFonts w:hAnsi="宋体"/>
          <w:color w:val="auto"/>
        </w:rPr>
      </w:pPr>
      <w:r>
        <w:rPr>
          <w:rFonts w:hAnsi="宋体"/>
          <w:color w:val="auto"/>
        </w:rPr>
        <w:t>10</w:t>
      </w:r>
      <w:r>
        <w:rPr>
          <w:rFonts w:hint="eastAsia" w:hAnsi="宋体"/>
          <w:color w:val="auto"/>
        </w:rPr>
        <w:t>×1</w:t>
      </w:r>
      <w:r>
        <w:rPr>
          <w:rFonts w:hAnsi="宋体"/>
          <w:color w:val="auto"/>
        </w:rPr>
        <w:t>0</w:t>
      </w:r>
      <w:r>
        <w:rPr>
          <w:rFonts w:hAnsi="宋体"/>
          <w:color w:val="auto"/>
          <w:vertAlign w:val="superscript"/>
        </w:rPr>
        <w:t>4</w:t>
      </w:r>
      <w:r>
        <w:rPr>
          <w:rFonts w:hint="eastAsia" w:hAnsi="宋体"/>
          <w:color w:val="auto"/>
        </w:rPr>
        <w:t>～</w:t>
      </w:r>
      <w:r>
        <w:rPr>
          <w:rFonts w:hAnsi="宋体"/>
          <w:color w:val="auto"/>
        </w:rPr>
        <w:t>30</w:t>
      </w:r>
      <w:r>
        <w:rPr>
          <w:rFonts w:hint="eastAsia" w:hAnsi="宋体"/>
          <w:color w:val="auto"/>
        </w:rPr>
        <w:t>×1</w:t>
      </w:r>
      <w:r>
        <w:rPr>
          <w:rFonts w:hAnsi="宋体"/>
          <w:color w:val="auto"/>
        </w:rPr>
        <w:t>0</w:t>
      </w:r>
      <w:r>
        <w:rPr>
          <w:rFonts w:hAnsi="宋体"/>
          <w:color w:val="auto"/>
          <w:vertAlign w:val="superscript"/>
        </w:rPr>
        <w:t>4</w:t>
      </w:r>
      <w:r>
        <w:rPr>
          <w:rFonts w:hint="eastAsia" w:hAnsi="宋体"/>
          <w:color w:val="auto"/>
        </w:rPr>
        <w:t>t，不超过</w:t>
      </w:r>
      <w:r>
        <w:rPr>
          <w:rFonts w:hAnsi="宋体"/>
          <w:color w:val="auto"/>
        </w:rPr>
        <w:t>600</w:t>
      </w:r>
      <w:r>
        <w:rPr>
          <w:rFonts w:hint="eastAsia" w:hAnsi="宋体"/>
          <w:color w:val="auto"/>
        </w:rPr>
        <w:t>t为一批号；</w:t>
      </w:r>
    </w:p>
    <w:p>
      <w:pPr>
        <w:pStyle w:val="31"/>
        <w:spacing w:line="300" w:lineRule="auto"/>
        <w:ind w:firstLine="420"/>
        <w:rPr>
          <w:rFonts w:hAnsi="宋体"/>
          <w:color w:val="auto"/>
        </w:rPr>
      </w:pPr>
      <w:r>
        <w:rPr>
          <w:rFonts w:hAnsi="宋体"/>
          <w:color w:val="auto"/>
        </w:rPr>
        <w:t>10</w:t>
      </w:r>
      <w:r>
        <w:rPr>
          <w:rFonts w:hint="eastAsia" w:hAnsi="宋体"/>
          <w:color w:val="auto"/>
        </w:rPr>
        <w:t>×1</w:t>
      </w:r>
      <w:r>
        <w:rPr>
          <w:rFonts w:hAnsi="宋体"/>
          <w:color w:val="auto"/>
        </w:rPr>
        <w:t>0</w:t>
      </w:r>
      <w:r>
        <w:rPr>
          <w:rFonts w:hAnsi="宋体"/>
          <w:color w:val="auto"/>
          <w:vertAlign w:val="superscript"/>
        </w:rPr>
        <w:t>4</w:t>
      </w:r>
      <w:r>
        <w:rPr>
          <w:rFonts w:hint="eastAsia" w:hAnsi="宋体"/>
          <w:color w:val="auto"/>
        </w:rPr>
        <w:t>t以下，不超过2</w:t>
      </w:r>
      <w:r>
        <w:rPr>
          <w:rFonts w:hAnsi="宋体"/>
          <w:color w:val="auto"/>
        </w:rPr>
        <w:t>00</w:t>
      </w:r>
      <w:r>
        <w:rPr>
          <w:rFonts w:hint="eastAsia" w:hAnsi="宋体"/>
          <w:color w:val="auto"/>
        </w:rPr>
        <w:t>t为一批号。</w:t>
      </w:r>
    </w:p>
    <w:p>
      <w:pPr>
        <w:pStyle w:val="34"/>
        <w:numPr>
          <w:ilvl w:val="0"/>
          <w:numId w:val="0"/>
        </w:numPr>
        <w:spacing w:before="156" w:beforeLines="50" w:after="156" w:afterLines="50"/>
        <w:rPr>
          <w:rFonts w:ascii="Times New Roman" w:hAnsi="Times New Roman"/>
        </w:rPr>
      </w:pPr>
      <w:r>
        <w:rPr>
          <w:rFonts w:hint="eastAsia" w:ascii="Times New Roman" w:hAnsi="Times New Roman"/>
        </w:rPr>
        <w:t>7.</w:t>
      </w:r>
      <w:r>
        <w:rPr>
          <w:rFonts w:ascii="Times New Roman" w:hAnsi="Times New Roman"/>
        </w:rPr>
        <w:t>2</w:t>
      </w:r>
      <w:r>
        <w:rPr>
          <w:rFonts w:hint="eastAsia" w:ascii="Times New Roman" w:hAnsi="Times New Roman"/>
        </w:rPr>
        <w:t>.</w:t>
      </w:r>
      <w:r>
        <w:rPr>
          <w:rFonts w:ascii="Times New Roman" w:hAnsi="Times New Roman"/>
        </w:rPr>
        <w:t xml:space="preserve">2 </w:t>
      </w:r>
      <w:r>
        <w:rPr>
          <w:rFonts w:hint="eastAsia" w:ascii="Times New Roman" w:hAnsi="Times New Roman"/>
        </w:rPr>
        <w:t>取样方法</w:t>
      </w:r>
    </w:p>
    <w:p>
      <w:pPr>
        <w:pStyle w:val="31"/>
        <w:spacing w:line="300" w:lineRule="auto"/>
        <w:ind w:firstLine="420" w:firstLineChars="0"/>
      </w:pPr>
      <w:r>
        <w:rPr>
          <w:rFonts w:hAnsi="宋体"/>
          <w:szCs w:val="21"/>
        </w:rPr>
        <w:t>每一</w:t>
      </w:r>
      <w:r>
        <w:rPr>
          <w:rFonts w:hint="eastAsia" w:hAnsi="宋体"/>
          <w:szCs w:val="21"/>
        </w:rPr>
        <w:t>批</w:t>
      </w:r>
      <w:r>
        <w:rPr>
          <w:rFonts w:hAnsi="宋体"/>
          <w:szCs w:val="21"/>
        </w:rPr>
        <w:t>号</w:t>
      </w:r>
      <w:r>
        <w:rPr>
          <w:rFonts w:hint="eastAsia" w:hAnsi="宋体"/>
          <w:szCs w:val="21"/>
        </w:rPr>
        <w:t>为一取样单位，</w:t>
      </w:r>
      <w:r>
        <w:rPr>
          <w:rFonts w:hint="eastAsia" w:ascii="Times New Roman"/>
        </w:rPr>
        <w:t>取样方法按 G</w:t>
      </w:r>
      <w:r>
        <w:rPr>
          <w:rFonts w:ascii="Times New Roman"/>
        </w:rPr>
        <w:t xml:space="preserve">B/T 12573 </w:t>
      </w:r>
      <w:r>
        <w:rPr>
          <w:rFonts w:hint="eastAsia" w:ascii="Times New Roman"/>
        </w:rPr>
        <w:t>规定进行。</w:t>
      </w:r>
      <w:r>
        <w:t xml:space="preserve">取样应有代表性，可连续取，也可从20个以上不同部位取等量样品，总量不小于12 </w:t>
      </w:r>
      <w:r>
        <w:rPr>
          <w:rFonts w:hint="eastAsia"/>
        </w:rPr>
        <w:t>kg。</w:t>
      </w:r>
    </w:p>
    <w:p>
      <w:pPr>
        <w:pStyle w:val="34"/>
        <w:numPr>
          <w:ilvl w:val="0"/>
          <w:numId w:val="0"/>
        </w:numPr>
        <w:spacing w:before="156" w:beforeLines="50" w:after="156" w:afterLines="50"/>
        <w:rPr>
          <w:rFonts w:ascii="Times New Roman" w:hAnsi="Times New Roman"/>
        </w:rPr>
      </w:pPr>
      <w:r>
        <w:rPr>
          <w:rFonts w:hint="eastAsia" w:ascii="Times New Roman" w:hAnsi="Times New Roman"/>
        </w:rPr>
        <w:t>7</w:t>
      </w:r>
      <w:r>
        <w:rPr>
          <w:rFonts w:ascii="Times New Roman" w:hAnsi="Times New Roman"/>
        </w:rPr>
        <w:t xml:space="preserve">.2.3 </w:t>
      </w:r>
      <w:r>
        <w:rPr>
          <w:rFonts w:hint="eastAsia" w:ascii="Times New Roman" w:hAnsi="Times New Roman"/>
        </w:rPr>
        <w:t>试样及留样</w:t>
      </w:r>
    </w:p>
    <w:p>
      <w:pPr>
        <w:tabs>
          <w:tab w:val="left" w:pos="2640"/>
          <w:tab w:val="left" w:pos="6600"/>
        </w:tabs>
        <w:ind w:firstLine="420"/>
        <w:rPr>
          <w:rFonts w:ascii="宋体" w:hAnsi="宋体"/>
          <w:szCs w:val="21"/>
        </w:rPr>
      </w:pPr>
      <w:r>
        <w:rPr>
          <w:rFonts w:hint="eastAsia" w:ascii="宋体" w:hAnsi="宋体"/>
          <w:szCs w:val="21"/>
        </w:rPr>
        <w:t>每一批号</w:t>
      </w:r>
      <w:r>
        <w:rPr>
          <w:rFonts w:ascii="宋体" w:hAnsi="宋体"/>
          <w:szCs w:val="21"/>
        </w:rPr>
        <w:t>取得的试样应充分混匀，分为两等份</w:t>
      </w:r>
      <w:r>
        <w:rPr>
          <w:rFonts w:hint="eastAsia" w:ascii="宋体" w:hAnsi="宋体"/>
          <w:szCs w:val="21"/>
        </w:rPr>
        <w:t>。</w:t>
      </w:r>
      <w:r>
        <w:rPr>
          <w:rFonts w:ascii="宋体" w:hAnsi="宋体"/>
          <w:szCs w:val="21"/>
        </w:rPr>
        <w:t>一份</w:t>
      </w:r>
      <w:r>
        <w:rPr>
          <w:rFonts w:hint="eastAsia" w:ascii="宋体" w:hAnsi="宋体"/>
          <w:szCs w:val="21"/>
        </w:rPr>
        <w:t>由生产单位按本文件第</w:t>
      </w:r>
      <w:r>
        <w:rPr>
          <w:rFonts w:hint="eastAsia" w:ascii="宋体" w:hAnsi="宋体"/>
          <w:szCs w:val="21"/>
          <w:lang w:val="en-US" w:eastAsia="zh-CN"/>
        </w:rPr>
        <w:t>6</w:t>
      </w:r>
      <w:r>
        <w:rPr>
          <w:rFonts w:hint="eastAsia" w:ascii="宋体" w:hAnsi="宋体"/>
          <w:szCs w:val="21"/>
        </w:rPr>
        <w:t>章规定的方法进行出厂检验，一份从产品出厂之日起密封保存9</w:t>
      </w:r>
      <w:r>
        <w:rPr>
          <w:rFonts w:ascii="宋体" w:hAnsi="宋体"/>
          <w:szCs w:val="21"/>
        </w:rPr>
        <w:t xml:space="preserve">0 </w:t>
      </w:r>
      <w:r>
        <w:rPr>
          <w:rFonts w:hint="eastAsia" w:ascii="宋体" w:hAnsi="宋体"/>
          <w:szCs w:val="21"/>
        </w:rPr>
        <w:t>d，用作仲裁。</w:t>
      </w:r>
    </w:p>
    <w:p>
      <w:pPr>
        <w:pStyle w:val="34"/>
        <w:numPr>
          <w:ilvl w:val="0"/>
          <w:numId w:val="0"/>
        </w:numPr>
        <w:spacing w:before="156" w:beforeLines="50" w:after="156" w:afterLines="50"/>
        <w:rPr>
          <w:rFonts w:ascii="Times New Roman" w:hAnsi="Times New Roman"/>
        </w:rPr>
      </w:pPr>
      <w:r>
        <w:rPr>
          <w:rFonts w:hint="eastAsia" w:ascii="Times New Roman" w:hAnsi="Times New Roman"/>
        </w:rPr>
        <w:t xml:space="preserve">7.3 </w:t>
      </w:r>
      <w:r>
        <w:rPr>
          <w:rFonts w:ascii="Times New Roman" w:hAnsi="Times New Roman"/>
        </w:rPr>
        <w:t>判定规则</w:t>
      </w:r>
    </w:p>
    <w:p>
      <w:pPr>
        <w:pStyle w:val="34"/>
        <w:numPr>
          <w:ilvl w:val="0"/>
          <w:numId w:val="0"/>
        </w:numPr>
        <w:spacing w:before="120" w:after="120"/>
        <w:jc w:val="both"/>
      </w:pPr>
      <w:r>
        <w:rPr>
          <w:rFonts w:hint="eastAsia" w:ascii="Times New Roman" w:hAnsi="Times New Roman"/>
        </w:rPr>
        <w:t>7</w:t>
      </w:r>
      <w:r>
        <w:rPr>
          <w:rFonts w:ascii="Times New Roman" w:hAnsi="Times New Roman"/>
        </w:rPr>
        <w:t xml:space="preserve">.3.1 </w:t>
      </w:r>
      <w:r>
        <w:rPr>
          <w:rFonts w:hint="eastAsia"/>
        </w:rPr>
        <w:t>出厂检验</w:t>
      </w:r>
    </w:p>
    <w:p>
      <w:pPr>
        <w:pStyle w:val="31"/>
        <w:spacing w:line="300" w:lineRule="auto"/>
        <w:ind w:firstLine="420"/>
        <w:rPr>
          <w:rFonts w:hint="eastAsia"/>
          <w:lang w:val="en-US" w:eastAsia="zh-CN"/>
        </w:rPr>
      </w:pPr>
      <w:r>
        <w:rPr>
          <w:rFonts w:hint="eastAsia"/>
          <w:lang w:val="en-US" w:eastAsia="zh-CN"/>
        </w:rPr>
        <w:t>粉煤灰渣超细粉</w:t>
      </w:r>
      <w:r>
        <w:rPr>
          <w:rFonts w:hint="eastAsia"/>
        </w:rPr>
        <w:t>出厂检验项目结果符合要求，判定出厂检验合格。</w:t>
      </w:r>
      <w:r>
        <w:rPr>
          <w:rFonts w:hint="eastAsia"/>
          <w:lang w:val="en-US" w:eastAsia="zh-CN"/>
        </w:rPr>
        <w:t>若其中任何一项不符合要求，允许在同一批号中重新取样进行全部项目的复检，以复检结果判定。</w:t>
      </w:r>
    </w:p>
    <w:p>
      <w:pPr>
        <w:pStyle w:val="31"/>
        <w:spacing w:line="300" w:lineRule="auto"/>
        <w:ind w:firstLine="420"/>
        <w:rPr>
          <w:rFonts w:hint="eastAsia"/>
          <w:lang w:val="en-US" w:eastAsia="zh-CN"/>
        </w:rPr>
      </w:pPr>
      <w:r>
        <w:rPr>
          <w:rFonts w:hint="eastAsia"/>
          <w:lang w:val="en-US" w:eastAsia="zh-CN"/>
        </w:rPr>
        <w:t>固硫灰渣超细粉</w:t>
      </w:r>
      <w:r>
        <w:rPr>
          <w:rFonts w:hint="eastAsia"/>
        </w:rPr>
        <w:t>出厂检验项目结果符合要求，判定出厂检验合格。</w:t>
      </w:r>
      <w:r>
        <w:rPr>
          <w:rFonts w:hint="eastAsia"/>
          <w:lang w:val="en-US" w:eastAsia="zh-CN"/>
        </w:rPr>
        <w:t>若其中任何一项不符合要求，允许在同一批号中重新取样进行全部项目的复检，以复检结果判定。</w:t>
      </w:r>
    </w:p>
    <w:p>
      <w:pPr>
        <w:pStyle w:val="34"/>
        <w:numPr>
          <w:ilvl w:val="0"/>
          <w:numId w:val="0"/>
        </w:numPr>
        <w:spacing w:before="120" w:after="120"/>
        <w:jc w:val="both"/>
      </w:pPr>
      <w:r>
        <w:rPr>
          <w:rFonts w:hint="eastAsia" w:ascii="Times New Roman" w:hAnsi="Times New Roman"/>
        </w:rPr>
        <w:t>7</w:t>
      </w:r>
      <w:r>
        <w:rPr>
          <w:rFonts w:ascii="Times New Roman" w:hAnsi="Times New Roman"/>
        </w:rPr>
        <w:t xml:space="preserve">.3.2 </w:t>
      </w:r>
      <w:r>
        <w:rPr>
          <w:rFonts w:hint="eastAsia"/>
        </w:rPr>
        <w:t>型式检验</w:t>
      </w:r>
    </w:p>
    <w:p>
      <w:pPr>
        <w:pStyle w:val="31"/>
        <w:spacing w:line="300" w:lineRule="auto"/>
        <w:ind w:firstLine="420"/>
        <w:rPr>
          <w:rFonts w:hint="eastAsia"/>
          <w:lang w:val="en-US" w:eastAsia="zh-CN"/>
        </w:rPr>
      </w:pPr>
      <w:r>
        <w:rPr>
          <w:rFonts w:hint="eastAsia"/>
          <w:lang w:val="en-US" w:eastAsia="zh-CN"/>
        </w:rPr>
        <w:t>粉煤灰渣超细粉型式检验项目</w:t>
      </w:r>
      <w:r>
        <w:rPr>
          <w:rFonts w:hint="eastAsia"/>
        </w:rPr>
        <w:t>符合5</w:t>
      </w:r>
      <w:r>
        <w:t>.1</w:t>
      </w:r>
      <w:r>
        <w:rPr>
          <w:rFonts w:hint="eastAsia"/>
          <w:lang w:val="en-US" w:eastAsia="zh-CN"/>
        </w:rPr>
        <w:t>表1技术要</w:t>
      </w:r>
      <w:r>
        <w:rPr>
          <w:rFonts w:hint="eastAsia"/>
        </w:rPr>
        <w:t>求</w:t>
      </w:r>
      <w:r>
        <w:rPr>
          <w:rFonts w:hint="eastAsia"/>
          <w:lang w:val="en-US" w:eastAsia="zh-CN"/>
        </w:rPr>
        <w:t>时</w:t>
      </w:r>
      <w:r>
        <w:rPr>
          <w:rFonts w:hint="eastAsia"/>
        </w:rPr>
        <w:t>，判定型式检验合格</w:t>
      </w:r>
      <w:r>
        <w:rPr>
          <w:rFonts w:hint="eastAsia"/>
          <w:lang w:eastAsia="zh-CN"/>
        </w:rPr>
        <w:t>。</w:t>
      </w:r>
      <w:r>
        <w:rPr>
          <w:rFonts w:hint="eastAsia"/>
          <w:lang w:val="en-US" w:eastAsia="zh-CN"/>
        </w:rPr>
        <w:t>若其中任何一项不符合要求，允许在本批留样中取样进行复检，以复检结果判定。</w:t>
      </w:r>
    </w:p>
    <w:p>
      <w:pPr>
        <w:pStyle w:val="31"/>
        <w:spacing w:line="300" w:lineRule="auto"/>
        <w:ind w:firstLine="420"/>
        <w:rPr>
          <w:rFonts w:hint="eastAsia"/>
          <w:lang w:val="en-US" w:eastAsia="zh-CN"/>
        </w:rPr>
      </w:pPr>
      <w:r>
        <w:rPr>
          <w:rFonts w:hint="eastAsia"/>
          <w:lang w:val="en-US" w:eastAsia="zh-CN"/>
        </w:rPr>
        <w:t>固硫灰渣超细粉型式检验项目</w:t>
      </w:r>
      <w:r>
        <w:rPr>
          <w:rFonts w:hint="eastAsia"/>
        </w:rPr>
        <w:t>符合5</w:t>
      </w:r>
      <w:r>
        <w:t>.1</w:t>
      </w:r>
      <w:r>
        <w:rPr>
          <w:rFonts w:hint="eastAsia"/>
          <w:lang w:val="en-US" w:eastAsia="zh-CN"/>
        </w:rPr>
        <w:t>表2技术要</w:t>
      </w:r>
      <w:r>
        <w:rPr>
          <w:rFonts w:hint="eastAsia"/>
        </w:rPr>
        <w:t>求</w:t>
      </w:r>
      <w:r>
        <w:rPr>
          <w:rFonts w:hint="eastAsia"/>
          <w:lang w:val="en-US" w:eastAsia="zh-CN"/>
        </w:rPr>
        <w:t>时</w:t>
      </w:r>
      <w:r>
        <w:rPr>
          <w:rFonts w:hint="eastAsia"/>
        </w:rPr>
        <w:t>，判定型式检验合格</w:t>
      </w:r>
      <w:r>
        <w:rPr>
          <w:rFonts w:hint="eastAsia"/>
          <w:lang w:eastAsia="zh-CN"/>
        </w:rPr>
        <w:t>。</w:t>
      </w:r>
      <w:r>
        <w:rPr>
          <w:rFonts w:hint="eastAsia"/>
          <w:lang w:val="en-US" w:eastAsia="zh-CN"/>
        </w:rPr>
        <w:t>若其中任何一项不符合要求，允许在本批留样中取样进行复检，以复检结果判定。</w:t>
      </w:r>
    </w:p>
    <w:p>
      <w:pPr>
        <w:pStyle w:val="34"/>
        <w:numPr>
          <w:ilvl w:val="0"/>
          <w:numId w:val="0"/>
        </w:numPr>
        <w:spacing w:before="156" w:beforeLines="50" w:after="156" w:afterLines="50"/>
        <w:rPr>
          <w:rFonts w:ascii="Times New Roman" w:hAnsi="Times New Roman"/>
          <w:color w:val="auto"/>
        </w:rPr>
      </w:pPr>
      <w:r>
        <w:rPr>
          <w:rFonts w:hint="eastAsia" w:ascii="Times New Roman" w:hAnsi="Times New Roman"/>
          <w:color w:val="auto"/>
        </w:rPr>
        <w:t>7.</w:t>
      </w:r>
      <w:r>
        <w:rPr>
          <w:rFonts w:ascii="Times New Roman" w:hAnsi="Times New Roman"/>
          <w:color w:val="auto"/>
        </w:rPr>
        <w:t>4</w:t>
      </w:r>
      <w:r>
        <w:rPr>
          <w:rFonts w:hint="eastAsia" w:ascii="Times New Roman" w:hAnsi="Times New Roman"/>
          <w:color w:val="auto"/>
        </w:rPr>
        <w:t xml:space="preserve"> 出厂检验报告</w:t>
      </w:r>
    </w:p>
    <w:p>
      <w:pPr>
        <w:pStyle w:val="31"/>
        <w:spacing w:line="300" w:lineRule="auto"/>
        <w:ind w:firstLine="420" w:firstLineChars="0"/>
        <w:rPr>
          <w:color w:val="auto"/>
        </w:rPr>
      </w:pPr>
      <w:r>
        <w:rPr>
          <w:rFonts w:hint="eastAsia"/>
          <w:color w:val="auto"/>
        </w:rPr>
        <w:t>检验报告内容应包括批号、出厂检验项目</w:t>
      </w:r>
      <w:r>
        <w:rPr>
          <w:rFonts w:hint="eastAsia"/>
          <w:color w:val="auto"/>
          <w:lang w:eastAsia="zh-CN"/>
        </w:rPr>
        <w:t>、</w:t>
      </w:r>
      <w:r>
        <w:rPr>
          <w:rFonts w:hint="eastAsia"/>
          <w:color w:val="auto"/>
          <w:lang w:val="en-US" w:eastAsia="zh-CN"/>
        </w:rPr>
        <w:t>分类</w:t>
      </w:r>
      <w:r>
        <w:rPr>
          <w:rFonts w:hint="eastAsia"/>
          <w:color w:val="auto"/>
        </w:rPr>
        <w:t>及合同约定的其他技术要求。</w:t>
      </w:r>
    </w:p>
    <w:p>
      <w:pPr>
        <w:pStyle w:val="31"/>
        <w:spacing w:line="300" w:lineRule="auto"/>
        <w:ind w:firstLine="420" w:firstLineChars="0"/>
        <w:rPr>
          <w:color w:val="auto"/>
        </w:rPr>
      </w:pPr>
      <w:r>
        <w:rPr>
          <w:rFonts w:hint="eastAsia"/>
          <w:color w:val="auto"/>
          <w:lang w:val="en-US" w:eastAsia="zh-CN"/>
        </w:rPr>
        <w:t>当用户需要时，</w:t>
      </w:r>
      <w:r>
        <w:rPr>
          <w:rFonts w:hint="eastAsia"/>
          <w:color w:val="auto"/>
        </w:rPr>
        <w:t xml:space="preserve">生产单位应在产品发出之日起 </w:t>
      </w:r>
      <w:r>
        <w:rPr>
          <w:color w:val="auto"/>
        </w:rPr>
        <w:t>1</w:t>
      </w:r>
      <w:r>
        <w:rPr>
          <w:rFonts w:hint="eastAsia"/>
          <w:color w:val="auto"/>
          <w:lang w:val="en-US" w:eastAsia="zh-CN"/>
        </w:rPr>
        <w:t>4</w:t>
      </w:r>
      <w:r>
        <w:rPr>
          <w:color w:val="auto"/>
        </w:rPr>
        <w:t xml:space="preserve"> </w:t>
      </w:r>
      <w:r>
        <w:rPr>
          <w:rFonts w:hint="eastAsia"/>
          <w:color w:val="auto"/>
        </w:rPr>
        <w:t>d</w:t>
      </w:r>
      <w:r>
        <w:rPr>
          <w:color w:val="auto"/>
        </w:rPr>
        <w:t xml:space="preserve"> </w:t>
      </w:r>
      <w:r>
        <w:rPr>
          <w:rFonts w:hint="eastAsia"/>
          <w:color w:val="auto"/>
        </w:rPr>
        <w:t>内寄发除 2</w:t>
      </w:r>
      <w:r>
        <w:rPr>
          <w:color w:val="auto"/>
        </w:rPr>
        <w:t xml:space="preserve">8 </w:t>
      </w:r>
      <w:r>
        <w:rPr>
          <w:rFonts w:hint="eastAsia"/>
          <w:color w:val="auto"/>
        </w:rPr>
        <w:t>d</w:t>
      </w:r>
      <w:r>
        <w:rPr>
          <w:color w:val="auto"/>
        </w:rPr>
        <w:t xml:space="preserve"> </w:t>
      </w:r>
      <w:r>
        <w:rPr>
          <w:rFonts w:hint="eastAsia"/>
          <w:color w:val="auto"/>
        </w:rPr>
        <w:t>强度活性指数</w:t>
      </w:r>
      <w:r>
        <w:rPr>
          <w:rFonts w:hint="eastAsia"/>
          <w:color w:val="auto"/>
          <w:lang w:val="en-US" w:eastAsia="zh-CN"/>
        </w:rPr>
        <w:t>以</w:t>
      </w:r>
      <w:r>
        <w:rPr>
          <w:rFonts w:hint="eastAsia"/>
          <w:color w:val="auto"/>
        </w:rPr>
        <w:t>外的各项检验结果，3</w:t>
      </w:r>
      <w:r>
        <w:rPr>
          <w:color w:val="auto"/>
        </w:rPr>
        <w:t xml:space="preserve">2 </w:t>
      </w:r>
      <w:r>
        <w:rPr>
          <w:rFonts w:hint="eastAsia"/>
          <w:color w:val="auto"/>
        </w:rPr>
        <w:t>d内补报2</w:t>
      </w:r>
      <w:r>
        <w:rPr>
          <w:color w:val="auto"/>
        </w:rPr>
        <w:t xml:space="preserve">8 </w:t>
      </w:r>
      <w:r>
        <w:rPr>
          <w:rFonts w:hint="eastAsia"/>
          <w:color w:val="auto"/>
        </w:rPr>
        <w:t>d强度活性指数检验结果。</w:t>
      </w:r>
    </w:p>
    <w:p>
      <w:pPr>
        <w:pStyle w:val="34"/>
        <w:numPr>
          <w:ilvl w:val="0"/>
          <w:numId w:val="0"/>
        </w:numPr>
        <w:spacing w:before="156" w:beforeLines="50" w:after="156" w:afterLines="50"/>
        <w:rPr>
          <w:rFonts w:ascii="Times New Roman" w:hAnsi="Times New Roman"/>
        </w:rPr>
      </w:pPr>
      <w:r>
        <w:rPr>
          <w:rFonts w:hint="eastAsia" w:ascii="Times New Roman" w:hAnsi="Times New Roman"/>
        </w:rPr>
        <w:t>7.</w:t>
      </w:r>
      <w:r>
        <w:rPr>
          <w:rFonts w:ascii="Times New Roman" w:hAnsi="Times New Roman"/>
        </w:rPr>
        <w:t>5</w:t>
      </w:r>
      <w:r>
        <w:rPr>
          <w:rFonts w:hint="eastAsia" w:ascii="Times New Roman" w:hAnsi="Times New Roman"/>
        </w:rPr>
        <w:t xml:space="preserve"> 仲裁</w:t>
      </w:r>
    </w:p>
    <w:p>
      <w:pPr>
        <w:pStyle w:val="31"/>
        <w:spacing w:line="300" w:lineRule="auto"/>
        <w:ind w:firstLine="0" w:firstLineChars="0"/>
        <w:rPr>
          <w:rFonts w:hint="default" w:eastAsia="宋体"/>
          <w:lang w:val="en-US" w:eastAsia="zh-CN"/>
        </w:rPr>
      </w:pPr>
      <w:r>
        <w:rPr>
          <w:rFonts w:hint="eastAsia"/>
        </w:rPr>
        <w:t xml:space="preserve"> </w:t>
      </w:r>
      <w:r>
        <w:t xml:space="preserve">   </w:t>
      </w:r>
      <w:r>
        <w:rPr>
          <w:rFonts w:hint="eastAsia"/>
          <w:lang w:val="en-US" w:eastAsia="zh-CN"/>
        </w:rPr>
        <w:t>对电厂灰渣超细粉质量有争议时，相关单位应将认可的样品签封，送</w:t>
      </w:r>
      <w:r>
        <w:rPr>
          <w:rFonts w:hint="eastAsia"/>
        </w:rPr>
        <w:t>省级或省级以上国家认可的质量监督检验机构进行仲裁检验。</w:t>
      </w:r>
    </w:p>
    <w:p>
      <w:pPr>
        <w:pStyle w:val="2"/>
        <w:spacing w:before="62" w:after="62"/>
      </w:pPr>
      <w:bookmarkStart w:id="17" w:name="_Toc111664758"/>
      <w:bookmarkStart w:id="18" w:name="_Toc111664810"/>
      <w:r>
        <w:rPr>
          <w:rFonts w:hint="eastAsia"/>
        </w:rPr>
        <w:t>8</w:t>
      </w:r>
      <w:r>
        <w:t>包装、标</w:t>
      </w:r>
      <w:r>
        <w:rPr>
          <w:rFonts w:hint="eastAsia"/>
        </w:rPr>
        <w:t>志</w:t>
      </w:r>
      <w:r>
        <w:t>、运输与贮存</w:t>
      </w:r>
      <w:bookmarkEnd w:id="17"/>
      <w:bookmarkEnd w:id="18"/>
    </w:p>
    <w:p>
      <w:pPr>
        <w:pStyle w:val="34"/>
        <w:numPr>
          <w:ilvl w:val="0"/>
          <w:numId w:val="0"/>
        </w:numPr>
        <w:spacing w:before="156" w:beforeLines="50" w:after="156" w:afterLines="50"/>
        <w:rPr>
          <w:rFonts w:ascii="Times New Roman" w:hAnsi="Times New Roman"/>
        </w:rPr>
      </w:pPr>
      <w:r>
        <w:rPr>
          <w:rFonts w:hint="eastAsia" w:ascii="Times New Roman" w:hAnsi="Times New Roman"/>
        </w:rPr>
        <w:t>8.1 包装</w:t>
      </w:r>
    </w:p>
    <w:p>
      <w:pPr>
        <w:pStyle w:val="31"/>
        <w:spacing w:line="300" w:lineRule="auto"/>
        <w:ind w:firstLine="420"/>
        <w:rPr>
          <w:rFonts w:hint="eastAsia" w:ascii="Times New Roman"/>
        </w:rPr>
      </w:pPr>
      <w:r>
        <w:rPr>
          <w:rFonts w:hint="eastAsia" w:ascii="Times New Roman"/>
          <w:lang w:val="en-US" w:eastAsia="zh-CN"/>
        </w:rPr>
        <w:t>电厂灰渣超细粉</w:t>
      </w:r>
      <w:r>
        <w:rPr>
          <w:rFonts w:hint="eastAsia" w:ascii="Times New Roman"/>
        </w:rPr>
        <w:t>可以散装或袋装。袋装产品每袋净含量</w:t>
      </w:r>
      <w:r>
        <w:rPr>
          <w:rFonts w:hint="eastAsia" w:ascii="Times New Roman"/>
          <w:lang w:val="en-US" w:eastAsia="zh-CN"/>
        </w:rPr>
        <w:t>为25kg或4</w:t>
      </w:r>
      <w:r>
        <w:rPr>
          <w:rFonts w:ascii="Times New Roman"/>
        </w:rPr>
        <w:t xml:space="preserve">0 </w:t>
      </w:r>
      <w:r>
        <w:rPr>
          <w:rFonts w:hint="eastAsia" w:ascii="Times New Roman"/>
        </w:rPr>
        <w:t>kg，</w:t>
      </w:r>
      <w:r>
        <w:rPr>
          <w:rFonts w:hint="eastAsia" w:ascii="Times New Roman"/>
          <w:lang w:val="en-US" w:eastAsia="zh-CN"/>
        </w:rPr>
        <w:t>每袋净含量不得</w:t>
      </w:r>
      <w:r>
        <w:rPr>
          <w:rFonts w:hint="eastAsia" w:ascii="Times New Roman"/>
        </w:rPr>
        <w:t>少于标志质量的9</w:t>
      </w:r>
      <w:r>
        <w:rPr>
          <w:rFonts w:ascii="Times New Roman"/>
        </w:rPr>
        <w:t>9%</w:t>
      </w:r>
      <w:r>
        <w:rPr>
          <w:rFonts w:hint="eastAsia" w:ascii="Times New Roman"/>
        </w:rPr>
        <w:t>。其他包装形式由供需双方协商确定。</w:t>
      </w:r>
    </w:p>
    <w:p>
      <w:pPr>
        <w:pStyle w:val="34"/>
        <w:numPr>
          <w:ilvl w:val="0"/>
          <w:numId w:val="0"/>
        </w:numPr>
        <w:spacing w:before="156" w:beforeLines="50" w:after="156" w:afterLines="50"/>
        <w:rPr>
          <w:rFonts w:ascii="Times New Roman" w:hAnsi="Times New Roman"/>
        </w:rPr>
      </w:pPr>
      <w:r>
        <w:rPr>
          <w:rFonts w:hint="eastAsia" w:ascii="Times New Roman" w:hAnsi="Times New Roman"/>
        </w:rPr>
        <w:t>8.2 标志</w:t>
      </w:r>
    </w:p>
    <w:p>
      <w:pPr>
        <w:pStyle w:val="31"/>
        <w:spacing w:line="300" w:lineRule="auto"/>
        <w:ind w:firstLine="420"/>
        <w:rPr>
          <w:rFonts w:ascii="Times New Roman"/>
        </w:rPr>
      </w:pPr>
      <w:r>
        <w:rPr>
          <w:rFonts w:hint="eastAsia" w:ascii="Times New Roman"/>
          <w:lang w:val="en-US" w:eastAsia="zh-CN"/>
        </w:rPr>
        <w:t>散装电厂灰渣超细粉应提供卡片，包括</w:t>
      </w:r>
      <w:r>
        <w:rPr>
          <w:rFonts w:ascii="Times New Roman"/>
        </w:rPr>
        <w:t>产品名称、</w:t>
      </w:r>
      <w:r>
        <w:rPr>
          <w:rFonts w:hint="eastAsia" w:ascii="Times New Roman"/>
          <w:lang w:val="en-US" w:eastAsia="zh-CN"/>
        </w:rPr>
        <w:t>分类、</w:t>
      </w:r>
      <w:r>
        <w:rPr>
          <w:rFonts w:ascii="Times New Roman"/>
        </w:rPr>
        <w:t>净含量、批号、</w:t>
      </w:r>
      <w:r>
        <w:rPr>
          <w:rFonts w:hint="eastAsia" w:ascii="Times New Roman"/>
        </w:rPr>
        <w:t>执行标准、</w:t>
      </w:r>
      <w:r>
        <w:rPr>
          <w:rFonts w:ascii="Times New Roman"/>
        </w:rPr>
        <w:t>生产者名称和地址</w:t>
      </w:r>
      <w:r>
        <w:rPr>
          <w:rFonts w:hint="eastAsia" w:ascii="Times New Roman"/>
        </w:rPr>
        <w:t>、生产</w:t>
      </w:r>
      <w:r>
        <w:rPr>
          <w:rFonts w:ascii="Times New Roman"/>
        </w:rPr>
        <w:t>日期。</w:t>
      </w:r>
    </w:p>
    <w:p>
      <w:pPr>
        <w:pStyle w:val="31"/>
        <w:spacing w:line="300" w:lineRule="auto"/>
        <w:ind w:firstLine="420"/>
        <w:rPr>
          <w:rFonts w:ascii="Times New Roman"/>
        </w:rPr>
      </w:pPr>
      <w:r>
        <w:rPr>
          <w:rFonts w:hint="eastAsia" w:ascii="Times New Roman"/>
          <w:lang w:val="en-US" w:eastAsia="zh-CN"/>
        </w:rPr>
        <w:t>袋装电厂灰渣超细粉的包装袋上应标明与散装电厂灰渣超细粉卡片相同的内容。</w:t>
      </w:r>
    </w:p>
    <w:p>
      <w:pPr>
        <w:pStyle w:val="34"/>
        <w:numPr>
          <w:ilvl w:val="0"/>
          <w:numId w:val="0"/>
        </w:numPr>
        <w:spacing w:before="156" w:beforeLines="50" w:after="156" w:afterLines="50"/>
        <w:rPr>
          <w:rFonts w:ascii="Times New Roman" w:hAnsi="Times New Roman"/>
        </w:rPr>
      </w:pPr>
      <w:r>
        <w:rPr>
          <w:rFonts w:hint="eastAsia" w:ascii="Times New Roman" w:hAnsi="Times New Roman"/>
        </w:rPr>
        <w:t xml:space="preserve">8.3 </w:t>
      </w:r>
      <w:r>
        <w:rPr>
          <w:rFonts w:ascii="Times New Roman" w:hAnsi="Times New Roman"/>
        </w:rPr>
        <w:t>运输与贮存</w:t>
      </w:r>
    </w:p>
    <w:p>
      <w:pPr>
        <w:pStyle w:val="31"/>
        <w:ind w:firstLine="420"/>
        <w:rPr>
          <w:rFonts w:ascii="Times New Roman"/>
        </w:rPr>
      </w:pPr>
      <w:r>
        <w:rPr>
          <w:rFonts w:ascii="Times New Roman"/>
        </w:rPr>
        <w:t>产品在运输与贮存时，不得</w:t>
      </w:r>
      <w:r>
        <w:rPr>
          <w:rFonts w:hint="eastAsia" w:ascii="Times New Roman"/>
        </w:rPr>
        <w:t>受潮和</w:t>
      </w:r>
      <w:r>
        <w:rPr>
          <w:rFonts w:ascii="Times New Roman"/>
        </w:rPr>
        <w:t>混入杂物</w:t>
      </w:r>
      <w:r>
        <w:rPr>
          <w:rFonts w:hint="eastAsia" w:ascii="Times New Roman"/>
        </w:rPr>
        <w:t>。不同种类产品应分别贮存，不得混杂。</w:t>
      </w:r>
    </w:p>
    <w:p>
      <w:pPr>
        <w:ind w:firstLine="0" w:firstLineChars="0"/>
        <w:rPr>
          <w:rFonts w:hAnsi="Calibri" w:cs="Times New Roman"/>
          <w:kern w:val="0"/>
          <w:sz w:val="24"/>
          <w:szCs w:val="24"/>
        </w:rPr>
      </w:pPr>
    </w:p>
    <w:p>
      <w:pPr>
        <w:ind w:firstLine="0" w:firstLineChars="0"/>
      </w:pPr>
      <w: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223520</wp:posOffset>
                </wp:positionV>
                <wp:extent cx="1676400" cy="0"/>
                <wp:effectExtent l="9525" t="13970" r="9525" b="508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50pt;margin-top:17.6pt;height:0pt;width:132pt;z-index:251660288;mso-width-relative:page;mso-height-relative:page;" filled="f" stroked="t" coordsize="21600,21600" o:gfxdata="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4egrd1gAAAAkB&#10;AAAPAAAAAAAAAAEAIAAAACIAAABkcnMvZG93bnJldi54bWxQSwECFAAUAAAACACHTuJAlYTv7+QB&#10;AACqAwAADgAAAAAAAAABACAAAAAlAQAAZHJzL2Uyb0RvYy54bWxQSwUGAAAAAAYABgBZAQAAewUA&#10;AAAA&#10;">
                <v:fill on="f" focussize="0,0"/>
                <v:stroke color="#000000" joinstyle="round"/>
                <v:imagedata o:title=""/>
                <o:lock v:ext="edit" aspectratio="f"/>
              </v:line>
            </w:pict>
          </mc:Fallback>
        </mc:AlternateContent>
      </w:r>
    </w:p>
    <w:sectPr>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9969492"/>
    </w:sdtPr>
    <w:sdtContent>
      <w:p>
        <w:pPr>
          <w:pStyle w:val="10"/>
          <w:ind w:firstLine="360"/>
          <w:jc w:val="center"/>
        </w:pPr>
        <w:r>
          <w:fldChar w:fldCharType="begin"/>
        </w:r>
        <w:r>
          <w:instrText xml:space="preserve">PAGE   \* MERGEFORMAT</w:instrText>
        </w:r>
        <w:r>
          <w:fldChar w:fldCharType="separate"/>
        </w:r>
        <w:r>
          <w:rPr>
            <w:lang w:val="zh-CN"/>
          </w:rPr>
          <w:t>1</w:t>
        </w:r>
        <w:r>
          <w:fldChar w:fldCharType="end"/>
        </w:r>
      </w:p>
    </w:sdtContent>
  </w:sdt>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5389679"/>
    </w:sdtPr>
    <w:sdtContent>
      <w:p>
        <w:pPr>
          <w:pStyle w:val="10"/>
          <w:ind w:firstLine="360"/>
          <w:jc w:val="center"/>
        </w:pPr>
        <w:r>
          <w:fldChar w:fldCharType="begin"/>
        </w:r>
        <w:r>
          <w:instrText xml:space="preserve">PAGE   \* MERGEFORMAT</w:instrText>
        </w:r>
        <w:r>
          <w:fldChar w:fldCharType="separate"/>
        </w:r>
        <w:r>
          <w:rPr>
            <w:lang w:val="zh-CN"/>
          </w:rPr>
          <w:t>2</w:t>
        </w:r>
        <w:r>
          <w:fldChar w:fldCharType="end"/>
        </w:r>
      </w:p>
    </w:sdtContent>
  </w:sdt>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ind w:firstLine="420"/>
      </w:pPr>
      <w:r>
        <w:separator/>
      </w:r>
    </w:p>
  </w:footnote>
  <w:footnote w:type="continuationSeparator" w:id="1">
    <w:p>
      <w:pPr>
        <w:spacing w:line="30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16"/>
      <w:jc w:val="left"/>
      <w:rPr>
        <w:rFonts w:cs="Times New Roman"/>
        <w:szCs w:val="21"/>
      </w:rPr>
    </w:pPr>
    <w:r>
      <w:rPr>
        <w:rFonts w:cs="Times New Roman"/>
        <w:spacing w:val="-1"/>
        <w:szCs w:val="21"/>
      </w:rPr>
      <w:t>T/CECS</w:t>
    </w:r>
    <w:r>
      <w:rPr>
        <w:rFonts w:cs="Times New Roman"/>
        <w:szCs w:val="21"/>
      </w:rPr>
      <w:t xml:space="preserve">  ×××××—20××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16"/>
      <w:jc w:val="right"/>
      <w:rPr>
        <w:rFonts w:cs="Times New Roman"/>
      </w:rPr>
    </w:pPr>
    <w:r>
      <w:rPr>
        <w:rFonts w:cs="Times New Roman"/>
        <w:spacing w:val="-1"/>
      </w:rPr>
      <w:t>T/CECS</w:t>
    </w:r>
    <w:r>
      <w:rPr>
        <w:rFonts w:cs="Times New Roman"/>
      </w:rPr>
      <w:t xml:space="preserve">  </w:t>
    </w:r>
    <w:r>
      <w:rPr>
        <w:rFonts w:cs="Times New Roman"/>
        <w:sz w:val="28"/>
      </w:rPr>
      <w:t>×××××</w:t>
    </w:r>
    <w:r>
      <w:rPr>
        <w:rFonts w:cs="Times New Roman"/>
      </w:rPr>
      <w:t>—20</w:t>
    </w:r>
    <w:r>
      <w:rPr>
        <w:rFonts w:cs="Times New Roman"/>
        <w:sz w:val="2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0"/>
    <w:multiLevelType w:val="multilevel"/>
    <w:tmpl w:val="00000010"/>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8"/>
        <w:szCs w:val="28"/>
      </w:rPr>
    </w:lvl>
    <w:lvl w:ilvl="2" w:tentative="0">
      <w:start w:val="1"/>
      <w:numFmt w:val="decimal"/>
      <w:pStyle w:val="34"/>
      <w:suff w:val="nothing"/>
      <w:lvlText w:val="%1%2.%3　"/>
      <w:lvlJc w:val="left"/>
      <w:pPr>
        <w:ind w:left="0" w:firstLine="0"/>
      </w:pPr>
      <w:rPr>
        <w:rFonts w:hint="eastAsia" w:ascii="黑体" w:hAnsi="Times New Roman" w:eastAsia="黑体"/>
        <w:b w:val="0"/>
        <w:i w:val="0"/>
        <w:sz w:val="21"/>
      </w:rPr>
    </w:lvl>
    <w:lvl w:ilvl="3" w:tentative="0">
      <w:start w:val="1"/>
      <w:numFmt w:val="decimal"/>
      <w:pStyle w:val="33"/>
      <w:suff w:val="nothing"/>
      <w:lvlText w:val="%1%2.%3.%4　"/>
      <w:lvlJc w:val="left"/>
      <w:pPr>
        <w:ind w:left="127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46260FA"/>
    <w:multiLevelType w:val="multilevel"/>
    <w:tmpl w:val="646260FA"/>
    <w:lvl w:ilvl="0" w:tentative="0">
      <w:start w:val="1"/>
      <w:numFmt w:val="decimal"/>
      <w:pStyle w:val="41"/>
      <w:suff w:val="nothing"/>
      <w:lvlText w:val="表%1　"/>
      <w:lvlJc w:val="left"/>
      <w:pPr>
        <w:ind w:left="2694" w:firstLine="0"/>
      </w:pPr>
      <w:rPr>
        <w:rFonts w:hint="eastAsia" w:ascii="黑体" w:hAnsi="Times New Roman" w:eastAsia="黑体"/>
        <w:b w:val="0"/>
        <w:i w:val="0"/>
        <w:sz w:val="21"/>
      </w:rPr>
    </w:lvl>
    <w:lvl w:ilvl="1" w:tentative="0">
      <w:start w:val="1"/>
      <w:numFmt w:val="decimal"/>
      <w:lvlText w:val="%1.%2"/>
      <w:lvlJc w:val="left"/>
      <w:pPr>
        <w:tabs>
          <w:tab w:val="left" w:pos="3686"/>
        </w:tabs>
        <w:ind w:left="3686" w:hanging="567"/>
      </w:pPr>
      <w:rPr>
        <w:rFonts w:hint="eastAsia"/>
      </w:rPr>
    </w:lvl>
    <w:lvl w:ilvl="2" w:tentative="0">
      <w:start w:val="1"/>
      <w:numFmt w:val="decimal"/>
      <w:lvlText w:val="%1.%2.%3"/>
      <w:lvlJc w:val="left"/>
      <w:pPr>
        <w:tabs>
          <w:tab w:val="left" w:pos="4112"/>
        </w:tabs>
        <w:ind w:left="4112" w:hanging="567"/>
      </w:pPr>
      <w:rPr>
        <w:rFonts w:hint="eastAsia"/>
      </w:rPr>
    </w:lvl>
    <w:lvl w:ilvl="3" w:tentative="0">
      <w:start w:val="1"/>
      <w:numFmt w:val="decimal"/>
      <w:lvlText w:val="%1.%2.%3.%4"/>
      <w:lvlJc w:val="left"/>
      <w:pPr>
        <w:tabs>
          <w:tab w:val="left" w:pos="4678"/>
        </w:tabs>
        <w:ind w:left="4678" w:hanging="708"/>
      </w:pPr>
      <w:rPr>
        <w:rFonts w:hint="eastAsia"/>
      </w:rPr>
    </w:lvl>
    <w:lvl w:ilvl="4" w:tentative="0">
      <w:start w:val="1"/>
      <w:numFmt w:val="decimal"/>
      <w:lvlText w:val="%1.%2.%3.%4.%5"/>
      <w:lvlJc w:val="left"/>
      <w:pPr>
        <w:tabs>
          <w:tab w:val="left" w:pos="5245"/>
        </w:tabs>
        <w:ind w:left="5245" w:hanging="850"/>
      </w:pPr>
      <w:rPr>
        <w:rFonts w:hint="eastAsia"/>
      </w:rPr>
    </w:lvl>
    <w:lvl w:ilvl="5" w:tentative="0">
      <w:start w:val="1"/>
      <w:numFmt w:val="decimal"/>
      <w:lvlText w:val="%1.%2.%3.%4.%5.%6"/>
      <w:lvlJc w:val="left"/>
      <w:pPr>
        <w:tabs>
          <w:tab w:val="left" w:pos="5954"/>
        </w:tabs>
        <w:ind w:left="5954" w:hanging="1134"/>
      </w:pPr>
      <w:rPr>
        <w:rFonts w:hint="eastAsia"/>
      </w:rPr>
    </w:lvl>
    <w:lvl w:ilvl="6" w:tentative="0">
      <w:start w:val="1"/>
      <w:numFmt w:val="decimal"/>
      <w:lvlText w:val="%1.%2.%3.%4.%5.%6.%7"/>
      <w:lvlJc w:val="left"/>
      <w:pPr>
        <w:tabs>
          <w:tab w:val="left" w:pos="6521"/>
        </w:tabs>
        <w:ind w:left="6521" w:hanging="1276"/>
      </w:pPr>
      <w:rPr>
        <w:rFonts w:hint="eastAsia"/>
      </w:rPr>
    </w:lvl>
    <w:lvl w:ilvl="7" w:tentative="0">
      <w:start w:val="1"/>
      <w:numFmt w:val="decimal"/>
      <w:lvlText w:val="%1.%2.%3.%4.%5.%6.%7.%8"/>
      <w:lvlJc w:val="left"/>
      <w:pPr>
        <w:tabs>
          <w:tab w:val="left" w:pos="7088"/>
        </w:tabs>
        <w:ind w:left="7088" w:hanging="1418"/>
      </w:pPr>
      <w:rPr>
        <w:rFonts w:hint="eastAsia"/>
      </w:rPr>
    </w:lvl>
    <w:lvl w:ilvl="8" w:tentative="0">
      <w:start w:val="1"/>
      <w:numFmt w:val="decimal"/>
      <w:lvlText w:val="%1.%2.%3.%4.%5.%6.%7.%8.%9"/>
      <w:lvlJc w:val="left"/>
      <w:pPr>
        <w:tabs>
          <w:tab w:val="left" w:pos="7796"/>
        </w:tabs>
        <w:ind w:left="7796" w:hanging="1700"/>
      </w:pPr>
      <w:rPr>
        <w:rFonts w:hint="eastAsia"/>
      </w:rPr>
    </w:lvl>
  </w:abstractNum>
  <w:abstractNum w:abstractNumId="2">
    <w:nsid w:val="657D3FBC"/>
    <w:multiLevelType w:val="multilevel"/>
    <w:tmpl w:val="657D3FBC"/>
    <w:lvl w:ilvl="0" w:tentative="0">
      <w:start w:val="1"/>
      <w:numFmt w:val="upperLetter"/>
      <w:pStyle w:val="35"/>
      <w:suff w:val="nothing"/>
      <w:lvlText w:val="附　录　%1"/>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6CEA2025"/>
    <w:multiLevelType w:val="multilevel"/>
    <w:tmpl w:val="6CEA2025"/>
    <w:lvl w:ilvl="0" w:tentative="0">
      <w:start w:val="1"/>
      <w:numFmt w:val="none"/>
      <w:pStyle w:val="36"/>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k0NWM4Y2E1YTBiZmQwMTEyMWFlYmM3YjI5YzA3MzEifQ=="/>
  </w:docVars>
  <w:rsids>
    <w:rsidRoot w:val="000C68B4"/>
    <w:rsid w:val="00001036"/>
    <w:rsid w:val="000043A0"/>
    <w:rsid w:val="000061BC"/>
    <w:rsid w:val="00006985"/>
    <w:rsid w:val="00021CC1"/>
    <w:rsid w:val="0002306E"/>
    <w:rsid w:val="00023CA5"/>
    <w:rsid w:val="0002492E"/>
    <w:rsid w:val="00027069"/>
    <w:rsid w:val="0003144C"/>
    <w:rsid w:val="0004173F"/>
    <w:rsid w:val="00044B18"/>
    <w:rsid w:val="000458E7"/>
    <w:rsid w:val="000463FF"/>
    <w:rsid w:val="000466E6"/>
    <w:rsid w:val="00047E9D"/>
    <w:rsid w:val="000541CB"/>
    <w:rsid w:val="0005483B"/>
    <w:rsid w:val="000569BE"/>
    <w:rsid w:val="0006002A"/>
    <w:rsid w:val="000601D9"/>
    <w:rsid w:val="000658F0"/>
    <w:rsid w:val="00065D76"/>
    <w:rsid w:val="00080486"/>
    <w:rsid w:val="00082062"/>
    <w:rsid w:val="00086A3A"/>
    <w:rsid w:val="000916CF"/>
    <w:rsid w:val="00092DE3"/>
    <w:rsid w:val="000A1EF8"/>
    <w:rsid w:val="000A31B5"/>
    <w:rsid w:val="000A3B86"/>
    <w:rsid w:val="000A4455"/>
    <w:rsid w:val="000A6333"/>
    <w:rsid w:val="000A70DA"/>
    <w:rsid w:val="000B3727"/>
    <w:rsid w:val="000B54AD"/>
    <w:rsid w:val="000C546C"/>
    <w:rsid w:val="000C68B4"/>
    <w:rsid w:val="000C7216"/>
    <w:rsid w:val="000D6C05"/>
    <w:rsid w:val="000E35B4"/>
    <w:rsid w:val="000E5269"/>
    <w:rsid w:val="000F37C7"/>
    <w:rsid w:val="000F42FC"/>
    <w:rsid w:val="000F6F1C"/>
    <w:rsid w:val="000F796C"/>
    <w:rsid w:val="00105B1A"/>
    <w:rsid w:val="001105DE"/>
    <w:rsid w:val="0011130D"/>
    <w:rsid w:val="0011331C"/>
    <w:rsid w:val="00113F41"/>
    <w:rsid w:val="00115633"/>
    <w:rsid w:val="001156E1"/>
    <w:rsid w:val="00123BC0"/>
    <w:rsid w:val="001307F3"/>
    <w:rsid w:val="001331B0"/>
    <w:rsid w:val="00141D93"/>
    <w:rsid w:val="001476E5"/>
    <w:rsid w:val="00152A34"/>
    <w:rsid w:val="00152BC2"/>
    <w:rsid w:val="001530C2"/>
    <w:rsid w:val="0015793A"/>
    <w:rsid w:val="0016392D"/>
    <w:rsid w:val="00164B2C"/>
    <w:rsid w:val="0016781A"/>
    <w:rsid w:val="00173A22"/>
    <w:rsid w:val="00176C9B"/>
    <w:rsid w:val="00177D6D"/>
    <w:rsid w:val="0018178C"/>
    <w:rsid w:val="001833B1"/>
    <w:rsid w:val="00185128"/>
    <w:rsid w:val="00191045"/>
    <w:rsid w:val="00191DCB"/>
    <w:rsid w:val="001966D9"/>
    <w:rsid w:val="001A0443"/>
    <w:rsid w:val="001A4BC0"/>
    <w:rsid w:val="001B2599"/>
    <w:rsid w:val="001B2B58"/>
    <w:rsid w:val="001C7B85"/>
    <w:rsid w:val="001D0D33"/>
    <w:rsid w:val="001D0FD8"/>
    <w:rsid w:val="001D4747"/>
    <w:rsid w:val="001E682E"/>
    <w:rsid w:val="001F15B3"/>
    <w:rsid w:val="001F7946"/>
    <w:rsid w:val="0021591C"/>
    <w:rsid w:val="00223043"/>
    <w:rsid w:val="00242E56"/>
    <w:rsid w:val="00246216"/>
    <w:rsid w:val="00261CC6"/>
    <w:rsid w:val="002622A0"/>
    <w:rsid w:val="00264305"/>
    <w:rsid w:val="0026577B"/>
    <w:rsid w:val="00267865"/>
    <w:rsid w:val="00271539"/>
    <w:rsid w:val="00281CF0"/>
    <w:rsid w:val="002827FD"/>
    <w:rsid w:val="00282947"/>
    <w:rsid w:val="00295D22"/>
    <w:rsid w:val="00297B79"/>
    <w:rsid w:val="002B04A2"/>
    <w:rsid w:val="002B0A55"/>
    <w:rsid w:val="002B1A41"/>
    <w:rsid w:val="002B5BEE"/>
    <w:rsid w:val="002B6D71"/>
    <w:rsid w:val="002C406B"/>
    <w:rsid w:val="002C65E4"/>
    <w:rsid w:val="002D2192"/>
    <w:rsid w:val="002D310A"/>
    <w:rsid w:val="002D6CEA"/>
    <w:rsid w:val="002E0DC3"/>
    <w:rsid w:val="002F175D"/>
    <w:rsid w:val="002F562D"/>
    <w:rsid w:val="00300847"/>
    <w:rsid w:val="0030458F"/>
    <w:rsid w:val="00305A81"/>
    <w:rsid w:val="00306C2F"/>
    <w:rsid w:val="0031098F"/>
    <w:rsid w:val="00316BF2"/>
    <w:rsid w:val="00325277"/>
    <w:rsid w:val="00337C8F"/>
    <w:rsid w:val="0034394D"/>
    <w:rsid w:val="003457AA"/>
    <w:rsid w:val="00345F12"/>
    <w:rsid w:val="00354B1C"/>
    <w:rsid w:val="00357ECD"/>
    <w:rsid w:val="0036457F"/>
    <w:rsid w:val="00367F70"/>
    <w:rsid w:val="00384135"/>
    <w:rsid w:val="003851EB"/>
    <w:rsid w:val="00393FE7"/>
    <w:rsid w:val="0039473C"/>
    <w:rsid w:val="003961FE"/>
    <w:rsid w:val="003A2945"/>
    <w:rsid w:val="003A4B51"/>
    <w:rsid w:val="003B039E"/>
    <w:rsid w:val="003B2DF4"/>
    <w:rsid w:val="003E00A9"/>
    <w:rsid w:val="003F0293"/>
    <w:rsid w:val="00412C35"/>
    <w:rsid w:val="00412F33"/>
    <w:rsid w:val="00417BD9"/>
    <w:rsid w:val="004204C1"/>
    <w:rsid w:val="004218C0"/>
    <w:rsid w:val="00426131"/>
    <w:rsid w:val="00426AE5"/>
    <w:rsid w:val="00432F99"/>
    <w:rsid w:val="004373CE"/>
    <w:rsid w:val="004450B1"/>
    <w:rsid w:val="00445EFB"/>
    <w:rsid w:val="00452619"/>
    <w:rsid w:val="004552F8"/>
    <w:rsid w:val="00461719"/>
    <w:rsid w:val="004617F1"/>
    <w:rsid w:val="004754D3"/>
    <w:rsid w:val="00494631"/>
    <w:rsid w:val="004A00E4"/>
    <w:rsid w:val="004B5F4D"/>
    <w:rsid w:val="004C219A"/>
    <w:rsid w:val="004C6EBA"/>
    <w:rsid w:val="004C7CBF"/>
    <w:rsid w:val="004D2D7D"/>
    <w:rsid w:val="004D41CA"/>
    <w:rsid w:val="004F6C51"/>
    <w:rsid w:val="00513C15"/>
    <w:rsid w:val="00525235"/>
    <w:rsid w:val="00526D6D"/>
    <w:rsid w:val="00526F32"/>
    <w:rsid w:val="00533393"/>
    <w:rsid w:val="00537615"/>
    <w:rsid w:val="00552D8C"/>
    <w:rsid w:val="00553823"/>
    <w:rsid w:val="00556DF5"/>
    <w:rsid w:val="00561146"/>
    <w:rsid w:val="00563CED"/>
    <w:rsid w:val="005668E3"/>
    <w:rsid w:val="00571D6D"/>
    <w:rsid w:val="00572C01"/>
    <w:rsid w:val="00591155"/>
    <w:rsid w:val="00592970"/>
    <w:rsid w:val="005961DE"/>
    <w:rsid w:val="005A1528"/>
    <w:rsid w:val="005A2B34"/>
    <w:rsid w:val="005A4668"/>
    <w:rsid w:val="005A6A17"/>
    <w:rsid w:val="005B2641"/>
    <w:rsid w:val="005B67AC"/>
    <w:rsid w:val="005B7A84"/>
    <w:rsid w:val="005C26AC"/>
    <w:rsid w:val="005C3F95"/>
    <w:rsid w:val="005F5928"/>
    <w:rsid w:val="00607EE8"/>
    <w:rsid w:val="006151FC"/>
    <w:rsid w:val="00615FD4"/>
    <w:rsid w:val="00622894"/>
    <w:rsid w:val="006228B7"/>
    <w:rsid w:val="00624E41"/>
    <w:rsid w:val="00630430"/>
    <w:rsid w:val="00634084"/>
    <w:rsid w:val="0064442A"/>
    <w:rsid w:val="006475DF"/>
    <w:rsid w:val="006520A5"/>
    <w:rsid w:val="006527EE"/>
    <w:rsid w:val="006557D8"/>
    <w:rsid w:val="00665E96"/>
    <w:rsid w:val="0067645A"/>
    <w:rsid w:val="00676862"/>
    <w:rsid w:val="00677A69"/>
    <w:rsid w:val="00677BC4"/>
    <w:rsid w:val="00680346"/>
    <w:rsid w:val="00681EAE"/>
    <w:rsid w:val="00684068"/>
    <w:rsid w:val="006842D5"/>
    <w:rsid w:val="00691516"/>
    <w:rsid w:val="00692294"/>
    <w:rsid w:val="00694738"/>
    <w:rsid w:val="00695E8B"/>
    <w:rsid w:val="006A145B"/>
    <w:rsid w:val="006A2143"/>
    <w:rsid w:val="006A7B29"/>
    <w:rsid w:val="006B528C"/>
    <w:rsid w:val="006B56D5"/>
    <w:rsid w:val="006B70E1"/>
    <w:rsid w:val="006C6146"/>
    <w:rsid w:val="006E1409"/>
    <w:rsid w:val="006E360F"/>
    <w:rsid w:val="006F2400"/>
    <w:rsid w:val="006F3A92"/>
    <w:rsid w:val="006F59AC"/>
    <w:rsid w:val="00712EBC"/>
    <w:rsid w:val="0071509A"/>
    <w:rsid w:val="00721FD5"/>
    <w:rsid w:val="00722CFD"/>
    <w:rsid w:val="00726C9E"/>
    <w:rsid w:val="00734AF4"/>
    <w:rsid w:val="00736713"/>
    <w:rsid w:val="00736C3B"/>
    <w:rsid w:val="00743642"/>
    <w:rsid w:val="0074555F"/>
    <w:rsid w:val="007519C0"/>
    <w:rsid w:val="00755983"/>
    <w:rsid w:val="00770357"/>
    <w:rsid w:val="00793487"/>
    <w:rsid w:val="00797733"/>
    <w:rsid w:val="007A04D5"/>
    <w:rsid w:val="007A1ED7"/>
    <w:rsid w:val="007A27B1"/>
    <w:rsid w:val="007A6B8F"/>
    <w:rsid w:val="007B496E"/>
    <w:rsid w:val="007B5048"/>
    <w:rsid w:val="007C0AF0"/>
    <w:rsid w:val="007C142A"/>
    <w:rsid w:val="007C1D6A"/>
    <w:rsid w:val="007C6647"/>
    <w:rsid w:val="007C666C"/>
    <w:rsid w:val="007D03CE"/>
    <w:rsid w:val="007D163E"/>
    <w:rsid w:val="007D1FA7"/>
    <w:rsid w:val="007D75DF"/>
    <w:rsid w:val="007E23EE"/>
    <w:rsid w:val="007E2F8D"/>
    <w:rsid w:val="007F333B"/>
    <w:rsid w:val="007F5D67"/>
    <w:rsid w:val="007F609C"/>
    <w:rsid w:val="007F6C6A"/>
    <w:rsid w:val="007F7A92"/>
    <w:rsid w:val="00801AAB"/>
    <w:rsid w:val="00802814"/>
    <w:rsid w:val="00803A7C"/>
    <w:rsid w:val="00814221"/>
    <w:rsid w:val="00826DB0"/>
    <w:rsid w:val="008270C9"/>
    <w:rsid w:val="008300A9"/>
    <w:rsid w:val="00836C45"/>
    <w:rsid w:val="00840749"/>
    <w:rsid w:val="00844C09"/>
    <w:rsid w:val="008453CE"/>
    <w:rsid w:val="00846D6F"/>
    <w:rsid w:val="0085790B"/>
    <w:rsid w:val="00860D50"/>
    <w:rsid w:val="008649DE"/>
    <w:rsid w:val="00871FBC"/>
    <w:rsid w:val="00891770"/>
    <w:rsid w:val="00893996"/>
    <w:rsid w:val="008A1FBB"/>
    <w:rsid w:val="008A31BB"/>
    <w:rsid w:val="008A6DE7"/>
    <w:rsid w:val="008C0AF1"/>
    <w:rsid w:val="008C7331"/>
    <w:rsid w:val="008D4687"/>
    <w:rsid w:val="008D79FE"/>
    <w:rsid w:val="008E12A8"/>
    <w:rsid w:val="008E177E"/>
    <w:rsid w:val="008E3F0A"/>
    <w:rsid w:val="008E431F"/>
    <w:rsid w:val="008E5321"/>
    <w:rsid w:val="008E6630"/>
    <w:rsid w:val="008F3B20"/>
    <w:rsid w:val="008F5AF7"/>
    <w:rsid w:val="00900775"/>
    <w:rsid w:val="009007B4"/>
    <w:rsid w:val="0090252A"/>
    <w:rsid w:val="009058C9"/>
    <w:rsid w:val="009076FA"/>
    <w:rsid w:val="00912366"/>
    <w:rsid w:val="00917B36"/>
    <w:rsid w:val="009232F7"/>
    <w:rsid w:val="00925E49"/>
    <w:rsid w:val="00926C95"/>
    <w:rsid w:val="00932A2A"/>
    <w:rsid w:val="009351C8"/>
    <w:rsid w:val="009413DA"/>
    <w:rsid w:val="00945E56"/>
    <w:rsid w:val="00946F59"/>
    <w:rsid w:val="0095089A"/>
    <w:rsid w:val="009526B1"/>
    <w:rsid w:val="00955942"/>
    <w:rsid w:val="0095754E"/>
    <w:rsid w:val="00960B03"/>
    <w:rsid w:val="00964EDD"/>
    <w:rsid w:val="00972813"/>
    <w:rsid w:val="00974891"/>
    <w:rsid w:val="00980C22"/>
    <w:rsid w:val="0098465D"/>
    <w:rsid w:val="00990825"/>
    <w:rsid w:val="00996E24"/>
    <w:rsid w:val="009A042E"/>
    <w:rsid w:val="009A19CC"/>
    <w:rsid w:val="009A3F13"/>
    <w:rsid w:val="009A71DA"/>
    <w:rsid w:val="009A7593"/>
    <w:rsid w:val="009B0483"/>
    <w:rsid w:val="009D7626"/>
    <w:rsid w:val="009F1F90"/>
    <w:rsid w:val="009F62B7"/>
    <w:rsid w:val="00A01B25"/>
    <w:rsid w:val="00A06455"/>
    <w:rsid w:val="00A07E61"/>
    <w:rsid w:val="00A106C4"/>
    <w:rsid w:val="00A10D5A"/>
    <w:rsid w:val="00A1403A"/>
    <w:rsid w:val="00A15443"/>
    <w:rsid w:val="00A15592"/>
    <w:rsid w:val="00A17D50"/>
    <w:rsid w:val="00A26336"/>
    <w:rsid w:val="00A37950"/>
    <w:rsid w:val="00A37E2F"/>
    <w:rsid w:val="00A40574"/>
    <w:rsid w:val="00A40BFB"/>
    <w:rsid w:val="00A509EC"/>
    <w:rsid w:val="00A608AD"/>
    <w:rsid w:val="00A612F8"/>
    <w:rsid w:val="00A66872"/>
    <w:rsid w:val="00A828F4"/>
    <w:rsid w:val="00A87BC1"/>
    <w:rsid w:val="00A97FB1"/>
    <w:rsid w:val="00AA66C5"/>
    <w:rsid w:val="00AB20F8"/>
    <w:rsid w:val="00AB2A49"/>
    <w:rsid w:val="00AB3E13"/>
    <w:rsid w:val="00AB584B"/>
    <w:rsid w:val="00AB6051"/>
    <w:rsid w:val="00AC03AD"/>
    <w:rsid w:val="00AC4FE8"/>
    <w:rsid w:val="00AD3DAD"/>
    <w:rsid w:val="00AD3EC1"/>
    <w:rsid w:val="00AD62B9"/>
    <w:rsid w:val="00AD6304"/>
    <w:rsid w:val="00AE058B"/>
    <w:rsid w:val="00AE3DE6"/>
    <w:rsid w:val="00AF012E"/>
    <w:rsid w:val="00B04E73"/>
    <w:rsid w:val="00B0565D"/>
    <w:rsid w:val="00B05B48"/>
    <w:rsid w:val="00B074CC"/>
    <w:rsid w:val="00B14933"/>
    <w:rsid w:val="00B174C1"/>
    <w:rsid w:val="00B21DDE"/>
    <w:rsid w:val="00B34764"/>
    <w:rsid w:val="00B35B93"/>
    <w:rsid w:val="00B40163"/>
    <w:rsid w:val="00B4019A"/>
    <w:rsid w:val="00B47168"/>
    <w:rsid w:val="00B50C41"/>
    <w:rsid w:val="00B50EC8"/>
    <w:rsid w:val="00B57A2F"/>
    <w:rsid w:val="00B636F3"/>
    <w:rsid w:val="00B708B0"/>
    <w:rsid w:val="00B71749"/>
    <w:rsid w:val="00B7617C"/>
    <w:rsid w:val="00B80894"/>
    <w:rsid w:val="00B812CF"/>
    <w:rsid w:val="00B878F9"/>
    <w:rsid w:val="00B91CDC"/>
    <w:rsid w:val="00B93E4D"/>
    <w:rsid w:val="00B95949"/>
    <w:rsid w:val="00BB49F3"/>
    <w:rsid w:val="00BC1C65"/>
    <w:rsid w:val="00BC4CDF"/>
    <w:rsid w:val="00BC5510"/>
    <w:rsid w:val="00BC7D3C"/>
    <w:rsid w:val="00BD4D1B"/>
    <w:rsid w:val="00BD5452"/>
    <w:rsid w:val="00BD63AF"/>
    <w:rsid w:val="00BE0C17"/>
    <w:rsid w:val="00BE4772"/>
    <w:rsid w:val="00BF0B6D"/>
    <w:rsid w:val="00BF5BAF"/>
    <w:rsid w:val="00BF68B5"/>
    <w:rsid w:val="00BF7AB2"/>
    <w:rsid w:val="00C01F46"/>
    <w:rsid w:val="00C0399E"/>
    <w:rsid w:val="00C07D4A"/>
    <w:rsid w:val="00C158EE"/>
    <w:rsid w:val="00C200DA"/>
    <w:rsid w:val="00C22F57"/>
    <w:rsid w:val="00C24B03"/>
    <w:rsid w:val="00C2664F"/>
    <w:rsid w:val="00C44785"/>
    <w:rsid w:val="00C44959"/>
    <w:rsid w:val="00C504F2"/>
    <w:rsid w:val="00C62887"/>
    <w:rsid w:val="00C649D4"/>
    <w:rsid w:val="00C70868"/>
    <w:rsid w:val="00C73EB6"/>
    <w:rsid w:val="00C84410"/>
    <w:rsid w:val="00C952F7"/>
    <w:rsid w:val="00CA1090"/>
    <w:rsid w:val="00CA39FC"/>
    <w:rsid w:val="00CB36AA"/>
    <w:rsid w:val="00CB50F5"/>
    <w:rsid w:val="00CB658D"/>
    <w:rsid w:val="00CB781F"/>
    <w:rsid w:val="00CB7A83"/>
    <w:rsid w:val="00CC3590"/>
    <w:rsid w:val="00CC5414"/>
    <w:rsid w:val="00CC6D3A"/>
    <w:rsid w:val="00CD251C"/>
    <w:rsid w:val="00CD5C8B"/>
    <w:rsid w:val="00CE0553"/>
    <w:rsid w:val="00CE55DF"/>
    <w:rsid w:val="00CE7903"/>
    <w:rsid w:val="00CF3C50"/>
    <w:rsid w:val="00CF654F"/>
    <w:rsid w:val="00CF72AE"/>
    <w:rsid w:val="00D04EDB"/>
    <w:rsid w:val="00D2410E"/>
    <w:rsid w:val="00D25472"/>
    <w:rsid w:val="00D30132"/>
    <w:rsid w:val="00D451D6"/>
    <w:rsid w:val="00D462F4"/>
    <w:rsid w:val="00D47CAA"/>
    <w:rsid w:val="00D51889"/>
    <w:rsid w:val="00D53EAA"/>
    <w:rsid w:val="00D55F9A"/>
    <w:rsid w:val="00D60247"/>
    <w:rsid w:val="00D61861"/>
    <w:rsid w:val="00D70705"/>
    <w:rsid w:val="00D86636"/>
    <w:rsid w:val="00D901AB"/>
    <w:rsid w:val="00D95FEF"/>
    <w:rsid w:val="00DB0425"/>
    <w:rsid w:val="00DB60E3"/>
    <w:rsid w:val="00DC4D74"/>
    <w:rsid w:val="00DC6326"/>
    <w:rsid w:val="00DC6FF0"/>
    <w:rsid w:val="00DD77B6"/>
    <w:rsid w:val="00DE029F"/>
    <w:rsid w:val="00DE6D31"/>
    <w:rsid w:val="00E01590"/>
    <w:rsid w:val="00E02D23"/>
    <w:rsid w:val="00E1154A"/>
    <w:rsid w:val="00E13B8D"/>
    <w:rsid w:val="00E15051"/>
    <w:rsid w:val="00E1618C"/>
    <w:rsid w:val="00E178CB"/>
    <w:rsid w:val="00E27E35"/>
    <w:rsid w:val="00E40817"/>
    <w:rsid w:val="00E528F6"/>
    <w:rsid w:val="00E52E39"/>
    <w:rsid w:val="00E63434"/>
    <w:rsid w:val="00E664FA"/>
    <w:rsid w:val="00E66FDB"/>
    <w:rsid w:val="00E70D06"/>
    <w:rsid w:val="00E71533"/>
    <w:rsid w:val="00E75930"/>
    <w:rsid w:val="00E77214"/>
    <w:rsid w:val="00E84EA5"/>
    <w:rsid w:val="00E86BFD"/>
    <w:rsid w:val="00E9389C"/>
    <w:rsid w:val="00EA34D1"/>
    <w:rsid w:val="00EA65C9"/>
    <w:rsid w:val="00EB089E"/>
    <w:rsid w:val="00EB30F4"/>
    <w:rsid w:val="00EB58E4"/>
    <w:rsid w:val="00EC1A3C"/>
    <w:rsid w:val="00EC415E"/>
    <w:rsid w:val="00EC53B9"/>
    <w:rsid w:val="00EC7793"/>
    <w:rsid w:val="00EC785F"/>
    <w:rsid w:val="00EC79B9"/>
    <w:rsid w:val="00ED26B8"/>
    <w:rsid w:val="00ED38AF"/>
    <w:rsid w:val="00ED7BF2"/>
    <w:rsid w:val="00EE342F"/>
    <w:rsid w:val="00EF0F56"/>
    <w:rsid w:val="00EF4703"/>
    <w:rsid w:val="00EF49C3"/>
    <w:rsid w:val="00EF4FAC"/>
    <w:rsid w:val="00EF5A93"/>
    <w:rsid w:val="00F02911"/>
    <w:rsid w:val="00F049EA"/>
    <w:rsid w:val="00F1138E"/>
    <w:rsid w:val="00F14288"/>
    <w:rsid w:val="00F2255D"/>
    <w:rsid w:val="00F2267F"/>
    <w:rsid w:val="00F37047"/>
    <w:rsid w:val="00F37D5C"/>
    <w:rsid w:val="00F5253D"/>
    <w:rsid w:val="00F57EEA"/>
    <w:rsid w:val="00F62D96"/>
    <w:rsid w:val="00F64867"/>
    <w:rsid w:val="00F72103"/>
    <w:rsid w:val="00F7568C"/>
    <w:rsid w:val="00F8352F"/>
    <w:rsid w:val="00F85AFE"/>
    <w:rsid w:val="00F9092D"/>
    <w:rsid w:val="00F9167D"/>
    <w:rsid w:val="00FA1AFA"/>
    <w:rsid w:val="00FA31A6"/>
    <w:rsid w:val="00FA3C6C"/>
    <w:rsid w:val="00FB0541"/>
    <w:rsid w:val="00FB0572"/>
    <w:rsid w:val="00FC1384"/>
    <w:rsid w:val="00FC1C6B"/>
    <w:rsid w:val="00FC586E"/>
    <w:rsid w:val="00FD1BE2"/>
    <w:rsid w:val="00FD26B2"/>
    <w:rsid w:val="00FE1A2D"/>
    <w:rsid w:val="00FE2419"/>
    <w:rsid w:val="00FE2BD4"/>
    <w:rsid w:val="00FE7D7E"/>
    <w:rsid w:val="025A3F2A"/>
    <w:rsid w:val="026F3ADD"/>
    <w:rsid w:val="04E66927"/>
    <w:rsid w:val="05705BC7"/>
    <w:rsid w:val="05885EAF"/>
    <w:rsid w:val="06721146"/>
    <w:rsid w:val="06C04B4A"/>
    <w:rsid w:val="06F836BE"/>
    <w:rsid w:val="0C7041F5"/>
    <w:rsid w:val="0D26463F"/>
    <w:rsid w:val="0D4C6650"/>
    <w:rsid w:val="0ED85373"/>
    <w:rsid w:val="0F2F4822"/>
    <w:rsid w:val="0FCE3F47"/>
    <w:rsid w:val="106E6276"/>
    <w:rsid w:val="12A042B8"/>
    <w:rsid w:val="161C2A39"/>
    <w:rsid w:val="16B61DCE"/>
    <w:rsid w:val="17D2581C"/>
    <w:rsid w:val="19CA21BE"/>
    <w:rsid w:val="1ACA4F34"/>
    <w:rsid w:val="1B724712"/>
    <w:rsid w:val="1C7D5B98"/>
    <w:rsid w:val="1EA9287A"/>
    <w:rsid w:val="1FF06C37"/>
    <w:rsid w:val="22CE3069"/>
    <w:rsid w:val="247D73DD"/>
    <w:rsid w:val="2552221F"/>
    <w:rsid w:val="272931DB"/>
    <w:rsid w:val="2871410D"/>
    <w:rsid w:val="2AB40A92"/>
    <w:rsid w:val="2AD176C4"/>
    <w:rsid w:val="2B1759EA"/>
    <w:rsid w:val="2BF07E99"/>
    <w:rsid w:val="2CF75718"/>
    <w:rsid w:val="2D9702C0"/>
    <w:rsid w:val="2ED65507"/>
    <w:rsid w:val="2F42720E"/>
    <w:rsid w:val="2F892E5B"/>
    <w:rsid w:val="30C45E54"/>
    <w:rsid w:val="324E34B8"/>
    <w:rsid w:val="32B15C9C"/>
    <w:rsid w:val="33907132"/>
    <w:rsid w:val="3495430F"/>
    <w:rsid w:val="385D0003"/>
    <w:rsid w:val="398523C6"/>
    <w:rsid w:val="3D5E46F4"/>
    <w:rsid w:val="3DA52918"/>
    <w:rsid w:val="3DBF4831"/>
    <w:rsid w:val="3E5B2D82"/>
    <w:rsid w:val="3ED86481"/>
    <w:rsid w:val="401B708A"/>
    <w:rsid w:val="42607B17"/>
    <w:rsid w:val="426211C5"/>
    <w:rsid w:val="45DB348F"/>
    <w:rsid w:val="46874D73"/>
    <w:rsid w:val="48E31261"/>
    <w:rsid w:val="48EF6946"/>
    <w:rsid w:val="492F73C0"/>
    <w:rsid w:val="4E6616F1"/>
    <w:rsid w:val="4F1464EE"/>
    <w:rsid w:val="527C1EE6"/>
    <w:rsid w:val="52B3025F"/>
    <w:rsid w:val="52EE3831"/>
    <w:rsid w:val="53F17EB0"/>
    <w:rsid w:val="54F517B9"/>
    <w:rsid w:val="56DA5273"/>
    <w:rsid w:val="57D85AA5"/>
    <w:rsid w:val="58423A15"/>
    <w:rsid w:val="593C5085"/>
    <w:rsid w:val="59770962"/>
    <w:rsid w:val="5C875BE5"/>
    <w:rsid w:val="5CF02A85"/>
    <w:rsid w:val="5D8F7AF3"/>
    <w:rsid w:val="5F015286"/>
    <w:rsid w:val="6101679C"/>
    <w:rsid w:val="61B97060"/>
    <w:rsid w:val="649D0DCC"/>
    <w:rsid w:val="66061D78"/>
    <w:rsid w:val="66FF1D0D"/>
    <w:rsid w:val="67321CEC"/>
    <w:rsid w:val="67FF6B21"/>
    <w:rsid w:val="6B667E5A"/>
    <w:rsid w:val="6B766F6E"/>
    <w:rsid w:val="6BBF2716"/>
    <w:rsid w:val="6C1444AE"/>
    <w:rsid w:val="6C342386"/>
    <w:rsid w:val="6CCE465D"/>
    <w:rsid w:val="6CE844A9"/>
    <w:rsid w:val="6F8C2305"/>
    <w:rsid w:val="718B746C"/>
    <w:rsid w:val="723C5327"/>
    <w:rsid w:val="73CB68E0"/>
    <w:rsid w:val="76703E94"/>
    <w:rsid w:val="78E06553"/>
    <w:rsid w:val="791616FD"/>
    <w:rsid w:val="7EC60EEE"/>
    <w:rsid w:val="7F0E28D0"/>
    <w:rsid w:val="7F327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ind w:firstLine="200" w:firstLineChars="200"/>
      <w:jc w:val="both"/>
    </w:pPr>
    <w:rPr>
      <w:rFonts w:ascii="Times New Roman" w:hAnsi="Times New Roman" w:eastAsia="宋体" w:cstheme="minorBidi"/>
      <w:kern w:val="2"/>
      <w:sz w:val="21"/>
      <w:szCs w:val="22"/>
      <w:lang w:val="en-US" w:eastAsia="zh-CN" w:bidi="ar-SA"/>
    </w:rPr>
  </w:style>
  <w:style w:type="paragraph" w:styleId="2">
    <w:name w:val="heading 1"/>
    <w:basedOn w:val="1"/>
    <w:next w:val="1"/>
    <w:link w:val="27"/>
    <w:qFormat/>
    <w:uiPriority w:val="9"/>
    <w:pPr>
      <w:keepNext/>
      <w:keepLines/>
      <w:spacing w:beforeLines="20" w:afterLines="20"/>
      <w:ind w:firstLine="0" w:firstLineChars="0"/>
      <w:jc w:val="left"/>
      <w:outlineLvl w:val="0"/>
    </w:pPr>
    <w:rPr>
      <w:rFonts w:eastAsia="黑体"/>
      <w:b/>
      <w:bCs/>
      <w:kern w:val="44"/>
      <w:szCs w:val="44"/>
    </w:rPr>
  </w:style>
  <w:style w:type="paragraph" w:styleId="3">
    <w:name w:val="heading 2"/>
    <w:basedOn w:val="1"/>
    <w:next w:val="1"/>
    <w:link w:val="28"/>
    <w:unhideWhenUsed/>
    <w:qFormat/>
    <w:uiPriority w:val="9"/>
    <w:pPr>
      <w:keepNext/>
      <w:keepLines/>
      <w:spacing w:before="260" w:after="260"/>
      <w:ind w:firstLine="0" w:firstLineChars="0"/>
      <w:outlineLvl w:val="1"/>
    </w:pPr>
    <w:rPr>
      <w:rFonts w:ascii="黑体" w:hAnsi="黑体" w:eastAsia="黑体" w:cstheme="majorBidi"/>
      <w:bCs/>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2"/>
    <w:semiHidden/>
    <w:unhideWhenUsed/>
    <w:qFormat/>
    <w:uiPriority w:val="99"/>
    <w:pPr>
      <w:jc w:val="left"/>
    </w:pPr>
  </w:style>
  <w:style w:type="paragraph" w:styleId="6">
    <w:name w:val="toc 3"/>
    <w:basedOn w:val="1"/>
    <w:next w:val="1"/>
    <w:unhideWhenUsed/>
    <w:qFormat/>
    <w:uiPriority w:val="39"/>
    <w:pPr>
      <w:ind w:left="840" w:leftChars="400"/>
    </w:pPr>
  </w:style>
  <w:style w:type="paragraph" w:styleId="7">
    <w:name w:val="Plain Text"/>
    <w:basedOn w:val="1"/>
    <w:link w:val="50"/>
    <w:qFormat/>
    <w:uiPriority w:val="0"/>
    <w:rPr>
      <w:rFonts w:ascii="宋体" w:hAnsi="Courier New"/>
    </w:rPr>
  </w:style>
  <w:style w:type="paragraph" w:styleId="8">
    <w:name w:val="Date"/>
    <w:basedOn w:val="1"/>
    <w:next w:val="1"/>
    <w:link w:val="48"/>
    <w:semiHidden/>
    <w:unhideWhenUsed/>
    <w:qFormat/>
    <w:uiPriority w:val="99"/>
    <w:pPr>
      <w:ind w:left="100" w:leftChars="2500"/>
    </w:pPr>
  </w:style>
  <w:style w:type="paragraph" w:styleId="9">
    <w:name w:val="Balloon Text"/>
    <w:basedOn w:val="1"/>
    <w:link w:val="24"/>
    <w:semiHidden/>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sz w:val="18"/>
      <w:szCs w:val="18"/>
    </w:rPr>
  </w:style>
  <w:style w:type="paragraph" w:styleId="11">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toc 2"/>
    <w:basedOn w:val="1"/>
    <w:next w:val="1"/>
    <w:unhideWhenUsed/>
    <w:qFormat/>
    <w:uiPriority w:val="39"/>
    <w:pPr>
      <w:ind w:left="420" w:leftChars="200"/>
    </w:pPr>
  </w:style>
  <w:style w:type="paragraph" w:styleId="14">
    <w:name w:val="annotation subject"/>
    <w:basedOn w:val="5"/>
    <w:next w:val="5"/>
    <w:link w:val="23"/>
    <w:semiHidden/>
    <w:unhideWhenUsed/>
    <w:qFormat/>
    <w:uiPriority w:val="99"/>
    <w:rPr>
      <w:b/>
      <w:bCs/>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qFormat/>
    <w:uiPriority w:val="99"/>
    <w:rPr>
      <w:color w:val="0563C1" w:themeColor="hyperlink"/>
      <w:u w:val="single"/>
      <w14:textFill>
        <w14:solidFill>
          <w14:schemeClr w14:val="hlink"/>
        </w14:solidFill>
      </w14:textFill>
    </w:rPr>
  </w:style>
  <w:style w:type="character" w:styleId="19">
    <w:name w:val="annotation reference"/>
    <w:basedOn w:val="17"/>
    <w:semiHidden/>
    <w:unhideWhenUsed/>
    <w:qFormat/>
    <w:uiPriority w:val="99"/>
    <w:rPr>
      <w:sz w:val="21"/>
      <w:szCs w:val="21"/>
    </w:rPr>
  </w:style>
  <w:style w:type="character" w:customStyle="1" w:styleId="20">
    <w:name w:val="页眉 字符"/>
    <w:basedOn w:val="17"/>
    <w:link w:val="11"/>
    <w:qFormat/>
    <w:uiPriority w:val="99"/>
    <w:rPr>
      <w:sz w:val="18"/>
      <w:szCs w:val="18"/>
    </w:rPr>
  </w:style>
  <w:style w:type="character" w:customStyle="1" w:styleId="21">
    <w:name w:val="页脚 字符"/>
    <w:basedOn w:val="17"/>
    <w:link w:val="10"/>
    <w:qFormat/>
    <w:uiPriority w:val="99"/>
    <w:rPr>
      <w:sz w:val="18"/>
      <w:szCs w:val="18"/>
    </w:rPr>
  </w:style>
  <w:style w:type="character" w:customStyle="1" w:styleId="22">
    <w:name w:val="批注文字 字符"/>
    <w:basedOn w:val="17"/>
    <w:link w:val="5"/>
    <w:semiHidden/>
    <w:qFormat/>
    <w:uiPriority w:val="99"/>
  </w:style>
  <w:style w:type="character" w:customStyle="1" w:styleId="23">
    <w:name w:val="批注主题 字符"/>
    <w:basedOn w:val="22"/>
    <w:link w:val="14"/>
    <w:semiHidden/>
    <w:qFormat/>
    <w:uiPriority w:val="99"/>
    <w:rPr>
      <w:b/>
      <w:bCs/>
    </w:rPr>
  </w:style>
  <w:style w:type="character" w:customStyle="1" w:styleId="24">
    <w:name w:val="批注框文本 字符"/>
    <w:basedOn w:val="17"/>
    <w:link w:val="9"/>
    <w:semiHidden/>
    <w:qFormat/>
    <w:uiPriority w:val="99"/>
    <w:rPr>
      <w:sz w:val="18"/>
      <w:szCs w:val="18"/>
    </w:rPr>
  </w:style>
  <w:style w:type="character" w:styleId="25">
    <w:name w:val="Placeholder Text"/>
    <w:basedOn w:val="17"/>
    <w:semiHidden/>
    <w:qFormat/>
    <w:uiPriority w:val="99"/>
    <w:rPr>
      <w:color w:val="808080"/>
    </w:rPr>
  </w:style>
  <w:style w:type="paragraph" w:styleId="26">
    <w:name w:val="List Paragraph"/>
    <w:basedOn w:val="1"/>
    <w:qFormat/>
    <w:uiPriority w:val="34"/>
    <w:pPr>
      <w:ind w:firstLine="420"/>
    </w:pPr>
  </w:style>
  <w:style w:type="character" w:customStyle="1" w:styleId="27">
    <w:name w:val="标题 1 字符"/>
    <w:basedOn w:val="17"/>
    <w:link w:val="2"/>
    <w:qFormat/>
    <w:uiPriority w:val="9"/>
    <w:rPr>
      <w:rFonts w:eastAsia="黑体" w:cstheme="minorBidi"/>
      <w:b/>
      <w:bCs/>
      <w:kern w:val="44"/>
      <w:sz w:val="21"/>
      <w:szCs w:val="44"/>
    </w:rPr>
  </w:style>
  <w:style w:type="character" w:customStyle="1" w:styleId="28">
    <w:name w:val="标题 2 字符"/>
    <w:basedOn w:val="17"/>
    <w:link w:val="3"/>
    <w:qFormat/>
    <w:uiPriority w:val="9"/>
    <w:rPr>
      <w:rFonts w:ascii="黑体" w:hAnsi="黑体" w:eastAsia="黑体" w:cstheme="majorBidi"/>
      <w:bCs/>
      <w:szCs w:val="32"/>
    </w:rPr>
  </w:style>
  <w:style w:type="character" w:customStyle="1" w:styleId="29">
    <w:name w:val="标题 3 字符"/>
    <w:basedOn w:val="17"/>
    <w:link w:val="4"/>
    <w:qFormat/>
    <w:uiPriority w:val="9"/>
    <w:rPr>
      <w:b/>
      <w:bCs/>
      <w:sz w:val="32"/>
      <w:szCs w:val="32"/>
    </w:rPr>
  </w:style>
  <w:style w:type="paragraph" w:customStyle="1" w:styleId="30">
    <w:name w:val="TOC 标题1"/>
    <w:basedOn w:val="2"/>
    <w:next w:val="1"/>
    <w:unhideWhenUsed/>
    <w:qFormat/>
    <w:uiPriority w:val="39"/>
    <w:pPr>
      <w:widowControl/>
      <w:spacing w:before="240" w:line="259" w:lineRule="auto"/>
      <w:outlineLvl w:val="9"/>
    </w:pPr>
    <w:rPr>
      <w:rFonts w:asciiTheme="majorHAnsi" w:hAnsiTheme="majorHAnsi" w:eastAsiaTheme="majorEastAsia" w:cstheme="majorBidi"/>
      <w:b w:val="0"/>
      <w:bCs w:val="0"/>
      <w:color w:val="2F5597" w:themeColor="accent1" w:themeShade="BF"/>
      <w:kern w:val="0"/>
      <w:szCs w:val="32"/>
    </w:rPr>
  </w:style>
  <w:style w:type="paragraph" w:customStyle="1" w:styleId="31">
    <w:name w:val="段"/>
    <w:link w:val="37"/>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32">
    <w:name w:val="章标题"/>
    <w:next w:val="31"/>
    <w:qFormat/>
    <w:uiPriority w:val="0"/>
    <w:pPr>
      <w:spacing w:beforeLines="50" w:afterLines="50"/>
      <w:jc w:val="both"/>
      <w:outlineLvl w:val="1"/>
    </w:pPr>
    <w:rPr>
      <w:rFonts w:ascii="黑体" w:hAnsi="Calibri" w:eastAsia="黑体" w:cs="Times New Roman"/>
      <w:sz w:val="21"/>
      <w:lang w:val="en-US" w:eastAsia="zh-CN" w:bidi="ar-SA"/>
    </w:rPr>
  </w:style>
  <w:style w:type="paragraph" w:customStyle="1" w:styleId="33">
    <w:name w:val="二级条标题"/>
    <w:basedOn w:val="34"/>
    <w:next w:val="31"/>
    <w:qFormat/>
    <w:uiPriority w:val="0"/>
    <w:pPr>
      <w:numPr>
        <w:ilvl w:val="3"/>
      </w:numPr>
      <w:outlineLvl w:val="3"/>
    </w:pPr>
  </w:style>
  <w:style w:type="paragraph" w:customStyle="1" w:styleId="34">
    <w:name w:val="一级条标题"/>
    <w:next w:val="31"/>
    <w:qFormat/>
    <w:uiPriority w:val="0"/>
    <w:pPr>
      <w:numPr>
        <w:ilvl w:val="2"/>
        <w:numId w:val="1"/>
      </w:numPr>
      <w:outlineLvl w:val="2"/>
    </w:pPr>
    <w:rPr>
      <w:rFonts w:ascii="Calibri" w:hAnsi="Calibri" w:eastAsia="黑体" w:cs="Times New Roman"/>
      <w:sz w:val="21"/>
      <w:lang w:val="en-US" w:eastAsia="zh-CN" w:bidi="ar-SA"/>
    </w:rPr>
  </w:style>
  <w:style w:type="paragraph" w:customStyle="1" w:styleId="35">
    <w:name w:val="附录标识"/>
    <w:basedOn w:val="36"/>
    <w:qFormat/>
    <w:uiPriority w:val="0"/>
    <w:pPr>
      <w:numPr>
        <w:ilvl w:val="0"/>
        <w:numId w:val="2"/>
      </w:numPr>
      <w:tabs>
        <w:tab w:val="left" w:pos="6405"/>
      </w:tabs>
      <w:spacing w:after="200"/>
    </w:pPr>
    <w:rPr>
      <w:sz w:val="21"/>
    </w:rPr>
  </w:style>
  <w:style w:type="paragraph" w:customStyle="1" w:styleId="36">
    <w:name w:val="前言、引言标题"/>
    <w:next w:val="1"/>
    <w:qFormat/>
    <w:uiPriority w:val="0"/>
    <w:pPr>
      <w:numPr>
        <w:ilvl w:val="0"/>
        <w:numId w:val="3"/>
      </w:numPr>
      <w:shd w:val="clear" w:color="FFFFFF" w:fill="FFFFFF"/>
      <w:spacing w:before="640" w:after="560"/>
      <w:jc w:val="center"/>
      <w:outlineLvl w:val="0"/>
    </w:pPr>
    <w:rPr>
      <w:rFonts w:ascii="黑体" w:hAnsi="Times New Roman" w:eastAsia="黑体" w:cs="Times New Roman"/>
      <w:sz w:val="32"/>
      <w:lang w:val="en-US" w:eastAsia="zh-CN" w:bidi="ar-SA"/>
    </w:rPr>
  </w:style>
  <w:style w:type="character" w:customStyle="1" w:styleId="37">
    <w:name w:val="段 Char"/>
    <w:link w:val="31"/>
    <w:qFormat/>
    <w:uiPriority w:val="0"/>
    <w:rPr>
      <w:rFonts w:ascii="宋体" w:hAnsi="Calibri"/>
      <w:sz w:val="21"/>
    </w:rPr>
  </w:style>
  <w:style w:type="paragraph" w:customStyle="1" w:styleId="38">
    <w:name w:val="目次、标准名称标题"/>
    <w:basedOn w:val="1"/>
    <w:next w:val="31"/>
    <w:qFormat/>
    <w:uiPriority w:val="0"/>
    <w:pPr>
      <w:keepNext/>
      <w:pageBreakBefore/>
      <w:widowControl/>
      <w:shd w:val="clear" w:color="FFFFFF" w:fill="FFFFFF"/>
      <w:spacing w:before="640" w:after="560" w:line="460" w:lineRule="exact"/>
      <w:ind w:firstLine="0" w:firstLineChars="0"/>
      <w:jc w:val="center"/>
      <w:outlineLvl w:val="0"/>
    </w:pPr>
    <w:rPr>
      <w:rFonts w:ascii="黑体" w:eastAsia="黑体" w:cs="Times New Roman"/>
      <w:kern w:val="0"/>
      <w:sz w:val="32"/>
      <w:szCs w:val="20"/>
    </w:rPr>
  </w:style>
  <w:style w:type="paragraph" w:customStyle="1" w:styleId="39">
    <w:name w:val="四级条标题"/>
    <w:basedOn w:val="1"/>
    <w:next w:val="31"/>
    <w:qFormat/>
    <w:uiPriority w:val="0"/>
    <w:pPr>
      <w:widowControl/>
      <w:spacing w:beforeLines="50" w:afterLines="50" w:line="240" w:lineRule="auto"/>
      <w:ind w:firstLine="0" w:firstLineChars="0"/>
      <w:jc w:val="left"/>
      <w:outlineLvl w:val="5"/>
    </w:pPr>
    <w:rPr>
      <w:rFonts w:ascii="黑体" w:eastAsia="黑体" w:cs="Times New Roman"/>
      <w:kern w:val="0"/>
      <w:szCs w:val="21"/>
    </w:rPr>
  </w:style>
  <w:style w:type="paragraph" w:customStyle="1" w:styleId="40">
    <w:name w:val="五级条标题"/>
    <w:basedOn w:val="39"/>
    <w:next w:val="31"/>
    <w:qFormat/>
    <w:uiPriority w:val="0"/>
    <w:pPr>
      <w:outlineLvl w:val="6"/>
    </w:pPr>
  </w:style>
  <w:style w:type="paragraph" w:customStyle="1" w:styleId="41">
    <w:name w:val="正文表标题"/>
    <w:next w:val="31"/>
    <w:qFormat/>
    <w:uiPriority w:val="0"/>
    <w:pPr>
      <w:numPr>
        <w:ilvl w:val="0"/>
        <w:numId w:val="4"/>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42">
    <w:name w:val="附录二级条标题"/>
    <w:basedOn w:val="1"/>
    <w:next w:val="31"/>
    <w:qFormat/>
    <w:uiPriority w:val="0"/>
    <w:pPr>
      <w:widowControl/>
      <w:tabs>
        <w:tab w:val="left" w:pos="360"/>
      </w:tabs>
      <w:wordWrap w:val="0"/>
      <w:overflowPunct w:val="0"/>
      <w:autoSpaceDE w:val="0"/>
      <w:autoSpaceDN w:val="0"/>
      <w:spacing w:beforeLines="50" w:afterLines="50" w:line="240" w:lineRule="auto"/>
      <w:ind w:firstLine="0" w:firstLineChars="0"/>
      <w:textAlignment w:val="baseline"/>
      <w:outlineLvl w:val="3"/>
    </w:pPr>
    <w:rPr>
      <w:rFonts w:ascii="黑体" w:eastAsia="黑体" w:cs="Times New Roman"/>
      <w:kern w:val="21"/>
      <w:szCs w:val="20"/>
    </w:rPr>
  </w:style>
  <w:style w:type="paragraph" w:customStyle="1" w:styleId="43">
    <w:name w:val="附录三级条标题"/>
    <w:basedOn w:val="42"/>
    <w:next w:val="31"/>
    <w:qFormat/>
    <w:uiPriority w:val="0"/>
    <w:pPr>
      <w:outlineLvl w:val="4"/>
    </w:pPr>
  </w:style>
  <w:style w:type="paragraph" w:customStyle="1" w:styleId="44">
    <w:name w:val="附录四级条标题"/>
    <w:basedOn w:val="43"/>
    <w:next w:val="31"/>
    <w:qFormat/>
    <w:uiPriority w:val="0"/>
    <w:pPr>
      <w:outlineLvl w:val="5"/>
    </w:pPr>
  </w:style>
  <w:style w:type="paragraph" w:customStyle="1" w:styleId="45">
    <w:name w:val="附录五级条标题"/>
    <w:basedOn w:val="44"/>
    <w:next w:val="31"/>
    <w:qFormat/>
    <w:uiPriority w:val="0"/>
    <w:pPr>
      <w:outlineLvl w:val="6"/>
    </w:pPr>
  </w:style>
  <w:style w:type="paragraph" w:customStyle="1" w:styleId="46">
    <w:name w:val="附录章标题"/>
    <w:next w:val="31"/>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47">
    <w:name w:val="附录一级条标题"/>
    <w:basedOn w:val="46"/>
    <w:next w:val="31"/>
    <w:qFormat/>
    <w:uiPriority w:val="0"/>
    <w:pPr>
      <w:autoSpaceDN w:val="0"/>
      <w:spacing w:beforeLines="50" w:afterLines="50"/>
      <w:outlineLvl w:val="2"/>
    </w:pPr>
  </w:style>
  <w:style w:type="character" w:customStyle="1" w:styleId="48">
    <w:name w:val="日期 字符"/>
    <w:basedOn w:val="17"/>
    <w:link w:val="8"/>
    <w:semiHidden/>
    <w:qFormat/>
    <w:uiPriority w:val="99"/>
    <w:rPr>
      <w:rFonts w:cstheme="minorBidi"/>
      <w:kern w:val="2"/>
      <w:sz w:val="21"/>
      <w:szCs w:val="22"/>
    </w:rPr>
  </w:style>
  <w:style w:type="paragraph" w:customStyle="1" w:styleId="49">
    <w:name w:val="三级条标题"/>
    <w:basedOn w:val="33"/>
    <w:next w:val="31"/>
    <w:qFormat/>
    <w:uiPriority w:val="0"/>
    <w:pPr>
      <w:numPr>
        <w:ilvl w:val="0"/>
        <w:numId w:val="0"/>
      </w:numPr>
      <w:spacing w:beforeLines="50" w:afterLines="50"/>
      <w:ind w:left="710"/>
      <w:outlineLvl w:val="4"/>
    </w:pPr>
    <w:rPr>
      <w:rFonts w:ascii="黑体" w:hAnsi="Times New Roman"/>
      <w:szCs w:val="21"/>
    </w:rPr>
  </w:style>
  <w:style w:type="character" w:customStyle="1" w:styleId="50">
    <w:name w:val="纯文本 字符"/>
    <w:basedOn w:val="17"/>
    <w:link w:val="7"/>
    <w:qFormat/>
    <w:uiPriority w:val="0"/>
    <w:rPr>
      <w:rFonts w:ascii="宋体" w:hAnsi="Courier New" w:cstheme="minorBid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gradFill rotWithShape="0">
          <a:gsLst>
            <a:gs pos="0">
              <a:srgbClr val="FFFFFF"/>
            </a:gs>
            <a:gs pos="100000">
              <a:srgbClr val="FFFFFF"/>
            </a:gs>
          </a:gsLst>
          <a:lin ang="16200000" scaled="1"/>
        </a:gradFill>
        <a:ln w="6350">
          <a:solidFill>
            <a:srgbClr val="FFFFFF"/>
          </a:solidFill>
          <a:miter lim="200000"/>
        </a:ln>
      </a:spPr>
      <a:bodyPr rot="0" vert="horz" wrap="square" lIns="0" tIns="0" rIns="0" bIns="0" anchor="t" anchorCtr="0" upright="1">
        <a:noAutofit/>
      </a:bodyPr>
      <a:lst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B0A9E7-444D-4585-BDFF-5F2729203FDD}">
  <ds:schemaRefs/>
</ds:datastoreItem>
</file>

<file path=docProps/app.xml><?xml version="1.0" encoding="utf-8"?>
<Properties xmlns="http://schemas.openxmlformats.org/officeDocument/2006/extended-properties" xmlns:vt="http://schemas.openxmlformats.org/officeDocument/2006/docPropsVTypes">
  <Template>Normal</Template>
  <Pages>9</Pages>
  <Words>2538</Words>
  <Characters>3049</Characters>
  <Lines>28</Lines>
  <Paragraphs>8</Paragraphs>
  <TotalTime>2</TotalTime>
  <ScaleCrop>false</ScaleCrop>
  <LinksUpToDate>false</LinksUpToDate>
  <CharactersWithSpaces>3312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2023-02-06T06:52:00Z</dcterms:created>
  <dc:creator>lenovo lenovo</dc:creator>
  <cp:lastModifiedBy>长成</cp:lastModifiedBy>
  <cp:lastPrinted>2022-08-17T13:53:00Z</cp:lastPrinted>
  <dcterms:modified xsi:type="dcterms:W3CDTF">2023-06-12T06:34:16Z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5656DA5725A044D89095BCB23E2B0A53_13</vt:lpwstr>
  </property>
</Properties>
</file>