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pPr>
      <w:r>
        <w:rPr>
          <w:rFonts w:ascii="Times New Roman"/>
        </w:rPr>
        <w:t>ICS</w:t>
      </w:r>
      <w:r>
        <w:rPr>
          <w:rFonts w:hint="eastAsia" w:ascii="MS Mincho" w:hAnsi="MS Mincho" w:eastAsia="MS Mincho" w:cs="MS Mincho"/>
        </w:rPr>
        <w:t> </w:t>
      </w:r>
    </w:p>
    <w:tbl>
      <w:tblPr>
        <w:tblStyle w:val="33"/>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4"/>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4445" t="0" r="0"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zaRgg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c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O82kYINAgAAIAQAAA4AAAAAAAAAAQAg&#10;AAAAJAEAAGRycy9lMm9Eb2MueG1sUEsFBgAAAAAGAAYAWQEAAKMFAAAAAA==&#10;">
                      <v:fill on="t" focussize="0,0"/>
                      <v:stroke on="f"/>
                      <v:imagedata o:title=""/>
                      <o:lock v:ext="edit" aspectratio="f"/>
                    </v:rect>
                  </w:pict>
                </mc:Fallback>
              </mc:AlternateContent>
            </w:r>
            <w:r>
              <w:t xml:space="preserve">Z </w:t>
            </w:r>
          </w:p>
        </w:tc>
      </w:tr>
    </w:tbl>
    <w:p>
      <w:pPr>
        <w:pStyle w:val="105"/>
        <w:rPr>
          <w:rFonts w:hAnsi="黑体"/>
        </w:rPr>
      </w:pPr>
      <w:r>
        <w:rPr>
          <w:rFonts w:hAnsi="黑体"/>
        </w:rPr>
        <w:t>T/CECS 1000X—</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0"/>
    </w:p>
    <w:tbl>
      <w:tblPr>
        <w:tblStyle w:val="33"/>
        <w:tblW w:w="1871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7"/>
            </w:pPr>
            <w:bookmarkStart w:id="1" w:name="DT"/>
            <w:r>
              <mc:AlternateContent>
                <mc:Choice Requires="wps">
                  <w:drawing>
                    <wp:anchor distT="0" distB="0" distL="114300" distR="114300" simplePos="0" relativeHeight="251666432" behindDoc="1" locked="0" layoutInCell="1" allowOverlap="1">
                      <wp:simplePos x="0" y="0"/>
                      <wp:positionH relativeFrom="column">
                        <wp:posOffset>4734560</wp:posOffset>
                      </wp:positionH>
                      <wp:positionV relativeFrom="paragraph">
                        <wp:posOffset>34290</wp:posOffset>
                      </wp:positionV>
                      <wp:extent cx="1143000" cy="228600"/>
                      <wp:effectExtent l="0" t="0" r="381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004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1"/>
          </w:p>
        </w:tc>
        <w:tc>
          <w:tcPr>
            <w:tcW w:w="9356" w:type="dxa"/>
            <w:tcBorders>
              <w:top w:val="nil"/>
              <w:left w:val="nil"/>
              <w:bottom w:val="nil"/>
              <w:right w:val="nil"/>
            </w:tcBorders>
          </w:tcPr>
          <w:p>
            <w:pPr>
              <w:pStyle w:val="87"/>
            </w:pPr>
          </w:p>
        </w:tc>
      </w:tr>
    </w:tbl>
    <w:p>
      <w:pPr>
        <w:pStyle w:val="105"/>
        <w:rPr>
          <w:rFonts w:hAnsi="黑体"/>
        </w:rPr>
      </w:pPr>
    </w:p>
    <w:p>
      <w:pPr>
        <w:pStyle w:val="105"/>
        <w:rPr>
          <w:rFonts w:hAnsi="黑体"/>
        </w:rPr>
      </w:pPr>
    </w:p>
    <w:p>
      <w:pPr>
        <w:pStyle w:val="70"/>
      </w:pPr>
      <w:r>
        <w:rPr>
          <w:rFonts w:hint="eastAsia"/>
        </w:rPr>
        <w:t>绿色建材评价标准  耐碱网格布</w:t>
      </w:r>
    </w:p>
    <w:p>
      <w:pPr>
        <w:pStyle w:val="69"/>
        <w:rPr>
          <w:color w:val="FF0000"/>
        </w:rPr>
      </w:pPr>
      <w:r>
        <w:rPr>
          <w:color w:val="000000" w:themeColor="text1"/>
          <w14:textFill>
            <w14:solidFill>
              <w14:schemeClr w14:val="tx1"/>
            </w14:solidFill>
          </w14:textFill>
        </w:rPr>
        <w:t>Assessment standard for green building materials—alkali-resistant fiber mesh</w:t>
      </w:r>
    </w:p>
    <w:p>
      <w:pPr>
        <w:pStyle w:val="68"/>
      </w:pPr>
    </w:p>
    <w:tbl>
      <w:tblPr>
        <w:tblStyle w:val="33"/>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3810"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1" layoutInCell="1" allowOverlap="1">
                      <wp:simplePos x="0" y="0"/>
                      <wp:positionH relativeFrom="column">
                        <wp:posOffset>2454910</wp:posOffset>
                      </wp:positionH>
                      <wp:positionV relativeFrom="paragraph">
                        <wp:posOffset>255905</wp:posOffset>
                      </wp:positionV>
                      <wp:extent cx="1270000" cy="304800"/>
                      <wp:effectExtent l="2540" t="0" r="3810" b="3175"/>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w10:anchorlock/>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pPr>
          </w:p>
        </w:tc>
      </w:tr>
    </w:tbl>
    <w:p>
      <w:pPr>
        <w:pStyle w:val="121"/>
        <w:framePr w:hAnchor="page" w:x="1454" w:y="14138"/>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7620" t="12700" r="6350" b="6350"/>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w1QfZyAEAAJ8DAAAOAAAAAAAAAAEAIAAAACUBAABkcnMv&#10;ZTJvRG9jLnhtbFBLBQYAAAAABgAGAFkBAABfBQAAAAA=&#10;">
                <v:fill on="f" focussize="0,0"/>
                <v:stroke color="#000000" joinstyle="round"/>
                <v:imagedata o:title=""/>
                <o:lock v:ext="edit" aspectratio="f"/>
                <w10:anchorlock/>
              </v:line>
            </w:pict>
          </mc:Fallback>
        </mc:AlternateContent>
      </w:r>
    </w:p>
    <w:p>
      <w:pPr>
        <w:pStyle w:val="146"/>
        <w:framePr w:hAnchor="page" w:x="7051" w:y="14113"/>
      </w:pPr>
      <w:bookmarkStart w:id="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128"/>
      </w:pPr>
      <w:r>
        <w:rPr>
          <w:rFonts w:hint="eastAsia"/>
        </w:rPr>
        <w:t>中国工程建设标准化协会</w:t>
      </w:r>
      <w:r>
        <w:rPr>
          <w:rFonts w:hint="eastAsia" w:ascii="MS Mincho" w:hAnsi="MS Mincho" w:eastAsia="MS Mincho" w:cs="MS Mincho"/>
        </w:rPr>
        <w:t>   </w:t>
      </w:r>
      <w:r>
        <w:rPr>
          <w:rStyle w:val="54"/>
          <w:rFonts w:hint="eastAsia"/>
          <w:szCs w:val="28"/>
        </w:rPr>
        <w:t>发布</w:t>
      </w:r>
    </w:p>
    <w:p>
      <w:pPr>
        <w:pStyle w:val="24"/>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8917305</wp:posOffset>
                </wp:positionV>
                <wp:extent cx="6120130" cy="28575"/>
                <wp:effectExtent l="0" t="0" r="33655" b="28575"/>
                <wp:wrapNone/>
                <wp:docPr id="8" name="直接连接符 8"/>
                <wp:cNvGraphicFramePr/>
                <a:graphic xmlns:a="http://schemas.openxmlformats.org/drawingml/2006/main">
                  <a:graphicData uri="http://schemas.microsoft.com/office/word/2010/wordprocessingShape">
                    <wps:wsp>
                      <wps:cNvCnPr/>
                      <wps:spPr>
                        <a:xfrm flipV="1">
                          <a:off x="0" y="0"/>
                          <a:ext cx="6120000" cy="28575"/>
                        </a:xfrm>
                        <a:prstGeom prst="line">
                          <a:avLst/>
                        </a:prstGeom>
                        <a:ln w="952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702.15pt;height:2.25pt;width:481.9pt;z-index:251665408;mso-width-relative:page;mso-height-relative:page;" filled="f" stroked="t" coordsize="21600,21600" o:gfxdata="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HIzw7X&#10;AAAACwEAAA8AAAAAAAAAAQAgAAAAIgAAAGRycy9kb3ducmV2LnhtbFBLAQIUABQAAAAIAIdO4kCt&#10;hZ+K6AEAALIDAAAOAAAAAAAAAAEAIAAAACYBAABkcnMvZTJvRG9jLnhtbFBLBQYAAAAABgAGAFkB&#10;AACABQAAAAA=&#10;">
                <v:fill on="f" focussize="0,0"/>
                <v:stroke color="#000000 [3213]" miterlimit="8" joinstyle="round"/>
                <v:imagedata o:title=""/>
                <o:lock v:ext="edit" aspectratio="f"/>
              </v:lin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7620</wp:posOffset>
                </wp:positionH>
                <wp:positionV relativeFrom="paragraph">
                  <wp:posOffset>979170</wp:posOffset>
                </wp:positionV>
                <wp:extent cx="6119495" cy="695325"/>
                <wp:effectExtent l="12700" t="5715" r="11430" b="13335"/>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anchor>
            </w:drawing>
          </mc:Choice>
          <mc:Fallback>
            <w:pict>
              <v:shape id="Text Box 7" o:spid="_x0000_s1026" o:spt="202" type="#_x0000_t202" style="position:absolute;left:0pt;margin-left:0.6pt;margin-top:77.1pt;height:54.75pt;width:481.85pt;z-index:251661312;mso-width-relative:page;mso-height-relative:page;" fillcolor="#FFFFFF" filled="t" stroked="t" coordsize="21600,21600" o:gfxdata="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3NfiPZAAAACQEAAA8AAAAAAAAAAQAgAAAAIgAAAGRycy9kb3ducmV2LnhtbFBLAQIU&#10;ABQAAAAIAIdO4kAcRxoMKwIAAIYEAAAOAAAAAAAAAAEAIAAAACgBAABkcnMvZTJvRG9jLnhtbFBL&#10;BQYAAAAABgAGAFkBAADFBQ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LobEcgBAACfAwAADgAAAAAAAAABACAAAAAmAQAAZHJz&#10;L2Uyb0RvYy54bWxQSwUGAAAAAAYABgBZAQAAYAUAAAAA&#10;">
                <v:fill on="f" focussize="0,0"/>
                <v:stroke color="#000000" joinstyle="round"/>
                <v:imagedata o:title=""/>
                <o:lock v:ext="edit" aspectratio="f"/>
                <w10:anchorlock/>
              </v:line>
            </w:pict>
          </mc:Fallback>
        </mc:AlternateContent>
      </w:r>
    </w:p>
    <w:p>
      <w:pPr>
        <w:pStyle w:val="149"/>
        <w:jc w:val="center"/>
        <w:rPr>
          <w:rFonts w:ascii="Times New Roman" w:hAnsi="Times New Roman"/>
        </w:rPr>
      </w:pPr>
      <w:r>
        <w:rPr>
          <w:rFonts w:hint="eastAsia" w:ascii="黑体" w:hAnsi="Times New Roman" w:eastAsia="黑体"/>
          <w:b w:val="0"/>
          <w:bCs w:val="0"/>
          <w:color w:val="auto"/>
          <w:sz w:val="32"/>
          <w:szCs w:val="20"/>
        </w:rPr>
        <w:t>目</w:t>
      </w:r>
      <w:r>
        <w:rPr>
          <w:rFonts w:ascii="黑体" w:hAnsi="Times New Roman" w:eastAsia="黑体"/>
          <w:b w:val="0"/>
          <w:bCs w:val="0"/>
          <w:color w:val="auto"/>
          <w:sz w:val="32"/>
          <w:szCs w:val="20"/>
        </w:rPr>
        <w:t xml:space="preserve">  </w:t>
      </w:r>
      <w:r>
        <w:rPr>
          <w:rFonts w:hint="eastAsia" w:ascii="黑体" w:hAnsi="Times New Roman" w:eastAsia="黑体"/>
          <w:b w:val="0"/>
          <w:bCs w:val="0"/>
          <w:color w:val="auto"/>
          <w:sz w:val="32"/>
          <w:szCs w:val="20"/>
        </w:rPr>
        <w:t>次</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pPr>
        <w:pStyle w:val="20"/>
        <w:spacing w:before="78" w:after="78"/>
        <w:rPr>
          <w:rFonts w:ascii="Times New Roman"/>
        </w:rPr>
      </w:pPr>
      <w:r>
        <w:rPr>
          <w:rFonts w:hint="eastAsia" w:ascii="Times New Roman"/>
        </w:rPr>
        <w:t>前言</w:t>
      </w:r>
      <w:r>
        <w:rPr>
          <w:rFonts w:ascii="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 2 \* ROMAN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p>
      <w:pPr>
        <w:pStyle w:val="20"/>
        <w:spacing w:before="78" w:after="78"/>
        <w:rPr>
          <w:rFonts w:ascii="Times New Roman"/>
          <w:szCs w:val="22"/>
        </w:rPr>
      </w:pPr>
      <w:r>
        <w:rPr>
          <w:rFonts w:ascii="Times New Roman"/>
        </w:rPr>
        <w:t>1</w:t>
      </w:r>
      <w:r>
        <w:fldChar w:fldCharType="begin"/>
      </w:r>
      <w:r>
        <w:instrText xml:space="preserve"> HYPERLINK \l "_Toc532820946" </w:instrText>
      </w:r>
      <w:r>
        <w:fldChar w:fldCharType="separate"/>
      </w:r>
      <w:r>
        <w:rPr>
          <w:rStyle w:val="39"/>
          <w:rFonts w:ascii="Times New Roman"/>
        </w:rPr>
        <w:t xml:space="preserve"> 范围</w:t>
      </w:r>
      <w:r>
        <w:rPr>
          <w:rStyle w:val="39"/>
          <w:rFonts w:ascii="Times New Roman"/>
        </w:rPr>
        <w:tab/>
      </w:r>
      <w:r>
        <w:rPr>
          <w:rStyle w:val="39"/>
          <w:rFonts w:ascii="Times New Roman"/>
        </w:rPr>
        <w:fldChar w:fldCharType="begin"/>
      </w:r>
      <w:r>
        <w:rPr>
          <w:rStyle w:val="39"/>
          <w:rFonts w:ascii="Times New Roman"/>
        </w:rPr>
        <w:instrText xml:space="preserve"> PAGEREF _Toc532820946 \h </w:instrText>
      </w:r>
      <w:r>
        <w:rPr>
          <w:rStyle w:val="39"/>
          <w:rFonts w:ascii="Times New Roman"/>
        </w:rPr>
        <w:fldChar w:fldCharType="separate"/>
      </w:r>
      <w:r>
        <w:rPr>
          <w:rStyle w:val="39"/>
          <w:rFonts w:ascii="Times New Roman"/>
        </w:rPr>
        <w:t>1</w:t>
      </w:r>
      <w:r>
        <w:rPr>
          <w:rStyle w:val="39"/>
          <w:rFonts w:ascii="Times New Roman"/>
        </w:rPr>
        <w:fldChar w:fldCharType="end"/>
      </w:r>
      <w:r>
        <w:rPr>
          <w:rStyle w:val="39"/>
          <w:rFonts w:ascii="Times New Roman"/>
        </w:rPr>
        <w:fldChar w:fldCharType="end"/>
      </w:r>
    </w:p>
    <w:p>
      <w:pPr>
        <w:pStyle w:val="29"/>
        <w:rPr>
          <w:rFonts w:ascii="Times New Roman"/>
          <w:szCs w:val="22"/>
        </w:rPr>
      </w:pPr>
      <w:r>
        <w:fldChar w:fldCharType="begin"/>
      </w:r>
      <w:r>
        <w:instrText xml:space="preserve"> HYPERLINK \l "_Toc532820947" </w:instrText>
      </w:r>
      <w:r>
        <w:fldChar w:fldCharType="separate"/>
      </w:r>
      <w:r>
        <w:rPr>
          <w:rStyle w:val="39"/>
          <w:rFonts w:ascii="Times New Roman"/>
        </w:rPr>
        <w:t>2 规范性引用文件</w:t>
      </w:r>
      <w:r>
        <w:rPr>
          <w:rFonts w:ascii="Times New Roman"/>
        </w:rPr>
        <w:tab/>
      </w:r>
      <w:r>
        <w:rPr>
          <w:rFonts w:ascii="Times New Roman"/>
        </w:rPr>
        <w:fldChar w:fldCharType="begin"/>
      </w:r>
      <w:r>
        <w:rPr>
          <w:rFonts w:ascii="Times New Roman"/>
        </w:rPr>
        <w:instrText xml:space="preserve"> PAGEREF _Toc532820947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9"/>
        <w:rPr>
          <w:rFonts w:ascii="Times New Roman"/>
          <w:szCs w:val="22"/>
        </w:rPr>
      </w:pPr>
      <w:r>
        <w:fldChar w:fldCharType="begin"/>
      </w:r>
      <w:r>
        <w:instrText xml:space="preserve"> HYPERLINK \l "_Toc532820948" </w:instrText>
      </w:r>
      <w:r>
        <w:fldChar w:fldCharType="separate"/>
      </w:r>
      <w:r>
        <w:rPr>
          <w:rStyle w:val="39"/>
          <w:rFonts w:ascii="Times New Roman"/>
          <w:bCs/>
        </w:rPr>
        <w:t>3 术语和定义</w:t>
      </w:r>
      <w:r>
        <w:rPr>
          <w:rFonts w:ascii="Times New Roman"/>
        </w:rPr>
        <w:tab/>
      </w:r>
      <w:r>
        <w:rPr>
          <w:rFonts w:ascii="Times New Roman"/>
        </w:rPr>
        <w:fldChar w:fldCharType="begin"/>
      </w:r>
      <w:r>
        <w:rPr>
          <w:rFonts w:ascii="Times New Roman"/>
        </w:rPr>
        <w:instrText xml:space="preserve"> PAGEREF _Toc532820948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9"/>
        <w:rPr>
          <w:rFonts w:ascii="Times New Roman"/>
          <w:szCs w:val="22"/>
        </w:rPr>
      </w:pPr>
      <w:r>
        <w:fldChar w:fldCharType="begin"/>
      </w:r>
      <w:r>
        <w:instrText xml:space="preserve"> HYPERLINK \l "_Toc532820957" </w:instrText>
      </w:r>
      <w:r>
        <w:fldChar w:fldCharType="separate"/>
      </w:r>
      <w:r>
        <w:rPr>
          <w:rStyle w:val="39"/>
          <w:rFonts w:ascii="Times New Roman"/>
          <w:bCs/>
        </w:rPr>
        <w:t>4 评价要求</w:t>
      </w:r>
      <w:r>
        <w:rPr>
          <w:rFonts w:ascii="Times New Roman"/>
        </w:rPr>
        <w:tab/>
      </w:r>
      <w:r>
        <w:rPr>
          <w:rFonts w:ascii="Times New Roman"/>
        </w:rPr>
        <w:fldChar w:fldCharType="begin"/>
      </w:r>
      <w:r>
        <w:rPr>
          <w:rFonts w:ascii="Times New Roman"/>
        </w:rPr>
        <w:instrText xml:space="preserve"> PAGEREF _Toc532820957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9"/>
        <w:rPr>
          <w:rFonts w:ascii="Times New Roman"/>
          <w:szCs w:val="22"/>
        </w:rPr>
      </w:pPr>
      <w:r>
        <w:fldChar w:fldCharType="begin"/>
      </w:r>
      <w:r>
        <w:instrText xml:space="preserve"> HYPERLINK \l "_Toc532820960" </w:instrText>
      </w:r>
      <w:r>
        <w:fldChar w:fldCharType="separate"/>
      </w:r>
      <w:r>
        <w:rPr>
          <w:rStyle w:val="39"/>
          <w:rFonts w:ascii="Times New Roman"/>
          <w:bCs/>
        </w:rPr>
        <w:t>5 评价方法</w:t>
      </w:r>
      <w:r>
        <w:rPr>
          <w:rFonts w:ascii="Times New Roman"/>
        </w:rPr>
        <w:tab/>
      </w:r>
      <w:r>
        <w:rPr>
          <w:rFonts w:ascii="Times New Roman"/>
        </w:rPr>
        <w:fldChar w:fldCharType="begin"/>
      </w:r>
      <w:r>
        <w:rPr>
          <w:rFonts w:ascii="Times New Roman"/>
        </w:rPr>
        <w:instrText xml:space="preserve"> PAGEREF _Toc532820960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0"/>
        <w:spacing w:before="78" w:after="78"/>
        <w:rPr>
          <w:rFonts w:ascii="Times New Roman"/>
        </w:rPr>
      </w:pPr>
      <w:r>
        <w:fldChar w:fldCharType="begin"/>
      </w:r>
      <w:r>
        <w:instrText xml:space="preserve"> HYPERLINK \l "_Toc532820969" </w:instrText>
      </w:r>
      <w:r>
        <w:fldChar w:fldCharType="separate"/>
      </w:r>
      <w:r>
        <w:rPr>
          <w:rStyle w:val="39"/>
          <w:rFonts w:ascii="Times New Roman"/>
        </w:rPr>
        <w:t>附录A（规范性附录）</w:t>
      </w:r>
      <w:r>
        <w:rPr>
          <w:rStyle w:val="39"/>
          <w:rFonts w:hint="eastAsia" w:ascii="Times New Roman"/>
        </w:rPr>
        <w:t>耐碱网格布</w:t>
      </w:r>
      <w:r>
        <w:rPr>
          <w:rStyle w:val="39"/>
          <w:rFonts w:ascii="Times New Roman"/>
        </w:rPr>
        <w:t>评价指标计算方法</w:t>
      </w:r>
      <w:r>
        <w:rPr>
          <w:rFonts w:ascii="Times New Roman"/>
        </w:rPr>
        <w:tab/>
      </w:r>
      <w:r>
        <w:rPr>
          <w:rFonts w:ascii="Times New Roman"/>
        </w:rPr>
        <w:fldChar w:fldCharType="begin"/>
      </w:r>
      <w:r>
        <w:rPr>
          <w:rFonts w:ascii="Times New Roman"/>
        </w:rPr>
        <w:instrText xml:space="preserve"> PAGEREF _Toc532820969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r>
        <w:rPr>
          <w:rFonts w:ascii="Times New Roman"/>
        </w:rPr>
        <w:fldChar w:fldCharType="end"/>
      </w:r>
    </w:p>
    <w:p>
      <w:pPr>
        <w:pStyle w:val="20"/>
        <w:spacing w:before="78" w:after="78"/>
        <w:rPr>
          <w:rFonts w:ascii="Times New Roman"/>
        </w:rPr>
      </w:pPr>
      <w:r>
        <w:rPr>
          <w:rFonts w:ascii="Times New Roman"/>
        </w:rPr>
        <w:br w:type="page"/>
      </w:r>
    </w:p>
    <w:p>
      <w:pPr>
        <w:pStyle w:val="73"/>
      </w:pPr>
      <w:bookmarkStart w:id="7" w:name="_Toc532820816"/>
      <w:bookmarkStart w:id="8" w:name="_Toc524004770"/>
      <w:bookmarkStart w:id="9" w:name="_Toc532820944"/>
      <w:r>
        <w:rPr>
          <w:rFonts w:hint="eastAsia"/>
        </w:rPr>
        <w:t>前</w:t>
      </w:r>
      <w:bookmarkStart w:id="10" w:name="BKQY"/>
      <w:r>
        <w:rPr>
          <w:rFonts w:hint="eastAsia" w:ascii="MS Mincho" w:hAnsi="MS Mincho" w:eastAsia="MS Mincho" w:cs="MS Mincho"/>
        </w:rPr>
        <w:t>  </w:t>
      </w:r>
      <w:r>
        <w:rPr>
          <w:rFonts w:hint="eastAsia"/>
        </w:rPr>
        <w:t>言</w:t>
      </w:r>
      <w:bookmarkEnd w:id="7"/>
      <w:bookmarkEnd w:id="8"/>
      <w:bookmarkEnd w:id="9"/>
      <w:bookmarkEnd w:id="10"/>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本文件是按中国工程建设标准化协会《关于印发&lt;2017年第三批产品标准试点项目计划&gt;的通知》（建标协字〔2017〕34号）的要求制定。</w:t>
      </w:r>
    </w:p>
    <w:p>
      <w:pPr>
        <w:pStyle w:val="24"/>
      </w:pPr>
      <w:r>
        <w:t>本文件的某些内容可能涉及专利。本文件的发布机构不承担识别这些专利的责任。</w:t>
      </w:r>
    </w:p>
    <w:p>
      <w:pPr>
        <w:pStyle w:val="24"/>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24"/>
        <w:rPr>
          <w:rFonts w:ascii="Times New Roman"/>
        </w:rPr>
      </w:pPr>
      <w:r>
        <w:rPr>
          <w:rFonts w:hint="eastAsia"/>
          <w:color w:val="000000"/>
        </w:rPr>
        <w:t>本文件由中国工程建设标准化协会绿色建筑与生态城区分会归口管理</w:t>
      </w:r>
      <w:r>
        <w:rPr>
          <w:rFonts w:ascii="Times New Roman"/>
        </w:rPr>
        <w:t>。</w:t>
      </w:r>
    </w:p>
    <w:p>
      <w:pPr>
        <w:pStyle w:val="24"/>
      </w:pPr>
      <w:r>
        <w:rPr>
          <w:rFonts w:hint="eastAsia"/>
        </w:rPr>
        <w:t>本文件负责起草单位：住房和城乡建设部科技与产业化发展中心。</w:t>
      </w:r>
    </w:p>
    <w:p>
      <w:pPr>
        <w:pStyle w:val="24"/>
        <w:rPr>
          <w:color w:val="FF0000"/>
        </w:rPr>
      </w:pPr>
      <w:bookmarkStart w:id="83" w:name="_GoBack"/>
      <w:bookmarkEnd w:id="83"/>
      <w:r>
        <w:rPr>
          <w:rFonts w:hint="eastAsia"/>
        </w:rPr>
        <w:t>本</w:t>
      </w:r>
      <w:r>
        <w:rPr>
          <w:rFonts w:hint="eastAsia"/>
          <w:lang w:val="en-US" w:eastAsia="zh-CN"/>
        </w:rPr>
        <w:t>文件</w:t>
      </w:r>
      <w:r>
        <w:rPr>
          <w:rFonts w:hint="eastAsia"/>
        </w:rPr>
        <w:t>参加起草单位：</w:t>
      </w:r>
      <w:r>
        <w:rPr>
          <w:color w:val="FF0000"/>
        </w:rPr>
        <w:t xml:space="preserve"> </w:t>
      </w:r>
    </w:p>
    <w:p>
      <w:pPr>
        <w:pStyle w:val="24"/>
        <w:rPr>
          <w:rFonts w:hint="eastAsia" w:eastAsia="宋体"/>
          <w:color w:val="000000"/>
          <w:lang w:val="en-US" w:eastAsia="zh-CN"/>
        </w:rPr>
      </w:pPr>
      <w:r>
        <w:rPr>
          <w:rFonts w:hint="eastAsia"/>
        </w:rPr>
        <w:t>本</w:t>
      </w:r>
      <w:r>
        <w:rPr>
          <w:rFonts w:hint="eastAsia"/>
          <w:lang w:val="en-US" w:eastAsia="zh-CN"/>
        </w:rPr>
        <w:t>文件</w:t>
      </w:r>
      <w:r>
        <w:rPr>
          <w:rFonts w:hint="eastAsia"/>
        </w:rPr>
        <w:t>主要起草人：</w:t>
      </w:r>
      <w:r>
        <w:t xml:space="preserve"> </w:t>
      </w:r>
    </w:p>
    <w:p>
      <w:pPr>
        <w:ind w:firstLine="420" w:firstLineChars="200"/>
        <w:rPr>
          <w:rFonts w:hint="default" w:ascii="Times New Roman" w:hAnsi="Times New Roman" w:eastAsia="宋体" w:cs="宋体"/>
          <w:color w:val="000000"/>
          <w:lang w:val="en-US" w:eastAsia="zh-C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ascii="Times New Roman" w:hAnsi="Times New Roman" w:eastAsia="宋体" w:cs="宋体"/>
          <w:color w:val="000000"/>
          <w:lang w:val="en-US" w:eastAsia="zh-CN"/>
        </w:rPr>
        <w:t>本文件主要审查人：</w:t>
      </w:r>
    </w:p>
    <w:p>
      <w:pPr>
        <w:pStyle w:val="116"/>
        <w:rPr>
          <w:rFonts w:cs="黑体"/>
          <w:sz w:val="36"/>
          <w:szCs w:val="36"/>
        </w:rPr>
      </w:pPr>
      <w:bookmarkStart w:id="11" w:name="_Toc532820945"/>
      <w:bookmarkStart w:id="12" w:name="_Toc532820817"/>
      <w:r>
        <w:rPr>
          <w:rFonts w:hint="eastAsia" w:cs="黑体"/>
          <w:sz w:val="36"/>
          <w:szCs w:val="36"/>
        </w:rPr>
        <w:t>绿色建材评价标准</w:t>
      </w:r>
      <w:r>
        <w:rPr>
          <w:rFonts w:cs="黑体"/>
          <w:sz w:val="36"/>
          <w:szCs w:val="36"/>
        </w:rPr>
        <w:t xml:space="preserve"> </w:t>
      </w:r>
      <w:bookmarkEnd w:id="11"/>
      <w:bookmarkEnd w:id="12"/>
      <w:r>
        <w:rPr>
          <w:rFonts w:hint="eastAsia" w:cs="黑体"/>
          <w:sz w:val="36"/>
          <w:szCs w:val="36"/>
        </w:rPr>
        <w:t>耐碱网格布</w:t>
      </w:r>
    </w:p>
    <w:p>
      <w:pPr>
        <w:pStyle w:val="76"/>
        <w:spacing w:before="312" w:after="312"/>
      </w:pPr>
      <w:bookmarkStart w:id="13" w:name="_Toc532820946"/>
      <w:bookmarkStart w:id="14" w:name="_Toc532820818"/>
      <w:bookmarkStart w:id="15" w:name="_Toc524004350"/>
      <w:bookmarkStart w:id="16" w:name="_Toc524004771"/>
      <w:r>
        <w:rPr>
          <w:rFonts w:hint="eastAsia"/>
        </w:rPr>
        <w:t>范围</w:t>
      </w:r>
      <w:bookmarkEnd w:id="13"/>
      <w:bookmarkEnd w:id="14"/>
      <w:bookmarkEnd w:id="15"/>
      <w:bookmarkEnd w:id="16"/>
    </w:p>
    <w:p>
      <w:pPr>
        <w:pStyle w:val="24"/>
        <w:rPr>
          <w:rFonts w:ascii="Times New Roman"/>
        </w:rPr>
      </w:pPr>
      <w:r>
        <w:rPr>
          <w:rFonts w:hint="eastAsia" w:ascii="Times New Roman"/>
        </w:rPr>
        <w:t>本标准规定了耐碱网格布绿色建材评价的术语定义、评价要求和评价方法。</w:t>
      </w:r>
    </w:p>
    <w:p>
      <w:pPr>
        <w:ind w:firstLine="420" w:firstLineChars="200"/>
        <w:jc w:val="left"/>
        <w:rPr>
          <w:rFonts w:hAnsi="Calibri"/>
          <w:color w:val="000000" w:themeColor="text1"/>
          <w:szCs w:val="22"/>
          <w14:textFill>
            <w14:solidFill>
              <w14:schemeClr w14:val="tx1"/>
            </w14:solidFill>
          </w14:textFill>
        </w:rPr>
      </w:pPr>
      <w:r>
        <w:rPr>
          <w:rFonts w:hint="eastAsia" w:hAnsi="Calibri"/>
          <w:color w:val="000000" w:themeColor="text1"/>
          <w:szCs w:val="22"/>
          <w14:textFill>
            <w14:solidFill>
              <w14:schemeClr w14:val="tx1"/>
            </w14:solidFill>
          </w14:textFill>
        </w:rPr>
        <w:t>本标准适用于建筑墙体保温工程和装饰装修工程用耐碱</w:t>
      </w:r>
      <w:r>
        <w:rPr>
          <w:rFonts w:hAnsi="Calibri"/>
          <w:color w:val="000000" w:themeColor="text1"/>
          <w:szCs w:val="22"/>
          <w14:textFill>
            <w14:solidFill>
              <w14:schemeClr w14:val="tx1"/>
            </w14:solidFill>
          </w14:textFill>
        </w:rPr>
        <w:t>网格布</w:t>
      </w:r>
      <w:r>
        <w:rPr>
          <w:rFonts w:hint="eastAsia" w:hAnsi="Calibri"/>
          <w:color w:val="000000" w:themeColor="text1"/>
          <w:szCs w:val="22"/>
          <w14:textFill>
            <w14:solidFill>
              <w14:schemeClr w14:val="tx1"/>
            </w14:solidFill>
          </w14:textFill>
        </w:rPr>
        <w:t>的绿色建材评价。</w:t>
      </w:r>
    </w:p>
    <w:p>
      <w:pPr>
        <w:pStyle w:val="76"/>
        <w:spacing w:before="312" w:after="312"/>
      </w:pPr>
      <w:bookmarkStart w:id="17" w:name="_Toc524004772"/>
      <w:bookmarkStart w:id="18" w:name="_Toc524004351"/>
      <w:bookmarkStart w:id="19" w:name="_Toc532820819"/>
      <w:bookmarkStart w:id="20" w:name="_Toc532820947"/>
      <w:r>
        <w:rPr>
          <w:rFonts w:hint="eastAsia"/>
        </w:rPr>
        <w:t>规范性引用文件</w:t>
      </w:r>
      <w:bookmarkEnd w:id="17"/>
      <w:bookmarkEnd w:id="18"/>
      <w:bookmarkEnd w:id="19"/>
      <w:bookmarkEnd w:id="20"/>
    </w:p>
    <w:p>
      <w:pPr>
        <w:pStyle w:val="24"/>
        <w:rPr>
          <w:rFonts w:ascii="Times New Roman"/>
          <w:color w:val="000000"/>
        </w:rPr>
      </w:pPr>
      <w:r>
        <w:rPr>
          <w:rFonts w:hint="eastAsia"/>
          <w:color w:val="000000"/>
        </w:rPr>
        <w:t>下列文件对于本文件的应用是必不可少的。凡是注日期的引用文件，仅注日期的版本适用于本文件。凡是不注</w:t>
      </w:r>
      <w:r>
        <w:rPr>
          <w:rFonts w:hint="eastAsia" w:ascii="Times New Roman"/>
          <w:color w:val="000000"/>
        </w:rPr>
        <w:t>日期的引用文件，其最新版本（包括所有的修改单）适用于本文件。</w:t>
      </w:r>
    </w:p>
    <w:p>
      <w:pPr>
        <w:pStyle w:val="24"/>
        <w:tabs>
          <w:tab w:val="left" w:pos="2268"/>
        </w:tabs>
        <w:ind w:left="420" w:firstLine="0" w:firstLineChars="0"/>
        <w:rPr>
          <w:rFonts w:ascii="Times New Roman"/>
        </w:rPr>
      </w:pPr>
      <w:r>
        <w:rPr>
          <w:rFonts w:ascii="Times New Roman"/>
        </w:rPr>
        <w:t xml:space="preserve">GB/T 2589 </w:t>
      </w:r>
      <w:r>
        <w:rPr>
          <w:rFonts w:hint="eastAsia" w:ascii="Times New Roman"/>
        </w:rPr>
        <w:t>综合能耗计算通则</w:t>
      </w:r>
    </w:p>
    <w:p>
      <w:pPr>
        <w:pStyle w:val="24"/>
        <w:tabs>
          <w:tab w:val="left" w:pos="2268"/>
        </w:tabs>
        <w:ind w:left="420" w:firstLine="0" w:firstLineChars="0"/>
        <w:rPr>
          <w:rFonts w:ascii="Times New Roman"/>
        </w:rPr>
      </w:pPr>
      <w:r>
        <w:rPr>
          <w:rFonts w:ascii="Times New Roman" w:eastAsiaTheme="minorEastAsia"/>
          <w:color w:val="000000" w:themeColor="text1"/>
          <w14:textFill>
            <w14:solidFill>
              <w14:schemeClr w14:val="tx1"/>
            </w14:solidFill>
          </w14:textFill>
        </w:rPr>
        <w:t xml:space="preserve">GB/T 2912.1 </w:t>
      </w:r>
      <w:r>
        <w:rPr>
          <w:rFonts w:hint="eastAsia" w:ascii="Times New Roman" w:eastAsiaTheme="minorEastAsia"/>
          <w:color w:val="000000" w:themeColor="text1"/>
          <w14:textFill>
            <w14:solidFill>
              <w14:schemeClr w14:val="tx1"/>
            </w14:solidFill>
          </w14:textFill>
        </w:rPr>
        <w:t>纺织品 甲醛的测定 第1部分</w:t>
      </w:r>
      <w:r>
        <w:rPr>
          <w:rFonts w:ascii="Times New Roman" w:eastAsiaTheme="minorEastAsia"/>
          <w:color w:val="000000" w:themeColor="text1"/>
          <w14:textFill>
            <w14:solidFill>
              <w14:schemeClr w14:val="tx1"/>
            </w14:solidFill>
          </w14:textFill>
        </w:rPr>
        <w:t>：游离</w:t>
      </w:r>
      <w:r>
        <w:rPr>
          <w:rFonts w:hint="eastAsia" w:ascii="Times New Roman" w:eastAsiaTheme="minorEastAsia"/>
          <w:color w:val="000000" w:themeColor="text1"/>
          <w14:textFill>
            <w14:solidFill>
              <w14:schemeClr w14:val="tx1"/>
            </w14:solidFill>
          </w14:textFill>
        </w:rPr>
        <w:t>和水解</w:t>
      </w:r>
      <w:r>
        <w:rPr>
          <w:rFonts w:ascii="Times New Roman" w:eastAsiaTheme="minorEastAsia"/>
          <w:color w:val="000000" w:themeColor="text1"/>
          <w14:textFill>
            <w14:solidFill>
              <w14:schemeClr w14:val="tx1"/>
            </w14:solidFill>
          </w14:textFill>
        </w:rPr>
        <w:t>的甲醛</w:t>
      </w:r>
      <w:r>
        <w:rPr>
          <w:rFonts w:hint="eastAsia" w:ascii="Times New Roman" w:eastAsiaTheme="minorEastAsia"/>
          <w:color w:val="000000" w:themeColor="text1"/>
          <w14:textFill>
            <w14:solidFill>
              <w14:schemeClr w14:val="tx1"/>
            </w14:solidFill>
          </w14:textFill>
        </w:rPr>
        <w:t>（水</w:t>
      </w:r>
      <w:r>
        <w:rPr>
          <w:rFonts w:ascii="Times New Roman" w:eastAsiaTheme="minorEastAsia"/>
          <w:color w:val="000000" w:themeColor="text1"/>
          <w14:textFill>
            <w14:solidFill>
              <w14:schemeClr w14:val="tx1"/>
            </w14:solidFill>
          </w14:textFill>
        </w:rPr>
        <w:t>萃取法</w:t>
      </w:r>
      <w:r>
        <w:rPr>
          <w:rFonts w:hint="eastAsia" w:ascii="Times New Roman" w:eastAsiaTheme="minorEastAsia"/>
          <w:color w:val="000000" w:themeColor="text1"/>
          <w14:textFill>
            <w14:solidFill>
              <w14:schemeClr w14:val="tx1"/>
            </w14:solidFill>
          </w14:textFill>
        </w:rPr>
        <w:t>）</w:t>
      </w:r>
    </w:p>
    <w:p>
      <w:pPr>
        <w:pStyle w:val="24"/>
        <w:ind w:left="420" w:firstLine="0" w:firstLineChars="0"/>
        <w:rPr>
          <w:rFonts w:ascii="Times New Roman"/>
          <w:color w:val="000000"/>
        </w:rPr>
      </w:pPr>
      <w:r>
        <w:rPr>
          <w:rFonts w:ascii="Times New Roman"/>
          <w:color w:val="000000"/>
        </w:rPr>
        <w:t xml:space="preserve">GB/T 7689.5 </w:t>
      </w:r>
      <w:r>
        <w:rPr>
          <w:rFonts w:hint="eastAsia" w:ascii="Times New Roman"/>
          <w:color w:val="000000"/>
        </w:rPr>
        <w:t>增强材料 机织物试验方法 第5部分</w:t>
      </w:r>
      <w:r>
        <w:rPr>
          <w:rFonts w:ascii="Times New Roman"/>
          <w:color w:val="000000"/>
        </w:rPr>
        <w:t>：</w:t>
      </w:r>
      <w:r>
        <w:rPr>
          <w:rFonts w:hint="eastAsia" w:ascii="Times New Roman"/>
          <w:color w:val="000000"/>
        </w:rPr>
        <w:t>玻璃</w:t>
      </w:r>
      <w:r>
        <w:rPr>
          <w:rFonts w:ascii="Times New Roman"/>
          <w:color w:val="000000"/>
        </w:rPr>
        <w:t>纤维拉伸断裂</w:t>
      </w:r>
      <w:r>
        <w:rPr>
          <w:rFonts w:hint="eastAsia" w:ascii="Times New Roman"/>
          <w:color w:val="000000"/>
        </w:rPr>
        <w:t>强力</w:t>
      </w:r>
      <w:r>
        <w:rPr>
          <w:rFonts w:ascii="Times New Roman"/>
          <w:color w:val="000000"/>
        </w:rPr>
        <w:t>和</w:t>
      </w:r>
      <w:r>
        <w:rPr>
          <w:rFonts w:hint="eastAsia" w:ascii="Times New Roman"/>
          <w:color w:val="000000"/>
        </w:rPr>
        <w:t>断裂</w:t>
      </w:r>
      <w:r>
        <w:rPr>
          <w:rFonts w:ascii="Times New Roman"/>
          <w:color w:val="000000"/>
        </w:rPr>
        <w:t>伸长</w:t>
      </w:r>
      <w:r>
        <w:rPr>
          <w:rFonts w:hint="eastAsia" w:ascii="Times New Roman"/>
          <w:color w:val="000000"/>
        </w:rPr>
        <w:t>率</w:t>
      </w:r>
      <w:r>
        <w:rPr>
          <w:rFonts w:ascii="Times New Roman"/>
          <w:color w:val="000000"/>
        </w:rPr>
        <w:t>的测定</w:t>
      </w:r>
    </w:p>
    <w:p>
      <w:pPr>
        <w:pStyle w:val="24"/>
        <w:tabs>
          <w:tab w:val="left" w:pos="2268"/>
        </w:tabs>
        <w:ind w:left="420" w:firstLine="0" w:firstLineChars="0"/>
        <w:rPr>
          <w:rFonts w:ascii="瀹嬩綋" w:eastAsia="瀹嬩綋"/>
          <w:color w:val="000000"/>
          <w:szCs w:val="21"/>
          <w:shd w:val="clear" w:color="auto" w:fill="FFFFFF"/>
        </w:rPr>
      </w:pPr>
      <w:r>
        <w:rPr>
          <w:rFonts w:ascii="Times New Roman"/>
        </w:rPr>
        <w:t xml:space="preserve">GB 18597 </w:t>
      </w:r>
      <w:r>
        <w:rPr>
          <w:rFonts w:hint="eastAsia" w:ascii="瀹嬩綋" w:eastAsia="瀹嬩綋"/>
          <w:color w:val="000000"/>
          <w:szCs w:val="21"/>
          <w:shd w:val="clear" w:color="auto" w:fill="FFFFFF"/>
        </w:rPr>
        <w:t>危险废物贮存污染控制标准</w:t>
      </w:r>
    </w:p>
    <w:p>
      <w:pPr>
        <w:pStyle w:val="24"/>
        <w:tabs>
          <w:tab w:val="left" w:pos="2268"/>
        </w:tabs>
        <w:ind w:left="420" w:firstLine="0" w:firstLineChars="0"/>
        <w:rPr>
          <w:rFonts w:ascii="瀹嬩綋" w:eastAsia="瀹嬩綋"/>
          <w:color w:val="000000"/>
          <w:szCs w:val="21"/>
          <w:shd w:val="clear" w:color="auto" w:fill="FFFFFF"/>
        </w:rPr>
      </w:pPr>
      <w:r>
        <w:rPr>
          <w:rFonts w:ascii="Times New Roman"/>
        </w:rPr>
        <w:t xml:space="preserve">GB 18599 </w:t>
      </w:r>
      <w:r>
        <w:rPr>
          <w:rFonts w:hint="eastAsia" w:ascii="瀹嬩綋" w:eastAsia="瀹嬩綋"/>
          <w:color w:val="000000"/>
          <w:szCs w:val="21"/>
          <w:shd w:val="clear" w:color="auto" w:fill="FFFFFF"/>
        </w:rPr>
        <w:t>一般</w:t>
      </w:r>
      <w:r>
        <w:rPr>
          <w:rFonts w:ascii="瀹嬩綋" w:eastAsia="瀹嬩綋"/>
          <w:color w:val="000000"/>
          <w:szCs w:val="21"/>
          <w:shd w:val="clear" w:color="auto" w:fill="FFFFFF"/>
        </w:rPr>
        <w:t>工业固体废物贮存、处置</w:t>
      </w:r>
      <w:r>
        <w:rPr>
          <w:rFonts w:hint="eastAsia" w:ascii="瀹嬩綋" w:eastAsia="瀹嬩綋"/>
          <w:color w:val="000000"/>
          <w:szCs w:val="21"/>
          <w:shd w:val="clear" w:color="auto" w:fill="FFFFFF"/>
        </w:rPr>
        <w:t>场</w:t>
      </w:r>
      <w:r>
        <w:rPr>
          <w:rFonts w:ascii="瀹嬩綋" w:eastAsia="瀹嬩綋"/>
          <w:color w:val="000000"/>
          <w:szCs w:val="21"/>
          <w:shd w:val="clear" w:color="auto" w:fill="FFFFFF"/>
        </w:rPr>
        <w:t>污染控制标准</w:t>
      </w:r>
    </w:p>
    <w:p>
      <w:pPr>
        <w:pStyle w:val="24"/>
        <w:ind w:left="420" w:firstLine="0" w:firstLineChars="0"/>
        <w:rPr>
          <w:rFonts w:ascii="Times New Roman"/>
        </w:rPr>
      </w:pPr>
      <w:r>
        <w:rPr>
          <w:rFonts w:ascii="Times New Roman"/>
        </w:rPr>
        <w:t xml:space="preserve">GB/T 19001 </w:t>
      </w:r>
      <w:r>
        <w:rPr>
          <w:rFonts w:hint="eastAsia" w:ascii="Times New Roman"/>
        </w:rPr>
        <w:t>质量管理体系要求</w:t>
      </w:r>
    </w:p>
    <w:p>
      <w:pPr>
        <w:pStyle w:val="24"/>
        <w:ind w:left="420" w:firstLine="0" w:firstLineChars="0"/>
        <w:rPr>
          <w:rFonts w:ascii="Times New Roman"/>
        </w:rPr>
      </w:pPr>
      <w:r>
        <w:rPr>
          <w:rFonts w:ascii="Times New Roman"/>
        </w:rPr>
        <w:t xml:space="preserve">GB/T 24001 </w:t>
      </w:r>
      <w:r>
        <w:rPr>
          <w:rFonts w:hint="eastAsia" w:ascii="Times New Roman"/>
        </w:rPr>
        <w:t>环境管理体系要求及使用指南</w:t>
      </w:r>
    </w:p>
    <w:p>
      <w:pPr>
        <w:pStyle w:val="24"/>
        <w:ind w:left="420" w:firstLine="0" w:firstLineChars="0"/>
        <w:rPr>
          <w:rFonts w:ascii="Times New Roman"/>
        </w:rPr>
      </w:pPr>
      <w:r>
        <w:rPr>
          <w:rFonts w:ascii="Times New Roman"/>
        </w:rPr>
        <w:t xml:space="preserve">GB/T 20102 </w:t>
      </w:r>
      <w:r>
        <w:rPr>
          <w:rFonts w:hint="eastAsia" w:ascii="Times New Roman"/>
        </w:rPr>
        <w:t>玻璃</w:t>
      </w:r>
      <w:r>
        <w:rPr>
          <w:rFonts w:ascii="Times New Roman"/>
        </w:rPr>
        <w:t>纤维网格布</w:t>
      </w:r>
      <w:r>
        <w:rPr>
          <w:rFonts w:hint="eastAsia" w:ascii="Times New Roman"/>
        </w:rPr>
        <w:t>耐碱</w:t>
      </w:r>
      <w:r>
        <w:rPr>
          <w:rFonts w:ascii="Times New Roman"/>
        </w:rPr>
        <w:t>性试验</w:t>
      </w:r>
      <w:r>
        <w:rPr>
          <w:rFonts w:hint="eastAsia" w:ascii="Times New Roman"/>
        </w:rPr>
        <w:t>方法 氢氧化钠</w:t>
      </w:r>
      <w:r>
        <w:rPr>
          <w:rFonts w:ascii="Times New Roman"/>
        </w:rPr>
        <w:t>溶液浸泡法</w:t>
      </w:r>
    </w:p>
    <w:p>
      <w:pPr>
        <w:pStyle w:val="24"/>
        <w:ind w:left="420" w:firstLine="0" w:firstLineChars="0"/>
        <w:rPr>
          <w:rFonts w:ascii="Times New Roman" w:hAnsi="宋体"/>
          <w:bCs/>
          <w:color w:val="000000"/>
        </w:rPr>
      </w:pPr>
      <w:r>
        <w:rPr>
          <w:rFonts w:hint="eastAsia" w:ascii="Times New Roman" w:hAnsi="宋体"/>
          <w:bCs/>
          <w:color w:val="000000"/>
        </w:rPr>
        <w:t>GB/T 45001 职业健康安全管理体系  要求及使用指南</w:t>
      </w:r>
    </w:p>
    <w:p>
      <w:pPr>
        <w:pStyle w:val="24"/>
        <w:ind w:left="420" w:firstLine="0" w:firstLineChars="0"/>
        <w:rPr>
          <w:rFonts w:ascii="Times New Roman"/>
        </w:rPr>
      </w:pPr>
      <w:r>
        <w:rPr>
          <w:rFonts w:hint="eastAsia" w:ascii="Times New Roman" w:hAnsi="宋体"/>
          <w:bCs/>
          <w:color w:val="000000"/>
        </w:rPr>
        <w:t>GB 50325 民用建筑工程室内环境污染控制规范</w:t>
      </w:r>
    </w:p>
    <w:p>
      <w:pPr>
        <w:pStyle w:val="24"/>
        <w:ind w:left="420" w:firstLine="0" w:firstLineChars="0"/>
        <w:rPr>
          <w:rFonts w:ascii="Times New Roman"/>
        </w:rPr>
      </w:pPr>
      <w:r>
        <w:rPr>
          <w:rFonts w:ascii="Times New Roman"/>
        </w:rPr>
        <w:t xml:space="preserve">FZ/T 01143 </w:t>
      </w:r>
      <w:r>
        <w:rPr>
          <w:rFonts w:hint="eastAsia" w:ascii="Times New Roman"/>
        </w:rPr>
        <w:t>涂层织物 低温耐折性能试验方法</w:t>
      </w:r>
    </w:p>
    <w:p>
      <w:pPr>
        <w:pStyle w:val="24"/>
        <w:ind w:left="420" w:firstLine="0" w:firstLineChars="0"/>
        <w:rPr>
          <w:rFonts w:ascii="Times New Roman"/>
        </w:rPr>
      </w:pPr>
      <w:r>
        <w:rPr>
          <w:rFonts w:ascii="Times New Roman"/>
        </w:rPr>
        <w:t>JC</w:t>
      </w:r>
      <w:r>
        <w:rPr>
          <w:rFonts w:hint="eastAsia" w:ascii="Times New Roman"/>
        </w:rPr>
        <w:t xml:space="preserve">/T </w:t>
      </w:r>
      <w:r>
        <w:rPr>
          <w:rFonts w:ascii="Times New Roman"/>
        </w:rPr>
        <w:t>561.2 增强用玻璃纤维网布 第2部分: 聚合物基外墙外保温用玻璃纤维网布</w:t>
      </w:r>
    </w:p>
    <w:p>
      <w:pPr>
        <w:pStyle w:val="24"/>
        <w:ind w:left="420" w:firstLine="0" w:firstLineChars="0"/>
        <w:rPr>
          <w:rFonts w:ascii="Times New Roman"/>
          <w:color w:val="000000"/>
        </w:rPr>
      </w:pPr>
      <w:r>
        <w:rPr>
          <w:rFonts w:hint="eastAsia" w:ascii="Times New Roman"/>
          <w:color w:val="000000"/>
        </w:rPr>
        <w:t>JC/T</w:t>
      </w:r>
      <w:r>
        <w:rPr>
          <w:rFonts w:ascii="Times New Roman"/>
          <w:color w:val="000000"/>
        </w:rPr>
        <w:t xml:space="preserve"> </w:t>
      </w:r>
      <w:r>
        <w:rPr>
          <w:rFonts w:hint="eastAsia" w:ascii="Times New Roman"/>
          <w:color w:val="000000"/>
        </w:rPr>
        <w:t>841</w:t>
      </w:r>
      <w:r>
        <w:rPr>
          <w:rFonts w:ascii="Times New Roman"/>
          <w:color w:val="000000"/>
        </w:rPr>
        <w:t xml:space="preserve"> </w:t>
      </w:r>
      <w:r>
        <w:rPr>
          <w:rFonts w:hint="eastAsia" w:ascii="Times New Roman"/>
          <w:color w:val="000000"/>
        </w:rPr>
        <w:t>耐碱玻璃纤维</w:t>
      </w:r>
      <w:r>
        <w:rPr>
          <w:rFonts w:ascii="Times New Roman"/>
          <w:color w:val="000000"/>
        </w:rPr>
        <w:t>网布</w:t>
      </w:r>
    </w:p>
    <w:p>
      <w:pPr>
        <w:pStyle w:val="76"/>
        <w:spacing w:before="312" w:after="312"/>
        <w:rPr>
          <w:bCs/>
          <w:color w:val="000000"/>
          <w:szCs w:val="21"/>
        </w:rPr>
      </w:pPr>
      <w:bookmarkStart w:id="21" w:name="_Toc524004352"/>
      <w:bookmarkEnd w:id="21"/>
      <w:bookmarkStart w:id="22" w:name="_Toc511069681"/>
      <w:bookmarkStart w:id="23" w:name="_Toc532820948"/>
      <w:bookmarkStart w:id="24" w:name="_Toc521666152"/>
      <w:bookmarkStart w:id="25" w:name="_Toc532820820"/>
      <w:bookmarkStart w:id="26" w:name="_Toc509139383"/>
      <w:bookmarkStart w:id="27" w:name="_Toc509984954"/>
      <w:bookmarkStart w:id="28" w:name="_Toc524004773"/>
      <w:bookmarkStart w:id="29" w:name="_Toc519084143"/>
      <w:r>
        <w:rPr>
          <w:rFonts w:hint="eastAsia"/>
          <w:bCs/>
          <w:color w:val="000000"/>
          <w:szCs w:val="21"/>
        </w:rPr>
        <w:t>术语和定义</w:t>
      </w:r>
      <w:bookmarkEnd w:id="22"/>
      <w:bookmarkEnd w:id="23"/>
      <w:bookmarkEnd w:id="24"/>
      <w:bookmarkEnd w:id="25"/>
      <w:bookmarkEnd w:id="26"/>
      <w:bookmarkEnd w:id="27"/>
      <w:bookmarkEnd w:id="28"/>
      <w:bookmarkEnd w:id="29"/>
    </w:p>
    <w:p>
      <w:pPr>
        <w:pStyle w:val="24"/>
        <w:ind w:left="420" w:firstLine="0" w:firstLineChars="0"/>
        <w:rPr>
          <w:color w:val="000000"/>
        </w:rPr>
      </w:pPr>
      <w:bookmarkStart w:id="30" w:name="_Toc6509"/>
      <w:r>
        <w:rPr>
          <w:rFonts w:hint="eastAsia"/>
          <w:color w:val="000000"/>
        </w:rPr>
        <w:t>下列术语和定义适用于本文件。</w:t>
      </w:r>
    </w:p>
    <w:p>
      <w:pPr>
        <w:pStyle w:val="62"/>
        <w:spacing w:before="156" w:after="156"/>
      </w:pPr>
      <w:bookmarkStart w:id="31" w:name="_Toc532820821"/>
      <w:bookmarkEnd w:id="31"/>
      <w:bookmarkStart w:id="32" w:name="_Toc532820949"/>
      <w:bookmarkEnd w:id="32"/>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green building materials</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在全生命周期内可减少对天然资源消耗和减轻对生态环境影响，具有</w:t>
      </w:r>
      <w:r>
        <w:rPr>
          <w:rFonts w:hint="eastAsia" w:asciiTheme="minorEastAsia" w:hAnsiTheme="minorEastAsia" w:eastAsiaTheme="minorEastAsia"/>
          <w:kern w:val="0"/>
          <w:szCs w:val="20"/>
        </w:rPr>
        <w:t>“</w:t>
      </w:r>
      <w:r>
        <w:rPr>
          <w:rFonts w:hint="eastAsia"/>
          <w:kern w:val="0"/>
          <w:szCs w:val="20"/>
        </w:rPr>
        <w:t>节能、减排、安全、便利和可循环</w:t>
      </w:r>
      <w:r>
        <w:rPr>
          <w:rFonts w:hint="eastAsia" w:asciiTheme="minorEastAsia" w:hAnsiTheme="minorEastAsia" w:eastAsiaTheme="minorEastAsia"/>
          <w:kern w:val="0"/>
          <w:szCs w:val="20"/>
        </w:rPr>
        <w:t>”</w:t>
      </w:r>
      <w:r>
        <w:rPr>
          <w:rFonts w:hint="eastAsia"/>
          <w:kern w:val="0"/>
          <w:szCs w:val="20"/>
        </w:rPr>
        <w:t>特征的建材产品。</w:t>
      </w:r>
    </w:p>
    <w:p>
      <w:pPr>
        <w:pStyle w:val="62"/>
        <w:spacing w:before="156" w:after="156"/>
      </w:pPr>
      <w:bookmarkStart w:id="33" w:name="_Toc532820822"/>
      <w:bookmarkEnd w:id="33"/>
      <w:bookmarkStart w:id="34" w:name="_Toc532820950"/>
      <w:bookmarkEnd w:id="34"/>
    </w:p>
    <w:p>
      <w:pPr>
        <w:widowControl/>
        <w:tabs>
          <w:tab w:val="center" w:pos="4201"/>
          <w:tab w:val="right" w:leader="dot" w:pos="9298"/>
        </w:tabs>
        <w:autoSpaceDE w:val="0"/>
        <w:autoSpaceDN w:val="0"/>
        <w:ind w:firstLine="420" w:firstLineChars="200"/>
        <w:rPr>
          <w:rFonts w:eastAsia="黑体"/>
        </w:rPr>
      </w:pPr>
      <w:r>
        <w:rPr>
          <w:rFonts w:hint="eastAsia" w:eastAsia="黑体"/>
        </w:rPr>
        <w:t>绿色建材评价</w:t>
      </w:r>
      <w:r>
        <w:rPr>
          <w:rFonts w:eastAsia="黑体"/>
        </w:rPr>
        <w:t xml:space="preserve"> green building materials</w:t>
      </w:r>
      <w:r>
        <w:rPr>
          <w:sz w:val="24"/>
        </w:rPr>
        <w:t xml:space="preserve"> </w:t>
      </w:r>
      <w:r>
        <w:rPr>
          <w:rFonts w:eastAsia="黑体"/>
        </w:rPr>
        <w:t xml:space="preserve">assessment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62"/>
        <w:spacing w:before="156" w:after="156"/>
      </w:pPr>
      <w:bookmarkStart w:id="35" w:name="_Toc532820951"/>
      <w:bookmarkEnd w:id="35"/>
      <w:bookmarkStart w:id="36" w:name="_Toc532820823"/>
      <w:bookmarkEnd w:id="36"/>
    </w:p>
    <w:p>
      <w:pPr>
        <w:widowControl/>
        <w:tabs>
          <w:tab w:val="center" w:pos="4201"/>
          <w:tab w:val="right" w:leader="dot" w:pos="9298"/>
        </w:tabs>
        <w:autoSpaceDE w:val="0"/>
        <w:autoSpaceDN w:val="0"/>
        <w:ind w:firstLine="420" w:firstLineChars="200"/>
        <w:rPr>
          <w:rFonts w:eastAsia="黑体"/>
        </w:rPr>
      </w:pPr>
      <w:r>
        <w:rPr>
          <w:rFonts w:hint="eastAsia" w:eastAsia="黑体"/>
        </w:rPr>
        <w:t>评价等级</w:t>
      </w:r>
      <w:r>
        <w:rPr>
          <w:rFonts w:eastAsia="黑体"/>
        </w:rPr>
        <w:t xml:space="preserve"> assessment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62"/>
        <w:spacing w:before="156" w:after="156"/>
      </w:pPr>
      <w:bookmarkStart w:id="37" w:name="_Toc532820824"/>
      <w:bookmarkEnd w:id="37"/>
      <w:bookmarkStart w:id="38" w:name="_Toc532820952"/>
      <w:bookmarkEnd w:id="38"/>
      <w:bookmarkStart w:id="39" w:name="_Toc16661"/>
      <w:bookmarkStart w:id="40" w:name="_Toc384816550"/>
      <w:bookmarkStart w:id="41" w:name="_Toc363024794"/>
      <w:bookmarkStart w:id="42" w:name="_Toc397348590"/>
      <w:bookmarkStart w:id="43" w:name="_Toc396118203"/>
      <w:bookmarkStart w:id="44" w:name="_Toc396134034"/>
      <w:bookmarkStart w:id="45" w:name="OLE_LINK6"/>
      <w:bookmarkStart w:id="46" w:name="_Toc397433562"/>
      <w:bookmarkStart w:id="47" w:name="_Toc382580630"/>
      <w:bookmarkStart w:id="48" w:name="_Toc406143967"/>
      <w:bookmarkStart w:id="49" w:name="OLE_LINK5"/>
      <w:bookmarkStart w:id="50" w:name="_Toc350863991"/>
    </w:p>
    <w:bookmarkEnd w:id="39"/>
    <w:p>
      <w:pPr>
        <w:widowControl/>
        <w:tabs>
          <w:tab w:val="center" w:pos="4201"/>
          <w:tab w:val="right" w:leader="dot" w:pos="9298"/>
        </w:tabs>
        <w:autoSpaceDE w:val="0"/>
        <w:autoSpaceDN w:val="0"/>
        <w:ind w:firstLine="420" w:firstLineChars="200"/>
        <w:rPr>
          <w:rFonts w:eastAsia="黑体"/>
        </w:rPr>
      </w:pPr>
      <w:r>
        <w:rPr>
          <w:rFonts w:hint="eastAsia" w:eastAsia="黑体"/>
        </w:rPr>
        <w:t>环境产品声明</w:t>
      </w:r>
      <w:r>
        <w:rPr>
          <w:rFonts w:eastAsia="黑体"/>
        </w:rPr>
        <w:t xml:space="preserve"> environmental product declaration</w:t>
      </w:r>
    </w:p>
    <w:p>
      <w:pPr>
        <w:pStyle w:val="24"/>
        <w:rPr>
          <w:rFonts w:ascii="Times New Roman"/>
        </w:rPr>
      </w:pPr>
      <w:r>
        <w:rPr>
          <w:rFonts w:hint="eastAsia" w:ascii="Times New Roman"/>
        </w:rPr>
        <w:t>提供基于预设参数的量化环境数据的环境声明，必要时包括附加环境信息。</w:t>
      </w:r>
    </w:p>
    <w:p>
      <w:pPr>
        <w:pStyle w:val="62"/>
        <w:spacing w:before="156" w:after="156"/>
        <w:rPr>
          <w:color w:val="FF0000"/>
        </w:rPr>
      </w:pPr>
      <w:bookmarkStart w:id="51" w:name="_Toc30452"/>
    </w:p>
    <w:bookmarkEnd w:id="51"/>
    <w:p>
      <w:pPr>
        <w:widowControl/>
        <w:tabs>
          <w:tab w:val="center" w:pos="4201"/>
          <w:tab w:val="right" w:leader="dot" w:pos="9298"/>
        </w:tabs>
        <w:autoSpaceDE w:val="0"/>
        <w:autoSpaceDN w:val="0"/>
        <w:ind w:firstLine="420" w:firstLineChars="2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碳足迹</w:t>
      </w:r>
      <w:r>
        <w:rPr>
          <w:rFonts w:eastAsia="黑体"/>
          <w:color w:val="000000" w:themeColor="text1"/>
          <w14:textFill>
            <w14:solidFill>
              <w14:schemeClr w14:val="tx1"/>
            </w14:solidFill>
          </w14:textFill>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color w:val="000000" w:themeColor="text1"/>
          <w14:textFill>
            <w14:solidFill>
              <w14:schemeClr w14:val="tx1"/>
            </w14:solidFill>
          </w14:textFill>
        </w:rPr>
        <w:t>carbon footprint</w:t>
      </w:r>
      <w:r>
        <w:rPr>
          <w:rFonts w:eastAsia="黑体"/>
          <w:color w:val="000000" w:themeColor="text1"/>
          <w14:textFill>
            <w14:solidFill>
              <w14:schemeClr w14:val="tx1"/>
            </w14:solidFill>
          </w14:textFill>
        </w:rPr>
        <w:fldChar w:fldCharType="end"/>
      </w:r>
    </w:p>
    <w:p>
      <w:pPr>
        <w:pStyle w:val="24"/>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用以量化过程、过程系统或产品系统温室气体排放的参数，以表现它们对气候变化的贡献。</w:t>
      </w:r>
    </w:p>
    <w:p>
      <w:pPr>
        <w:pStyle w:val="62"/>
        <w:spacing w:before="156" w:after="156"/>
      </w:pPr>
    </w:p>
    <w:p>
      <w:pPr>
        <w:widowControl/>
        <w:tabs>
          <w:tab w:val="center" w:pos="4201"/>
          <w:tab w:val="right" w:leader="dot" w:pos="9298"/>
        </w:tabs>
        <w:autoSpaceDE w:val="0"/>
        <w:autoSpaceDN w:val="0"/>
        <w:ind w:firstLine="420" w:firstLineChars="200"/>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耐碱网格布</w:t>
      </w:r>
      <w:r>
        <w:rPr>
          <w:rFonts w:eastAsia="黑体"/>
          <w:color w:val="000000" w:themeColor="text1"/>
          <w14:textFill>
            <w14:solidFill>
              <w14:schemeClr w14:val="tx1"/>
            </w14:solidFill>
          </w14:textFill>
        </w:rPr>
        <w:t xml:space="preserve"> alkali-resistant mesh</w:t>
      </w:r>
    </w:p>
    <w:p>
      <w:pPr>
        <w:pStyle w:val="24"/>
        <w:rPr>
          <w:color w:val="000000" w:themeColor="text1"/>
          <w14:textFill>
            <w14:solidFill>
              <w14:schemeClr w14:val="tx1"/>
            </w14:solidFill>
          </w14:textFill>
        </w:rPr>
      </w:pPr>
      <w:r>
        <w:rPr>
          <w:rFonts w:hint="eastAsia"/>
          <w:color w:val="000000" w:themeColor="text1"/>
          <w14:textFill>
            <w14:solidFill>
              <w14:schemeClr w14:val="tx1"/>
            </w14:solidFill>
          </w14:textFill>
        </w:rPr>
        <w:t>采用耐碱玻璃纤维、中碱玻璃纤维、无碱玻璃纤维或玄武岩纤维等无机纤维织造的具有较强耐碱性能的网格状织物，根据需要可采取有机材料涂覆处理。包括耐碱玻璃纤维网格布、中碱玻璃纤维网格布、无碱玻璃纤维网格布和玄武岩纤维网格布等。</w:t>
      </w:r>
    </w:p>
    <w:bookmarkEnd w:id="30"/>
    <w:bookmarkEnd w:id="40"/>
    <w:bookmarkEnd w:id="41"/>
    <w:bookmarkEnd w:id="42"/>
    <w:bookmarkEnd w:id="43"/>
    <w:bookmarkEnd w:id="44"/>
    <w:bookmarkEnd w:id="45"/>
    <w:bookmarkEnd w:id="46"/>
    <w:bookmarkEnd w:id="47"/>
    <w:bookmarkEnd w:id="48"/>
    <w:bookmarkEnd w:id="49"/>
    <w:bookmarkEnd w:id="50"/>
    <w:p>
      <w:pPr>
        <w:pStyle w:val="76"/>
        <w:spacing w:before="312" w:after="312"/>
        <w:rPr>
          <w:rFonts w:hAnsi="黑体"/>
          <w:bCs/>
          <w:color w:val="000000"/>
          <w:szCs w:val="21"/>
        </w:rPr>
      </w:pPr>
      <w:bookmarkStart w:id="52" w:name="_Toc532820957"/>
      <w:bookmarkStart w:id="53" w:name="_Toc532820829"/>
      <w:bookmarkStart w:id="54" w:name="_Toc462063257"/>
      <w:bookmarkStart w:id="55" w:name="_Toc406486353"/>
      <w:r>
        <w:rPr>
          <w:rFonts w:hint="eastAsia" w:hAnsi="黑体"/>
          <w:bCs/>
          <w:color w:val="000000"/>
          <w:szCs w:val="21"/>
        </w:rPr>
        <w:t>评价要求</w:t>
      </w:r>
      <w:bookmarkEnd w:id="52"/>
      <w:bookmarkEnd w:id="53"/>
      <w:bookmarkEnd w:id="54"/>
      <w:bookmarkEnd w:id="55"/>
    </w:p>
    <w:p>
      <w:pPr>
        <w:pStyle w:val="62"/>
        <w:spacing w:before="156" w:after="156"/>
        <w:rPr>
          <w:rFonts w:hAnsi="黑体"/>
          <w:bCs/>
          <w:color w:val="000000"/>
        </w:rPr>
      </w:pPr>
      <w:bookmarkStart w:id="56" w:name="_Toc459107153"/>
      <w:bookmarkStart w:id="57" w:name="_Toc22141"/>
      <w:bookmarkStart w:id="58" w:name="_Toc532820958"/>
      <w:bookmarkStart w:id="59" w:name="_Toc532820830"/>
      <w:bookmarkStart w:id="60" w:name="_Toc406486354"/>
      <w:bookmarkStart w:id="61" w:name="_Toc456611366"/>
      <w:bookmarkStart w:id="62" w:name="_Toc384816564"/>
      <w:bookmarkStart w:id="63" w:name="_Toc360632439"/>
      <w:bookmarkStart w:id="64" w:name="_Toc350864000"/>
      <w:bookmarkStart w:id="65" w:name="_Toc360436761"/>
      <w:bookmarkStart w:id="66" w:name="_Toc360436848"/>
      <w:bookmarkStart w:id="67" w:name="_Toc396134049"/>
      <w:bookmarkStart w:id="68" w:name="_Toc406486355"/>
      <w:r>
        <w:rPr>
          <w:rFonts w:hint="eastAsia" w:hAnsi="黑体"/>
          <w:bCs/>
          <w:color w:val="000000"/>
        </w:rPr>
        <w:t>一般要求</w:t>
      </w:r>
      <w:bookmarkEnd w:id="56"/>
      <w:bookmarkEnd w:id="57"/>
      <w:bookmarkEnd w:id="58"/>
      <w:bookmarkEnd w:id="59"/>
      <w:bookmarkEnd w:id="60"/>
      <w:bookmarkEnd w:id="61"/>
    </w:p>
    <w:p>
      <w:pPr>
        <w:pStyle w:val="61"/>
        <w:spacing w:before="156" w:after="156"/>
        <w:rPr>
          <w:rFonts w:ascii="Times New Roman" w:hAnsi="宋体" w:eastAsia="宋体"/>
          <w:bCs/>
          <w:color w:val="000000" w:themeColor="text1"/>
          <w14:textFill>
            <w14:solidFill>
              <w14:schemeClr w14:val="tx1"/>
            </w14:solidFill>
          </w14:textFill>
        </w:rPr>
      </w:pPr>
      <w:bookmarkStart w:id="69" w:name="_Toc436234466"/>
      <w:r>
        <w:rPr>
          <w:rFonts w:hint="eastAsia" w:ascii="Times New Roman" w:hAnsi="宋体" w:eastAsia="宋体"/>
          <w:bCs/>
          <w:color w:val="000000" w:themeColor="text1"/>
          <w14:textFill>
            <w14:solidFill>
              <w14:schemeClr w14:val="tx1"/>
            </w14:solidFill>
          </w14:textFill>
        </w:rPr>
        <w:t>产品生产</w:t>
      </w:r>
      <w:r>
        <w:rPr>
          <w:rFonts w:ascii="Times New Roman" w:hAnsi="宋体" w:eastAsia="宋体"/>
          <w:bCs/>
          <w:color w:val="000000" w:themeColor="text1"/>
          <w14:textFill>
            <w14:solidFill>
              <w14:schemeClr w14:val="tx1"/>
            </w14:solidFill>
          </w14:textFill>
        </w:rPr>
        <w:t>企业的污染物排放状况，应符合</w:t>
      </w:r>
      <w:r>
        <w:rPr>
          <w:rFonts w:hint="eastAsia" w:ascii="Times New Roman" w:hAnsi="宋体" w:eastAsia="宋体"/>
          <w:bCs/>
          <w:color w:val="000000" w:themeColor="text1"/>
          <w14:textFill>
            <w14:solidFill>
              <w14:schemeClr w14:val="tx1"/>
            </w14:solidFill>
          </w14:textFill>
        </w:rPr>
        <w:t>相关</w:t>
      </w:r>
      <w:r>
        <w:rPr>
          <w:rFonts w:ascii="Times New Roman" w:hAnsi="宋体" w:eastAsia="宋体"/>
          <w:bCs/>
          <w:color w:val="000000" w:themeColor="text1"/>
          <w14:textFill>
            <w14:solidFill>
              <w14:schemeClr w14:val="tx1"/>
            </w14:solidFill>
          </w14:textFill>
        </w:rPr>
        <w:t>环境保护法律法规，</w:t>
      </w:r>
      <w:r>
        <w:rPr>
          <w:rFonts w:hint="eastAsia" w:ascii="Times New Roman" w:hAnsi="宋体" w:eastAsia="宋体"/>
          <w:bCs/>
          <w:color w:val="000000" w:themeColor="text1"/>
          <w14:textFill>
            <w14:solidFill>
              <w14:schemeClr w14:val="tx1"/>
            </w14:solidFill>
          </w14:textFill>
        </w:rPr>
        <w:t>达到国家</w:t>
      </w:r>
      <w:r>
        <w:rPr>
          <w:rFonts w:ascii="Times New Roman" w:hAnsi="宋体" w:eastAsia="宋体"/>
          <w:bCs/>
          <w:color w:val="000000" w:themeColor="text1"/>
          <w14:textFill>
            <w14:solidFill>
              <w14:schemeClr w14:val="tx1"/>
            </w14:solidFill>
          </w14:textFill>
        </w:rPr>
        <w:t>或地方污染物排放标准</w:t>
      </w:r>
      <w:r>
        <w:rPr>
          <w:rFonts w:hint="eastAsia" w:ascii="Times New Roman" w:hAnsi="宋体" w:eastAsia="宋体"/>
          <w:bCs/>
          <w:color w:val="000000" w:themeColor="text1"/>
          <w14:textFill>
            <w14:solidFill>
              <w14:schemeClr w14:val="tx1"/>
            </w14:solidFill>
          </w14:textFill>
        </w:rPr>
        <w:t>的</w:t>
      </w:r>
      <w:r>
        <w:rPr>
          <w:rFonts w:ascii="Times New Roman" w:hAnsi="宋体" w:eastAsia="宋体"/>
          <w:bCs/>
          <w:color w:val="000000" w:themeColor="text1"/>
          <w14:textFill>
            <w14:solidFill>
              <w14:schemeClr w14:val="tx1"/>
            </w14:solidFill>
          </w14:textFill>
        </w:rPr>
        <w:t>要求，</w:t>
      </w:r>
      <w:r>
        <w:rPr>
          <w:rFonts w:hint="eastAsia" w:ascii="Times New Roman" w:hAnsi="宋体" w:eastAsia="宋体"/>
          <w:bCs/>
          <w:color w:val="000000" w:themeColor="text1"/>
          <w14:textFill>
            <w14:solidFill>
              <w14:schemeClr w14:val="tx1"/>
            </w14:solidFill>
          </w14:textFill>
        </w:rPr>
        <w:t>且生产企业近三年无重大环境污染事件和重大安全事故。</w:t>
      </w:r>
    </w:p>
    <w:p>
      <w:pPr>
        <w:pStyle w:val="61"/>
        <w:spacing w:before="156" w:after="156"/>
        <w:rPr>
          <w:rFonts w:ascii="Times New Roman" w:hAnsi="宋体" w:eastAsia="宋体"/>
          <w:bCs/>
          <w:color w:val="000000"/>
        </w:rPr>
      </w:pPr>
      <w:r>
        <w:rPr>
          <w:rFonts w:hint="eastAsia" w:ascii="Times New Roman" w:hAnsi="宋体" w:eastAsia="宋体"/>
          <w:bCs/>
          <w:color w:val="000000"/>
        </w:rPr>
        <w:t>一般固体废弃物的收集、贮存、处置应符合</w:t>
      </w:r>
      <w:r>
        <w:rPr>
          <w:rFonts w:ascii="Times New Roman" w:hAnsi="宋体" w:eastAsia="宋体"/>
          <w:bCs/>
          <w:color w:val="000000"/>
        </w:rPr>
        <w:t>GB 18599</w:t>
      </w:r>
      <w:r>
        <w:rPr>
          <w:rFonts w:hint="eastAsia" w:ascii="Times New Roman" w:hAnsi="宋体" w:eastAsia="宋体"/>
          <w:bCs/>
          <w:color w:val="000000"/>
        </w:rPr>
        <w:t>的相关规定。危险废物的贮存应符合</w:t>
      </w:r>
      <w:r>
        <w:rPr>
          <w:rFonts w:ascii="Times New Roman" w:hAnsi="宋体" w:eastAsia="宋体"/>
          <w:bCs/>
          <w:color w:val="000000"/>
        </w:rPr>
        <w:t>GB 18597</w:t>
      </w:r>
      <w:r>
        <w:rPr>
          <w:rFonts w:hint="eastAsia" w:ascii="Times New Roman" w:hAnsi="宋体" w:eastAsia="宋体"/>
          <w:bCs/>
          <w:color w:val="000000"/>
        </w:rPr>
        <w:t>的相关规定，后续应交付持有危险废物经营许可证的单位处置。</w:t>
      </w:r>
    </w:p>
    <w:p>
      <w:pPr>
        <w:pStyle w:val="61"/>
        <w:spacing w:before="156" w:after="156"/>
      </w:pPr>
      <w:r>
        <w:rPr>
          <w:rFonts w:hint="eastAsia" w:ascii="Times New Roman" w:hAnsi="宋体" w:eastAsia="宋体"/>
          <w:bCs/>
          <w:color w:val="000000" w:themeColor="text1"/>
          <w14:textFill>
            <w14:solidFill>
              <w14:schemeClr w14:val="tx1"/>
            </w14:solidFill>
          </w14:textFill>
        </w:rPr>
        <w:t>生产企业应采用国家鼓励的先进技术工艺，不应使用国家或有关部门发布的淘汰或禁止的技术、工艺、装备及相关物质。</w:t>
      </w:r>
    </w:p>
    <w:p>
      <w:pPr>
        <w:pStyle w:val="61"/>
        <w:spacing w:before="156" w:after="156"/>
        <w:rPr>
          <w:rFonts w:ascii="Times New Roman" w:hAnsi="宋体" w:eastAsia="宋体"/>
          <w:bCs/>
          <w:color w:val="000000"/>
        </w:rPr>
      </w:pPr>
      <w:r>
        <w:rPr>
          <w:rFonts w:hint="eastAsia" w:ascii="Times New Roman" w:hAnsi="宋体" w:eastAsia="宋体"/>
          <w:bCs/>
          <w:color w:val="000000"/>
        </w:rPr>
        <w:t>生产企业应按照</w:t>
      </w:r>
      <w:r>
        <w:rPr>
          <w:rFonts w:ascii="Times New Roman" w:hAnsi="宋体" w:eastAsia="宋体"/>
          <w:bCs/>
          <w:color w:val="000000"/>
        </w:rPr>
        <w:t>GB/T 19001</w:t>
      </w:r>
      <w:r>
        <w:rPr>
          <w:rFonts w:hint="eastAsia" w:ascii="Times New Roman" w:hAnsi="宋体" w:eastAsia="宋体"/>
          <w:bCs/>
          <w:color w:val="000000"/>
        </w:rPr>
        <w:t>、</w:t>
      </w:r>
      <w:r>
        <w:rPr>
          <w:rFonts w:ascii="Times New Roman" w:hAnsi="宋体" w:eastAsia="宋体"/>
          <w:bCs/>
          <w:color w:val="000000"/>
        </w:rPr>
        <w:t>GB/T 24001和</w:t>
      </w:r>
      <w:r>
        <w:rPr>
          <w:rFonts w:hint="eastAsia" w:ascii="Times New Roman" w:hAnsi="宋体" w:eastAsia="宋体"/>
          <w:bCs/>
          <w:color w:val="000000"/>
        </w:rPr>
        <w:t>GB/T 45001的规定分别建立质量管理体系、环境管理体系和职业安全健康管理体系。</w:t>
      </w:r>
    </w:p>
    <w:p>
      <w:pPr>
        <w:pStyle w:val="61"/>
        <w:spacing w:before="156" w:after="156"/>
        <w:rPr>
          <w:rFonts w:ascii="Times New Roman" w:hAnsi="宋体" w:eastAsia="宋体"/>
          <w:bCs/>
          <w:color w:val="000000"/>
        </w:rPr>
      </w:pPr>
      <w:r>
        <w:rPr>
          <w:rFonts w:hint="eastAsia" w:ascii="Times New Roman" w:hAnsi="宋体" w:eastAsia="宋体"/>
          <w:bCs/>
          <w:color w:val="000000"/>
        </w:rPr>
        <w:t>产品基本性能应符合JC/T 561.2、</w:t>
      </w:r>
      <w:r>
        <w:rPr>
          <w:rFonts w:ascii="Times New Roman" w:hAnsi="宋体" w:eastAsia="宋体"/>
          <w:bCs/>
          <w:color w:val="000000"/>
        </w:rPr>
        <w:t>JC/T 841</w:t>
      </w:r>
      <w:r>
        <w:rPr>
          <w:rFonts w:hint="eastAsia" w:ascii="Times New Roman" w:hAnsi="宋体" w:eastAsia="宋体"/>
          <w:bCs/>
          <w:color w:val="000000"/>
        </w:rPr>
        <w:t>等现行标准的要求。</w:t>
      </w:r>
    </w:p>
    <w:bookmarkEnd w:id="69"/>
    <w:p>
      <w:pPr>
        <w:pStyle w:val="62"/>
        <w:spacing w:before="156" w:after="156"/>
        <w:rPr>
          <w:color w:val="000000"/>
        </w:rPr>
      </w:pPr>
      <w:bookmarkStart w:id="70" w:name="_Toc532820959"/>
      <w:bookmarkStart w:id="71" w:name="_Toc462063260"/>
      <w:bookmarkStart w:id="72" w:name="_Toc532820831"/>
      <w:bookmarkStart w:id="73" w:name="_Toc31135"/>
      <w:r>
        <w:rPr>
          <w:rFonts w:hint="eastAsia"/>
          <w:color w:val="000000"/>
        </w:rPr>
        <w:t>评价指标要求</w:t>
      </w:r>
      <w:bookmarkEnd w:id="62"/>
      <w:bookmarkEnd w:id="63"/>
      <w:bookmarkEnd w:id="64"/>
      <w:bookmarkEnd w:id="65"/>
      <w:bookmarkEnd w:id="66"/>
      <w:bookmarkEnd w:id="67"/>
      <w:bookmarkEnd w:id="68"/>
      <w:bookmarkEnd w:id="70"/>
      <w:bookmarkEnd w:id="71"/>
      <w:bookmarkEnd w:id="72"/>
      <w:bookmarkEnd w:id="73"/>
    </w:p>
    <w:p>
      <w:pPr>
        <w:pStyle w:val="24"/>
        <w:rPr>
          <w:rFonts w:ascii="Times New Roman"/>
        </w:rPr>
      </w:pPr>
      <w:r>
        <w:rPr>
          <w:rFonts w:hint="eastAsia" w:ascii="Times New Roman"/>
        </w:rPr>
        <w:t>耐碱网格布的评价指标包括资源属性指标、环境属性指标和品质属性指标。指标体系由一级指标和二级指标组成，</w:t>
      </w:r>
      <w:r>
        <w:rPr>
          <w:rFonts w:ascii="Times New Roman"/>
        </w:rPr>
        <w:t>评价指标见表1</w:t>
      </w:r>
      <w:r>
        <w:rPr>
          <w:rFonts w:hint="eastAsia" w:ascii="Times New Roman"/>
        </w:rPr>
        <w:t>。</w:t>
      </w:r>
    </w:p>
    <w:p>
      <w:pPr>
        <w:pStyle w:val="24"/>
        <w:rPr>
          <w:rFonts w:ascii="Times New Roman"/>
          <w:color w:val="FF0000"/>
        </w:rPr>
      </w:pPr>
    </w:p>
    <w:p>
      <w:pPr>
        <w:pStyle w:val="24"/>
        <w:rPr>
          <w:rFonts w:ascii="Times New Roman"/>
          <w:color w:val="FF0000"/>
        </w:rPr>
      </w:pPr>
    </w:p>
    <w:p>
      <w:pPr>
        <w:pStyle w:val="24"/>
        <w:rPr>
          <w:rFonts w:ascii="Times New Roman"/>
          <w:color w:val="FF0000"/>
        </w:rPr>
      </w:pPr>
    </w:p>
    <w:p>
      <w:pPr>
        <w:pStyle w:val="24"/>
        <w:rPr>
          <w:rFonts w:ascii="Times New Roman"/>
          <w:color w:val="FF0000"/>
        </w:rPr>
      </w:pPr>
    </w:p>
    <w:p>
      <w:pPr>
        <w:pStyle w:val="76"/>
        <w:numPr>
          <w:ilvl w:val="0"/>
          <w:numId w:val="0"/>
        </w:numPr>
        <w:spacing w:before="156" w:beforeLines="50" w:after="156" w:afterLines="50"/>
        <w:jc w:val="center"/>
        <w:outlineLvl w:val="9"/>
        <w:rPr>
          <w:rFonts w:ascii="Times New Roman"/>
        </w:rPr>
      </w:pPr>
      <w:r>
        <w:rPr>
          <w:rFonts w:hint="eastAsia" w:ascii="Times New Roman"/>
        </w:rPr>
        <w:t>表</w:t>
      </w:r>
      <w:r>
        <w:rPr>
          <w:rFonts w:ascii="Times New Roman"/>
        </w:rPr>
        <w:t>1</w:t>
      </w:r>
      <w:r>
        <w:rPr>
          <w:rFonts w:hint="eastAsia" w:ascii="Times New Roman"/>
        </w:rPr>
        <w:t>耐碱网格布评价指标要求</w:t>
      </w:r>
    </w:p>
    <w:tbl>
      <w:tblPr>
        <w:tblStyle w:val="33"/>
        <w:tblW w:w="54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151"/>
        <w:gridCol w:w="990"/>
        <w:gridCol w:w="1662"/>
        <w:gridCol w:w="62"/>
        <w:gridCol w:w="1598"/>
        <w:gridCol w:w="35"/>
        <w:gridCol w:w="1631"/>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3" w:type="pct"/>
            <w:vMerge w:val="restart"/>
            <w:noWrap/>
            <w:vAlign w:val="center"/>
          </w:tcPr>
          <w:p>
            <w:pPr>
              <w:widowControl/>
              <w:jc w:val="center"/>
              <w:rPr>
                <w:color w:val="000000"/>
                <w:kern w:val="0"/>
                <w:sz w:val="18"/>
                <w:szCs w:val="18"/>
              </w:rPr>
            </w:pPr>
            <w:r>
              <w:rPr>
                <w:color w:val="000000"/>
                <w:kern w:val="0"/>
                <w:sz w:val="18"/>
                <w:szCs w:val="18"/>
              </w:rPr>
              <w:t>一级指标</w:t>
            </w:r>
          </w:p>
        </w:tc>
        <w:tc>
          <w:tcPr>
            <w:tcW w:w="1040" w:type="pct"/>
            <w:vMerge w:val="restart"/>
            <w:noWrap/>
            <w:vAlign w:val="center"/>
          </w:tcPr>
          <w:p>
            <w:pPr>
              <w:widowControl/>
              <w:jc w:val="center"/>
              <w:rPr>
                <w:color w:val="000000"/>
                <w:kern w:val="0"/>
                <w:sz w:val="18"/>
                <w:szCs w:val="18"/>
              </w:rPr>
            </w:pPr>
            <w:r>
              <w:rPr>
                <w:color w:val="000000"/>
                <w:kern w:val="0"/>
                <w:sz w:val="18"/>
                <w:szCs w:val="18"/>
              </w:rPr>
              <w:t>二级指标</w:t>
            </w:r>
          </w:p>
        </w:tc>
        <w:tc>
          <w:tcPr>
            <w:tcW w:w="479" w:type="pct"/>
            <w:vMerge w:val="restart"/>
            <w:noWrap/>
            <w:vAlign w:val="center"/>
          </w:tcPr>
          <w:p>
            <w:pPr>
              <w:widowControl/>
              <w:jc w:val="center"/>
              <w:rPr>
                <w:color w:val="000000"/>
                <w:kern w:val="0"/>
                <w:sz w:val="18"/>
                <w:szCs w:val="18"/>
              </w:rPr>
            </w:pPr>
            <w:r>
              <w:rPr>
                <w:color w:val="000000"/>
                <w:kern w:val="0"/>
                <w:sz w:val="18"/>
                <w:szCs w:val="18"/>
              </w:rPr>
              <w:t>单位</w:t>
            </w:r>
          </w:p>
        </w:tc>
        <w:tc>
          <w:tcPr>
            <w:tcW w:w="2412" w:type="pct"/>
            <w:gridSpan w:val="5"/>
            <w:noWrap/>
            <w:vAlign w:val="center"/>
          </w:tcPr>
          <w:p>
            <w:pPr>
              <w:widowControl/>
              <w:jc w:val="center"/>
              <w:rPr>
                <w:color w:val="000000"/>
                <w:kern w:val="0"/>
                <w:sz w:val="18"/>
                <w:szCs w:val="18"/>
              </w:rPr>
            </w:pPr>
            <w:r>
              <w:rPr>
                <w:color w:val="000000"/>
                <w:kern w:val="0"/>
                <w:sz w:val="18"/>
                <w:szCs w:val="18"/>
              </w:rPr>
              <w:t>基准值</w:t>
            </w:r>
          </w:p>
        </w:tc>
        <w:tc>
          <w:tcPr>
            <w:tcW w:w="595" w:type="pct"/>
            <w:vMerge w:val="restart"/>
            <w:vAlign w:val="center"/>
          </w:tcPr>
          <w:p>
            <w:pPr>
              <w:widowControl/>
              <w:jc w:val="center"/>
              <w:rPr>
                <w:color w:val="000000"/>
                <w:kern w:val="0"/>
                <w:sz w:val="18"/>
                <w:szCs w:val="18"/>
              </w:rPr>
            </w:pPr>
            <w:r>
              <w:rPr>
                <w:color w:val="000000"/>
                <w:kern w:val="0"/>
                <w:sz w:val="18"/>
                <w:szCs w:val="18"/>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3" w:type="pct"/>
            <w:vMerge w:val="continue"/>
            <w:noWrap/>
            <w:vAlign w:val="center"/>
          </w:tcPr>
          <w:p>
            <w:pPr>
              <w:widowControl/>
              <w:jc w:val="center"/>
              <w:rPr>
                <w:color w:val="000000"/>
                <w:kern w:val="0"/>
                <w:sz w:val="18"/>
                <w:szCs w:val="18"/>
              </w:rPr>
            </w:pPr>
          </w:p>
        </w:tc>
        <w:tc>
          <w:tcPr>
            <w:tcW w:w="1040" w:type="pct"/>
            <w:vMerge w:val="continue"/>
            <w:noWrap/>
            <w:vAlign w:val="center"/>
          </w:tcPr>
          <w:p>
            <w:pPr>
              <w:widowControl/>
              <w:jc w:val="center"/>
              <w:rPr>
                <w:color w:val="000000"/>
                <w:kern w:val="0"/>
                <w:sz w:val="18"/>
                <w:szCs w:val="18"/>
              </w:rPr>
            </w:pPr>
          </w:p>
        </w:tc>
        <w:tc>
          <w:tcPr>
            <w:tcW w:w="479" w:type="pct"/>
            <w:vMerge w:val="continue"/>
            <w:noWrap/>
            <w:vAlign w:val="center"/>
          </w:tcPr>
          <w:p>
            <w:pPr>
              <w:widowControl/>
              <w:jc w:val="center"/>
              <w:rPr>
                <w:color w:val="000000"/>
                <w:kern w:val="0"/>
                <w:sz w:val="18"/>
                <w:szCs w:val="18"/>
              </w:rPr>
            </w:pPr>
          </w:p>
        </w:tc>
        <w:tc>
          <w:tcPr>
            <w:tcW w:w="804" w:type="pct"/>
            <w:noWrap/>
            <w:vAlign w:val="center"/>
          </w:tcPr>
          <w:p>
            <w:pPr>
              <w:widowControl/>
              <w:jc w:val="center"/>
              <w:rPr>
                <w:color w:val="000000"/>
                <w:kern w:val="0"/>
                <w:sz w:val="18"/>
                <w:szCs w:val="18"/>
              </w:rPr>
            </w:pPr>
            <w:r>
              <w:rPr>
                <w:color w:val="000000"/>
                <w:kern w:val="0"/>
                <w:sz w:val="18"/>
                <w:szCs w:val="18"/>
              </w:rPr>
              <w:t>一星级</w:t>
            </w:r>
          </w:p>
        </w:tc>
        <w:tc>
          <w:tcPr>
            <w:tcW w:w="803" w:type="pct"/>
            <w:gridSpan w:val="2"/>
            <w:vAlign w:val="center"/>
          </w:tcPr>
          <w:p>
            <w:pPr>
              <w:widowControl/>
              <w:jc w:val="center"/>
              <w:rPr>
                <w:color w:val="000000"/>
                <w:kern w:val="0"/>
                <w:sz w:val="18"/>
                <w:szCs w:val="18"/>
              </w:rPr>
            </w:pPr>
            <w:r>
              <w:rPr>
                <w:color w:val="000000"/>
                <w:kern w:val="0"/>
                <w:sz w:val="18"/>
                <w:szCs w:val="18"/>
              </w:rPr>
              <w:t>二星级</w:t>
            </w:r>
          </w:p>
        </w:tc>
        <w:tc>
          <w:tcPr>
            <w:tcW w:w="806" w:type="pct"/>
            <w:gridSpan w:val="2"/>
            <w:vAlign w:val="center"/>
          </w:tcPr>
          <w:p>
            <w:pPr>
              <w:widowControl/>
              <w:jc w:val="center"/>
              <w:rPr>
                <w:color w:val="000000"/>
                <w:kern w:val="0"/>
                <w:sz w:val="18"/>
                <w:szCs w:val="18"/>
              </w:rPr>
            </w:pPr>
            <w:r>
              <w:rPr>
                <w:color w:val="000000"/>
                <w:kern w:val="0"/>
                <w:sz w:val="18"/>
                <w:szCs w:val="18"/>
              </w:rPr>
              <w:t>三星级</w:t>
            </w:r>
          </w:p>
        </w:tc>
        <w:tc>
          <w:tcPr>
            <w:tcW w:w="595" w:type="pct"/>
            <w:vMerge w:val="continue"/>
          </w:tcPr>
          <w:p>
            <w:pPr>
              <w:widowControl/>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3" w:type="pct"/>
            <w:noWrap/>
            <w:vAlign w:val="center"/>
          </w:tcPr>
          <w:p>
            <w:pPr>
              <w:jc w:val="center"/>
              <w:rPr>
                <w:color w:val="000000"/>
                <w:kern w:val="0"/>
                <w:sz w:val="18"/>
                <w:szCs w:val="18"/>
              </w:rPr>
            </w:pPr>
            <w:r>
              <w:rPr>
                <w:color w:val="000000"/>
                <w:kern w:val="0"/>
                <w:sz w:val="18"/>
                <w:szCs w:val="18"/>
              </w:rPr>
              <w:t>资源属性</w:t>
            </w:r>
          </w:p>
        </w:tc>
        <w:tc>
          <w:tcPr>
            <w:tcW w:w="1040" w:type="pct"/>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原料纱</w:t>
            </w:r>
          </w:p>
        </w:tc>
        <w:tc>
          <w:tcPr>
            <w:tcW w:w="479" w:type="pct"/>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412" w:type="pct"/>
            <w:gridSpan w:val="5"/>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不得使用玻璃纤维陶土坩埚拉丝生产工艺与装备生产的原料纱，且原料纱的碱金属氧化物含量不应大于12.4%。</w:t>
            </w:r>
          </w:p>
        </w:tc>
        <w:tc>
          <w:tcPr>
            <w:tcW w:w="595" w:type="pct"/>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现场核查并按照</w:t>
            </w:r>
            <w:r>
              <w:rPr>
                <w:color w:val="000000" w:themeColor="text1"/>
                <w:kern w:val="0"/>
                <w:sz w:val="18"/>
                <w:szCs w:val="18"/>
                <w14:textFill>
                  <w14:solidFill>
                    <w14:schemeClr w14:val="tx1"/>
                  </w14:solidFill>
                </w14:textFill>
              </w:rPr>
              <w:t>GB/T 1549提供证明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3" w:type="pct"/>
            <w:vMerge w:val="restart"/>
            <w:noWrap/>
            <w:vAlign w:val="center"/>
          </w:tcPr>
          <w:p>
            <w:pPr>
              <w:jc w:val="center"/>
              <w:rPr>
                <w:color w:val="000000"/>
                <w:kern w:val="0"/>
                <w:sz w:val="18"/>
                <w:szCs w:val="18"/>
              </w:rPr>
            </w:pPr>
            <w:r>
              <w:rPr>
                <w:color w:val="000000"/>
                <w:kern w:val="0"/>
                <w:sz w:val="18"/>
                <w:szCs w:val="18"/>
              </w:rPr>
              <w:t>环境属性</w:t>
            </w:r>
          </w:p>
        </w:tc>
        <w:tc>
          <w:tcPr>
            <w:tcW w:w="1040" w:type="pct"/>
            <w:noWrap/>
            <w:vAlign w:val="center"/>
          </w:tcPr>
          <w:p>
            <w:pPr>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生产废料综合处置率</w:t>
            </w:r>
          </w:p>
        </w:tc>
        <w:tc>
          <w:tcPr>
            <w:tcW w:w="479" w:type="pct"/>
            <w:noWrap/>
            <w:vAlign w:val="center"/>
          </w:tcPr>
          <w:p>
            <w:pPr>
              <w:widowControl/>
              <w:tabs>
                <w:tab w:val="center" w:pos="4201"/>
                <w:tab w:val="right" w:leader="dot" w:pos="9298"/>
              </w:tabs>
              <w:autoSpaceDE w:val="0"/>
              <w:autoSpaceDN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834" w:type="pct"/>
            <w:gridSpan w:val="2"/>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≥95</w:t>
            </w:r>
          </w:p>
        </w:tc>
        <w:tc>
          <w:tcPr>
            <w:tcW w:w="1579" w:type="pct"/>
            <w:gridSpan w:val="3"/>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p>
        </w:tc>
        <w:tc>
          <w:tcPr>
            <w:tcW w:w="595" w:type="pct"/>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附录A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73" w:type="pct"/>
            <w:vMerge w:val="continue"/>
            <w:noWrap/>
            <w:vAlign w:val="center"/>
          </w:tcPr>
          <w:p>
            <w:pPr>
              <w:jc w:val="center"/>
              <w:rPr>
                <w:color w:val="000000"/>
                <w:kern w:val="0"/>
                <w:sz w:val="18"/>
                <w:szCs w:val="18"/>
              </w:rPr>
            </w:pPr>
          </w:p>
        </w:tc>
        <w:tc>
          <w:tcPr>
            <w:tcW w:w="1040"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废水排放</w:t>
            </w:r>
          </w:p>
        </w:tc>
        <w:tc>
          <w:tcPr>
            <w:tcW w:w="479"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834" w:type="pct"/>
            <w:gridSpan w:val="2"/>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790" w:type="pct"/>
            <w:gridSpan w:val="2"/>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789" w:type="pct"/>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无废水外排，可循环利用</w:t>
            </w:r>
          </w:p>
        </w:tc>
        <w:tc>
          <w:tcPr>
            <w:tcW w:w="595" w:type="pct"/>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73" w:type="pct"/>
            <w:vMerge w:val="continue"/>
            <w:noWrap/>
            <w:vAlign w:val="center"/>
          </w:tcPr>
          <w:p>
            <w:pPr>
              <w:jc w:val="center"/>
              <w:rPr>
                <w:color w:val="000000"/>
                <w:kern w:val="0"/>
                <w:sz w:val="18"/>
                <w:szCs w:val="18"/>
              </w:rPr>
            </w:pPr>
          </w:p>
        </w:tc>
        <w:tc>
          <w:tcPr>
            <w:tcW w:w="1040"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生产场所苯系物排放</w:t>
            </w:r>
          </w:p>
        </w:tc>
        <w:tc>
          <w:tcPr>
            <w:tcW w:w="479"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834" w:type="pct"/>
            <w:gridSpan w:val="2"/>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应采取局部气体收集措施，并具备废气收集处理系统</w:t>
            </w:r>
          </w:p>
        </w:tc>
        <w:tc>
          <w:tcPr>
            <w:tcW w:w="1579" w:type="pct"/>
            <w:gridSpan w:val="3"/>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c>
          <w:tcPr>
            <w:tcW w:w="595" w:type="pct"/>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现场核查或</w:t>
            </w:r>
            <w:r>
              <w:rPr>
                <w:color w:val="000000" w:themeColor="text1"/>
                <w:kern w:val="0"/>
                <w:sz w:val="18"/>
                <w:szCs w:val="18"/>
                <w14:textFill>
                  <w14:solidFill>
                    <w14:schemeClr w14:val="tx1"/>
                  </w14:solidFill>
                </w14:textFill>
              </w:rPr>
              <w:t>提供第三方报告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73" w:type="pct"/>
            <w:vMerge w:val="continue"/>
            <w:noWrap/>
            <w:vAlign w:val="center"/>
          </w:tcPr>
          <w:p>
            <w:pPr>
              <w:jc w:val="center"/>
              <w:rPr>
                <w:color w:val="000000"/>
                <w:kern w:val="0"/>
                <w:sz w:val="18"/>
                <w:szCs w:val="18"/>
              </w:rPr>
            </w:pPr>
          </w:p>
        </w:tc>
        <w:tc>
          <w:tcPr>
            <w:tcW w:w="1040"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产品环境影响和碳足迹</w:t>
            </w:r>
          </w:p>
        </w:tc>
        <w:tc>
          <w:tcPr>
            <w:tcW w:w="479"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412" w:type="pct"/>
            <w:gridSpan w:val="5"/>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进行环境产品声明（EPD）和碳足迹分析</w:t>
            </w:r>
          </w:p>
        </w:tc>
        <w:tc>
          <w:tcPr>
            <w:tcW w:w="595" w:type="pct"/>
          </w:tcPr>
          <w:p>
            <w:pPr>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提供有效期内</w:t>
            </w:r>
            <w:r>
              <w:rPr>
                <w:rFonts w:hint="eastAsia" w:eastAsiaTheme="minorEastAsia"/>
                <w:color w:val="000000" w:themeColor="text1"/>
                <w:kern w:val="0"/>
                <w:sz w:val="18"/>
                <w:szCs w:val="18"/>
                <w14:textFill>
                  <w14:solidFill>
                    <w14:schemeClr w14:val="tx1"/>
                  </w14:solidFill>
                </w14:textFill>
              </w:rPr>
              <w:t>的</w:t>
            </w:r>
            <w:r>
              <w:rPr>
                <w:rFonts w:eastAsiaTheme="minorEastAsia"/>
                <w:color w:val="000000" w:themeColor="text1"/>
                <w:kern w:val="0"/>
                <w:sz w:val="18"/>
                <w:szCs w:val="18"/>
                <w14:textFill>
                  <w14:solidFill>
                    <w14:schemeClr w14:val="tx1"/>
                  </w14:solidFill>
                </w14:textFill>
              </w:rPr>
              <w:t>第三方机构出具证明文件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73" w:type="pct"/>
            <w:vMerge w:val="continue"/>
            <w:noWrap/>
            <w:vAlign w:val="center"/>
          </w:tcPr>
          <w:p>
            <w:pPr>
              <w:jc w:val="center"/>
              <w:rPr>
                <w:color w:val="000000"/>
                <w:kern w:val="0"/>
                <w:sz w:val="18"/>
                <w:szCs w:val="18"/>
              </w:rPr>
            </w:pPr>
          </w:p>
        </w:tc>
        <w:tc>
          <w:tcPr>
            <w:tcW w:w="1040"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总挥发性有机化合物</w:t>
            </w:r>
            <w:r>
              <w:rPr>
                <w:color w:val="000000" w:themeColor="text1"/>
                <w:kern w:val="0"/>
                <w:sz w:val="18"/>
                <w:szCs w:val="18"/>
                <w:vertAlign w:val="superscript"/>
                <w14:textFill>
                  <w14:solidFill>
                    <w14:schemeClr w14:val="tx1"/>
                  </w14:solidFill>
                </w14:textFill>
              </w:rPr>
              <w:t>a</w:t>
            </w:r>
          </w:p>
        </w:tc>
        <w:tc>
          <w:tcPr>
            <w:tcW w:w="479"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2412" w:type="pct"/>
            <w:gridSpan w:val="5"/>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≤0.050</w:t>
            </w:r>
          </w:p>
        </w:tc>
        <w:tc>
          <w:tcPr>
            <w:tcW w:w="595" w:type="pct"/>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GB 50325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3" w:type="pct"/>
            <w:vMerge w:val="restart"/>
            <w:noWrap/>
            <w:vAlign w:val="center"/>
          </w:tcPr>
          <w:p>
            <w:pPr>
              <w:jc w:val="center"/>
              <w:rPr>
                <w:color w:val="000000" w:themeColor="text1"/>
                <w:kern w:val="0"/>
                <w:sz w:val="18"/>
                <w:szCs w:val="18"/>
                <w:highlight w:val="yellow"/>
                <w14:textFill>
                  <w14:solidFill>
                    <w14:schemeClr w14:val="tx1"/>
                  </w14:solidFill>
                </w14:textFill>
              </w:rPr>
            </w:pPr>
            <w:r>
              <w:rPr>
                <w:color w:val="000000" w:themeColor="text1"/>
                <w:kern w:val="0"/>
                <w:sz w:val="18"/>
                <w:szCs w:val="18"/>
                <w14:textFill>
                  <w14:solidFill>
                    <w14:schemeClr w14:val="tx1"/>
                  </w14:solidFill>
                </w14:textFill>
              </w:rPr>
              <w:t>品质属性</w:t>
            </w:r>
          </w:p>
        </w:tc>
        <w:tc>
          <w:tcPr>
            <w:tcW w:w="1040"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拉伸断裂强力（经、纬向）</w:t>
            </w:r>
          </w:p>
        </w:tc>
        <w:tc>
          <w:tcPr>
            <w:tcW w:w="479"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804" w:type="pct"/>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满足相应产品标准的要求</w:t>
            </w:r>
          </w:p>
        </w:tc>
        <w:tc>
          <w:tcPr>
            <w:tcW w:w="803" w:type="pct"/>
            <w:gridSpan w:val="2"/>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不小于相应产品标准的要1.05倍</w:t>
            </w:r>
          </w:p>
        </w:tc>
        <w:tc>
          <w:tcPr>
            <w:tcW w:w="806" w:type="pct"/>
            <w:gridSpan w:val="2"/>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不小于相应产品标准的要求1.1倍</w:t>
            </w:r>
          </w:p>
        </w:tc>
        <w:tc>
          <w:tcPr>
            <w:tcW w:w="595" w:type="pct"/>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GB/T 7689.5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3" w:type="pct"/>
            <w:vMerge w:val="continue"/>
            <w:noWrap/>
            <w:vAlign w:val="center"/>
          </w:tcPr>
          <w:p>
            <w:pPr>
              <w:jc w:val="center"/>
              <w:rPr>
                <w:color w:val="000000"/>
                <w:kern w:val="0"/>
                <w:sz w:val="18"/>
                <w:szCs w:val="18"/>
                <w:highlight w:val="yellow"/>
              </w:rPr>
            </w:pPr>
          </w:p>
        </w:tc>
        <w:tc>
          <w:tcPr>
            <w:tcW w:w="1040" w:type="pct"/>
            <w:noWrap/>
            <w:vAlign w:val="center"/>
          </w:tcPr>
          <w:p>
            <w:pPr>
              <w:jc w:val="center"/>
              <w:rPr>
                <w:color w:val="000000" w:themeColor="text1"/>
                <w:kern w:val="0"/>
                <w:szCs w:val="21"/>
                <w:vertAlign w:val="superscript"/>
                <w14:textFill>
                  <w14:solidFill>
                    <w14:schemeClr w14:val="tx1"/>
                  </w14:solidFill>
                </w14:textFill>
              </w:rPr>
            </w:pPr>
            <w:r>
              <w:rPr>
                <w:color w:val="000000" w:themeColor="text1"/>
                <w:kern w:val="0"/>
                <w:sz w:val="18"/>
                <w:szCs w:val="18"/>
                <w14:textFill>
                  <w14:solidFill>
                    <w14:schemeClr w14:val="tx1"/>
                  </w14:solidFill>
                </w14:textFill>
              </w:rPr>
              <w:t>耐碱性（</w:t>
            </w:r>
            <w:r>
              <w:rPr>
                <w:sz w:val="18"/>
                <w:szCs w:val="18"/>
              </w:rPr>
              <w:t>5%NaOH浸泡28天）</w:t>
            </w:r>
            <w:r>
              <w:rPr>
                <w:color w:val="000000" w:themeColor="text1"/>
                <w:kern w:val="0"/>
                <w:sz w:val="18"/>
                <w:szCs w:val="18"/>
                <w14:textFill>
                  <w14:solidFill>
                    <w14:schemeClr w14:val="tx1"/>
                  </w14:solidFill>
                </w14:textFill>
              </w:rPr>
              <w:t>（经、纬向）</w:t>
            </w:r>
          </w:p>
        </w:tc>
        <w:tc>
          <w:tcPr>
            <w:tcW w:w="479"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804"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拉伸断裂强力保留率≥50%</w:t>
            </w:r>
          </w:p>
        </w:tc>
        <w:tc>
          <w:tcPr>
            <w:tcW w:w="803" w:type="pct"/>
            <w:gridSpan w:val="2"/>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拉伸断裂强力保留率≥65%</w:t>
            </w:r>
          </w:p>
        </w:tc>
        <w:tc>
          <w:tcPr>
            <w:tcW w:w="806" w:type="pct"/>
            <w:gridSpan w:val="2"/>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拉伸断裂强力保留率≥80%</w:t>
            </w:r>
          </w:p>
        </w:tc>
        <w:tc>
          <w:tcPr>
            <w:tcW w:w="595" w:type="pct"/>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GB/T 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3" w:type="pct"/>
            <w:vMerge w:val="continue"/>
            <w:noWrap/>
            <w:vAlign w:val="center"/>
          </w:tcPr>
          <w:p>
            <w:pPr>
              <w:jc w:val="center"/>
              <w:rPr>
                <w:color w:val="000000"/>
                <w:kern w:val="0"/>
                <w:sz w:val="18"/>
                <w:szCs w:val="18"/>
                <w:highlight w:val="yellow"/>
              </w:rPr>
            </w:pPr>
          </w:p>
        </w:tc>
        <w:tc>
          <w:tcPr>
            <w:tcW w:w="1040" w:type="pct"/>
            <w:noWrap/>
            <w:vAlign w:val="center"/>
          </w:tcPr>
          <w:p>
            <w:pPr>
              <w:jc w:val="center"/>
              <w:rPr>
                <w:kern w:val="0"/>
                <w:sz w:val="18"/>
                <w:szCs w:val="18"/>
                <w:highlight w:val="yellow"/>
              </w:rPr>
            </w:pPr>
            <w:r>
              <w:rPr>
                <w:kern w:val="0"/>
                <w:sz w:val="18"/>
                <w:szCs w:val="18"/>
              </w:rPr>
              <w:t>耐折性</w:t>
            </w:r>
            <w:r>
              <w:rPr>
                <w:rFonts w:hint="eastAsia"/>
                <w:kern w:val="0"/>
                <w:sz w:val="18"/>
                <w:szCs w:val="18"/>
              </w:rPr>
              <w:t>（25℃）</w:t>
            </w:r>
            <w:r>
              <w:rPr>
                <w:color w:val="000000" w:themeColor="text1"/>
                <w:kern w:val="0"/>
                <w:sz w:val="18"/>
                <w:szCs w:val="18"/>
                <w14:textFill>
                  <w14:solidFill>
                    <w14:schemeClr w14:val="tx1"/>
                  </w14:solidFill>
                </w14:textFill>
              </w:rPr>
              <w:t>（经、纬向）</w:t>
            </w:r>
          </w:p>
        </w:tc>
        <w:tc>
          <w:tcPr>
            <w:tcW w:w="479" w:type="pct"/>
            <w:noWrap/>
            <w:vAlign w:val="center"/>
          </w:tcPr>
          <w:p>
            <w:pPr>
              <w:jc w:val="center"/>
              <w:rPr>
                <w:kern w:val="0"/>
                <w:sz w:val="18"/>
                <w:szCs w:val="18"/>
              </w:rPr>
            </w:pPr>
            <w:r>
              <w:rPr>
                <w:kern w:val="0"/>
                <w:sz w:val="18"/>
                <w:szCs w:val="18"/>
              </w:rPr>
              <w:t>次</w:t>
            </w:r>
          </w:p>
        </w:tc>
        <w:tc>
          <w:tcPr>
            <w:tcW w:w="2412" w:type="pct"/>
            <w:gridSpan w:val="5"/>
            <w:noWrap/>
            <w:vAlign w:val="center"/>
          </w:tcPr>
          <w:p>
            <w:pPr>
              <w:jc w:val="center"/>
              <w:rPr>
                <w:kern w:val="0"/>
                <w:sz w:val="18"/>
                <w:szCs w:val="18"/>
              </w:rPr>
            </w:pPr>
            <w:r>
              <w:rPr>
                <w:color w:val="000000" w:themeColor="text1"/>
                <w:kern w:val="0"/>
                <w:sz w:val="18"/>
                <w:szCs w:val="18"/>
                <w14:textFill>
                  <w14:solidFill>
                    <w14:schemeClr w14:val="tx1"/>
                  </w14:solidFill>
                </w14:textFill>
              </w:rPr>
              <w:t>≥</w:t>
            </w:r>
            <w:r>
              <w:rPr>
                <w:kern w:val="0"/>
                <w:sz w:val="18"/>
                <w:szCs w:val="18"/>
              </w:rPr>
              <w:t>1000</w:t>
            </w:r>
          </w:p>
        </w:tc>
        <w:tc>
          <w:tcPr>
            <w:tcW w:w="595" w:type="pct"/>
            <w:vAlign w:val="center"/>
          </w:tcPr>
          <w:p>
            <w:pPr>
              <w:jc w:val="center"/>
              <w:rPr>
                <w:kern w:val="0"/>
                <w:sz w:val="18"/>
                <w:szCs w:val="18"/>
              </w:rPr>
            </w:pPr>
            <w:r>
              <w:rPr>
                <w:kern w:val="0"/>
                <w:sz w:val="18"/>
                <w:szCs w:val="18"/>
              </w:rPr>
              <w:t>FZ/T 01143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3" w:type="pct"/>
            <w:vMerge w:val="continue"/>
            <w:noWrap/>
            <w:vAlign w:val="center"/>
          </w:tcPr>
          <w:p>
            <w:pPr>
              <w:jc w:val="center"/>
              <w:rPr>
                <w:color w:val="000000"/>
                <w:kern w:val="0"/>
                <w:sz w:val="18"/>
                <w:szCs w:val="18"/>
                <w:highlight w:val="yellow"/>
              </w:rPr>
            </w:pPr>
          </w:p>
        </w:tc>
        <w:tc>
          <w:tcPr>
            <w:tcW w:w="1040"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耐碱玻璃纤维网格布氧化锆含量</w:t>
            </w:r>
          </w:p>
        </w:tc>
        <w:tc>
          <w:tcPr>
            <w:tcW w:w="479" w:type="pct"/>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412" w:type="pct"/>
            <w:gridSpan w:val="5"/>
            <w:noWrap/>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≥16.0</w:t>
            </w:r>
          </w:p>
        </w:tc>
        <w:tc>
          <w:tcPr>
            <w:tcW w:w="595" w:type="pct"/>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GB/T 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00" w:type="pct"/>
            <w:gridSpan w:val="9"/>
            <w:noWrap/>
            <w:vAlign w:val="center"/>
          </w:tcPr>
          <w:p>
            <w:pPr>
              <w:ind w:firstLine="540" w:firstLineChars="3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a产品用作室内增强材料时，评价此项指标。</w:t>
            </w:r>
          </w:p>
        </w:tc>
      </w:tr>
    </w:tbl>
    <w:p>
      <w:pPr>
        <w:tabs>
          <w:tab w:val="left" w:pos="4965"/>
        </w:tabs>
      </w:pPr>
    </w:p>
    <w:p>
      <w:pPr>
        <w:pStyle w:val="76"/>
        <w:spacing w:before="312" w:after="312"/>
        <w:rPr>
          <w:rFonts w:hAnsi="黑体"/>
          <w:bCs/>
          <w:color w:val="000000"/>
          <w:szCs w:val="21"/>
        </w:rPr>
      </w:pPr>
      <w:bookmarkStart w:id="74" w:name="_Toc532820960"/>
      <w:bookmarkStart w:id="75" w:name="_Toc532820832"/>
      <w:r>
        <w:rPr>
          <w:rFonts w:hint="eastAsia" w:hAnsi="黑体"/>
          <w:bCs/>
          <w:color w:val="000000"/>
          <w:szCs w:val="21"/>
        </w:rPr>
        <w:t>评价方法</w:t>
      </w:r>
      <w:bookmarkEnd w:id="74"/>
      <w:bookmarkEnd w:id="75"/>
    </w:p>
    <w:p>
      <w:pPr>
        <w:pStyle w:val="62"/>
        <w:spacing w:before="156" w:after="156"/>
        <w:rPr>
          <w:rFonts w:ascii="Times New Roman" w:eastAsia="宋体"/>
          <w:color w:val="000000"/>
        </w:rPr>
      </w:pPr>
      <w:r>
        <w:rPr>
          <w:rFonts w:hint="eastAsia" w:ascii="Times New Roman" w:eastAsia="宋体"/>
        </w:rPr>
        <w:t>生产企业应按第4章的规定提供有效期内的相关证明文件。</w:t>
      </w:r>
    </w:p>
    <w:p>
      <w:pPr>
        <w:pStyle w:val="62"/>
        <w:spacing w:before="156" w:after="156"/>
        <w:rPr>
          <w:rFonts w:ascii="Times New Roman" w:eastAsiaTheme="minorEastAsia"/>
          <w:color w:val="000000" w:themeColor="text1"/>
          <w14:textFill>
            <w14:solidFill>
              <w14:schemeClr w14:val="tx1"/>
            </w14:solidFill>
          </w14:textFill>
        </w:rPr>
        <w:sectPr>
          <w:pgSz w:w="11906" w:h="16838"/>
          <w:pgMar w:top="567" w:right="1134" w:bottom="1134" w:left="1418" w:header="1418" w:footer="1134" w:gutter="0"/>
          <w:pgNumType w:start="1"/>
          <w:cols w:space="720" w:num="1"/>
          <w:formProt w:val="0"/>
          <w:docGrid w:type="lines" w:linePitch="312" w:charSpace="0"/>
        </w:sectPr>
      </w:pPr>
      <w:r>
        <w:rPr>
          <w:rFonts w:hint="eastAsia" w:ascii="Times New Roman" w:eastAsia="宋体"/>
          <w:kern w:val="2"/>
          <w:szCs w:val="20"/>
        </w:rPr>
        <w:t>用符合性评价，</w:t>
      </w:r>
      <w:r>
        <w:rPr>
          <w:rFonts w:hint="eastAsia" w:ascii="宋体" w:hAnsi="宋体" w:eastAsia="宋体"/>
          <w:color w:val="000000"/>
        </w:rPr>
        <w:t>生产企业满足第</w:t>
      </w:r>
      <w:r>
        <w:rPr>
          <w:rFonts w:ascii="Times New Roman" w:eastAsia="宋体"/>
          <w:color w:val="000000"/>
        </w:rPr>
        <w:t>4</w:t>
      </w:r>
      <w:r>
        <w:rPr>
          <w:rFonts w:hint="eastAsia" w:ascii="宋体" w:hAnsi="宋体" w:eastAsia="宋体"/>
          <w:color w:val="000000"/>
        </w:rPr>
        <w:t>章对应评价等级的全部要求时，判定评价结果符合该评价等级规定</w:t>
      </w:r>
      <w:r>
        <w:rPr>
          <w:rFonts w:hint="eastAsia" w:ascii="Times New Roman" w:eastAsia="宋体"/>
        </w:rPr>
        <w:t>。</w:t>
      </w:r>
    </w:p>
    <w:p>
      <w:pPr>
        <w:pStyle w:val="131"/>
        <w:ind w:left="0"/>
      </w:pPr>
      <w:bookmarkStart w:id="76" w:name="_Toc532820839"/>
      <w:bookmarkEnd w:id="76"/>
      <w:bookmarkStart w:id="77" w:name="_Toc532820968"/>
      <w:bookmarkEnd w:id="77"/>
      <w:bookmarkStart w:id="78" w:name="_Toc532820967"/>
      <w:bookmarkEnd w:id="78"/>
      <w:bookmarkStart w:id="79" w:name="_Toc532820840"/>
      <w:bookmarkEnd w:id="79"/>
      <w:r>
        <w:br w:type="textWrapping"/>
      </w:r>
      <w:bookmarkStart w:id="80" w:name="_Toc524004822"/>
      <w:bookmarkStart w:id="81" w:name="_Toc532820969"/>
      <w:bookmarkStart w:id="82" w:name="_Toc532820841"/>
      <w:r>
        <w:rPr>
          <w:rFonts w:hint="eastAsia"/>
        </w:rPr>
        <w:t>（规范性附录）</w:t>
      </w:r>
      <w:r>
        <w:br w:type="textWrapping"/>
      </w:r>
      <w:bookmarkEnd w:id="80"/>
      <w:r>
        <w:rPr>
          <w:rFonts w:hint="eastAsia"/>
        </w:rPr>
        <w:t>耐碱网格布评价指标计算方法</w:t>
      </w:r>
      <w:bookmarkEnd w:id="81"/>
      <w:bookmarkEnd w:id="82"/>
    </w:p>
    <w:p>
      <w:pPr>
        <w:pStyle w:val="66"/>
        <w:spacing w:before="312" w:after="312"/>
      </w:pPr>
      <w:r>
        <w:rPr>
          <w:rFonts w:hint="eastAsia"/>
        </w:rPr>
        <w:t>生产废料综合处置率</w:t>
      </w:r>
    </w:p>
    <w:p>
      <w:pPr>
        <w:pStyle w:val="24"/>
        <w:spacing w:line="520" w:lineRule="exact"/>
        <w:rPr>
          <w:rFonts w:ascii="Times New Roman"/>
        </w:rPr>
      </w:pPr>
      <w:r>
        <w:rPr>
          <w:rFonts w:hint="eastAsia" w:ascii="Times New Roman"/>
        </w:rPr>
        <w:t>宜以近12个月作为统计期计算生产废料综合处置</w:t>
      </w:r>
      <w:r>
        <w:rPr>
          <w:rFonts w:ascii="Times New Roman"/>
        </w:rPr>
        <w:t>率</w:t>
      </w:r>
      <w:r>
        <w:rPr>
          <w:rFonts w:hint="eastAsia" w:ascii="Times New Roman"/>
        </w:rPr>
        <w:t>的平均值。企业正式投产不足12个月时，统计期可适当缩短，但不应少于6个月。按公式（</w:t>
      </w:r>
      <w:r>
        <w:rPr>
          <w:rFonts w:ascii="Times New Roman"/>
          <w:szCs w:val="21"/>
        </w:rPr>
        <w:t>A.2</w:t>
      </w:r>
      <w:r>
        <w:rPr>
          <w:rFonts w:hint="eastAsia" w:ascii="Times New Roman"/>
        </w:rPr>
        <w:t>）计算：</w:t>
      </w:r>
    </w:p>
    <w:p>
      <w:pPr>
        <w:pStyle w:val="24"/>
        <w:spacing w:line="480" w:lineRule="auto"/>
        <w:rPr>
          <w:rFonts w:ascii="Times New Roman"/>
        </w:rPr>
      </w:pPr>
      <m:oMath>
        <m:r>
          <m:rPr/>
          <w:rPr>
            <w:rFonts w:ascii="Cambria Math" w:hAnsi="Cambria Math"/>
          </w:rPr>
          <m:t xml:space="preserve">                        R=</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r</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den>
        </m:f>
        <m:r>
          <m:rPr/>
          <w:rPr>
            <w:rFonts w:ascii="Cambria Math" w:hAnsi="Cambria Math"/>
          </w:rPr>
          <m:t xml:space="preserve">×100% </m:t>
        </m:r>
      </m:oMath>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w:t>
      </w:r>
    </w:p>
    <w:p>
      <w:pPr>
        <w:spacing w:line="520" w:lineRule="exact"/>
        <w:ind w:firstLine="420" w:firstLineChars="200"/>
        <w:rPr>
          <w:szCs w:val="21"/>
        </w:rPr>
      </w:pPr>
      <w:r>
        <w:rPr>
          <w:rFonts w:hint="eastAsia"/>
          <w:szCs w:val="21"/>
        </w:rPr>
        <w:t>式中：</w:t>
      </w:r>
    </w:p>
    <w:p>
      <w:pPr>
        <w:spacing w:line="520" w:lineRule="exact"/>
        <w:ind w:firstLine="420" w:firstLineChars="200"/>
        <w:rPr>
          <w:szCs w:val="21"/>
        </w:rPr>
      </w:pPr>
      <w:r>
        <w:rPr>
          <w:i/>
          <w:szCs w:val="21"/>
        </w:rPr>
        <w:t>Mr</w:t>
      </w:r>
      <w:r>
        <w:rPr>
          <w:szCs w:val="21"/>
        </w:rPr>
        <w:t>——</w:t>
      </w:r>
      <w:r>
        <w:rPr>
          <w:rFonts w:hint="eastAsia"/>
          <w:szCs w:val="21"/>
        </w:rPr>
        <w:t>统计期内</w:t>
      </w:r>
      <w:r>
        <w:rPr>
          <w:rFonts w:hint="eastAsia"/>
          <w:kern w:val="0"/>
          <w:szCs w:val="20"/>
        </w:rPr>
        <w:t>综合处置</w:t>
      </w:r>
      <w:r>
        <w:rPr>
          <w:rFonts w:hint="eastAsia"/>
          <w:szCs w:val="21"/>
        </w:rPr>
        <w:t>的生产废料</w:t>
      </w:r>
      <w:r>
        <w:rPr>
          <w:szCs w:val="21"/>
        </w:rPr>
        <w:t>量</w:t>
      </w:r>
      <w:r>
        <w:rPr>
          <w:rFonts w:hint="eastAsia"/>
          <w:szCs w:val="21"/>
        </w:rPr>
        <w:t>，单位为千克（</w:t>
      </w:r>
      <w:r>
        <w:rPr>
          <w:szCs w:val="21"/>
        </w:rPr>
        <w:t>kg</w:t>
      </w:r>
      <w:r>
        <w:rPr>
          <w:rFonts w:hint="eastAsia"/>
          <w:szCs w:val="21"/>
        </w:rPr>
        <w:t>）；</w:t>
      </w:r>
    </w:p>
    <w:p>
      <w:pPr>
        <w:spacing w:line="520" w:lineRule="exact"/>
        <w:ind w:firstLine="420" w:firstLineChars="200"/>
        <w:rPr>
          <w:szCs w:val="21"/>
        </w:rPr>
      </w:pPr>
      <w:r>
        <w:rPr>
          <w:i/>
          <w:szCs w:val="21"/>
        </w:rPr>
        <w:t>Mp</w:t>
      </w:r>
      <w:r>
        <w:rPr>
          <w:szCs w:val="21"/>
        </w:rPr>
        <w:t>——</w:t>
      </w:r>
      <w:r>
        <w:rPr>
          <w:rFonts w:hint="eastAsia"/>
          <w:szCs w:val="21"/>
        </w:rPr>
        <w:t>统计期内生产产生的</w:t>
      </w:r>
      <w:r>
        <w:rPr>
          <w:szCs w:val="21"/>
        </w:rPr>
        <w:t>废料</w:t>
      </w:r>
      <w:r>
        <w:rPr>
          <w:rFonts w:hint="eastAsia"/>
          <w:szCs w:val="21"/>
        </w:rPr>
        <w:t>总量，单位为千克（</w:t>
      </w:r>
      <w:r>
        <w:rPr>
          <w:szCs w:val="21"/>
        </w:rPr>
        <w:t>kg</w:t>
      </w:r>
      <w:r>
        <w:rPr>
          <w:rFonts w:hint="eastAsia"/>
          <w:szCs w:val="21"/>
        </w:rPr>
        <w:t>）；</w:t>
      </w:r>
    </w:p>
    <w:p>
      <w:pPr>
        <w:spacing w:line="520" w:lineRule="exact"/>
        <w:ind w:firstLine="420" w:firstLineChars="200"/>
        <w:rPr>
          <w:szCs w:val="21"/>
        </w:rPr>
      </w:pPr>
      <w:r>
        <w:rPr>
          <w:i/>
          <w:szCs w:val="21"/>
        </w:rPr>
        <w:t>R</w:t>
      </w:r>
      <w:r>
        <w:rPr>
          <w:szCs w:val="21"/>
        </w:rPr>
        <w:t>——</w:t>
      </w:r>
      <w:r>
        <w:rPr>
          <w:rFonts w:hint="eastAsia"/>
          <w:kern w:val="0"/>
          <w:szCs w:val="20"/>
        </w:rPr>
        <w:t>生产废料</w:t>
      </w:r>
      <w:r>
        <w:rPr>
          <w:kern w:val="0"/>
          <w:szCs w:val="20"/>
        </w:rPr>
        <w:t>回收</w:t>
      </w:r>
      <w:r>
        <w:rPr>
          <w:rFonts w:hint="eastAsia"/>
          <w:kern w:val="0"/>
          <w:szCs w:val="20"/>
        </w:rPr>
        <w:t>利用率</w:t>
      </w:r>
      <w:r>
        <w:rPr>
          <w:rFonts w:hint="eastAsia"/>
          <w:szCs w:val="21"/>
        </w:rPr>
        <w:t>，</w:t>
      </w:r>
      <w:r>
        <w:rPr>
          <w:szCs w:val="21"/>
        </w:rPr>
        <w:t>%</w:t>
      </w:r>
      <w:r>
        <w:rPr>
          <w:rFonts w:hint="eastAsia"/>
          <w:szCs w:val="21"/>
        </w:rPr>
        <w:t>。</w:t>
      </w:r>
    </w:p>
    <w:p>
      <w:pPr>
        <w:spacing w:line="520" w:lineRule="exact"/>
        <w:ind w:firstLine="420" w:firstLineChars="200"/>
        <w:rPr>
          <w:szCs w:val="21"/>
        </w:rPr>
      </w:pPr>
    </w:p>
    <w:p>
      <w:pPr>
        <w:widowControl/>
        <w:jc w:val="left"/>
        <w:rPr>
          <w:szCs w:val="21"/>
        </w:rPr>
      </w:pP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瀹嬩綋">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0109378"/>
    </w:sdtPr>
    <w:sdtContent>
      <w:p>
        <w:pPr>
          <w:pStyle w:val="18"/>
          <w:jc w:val="center"/>
        </w:pPr>
        <w:r>
          <w:fldChar w:fldCharType="begin"/>
        </w:r>
        <w:r>
          <w:instrText xml:space="preserve">PAGE   \* MERGEFORMAT</w:instrText>
        </w:r>
        <w:r>
          <w:fldChar w:fldCharType="separate"/>
        </w:r>
        <w:r>
          <w:rPr>
            <w:lang w:val="zh-CN"/>
          </w:rPr>
          <w:t>4</w:t>
        </w:r>
        <w:r>
          <w:fldChar w:fldCharType="end"/>
        </w:r>
      </w:p>
    </w:sdtContent>
  </w:sdt>
  <w:p>
    <w:pPr>
      <w:pStyle w:val="1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pPr>
    <w:r>
      <w:t>T/ CECS 1000X—XXXX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1"/>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53"/>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99"/>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34"/>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59"/>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76"/>
      <w:suff w:val="nothing"/>
      <w:lvlText w:val="%1　"/>
      <w:lvlJc w:val="left"/>
      <w:rPr>
        <w:rFonts w:hint="eastAsia" w:ascii="黑体" w:hAnsi="Times New Roman" w:eastAsia="黑体" w:cs="Times New Roman"/>
        <w:b w:val="0"/>
        <w:i w:val="0"/>
        <w:sz w:val="21"/>
        <w:szCs w:val="21"/>
      </w:rPr>
    </w:lvl>
    <w:lvl w:ilvl="1" w:tentative="0">
      <w:start w:val="1"/>
      <w:numFmt w:val="decimal"/>
      <w:pStyle w:val="6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pPr>
      <w:rPr>
        <w:rFonts w:hint="default" w:ascii="Times New Roman" w:hAnsi="Times New Roman" w:eastAsia="黑体" w:cs="Times New Roman"/>
        <w:b w:val="0"/>
        <w:i w:val="0"/>
        <w:sz w:val="21"/>
      </w:rPr>
    </w:lvl>
    <w:lvl w:ilvl="3" w:tentative="0">
      <w:start w:val="1"/>
      <w:numFmt w:val="decimal"/>
      <w:pStyle w:val="60"/>
      <w:suff w:val="nothing"/>
      <w:lvlText w:val="%1.%2.%3.%4　"/>
      <w:lvlJc w:val="left"/>
      <w:rPr>
        <w:rFonts w:hint="eastAsia" w:ascii="黑体" w:hAnsi="Times New Roman" w:eastAsia="黑体" w:cs="Times New Roman"/>
        <w:b w:val="0"/>
        <w:i w:val="0"/>
        <w:sz w:val="21"/>
      </w:rPr>
    </w:lvl>
    <w:lvl w:ilvl="4" w:tentative="0">
      <w:start w:val="1"/>
      <w:numFmt w:val="decimal"/>
      <w:pStyle w:val="89"/>
      <w:suff w:val="nothing"/>
      <w:lvlText w:val="%1.%2.%3.%4.%5　"/>
      <w:lvlJc w:val="left"/>
      <w:rPr>
        <w:rFonts w:hint="eastAsia" w:ascii="黑体" w:hAnsi="Times New Roman" w:eastAsia="黑体" w:cs="Times New Roman"/>
        <w:b w:val="0"/>
        <w:i w:val="0"/>
        <w:sz w:val="21"/>
      </w:rPr>
    </w:lvl>
    <w:lvl w:ilvl="5" w:tentative="0">
      <w:start w:val="1"/>
      <w:numFmt w:val="decimal"/>
      <w:pStyle w:val="11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93"/>
      <w:suff w:val="space"/>
      <w:lvlText w:val="%1"/>
      <w:lvlJc w:val="left"/>
      <w:pPr>
        <w:ind w:left="623" w:hanging="425"/>
      </w:pPr>
      <w:rPr>
        <w:rFonts w:hint="eastAsia" w:cs="Times New Roman"/>
      </w:rPr>
    </w:lvl>
    <w:lvl w:ilvl="1" w:tentative="0">
      <w:start w:val="1"/>
      <w:numFmt w:val="decimal"/>
      <w:pStyle w:val="14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12"/>
      <w:suff w:val="nothing"/>
      <w:lvlText w:val="%1——"/>
      <w:lvlJc w:val="left"/>
      <w:pPr>
        <w:ind w:left="833" w:hanging="408"/>
      </w:pPr>
      <w:rPr>
        <w:rFonts w:hint="eastAsia" w:cs="Times New Roman"/>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9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4"/>
      <w:lvlText w:val="%2)"/>
      <w:lvlJc w:val="left"/>
      <w:pPr>
        <w:tabs>
          <w:tab w:val="left" w:pos="1260"/>
        </w:tabs>
        <w:ind w:left="1259" w:hanging="419"/>
      </w:pPr>
      <w:rPr>
        <w:rFonts w:hint="eastAsia" w:cs="Times New Roman"/>
      </w:rPr>
    </w:lvl>
    <w:lvl w:ilvl="2" w:tentative="0">
      <w:start w:val="1"/>
      <w:numFmt w:val="decimal"/>
      <w:pStyle w:val="7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75"/>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84"/>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133"/>
      <w:lvlText w:val="%1"/>
      <w:lvlJc w:val="left"/>
      <w:pPr>
        <w:tabs>
          <w:tab w:val="left" w:pos="0"/>
        </w:tabs>
        <w:ind w:hanging="425"/>
      </w:pPr>
      <w:rPr>
        <w:rFonts w:hint="eastAsia" w:cs="Times New Roman"/>
      </w:rPr>
    </w:lvl>
    <w:lvl w:ilvl="1" w:tentative="0">
      <w:start w:val="1"/>
      <w:numFmt w:val="decimal"/>
      <w:pStyle w:val="135"/>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45"/>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131"/>
      <w:suff w:val="nothing"/>
      <w:lvlText w:val="附　录　%1"/>
      <w:lvlJc w:val="left"/>
      <w:pPr>
        <w:ind w:left="3119"/>
      </w:pPr>
      <w:rPr>
        <w:rFonts w:hint="eastAsia" w:ascii="黑体" w:hAnsi="Times New Roman" w:eastAsia="黑体" w:cs="Times New Roman"/>
        <w:b w:val="0"/>
        <w:i w:val="0"/>
        <w:spacing w:val="0"/>
        <w:w w:val="100"/>
        <w:sz w:val="21"/>
      </w:rPr>
    </w:lvl>
    <w:lvl w:ilvl="1" w:tentative="0">
      <w:start w:val="1"/>
      <w:numFmt w:val="decimal"/>
      <w:pStyle w:val="6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65"/>
      <w:suff w:val="nothing"/>
      <w:lvlText w:val="%1.%2.%3　"/>
      <w:lvlJc w:val="left"/>
      <w:rPr>
        <w:rFonts w:hint="eastAsia" w:ascii="黑体" w:hAnsi="Times New Roman" w:eastAsia="黑体" w:cs="Times New Roman"/>
        <w:b w:val="0"/>
        <w:i w:val="0"/>
        <w:sz w:val="21"/>
      </w:rPr>
    </w:lvl>
    <w:lvl w:ilvl="3" w:tentative="0">
      <w:start w:val="1"/>
      <w:numFmt w:val="decimal"/>
      <w:pStyle w:val="83"/>
      <w:suff w:val="nothing"/>
      <w:lvlText w:val="%1.%2.%3.%4　"/>
      <w:lvlJc w:val="left"/>
      <w:rPr>
        <w:rFonts w:hint="eastAsia" w:ascii="黑体" w:hAnsi="Times New Roman" w:eastAsia="黑体" w:cs="Times New Roman"/>
        <w:b w:val="0"/>
        <w:i w:val="0"/>
        <w:sz w:val="21"/>
      </w:rPr>
    </w:lvl>
    <w:lvl w:ilvl="4" w:tentative="0">
      <w:start w:val="1"/>
      <w:numFmt w:val="decimal"/>
      <w:pStyle w:val="82"/>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43"/>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4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8"/>
  </w:num>
  <w:num w:numId="2">
    <w:abstractNumId w:val="1"/>
  </w:num>
  <w:num w:numId="3">
    <w:abstractNumId w:val="4"/>
  </w:num>
  <w:num w:numId="4">
    <w:abstractNumId w:val="5"/>
  </w:num>
  <w:num w:numId="5">
    <w:abstractNumId w:val="14"/>
  </w:num>
  <w:num w:numId="6">
    <w:abstractNumId w:val="7"/>
  </w:num>
  <w:num w:numId="7">
    <w:abstractNumId w:val="0"/>
  </w:num>
  <w:num w:numId="8">
    <w:abstractNumId w:val="9"/>
  </w:num>
  <w:num w:numId="9">
    <w:abstractNumId w:val="10"/>
  </w:num>
  <w:num w:numId="10">
    <w:abstractNumId w:val="11"/>
  </w:num>
  <w:num w:numId="11">
    <w:abstractNumId w:val="6"/>
  </w:num>
  <w:num w:numId="12">
    <w:abstractNumId w:val="2"/>
  </w:num>
  <w:num w:numId="13">
    <w:abstractNumId w:val="12"/>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35925"/>
    <w:rsid w:val="00000244"/>
    <w:rsid w:val="0000057D"/>
    <w:rsid w:val="000017EB"/>
    <w:rsid w:val="0000185F"/>
    <w:rsid w:val="0000485B"/>
    <w:rsid w:val="00004F9D"/>
    <w:rsid w:val="000054E3"/>
    <w:rsid w:val="0000586F"/>
    <w:rsid w:val="00005B9A"/>
    <w:rsid w:val="0000660B"/>
    <w:rsid w:val="00007C76"/>
    <w:rsid w:val="00007D81"/>
    <w:rsid w:val="00010050"/>
    <w:rsid w:val="000106F7"/>
    <w:rsid w:val="000108D0"/>
    <w:rsid w:val="00011893"/>
    <w:rsid w:val="00011E53"/>
    <w:rsid w:val="00012DFC"/>
    <w:rsid w:val="00013A8A"/>
    <w:rsid w:val="00013D86"/>
    <w:rsid w:val="00013E02"/>
    <w:rsid w:val="00014679"/>
    <w:rsid w:val="0001468D"/>
    <w:rsid w:val="0001506B"/>
    <w:rsid w:val="00016C35"/>
    <w:rsid w:val="000172E4"/>
    <w:rsid w:val="0002060A"/>
    <w:rsid w:val="00020702"/>
    <w:rsid w:val="0002143C"/>
    <w:rsid w:val="0002146B"/>
    <w:rsid w:val="00021539"/>
    <w:rsid w:val="0002268F"/>
    <w:rsid w:val="00022FEE"/>
    <w:rsid w:val="000231DC"/>
    <w:rsid w:val="000235A5"/>
    <w:rsid w:val="00023E16"/>
    <w:rsid w:val="00025A65"/>
    <w:rsid w:val="00026AD6"/>
    <w:rsid w:val="00026C31"/>
    <w:rsid w:val="00026F4A"/>
    <w:rsid w:val="00027280"/>
    <w:rsid w:val="000278CD"/>
    <w:rsid w:val="0002791E"/>
    <w:rsid w:val="00027BA1"/>
    <w:rsid w:val="00030A91"/>
    <w:rsid w:val="00030FBA"/>
    <w:rsid w:val="00031779"/>
    <w:rsid w:val="000320A7"/>
    <w:rsid w:val="000329F4"/>
    <w:rsid w:val="00032D39"/>
    <w:rsid w:val="0003378C"/>
    <w:rsid w:val="00033E42"/>
    <w:rsid w:val="00034087"/>
    <w:rsid w:val="0003477E"/>
    <w:rsid w:val="000358A8"/>
    <w:rsid w:val="00035925"/>
    <w:rsid w:val="00041E53"/>
    <w:rsid w:val="0004265C"/>
    <w:rsid w:val="000457E2"/>
    <w:rsid w:val="0004614E"/>
    <w:rsid w:val="000467DB"/>
    <w:rsid w:val="0004726A"/>
    <w:rsid w:val="00047FF5"/>
    <w:rsid w:val="000500C1"/>
    <w:rsid w:val="0005037C"/>
    <w:rsid w:val="000512FF"/>
    <w:rsid w:val="0005171B"/>
    <w:rsid w:val="00052742"/>
    <w:rsid w:val="00053C73"/>
    <w:rsid w:val="000545BF"/>
    <w:rsid w:val="00055F03"/>
    <w:rsid w:val="000562E6"/>
    <w:rsid w:val="00057875"/>
    <w:rsid w:val="00057B4A"/>
    <w:rsid w:val="00061D7B"/>
    <w:rsid w:val="000621EC"/>
    <w:rsid w:val="00062AE8"/>
    <w:rsid w:val="000633B0"/>
    <w:rsid w:val="00063740"/>
    <w:rsid w:val="000658F0"/>
    <w:rsid w:val="000668AE"/>
    <w:rsid w:val="00066F2E"/>
    <w:rsid w:val="0006772D"/>
    <w:rsid w:val="00067CDF"/>
    <w:rsid w:val="00071402"/>
    <w:rsid w:val="00071516"/>
    <w:rsid w:val="000729D9"/>
    <w:rsid w:val="000741CD"/>
    <w:rsid w:val="00074212"/>
    <w:rsid w:val="000742E2"/>
    <w:rsid w:val="00074421"/>
    <w:rsid w:val="00074FBE"/>
    <w:rsid w:val="00075B19"/>
    <w:rsid w:val="00075E0D"/>
    <w:rsid w:val="00076375"/>
    <w:rsid w:val="000764F8"/>
    <w:rsid w:val="00076841"/>
    <w:rsid w:val="000804E4"/>
    <w:rsid w:val="00080979"/>
    <w:rsid w:val="00080E14"/>
    <w:rsid w:val="00081AB1"/>
    <w:rsid w:val="00081AFA"/>
    <w:rsid w:val="00083A09"/>
    <w:rsid w:val="00083E1F"/>
    <w:rsid w:val="000850B6"/>
    <w:rsid w:val="000860DB"/>
    <w:rsid w:val="00086665"/>
    <w:rsid w:val="0009005E"/>
    <w:rsid w:val="00090CC3"/>
    <w:rsid w:val="00090DEC"/>
    <w:rsid w:val="00092158"/>
    <w:rsid w:val="00092857"/>
    <w:rsid w:val="000939BC"/>
    <w:rsid w:val="000942C3"/>
    <w:rsid w:val="00094376"/>
    <w:rsid w:val="000945A4"/>
    <w:rsid w:val="00094B93"/>
    <w:rsid w:val="000A0407"/>
    <w:rsid w:val="000A20A9"/>
    <w:rsid w:val="000A225F"/>
    <w:rsid w:val="000A45C4"/>
    <w:rsid w:val="000A48B1"/>
    <w:rsid w:val="000A50D8"/>
    <w:rsid w:val="000A69F5"/>
    <w:rsid w:val="000A7631"/>
    <w:rsid w:val="000B030E"/>
    <w:rsid w:val="000B0CA3"/>
    <w:rsid w:val="000B0E5F"/>
    <w:rsid w:val="000B12CD"/>
    <w:rsid w:val="000B2BF9"/>
    <w:rsid w:val="000B3143"/>
    <w:rsid w:val="000B5676"/>
    <w:rsid w:val="000B570A"/>
    <w:rsid w:val="000B7B01"/>
    <w:rsid w:val="000B7CCA"/>
    <w:rsid w:val="000C077F"/>
    <w:rsid w:val="000C1E5C"/>
    <w:rsid w:val="000C213D"/>
    <w:rsid w:val="000C3DC0"/>
    <w:rsid w:val="000C4932"/>
    <w:rsid w:val="000C52FC"/>
    <w:rsid w:val="000C5A28"/>
    <w:rsid w:val="000C5C0A"/>
    <w:rsid w:val="000C6257"/>
    <w:rsid w:val="000C6699"/>
    <w:rsid w:val="000C6B05"/>
    <w:rsid w:val="000C6BE8"/>
    <w:rsid w:val="000C6CF8"/>
    <w:rsid w:val="000C6DD6"/>
    <w:rsid w:val="000C73D4"/>
    <w:rsid w:val="000D0513"/>
    <w:rsid w:val="000D0AE6"/>
    <w:rsid w:val="000D3D4C"/>
    <w:rsid w:val="000D4F51"/>
    <w:rsid w:val="000D50E1"/>
    <w:rsid w:val="000D718B"/>
    <w:rsid w:val="000E0C46"/>
    <w:rsid w:val="000E50FB"/>
    <w:rsid w:val="000E6E69"/>
    <w:rsid w:val="000E72A9"/>
    <w:rsid w:val="000E7493"/>
    <w:rsid w:val="000F0053"/>
    <w:rsid w:val="000F030C"/>
    <w:rsid w:val="000F035D"/>
    <w:rsid w:val="000F129C"/>
    <w:rsid w:val="000F2D4D"/>
    <w:rsid w:val="000F325D"/>
    <w:rsid w:val="000F60B3"/>
    <w:rsid w:val="000F740A"/>
    <w:rsid w:val="00102F7F"/>
    <w:rsid w:val="00103EC5"/>
    <w:rsid w:val="001042C3"/>
    <w:rsid w:val="00104510"/>
    <w:rsid w:val="00104B0C"/>
    <w:rsid w:val="001056DE"/>
    <w:rsid w:val="00106C29"/>
    <w:rsid w:val="00107398"/>
    <w:rsid w:val="001108A3"/>
    <w:rsid w:val="00110C37"/>
    <w:rsid w:val="00111592"/>
    <w:rsid w:val="001124C0"/>
    <w:rsid w:val="00113E00"/>
    <w:rsid w:val="00113F4B"/>
    <w:rsid w:val="00115197"/>
    <w:rsid w:val="00116351"/>
    <w:rsid w:val="001166B5"/>
    <w:rsid w:val="001224BB"/>
    <w:rsid w:val="00123E86"/>
    <w:rsid w:val="00124496"/>
    <w:rsid w:val="001260ED"/>
    <w:rsid w:val="00127D9D"/>
    <w:rsid w:val="001303AA"/>
    <w:rsid w:val="00130714"/>
    <w:rsid w:val="00131608"/>
    <w:rsid w:val="0013175F"/>
    <w:rsid w:val="00133A06"/>
    <w:rsid w:val="00134A4E"/>
    <w:rsid w:val="00135BCD"/>
    <w:rsid w:val="00137572"/>
    <w:rsid w:val="00141218"/>
    <w:rsid w:val="00141593"/>
    <w:rsid w:val="00144BDF"/>
    <w:rsid w:val="00144F49"/>
    <w:rsid w:val="00145CBE"/>
    <w:rsid w:val="001469B5"/>
    <w:rsid w:val="0015002E"/>
    <w:rsid w:val="00151106"/>
    <w:rsid w:val="001512B4"/>
    <w:rsid w:val="00151606"/>
    <w:rsid w:val="001525A9"/>
    <w:rsid w:val="00152D27"/>
    <w:rsid w:val="00152D78"/>
    <w:rsid w:val="00153507"/>
    <w:rsid w:val="00156600"/>
    <w:rsid w:val="0015684E"/>
    <w:rsid w:val="00156C0D"/>
    <w:rsid w:val="001573DB"/>
    <w:rsid w:val="001600C0"/>
    <w:rsid w:val="0016010E"/>
    <w:rsid w:val="0016136B"/>
    <w:rsid w:val="001620A5"/>
    <w:rsid w:val="00164B75"/>
    <w:rsid w:val="00164E53"/>
    <w:rsid w:val="00165904"/>
    <w:rsid w:val="00165CDF"/>
    <w:rsid w:val="0016699D"/>
    <w:rsid w:val="0016782D"/>
    <w:rsid w:val="00173D54"/>
    <w:rsid w:val="001740E4"/>
    <w:rsid w:val="00175159"/>
    <w:rsid w:val="00175590"/>
    <w:rsid w:val="00175DA8"/>
    <w:rsid w:val="00176208"/>
    <w:rsid w:val="001762A3"/>
    <w:rsid w:val="00176783"/>
    <w:rsid w:val="00176828"/>
    <w:rsid w:val="00176F9C"/>
    <w:rsid w:val="001800D9"/>
    <w:rsid w:val="001809C6"/>
    <w:rsid w:val="0018211B"/>
    <w:rsid w:val="00182B0F"/>
    <w:rsid w:val="00183E3D"/>
    <w:rsid w:val="001840D3"/>
    <w:rsid w:val="001849C0"/>
    <w:rsid w:val="00185C5F"/>
    <w:rsid w:val="00185F44"/>
    <w:rsid w:val="00186B75"/>
    <w:rsid w:val="00187AF0"/>
    <w:rsid w:val="001900F8"/>
    <w:rsid w:val="00191258"/>
    <w:rsid w:val="00192680"/>
    <w:rsid w:val="00192769"/>
    <w:rsid w:val="00192FAB"/>
    <w:rsid w:val="00193037"/>
    <w:rsid w:val="00193A2C"/>
    <w:rsid w:val="00195195"/>
    <w:rsid w:val="00195E6A"/>
    <w:rsid w:val="00196B85"/>
    <w:rsid w:val="00196E9F"/>
    <w:rsid w:val="001A21D5"/>
    <w:rsid w:val="001A288E"/>
    <w:rsid w:val="001A2C67"/>
    <w:rsid w:val="001A3C5D"/>
    <w:rsid w:val="001A3D07"/>
    <w:rsid w:val="001A49B8"/>
    <w:rsid w:val="001A5EE1"/>
    <w:rsid w:val="001B2A0B"/>
    <w:rsid w:val="001B324F"/>
    <w:rsid w:val="001B3FCF"/>
    <w:rsid w:val="001B6C7B"/>
    <w:rsid w:val="001B6DC2"/>
    <w:rsid w:val="001B7C90"/>
    <w:rsid w:val="001C0871"/>
    <w:rsid w:val="001C149C"/>
    <w:rsid w:val="001C1E5C"/>
    <w:rsid w:val="001C21AC"/>
    <w:rsid w:val="001C2A8F"/>
    <w:rsid w:val="001C365D"/>
    <w:rsid w:val="001C4191"/>
    <w:rsid w:val="001C47BA"/>
    <w:rsid w:val="001C5397"/>
    <w:rsid w:val="001C59EA"/>
    <w:rsid w:val="001C621B"/>
    <w:rsid w:val="001C6DEA"/>
    <w:rsid w:val="001C74B4"/>
    <w:rsid w:val="001D03A7"/>
    <w:rsid w:val="001D09E5"/>
    <w:rsid w:val="001D3BD6"/>
    <w:rsid w:val="001D406C"/>
    <w:rsid w:val="001D41EE"/>
    <w:rsid w:val="001D45A6"/>
    <w:rsid w:val="001D5EF5"/>
    <w:rsid w:val="001E0380"/>
    <w:rsid w:val="001E07DF"/>
    <w:rsid w:val="001E13B1"/>
    <w:rsid w:val="001E3AF9"/>
    <w:rsid w:val="001E67B4"/>
    <w:rsid w:val="001E6F79"/>
    <w:rsid w:val="001F0C55"/>
    <w:rsid w:val="001F2612"/>
    <w:rsid w:val="001F3A19"/>
    <w:rsid w:val="001F41DD"/>
    <w:rsid w:val="001F448B"/>
    <w:rsid w:val="001F4564"/>
    <w:rsid w:val="002008C7"/>
    <w:rsid w:val="00201A86"/>
    <w:rsid w:val="002028B8"/>
    <w:rsid w:val="00203915"/>
    <w:rsid w:val="00204037"/>
    <w:rsid w:val="00206E20"/>
    <w:rsid w:val="00207BFB"/>
    <w:rsid w:val="00210FBD"/>
    <w:rsid w:val="0021182B"/>
    <w:rsid w:val="002127B6"/>
    <w:rsid w:val="002137F2"/>
    <w:rsid w:val="002153C5"/>
    <w:rsid w:val="00216484"/>
    <w:rsid w:val="00216CD4"/>
    <w:rsid w:val="0022005A"/>
    <w:rsid w:val="00222C31"/>
    <w:rsid w:val="00222EA9"/>
    <w:rsid w:val="002246F6"/>
    <w:rsid w:val="00231C04"/>
    <w:rsid w:val="00233D66"/>
    <w:rsid w:val="00234467"/>
    <w:rsid w:val="00234BC5"/>
    <w:rsid w:val="00235134"/>
    <w:rsid w:val="00236299"/>
    <w:rsid w:val="002365EB"/>
    <w:rsid w:val="00237D8D"/>
    <w:rsid w:val="0024138F"/>
    <w:rsid w:val="00241DA2"/>
    <w:rsid w:val="00242221"/>
    <w:rsid w:val="00243E77"/>
    <w:rsid w:val="002446DE"/>
    <w:rsid w:val="002451ED"/>
    <w:rsid w:val="00245ACF"/>
    <w:rsid w:val="00247FEE"/>
    <w:rsid w:val="00250997"/>
    <w:rsid w:val="00250E7D"/>
    <w:rsid w:val="00251B17"/>
    <w:rsid w:val="00251C88"/>
    <w:rsid w:val="002532EA"/>
    <w:rsid w:val="00253A42"/>
    <w:rsid w:val="00254528"/>
    <w:rsid w:val="00255038"/>
    <w:rsid w:val="002565D5"/>
    <w:rsid w:val="0026055F"/>
    <w:rsid w:val="00260A9C"/>
    <w:rsid w:val="00260F97"/>
    <w:rsid w:val="00262297"/>
    <w:rsid w:val="002622C0"/>
    <w:rsid w:val="00262E2F"/>
    <w:rsid w:val="002633AF"/>
    <w:rsid w:val="00263555"/>
    <w:rsid w:val="00263994"/>
    <w:rsid w:val="00264626"/>
    <w:rsid w:val="00266CEA"/>
    <w:rsid w:val="002679A7"/>
    <w:rsid w:val="00267FBB"/>
    <w:rsid w:val="00274770"/>
    <w:rsid w:val="0027494A"/>
    <w:rsid w:val="00274E65"/>
    <w:rsid w:val="00274EF8"/>
    <w:rsid w:val="00275A90"/>
    <w:rsid w:val="002778AE"/>
    <w:rsid w:val="002778F6"/>
    <w:rsid w:val="00277DB7"/>
    <w:rsid w:val="00277E88"/>
    <w:rsid w:val="002805AC"/>
    <w:rsid w:val="00280719"/>
    <w:rsid w:val="002807EB"/>
    <w:rsid w:val="00281FEA"/>
    <w:rsid w:val="0028269A"/>
    <w:rsid w:val="00282C6B"/>
    <w:rsid w:val="00283590"/>
    <w:rsid w:val="00286973"/>
    <w:rsid w:val="00286DA1"/>
    <w:rsid w:val="00286FF9"/>
    <w:rsid w:val="002870E9"/>
    <w:rsid w:val="002872F8"/>
    <w:rsid w:val="00287B0C"/>
    <w:rsid w:val="00290C72"/>
    <w:rsid w:val="00290C91"/>
    <w:rsid w:val="00291079"/>
    <w:rsid w:val="00291122"/>
    <w:rsid w:val="00291B71"/>
    <w:rsid w:val="00293FB6"/>
    <w:rsid w:val="00294E70"/>
    <w:rsid w:val="002952F0"/>
    <w:rsid w:val="00296D7B"/>
    <w:rsid w:val="00297514"/>
    <w:rsid w:val="00297A23"/>
    <w:rsid w:val="00297F31"/>
    <w:rsid w:val="002A0186"/>
    <w:rsid w:val="002A101A"/>
    <w:rsid w:val="002A1924"/>
    <w:rsid w:val="002A1EE7"/>
    <w:rsid w:val="002A2A69"/>
    <w:rsid w:val="002A5E0D"/>
    <w:rsid w:val="002A70B9"/>
    <w:rsid w:val="002A741C"/>
    <w:rsid w:val="002A7420"/>
    <w:rsid w:val="002A780D"/>
    <w:rsid w:val="002B02C4"/>
    <w:rsid w:val="002B0D51"/>
    <w:rsid w:val="002B0F12"/>
    <w:rsid w:val="002B104C"/>
    <w:rsid w:val="002B1308"/>
    <w:rsid w:val="002B1B9D"/>
    <w:rsid w:val="002B4554"/>
    <w:rsid w:val="002C0949"/>
    <w:rsid w:val="002C2D73"/>
    <w:rsid w:val="002C5324"/>
    <w:rsid w:val="002C6C09"/>
    <w:rsid w:val="002C7095"/>
    <w:rsid w:val="002C72D8"/>
    <w:rsid w:val="002C7F22"/>
    <w:rsid w:val="002D0AC5"/>
    <w:rsid w:val="002D11FA"/>
    <w:rsid w:val="002D15AD"/>
    <w:rsid w:val="002D223B"/>
    <w:rsid w:val="002D61EB"/>
    <w:rsid w:val="002D6773"/>
    <w:rsid w:val="002E0560"/>
    <w:rsid w:val="002E0DDF"/>
    <w:rsid w:val="002E0E6B"/>
    <w:rsid w:val="002E18A3"/>
    <w:rsid w:val="002E2906"/>
    <w:rsid w:val="002E2FB4"/>
    <w:rsid w:val="002E3014"/>
    <w:rsid w:val="002E3622"/>
    <w:rsid w:val="002E5635"/>
    <w:rsid w:val="002E64C3"/>
    <w:rsid w:val="002E668D"/>
    <w:rsid w:val="002E6A2C"/>
    <w:rsid w:val="002E703A"/>
    <w:rsid w:val="002E7540"/>
    <w:rsid w:val="002F045D"/>
    <w:rsid w:val="002F13D7"/>
    <w:rsid w:val="002F1D8C"/>
    <w:rsid w:val="002F21DA"/>
    <w:rsid w:val="002F26D2"/>
    <w:rsid w:val="002F297A"/>
    <w:rsid w:val="002F298C"/>
    <w:rsid w:val="002F5624"/>
    <w:rsid w:val="002F5DC5"/>
    <w:rsid w:val="002F780C"/>
    <w:rsid w:val="002F7DFC"/>
    <w:rsid w:val="00300592"/>
    <w:rsid w:val="00300785"/>
    <w:rsid w:val="003010DD"/>
    <w:rsid w:val="00301F39"/>
    <w:rsid w:val="00302BB0"/>
    <w:rsid w:val="003030B3"/>
    <w:rsid w:val="0030450E"/>
    <w:rsid w:val="00304BAE"/>
    <w:rsid w:val="00304F3B"/>
    <w:rsid w:val="00306027"/>
    <w:rsid w:val="00306224"/>
    <w:rsid w:val="0030645A"/>
    <w:rsid w:val="0030677F"/>
    <w:rsid w:val="00311057"/>
    <w:rsid w:val="00311A1D"/>
    <w:rsid w:val="00311DB0"/>
    <w:rsid w:val="00311E55"/>
    <w:rsid w:val="0031255C"/>
    <w:rsid w:val="00312AC2"/>
    <w:rsid w:val="00312ED9"/>
    <w:rsid w:val="003156B1"/>
    <w:rsid w:val="0031749B"/>
    <w:rsid w:val="003177A2"/>
    <w:rsid w:val="00317ADF"/>
    <w:rsid w:val="00317D95"/>
    <w:rsid w:val="00320090"/>
    <w:rsid w:val="00322B77"/>
    <w:rsid w:val="00323EA3"/>
    <w:rsid w:val="00324AC6"/>
    <w:rsid w:val="0032509E"/>
    <w:rsid w:val="00325262"/>
    <w:rsid w:val="00325926"/>
    <w:rsid w:val="00325B2E"/>
    <w:rsid w:val="00325E72"/>
    <w:rsid w:val="00326800"/>
    <w:rsid w:val="00326ACC"/>
    <w:rsid w:val="0032709E"/>
    <w:rsid w:val="00327A8A"/>
    <w:rsid w:val="00330696"/>
    <w:rsid w:val="00330775"/>
    <w:rsid w:val="00330B68"/>
    <w:rsid w:val="00330F67"/>
    <w:rsid w:val="00332263"/>
    <w:rsid w:val="003356EB"/>
    <w:rsid w:val="003361C7"/>
    <w:rsid w:val="00336610"/>
    <w:rsid w:val="00336BFF"/>
    <w:rsid w:val="003370F2"/>
    <w:rsid w:val="00340232"/>
    <w:rsid w:val="00340611"/>
    <w:rsid w:val="003407A2"/>
    <w:rsid w:val="0034117C"/>
    <w:rsid w:val="0034199F"/>
    <w:rsid w:val="003421C4"/>
    <w:rsid w:val="00343F73"/>
    <w:rsid w:val="00344B5E"/>
    <w:rsid w:val="00345060"/>
    <w:rsid w:val="00345E85"/>
    <w:rsid w:val="003462B9"/>
    <w:rsid w:val="00346B39"/>
    <w:rsid w:val="00347491"/>
    <w:rsid w:val="00347F92"/>
    <w:rsid w:val="00350F7A"/>
    <w:rsid w:val="00352977"/>
    <w:rsid w:val="00353101"/>
    <w:rsid w:val="0035323B"/>
    <w:rsid w:val="00353344"/>
    <w:rsid w:val="00355EC7"/>
    <w:rsid w:val="003609D2"/>
    <w:rsid w:val="00362042"/>
    <w:rsid w:val="00363F22"/>
    <w:rsid w:val="003640B8"/>
    <w:rsid w:val="003652AA"/>
    <w:rsid w:val="00366152"/>
    <w:rsid w:val="0037178C"/>
    <w:rsid w:val="00371A28"/>
    <w:rsid w:val="00372F05"/>
    <w:rsid w:val="00373F1D"/>
    <w:rsid w:val="00374E54"/>
    <w:rsid w:val="00375564"/>
    <w:rsid w:val="00375FCC"/>
    <w:rsid w:val="003762E4"/>
    <w:rsid w:val="00376686"/>
    <w:rsid w:val="00376BEE"/>
    <w:rsid w:val="00376C3D"/>
    <w:rsid w:val="00377980"/>
    <w:rsid w:val="00380BB4"/>
    <w:rsid w:val="003817BE"/>
    <w:rsid w:val="0038274A"/>
    <w:rsid w:val="003827DA"/>
    <w:rsid w:val="00382E12"/>
    <w:rsid w:val="00383191"/>
    <w:rsid w:val="00383AF2"/>
    <w:rsid w:val="003845BE"/>
    <w:rsid w:val="00384E64"/>
    <w:rsid w:val="00386264"/>
    <w:rsid w:val="00386DED"/>
    <w:rsid w:val="00386EE3"/>
    <w:rsid w:val="00390D6C"/>
    <w:rsid w:val="003912E7"/>
    <w:rsid w:val="00391EAE"/>
    <w:rsid w:val="003922AD"/>
    <w:rsid w:val="00393947"/>
    <w:rsid w:val="00393C6E"/>
    <w:rsid w:val="0039438B"/>
    <w:rsid w:val="0039443A"/>
    <w:rsid w:val="00395276"/>
    <w:rsid w:val="003960A6"/>
    <w:rsid w:val="003975C4"/>
    <w:rsid w:val="003976EA"/>
    <w:rsid w:val="003A0581"/>
    <w:rsid w:val="003A1203"/>
    <w:rsid w:val="003A2275"/>
    <w:rsid w:val="003A22A0"/>
    <w:rsid w:val="003A60C7"/>
    <w:rsid w:val="003A6A4F"/>
    <w:rsid w:val="003A6B5F"/>
    <w:rsid w:val="003A7088"/>
    <w:rsid w:val="003A7DD0"/>
    <w:rsid w:val="003B00DF"/>
    <w:rsid w:val="003B0EB7"/>
    <w:rsid w:val="003B0FEB"/>
    <w:rsid w:val="003B1275"/>
    <w:rsid w:val="003B137A"/>
    <w:rsid w:val="003B153A"/>
    <w:rsid w:val="003B1778"/>
    <w:rsid w:val="003B2589"/>
    <w:rsid w:val="003B27AE"/>
    <w:rsid w:val="003B322B"/>
    <w:rsid w:val="003B3250"/>
    <w:rsid w:val="003B4DB3"/>
    <w:rsid w:val="003B5830"/>
    <w:rsid w:val="003B6475"/>
    <w:rsid w:val="003B65DD"/>
    <w:rsid w:val="003B71F7"/>
    <w:rsid w:val="003C01D2"/>
    <w:rsid w:val="003C0DEE"/>
    <w:rsid w:val="003C11CB"/>
    <w:rsid w:val="003C1785"/>
    <w:rsid w:val="003C1CCD"/>
    <w:rsid w:val="003C1F06"/>
    <w:rsid w:val="003C25EE"/>
    <w:rsid w:val="003C293E"/>
    <w:rsid w:val="003C3276"/>
    <w:rsid w:val="003C4EFE"/>
    <w:rsid w:val="003C523D"/>
    <w:rsid w:val="003C75F3"/>
    <w:rsid w:val="003C76A4"/>
    <w:rsid w:val="003C7715"/>
    <w:rsid w:val="003C78A3"/>
    <w:rsid w:val="003D04E8"/>
    <w:rsid w:val="003D1906"/>
    <w:rsid w:val="003D1C21"/>
    <w:rsid w:val="003D25B8"/>
    <w:rsid w:val="003D7573"/>
    <w:rsid w:val="003D79F0"/>
    <w:rsid w:val="003E1867"/>
    <w:rsid w:val="003E4581"/>
    <w:rsid w:val="003E5729"/>
    <w:rsid w:val="003E6A2F"/>
    <w:rsid w:val="003E7859"/>
    <w:rsid w:val="003E7F02"/>
    <w:rsid w:val="003F00FC"/>
    <w:rsid w:val="003F0165"/>
    <w:rsid w:val="003F026D"/>
    <w:rsid w:val="003F2353"/>
    <w:rsid w:val="003F30CE"/>
    <w:rsid w:val="003F4445"/>
    <w:rsid w:val="003F4B5C"/>
    <w:rsid w:val="003F4EE0"/>
    <w:rsid w:val="003F7590"/>
    <w:rsid w:val="003F7AA1"/>
    <w:rsid w:val="00400B7D"/>
    <w:rsid w:val="00402153"/>
    <w:rsid w:val="004025B9"/>
    <w:rsid w:val="00402FC1"/>
    <w:rsid w:val="00403130"/>
    <w:rsid w:val="00403F50"/>
    <w:rsid w:val="0040437C"/>
    <w:rsid w:val="0040588A"/>
    <w:rsid w:val="0040724B"/>
    <w:rsid w:val="00407859"/>
    <w:rsid w:val="004104C7"/>
    <w:rsid w:val="00410B39"/>
    <w:rsid w:val="00412775"/>
    <w:rsid w:val="004129AD"/>
    <w:rsid w:val="004144D7"/>
    <w:rsid w:val="004152B4"/>
    <w:rsid w:val="00416560"/>
    <w:rsid w:val="0041711E"/>
    <w:rsid w:val="00417CAD"/>
    <w:rsid w:val="0042121A"/>
    <w:rsid w:val="00421786"/>
    <w:rsid w:val="00422EE5"/>
    <w:rsid w:val="0042480E"/>
    <w:rsid w:val="00424D79"/>
    <w:rsid w:val="00425082"/>
    <w:rsid w:val="00425084"/>
    <w:rsid w:val="004259E5"/>
    <w:rsid w:val="00426D1B"/>
    <w:rsid w:val="00427381"/>
    <w:rsid w:val="004308E9"/>
    <w:rsid w:val="00430FA8"/>
    <w:rsid w:val="00431585"/>
    <w:rsid w:val="00431DEB"/>
    <w:rsid w:val="00433046"/>
    <w:rsid w:val="00433158"/>
    <w:rsid w:val="00434D50"/>
    <w:rsid w:val="004356BF"/>
    <w:rsid w:val="004361C6"/>
    <w:rsid w:val="004361E1"/>
    <w:rsid w:val="004362A4"/>
    <w:rsid w:val="004367DD"/>
    <w:rsid w:val="00436CF5"/>
    <w:rsid w:val="00437508"/>
    <w:rsid w:val="0044257B"/>
    <w:rsid w:val="004425B8"/>
    <w:rsid w:val="004427ED"/>
    <w:rsid w:val="00442C34"/>
    <w:rsid w:val="00443799"/>
    <w:rsid w:val="00444003"/>
    <w:rsid w:val="004442AC"/>
    <w:rsid w:val="004442BC"/>
    <w:rsid w:val="0044452B"/>
    <w:rsid w:val="00444714"/>
    <w:rsid w:val="00444806"/>
    <w:rsid w:val="00444886"/>
    <w:rsid w:val="00445449"/>
    <w:rsid w:val="00445B77"/>
    <w:rsid w:val="0044662F"/>
    <w:rsid w:val="00446B29"/>
    <w:rsid w:val="0044756C"/>
    <w:rsid w:val="00447F96"/>
    <w:rsid w:val="00450C05"/>
    <w:rsid w:val="00450E00"/>
    <w:rsid w:val="00450E3C"/>
    <w:rsid w:val="00452B82"/>
    <w:rsid w:val="00452F64"/>
    <w:rsid w:val="00453541"/>
    <w:rsid w:val="00453F9A"/>
    <w:rsid w:val="004568D0"/>
    <w:rsid w:val="00456CFA"/>
    <w:rsid w:val="00461E11"/>
    <w:rsid w:val="00462C9A"/>
    <w:rsid w:val="004631F2"/>
    <w:rsid w:val="0046359D"/>
    <w:rsid w:val="004641CF"/>
    <w:rsid w:val="00464B1C"/>
    <w:rsid w:val="00465159"/>
    <w:rsid w:val="00465485"/>
    <w:rsid w:val="00465FDA"/>
    <w:rsid w:val="00466398"/>
    <w:rsid w:val="00466A30"/>
    <w:rsid w:val="00466E4B"/>
    <w:rsid w:val="00471E91"/>
    <w:rsid w:val="0047389C"/>
    <w:rsid w:val="00474675"/>
    <w:rsid w:val="0047470C"/>
    <w:rsid w:val="00475260"/>
    <w:rsid w:val="00475383"/>
    <w:rsid w:val="0048056F"/>
    <w:rsid w:val="0048090C"/>
    <w:rsid w:val="00481848"/>
    <w:rsid w:val="00482C03"/>
    <w:rsid w:val="0048348B"/>
    <w:rsid w:val="00484AE2"/>
    <w:rsid w:val="00484FEF"/>
    <w:rsid w:val="00485CB5"/>
    <w:rsid w:val="00485DF8"/>
    <w:rsid w:val="0048621E"/>
    <w:rsid w:val="00487115"/>
    <w:rsid w:val="004875E4"/>
    <w:rsid w:val="004912FB"/>
    <w:rsid w:val="00491400"/>
    <w:rsid w:val="00494ABE"/>
    <w:rsid w:val="00495B03"/>
    <w:rsid w:val="00495B6A"/>
    <w:rsid w:val="00496011"/>
    <w:rsid w:val="004979AE"/>
    <w:rsid w:val="004A00BB"/>
    <w:rsid w:val="004A0F36"/>
    <w:rsid w:val="004A1929"/>
    <w:rsid w:val="004A1FA0"/>
    <w:rsid w:val="004A2AEB"/>
    <w:rsid w:val="004A35F9"/>
    <w:rsid w:val="004A3C43"/>
    <w:rsid w:val="004A4CE1"/>
    <w:rsid w:val="004A529B"/>
    <w:rsid w:val="004A55C1"/>
    <w:rsid w:val="004A604C"/>
    <w:rsid w:val="004A6856"/>
    <w:rsid w:val="004B08BD"/>
    <w:rsid w:val="004B1310"/>
    <w:rsid w:val="004B1B0B"/>
    <w:rsid w:val="004B22A4"/>
    <w:rsid w:val="004B24C1"/>
    <w:rsid w:val="004B2619"/>
    <w:rsid w:val="004B67BD"/>
    <w:rsid w:val="004B7575"/>
    <w:rsid w:val="004C057E"/>
    <w:rsid w:val="004C0A35"/>
    <w:rsid w:val="004C14F8"/>
    <w:rsid w:val="004C292F"/>
    <w:rsid w:val="004C3239"/>
    <w:rsid w:val="004C32B3"/>
    <w:rsid w:val="004C658A"/>
    <w:rsid w:val="004C7AA8"/>
    <w:rsid w:val="004D0877"/>
    <w:rsid w:val="004D0938"/>
    <w:rsid w:val="004D1DA8"/>
    <w:rsid w:val="004D4363"/>
    <w:rsid w:val="004D630B"/>
    <w:rsid w:val="004D6599"/>
    <w:rsid w:val="004D730A"/>
    <w:rsid w:val="004E27D6"/>
    <w:rsid w:val="004E2F9D"/>
    <w:rsid w:val="004E35A5"/>
    <w:rsid w:val="004E485C"/>
    <w:rsid w:val="004E5981"/>
    <w:rsid w:val="004E5D30"/>
    <w:rsid w:val="004E73DE"/>
    <w:rsid w:val="004F3546"/>
    <w:rsid w:val="004F454B"/>
    <w:rsid w:val="004F45AC"/>
    <w:rsid w:val="004F4C11"/>
    <w:rsid w:val="004F51A5"/>
    <w:rsid w:val="004F56DD"/>
    <w:rsid w:val="004F6536"/>
    <w:rsid w:val="00501270"/>
    <w:rsid w:val="005014FD"/>
    <w:rsid w:val="00501710"/>
    <w:rsid w:val="005020C0"/>
    <w:rsid w:val="005027C0"/>
    <w:rsid w:val="0050288A"/>
    <w:rsid w:val="0050319B"/>
    <w:rsid w:val="005034DB"/>
    <w:rsid w:val="00503C64"/>
    <w:rsid w:val="00504618"/>
    <w:rsid w:val="00505159"/>
    <w:rsid w:val="0050565C"/>
    <w:rsid w:val="005073BE"/>
    <w:rsid w:val="00507AB4"/>
    <w:rsid w:val="00510280"/>
    <w:rsid w:val="0051059E"/>
    <w:rsid w:val="00512B98"/>
    <w:rsid w:val="00512EB6"/>
    <w:rsid w:val="00513D73"/>
    <w:rsid w:val="0051410F"/>
    <w:rsid w:val="00514A43"/>
    <w:rsid w:val="00514C77"/>
    <w:rsid w:val="005174E5"/>
    <w:rsid w:val="00517E36"/>
    <w:rsid w:val="00517F1B"/>
    <w:rsid w:val="00520D87"/>
    <w:rsid w:val="00522393"/>
    <w:rsid w:val="00522620"/>
    <w:rsid w:val="00522A7C"/>
    <w:rsid w:val="00523E5A"/>
    <w:rsid w:val="005240DE"/>
    <w:rsid w:val="00524BBC"/>
    <w:rsid w:val="00525656"/>
    <w:rsid w:val="00526E44"/>
    <w:rsid w:val="0053026F"/>
    <w:rsid w:val="00531F41"/>
    <w:rsid w:val="0053387A"/>
    <w:rsid w:val="0053496D"/>
    <w:rsid w:val="00534C02"/>
    <w:rsid w:val="005352F6"/>
    <w:rsid w:val="00537721"/>
    <w:rsid w:val="00537729"/>
    <w:rsid w:val="00541316"/>
    <w:rsid w:val="005418EA"/>
    <w:rsid w:val="0054264B"/>
    <w:rsid w:val="00542BD3"/>
    <w:rsid w:val="005431CC"/>
    <w:rsid w:val="00543604"/>
    <w:rsid w:val="00543786"/>
    <w:rsid w:val="005443FE"/>
    <w:rsid w:val="005446E7"/>
    <w:rsid w:val="0054777A"/>
    <w:rsid w:val="0055095F"/>
    <w:rsid w:val="005533D7"/>
    <w:rsid w:val="00555259"/>
    <w:rsid w:val="0055671B"/>
    <w:rsid w:val="005571C9"/>
    <w:rsid w:val="005604DC"/>
    <w:rsid w:val="0056334E"/>
    <w:rsid w:val="0056347E"/>
    <w:rsid w:val="00563807"/>
    <w:rsid w:val="00563B1A"/>
    <w:rsid w:val="00563F7B"/>
    <w:rsid w:val="0056592C"/>
    <w:rsid w:val="00565E5B"/>
    <w:rsid w:val="00570017"/>
    <w:rsid w:val="005703DE"/>
    <w:rsid w:val="00570609"/>
    <w:rsid w:val="005736D0"/>
    <w:rsid w:val="005739F7"/>
    <w:rsid w:val="0057443E"/>
    <w:rsid w:val="005747BC"/>
    <w:rsid w:val="00575EA2"/>
    <w:rsid w:val="00580A52"/>
    <w:rsid w:val="00580B5C"/>
    <w:rsid w:val="00580EBD"/>
    <w:rsid w:val="005825B2"/>
    <w:rsid w:val="0058464E"/>
    <w:rsid w:val="00584740"/>
    <w:rsid w:val="00584BE7"/>
    <w:rsid w:val="00585B04"/>
    <w:rsid w:val="0058614B"/>
    <w:rsid w:val="005861AC"/>
    <w:rsid w:val="005919D4"/>
    <w:rsid w:val="00594960"/>
    <w:rsid w:val="00594D00"/>
    <w:rsid w:val="005954A6"/>
    <w:rsid w:val="00595B90"/>
    <w:rsid w:val="00597006"/>
    <w:rsid w:val="005971A1"/>
    <w:rsid w:val="005A013A"/>
    <w:rsid w:val="005A01CB"/>
    <w:rsid w:val="005A0224"/>
    <w:rsid w:val="005A2E89"/>
    <w:rsid w:val="005A3712"/>
    <w:rsid w:val="005A43FA"/>
    <w:rsid w:val="005A5513"/>
    <w:rsid w:val="005A5701"/>
    <w:rsid w:val="005A58FF"/>
    <w:rsid w:val="005A5EAF"/>
    <w:rsid w:val="005A6213"/>
    <w:rsid w:val="005A64C0"/>
    <w:rsid w:val="005B09A4"/>
    <w:rsid w:val="005B3C11"/>
    <w:rsid w:val="005B48DA"/>
    <w:rsid w:val="005B5955"/>
    <w:rsid w:val="005B72AE"/>
    <w:rsid w:val="005B73CE"/>
    <w:rsid w:val="005B7B09"/>
    <w:rsid w:val="005C1C28"/>
    <w:rsid w:val="005C284D"/>
    <w:rsid w:val="005C5090"/>
    <w:rsid w:val="005C66CD"/>
    <w:rsid w:val="005C6B4B"/>
    <w:rsid w:val="005C6DB5"/>
    <w:rsid w:val="005D2580"/>
    <w:rsid w:val="005D270A"/>
    <w:rsid w:val="005D4603"/>
    <w:rsid w:val="005D61CE"/>
    <w:rsid w:val="005E0CAE"/>
    <w:rsid w:val="005E153F"/>
    <w:rsid w:val="005E1940"/>
    <w:rsid w:val="005E19E7"/>
    <w:rsid w:val="005E2B98"/>
    <w:rsid w:val="005E4228"/>
    <w:rsid w:val="005E4AEE"/>
    <w:rsid w:val="005E5773"/>
    <w:rsid w:val="005E7FFD"/>
    <w:rsid w:val="005F0A37"/>
    <w:rsid w:val="005F1815"/>
    <w:rsid w:val="005F248D"/>
    <w:rsid w:val="005F2714"/>
    <w:rsid w:val="005F2A1F"/>
    <w:rsid w:val="005F35BB"/>
    <w:rsid w:val="005F5341"/>
    <w:rsid w:val="005F5430"/>
    <w:rsid w:val="00601AEF"/>
    <w:rsid w:val="006030B6"/>
    <w:rsid w:val="006039C5"/>
    <w:rsid w:val="0060454E"/>
    <w:rsid w:val="00604FDB"/>
    <w:rsid w:val="00606F22"/>
    <w:rsid w:val="00610D82"/>
    <w:rsid w:val="006113E7"/>
    <w:rsid w:val="006118D2"/>
    <w:rsid w:val="00611C57"/>
    <w:rsid w:val="006143C8"/>
    <w:rsid w:val="00616C8E"/>
    <w:rsid w:val="0061716C"/>
    <w:rsid w:val="006203C3"/>
    <w:rsid w:val="006205BE"/>
    <w:rsid w:val="00622825"/>
    <w:rsid w:val="006243A1"/>
    <w:rsid w:val="006244FA"/>
    <w:rsid w:val="006253D3"/>
    <w:rsid w:val="00626490"/>
    <w:rsid w:val="006305DA"/>
    <w:rsid w:val="00632668"/>
    <w:rsid w:val="0063281F"/>
    <w:rsid w:val="00632E56"/>
    <w:rsid w:val="00633A53"/>
    <w:rsid w:val="006356ED"/>
    <w:rsid w:val="00635CBA"/>
    <w:rsid w:val="00636E62"/>
    <w:rsid w:val="00640E4F"/>
    <w:rsid w:val="00643186"/>
    <w:rsid w:val="0064338B"/>
    <w:rsid w:val="00643BF9"/>
    <w:rsid w:val="0064485B"/>
    <w:rsid w:val="006456E2"/>
    <w:rsid w:val="00645E5F"/>
    <w:rsid w:val="00646542"/>
    <w:rsid w:val="006470CC"/>
    <w:rsid w:val="006475D7"/>
    <w:rsid w:val="00647B45"/>
    <w:rsid w:val="006504F4"/>
    <w:rsid w:val="006513C9"/>
    <w:rsid w:val="0065241A"/>
    <w:rsid w:val="00653515"/>
    <w:rsid w:val="00653B58"/>
    <w:rsid w:val="00654BC9"/>
    <w:rsid w:val="006552FD"/>
    <w:rsid w:val="00655785"/>
    <w:rsid w:val="0065596F"/>
    <w:rsid w:val="00657F0F"/>
    <w:rsid w:val="00662400"/>
    <w:rsid w:val="0066272A"/>
    <w:rsid w:val="00663597"/>
    <w:rsid w:val="00663AF3"/>
    <w:rsid w:val="006643BA"/>
    <w:rsid w:val="00665B57"/>
    <w:rsid w:val="00666B6C"/>
    <w:rsid w:val="00666F2A"/>
    <w:rsid w:val="00671274"/>
    <w:rsid w:val="00671D4E"/>
    <w:rsid w:val="0067214D"/>
    <w:rsid w:val="00672C33"/>
    <w:rsid w:val="00672CCC"/>
    <w:rsid w:val="00674950"/>
    <w:rsid w:val="00674D60"/>
    <w:rsid w:val="00674F45"/>
    <w:rsid w:val="006758ED"/>
    <w:rsid w:val="0067592F"/>
    <w:rsid w:val="00675BB5"/>
    <w:rsid w:val="006760E2"/>
    <w:rsid w:val="00676CAB"/>
    <w:rsid w:val="00676EE0"/>
    <w:rsid w:val="006770C1"/>
    <w:rsid w:val="00680DCF"/>
    <w:rsid w:val="00681E97"/>
    <w:rsid w:val="00682574"/>
    <w:rsid w:val="00682682"/>
    <w:rsid w:val="00682702"/>
    <w:rsid w:val="00682790"/>
    <w:rsid w:val="0068344B"/>
    <w:rsid w:val="006845CF"/>
    <w:rsid w:val="0068631B"/>
    <w:rsid w:val="00686757"/>
    <w:rsid w:val="0069146A"/>
    <w:rsid w:val="00691BA7"/>
    <w:rsid w:val="00691BAB"/>
    <w:rsid w:val="00692368"/>
    <w:rsid w:val="00692918"/>
    <w:rsid w:val="00692D6B"/>
    <w:rsid w:val="00693350"/>
    <w:rsid w:val="006945C7"/>
    <w:rsid w:val="00696ACC"/>
    <w:rsid w:val="00697843"/>
    <w:rsid w:val="006A047F"/>
    <w:rsid w:val="006A1F1E"/>
    <w:rsid w:val="006A2423"/>
    <w:rsid w:val="006A274A"/>
    <w:rsid w:val="006A2EBC"/>
    <w:rsid w:val="006A429F"/>
    <w:rsid w:val="006A5EA0"/>
    <w:rsid w:val="006A61DD"/>
    <w:rsid w:val="006A782A"/>
    <w:rsid w:val="006A783B"/>
    <w:rsid w:val="006A7B33"/>
    <w:rsid w:val="006B10A8"/>
    <w:rsid w:val="006B2277"/>
    <w:rsid w:val="006B2421"/>
    <w:rsid w:val="006B297F"/>
    <w:rsid w:val="006B2A3C"/>
    <w:rsid w:val="006B3CBC"/>
    <w:rsid w:val="006B4E13"/>
    <w:rsid w:val="006B4E2D"/>
    <w:rsid w:val="006B75DD"/>
    <w:rsid w:val="006B77A2"/>
    <w:rsid w:val="006C0561"/>
    <w:rsid w:val="006C140D"/>
    <w:rsid w:val="006C53E6"/>
    <w:rsid w:val="006C67E0"/>
    <w:rsid w:val="006C7ABA"/>
    <w:rsid w:val="006D0D60"/>
    <w:rsid w:val="006D1122"/>
    <w:rsid w:val="006D12FA"/>
    <w:rsid w:val="006D25D8"/>
    <w:rsid w:val="006D2A33"/>
    <w:rsid w:val="006D2D05"/>
    <w:rsid w:val="006D343E"/>
    <w:rsid w:val="006D3B7C"/>
    <w:rsid w:val="006D3C00"/>
    <w:rsid w:val="006D4F83"/>
    <w:rsid w:val="006D5C0A"/>
    <w:rsid w:val="006D7649"/>
    <w:rsid w:val="006D7BF8"/>
    <w:rsid w:val="006E0394"/>
    <w:rsid w:val="006E0490"/>
    <w:rsid w:val="006E3675"/>
    <w:rsid w:val="006E3D97"/>
    <w:rsid w:val="006E4009"/>
    <w:rsid w:val="006E43B7"/>
    <w:rsid w:val="006E4A7F"/>
    <w:rsid w:val="006E5522"/>
    <w:rsid w:val="006E57F3"/>
    <w:rsid w:val="006E61F9"/>
    <w:rsid w:val="006E6FE8"/>
    <w:rsid w:val="006F0255"/>
    <w:rsid w:val="006F02A8"/>
    <w:rsid w:val="006F03B0"/>
    <w:rsid w:val="006F0B19"/>
    <w:rsid w:val="006F137A"/>
    <w:rsid w:val="006F2091"/>
    <w:rsid w:val="006F2427"/>
    <w:rsid w:val="006F26A2"/>
    <w:rsid w:val="006F3506"/>
    <w:rsid w:val="006F35A7"/>
    <w:rsid w:val="006F3E11"/>
    <w:rsid w:val="006F413F"/>
    <w:rsid w:val="006F568F"/>
    <w:rsid w:val="006F714A"/>
    <w:rsid w:val="006F7E71"/>
    <w:rsid w:val="00701231"/>
    <w:rsid w:val="007019B2"/>
    <w:rsid w:val="00701A83"/>
    <w:rsid w:val="00701A8C"/>
    <w:rsid w:val="00703220"/>
    <w:rsid w:val="00704DF6"/>
    <w:rsid w:val="00705309"/>
    <w:rsid w:val="007058AD"/>
    <w:rsid w:val="0070651C"/>
    <w:rsid w:val="00706940"/>
    <w:rsid w:val="00707088"/>
    <w:rsid w:val="00710050"/>
    <w:rsid w:val="007107D7"/>
    <w:rsid w:val="007108D6"/>
    <w:rsid w:val="007112B8"/>
    <w:rsid w:val="00711D7C"/>
    <w:rsid w:val="007125B9"/>
    <w:rsid w:val="00712D53"/>
    <w:rsid w:val="007132A3"/>
    <w:rsid w:val="007142DD"/>
    <w:rsid w:val="007159C9"/>
    <w:rsid w:val="00715D15"/>
    <w:rsid w:val="00716421"/>
    <w:rsid w:val="00717216"/>
    <w:rsid w:val="007206AB"/>
    <w:rsid w:val="00721F66"/>
    <w:rsid w:val="00722619"/>
    <w:rsid w:val="0072465C"/>
    <w:rsid w:val="00724C75"/>
    <w:rsid w:val="00724EFB"/>
    <w:rsid w:val="007266C5"/>
    <w:rsid w:val="00726A7A"/>
    <w:rsid w:val="00726D61"/>
    <w:rsid w:val="00727C0C"/>
    <w:rsid w:val="0073004A"/>
    <w:rsid w:val="00730DED"/>
    <w:rsid w:val="0073118B"/>
    <w:rsid w:val="00731822"/>
    <w:rsid w:val="007322D2"/>
    <w:rsid w:val="00732C8C"/>
    <w:rsid w:val="00732E0A"/>
    <w:rsid w:val="00733555"/>
    <w:rsid w:val="00736923"/>
    <w:rsid w:val="0073747F"/>
    <w:rsid w:val="0073770D"/>
    <w:rsid w:val="00740882"/>
    <w:rsid w:val="00740DE5"/>
    <w:rsid w:val="00740EE0"/>
    <w:rsid w:val="007419C3"/>
    <w:rsid w:val="007430B9"/>
    <w:rsid w:val="007438E7"/>
    <w:rsid w:val="00743E02"/>
    <w:rsid w:val="007456EB"/>
    <w:rsid w:val="00745C60"/>
    <w:rsid w:val="00746614"/>
    <w:rsid w:val="007466B5"/>
    <w:rsid w:val="007467A7"/>
    <w:rsid w:val="007469DD"/>
    <w:rsid w:val="00747210"/>
    <w:rsid w:val="0074724C"/>
    <w:rsid w:val="0074741B"/>
    <w:rsid w:val="0074759E"/>
    <w:rsid w:val="007478EA"/>
    <w:rsid w:val="00750F9B"/>
    <w:rsid w:val="00752802"/>
    <w:rsid w:val="0075415C"/>
    <w:rsid w:val="007541E2"/>
    <w:rsid w:val="00754BF7"/>
    <w:rsid w:val="00754E32"/>
    <w:rsid w:val="00757266"/>
    <w:rsid w:val="00761F07"/>
    <w:rsid w:val="00762BB7"/>
    <w:rsid w:val="00762F0A"/>
    <w:rsid w:val="00763502"/>
    <w:rsid w:val="0076545F"/>
    <w:rsid w:val="00765678"/>
    <w:rsid w:val="0076604C"/>
    <w:rsid w:val="00771383"/>
    <w:rsid w:val="00771CF1"/>
    <w:rsid w:val="00772393"/>
    <w:rsid w:val="007728CD"/>
    <w:rsid w:val="00774B79"/>
    <w:rsid w:val="00774EC0"/>
    <w:rsid w:val="00775B23"/>
    <w:rsid w:val="00775CF4"/>
    <w:rsid w:val="00776534"/>
    <w:rsid w:val="0078013C"/>
    <w:rsid w:val="00780D44"/>
    <w:rsid w:val="007814FC"/>
    <w:rsid w:val="00783946"/>
    <w:rsid w:val="007848C7"/>
    <w:rsid w:val="00787A31"/>
    <w:rsid w:val="007913AB"/>
    <w:rsid w:val="007914F7"/>
    <w:rsid w:val="007950F9"/>
    <w:rsid w:val="007953C0"/>
    <w:rsid w:val="0079693F"/>
    <w:rsid w:val="0079789A"/>
    <w:rsid w:val="007A07AD"/>
    <w:rsid w:val="007A1C89"/>
    <w:rsid w:val="007A2A84"/>
    <w:rsid w:val="007A2C9F"/>
    <w:rsid w:val="007A4DB7"/>
    <w:rsid w:val="007A5167"/>
    <w:rsid w:val="007B1625"/>
    <w:rsid w:val="007B1DE9"/>
    <w:rsid w:val="007B4914"/>
    <w:rsid w:val="007B4AA0"/>
    <w:rsid w:val="007B7048"/>
    <w:rsid w:val="007B706E"/>
    <w:rsid w:val="007B71EB"/>
    <w:rsid w:val="007B722E"/>
    <w:rsid w:val="007C0311"/>
    <w:rsid w:val="007C0AB3"/>
    <w:rsid w:val="007C14A0"/>
    <w:rsid w:val="007C27DC"/>
    <w:rsid w:val="007C3AE1"/>
    <w:rsid w:val="007C3B95"/>
    <w:rsid w:val="007C49F4"/>
    <w:rsid w:val="007C4D04"/>
    <w:rsid w:val="007C5DB3"/>
    <w:rsid w:val="007C6205"/>
    <w:rsid w:val="007C686A"/>
    <w:rsid w:val="007C728E"/>
    <w:rsid w:val="007D0376"/>
    <w:rsid w:val="007D1198"/>
    <w:rsid w:val="007D198D"/>
    <w:rsid w:val="007D2A1F"/>
    <w:rsid w:val="007D2C53"/>
    <w:rsid w:val="007D2C7F"/>
    <w:rsid w:val="007D37BD"/>
    <w:rsid w:val="007D3D22"/>
    <w:rsid w:val="007D3D60"/>
    <w:rsid w:val="007D41DA"/>
    <w:rsid w:val="007D4574"/>
    <w:rsid w:val="007D511F"/>
    <w:rsid w:val="007D55D2"/>
    <w:rsid w:val="007D7435"/>
    <w:rsid w:val="007E1980"/>
    <w:rsid w:val="007E1CC3"/>
    <w:rsid w:val="007E3304"/>
    <w:rsid w:val="007E3332"/>
    <w:rsid w:val="007E3E14"/>
    <w:rsid w:val="007E4B76"/>
    <w:rsid w:val="007E4FA0"/>
    <w:rsid w:val="007E54C0"/>
    <w:rsid w:val="007E5EA8"/>
    <w:rsid w:val="007E7328"/>
    <w:rsid w:val="007F0C99"/>
    <w:rsid w:val="007F0CF1"/>
    <w:rsid w:val="007F0E7F"/>
    <w:rsid w:val="007F12A5"/>
    <w:rsid w:val="007F2486"/>
    <w:rsid w:val="007F2A07"/>
    <w:rsid w:val="007F3EB3"/>
    <w:rsid w:val="007F431D"/>
    <w:rsid w:val="007F48FA"/>
    <w:rsid w:val="007F4CF1"/>
    <w:rsid w:val="007F546D"/>
    <w:rsid w:val="007F636E"/>
    <w:rsid w:val="007F6DC7"/>
    <w:rsid w:val="007F758D"/>
    <w:rsid w:val="007F771A"/>
    <w:rsid w:val="007F7D52"/>
    <w:rsid w:val="00800006"/>
    <w:rsid w:val="0080016A"/>
    <w:rsid w:val="0080150D"/>
    <w:rsid w:val="0080205A"/>
    <w:rsid w:val="00803E29"/>
    <w:rsid w:val="00805220"/>
    <w:rsid w:val="00805276"/>
    <w:rsid w:val="0080612F"/>
    <w:rsid w:val="0080654C"/>
    <w:rsid w:val="00806FB5"/>
    <w:rsid w:val="008071C6"/>
    <w:rsid w:val="0080751F"/>
    <w:rsid w:val="00810BEB"/>
    <w:rsid w:val="00811E81"/>
    <w:rsid w:val="00812607"/>
    <w:rsid w:val="00813BAB"/>
    <w:rsid w:val="008144B2"/>
    <w:rsid w:val="00815241"/>
    <w:rsid w:val="00817A00"/>
    <w:rsid w:val="008215A8"/>
    <w:rsid w:val="0082247B"/>
    <w:rsid w:val="008224ED"/>
    <w:rsid w:val="00823017"/>
    <w:rsid w:val="0082476D"/>
    <w:rsid w:val="0082519E"/>
    <w:rsid w:val="00825935"/>
    <w:rsid w:val="00825FE1"/>
    <w:rsid w:val="008264A1"/>
    <w:rsid w:val="00826A7C"/>
    <w:rsid w:val="008314E3"/>
    <w:rsid w:val="00831EDE"/>
    <w:rsid w:val="00831F0A"/>
    <w:rsid w:val="00832793"/>
    <w:rsid w:val="00832922"/>
    <w:rsid w:val="00832B53"/>
    <w:rsid w:val="008347DC"/>
    <w:rsid w:val="00835DB3"/>
    <w:rsid w:val="00835F1D"/>
    <w:rsid w:val="0083617B"/>
    <w:rsid w:val="0083659B"/>
    <w:rsid w:val="008371BD"/>
    <w:rsid w:val="0083781B"/>
    <w:rsid w:val="00837BF3"/>
    <w:rsid w:val="00840D53"/>
    <w:rsid w:val="008412D0"/>
    <w:rsid w:val="00843831"/>
    <w:rsid w:val="00843E4B"/>
    <w:rsid w:val="008447D5"/>
    <w:rsid w:val="00845E6E"/>
    <w:rsid w:val="00846346"/>
    <w:rsid w:val="00847A6C"/>
    <w:rsid w:val="008504A8"/>
    <w:rsid w:val="00850DDA"/>
    <w:rsid w:val="0085282E"/>
    <w:rsid w:val="00853B4E"/>
    <w:rsid w:val="008556E3"/>
    <w:rsid w:val="00855D63"/>
    <w:rsid w:val="00855E4F"/>
    <w:rsid w:val="00855FC0"/>
    <w:rsid w:val="008605BB"/>
    <w:rsid w:val="00860B2C"/>
    <w:rsid w:val="008614B9"/>
    <w:rsid w:val="00861DE2"/>
    <w:rsid w:val="00862977"/>
    <w:rsid w:val="00862A61"/>
    <w:rsid w:val="00863429"/>
    <w:rsid w:val="00871039"/>
    <w:rsid w:val="0087198C"/>
    <w:rsid w:val="00872174"/>
    <w:rsid w:val="00872396"/>
    <w:rsid w:val="0087295F"/>
    <w:rsid w:val="00872A76"/>
    <w:rsid w:val="00872C1F"/>
    <w:rsid w:val="00873163"/>
    <w:rsid w:val="00873B42"/>
    <w:rsid w:val="00874D5E"/>
    <w:rsid w:val="00874F05"/>
    <w:rsid w:val="00874FBF"/>
    <w:rsid w:val="00875320"/>
    <w:rsid w:val="00880035"/>
    <w:rsid w:val="00881574"/>
    <w:rsid w:val="008816C0"/>
    <w:rsid w:val="00883692"/>
    <w:rsid w:val="00884A30"/>
    <w:rsid w:val="00885253"/>
    <w:rsid w:val="008856D8"/>
    <w:rsid w:val="00885BAF"/>
    <w:rsid w:val="00890DD9"/>
    <w:rsid w:val="00891057"/>
    <w:rsid w:val="00891181"/>
    <w:rsid w:val="0089121C"/>
    <w:rsid w:val="008921C3"/>
    <w:rsid w:val="0089220B"/>
    <w:rsid w:val="008928FA"/>
    <w:rsid w:val="008929FD"/>
    <w:rsid w:val="00892D47"/>
    <w:rsid w:val="00892E82"/>
    <w:rsid w:val="0089307B"/>
    <w:rsid w:val="00893C2B"/>
    <w:rsid w:val="00894B11"/>
    <w:rsid w:val="008960D0"/>
    <w:rsid w:val="0089635F"/>
    <w:rsid w:val="00897B80"/>
    <w:rsid w:val="008A01C7"/>
    <w:rsid w:val="008A0AFD"/>
    <w:rsid w:val="008A2759"/>
    <w:rsid w:val="008A3EA7"/>
    <w:rsid w:val="008A68D3"/>
    <w:rsid w:val="008A740C"/>
    <w:rsid w:val="008A7752"/>
    <w:rsid w:val="008A7EFA"/>
    <w:rsid w:val="008B0F2B"/>
    <w:rsid w:val="008B2A8C"/>
    <w:rsid w:val="008B2B96"/>
    <w:rsid w:val="008B2BFF"/>
    <w:rsid w:val="008B2D06"/>
    <w:rsid w:val="008B678B"/>
    <w:rsid w:val="008B6C3F"/>
    <w:rsid w:val="008B7539"/>
    <w:rsid w:val="008C0AC4"/>
    <w:rsid w:val="008C1B58"/>
    <w:rsid w:val="008C1EDE"/>
    <w:rsid w:val="008C2DB9"/>
    <w:rsid w:val="008C39AE"/>
    <w:rsid w:val="008C3E16"/>
    <w:rsid w:val="008C590D"/>
    <w:rsid w:val="008C5EC4"/>
    <w:rsid w:val="008C5F51"/>
    <w:rsid w:val="008C7838"/>
    <w:rsid w:val="008D0D7C"/>
    <w:rsid w:val="008D1357"/>
    <w:rsid w:val="008D3AAA"/>
    <w:rsid w:val="008D3D25"/>
    <w:rsid w:val="008D5186"/>
    <w:rsid w:val="008D5A0B"/>
    <w:rsid w:val="008D7796"/>
    <w:rsid w:val="008E031B"/>
    <w:rsid w:val="008E0404"/>
    <w:rsid w:val="008E10F2"/>
    <w:rsid w:val="008E128A"/>
    <w:rsid w:val="008E1389"/>
    <w:rsid w:val="008E1C0F"/>
    <w:rsid w:val="008E30DC"/>
    <w:rsid w:val="008E32C8"/>
    <w:rsid w:val="008E3F16"/>
    <w:rsid w:val="008E4E3B"/>
    <w:rsid w:val="008E64AD"/>
    <w:rsid w:val="008E6B63"/>
    <w:rsid w:val="008E7029"/>
    <w:rsid w:val="008E7BC3"/>
    <w:rsid w:val="008E7DC6"/>
    <w:rsid w:val="008E7EF6"/>
    <w:rsid w:val="008F19E2"/>
    <w:rsid w:val="008F1F98"/>
    <w:rsid w:val="008F3603"/>
    <w:rsid w:val="008F3716"/>
    <w:rsid w:val="008F5596"/>
    <w:rsid w:val="008F6758"/>
    <w:rsid w:val="008F6ADB"/>
    <w:rsid w:val="009001A6"/>
    <w:rsid w:val="00901218"/>
    <w:rsid w:val="00902288"/>
    <w:rsid w:val="0090247E"/>
    <w:rsid w:val="00903A55"/>
    <w:rsid w:val="00903BEF"/>
    <w:rsid w:val="009040DD"/>
    <w:rsid w:val="00904215"/>
    <w:rsid w:val="0090511A"/>
    <w:rsid w:val="00905949"/>
    <w:rsid w:val="00905A04"/>
    <w:rsid w:val="00905B47"/>
    <w:rsid w:val="009065BC"/>
    <w:rsid w:val="009066E5"/>
    <w:rsid w:val="0090672E"/>
    <w:rsid w:val="0090681B"/>
    <w:rsid w:val="0091029D"/>
    <w:rsid w:val="009110FD"/>
    <w:rsid w:val="00911579"/>
    <w:rsid w:val="009121E2"/>
    <w:rsid w:val="009126C8"/>
    <w:rsid w:val="00912E13"/>
    <w:rsid w:val="0091331C"/>
    <w:rsid w:val="00913ADB"/>
    <w:rsid w:val="00913B74"/>
    <w:rsid w:val="009148A7"/>
    <w:rsid w:val="00917C57"/>
    <w:rsid w:val="00920628"/>
    <w:rsid w:val="00920666"/>
    <w:rsid w:val="00921D77"/>
    <w:rsid w:val="00922338"/>
    <w:rsid w:val="009224FC"/>
    <w:rsid w:val="00922590"/>
    <w:rsid w:val="00922794"/>
    <w:rsid w:val="009228A1"/>
    <w:rsid w:val="00922D05"/>
    <w:rsid w:val="00922D60"/>
    <w:rsid w:val="00923687"/>
    <w:rsid w:val="0092479E"/>
    <w:rsid w:val="009247BB"/>
    <w:rsid w:val="00925F22"/>
    <w:rsid w:val="009279DE"/>
    <w:rsid w:val="00927F73"/>
    <w:rsid w:val="00930116"/>
    <w:rsid w:val="009309E6"/>
    <w:rsid w:val="00930E18"/>
    <w:rsid w:val="0093324C"/>
    <w:rsid w:val="00933658"/>
    <w:rsid w:val="0093415D"/>
    <w:rsid w:val="009348E5"/>
    <w:rsid w:val="00934955"/>
    <w:rsid w:val="00934E07"/>
    <w:rsid w:val="00936759"/>
    <w:rsid w:val="0093716F"/>
    <w:rsid w:val="00940403"/>
    <w:rsid w:val="00940D1D"/>
    <w:rsid w:val="00941B9B"/>
    <w:rsid w:val="0094212C"/>
    <w:rsid w:val="009437F0"/>
    <w:rsid w:val="00944729"/>
    <w:rsid w:val="0095060E"/>
    <w:rsid w:val="009539F4"/>
    <w:rsid w:val="00953E3E"/>
    <w:rsid w:val="00954689"/>
    <w:rsid w:val="00955EF5"/>
    <w:rsid w:val="009617C9"/>
    <w:rsid w:val="00961C93"/>
    <w:rsid w:val="009640A0"/>
    <w:rsid w:val="00964E44"/>
    <w:rsid w:val="00965324"/>
    <w:rsid w:val="009657CE"/>
    <w:rsid w:val="00965BA5"/>
    <w:rsid w:val="00966101"/>
    <w:rsid w:val="00966887"/>
    <w:rsid w:val="00967B0E"/>
    <w:rsid w:val="0097091E"/>
    <w:rsid w:val="00970C55"/>
    <w:rsid w:val="00971287"/>
    <w:rsid w:val="00975FDD"/>
    <w:rsid w:val="009760D3"/>
    <w:rsid w:val="00976393"/>
    <w:rsid w:val="00977132"/>
    <w:rsid w:val="009818D5"/>
    <w:rsid w:val="00981A4B"/>
    <w:rsid w:val="00981B06"/>
    <w:rsid w:val="009823BD"/>
    <w:rsid w:val="00982501"/>
    <w:rsid w:val="00983B93"/>
    <w:rsid w:val="00983C26"/>
    <w:rsid w:val="00983E81"/>
    <w:rsid w:val="009847EE"/>
    <w:rsid w:val="009857B6"/>
    <w:rsid w:val="00985811"/>
    <w:rsid w:val="009859D4"/>
    <w:rsid w:val="00985CAF"/>
    <w:rsid w:val="009877D3"/>
    <w:rsid w:val="00990263"/>
    <w:rsid w:val="00991701"/>
    <w:rsid w:val="009919E9"/>
    <w:rsid w:val="00992415"/>
    <w:rsid w:val="0099402A"/>
    <w:rsid w:val="009948F6"/>
    <w:rsid w:val="009949E3"/>
    <w:rsid w:val="00994E8F"/>
    <w:rsid w:val="009951DC"/>
    <w:rsid w:val="009959BB"/>
    <w:rsid w:val="0099635F"/>
    <w:rsid w:val="009970F9"/>
    <w:rsid w:val="00997158"/>
    <w:rsid w:val="0099787F"/>
    <w:rsid w:val="00997CE0"/>
    <w:rsid w:val="009A0117"/>
    <w:rsid w:val="009A1476"/>
    <w:rsid w:val="009A1661"/>
    <w:rsid w:val="009A3A7C"/>
    <w:rsid w:val="009A3BDA"/>
    <w:rsid w:val="009A44A6"/>
    <w:rsid w:val="009A5877"/>
    <w:rsid w:val="009A5D82"/>
    <w:rsid w:val="009A62E3"/>
    <w:rsid w:val="009B040D"/>
    <w:rsid w:val="009B073F"/>
    <w:rsid w:val="009B12D1"/>
    <w:rsid w:val="009B1AE4"/>
    <w:rsid w:val="009B2ADB"/>
    <w:rsid w:val="009B3851"/>
    <w:rsid w:val="009B3B7E"/>
    <w:rsid w:val="009B3D20"/>
    <w:rsid w:val="009B54D6"/>
    <w:rsid w:val="009B603A"/>
    <w:rsid w:val="009B6D50"/>
    <w:rsid w:val="009B7755"/>
    <w:rsid w:val="009B78A7"/>
    <w:rsid w:val="009C0F33"/>
    <w:rsid w:val="009C2A1C"/>
    <w:rsid w:val="009C2D0E"/>
    <w:rsid w:val="009C2DC3"/>
    <w:rsid w:val="009C30F9"/>
    <w:rsid w:val="009C324A"/>
    <w:rsid w:val="009C34AD"/>
    <w:rsid w:val="009C3DAC"/>
    <w:rsid w:val="009C42E0"/>
    <w:rsid w:val="009C502B"/>
    <w:rsid w:val="009C5215"/>
    <w:rsid w:val="009C6A72"/>
    <w:rsid w:val="009C70AB"/>
    <w:rsid w:val="009C7500"/>
    <w:rsid w:val="009D0793"/>
    <w:rsid w:val="009D0EB7"/>
    <w:rsid w:val="009D1229"/>
    <w:rsid w:val="009D1DD4"/>
    <w:rsid w:val="009D20E3"/>
    <w:rsid w:val="009D3A21"/>
    <w:rsid w:val="009D426E"/>
    <w:rsid w:val="009D4601"/>
    <w:rsid w:val="009D465A"/>
    <w:rsid w:val="009D474D"/>
    <w:rsid w:val="009D5362"/>
    <w:rsid w:val="009D55E4"/>
    <w:rsid w:val="009D72FC"/>
    <w:rsid w:val="009E0C5B"/>
    <w:rsid w:val="009E0C96"/>
    <w:rsid w:val="009E1314"/>
    <w:rsid w:val="009E1415"/>
    <w:rsid w:val="009E2062"/>
    <w:rsid w:val="009E264B"/>
    <w:rsid w:val="009E4060"/>
    <w:rsid w:val="009E4130"/>
    <w:rsid w:val="009E6116"/>
    <w:rsid w:val="009E6FA3"/>
    <w:rsid w:val="009E75CF"/>
    <w:rsid w:val="009F0377"/>
    <w:rsid w:val="009F0C20"/>
    <w:rsid w:val="009F12D6"/>
    <w:rsid w:val="009F1746"/>
    <w:rsid w:val="009F65BF"/>
    <w:rsid w:val="009F68E2"/>
    <w:rsid w:val="009F724B"/>
    <w:rsid w:val="00A00512"/>
    <w:rsid w:val="00A02E43"/>
    <w:rsid w:val="00A03FE0"/>
    <w:rsid w:val="00A05871"/>
    <w:rsid w:val="00A06233"/>
    <w:rsid w:val="00A063E7"/>
    <w:rsid w:val="00A065F9"/>
    <w:rsid w:val="00A07F34"/>
    <w:rsid w:val="00A11E36"/>
    <w:rsid w:val="00A12782"/>
    <w:rsid w:val="00A15086"/>
    <w:rsid w:val="00A16BF1"/>
    <w:rsid w:val="00A20556"/>
    <w:rsid w:val="00A21AF9"/>
    <w:rsid w:val="00A22087"/>
    <w:rsid w:val="00A22154"/>
    <w:rsid w:val="00A228D0"/>
    <w:rsid w:val="00A23AB7"/>
    <w:rsid w:val="00A25055"/>
    <w:rsid w:val="00A2516A"/>
    <w:rsid w:val="00A2573E"/>
    <w:rsid w:val="00A25C38"/>
    <w:rsid w:val="00A26D4A"/>
    <w:rsid w:val="00A27562"/>
    <w:rsid w:val="00A305AD"/>
    <w:rsid w:val="00A31798"/>
    <w:rsid w:val="00A3283B"/>
    <w:rsid w:val="00A33B92"/>
    <w:rsid w:val="00A36BBE"/>
    <w:rsid w:val="00A37FE3"/>
    <w:rsid w:val="00A406E5"/>
    <w:rsid w:val="00A41329"/>
    <w:rsid w:val="00A414AE"/>
    <w:rsid w:val="00A41DC6"/>
    <w:rsid w:val="00A4307A"/>
    <w:rsid w:val="00A4409B"/>
    <w:rsid w:val="00A449FB"/>
    <w:rsid w:val="00A45A71"/>
    <w:rsid w:val="00A47DEA"/>
    <w:rsid w:val="00A47EBB"/>
    <w:rsid w:val="00A50852"/>
    <w:rsid w:val="00A51CDD"/>
    <w:rsid w:val="00A5379D"/>
    <w:rsid w:val="00A547BF"/>
    <w:rsid w:val="00A54B0A"/>
    <w:rsid w:val="00A56460"/>
    <w:rsid w:val="00A56753"/>
    <w:rsid w:val="00A5711D"/>
    <w:rsid w:val="00A579A5"/>
    <w:rsid w:val="00A61606"/>
    <w:rsid w:val="00A62FA6"/>
    <w:rsid w:val="00A647CB"/>
    <w:rsid w:val="00A64CD9"/>
    <w:rsid w:val="00A653C8"/>
    <w:rsid w:val="00A65BB9"/>
    <w:rsid w:val="00A667A7"/>
    <w:rsid w:val="00A66BC3"/>
    <w:rsid w:val="00A66DD6"/>
    <w:rsid w:val="00A66FD5"/>
    <w:rsid w:val="00A6730D"/>
    <w:rsid w:val="00A678DF"/>
    <w:rsid w:val="00A67954"/>
    <w:rsid w:val="00A67CF0"/>
    <w:rsid w:val="00A71625"/>
    <w:rsid w:val="00A71B9B"/>
    <w:rsid w:val="00A724C3"/>
    <w:rsid w:val="00A7268D"/>
    <w:rsid w:val="00A73FA2"/>
    <w:rsid w:val="00A7441B"/>
    <w:rsid w:val="00A746F8"/>
    <w:rsid w:val="00A751C7"/>
    <w:rsid w:val="00A75267"/>
    <w:rsid w:val="00A75C35"/>
    <w:rsid w:val="00A769DF"/>
    <w:rsid w:val="00A76A1D"/>
    <w:rsid w:val="00A8059D"/>
    <w:rsid w:val="00A8325A"/>
    <w:rsid w:val="00A83779"/>
    <w:rsid w:val="00A84821"/>
    <w:rsid w:val="00A85593"/>
    <w:rsid w:val="00A85C5C"/>
    <w:rsid w:val="00A85E71"/>
    <w:rsid w:val="00A86F5E"/>
    <w:rsid w:val="00A87844"/>
    <w:rsid w:val="00A87DA1"/>
    <w:rsid w:val="00A9055B"/>
    <w:rsid w:val="00A90D05"/>
    <w:rsid w:val="00A92972"/>
    <w:rsid w:val="00A92A43"/>
    <w:rsid w:val="00A94E27"/>
    <w:rsid w:val="00A95AA1"/>
    <w:rsid w:val="00A9639A"/>
    <w:rsid w:val="00A96488"/>
    <w:rsid w:val="00A964E2"/>
    <w:rsid w:val="00A96607"/>
    <w:rsid w:val="00A9724F"/>
    <w:rsid w:val="00AA038C"/>
    <w:rsid w:val="00AA0799"/>
    <w:rsid w:val="00AA218C"/>
    <w:rsid w:val="00AA42F1"/>
    <w:rsid w:val="00AA5FA9"/>
    <w:rsid w:val="00AA6D8C"/>
    <w:rsid w:val="00AA7A09"/>
    <w:rsid w:val="00AB031C"/>
    <w:rsid w:val="00AB053C"/>
    <w:rsid w:val="00AB06EF"/>
    <w:rsid w:val="00AB0FD6"/>
    <w:rsid w:val="00AB1184"/>
    <w:rsid w:val="00AB1D5B"/>
    <w:rsid w:val="00AB1DFF"/>
    <w:rsid w:val="00AB2110"/>
    <w:rsid w:val="00AB3424"/>
    <w:rsid w:val="00AB392C"/>
    <w:rsid w:val="00AB3B50"/>
    <w:rsid w:val="00AB41BF"/>
    <w:rsid w:val="00AB68C3"/>
    <w:rsid w:val="00AC05B1"/>
    <w:rsid w:val="00AC1236"/>
    <w:rsid w:val="00AC1C79"/>
    <w:rsid w:val="00AC4EC6"/>
    <w:rsid w:val="00AC6BC3"/>
    <w:rsid w:val="00AD1760"/>
    <w:rsid w:val="00AD19FF"/>
    <w:rsid w:val="00AD1AFA"/>
    <w:rsid w:val="00AD356C"/>
    <w:rsid w:val="00AD3ADB"/>
    <w:rsid w:val="00AD3B99"/>
    <w:rsid w:val="00AD453F"/>
    <w:rsid w:val="00AD4B98"/>
    <w:rsid w:val="00AD4D47"/>
    <w:rsid w:val="00AD5BDD"/>
    <w:rsid w:val="00AD6669"/>
    <w:rsid w:val="00AD7E94"/>
    <w:rsid w:val="00AE15C8"/>
    <w:rsid w:val="00AE2914"/>
    <w:rsid w:val="00AE42EE"/>
    <w:rsid w:val="00AE45EB"/>
    <w:rsid w:val="00AE5E89"/>
    <w:rsid w:val="00AE6D15"/>
    <w:rsid w:val="00AE70CE"/>
    <w:rsid w:val="00AE74FF"/>
    <w:rsid w:val="00AE7E41"/>
    <w:rsid w:val="00AF0030"/>
    <w:rsid w:val="00AF07C2"/>
    <w:rsid w:val="00AF25B8"/>
    <w:rsid w:val="00AF26FE"/>
    <w:rsid w:val="00AF3EB4"/>
    <w:rsid w:val="00AF46D3"/>
    <w:rsid w:val="00AF694F"/>
    <w:rsid w:val="00B015B4"/>
    <w:rsid w:val="00B04182"/>
    <w:rsid w:val="00B04A60"/>
    <w:rsid w:val="00B05436"/>
    <w:rsid w:val="00B05CF4"/>
    <w:rsid w:val="00B0625D"/>
    <w:rsid w:val="00B07AE3"/>
    <w:rsid w:val="00B106E8"/>
    <w:rsid w:val="00B11075"/>
    <w:rsid w:val="00B11430"/>
    <w:rsid w:val="00B11FA4"/>
    <w:rsid w:val="00B13295"/>
    <w:rsid w:val="00B13597"/>
    <w:rsid w:val="00B13F51"/>
    <w:rsid w:val="00B165A1"/>
    <w:rsid w:val="00B16FCA"/>
    <w:rsid w:val="00B174ED"/>
    <w:rsid w:val="00B204AA"/>
    <w:rsid w:val="00B212E3"/>
    <w:rsid w:val="00B21427"/>
    <w:rsid w:val="00B22DA7"/>
    <w:rsid w:val="00B2329F"/>
    <w:rsid w:val="00B23455"/>
    <w:rsid w:val="00B24F12"/>
    <w:rsid w:val="00B263B3"/>
    <w:rsid w:val="00B27ABB"/>
    <w:rsid w:val="00B306F8"/>
    <w:rsid w:val="00B32139"/>
    <w:rsid w:val="00B33F22"/>
    <w:rsid w:val="00B34009"/>
    <w:rsid w:val="00B34339"/>
    <w:rsid w:val="00B3440A"/>
    <w:rsid w:val="00B353EB"/>
    <w:rsid w:val="00B355F6"/>
    <w:rsid w:val="00B359B3"/>
    <w:rsid w:val="00B35AB3"/>
    <w:rsid w:val="00B36D12"/>
    <w:rsid w:val="00B4005E"/>
    <w:rsid w:val="00B40B95"/>
    <w:rsid w:val="00B41960"/>
    <w:rsid w:val="00B43380"/>
    <w:rsid w:val="00B439C4"/>
    <w:rsid w:val="00B44F93"/>
    <w:rsid w:val="00B4535E"/>
    <w:rsid w:val="00B4590C"/>
    <w:rsid w:val="00B4624C"/>
    <w:rsid w:val="00B46BF6"/>
    <w:rsid w:val="00B509D0"/>
    <w:rsid w:val="00B50D63"/>
    <w:rsid w:val="00B52224"/>
    <w:rsid w:val="00B52A8C"/>
    <w:rsid w:val="00B54385"/>
    <w:rsid w:val="00B55FD1"/>
    <w:rsid w:val="00B6057A"/>
    <w:rsid w:val="00B6068D"/>
    <w:rsid w:val="00B60EDE"/>
    <w:rsid w:val="00B61270"/>
    <w:rsid w:val="00B623D9"/>
    <w:rsid w:val="00B625BF"/>
    <w:rsid w:val="00B634DA"/>
    <w:rsid w:val="00B636A8"/>
    <w:rsid w:val="00B6568F"/>
    <w:rsid w:val="00B665C6"/>
    <w:rsid w:val="00B73D20"/>
    <w:rsid w:val="00B74A23"/>
    <w:rsid w:val="00B75F83"/>
    <w:rsid w:val="00B7642C"/>
    <w:rsid w:val="00B80563"/>
    <w:rsid w:val="00B805AF"/>
    <w:rsid w:val="00B81C78"/>
    <w:rsid w:val="00B8346C"/>
    <w:rsid w:val="00B85BC6"/>
    <w:rsid w:val="00B85EF9"/>
    <w:rsid w:val="00B869EC"/>
    <w:rsid w:val="00B87680"/>
    <w:rsid w:val="00B87EC7"/>
    <w:rsid w:val="00B87ECB"/>
    <w:rsid w:val="00B90444"/>
    <w:rsid w:val="00B9380A"/>
    <w:rsid w:val="00B9397A"/>
    <w:rsid w:val="00B9494B"/>
    <w:rsid w:val="00B95084"/>
    <w:rsid w:val="00B9633D"/>
    <w:rsid w:val="00B96628"/>
    <w:rsid w:val="00B970EE"/>
    <w:rsid w:val="00B97746"/>
    <w:rsid w:val="00BA1396"/>
    <w:rsid w:val="00BA19EE"/>
    <w:rsid w:val="00BA2EBE"/>
    <w:rsid w:val="00BA3605"/>
    <w:rsid w:val="00BA454E"/>
    <w:rsid w:val="00BA52D5"/>
    <w:rsid w:val="00BA7B51"/>
    <w:rsid w:val="00BA7E69"/>
    <w:rsid w:val="00BB03DB"/>
    <w:rsid w:val="00BB0519"/>
    <w:rsid w:val="00BB0C5C"/>
    <w:rsid w:val="00BB0DB6"/>
    <w:rsid w:val="00BB0F28"/>
    <w:rsid w:val="00BB3191"/>
    <w:rsid w:val="00BB39D5"/>
    <w:rsid w:val="00BB3DCF"/>
    <w:rsid w:val="00BB4344"/>
    <w:rsid w:val="00BB4456"/>
    <w:rsid w:val="00BB458A"/>
    <w:rsid w:val="00BB4826"/>
    <w:rsid w:val="00BB4C8B"/>
    <w:rsid w:val="00BB6BA8"/>
    <w:rsid w:val="00BC0208"/>
    <w:rsid w:val="00BC03F8"/>
    <w:rsid w:val="00BC0A80"/>
    <w:rsid w:val="00BC0D03"/>
    <w:rsid w:val="00BC130E"/>
    <w:rsid w:val="00BC1ACA"/>
    <w:rsid w:val="00BC3740"/>
    <w:rsid w:val="00BC3991"/>
    <w:rsid w:val="00BC3AB7"/>
    <w:rsid w:val="00BC3C70"/>
    <w:rsid w:val="00BC3FD5"/>
    <w:rsid w:val="00BC4E76"/>
    <w:rsid w:val="00BC7AF5"/>
    <w:rsid w:val="00BD00D3"/>
    <w:rsid w:val="00BD0DA0"/>
    <w:rsid w:val="00BD1659"/>
    <w:rsid w:val="00BD3AA9"/>
    <w:rsid w:val="00BD3E30"/>
    <w:rsid w:val="00BD4A18"/>
    <w:rsid w:val="00BD4FAA"/>
    <w:rsid w:val="00BD67CE"/>
    <w:rsid w:val="00BD69E8"/>
    <w:rsid w:val="00BD6DB2"/>
    <w:rsid w:val="00BD755B"/>
    <w:rsid w:val="00BE02CE"/>
    <w:rsid w:val="00BE11CF"/>
    <w:rsid w:val="00BE21AB"/>
    <w:rsid w:val="00BE29BB"/>
    <w:rsid w:val="00BE3BFB"/>
    <w:rsid w:val="00BE55CB"/>
    <w:rsid w:val="00BE6581"/>
    <w:rsid w:val="00BF011B"/>
    <w:rsid w:val="00BF1566"/>
    <w:rsid w:val="00BF3BEB"/>
    <w:rsid w:val="00BF5B98"/>
    <w:rsid w:val="00BF617A"/>
    <w:rsid w:val="00BF69E6"/>
    <w:rsid w:val="00BF74DD"/>
    <w:rsid w:val="00BF7534"/>
    <w:rsid w:val="00C011D1"/>
    <w:rsid w:val="00C034FD"/>
    <w:rsid w:val="00C0379D"/>
    <w:rsid w:val="00C03931"/>
    <w:rsid w:val="00C04AD1"/>
    <w:rsid w:val="00C05FE3"/>
    <w:rsid w:val="00C06B9F"/>
    <w:rsid w:val="00C06EC1"/>
    <w:rsid w:val="00C10A0C"/>
    <w:rsid w:val="00C12612"/>
    <w:rsid w:val="00C153A4"/>
    <w:rsid w:val="00C15745"/>
    <w:rsid w:val="00C15E16"/>
    <w:rsid w:val="00C1678C"/>
    <w:rsid w:val="00C1751A"/>
    <w:rsid w:val="00C206E2"/>
    <w:rsid w:val="00C2136D"/>
    <w:rsid w:val="00C214EE"/>
    <w:rsid w:val="00C21DD5"/>
    <w:rsid w:val="00C21F1D"/>
    <w:rsid w:val="00C21F82"/>
    <w:rsid w:val="00C22467"/>
    <w:rsid w:val="00C2314B"/>
    <w:rsid w:val="00C2428E"/>
    <w:rsid w:val="00C24971"/>
    <w:rsid w:val="00C24E87"/>
    <w:rsid w:val="00C25B01"/>
    <w:rsid w:val="00C25C00"/>
    <w:rsid w:val="00C26BE5"/>
    <w:rsid w:val="00C26E4D"/>
    <w:rsid w:val="00C271FC"/>
    <w:rsid w:val="00C2766C"/>
    <w:rsid w:val="00C27909"/>
    <w:rsid w:val="00C27B03"/>
    <w:rsid w:val="00C31287"/>
    <w:rsid w:val="00C314E1"/>
    <w:rsid w:val="00C3243D"/>
    <w:rsid w:val="00C33810"/>
    <w:rsid w:val="00C3385F"/>
    <w:rsid w:val="00C33BBA"/>
    <w:rsid w:val="00C34397"/>
    <w:rsid w:val="00C36040"/>
    <w:rsid w:val="00C378E9"/>
    <w:rsid w:val="00C37D5B"/>
    <w:rsid w:val="00C4095D"/>
    <w:rsid w:val="00C40F02"/>
    <w:rsid w:val="00C4146E"/>
    <w:rsid w:val="00C41BFA"/>
    <w:rsid w:val="00C428F1"/>
    <w:rsid w:val="00C42BA9"/>
    <w:rsid w:val="00C42CE1"/>
    <w:rsid w:val="00C44731"/>
    <w:rsid w:val="00C44C4F"/>
    <w:rsid w:val="00C44FA3"/>
    <w:rsid w:val="00C451A4"/>
    <w:rsid w:val="00C471B4"/>
    <w:rsid w:val="00C51B32"/>
    <w:rsid w:val="00C51E9E"/>
    <w:rsid w:val="00C534AD"/>
    <w:rsid w:val="00C546B2"/>
    <w:rsid w:val="00C547B9"/>
    <w:rsid w:val="00C54AC6"/>
    <w:rsid w:val="00C556C5"/>
    <w:rsid w:val="00C55959"/>
    <w:rsid w:val="00C5609C"/>
    <w:rsid w:val="00C5623A"/>
    <w:rsid w:val="00C56945"/>
    <w:rsid w:val="00C57470"/>
    <w:rsid w:val="00C57C36"/>
    <w:rsid w:val="00C57CB6"/>
    <w:rsid w:val="00C601D2"/>
    <w:rsid w:val="00C6283C"/>
    <w:rsid w:val="00C62F88"/>
    <w:rsid w:val="00C635F4"/>
    <w:rsid w:val="00C64FDE"/>
    <w:rsid w:val="00C65254"/>
    <w:rsid w:val="00C65BCC"/>
    <w:rsid w:val="00C65E80"/>
    <w:rsid w:val="00C66970"/>
    <w:rsid w:val="00C716AC"/>
    <w:rsid w:val="00C727B1"/>
    <w:rsid w:val="00C7364B"/>
    <w:rsid w:val="00C745D3"/>
    <w:rsid w:val="00C748C8"/>
    <w:rsid w:val="00C75A1E"/>
    <w:rsid w:val="00C7738E"/>
    <w:rsid w:val="00C81B4C"/>
    <w:rsid w:val="00C8280B"/>
    <w:rsid w:val="00C83876"/>
    <w:rsid w:val="00C84917"/>
    <w:rsid w:val="00C8691C"/>
    <w:rsid w:val="00C87860"/>
    <w:rsid w:val="00C87FD9"/>
    <w:rsid w:val="00C90068"/>
    <w:rsid w:val="00C903CA"/>
    <w:rsid w:val="00C90694"/>
    <w:rsid w:val="00C90973"/>
    <w:rsid w:val="00C90D4D"/>
    <w:rsid w:val="00C9173B"/>
    <w:rsid w:val="00C91766"/>
    <w:rsid w:val="00C91E77"/>
    <w:rsid w:val="00C928C2"/>
    <w:rsid w:val="00C935FF"/>
    <w:rsid w:val="00C9446F"/>
    <w:rsid w:val="00C9491B"/>
    <w:rsid w:val="00C9515B"/>
    <w:rsid w:val="00C95429"/>
    <w:rsid w:val="00C954FB"/>
    <w:rsid w:val="00C97432"/>
    <w:rsid w:val="00CA0859"/>
    <w:rsid w:val="00CA168A"/>
    <w:rsid w:val="00CA2ED7"/>
    <w:rsid w:val="00CA357E"/>
    <w:rsid w:val="00CA44F9"/>
    <w:rsid w:val="00CA4A69"/>
    <w:rsid w:val="00CA50A9"/>
    <w:rsid w:val="00CA6D1C"/>
    <w:rsid w:val="00CA6D90"/>
    <w:rsid w:val="00CA7C2A"/>
    <w:rsid w:val="00CB00C1"/>
    <w:rsid w:val="00CB0532"/>
    <w:rsid w:val="00CB10B3"/>
    <w:rsid w:val="00CB10CF"/>
    <w:rsid w:val="00CB20C8"/>
    <w:rsid w:val="00CB22D8"/>
    <w:rsid w:val="00CB3113"/>
    <w:rsid w:val="00CB4AC6"/>
    <w:rsid w:val="00CB4B88"/>
    <w:rsid w:val="00CB4FAE"/>
    <w:rsid w:val="00CB6C8C"/>
    <w:rsid w:val="00CB6E47"/>
    <w:rsid w:val="00CB708E"/>
    <w:rsid w:val="00CC1650"/>
    <w:rsid w:val="00CC17B7"/>
    <w:rsid w:val="00CC2EC6"/>
    <w:rsid w:val="00CC32AE"/>
    <w:rsid w:val="00CC3E0C"/>
    <w:rsid w:val="00CC4C3E"/>
    <w:rsid w:val="00CC58D3"/>
    <w:rsid w:val="00CC784D"/>
    <w:rsid w:val="00CC799D"/>
    <w:rsid w:val="00CC7AA5"/>
    <w:rsid w:val="00CC7CF5"/>
    <w:rsid w:val="00CD050D"/>
    <w:rsid w:val="00CD0D5C"/>
    <w:rsid w:val="00CD2303"/>
    <w:rsid w:val="00CD31D5"/>
    <w:rsid w:val="00CD33A8"/>
    <w:rsid w:val="00CD3961"/>
    <w:rsid w:val="00CD3E3C"/>
    <w:rsid w:val="00CD45BE"/>
    <w:rsid w:val="00CD76C4"/>
    <w:rsid w:val="00CE0874"/>
    <w:rsid w:val="00CE2C25"/>
    <w:rsid w:val="00CE5C62"/>
    <w:rsid w:val="00CE601A"/>
    <w:rsid w:val="00CE61CF"/>
    <w:rsid w:val="00CE6CFF"/>
    <w:rsid w:val="00CE7D08"/>
    <w:rsid w:val="00CF3404"/>
    <w:rsid w:val="00CF6B99"/>
    <w:rsid w:val="00CF6D58"/>
    <w:rsid w:val="00CF74A9"/>
    <w:rsid w:val="00D005B7"/>
    <w:rsid w:val="00D00D88"/>
    <w:rsid w:val="00D030EF"/>
    <w:rsid w:val="00D0337B"/>
    <w:rsid w:val="00D053DA"/>
    <w:rsid w:val="00D055AA"/>
    <w:rsid w:val="00D05BAC"/>
    <w:rsid w:val="00D060D0"/>
    <w:rsid w:val="00D0687F"/>
    <w:rsid w:val="00D06D0E"/>
    <w:rsid w:val="00D06F07"/>
    <w:rsid w:val="00D079B2"/>
    <w:rsid w:val="00D106C0"/>
    <w:rsid w:val="00D11346"/>
    <w:rsid w:val="00D114E9"/>
    <w:rsid w:val="00D121A0"/>
    <w:rsid w:val="00D126CA"/>
    <w:rsid w:val="00D1340C"/>
    <w:rsid w:val="00D13571"/>
    <w:rsid w:val="00D13C8A"/>
    <w:rsid w:val="00D15608"/>
    <w:rsid w:val="00D17345"/>
    <w:rsid w:val="00D17D2A"/>
    <w:rsid w:val="00D20D50"/>
    <w:rsid w:val="00D211B2"/>
    <w:rsid w:val="00D22F6A"/>
    <w:rsid w:val="00D237EB"/>
    <w:rsid w:val="00D314AA"/>
    <w:rsid w:val="00D31B8D"/>
    <w:rsid w:val="00D331BE"/>
    <w:rsid w:val="00D34211"/>
    <w:rsid w:val="00D353D9"/>
    <w:rsid w:val="00D35F96"/>
    <w:rsid w:val="00D36702"/>
    <w:rsid w:val="00D37B78"/>
    <w:rsid w:val="00D40CDD"/>
    <w:rsid w:val="00D40E17"/>
    <w:rsid w:val="00D42231"/>
    <w:rsid w:val="00D429C6"/>
    <w:rsid w:val="00D43E25"/>
    <w:rsid w:val="00D45F3A"/>
    <w:rsid w:val="00D46677"/>
    <w:rsid w:val="00D4710D"/>
    <w:rsid w:val="00D47748"/>
    <w:rsid w:val="00D51B3A"/>
    <w:rsid w:val="00D523A6"/>
    <w:rsid w:val="00D539CC"/>
    <w:rsid w:val="00D53AF5"/>
    <w:rsid w:val="00D54CC3"/>
    <w:rsid w:val="00D552C9"/>
    <w:rsid w:val="00D55D59"/>
    <w:rsid w:val="00D57316"/>
    <w:rsid w:val="00D60364"/>
    <w:rsid w:val="00D6041A"/>
    <w:rsid w:val="00D608ED"/>
    <w:rsid w:val="00D60DAB"/>
    <w:rsid w:val="00D6215F"/>
    <w:rsid w:val="00D633EB"/>
    <w:rsid w:val="00D636CB"/>
    <w:rsid w:val="00D63E05"/>
    <w:rsid w:val="00D64105"/>
    <w:rsid w:val="00D64710"/>
    <w:rsid w:val="00D6481E"/>
    <w:rsid w:val="00D64FB1"/>
    <w:rsid w:val="00D70900"/>
    <w:rsid w:val="00D71080"/>
    <w:rsid w:val="00D718E9"/>
    <w:rsid w:val="00D7196E"/>
    <w:rsid w:val="00D72DE9"/>
    <w:rsid w:val="00D73022"/>
    <w:rsid w:val="00D740A2"/>
    <w:rsid w:val="00D771F2"/>
    <w:rsid w:val="00D806A6"/>
    <w:rsid w:val="00D82FF7"/>
    <w:rsid w:val="00D837C6"/>
    <w:rsid w:val="00D83AE4"/>
    <w:rsid w:val="00D847FE"/>
    <w:rsid w:val="00D84926"/>
    <w:rsid w:val="00D855E3"/>
    <w:rsid w:val="00D85840"/>
    <w:rsid w:val="00D85CC0"/>
    <w:rsid w:val="00D87B05"/>
    <w:rsid w:val="00D90F55"/>
    <w:rsid w:val="00D91257"/>
    <w:rsid w:val="00D92306"/>
    <w:rsid w:val="00D9430F"/>
    <w:rsid w:val="00D944E3"/>
    <w:rsid w:val="00D964EA"/>
    <w:rsid w:val="00D966D0"/>
    <w:rsid w:val="00D96A50"/>
    <w:rsid w:val="00D96C8A"/>
    <w:rsid w:val="00D97DD7"/>
    <w:rsid w:val="00DA01CC"/>
    <w:rsid w:val="00DA0C59"/>
    <w:rsid w:val="00DA12FD"/>
    <w:rsid w:val="00DA1757"/>
    <w:rsid w:val="00DA314C"/>
    <w:rsid w:val="00DA3991"/>
    <w:rsid w:val="00DA4C44"/>
    <w:rsid w:val="00DA53CE"/>
    <w:rsid w:val="00DA5BAD"/>
    <w:rsid w:val="00DA698C"/>
    <w:rsid w:val="00DA6A97"/>
    <w:rsid w:val="00DA6DA9"/>
    <w:rsid w:val="00DA7BB8"/>
    <w:rsid w:val="00DB0476"/>
    <w:rsid w:val="00DB0EFA"/>
    <w:rsid w:val="00DB2E97"/>
    <w:rsid w:val="00DB5175"/>
    <w:rsid w:val="00DB5F3D"/>
    <w:rsid w:val="00DB6841"/>
    <w:rsid w:val="00DB6BFE"/>
    <w:rsid w:val="00DB6C3B"/>
    <w:rsid w:val="00DB76E7"/>
    <w:rsid w:val="00DB7C49"/>
    <w:rsid w:val="00DB7E6C"/>
    <w:rsid w:val="00DC230C"/>
    <w:rsid w:val="00DC332F"/>
    <w:rsid w:val="00DC3867"/>
    <w:rsid w:val="00DC6616"/>
    <w:rsid w:val="00DC691E"/>
    <w:rsid w:val="00DC695A"/>
    <w:rsid w:val="00DC7385"/>
    <w:rsid w:val="00DD238F"/>
    <w:rsid w:val="00DD2823"/>
    <w:rsid w:val="00DD3BF3"/>
    <w:rsid w:val="00DD5605"/>
    <w:rsid w:val="00DD5A29"/>
    <w:rsid w:val="00DD5D9D"/>
    <w:rsid w:val="00DD7E47"/>
    <w:rsid w:val="00DE02CC"/>
    <w:rsid w:val="00DE0CF2"/>
    <w:rsid w:val="00DE0F13"/>
    <w:rsid w:val="00DE1743"/>
    <w:rsid w:val="00DE2CAE"/>
    <w:rsid w:val="00DE30F6"/>
    <w:rsid w:val="00DE35CB"/>
    <w:rsid w:val="00DE48AA"/>
    <w:rsid w:val="00DE54B3"/>
    <w:rsid w:val="00DE5840"/>
    <w:rsid w:val="00DE7EE8"/>
    <w:rsid w:val="00DF1B8D"/>
    <w:rsid w:val="00DF1E2D"/>
    <w:rsid w:val="00DF21E9"/>
    <w:rsid w:val="00DF26B8"/>
    <w:rsid w:val="00DF2B31"/>
    <w:rsid w:val="00DF3B79"/>
    <w:rsid w:val="00DF6087"/>
    <w:rsid w:val="00DF6FD4"/>
    <w:rsid w:val="00DF7801"/>
    <w:rsid w:val="00E00F14"/>
    <w:rsid w:val="00E01C12"/>
    <w:rsid w:val="00E03F7B"/>
    <w:rsid w:val="00E04053"/>
    <w:rsid w:val="00E045BA"/>
    <w:rsid w:val="00E06386"/>
    <w:rsid w:val="00E06FA6"/>
    <w:rsid w:val="00E1022D"/>
    <w:rsid w:val="00E10505"/>
    <w:rsid w:val="00E12972"/>
    <w:rsid w:val="00E12B19"/>
    <w:rsid w:val="00E14E67"/>
    <w:rsid w:val="00E15C63"/>
    <w:rsid w:val="00E15F48"/>
    <w:rsid w:val="00E170C9"/>
    <w:rsid w:val="00E1785D"/>
    <w:rsid w:val="00E200DE"/>
    <w:rsid w:val="00E21F39"/>
    <w:rsid w:val="00E23AB1"/>
    <w:rsid w:val="00E23ACC"/>
    <w:rsid w:val="00E23DFE"/>
    <w:rsid w:val="00E24402"/>
    <w:rsid w:val="00E24704"/>
    <w:rsid w:val="00E24871"/>
    <w:rsid w:val="00E24EB4"/>
    <w:rsid w:val="00E25246"/>
    <w:rsid w:val="00E252EA"/>
    <w:rsid w:val="00E308B3"/>
    <w:rsid w:val="00E30EE8"/>
    <w:rsid w:val="00E313F7"/>
    <w:rsid w:val="00E31558"/>
    <w:rsid w:val="00E320ED"/>
    <w:rsid w:val="00E32928"/>
    <w:rsid w:val="00E33069"/>
    <w:rsid w:val="00E33AFB"/>
    <w:rsid w:val="00E33C2C"/>
    <w:rsid w:val="00E34218"/>
    <w:rsid w:val="00E344C1"/>
    <w:rsid w:val="00E35CC8"/>
    <w:rsid w:val="00E37B61"/>
    <w:rsid w:val="00E4009B"/>
    <w:rsid w:val="00E416A1"/>
    <w:rsid w:val="00E426BD"/>
    <w:rsid w:val="00E43362"/>
    <w:rsid w:val="00E445D2"/>
    <w:rsid w:val="00E45242"/>
    <w:rsid w:val="00E45DE4"/>
    <w:rsid w:val="00E46282"/>
    <w:rsid w:val="00E464BE"/>
    <w:rsid w:val="00E4763D"/>
    <w:rsid w:val="00E5195A"/>
    <w:rsid w:val="00E5216E"/>
    <w:rsid w:val="00E521C2"/>
    <w:rsid w:val="00E5240C"/>
    <w:rsid w:val="00E54527"/>
    <w:rsid w:val="00E54960"/>
    <w:rsid w:val="00E55BE8"/>
    <w:rsid w:val="00E57EC4"/>
    <w:rsid w:val="00E60C60"/>
    <w:rsid w:val="00E6180A"/>
    <w:rsid w:val="00E619C5"/>
    <w:rsid w:val="00E631AB"/>
    <w:rsid w:val="00E63599"/>
    <w:rsid w:val="00E63CCA"/>
    <w:rsid w:val="00E63D8F"/>
    <w:rsid w:val="00E6532F"/>
    <w:rsid w:val="00E70AA3"/>
    <w:rsid w:val="00E70E82"/>
    <w:rsid w:val="00E71D61"/>
    <w:rsid w:val="00E71DB0"/>
    <w:rsid w:val="00E71DD4"/>
    <w:rsid w:val="00E73A5E"/>
    <w:rsid w:val="00E7488B"/>
    <w:rsid w:val="00E75D30"/>
    <w:rsid w:val="00E774A4"/>
    <w:rsid w:val="00E7752F"/>
    <w:rsid w:val="00E7767C"/>
    <w:rsid w:val="00E8048D"/>
    <w:rsid w:val="00E806B1"/>
    <w:rsid w:val="00E810FC"/>
    <w:rsid w:val="00E81140"/>
    <w:rsid w:val="00E81509"/>
    <w:rsid w:val="00E82344"/>
    <w:rsid w:val="00E8281D"/>
    <w:rsid w:val="00E83370"/>
    <w:rsid w:val="00E836B7"/>
    <w:rsid w:val="00E843CB"/>
    <w:rsid w:val="00E84C82"/>
    <w:rsid w:val="00E84D64"/>
    <w:rsid w:val="00E8580B"/>
    <w:rsid w:val="00E86813"/>
    <w:rsid w:val="00E86822"/>
    <w:rsid w:val="00E87408"/>
    <w:rsid w:val="00E874C7"/>
    <w:rsid w:val="00E87C73"/>
    <w:rsid w:val="00E87EB9"/>
    <w:rsid w:val="00E9008F"/>
    <w:rsid w:val="00E91462"/>
    <w:rsid w:val="00E914C4"/>
    <w:rsid w:val="00E9221A"/>
    <w:rsid w:val="00E934F5"/>
    <w:rsid w:val="00E935AE"/>
    <w:rsid w:val="00E93CDA"/>
    <w:rsid w:val="00E93E37"/>
    <w:rsid w:val="00E93E7F"/>
    <w:rsid w:val="00E9461E"/>
    <w:rsid w:val="00E94C2E"/>
    <w:rsid w:val="00E954F0"/>
    <w:rsid w:val="00E96961"/>
    <w:rsid w:val="00E96C60"/>
    <w:rsid w:val="00E96F99"/>
    <w:rsid w:val="00E97C9A"/>
    <w:rsid w:val="00E97F0B"/>
    <w:rsid w:val="00EA38AB"/>
    <w:rsid w:val="00EA3E2B"/>
    <w:rsid w:val="00EA3EB1"/>
    <w:rsid w:val="00EA4737"/>
    <w:rsid w:val="00EA56F1"/>
    <w:rsid w:val="00EA608C"/>
    <w:rsid w:val="00EA619A"/>
    <w:rsid w:val="00EA620A"/>
    <w:rsid w:val="00EA665E"/>
    <w:rsid w:val="00EA66FE"/>
    <w:rsid w:val="00EA6A05"/>
    <w:rsid w:val="00EA6E66"/>
    <w:rsid w:val="00EA72EC"/>
    <w:rsid w:val="00EB11CB"/>
    <w:rsid w:val="00EB120E"/>
    <w:rsid w:val="00EB2326"/>
    <w:rsid w:val="00EB275A"/>
    <w:rsid w:val="00EB42D9"/>
    <w:rsid w:val="00EB44CF"/>
    <w:rsid w:val="00EB786A"/>
    <w:rsid w:val="00EB7C65"/>
    <w:rsid w:val="00EC02F7"/>
    <w:rsid w:val="00EC0316"/>
    <w:rsid w:val="00EC09CB"/>
    <w:rsid w:val="00EC1578"/>
    <w:rsid w:val="00EC1C72"/>
    <w:rsid w:val="00EC2B06"/>
    <w:rsid w:val="00EC3669"/>
    <w:rsid w:val="00EC3CC9"/>
    <w:rsid w:val="00EC443B"/>
    <w:rsid w:val="00EC51DF"/>
    <w:rsid w:val="00EC680A"/>
    <w:rsid w:val="00EC6CD2"/>
    <w:rsid w:val="00EC78E4"/>
    <w:rsid w:val="00ED0EE7"/>
    <w:rsid w:val="00ED2EA9"/>
    <w:rsid w:val="00ED40A9"/>
    <w:rsid w:val="00ED47AC"/>
    <w:rsid w:val="00ED5D6C"/>
    <w:rsid w:val="00ED75CB"/>
    <w:rsid w:val="00EE048B"/>
    <w:rsid w:val="00EE0859"/>
    <w:rsid w:val="00EE0C63"/>
    <w:rsid w:val="00EE0DC7"/>
    <w:rsid w:val="00EE146A"/>
    <w:rsid w:val="00EE2BED"/>
    <w:rsid w:val="00EE2C72"/>
    <w:rsid w:val="00EE374B"/>
    <w:rsid w:val="00EE37E2"/>
    <w:rsid w:val="00EE3A64"/>
    <w:rsid w:val="00EE4CAA"/>
    <w:rsid w:val="00EE5173"/>
    <w:rsid w:val="00EE5607"/>
    <w:rsid w:val="00EE6445"/>
    <w:rsid w:val="00EE7E34"/>
    <w:rsid w:val="00EF06E1"/>
    <w:rsid w:val="00EF36EF"/>
    <w:rsid w:val="00EF3EB3"/>
    <w:rsid w:val="00EF4F4C"/>
    <w:rsid w:val="00EF50BC"/>
    <w:rsid w:val="00EF7970"/>
    <w:rsid w:val="00F0130C"/>
    <w:rsid w:val="00F020B5"/>
    <w:rsid w:val="00F02F75"/>
    <w:rsid w:val="00F03B98"/>
    <w:rsid w:val="00F05119"/>
    <w:rsid w:val="00F06821"/>
    <w:rsid w:val="00F0693F"/>
    <w:rsid w:val="00F07249"/>
    <w:rsid w:val="00F10418"/>
    <w:rsid w:val="00F11BB5"/>
    <w:rsid w:val="00F12F8D"/>
    <w:rsid w:val="00F1371C"/>
    <w:rsid w:val="00F13D63"/>
    <w:rsid w:val="00F1417B"/>
    <w:rsid w:val="00F14CFB"/>
    <w:rsid w:val="00F14FB9"/>
    <w:rsid w:val="00F15253"/>
    <w:rsid w:val="00F1670C"/>
    <w:rsid w:val="00F16DDB"/>
    <w:rsid w:val="00F1754A"/>
    <w:rsid w:val="00F17733"/>
    <w:rsid w:val="00F20394"/>
    <w:rsid w:val="00F211CC"/>
    <w:rsid w:val="00F229C7"/>
    <w:rsid w:val="00F23FB5"/>
    <w:rsid w:val="00F251B7"/>
    <w:rsid w:val="00F26417"/>
    <w:rsid w:val="00F265BE"/>
    <w:rsid w:val="00F2669D"/>
    <w:rsid w:val="00F2690E"/>
    <w:rsid w:val="00F27077"/>
    <w:rsid w:val="00F273E8"/>
    <w:rsid w:val="00F30A4C"/>
    <w:rsid w:val="00F3311B"/>
    <w:rsid w:val="00F345B3"/>
    <w:rsid w:val="00F34B99"/>
    <w:rsid w:val="00F374C8"/>
    <w:rsid w:val="00F4459E"/>
    <w:rsid w:val="00F44A11"/>
    <w:rsid w:val="00F46378"/>
    <w:rsid w:val="00F50D89"/>
    <w:rsid w:val="00F51FC6"/>
    <w:rsid w:val="00F52DAB"/>
    <w:rsid w:val="00F53282"/>
    <w:rsid w:val="00F53EB6"/>
    <w:rsid w:val="00F543F0"/>
    <w:rsid w:val="00F546EE"/>
    <w:rsid w:val="00F561CF"/>
    <w:rsid w:val="00F5718A"/>
    <w:rsid w:val="00F57647"/>
    <w:rsid w:val="00F609B1"/>
    <w:rsid w:val="00F6138B"/>
    <w:rsid w:val="00F6199D"/>
    <w:rsid w:val="00F65283"/>
    <w:rsid w:val="00F66ED7"/>
    <w:rsid w:val="00F67F1B"/>
    <w:rsid w:val="00F70624"/>
    <w:rsid w:val="00F70DCF"/>
    <w:rsid w:val="00F71F83"/>
    <w:rsid w:val="00F7290D"/>
    <w:rsid w:val="00F74A16"/>
    <w:rsid w:val="00F75D38"/>
    <w:rsid w:val="00F77607"/>
    <w:rsid w:val="00F8088F"/>
    <w:rsid w:val="00F8121A"/>
    <w:rsid w:val="00F81318"/>
    <w:rsid w:val="00F81D29"/>
    <w:rsid w:val="00F827C6"/>
    <w:rsid w:val="00F839AB"/>
    <w:rsid w:val="00F83E5C"/>
    <w:rsid w:val="00F855B5"/>
    <w:rsid w:val="00F858BE"/>
    <w:rsid w:val="00F85A3B"/>
    <w:rsid w:val="00F85C2A"/>
    <w:rsid w:val="00F85CE9"/>
    <w:rsid w:val="00F875A7"/>
    <w:rsid w:val="00F900BD"/>
    <w:rsid w:val="00F91C4D"/>
    <w:rsid w:val="00F92FD9"/>
    <w:rsid w:val="00F940F7"/>
    <w:rsid w:val="00F949A6"/>
    <w:rsid w:val="00F94E93"/>
    <w:rsid w:val="00F96F1A"/>
    <w:rsid w:val="00FA459A"/>
    <w:rsid w:val="00FA629B"/>
    <w:rsid w:val="00FA6684"/>
    <w:rsid w:val="00FA6817"/>
    <w:rsid w:val="00FA731E"/>
    <w:rsid w:val="00FA7F4E"/>
    <w:rsid w:val="00FB0178"/>
    <w:rsid w:val="00FB1F41"/>
    <w:rsid w:val="00FB2B38"/>
    <w:rsid w:val="00FB3741"/>
    <w:rsid w:val="00FB6293"/>
    <w:rsid w:val="00FB6A50"/>
    <w:rsid w:val="00FB6D42"/>
    <w:rsid w:val="00FB6FDB"/>
    <w:rsid w:val="00FC0542"/>
    <w:rsid w:val="00FC0C1C"/>
    <w:rsid w:val="00FC0EFF"/>
    <w:rsid w:val="00FC4AFD"/>
    <w:rsid w:val="00FC4EBA"/>
    <w:rsid w:val="00FC5CCB"/>
    <w:rsid w:val="00FC6358"/>
    <w:rsid w:val="00FC65BD"/>
    <w:rsid w:val="00FC79CE"/>
    <w:rsid w:val="00FD0522"/>
    <w:rsid w:val="00FD0C25"/>
    <w:rsid w:val="00FD0E95"/>
    <w:rsid w:val="00FD1ECB"/>
    <w:rsid w:val="00FD2EA6"/>
    <w:rsid w:val="00FD320D"/>
    <w:rsid w:val="00FD510E"/>
    <w:rsid w:val="00FD7070"/>
    <w:rsid w:val="00FD722B"/>
    <w:rsid w:val="00FD7D61"/>
    <w:rsid w:val="00FD7FDF"/>
    <w:rsid w:val="00FE03BA"/>
    <w:rsid w:val="00FE11C6"/>
    <w:rsid w:val="00FE23DE"/>
    <w:rsid w:val="00FE5566"/>
    <w:rsid w:val="00FE5ABF"/>
    <w:rsid w:val="00FE68C8"/>
    <w:rsid w:val="00FE6BD3"/>
    <w:rsid w:val="00FE6D99"/>
    <w:rsid w:val="00FE7EDA"/>
    <w:rsid w:val="00FF03A0"/>
    <w:rsid w:val="00FF2190"/>
    <w:rsid w:val="00FF240B"/>
    <w:rsid w:val="00FF6959"/>
    <w:rsid w:val="00FF7A19"/>
    <w:rsid w:val="097266C0"/>
    <w:rsid w:val="14B41379"/>
    <w:rsid w:val="2E3E0F1F"/>
    <w:rsid w:val="3EB96DF7"/>
    <w:rsid w:val="45A9403B"/>
    <w:rsid w:val="5DE913F3"/>
    <w:rsid w:val="78DA11F9"/>
    <w:rsid w:val="7E8D34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42"/>
    <w:semiHidden/>
    <w:unhideWhenUsed/>
    <w:qFormat/>
    <w:locked/>
    <w:uiPriority w:val="0"/>
    <w:pPr>
      <w:keepNext/>
      <w:keepLines/>
      <w:spacing w:before="260" w:after="260" w:line="416" w:lineRule="auto"/>
      <w:outlineLvl w:val="2"/>
    </w:pPr>
    <w:rPr>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5" w:firstLineChars="500"/>
      <w:jc w:val="left"/>
    </w:pPr>
    <w:rPr>
      <w:rFonts w:ascii="宋体"/>
      <w:szCs w:val="21"/>
    </w:rPr>
  </w:style>
  <w:style w:type="paragraph" w:styleId="5">
    <w:name w:val="index 8"/>
    <w:basedOn w:val="1"/>
    <w:next w:val="1"/>
    <w:semiHidden/>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semiHidden/>
    <w:qFormat/>
    <w:uiPriority w:val="99"/>
    <w:pPr>
      <w:ind w:left="1050" w:hanging="210"/>
      <w:jc w:val="left"/>
    </w:pPr>
    <w:rPr>
      <w:rFonts w:ascii="Calibri" w:hAnsi="Calibri"/>
      <w:sz w:val="20"/>
      <w:szCs w:val="20"/>
    </w:rPr>
  </w:style>
  <w:style w:type="paragraph" w:styleId="8">
    <w:name w:val="Document Map"/>
    <w:basedOn w:val="1"/>
    <w:link w:val="44"/>
    <w:semiHidden/>
    <w:qFormat/>
    <w:uiPriority w:val="99"/>
    <w:pPr>
      <w:shd w:val="clear" w:color="auto" w:fill="000080"/>
    </w:pPr>
  </w:style>
  <w:style w:type="paragraph" w:styleId="9">
    <w:name w:val="annotation text"/>
    <w:basedOn w:val="1"/>
    <w:link w:val="45"/>
    <w:semiHidden/>
    <w:qFormat/>
    <w:uiPriority w:val="99"/>
    <w:pPr>
      <w:jc w:val="left"/>
    </w:pPr>
  </w:style>
  <w:style w:type="paragraph" w:styleId="10">
    <w:name w:val="index 6"/>
    <w:basedOn w:val="1"/>
    <w:next w:val="1"/>
    <w:semiHidden/>
    <w:qFormat/>
    <w:uiPriority w:val="99"/>
    <w:pPr>
      <w:ind w:left="1260" w:hanging="210"/>
      <w:jc w:val="left"/>
    </w:pPr>
    <w:rPr>
      <w:rFonts w:ascii="Calibri" w:hAnsi="Calibri"/>
      <w:sz w:val="20"/>
      <w:szCs w:val="20"/>
    </w:rPr>
  </w:style>
  <w:style w:type="paragraph" w:styleId="11">
    <w:name w:val="index 4"/>
    <w:basedOn w:val="1"/>
    <w:next w:val="1"/>
    <w:semiHidden/>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2"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semiHidden/>
    <w:qFormat/>
    <w:uiPriority w:val="99"/>
    <w:pPr>
      <w:ind w:left="630" w:hanging="210"/>
      <w:jc w:val="left"/>
    </w:pPr>
    <w:rPr>
      <w:rFonts w:ascii="Calibri" w:hAnsi="Calibri"/>
      <w:sz w:val="20"/>
      <w:szCs w:val="20"/>
    </w:rPr>
  </w:style>
  <w:style w:type="paragraph" w:styleId="16">
    <w:name w:val="endnote text"/>
    <w:basedOn w:val="1"/>
    <w:link w:val="46"/>
    <w:semiHidden/>
    <w:qFormat/>
    <w:uiPriority w:val="99"/>
    <w:pPr>
      <w:snapToGrid w:val="0"/>
      <w:jc w:val="left"/>
    </w:pPr>
  </w:style>
  <w:style w:type="paragraph" w:styleId="17">
    <w:name w:val="Balloon Text"/>
    <w:basedOn w:val="1"/>
    <w:link w:val="47"/>
    <w:semiHidden/>
    <w:qFormat/>
    <w:uiPriority w:val="99"/>
    <w:rPr>
      <w:sz w:val="18"/>
      <w:szCs w:val="18"/>
    </w:rPr>
  </w:style>
  <w:style w:type="paragraph" w:styleId="18">
    <w:name w:val="footer"/>
    <w:basedOn w:val="1"/>
    <w:link w:val="48"/>
    <w:qFormat/>
    <w:uiPriority w:val="99"/>
    <w:pPr>
      <w:snapToGrid w:val="0"/>
      <w:ind w:right="210" w:rightChars="100"/>
      <w:jc w:val="right"/>
    </w:pPr>
    <w:rPr>
      <w:sz w:val="18"/>
      <w:szCs w:val="18"/>
    </w:rPr>
  </w:style>
  <w:style w:type="paragraph" w:styleId="19">
    <w:name w:val="header"/>
    <w:basedOn w:val="1"/>
    <w:link w:val="49"/>
    <w:qFormat/>
    <w:uiPriority w:val="99"/>
    <w:pPr>
      <w:snapToGrid w:val="0"/>
      <w:jc w:val="left"/>
    </w:pPr>
    <w:rPr>
      <w:sz w:val="18"/>
      <w:szCs w:val="18"/>
    </w:rPr>
  </w:style>
  <w:style w:type="paragraph" w:styleId="20">
    <w:name w:val="toc 1"/>
    <w:basedOn w:val="1"/>
    <w:next w:val="1"/>
    <w:semiHidden/>
    <w:qFormat/>
    <w:uiPriority w:val="99"/>
    <w:pPr>
      <w:tabs>
        <w:tab w:val="right" w:leader="dot" w:pos="9241"/>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198" w:firstLineChars="200"/>
      <w:jc w:val="left"/>
    </w:pPr>
    <w:rPr>
      <w:rFonts w:ascii="宋体"/>
      <w:szCs w:val="21"/>
    </w:rPr>
  </w:style>
  <w:style w:type="paragraph" w:styleId="22">
    <w:name w:val="index heading"/>
    <w:basedOn w:val="1"/>
    <w:next w:val="23"/>
    <w:semiHidden/>
    <w:qFormat/>
    <w:uiPriority w:val="99"/>
    <w:pPr>
      <w:spacing w:before="120" w:after="120"/>
      <w:jc w:val="center"/>
    </w:pPr>
    <w:rPr>
      <w:rFonts w:ascii="Calibri" w:hAnsi="Calibri"/>
      <w:b/>
      <w:bCs/>
      <w:iCs/>
      <w:szCs w:val="20"/>
    </w:rPr>
  </w:style>
  <w:style w:type="paragraph" w:styleId="23">
    <w:name w:val="index 1"/>
    <w:basedOn w:val="1"/>
    <w:next w:val="24"/>
    <w:semiHidden/>
    <w:qFormat/>
    <w:uiPriority w:val="99"/>
    <w:pPr>
      <w:tabs>
        <w:tab w:val="right" w:leader="dot" w:pos="9299"/>
      </w:tabs>
      <w:jc w:val="left"/>
    </w:pPr>
    <w:rPr>
      <w:rFonts w:ascii="宋体"/>
      <w:szCs w:val="21"/>
    </w:rPr>
  </w:style>
  <w:style w:type="paragraph" w:customStyle="1" w:styleId="24">
    <w:name w:val="段"/>
    <w:link w:val="5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0"/>
    <w:semiHidden/>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3" w:firstLineChars="400"/>
      <w:jc w:val="left"/>
    </w:pPr>
    <w:rPr>
      <w:rFonts w:ascii="宋体"/>
      <w:szCs w:val="21"/>
    </w:rPr>
  </w:style>
  <w:style w:type="paragraph" w:styleId="27">
    <w:name w:val="index 7"/>
    <w:basedOn w:val="1"/>
    <w:next w:val="1"/>
    <w:semiHidden/>
    <w:qFormat/>
    <w:uiPriority w:val="99"/>
    <w:pPr>
      <w:ind w:left="1470" w:hanging="210"/>
      <w:jc w:val="left"/>
    </w:pPr>
    <w:rPr>
      <w:rFonts w:ascii="Calibri" w:hAnsi="Calibri"/>
      <w:sz w:val="20"/>
      <w:szCs w:val="20"/>
    </w:rPr>
  </w:style>
  <w:style w:type="paragraph" w:styleId="28">
    <w:name w:val="index 9"/>
    <w:basedOn w:val="1"/>
    <w:next w:val="1"/>
    <w:semiHidden/>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1"/>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index 2"/>
    <w:basedOn w:val="1"/>
    <w:next w:val="1"/>
    <w:semiHidden/>
    <w:qFormat/>
    <w:uiPriority w:val="99"/>
    <w:pPr>
      <w:ind w:left="420" w:hanging="210"/>
      <w:jc w:val="left"/>
    </w:pPr>
    <w:rPr>
      <w:rFonts w:ascii="Calibri" w:hAnsi="Calibri"/>
      <w:sz w:val="20"/>
      <w:szCs w:val="20"/>
    </w:rPr>
  </w:style>
  <w:style w:type="paragraph" w:styleId="32">
    <w:name w:val="annotation subject"/>
    <w:basedOn w:val="9"/>
    <w:next w:val="9"/>
    <w:link w:val="51"/>
    <w:semiHidden/>
    <w:qFormat/>
    <w:uiPriority w:val="99"/>
    <w:rPr>
      <w:b/>
      <w:bCs/>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99"/>
    <w:rPr>
      <w:rFonts w:cs="Times New Roman"/>
      <w:vertAlign w:val="superscript"/>
    </w:rPr>
  </w:style>
  <w:style w:type="character" w:styleId="37">
    <w:name w:val="page number"/>
    <w:qFormat/>
    <w:uiPriority w:val="99"/>
    <w:rPr>
      <w:rFonts w:ascii="Times New Roman" w:hAnsi="Times New Roman" w:eastAsia="宋体" w:cs="Times New Roman"/>
      <w:sz w:val="18"/>
    </w:rPr>
  </w:style>
  <w:style w:type="character" w:styleId="38">
    <w:name w:val="FollowedHyperlink"/>
    <w:qFormat/>
    <w:uiPriority w:val="99"/>
    <w:rPr>
      <w:rFonts w:cs="Times New Roman"/>
      <w:color w:val="800080"/>
      <w:u w:val="single"/>
    </w:rPr>
  </w:style>
  <w:style w:type="character" w:styleId="39">
    <w:name w:val="Hyperlink"/>
    <w:qFormat/>
    <w:uiPriority w:val="99"/>
    <w:rPr>
      <w:rFonts w:cs="Times New Roman"/>
      <w:color w:val="0000FF"/>
      <w:spacing w:val="0"/>
      <w:w w:val="100"/>
      <w:sz w:val="21"/>
      <w:u w:val="single"/>
      <w:lang w:val="en-US" w:eastAsia="zh-CN"/>
    </w:rPr>
  </w:style>
  <w:style w:type="character" w:styleId="40">
    <w:name w:val="annotation reference"/>
    <w:semiHidden/>
    <w:qFormat/>
    <w:uiPriority w:val="99"/>
    <w:rPr>
      <w:rFonts w:cs="Times New Roman"/>
      <w:sz w:val="21"/>
    </w:rPr>
  </w:style>
  <w:style w:type="character" w:styleId="41">
    <w:name w:val="footnote reference"/>
    <w:semiHidden/>
    <w:qFormat/>
    <w:uiPriority w:val="99"/>
    <w:rPr>
      <w:rFonts w:cs="Times New Roman"/>
      <w:vertAlign w:val="superscript"/>
    </w:rPr>
  </w:style>
  <w:style w:type="character" w:customStyle="1" w:styleId="42">
    <w:name w:val="标题 3 Char"/>
    <w:basedOn w:val="35"/>
    <w:link w:val="3"/>
    <w:semiHidden/>
    <w:qFormat/>
    <w:uiPriority w:val="0"/>
    <w:rPr>
      <w:b/>
      <w:bCs/>
      <w:kern w:val="2"/>
      <w:sz w:val="32"/>
      <w:szCs w:val="32"/>
    </w:rPr>
  </w:style>
  <w:style w:type="character" w:customStyle="1" w:styleId="43">
    <w:name w:val="标题 1 Char"/>
    <w:link w:val="2"/>
    <w:qFormat/>
    <w:locked/>
    <w:uiPriority w:val="99"/>
    <w:rPr>
      <w:rFonts w:cs="Times New Roman"/>
      <w:b/>
      <w:bCs/>
      <w:kern w:val="44"/>
      <w:sz w:val="44"/>
      <w:szCs w:val="44"/>
    </w:rPr>
  </w:style>
  <w:style w:type="character" w:customStyle="1" w:styleId="44">
    <w:name w:val="文档结构图 Char"/>
    <w:link w:val="8"/>
    <w:semiHidden/>
    <w:qFormat/>
    <w:uiPriority w:val="99"/>
    <w:rPr>
      <w:sz w:val="0"/>
      <w:szCs w:val="0"/>
    </w:rPr>
  </w:style>
  <w:style w:type="character" w:customStyle="1" w:styleId="45">
    <w:name w:val="批注文字 Char"/>
    <w:link w:val="9"/>
    <w:qFormat/>
    <w:locked/>
    <w:uiPriority w:val="99"/>
    <w:rPr>
      <w:kern w:val="2"/>
      <w:sz w:val="24"/>
    </w:rPr>
  </w:style>
  <w:style w:type="character" w:customStyle="1" w:styleId="46">
    <w:name w:val="尾注文本 Char"/>
    <w:link w:val="16"/>
    <w:semiHidden/>
    <w:qFormat/>
    <w:uiPriority w:val="99"/>
    <w:rPr>
      <w:szCs w:val="24"/>
    </w:rPr>
  </w:style>
  <w:style w:type="character" w:customStyle="1" w:styleId="47">
    <w:name w:val="批注框文本 Char"/>
    <w:link w:val="17"/>
    <w:qFormat/>
    <w:locked/>
    <w:uiPriority w:val="99"/>
    <w:rPr>
      <w:kern w:val="2"/>
      <w:sz w:val="18"/>
    </w:rPr>
  </w:style>
  <w:style w:type="character" w:customStyle="1" w:styleId="48">
    <w:name w:val="页脚 Char"/>
    <w:link w:val="18"/>
    <w:qFormat/>
    <w:uiPriority w:val="99"/>
    <w:rPr>
      <w:sz w:val="18"/>
      <w:szCs w:val="18"/>
    </w:rPr>
  </w:style>
  <w:style w:type="character" w:customStyle="1" w:styleId="49">
    <w:name w:val="页眉 Char"/>
    <w:link w:val="19"/>
    <w:semiHidden/>
    <w:qFormat/>
    <w:uiPriority w:val="99"/>
    <w:rPr>
      <w:sz w:val="18"/>
      <w:szCs w:val="18"/>
    </w:rPr>
  </w:style>
  <w:style w:type="character" w:customStyle="1" w:styleId="50">
    <w:name w:val="脚注文本 Char"/>
    <w:link w:val="25"/>
    <w:semiHidden/>
    <w:qFormat/>
    <w:uiPriority w:val="99"/>
    <w:rPr>
      <w:sz w:val="18"/>
      <w:szCs w:val="18"/>
    </w:rPr>
  </w:style>
  <w:style w:type="character" w:customStyle="1" w:styleId="51">
    <w:name w:val="批注主题 Char"/>
    <w:link w:val="32"/>
    <w:qFormat/>
    <w:locked/>
    <w:uiPriority w:val="99"/>
    <w:rPr>
      <w:b/>
      <w:kern w:val="2"/>
      <w:sz w:val="24"/>
    </w:rPr>
  </w:style>
  <w:style w:type="character" w:customStyle="1" w:styleId="52">
    <w:name w:val="首示例 Char"/>
    <w:link w:val="53"/>
    <w:qFormat/>
    <w:locked/>
    <w:uiPriority w:val="99"/>
    <w:rPr>
      <w:rFonts w:ascii="宋体" w:eastAsia="宋体"/>
      <w:kern w:val="2"/>
      <w:sz w:val="18"/>
      <w:lang w:val="en-US" w:eastAsia="zh-CN"/>
    </w:rPr>
  </w:style>
  <w:style w:type="paragraph" w:customStyle="1" w:styleId="53">
    <w:name w:val="首示例"/>
    <w:next w:val="24"/>
    <w:link w:val="52"/>
    <w:qFormat/>
    <w:uiPriority w:val="99"/>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4">
    <w:name w:val="发布"/>
    <w:qFormat/>
    <w:uiPriority w:val="99"/>
    <w:rPr>
      <w:rFonts w:ascii="黑体" w:eastAsia="黑体"/>
      <w:spacing w:val="85"/>
      <w:w w:val="100"/>
      <w:position w:val="3"/>
      <w:sz w:val="28"/>
    </w:rPr>
  </w:style>
  <w:style w:type="character" w:customStyle="1" w:styleId="55">
    <w:name w:val="段 Char"/>
    <w:link w:val="24"/>
    <w:qFormat/>
    <w:locked/>
    <w:uiPriority w:val="99"/>
    <w:rPr>
      <w:rFonts w:ascii="宋体"/>
      <w:sz w:val="21"/>
      <w:lang w:val="en-US" w:eastAsia="zh-CN"/>
    </w:rPr>
  </w:style>
  <w:style w:type="character" w:customStyle="1" w:styleId="56">
    <w:name w:val="附录公式 Char"/>
    <w:link w:val="57"/>
    <w:qFormat/>
    <w:locked/>
    <w:uiPriority w:val="99"/>
    <w:rPr>
      <w:rFonts w:ascii="宋体" w:cs="Times New Roman"/>
      <w:sz w:val="21"/>
      <w:lang w:val="en-US" w:eastAsia="zh-CN" w:bidi="ar-SA"/>
    </w:rPr>
  </w:style>
  <w:style w:type="paragraph" w:customStyle="1" w:styleId="57">
    <w:name w:val="附录公式"/>
    <w:basedOn w:val="24"/>
    <w:next w:val="24"/>
    <w:link w:val="56"/>
    <w:qFormat/>
    <w:uiPriority w:val="99"/>
  </w:style>
  <w:style w:type="paragraph" w:customStyle="1" w:styleId="58">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9">
    <w:name w:val="注×：（正文）"/>
    <w:qFormat/>
    <w:uiPriority w:val="99"/>
    <w:pPr>
      <w:numPr>
        <w:ilvl w:val="0"/>
        <w:numId w:val="3"/>
      </w:numPr>
      <w:jc w:val="both"/>
    </w:pPr>
    <w:rPr>
      <w:rFonts w:ascii="宋体" w:hAnsi="Times New Roman" w:eastAsia="宋体" w:cs="Times New Roman"/>
      <w:sz w:val="18"/>
      <w:szCs w:val="18"/>
      <w:lang w:val="en-US" w:eastAsia="zh-CN" w:bidi="ar-SA"/>
    </w:rPr>
  </w:style>
  <w:style w:type="paragraph" w:customStyle="1" w:styleId="60">
    <w:name w:val="三级条标题"/>
    <w:basedOn w:val="61"/>
    <w:next w:val="24"/>
    <w:qFormat/>
    <w:uiPriority w:val="99"/>
    <w:pPr>
      <w:numPr>
        <w:ilvl w:val="3"/>
      </w:numPr>
      <w:outlineLvl w:val="4"/>
    </w:pPr>
  </w:style>
  <w:style w:type="paragraph" w:customStyle="1" w:styleId="61">
    <w:name w:val="二级条标题"/>
    <w:basedOn w:val="62"/>
    <w:next w:val="24"/>
    <w:qFormat/>
    <w:uiPriority w:val="99"/>
    <w:pPr>
      <w:numPr>
        <w:ilvl w:val="2"/>
      </w:numPr>
      <w:spacing w:before="50" w:after="50"/>
      <w:outlineLvl w:val="3"/>
    </w:pPr>
  </w:style>
  <w:style w:type="paragraph" w:customStyle="1" w:styleId="62">
    <w:name w:val="一级条标题"/>
    <w:next w:val="24"/>
    <w:qFormat/>
    <w:uiPriority w:val="99"/>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3">
    <w:name w:val="注：（正文）"/>
    <w:basedOn w:val="64"/>
    <w:next w:val="24"/>
    <w:qFormat/>
    <w:uiPriority w:val="99"/>
  </w:style>
  <w:style w:type="paragraph" w:customStyle="1" w:styleId="64">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5">
    <w:name w:val="附录一级条标题"/>
    <w:basedOn w:val="66"/>
    <w:next w:val="24"/>
    <w:qFormat/>
    <w:uiPriority w:val="99"/>
    <w:pPr>
      <w:numPr>
        <w:ilvl w:val="2"/>
      </w:numPr>
      <w:tabs>
        <w:tab w:val="left" w:pos="360"/>
      </w:tabs>
      <w:autoSpaceDN w:val="0"/>
      <w:spacing w:beforeLines="50" w:afterLines="50"/>
      <w:outlineLvl w:val="2"/>
    </w:pPr>
  </w:style>
  <w:style w:type="paragraph" w:customStyle="1" w:styleId="66">
    <w:name w:val="附录章标题"/>
    <w:next w:val="24"/>
    <w:qFormat/>
    <w:uiPriority w:val="99"/>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7">
    <w:name w:val="列项◆（三级）"/>
    <w:basedOn w:val="1"/>
    <w:qFormat/>
    <w:uiPriority w:val="99"/>
    <w:pPr>
      <w:numPr>
        <w:ilvl w:val="2"/>
        <w:numId w:val="6"/>
      </w:numPr>
    </w:pPr>
    <w:rPr>
      <w:rFonts w:ascii="宋体"/>
      <w:szCs w:val="21"/>
    </w:rPr>
  </w:style>
  <w:style w:type="paragraph" w:customStyle="1" w:styleId="68">
    <w:name w:val="封面一致性程度标识"/>
    <w:basedOn w:val="69"/>
    <w:qFormat/>
    <w:uiPriority w:val="99"/>
    <w:pPr>
      <w:spacing w:before="440"/>
    </w:pPr>
    <w:rPr>
      <w:rFonts w:ascii="宋体" w:eastAsia="宋体"/>
    </w:rPr>
  </w:style>
  <w:style w:type="paragraph" w:customStyle="1" w:styleId="69">
    <w:name w:val="封面标准英文名称"/>
    <w:basedOn w:val="70"/>
    <w:qFormat/>
    <w:uiPriority w:val="99"/>
    <w:pPr>
      <w:spacing w:before="370" w:line="400" w:lineRule="exact"/>
    </w:pPr>
    <w:rPr>
      <w:rFonts w:ascii="Times New Roman"/>
      <w:sz w:val="28"/>
      <w:szCs w:val="28"/>
    </w:rPr>
  </w:style>
  <w:style w:type="paragraph" w:customStyle="1" w:styleId="70">
    <w:name w:val="封面标准名称"/>
    <w:qFormat/>
    <w:uiPriority w:val="99"/>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3">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数字编号列项（二级）"/>
    <w:qFormat/>
    <w:uiPriority w:val="99"/>
    <w:pPr>
      <w:numPr>
        <w:ilvl w:val="1"/>
        <w:numId w:val="8"/>
      </w:numPr>
      <w:jc w:val="both"/>
    </w:pPr>
    <w:rPr>
      <w:rFonts w:ascii="宋体" w:hAnsi="Times New Roman" w:eastAsia="宋体" w:cs="Times New Roman"/>
      <w:sz w:val="21"/>
      <w:lang w:val="en-US" w:eastAsia="zh-CN" w:bidi="ar-SA"/>
    </w:rPr>
  </w:style>
  <w:style w:type="paragraph" w:customStyle="1" w:styleId="75">
    <w:name w:val="示例×："/>
    <w:basedOn w:val="76"/>
    <w:qFormat/>
    <w:uiPriority w:val="99"/>
    <w:pPr>
      <w:numPr>
        <w:numId w:val="9"/>
      </w:numPr>
      <w:spacing w:beforeLines="0" w:afterLines="0"/>
      <w:outlineLvl w:val="9"/>
    </w:pPr>
    <w:rPr>
      <w:rFonts w:ascii="宋体" w:eastAsia="宋体"/>
      <w:sz w:val="18"/>
      <w:szCs w:val="18"/>
    </w:rPr>
  </w:style>
  <w:style w:type="paragraph" w:customStyle="1" w:styleId="76">
    <w:name w:val="章标题"/>
    <w:next w:val="24"/>
    <w:qFormat/>
    <w:uiPriority w:val="99"/>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77">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78">
    <w:name w:val="编号列项（三级）"/>
    <w:qFormat/>
    <w:uiPriority w:val="99"/>
    <w:pPr>
      <w:numPr>
        <w:ilvl w:val="2"/>
        <w:numId w:val="8"/>
      </w:numPr>
    </w:pPr>
    <w:rPr>
      <w:rFonts w:ascii="宋体" w:hAnsi="Times New Roman" w:eastAsia="宋体" w:cs="Times New Roman"/>
      <w:sz w:val="21"/>
      <w:lang w:val="en-US" w:eastAsia="zh-CN" w:bidi="ar-SA"/>
    </w:rPr>
  </w:style>
  <w:style w:type="paragraph" w:customStyle="1" w:styleId="79">
    <w:name w:val="图标脚注说明"/>
    <w:basedOn w:val="24"/>
    <w:qFormat/>
    <w:uiPriority w:val="99"/>
    <w:pPr>
      <w:ind w:left="840" w:hanging="420" w:firstLineChars="0"/>
    </w:pPr>
    <w:rPr>
      <w:sz w:val="18"/>
      <w:szCs w:val="18"/>
    </w:rPr>
  </w:style>
  <w:style w:type="paragraph" w:customStyle="1" w:styleId="80">
    <w:name w:val="附录四级无"/>
    <w:basedOn w:val="81"/>
    <w:qFormat/>
    <w:uiPriority w:val="99"/>
    <w:pPr>
      <w:tabs>
        <w:tab w:val="left" w:pos="360"/>
      </w:tabs>
      <w:spacing w:beforeLines="0" w:afterLines="0"/>
    </w:pPr>
    <w:rPr>
      <w:rFonts w:ascii="宋体" w:eastAsia="宋体"/>
      <w:szCs w:val="21"/>
    </w:rPr>
  </w:style>
  <w:style w:type="paragraph" w:customStyle="1" w:styleId="81">
    <w:name w:val="附录四级条标题"/>
    <w:basedOn w:val="82"/>
    <w:next w:val="24"/>
    <w:qFormat/>
    <w:uiPriority w:val="99"/>
    <w:pPr>
      <w:numPr>
        <w:ilvl w:val="0"/>
        <w:numId w:val="0"/>
      </w:numPr>
      <w:tabs>
        <w:tab w:val="left" w:pos="360"/>
      </w:tabs>
      <w:outlineLvl w:val="5"/>
    </w:pPr>
  </w:style>
  <w:style w:type="paragraph" w:customStyle="1" w:styleId="82">
    <w:name w:val="附录三级条标题"/>
    <w:basedOn w:val="83"/>
    <w:next w:val="24"/>
    <w:qFormat/>
    <w:uiPriority w:val="99"/>
    <w:pPr>
      <w:numPr>
        <w:ilvl w:val="4"/>
      </w:numPr>
      <w:tabs>
        <w:tab w:val="left" w:pos="360"/>
      </w:tabs>
      <w:outlineLvl w:val="4"/>
    </w:pPr>
  </w:style>
  <w:style w:type="paragraph" w:customStyle="1" w:styleId="83">
    <w:name w:val="附录二级条标题"/>
    <w:basedOn w:val="1"/>
    <w:next w:val="24"/>
    <w:qFormat/>
    <w:uiPriority w:val="99"/>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4">
    <w:name w:val="正文图标题"/>
    <w:next w:val="24"/>
    <w:qFormat/>
    <w:uiPriority w:val="99"/>
    <w:pPr>
      <w:numPr>
        <w:ilvl w:val="0"/>
        <w:numId w:val="1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86">
    <w:name w:val="标准书眉一"/>
    <w:qFormat/>
    <w:uiPriority w:val="99"/>
    <w:pPr>
      <w:jc w:val="both"/>
    </w:pPr>
    <w:rPr>
      <w:rFonts w:ascii="Times New Roman" w:hAnsi="Times New Roman" w:eastAsia="宋体" w:cs="Times New Roman"/>
      <w:lang w:val="en-US" w:eastAsia="zh-CN" w:bidi="ar-SA"/>
    </w:rPr>
  </w:style>
  <w:style w:type="paragraph" w:customStyle="1" w:styleId="87">
    <w:name w:val="封面标准代替信息"/>
    <w:uiPriority w:val="99"/>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8">
    <w:name w:val="标准标志"/>
    <w:next w:val="1"/>
    <w:qFormat/>
    <w:uiPriority w:val="99"/>
    <w:pPr>
      <w:framePr w:w="2546" w:h="1389" w:hRule="exact" w:hSpace="181" w:vSpace="181" w:wrap="auto"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9">
    <w:name w:val="四级条标题"/>
    <w:basedOn w:val="60"/>
    <w:next w:val="24"/>
    <w:qFormat/>
    <w:uiPriority w:val="99"/>
    <w:pPr>
      <w:numPr>
        <w:ilvl w:val="4"/>
      </w:numPr>
      <w:outlineLvl w:val="5"/>
    </w:pPr>
  </w:style>
  <w:style w:type="paragraph" w:customStyle="1" w:styleId="90">
    <w:name w:val="正文公式编号制表符"/>
    <w:basedOn w:val="24"/>
    <w:next w:val="24"/>
    <w:qFormat/>
    <w:uiPriority w:val="99"/>
    <w:pPr>
      <w:ind w:firstLine="0" w:firstLineChars="0"/>
    </w:pPr>
  </w:style>
  <w:style w:type="paragraph" w:customStyle="1" w:styleId="91">
    <w:name w:val="字母编号列项（一级）"/>
    <w:qFormat/>
    <w:uiPriority w:val="99"/>
    <w:pPr>
      <w:numPr>
        <w:ilvl w:val="0"/>
        <w:numId w:val="8"/>
      </w:numPr>
      <w:jc w:val="both"/>
    </w:pPr>
    <w:rPr>
      <w:rFonts w:ascii="宋体" w:hAnsi="Times New Roman" w:eastAsia="宋体" w:cs="Times New Roman"/>
      <w:sz w:val="21"/>
      <w:lang w:val="en-US" w:eastAsia="zh-CN" w:bidi="ar-SA"/>
    </w:rPr>
  </w:style>
  <w:style w:type="paragraph" w:customStyle="1" w:styleId="92">
    <w:name w:val="条文脚注"/>
    <w:basedOn w:val="25"/>
    <w:qFormat/>
    <w:uiPriority w:val="99"/>
    <w:pPr>
      <w:numPr>
        <w:numId w:val="0"/>
      </w:numPr>
      <w:jc w:val="both"/>
    </w:pPr>
  </w:style>
  <w:style w:type="paragraph" w:customStyle="1" w:styleId="93">
    <w:name w:val="附录图标号"/>
    <w:basedOn w:val="1"/>
    <w:qFormat/>
    <w:uiPriority w:val="99"/>
    <w:pPr>
      <w:keepNext/>
      <w:pageBreakBefore/>
      <w:widowControl/>
      <w:numPr>
        <w:ilvl w:val="0"/>
        <w:numId w:val="11"/>
      </w:numPr>
      <w:spacing w:line="14" w:lineRule="exact"/>
      <w:ind w:left="0" w:firstLine="363"/>
      <w:jc w:val="center"/>
      <w:outlineLvl w:val="0"/>
    </w:pPr>
    <w:rPr>
      <w:color w:val="FFFFFF"/>
    </w:rPr>
  </w:style>
  <w:style w:type="paragraph" w:customStyle="1" w:styleId="94">
    <w:name w:val="示例后文字"/>
    <w:basedOn w:val="24"/>
    <w:next w:val="24"/>
    <w:qFormat/>
    <w:uiPriority w:val="99"/>
    <w:pPr>
      <w:ind w:firstLine="360"/>
    </w:pPr>
    <w:rPr>
      <w:sz w:val="18"/>
    </w:rPr>
  </w:style>
  <w:style w:type="paragraph" w:customStyle="1" w:styleId="95">
    <w:name w:val="发布部门"/>
    <w:next w:val="24"/>
    <w:qFormat/>
    <w:uiPriority w:val="99"/>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
    <w:name w:val="其他标准称谓"/>
    <w:next w:val="1"/>
    <w:qFormat/>
    <w:uiPriority w:val="99"/>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99">
    <w:name w:val="示例"/>
    <w:next w:val="72"/>
    <w:qFormat/>
    <w:uiPriority w:val="99"/>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100">
    <w:name w:val="封面标准文稿编辑信息"/>
    <w:basedOn w:val="101"/>
    <w:qFormat/>
    <w:uiPriority w:val="99"/>
    <w:pPr>
      <w:spacing w:before="180" w:line="180" w:lineRule="exact"/>
    </w:pPr>
    <w:rPr>
      <w:sz w:val="21"/>
    </w:rPr>
  </w:style>
  <w:style w:type="paragraph" w:customStyle="1" w:styleId="101">
    <w:name w:val="封面标准文稿类别"/>
    <w:basedOn w:val="68"/>
    <w:qFormat/>
    <w:uiPriority w:val="99"/>
    <w:pPr>
      <w:spacing w:after="160" w:line="240" w:lineRule="auto"/>
    </w:pPr>
    <w:rPr>
      <w:sz w:val="24"/>
    </w:rPr>
  </w:style>
  <w:style w:type="paragraph" w:customStyle="1" w:styleId="102">
    <w:name w:val="实施日期"/>
    <w:basedOn w:val="103"/>
    <w:qFormat/>
    <w:uiPriority w:val="99"/>
    <w:pPr>
      <w:framePr w:vAnchor="page" w:hAnchor="text"/>
      <w:jc w:val="right"/>
    </w:pPr>
  </w:style>
  <w:style w:type="paragraph" w:customStyle="1" w:styleId="103">
    <w:name w:val="发布日期"/>
    <w:qFormat/>
    <w:uiPriority w:val="99"/>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104">
    <w:name w:val="附录标题"/>
    <w:basedOn w:val="24"/>
    <w:next w:val="24"/>
    <w:qFormat/>
    <w:uiPriority w:val="99"/>
    <w:pPr>
      <w:ind w:firstLine="0" w:firstLineChars="0"/>
      <w:jc w:val="center"/>
    </w:pPr>
    <w:rPr>
      <w:rFonts w:ascii="黑体" w:eastAsia="黑体"/>
    </w:rPr>
  </w:style>
  <w:style w:type="paragraph" w:customStyle="1" w:styleId="105">
    <w:name w:val="封面标准号2"/>
    <w:qFormat/>
    <w:uiPriority w:val="99"/>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6">
    <w:name w:val="一级无"/>
    <w:basedOn w:val="62"/>
    <w:qFormat/>
    <w:uiPriority w:val="99"/>
    <w:pPr>
      <w:spacing w:beforeLines="0" w:afterLines="0"/>
    </w:pPr>
    <w:rPr>
      <w:rFonts w:ascii="宋体" w:eastAsia="宋体"/>
    </w:rPr>
  </w:style>
  <w:style w:type="paragraph" w:customStyle="1" w:styleId="107">
    <w:name w:val="标准称谓"/>
    <w:next w:val="1"/>
    <w:qFormat/>
    <w:uiPriority w:val="99"/>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08">
    <w:name w:val="附录一级无"/>
    <w:basedOn w:val="65"/>
    <w:qFormat/>
    <w:uiPriority w:val="99"/>
    <w:pPr>
      <w:tabs>
        <w:tab w:val="clear" w:pos="360"/>
      </w:tabs>
      <w:spacing w:beforeLines="0" w:afterLines="0"/>
    </w:pPr>
    <w:rPr>
      <w:rFonts w:ascii="宋体" w:eastAsia="宋体"/>
      <w:szCs w:val="21"/>
    </w:rPr>
  </w:style>
  <w:style w:type="paragraph" w:customStyle="1" w:styleId="109">
    <w:name w:val="封面标准英文名称2"/>
    <w:basedOn w:val="69"/>
    <w:qFormat/>
    <w:uiPriority w:val="99"/>
    <w:pPr>
      <w:framePr w:y="4469"/>
    </w:pPr>
  </w:style>
  <w:style w:type="paragraph" w:customStyle="1" w:styleId="110">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11">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2">
    <w:name w:val="列项——（一级）"/>
    <w:uiPriority w:val="99"/>
    <w:pPr>
      <w:widowControl w:val="0"/>
      <w:numPr>
        <w:ilvl w:val="0"/>
        <w:numId w:val="6"/>
      </w:numPr>
      <w:jc w:val="both"/>
    </w:pPr>
    <w:rPr>
      <w:rFonts w:ascii="宋体" w:hAnsi="Times New Roman" w:eastAsia="宋体" w:cs="Times New Roman"/>
      <w:sz w:val="21"/>
      <w:lang w:val="en-US" w:eastAsia="zh-CN" w:bidi="ar-SA"/>
    </w:rPr>
  </w:style>
  <w:style w:type="paragraph" w:customStyle="1" w:styleId="113">
    <w:name w:val="封面正文"/>
    <w:qFormat/>
    <w:uiPriority w:val="99"/>
    <w:pPr>
      <w:jc w:val="both"/>
    </w:pPr>
    <w:rPr>
      <w:rFonts w:ascii="Times New Roman" w:hAnsi="Times New Roman" w:eastAsia="宋体" w:cs="Times New Roman"/>
      <w:lang w:val="en-US" w:eastAsia="zh-CN" w:bidi="ar-SA"/>
    </w:rPr>
  </w:style>
  <w:style w:type="paragraph" w:customStyle="1" w:styleId="114">
    <w:name w:val="五级条标题"/>
    <w:basedOn w:val="89"/>
    <w:next w:val="24"/>
    <w:qFormat/>
    <w:uiPriority w:val="99"/>
    <w:pPr>
      <w:numPr>
        <w:ilvl w:val="5"/>
      </w:numPr>
      <w:outlineLvl w:val="6"/>
    </w:pPr>
  </w:style>
  <w:style w:type="paragraph" w:customStyle="1" w:styleId="115">
    <w:name w:val="标准书眉_偶数页"/>
    <w:basedOn w:val="111"/>
    <w:next w:val="1"/>
    <w:qFormat/>
    <w:uiPriority w:val="99"/>
    <w:pPr>
      <w:jc w:val="left"/>
    </w:pPr>
  </w:style>
  <w:style w:type="paragraph" w:customStyle="1" w:styleId="116">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7">
    <w:name w:val="封面标准名称2"/>
    <w:basedOn w:val="70"/>
    <w:qFormat/>
    <w:uiPriority w:val="99"/>
    <w:pPr>
      <w:framePr w:y="4469"/>
      <w:spacing w:beforeLines="630"/>
    </w:pPr>
  </w:style>
  <w:style w:type="paragraph" w:customStyle="1" w:styleId="118">
    <w:name w:val="附录五级无"/>
    <w:basedOn w:val="119"/>
    <w:qFormat/>
    <w:uiPriority w:val="99"/>
    <w:pPr>
      <w:tabs>
        <w:tab w:val="left" w:pos="360"/>
      </w:tabs>
      <w:spacing w:beforeLines="0" w:afterLines="0"/>
    </w:pPr>
    <w:rPr>
      <w:rFonts w:ascii="宋体" w:eastAsia="宋体"/>
      <w:szCs w:val="21"/>
    </w:rPr>
  </w:style>
  <w:style w:type="paragraph" w:customStyle="1" w:styleId="119">
    <w:name w:val="附录五级条标题"/>
    <w:basedOn w:val="81"/>
    <w:next w:val="24"/>
    <w:qFormat/>
    <w:uiPriority w:val="99"/>
    <w:pPr>
      <w:numPr>
        <w:ilvl w:val="6"/>
      </w:numPr>
      <w:outlineLvl w:val="6"/>
    </w:pPr>
  </w:style>
  <w:style w:type="paragraph" w:customStyle="1" w:styleId="120">
    <w:name w:val="列项●（二级）"/>
    <w:qFormat/>
    <w:uiPriority w:val="99"/>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21">
    <w:name w:val="其他发布日期"/>
    <w:basedOn w:val="103"/>
    <w:qFormat/>
    <w:uiPriority w:val="99"/>
    <w:pPr>
      <w:framePr w:vAnchor="page" w:hAnchor="text" w:x="1419"/>
    </w:pPr>
  </w:style>
  <w:style w:type="paragraph" w:customStyle="1" w:styleId="122">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23">
    <w:name w:val="三级无"/>
    <w:basedOn w:val="60"/>
    <w:qFormat/>
    <w:uiPriority w:val="99"/>
    <w:pPr>
      <w:spacing w:beforeLines="0" w:afterLines="0"/>
    </w:pPr>
    <w:rPr>
      <w:rFonts w:ascii="宋体" w:eastAsia="宋体"/>
    </w:rPr>
  </w:style>
  <w:style w:type="paragraph" w:customStyle="1" w:styleId="124">
    <w:name w:val="二级无"/>
    <w:basedOn w:val="61"/>
    <w:uiPriority w:val="99"/>
    <w:pPr>
      <w:spacing w:beforeLines="0" w:afterLines="0"/>
    </w:pPr>
    <w:rPr>
      <w:rFonts w:ascii="宋体" w:eastAsia="宋体"/>
    </w:rPr>
  </w:style>
  <w:style w:type="paragraph" w:customStyle="1" w:styleId="125">
    <w:name w:val="封面一致性程度标识2"/>
    <w:basedOn w:val="68"/>
    <w:qFormat/>
    <w:uiPriority w:val="99"/>
    <w:pPr>
      <w:framePr w:y="4469"/>
    </w:pPr>
  </w:style>
  <w:style w:type="paragraph" w:customStyle="1" w:styleId="126">
    <w:name w:val="目次、索引正文"/>
    <w:uiPriority w:val="99"/>
    <w:pPr>
      <w:spacing w:line="320" w:lineRule="exact"/>
      <w:jc w:val="both"/>
    </w:pPr>
    <w:rPr>
      <w:rFonts w:ascii="宋体" w:hAnsi="Times New Roman" w:eastAsia="宋体" w:cs="Times New Roman"/>
      <w:sz w:val="21"/>
      <w:lang w:val="en-US" w:eastAsia="zh-CN" w:bidi="ar-SA"/>
    </w:rPr>
  </w:style>
  <w:style w:type="paragraph" w:customStyle="1" w:styleId="127">
    <w:name w:val="参考文献、索引标题"/>
    <w:basedOn w:val="1"/>
    <w:next w:val="24"/>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其他发布部门"/>
    <w:basedOn w:val="95"/>
    <w:uiPriority w:val="99"/>
    <w:pPr>
      <w:framePr w:y="15310"/>
      <w:spacing w:line="240" w:lineRule="atLeast"/>
    </w:pPr>
    <w:rPr>
      <w:rFonts w:ascii="黑体" w:eastAsia="黑体"/>
      <w:b w:val="0"/>
    </w:rPr>
  </w:style>
  <w:style w:type="paragraph" w:customStyle="1" w:styleId="129">
    <w:name w:val="封面标准文稿编辑信息2"/>
    <w:basedOn w:val="100"/>
    <w:qFormat/>
    <w:uiPriority w:val="99"/>
    <w:pPr>
      <w:framePr w:y="4469"/>
    </w:pPr>
  </w:style>
  <w:style w:type="paragraph" w:customStyle="1" w:styleId="130">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附录标识"/>
    <w:basedOn w:val="1"/>
    <w:next w:val="24"/>
    <w:qFormat/>
    <w:uiPriority w:val="99"/>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2">
    <w:name w:val="四级无"/>
    <w:basedOn w:val="89"/>
    <w:qFormat/>
    <w:uiPriority w:val="99"/>
    <w:pPr>
      <w:spacing w:beforeLines="0" w:afterLines="0"/>
    </w:pPr>
    <w:rPr>
      <w:rFonts w:ascii="宋体" w:eastAsia="宋体"/>
    </w:rPr>
  </w:style>
  <w:style w:type="paragraph" w:customStyle="1" w:styleId="133">
    <w:name w:val="附录表标号"/>
    <w:basedOn w:val="1"/>
    <w:next w:val="24"/>
    <w:qFormat/>
    <w:uiPriority w:val="99"/>
    <w:pPr>
      <w:numPr>
        <w:ilvl w:val="0"/>
        <w:numId w:val="13"/>
      </w:numPr>
      <w:tabs>
        <w:tab w:val="clear" w:pos="0"/>
      </w:tabs>
      <w:spacing w:line="14" w:lineRule="exact"/>
      <w:ind w:left="811" w:hanging="448"/>
      <w:jc w:val="center"/>
      <w:outlineLvl w:val="0"/>
    </w:pPr>
    <w:rPr>
      <w:color w:val="FFFFFF"/>
    </w:rPr>
  </w:style>
  <w:style w:type="paragraph" w:customStyle="1" w:styleId="134">
    <w:name w:val="图表脚注说明"/>
    <w:basedOn w:val="1"/>
    <w:uiPriority w:val="99"/>
    <w:pPr>
      <w:numPr>
        <w:ilvl w:val="0"/>
        <w:numId w:val="14"/>
      </w:numPr>
    </w:pPr>
    <w:rPr>
      <w:rFonts w:ascii="宋体"/>
      <w:sz w:val="18"/>
      <w:szCs w:val="18"/>
    </w:rPr>
  </w:style>
  <w:style w:type="paragraph" w:customStyle="1" w:styleId="135">
    <w:name w:val="附录表标题"/>
    <w:basedOn w:val="1"/>
    <w:next w:val="24"/>
    <w:qFormat/>
    <w:uiPriority w:val="99"/>
    <w:pPr>
      <w:numPr>
        <w:ilvl w:val="1"/>
        <w:numId w:val="13"/>
      </w:numPr>
      <w:tabs>
        <w:tab w:val="left" w:pos="180"/>
      </w:tabs>
      <w:spacing w:beforeLines="50" w:afterLines="50"/>
      <w:ind w:left="0" w:firstLine="0"/>
      <w:jc w:val="center"/>
    </w:pPr>
    <w:rPr>
      <w:rFonts w:ascii="黑体" w:eastAsia="黑体"/>
      <w:szCs w:val="21"/>
    </w:rPr>
  </w:style>
  <w:style w:type="paragraph" w:customStyle="1" w:styleId="136">
    <w:name w:val="终结线"/>
    <w:basedOn w:val="1"/>
    <w:uiPriority w:val="99"/>
    <w:pPr>
      <w:framePr w:hSpace="181" w:vSpace="181" w:wrap="auto" w:vAnchor="text" w:hAnchor="margin" w:xAlign="center" w:y="285"/>
    </w:pPr>
  </w:style>
  <w:style w:type="paragraph" w:customStyle="1" w:styleId="137">
    <w:name w:val="附录二级无"/>
    <w:basedOn w:val="83"/>
    <w:qFormat/>
    <w:uiPriority w:val="99"/>
    <w:pPr>
      <w:tabs>
        <w:tab w:val="clear" w:pos="360"/>
      </w:tabs>
      <w:spacing w:beforeLines="0" w:afterLines="0"/>
    </w:pPr>
    <w:rPr>
      <w:rFonts w:ascii="宋体" w:eastAsia="宋体"/>
      <w:szCs w:val="21"/>
    </w:rPr>
  </w:style>
  <w:style w:type="paragraph" w:customStyle="1" w:styleId="138">
    <w:name w:val="其他标准标志"/>
    <w:basedOn w:val="88"/>
    <w:qFormat/>
    <w:uiPriority w:val="99"/>
    <w:pPr>
      <w:framePr w:w="6101" w:vAnchor="page" w:hAnchor="page" w:x="4673" w:y="942"/>
    </w:pPr>
    <w:rPr>
      <w:w w:val="130"/>
    </w:rPr>
  </w:style>
  <w:style w:type="paragraph" w:customStyle="1" w:styleId="139">
    <w:name w:val="附录三级无"/>
    <w:basedOn w:val="82"/>
    <w:uiPriority w:val="99"/>
    <w:pPr>
      <w:tabs>
        <w:tab w:val="clear" w:pos="360"/>
      </w:tabs>
      <w:spacing w:beforeLines="0" w:afterLines="0"/>
    </w:pPr>
    <w:rPr>
      <w:rFonts w:ascii="宋体" w:eastAsia="宋体"/>
      <w:szCs w:val="21"/>
    </w:rPr>
  </w:style>
  <w:style w:type="paragraph" w:customStyle="1" w:styleId="140">
    <w:name w:val="附录数字编号列项（二级）"/>
    <w:uiPriority w:val="99"/>
    <w:pPr>
      <w:numPr>
        <w:ilvl w:val="1"/>
        <w:numId w:val="15"/>
      </w:numPr>
    </w:pPr>
    <w:rPr>
      <w:rFonts w:ascii="宋体" w:hAnsi="Times New Roman" w:eastAsia="宋体" w:cs="Times New Roman"/>
      <w:sz w:val="21"/>
      <w:lang w:val="en-US" w:eastAsia="zh-CN" w:bidi="ar-SA"/>
    </w:rPr>
  </w:style>
  <w:style w:type="paragraph" w:customStyle="1" w:styleId="141">
    <w:name w:val="五级无"/>
    <w:basedOn w:val="114"/>
    <w:qFormat/>
    <w:uiPriority w:val="99"/>
    <w:pPr>
      <w:spacing w:beforeLines="0" w:afterLines="0"/>
    </w:pPr>
    <w:rPr>
      <w:rFonts w:ascii="宋体" w:eastAsia="宋体"/>
    </w:rPr>
  </w:style>
  <w:style w:type="paragraph" w:customStyle="1" w:styleId="142">
    <w:name w:val="附录图标题"/>
    <w:basedOn w:val="1"/>
    <w:next w:val="24"/>
    <w:qFormat/>
    <w:uiPriority w:val="99"/>
    <w:pPr>
      <w:numPr>
        <w:ilvl w:val="1"/>
        <w:numId w:val="11"/>
      </w:numPr>
      <w:tabs>
        <w:tab w:val="left" w:pos="363"/>
      </w:tabs>
      <w:spacing w:beforeLines="50" w:afterLines="50"/>
      <w:ind w:left="0" w:firstLine="0"/>
      <w:jc w:val="center"/>
    </w:pPr>
    <w:rPr>
      <w:rFonts w:ascii="黑体" w:eastAsia="黑体"/>
      <w:szCs w:val="21"/>
    </w:rPr>
  </w:style>
  <w:style w:type="paragraph" w:customStyle="1" w:styleId="143">
    <w:name w:val="附录字母编号列项（一级）"/>
    <w:qFormat/>
    <w:uiPriority w:val="99"/>
    <w:pPr>
      <w:numPr>
        <w:ilvl w:val="0"/>
        <w:numId w:val="15"/>
      </w:numPr>
    </w:pPr>
    <w:rPr>
      <w:rFonts w:ascii="宋体" w:hAnsi="Times New Roman" w:eastAsia="宋体" w:cs="Times New Roman"/>
      <w:sz w:val="21"/>
      <w:lang w:val="en-US" w:eastAsia="zh-CN" w:bidi="ar-SA"/>
    </w:rPr>
  </w:style>
  <w:style w:type="paragraph" w:customStyle="1" w:styleId="144">
    <w:name w:val="文献分类号"/>
    <w:qFormat/>
    <w:uiPriority w:val="99"/>
    <w:pPr>
      <w:framePr w:hSpace="180" w:vSpace="180" w:wrap="auto"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正文表标题"/>
    <w:next w:val="24"/>
    <w:qFormat/>
    <w:uiPriority w:val="99"/>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其他实施日期"/>
    <w:basedOn w:val="102"/>
    <w:uiPriority w:val="99"/>
  </w:style>
  <w:style w:type="paragraph" w:customStyle="1" w:styleId="147">
    <w:name w:val="封面标准文稿类别2"/>
    <w:basedOn w:val="101"/>
    <w:qFormat/>
    <w:uiPriority w:val="99"/>
    <w:pPr>
      <w:framePr w:y="4469"/>
    </w:pPr>
  </w:style>
  <w:style w:type="paragraph" w:customStyle="1" w:styleId="14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150">
    <w:name w:val="List Paragraph"/>
    <w:basedOn w:val="1"/>
    <w:qFormat/>
    <w:uiPriority w:val="99"/>
    <w:pPr>
      <w:ind w:firstLine="420" w:firstLineChars="200"/>
    </w:pPr>
  </w:style>
  <w:style w:type="paragraph" w:customStyle="1" w:styleId="151">
    <w:name w:val="TOC 标题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styleId="152">
    <w:name w:val="Placeholder Text"/>
    <w:basedOn w:val="3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61A01-A7A4-460C-ADE7-2FD6D41B9876}">
  <ds:schemaRefs/>
</ds:datastoreItem>
</file>

<file path=docProps/app.xml><?xml version="1.0" encoding="utf-8"?>
<Properties xmlns="http://schemas.openxmlformats.org/officeDocument/2006/extended-properties" xmlns:vt="http://schemas.openxmlformats.org/officeDocument/2006/docPropsVTypes">
  <Template>Normal</Template>
  <Company>CABR</Company>
  <Pages>8</Pages>
  <Words>642</Words>
  <Characters>3665</Characters>
  <Lines>30</Lines>
  <Paragraphs>8</Paragraphs>
  <TotalTime>2</TotalTime>
  <ScaleCrop>false</ScaleCrop>
  <LinksUpToDate>false</LinksUpToDate>
  <CharactersWithSpaces>4299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2023-06-18T02:43:00Z</dcterms:created>
  <dc:creator>CNIS</dc:creator>
  <cp:lastModifiedBy>Linna</cp:lastModifiedBy>
  <cp:lastPrinted>2019-12-02T00:48:00Z</cp:lastPrinted>
  <dcterms:modified xsi:type="dcterms:W3CDTF">2023-12-04T02:27:06Z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88CAE6611FB14C1D906AF9824828FEF3</vt:lpwstr>
  </property>
</Properties>
</file>