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center"/>
        <w:rPr>
          <w:rFonts w:ascii="Times New Roman" w:hAnsi="Times New Roman" w:eastAsia="黑体"/>
          <w:kern w:val="0"/>
          <w:szCs w:val="21"/>
        </w:rPr>
      </w:pPr>
      <w:r>
        <w:rPr>
          <w:rFonts w:hAnsi="Times New Roman" w:eastAsia="黑体"/>
          <w:kern w:val="0"/>
          <w:szCs w:val="21"/>
        </w:rPr>
        <w:t>ICS</w:t>
      </w:r>
      <w:r>
        <w:rPr>
          <w:rFonts w:hint="default" w:ascii="Times New Roman" w:hAnsi="Times New Roman" w:eastAsia="MS Mincho" w:cs="Times New Roman"/>
          <w:kern w:val="0"/>
          <w:szCs w:val="21"/>
        </w:rPr>
        <w:t> </w:t>
      </w:r>
      <w:r>
        <w:rPr>
          <w:rFonts w:hint="default" w:ascii="Times New Roman" w:hAnsi="Times New Roman" w:eastAsia="黑体"/>
          <w:kern w:val="0"/>
          <w:szCs w:val="21"/>
        </w:rPr>
        <w:t>91.060</w:t>
      </w:r>
    </w:p>
    <w:tbl>
      <w:tblPr>
        <w:tblStyle w:val="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jc w:val="left"/>
              <w:textAlignment w:val="center"/>
              <w:rPr>
                <w:rFonts w:ascii="Times New Roman" w:hAnsi="Times New Roman" w:eastAsia="黑体"/>
                <w:kern w:val="0"/>
                <w:szCs w:val="21"/>
              </w:rPr>
            </w:pPr>
            <w:r>
              <w:rPr>
                <w:rFonts w:ascii="Times New Roman" w:hAnsi="Times New Roman" w:eastAsia="黑体"/>
                <w:kern w:val="0"/>
                <w:szCs w:val="21"/>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1/jthqUBAABZAwAADgAAAGRycy9lMm9Eb2MueG1srVNNb9sw&#10;DL0P2H8QdF8UB2iaGXGKrUG2w7AVaPcDFFm2BegLpBIn/36UnKVre+lhPsikSD3yPUrru5Oz7KgB&#10;TfANr2ZzzrRXoTW+b/jvp92nFWeYpG+lDV43/KyR320+fliPsdaLMATbamAE4rEeY8OHlGItBKpB&#10;O4mzELWnYBfAyUQu9KIFORK6s2Ixny/FGKCNEJRGpN3tFOQXRHgPYOg6o/Q2qIPTPk2ooK1MRAkH&#10;E5FvSrddp1X61XWoE7MNJ6aprFSE7H1exWYt6x5kHIy6tCDf08IrTk4aT0WvUFuZJDuAeQPljIKA&#10;oUszFZyYiBRFiEU1f6XN4yCjLlxIaoxX0fH/waqfxwdgpqWbwJmXjgb+9cv3LMsYsaboY3yAi4dk&#10;Zo6nDlz+U/fsVKQ8X6XUp8QUba6Wy9vbG84UharPq2pRpBbPhyNg+qaDY9loONCkioDy+AMTFaTU&#10;vym5FgZr2p2xtjjQ7+8tsKOkqe7KlzumIy/SrM/JPuRjUzjviExsopKtfWjPpMAhgukHaqQqSDlC&#10;ihfMy+3II/3XL0jPL2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DX+O2GpQEAAFkDAAAO&#10;AAAAAAAAAAEAIAAAACQBAABkcnMvZTJvRG9jLnhtbFBLBQYAAAAABgAGAFkBAAA7BQAAAAA=&#10;">
                      <v:fill on="t" focussize="0,0"/>
                      <v:stroke on="f"/>
                      <v:imagedata o:title=""/>
                      <o:lock v:ext="edit" aspectratio="f"/>
                    </v:rect>
                  </w:pict>
                </mc:Fallback>
              </mc:AlternateContent>
            </w:r>
            <w:r>
              <w:rPr>
                <w:rFonts w:ascii="Times New Roman" w:hAnsi="Times New Roman" w:eastAsia="黑体"/>
                <w:kern w:val="0"/>
                <w:szCs w:val="21"/>
              </w:rPr>
              <w:t xml:space="preserve">CCS </w:t>
            </w:r>
            <w:r>
              <w:rPr>
                <w:rFonts w:hint="default" w:ascii="Times New Roman" w:hAnsi="Times New Roman" w:eastAsia="黑体"/>
                <w:kern w:val="0"/>
                <w:szCs w:val="21"/>
              </w:rPr>
              <w:t>P32</w:t>
            </w:r>
          </w:p>
        </w:tc>
      </w:tr>
    </w:tbl>
    <w:p>
      <w:pPr>
        <w:jc w:val="distribute"/>
        <w:rPr>
          <w:rFonts w:ascii="Times New Roman" w:hAnsi="Times New Roman" w:eastAsia="黑体"/>
          <w:sz w:val="72"/>
          <w:szCs w:val="72"/>
        </w:rPr>
      </w:pPr>
      <w:r>
        <w:rPr>
          <w:rFonts w:hint="default" w:ascii="Times New Roman" w:hAnsi="Times New Roman" w:eastAsia="黑体"/>
          <w:sz w:val="72"/>
          <w:szCs w:val="72"/>
        </w:rPr>
        <w:t>团体标准</w:t>
      </w:r>
    </w:p>
    <w:p>
      <w:pPr>
        <w:pStyle w:val="11"/>
        <w:framePr w:w="0" w:hRule="auto" w:hSpace="0" w:wrap="auto" w:vAnchor="margin" w:hAnchor="text" w:xAlign="left" w:yAlign="inline"/>
        <w:rPr>
          <w:rFonts w:ascii="Times New Roman" w:hAnsi="Times New Roman"/>
        </w:rPr>
      </w:pPr>
      <w:r>
        <w:rPr>
          <w:rFonts w:hint="default" w:ascii="Times New Roman" w:hAnsi="Times New Roman"/>
        </w:rPr>
        <w:t>T</w:t>
      </w:r>
      <w:r>
        <w:rPr>
          <w:rFonts w:ascii="Times New Roman" w:hAnsi="Times New Roman"/>
        </w:rPr>
        <w:t>/</w:t>
      </w:r>
      <w:r>
        <w:rPr>
          <w:rFonts w:hint="default" w:ascii="Times New Roman" w:hAnsi="Times New Roman"/>
        </w:rPr>
        <w:t>CECS 1000X</w:t>
      </w:r>
      <w:r>
        <w:rPr>
          <w:rFonts w:ascii="Times New Roman" w:hAnsi="Times New Roman"/>
        </w:rPr>
        <w:t>—</w:t>
      </w:r>
      <w:bookmarkStart w:id="0" w:name="StdNo2"/>
      <w:r>
        <w:rPr>
          <w:rFonts w:ascii="Times New Roman" w:hAnsi="Times New Roman"/>
        </w:rPr>
        <w:fldChar w:fldCharType="begin">
          <w:ffData>
            <w:name w:val="StdNo2"/>
            <w:enabled/>
            <w:calcOnExit w:val="0"/>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    </w:t>
      </w:r>
      <w:r>
        <w:rPr>
          <w:rFonts w:ascii="Times New Roman" w:hAnsi="Times New Roman"/>
        </w:rPr>
        <w:fldChar w:fldCharType="end"/>
      </w:r>
      <w:bookmarkEnd w:id="0"/>
    </w:p>
    <w:p>
      <w:pPr>
        <w:pStyle w:val="12"/>
        <w:framePr w:w="0" w:hRule="auto" w:vSpace="0" w:wrap="auto" w:vAnchor="margin" w:hAnchor="text" w:xAlign="left" w:yAlign="inline"/>
        <w:rPr>
          <w:rFonts w:ascii="Times New Roman" w:hAnsi="Times New Roman"/>
        </w:rPr>
      </w:pPr>
      <w:bookmarkStart w:id="1" w:name="FY"/>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jc w:val="center"/>
        <w:rPr>
          <w:rFonts w:ascii="Times New Roman" w:hAnsi="Times New Roman"/>
          <w:sz w:val="52"/>
          <w:szCs w:val="52"/>
        </w:rPr>
      </w:pPr>
      <w:r>
        <w:rPr>
          <w:rFonts w:hint="default" w:ascii="Times New Roman" w:hAnsi="Times New Roman"/>
          <w:sz w:val="52"/>
          <w:szCs w:val="52"/>
        </w:rPr>
        <w:t>绿色建材评价 电缆桥架</w:t>
      </w:r>
    </w:p>
    <w:p>
      <w:pPr>
        <w:pStyle w:val="12"/>
        <w:framePr w:w="0" w:hRule="auto" w:vSpace="0" w:wrap="auto" w:vAnchor="margin" w:hAnchor="text" w:xAlign="left" w:yAlign="inline"/>
        <w:jc w:val="center"/>
        <w:rPr>
          <w:rFonts w:hint="eastAsia" w:ascii="Times New Roman" w:hAnsi="Times New Roman"/>
        </w:rPr>
      </w:pPr>
      <w:r>
        <w:rPr>
          <w:rFonts w:hint="eastAsia" w:ascii="Times New Roman" w:hAnsi="Times New Roman"/>
        </w:rPr>
        <w:t>G</w:t>
      </w:r>
      <w:r>
        <w:rPr>
          <w:rFonts w:ascii="Times New Roman" w:hAnsi="Times New Roman"/>
        </w:rPr>
        <w:t xml:space="preserve">reen building material </w:t>
      </w:r>
      <w:r>
        <w:rPr>
          <w:rFonts w:hint="eastAsia" w:ascii="Times New Roman" w:hAnsi="Times New Roman"/>
        </w:rPr>
        <w:t>a</w:t>
      </w:r>
      <w:r>
        <w:rPr>
          <w:rFonts w:ascii="Times New Roman" w:hAnsi="Times New Roman"/>
        </w:rPr>
        <w:t>ssessment</w:t>
      </w:r>
      <w:r>
        <w:rPr>
          <w:rFonts w:hint="eastAsia" w:ascii="Times New Roman" w:hAnsi="Times New Roman"/>
        </w:rPr>
        <w:t>—Cable supports system</w:t>
      </w:r>
    </w:p>
    <w:p>
      <w:pPr>
        <w:pStyle w:val="12"/>
        <w:framePr w:w="0" w:hRule="auto" w:vSpace="0" w:wrap="auto" w:vAnchor="margin" w:hAnchor="text" w:xAlign="left" w:yAlign="inline"/>
        <w:jc w:val="center"/>
        <w:rPr>
          <w:rFonts w:hint="eastAsia" w:ascii="Times New Roman" w:hAnsi="Times New Roman" w:eastAsia="黑体"/>
          <w:lang w:eastAsia="zh-CN"/>
        </w:rPr>
      </w:pPr>
      <w:r>
        <w:rPr>
          <w:rFonts w:hint="eastAsia" w:ascii="Times New Roman" w:hAnsi="Times New Roman"/>
          <w:lang w:eastAsia="zh-CN"/>
        </w:rPr>
        <w:t>（</w:t>
      </w:r>
      <w:r>
        <w:rPr>
          <w:rFonts w:hint="eastAsia" w:ascii="Times New Roman" w:hAnsi="Times New Roman"/>
          <w:lang w:val="en-US" w:eastAsia="zh-CN"/>
        </w:rPr>
        <w:t>征求意见稿</w:t>
      </w:r>
      <w:r>
        <w:rPr>
          <w:rFonts w:hint="eastAsia" w:ascii="Times New Roman" w:hAnsi="Times New Roman"/>
          <w:lang w:eastAsia="zh-CN"/>
        </w:rPr>
        <w:t>）</w:t>
      </w:r>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rPr>
          <w:rFonts w:ascii="Times New Roman" w:hAnsi="Times New Roman"/>
        </w:rPr>
      </w:pPr>
    </w:p>
    <w:p>
      <w:pPr>
        <w:pStyle w:val="12"/>
        <w:framePr w:w="0" w:hRule="auto" w:vSpace="0" w:wrap="auto" w:vAnchor="margin" w:hAnchor="text" w:xAlign="left" w:yAlign="inline"/>
        <w:rPr>
          <w:rFonts w:ascii="Times New Roman" w:hAnsi="Times New Roman"/>
        </w:rPr>
      </w:pPr>
    </w:p>
    <w:p>
      <w:pPr>
        <w:pStyle w:val="13"/>
        <w:framePr w:w="0" w:hRule="auto" w:vSpace="0" w:wrap="auto" w:vAnchor="margin" w:hAnchor="text" w:xAlign="left" w:yAlign="inline"/>
        <w:wordWrap w:val="0"/>
        <w:jc w:val="both"/>
        <w:rPr>
          <w:rFonts w:ascii="Times New Roman" w:hAnsi="Times New Roman"/>
          <w:sz w:val="21"/>
          <w:szCs w:val="21"/>
        </w:rPr>
      </w:pPr>
    </w:p>
    <w:p>
      <w:pPr>
        <w:pStyle w:val="13"/>
        <w:framePr w:w="0" w:hRule="auto" w:vSpace="0" w:wrap="auto" w:vAnchor="margin" w:hAnchor="text" w:xAlign="left" w:yAlign="inline"/>
        <w:wordWrap w:val="0"/>
        <w:jc w:val="both"/>
        <w:rPr>
          <w:rFonts w:ascii="Times New Roman" w:hAnsi="Times New Roman"/>
          <w:sz w:val="21"/>
          <w:szCs w:val="21"/>
        </w:rPr>
      </w:pPr>
    </w:p>
    <w:p>
      <w:pPr>
        <w:pStyle w:val="13"/>
        <w:framePr w:w="0" w:hRule="auto" w:vSpace="0" w:wrap="auto" w:vAnchor="margin" w:hAnchor="text" w:xAlign="left" w:yAlign="inline"/>
        <w:wordWrap w:val="0"/>
        <w:jc w:val="both"/>
        <w:rPr>
          <w:rFonts w:ascii="Times New Roman" w:hAnsi="Times New Roman"/>
          <w:sz w:val="21"/>
          <w:szCs w:val="21"/>
        </w:rPr>
      </w:pPr>
    </w:p>
    <w:p>
      <w:pPr>
        <w:pStyle w:val="13"/>
        <w:framePr w:w="0" w:hRule="auto" w:vSpace="0" w:wrap="auto" w:vAnchor="margin" w:hAnchor="text" w:xAlign="left" w:yAlign="inline"/>
        <w:wordWrap/>
        <w:jc w:val="both"/>
        <w:rPr>
          <w:rFonts w:ascii="Times New Roman" w:hAnsi="Times New Roman"/>
        </w:rPr>
      </w:pPr>
    </w:p>
    <w:p>
      <w:pPr>
        <w:pStyle w:val="13"/>
        <w:framePr w:w="0" w:hRule="auto" w:vSpace="0" w:wrap="auto" w:vAnchor="margin" w:hAnchor="text" w:xAlign="left" w:yAlign="inline"/>
        <w:wordWrap/>
        <w:jc w:val="both"/>
        <w:rPr>
          <w:rFonts w:ascii="Times New Roman" w:hAnsi="Times New Roman"/>
        </w:rPr>
      </w:pPr>
    </w:p>
    <w:p>
      <w:pPr>
        <w:pStyle w:val="13"/>
        <w:framePr w:w="0" w:hRule="auto" w:vSpace="0" w:wrap="auto" w:vAnchor="margin" w:hAnchor="text" w:xAlign="left" w:yAlign="inline"/>
        <w:wordWrap/>
        <w:jc w:val="left"/>
        <w:rPr>
          <w:rFonts w:ascii="Times New Roman" w:hAnsi="Times New Roman"/>
        </w:rPr>
      </w:pPr>
      <w:r>
        <w:rPr>
          <w:rFonts w:ascii="Times New Roman" w:hAnsi="Times New Roman"/>
        </w:rPr>
        <w:fldChar w:fldCharType="begin">
          <w:ffData>
            <w:name w:val="FY"/>
            <w:enabled/>
            <w:calcOnExit w:val="0"/>
            <w:entryMacro w:val="ShowHelp8"/>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1"/>
      <w:r>
        <w:rPr>
          <w:rFonts w:ascii="Times New Roman" w:hAnsi="Times New Roman"/>
        </w:rPr>
        <w:t>-</w:t>
      </w:r>
      <w:r>
        <w:rPr>
          <w:rFonts w:ascii="Times New Roman" w:hAnsi="Times New Roman"/>
        </w:rPr>
        <w:fldChar w:fldCharType="begin">
          <w:ffData>
            <w:name w:val="FM"/>
            <w:enabled/>
            <w:calcOnExit w:val="0"/>
            <w:entryMacro w:val="ShowHelp8"/>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r>
        <w:rPr>
          <w:rFonts w:ascii="Times New Roman" w:hAnsi="Times New Roman"/>
        </w:rPr>
        <w:t>-</w:t>
      </w:r>
      <w:bookmarkStart w:id="2" w:name="FD"/>
      <w:r>
        <w:rPr>
          <w:rFonts w:ascii="Times New Roman" w:hAnsi="Times New Roman"/>
        </w:rPr>
        <w:fldChar w:fldCharType="begin">
          <w:ffData>
            <w:name w:val="FD"/>
            <w:enabled/>
            <w:calcOnExit w:val="0"/>
            <w:entryMacro w:val="ShowHelp8"/>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2"/>
      <w:r>
        <w:rPr>
          <w:rFonts w:hint="default" w:ascii="Times New Roman" w:hAnsi="Times New Roman"/>
        </w:rPr>
        <w:t>发布</w:t>
      </w:r>
      <w:bookmarkStart w:id="3" w:name="SY"/>
      <w:r>
        <w:rPr>
          <w:rFonts w:hint="default" w:ascii="Times New Roman" w:hAnsi="Times New Roman"/>
          <w:lang w:val="en-US" w:eastAsia="zh-CN"/>
        </w:rPr>
        <w:t xml:space="preserve">                         </w:t>
      </w:r>
      <w:r>
        <w:rPr>
          <w:rFonts w:ascii="Times New Roman" w:hAnsi="Times New Roman"/>
        </w:rPr>
        <w:fldChar w:fldCharType="begin">
          <w:ffData>
            <w:name w:val="SY"/>
            <w:enabled/>
            <w:calcOnExit w:val="0"/>
            <w:entryMacro w:val="ShowHelp9"/>
            <w:textInput>
              <w:default w:val="XXXX"/>
              <w:maxLength w:val="4"/>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XXXX</w:t>
      </w:r>
      <w:r>
        <w:rPr>
          <w:rFonts w:ascii="Times New Roman" w:hAnsi="Times New Roman"/>
        </w:rPr>
        <w:fldChar w:fldCharType="end"/>
      </w:r>
      <w:bookmarkEnd w:id="3"/>
      <w:r>
        <w:rPr>
          <w:rFonts w:ascii="Times New Roman" w:hAnsi="Times New Roman"/>
        </w:rPr>
        <w:t>-</w:t>
      </w:r>
      <w:bookmarkStart w:id="4" w:name="SM"/>
      <w:r>
        <w:rPr>
          <w:rFonts w:ascii="Times New Roman" w:hAnsi="Times New Roman"/>
        </w:rPr>
        <w:fldChar w:fldCharType="begin">
          <w:ffData>
            <w:name w:val="SM"/>
            <w:enabled/>
            <w:calcOnExit w:val="0"/>
            <w:entryMacro w:val="ShowHelp9"/>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4"/>
      <w:r>
        <w:rPr>
          <w:rFonts w:ascii="Times New Roman" w:hAnsi="Times New Roman"/>
        </w:rPr>
        <w:t>-</w:t>
      </w:r>
      <w:bookmarkStart w:id="5" w:name="SD"/>
      <w:r>
        <w:rPr>
          <w:rFonts w:ascii="Times New Roman" w:hAnsi="Times New Roman"/>
        </w:rPr>
        <w:fldChar w:fldCharType="begin">
          <w:ffData>
            <w:name w:val="SD"/>
            <w:enabled/>
            <w:calcOnExit w:val="0"/>
            <w:entryMacro w:val="ShowHelp9"/>
            <w:textInput>
              <w:default w:val="XX"/>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5"/>
      <w:r>
        <w:rPr>
          <w:rFonts w:hint="default" w:ascii="Times New Roman" w:hAnsi="Times New Roman"/>
        </w:rPr>
        <w:t>实施</w:t>
      </w:r>
    </w:p>
    <w:p>
      <w:pPr>
        <w:pStyle w:val="13"/>
        <w:framePr w:w="0" w:hRule="auto" w:vSpace="0" w:wrap="auto" w:vAnchor="margin" w:hAnchor="text" w:xAlign="left" w:yAlign="inline"/>
        <w:wordWrap w:val="0"/>
        <w:jc w:val="center"/>
        <w:rPr>
          <w:rFonts w:hint="default" w:ascii="Times New Roman" w:hAnsi="Times New Roman"/>
        </w:rPr>
      </w:pPr>
      <w:r>
        <w:rPr>
          <w:rFonts w:ascii="Times New Roman" w:hAnsi="Times New Roman"/>
        </w:rPr>
        <mc:AlternateContent>
          <mc:Choice Requires="wps">
            <w:drawing>
              <wp:anchor distT="0" distB="0" distL="114300" distR="114300" simplePos="0" relativeHeight="251660288" behindDoc="0" locked="1" layoutInCell="1" allowOverlap="1">
                <wp:simplePos x="0" y="0"/>
                <wp:positionH relativeFrom="column">
                  <wp:posOffset>-389890</wp:posOffset>
                </wp:positionH>
                <wp:positionV relativeFrom="page">
                  <wp:posOffset>2661285</wp:posOffset>
                </wp:positionV>
                <wp:extent cx="6120130" cy="0"/>
                <wp:effectExtent l="0" t="0" r="0" b="0"/>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0.7pt;margin-top:209.55pt;height:0pt;width:481.9pt;mso-position-vertical-relative:page;z-index:251660288;mso-width-relative:page;mso-height-relative:page;" filled="f" stroked="t" coordsize="21600,21600" o:gfxdata="UEsDBAoAAAAAAIdO4kAAAAAAAAAAAAAAAAAEAAAAZHJzL1BLAwQUAAAACACHTuJAENrMFNcAAAAL&#10;AQAADwAAAGRycy9kb3ducmV2LnhtbE2PTU/DMAyG70j8h8hIXKYtSZmmrTTdAeiNCxuIq9d4bUXj&#10;dE32Ab+eICHB0a8fvX5crC+uFycaQ+fZgJ4pEMS1tx03Bl631XQJIkRki71nMvBJAdbl9VWBufVn&#10;fqHTJjYilXDI0UAb45BLGeqWHIaZH4jTbu9HhzGNYyPtiOdU7nqZKbWQDjtOF1oc6KGl+mNzdAZC&#10;9UaH6mtST9T7XeMpOzw+P6Extzda3YOIdIl/MPzoJ3Uok9POH9kG0RuYLvQ8oQbmeqVBJGKlspTs&#10;fhNZFvL/D+U3UEsDBBQAAAAIAIdO4kAG55qv6AEAANsDAAAOAAAAZHJzL2Uyb0RvYy54bWytU0tu&#10;2zAQ3RfoHQjua9lOEzSC5SzippuiNdDkAGOSkgjwBw5t2WfJNbLqpsfJNTqkHKdNN15UC2rIGb6Z&#10;92a4uNlbw3Yqovau4bPJlDPlhJfadQ1/uL/78IkzTOAkGO9Uww8K+c3y/bvFEGo19703UkVGIA7r&#10;ITS8TynUVYWiVxZw4oNy5Gx9tJBoG7tKRhgI3ZpqPp1eVYOPMkQvFCKdrkYnPyLGcwB922qhVl5s&#10;rXJpRI3KQCJK2OuAfFmqbVsl0ve2RZWYaTgxTWWlJGRv8lotF1B3EUKvxbEEOKeEN5wsaEdJT1Ar&#10;SMC2Uf8DZbWIHn2bJsLbaiRSFCEWs+kbbX70EFThQlJjOImO/w9WfNutI9Oy4RecObDU8OfHp+ef&#10;v9jHrM0QsKaQW7eOxx2GdcxE9220+U8U2L7oeTjpqfaJCTq8mhGpC5JavPiq14shYvqivGXZaLjR&#10;LlOFGnZfMVEyCn0JycfGsaHh15fzS4IDmruW+k2mDVQ7uq7cRW+0vNPG5BsYu82tiWwHuffly5QI&#10;96+wnGQF2I9xxTVORa9AfnaSpUMgVRw9Bp5LsEpyZhS9nWwRINQJtDknklIbRxVkVUcds7Xx8kA9&#10;2Iaou56UmJUqs4d6Xuo9zmceqj/3Ben1T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DazBTX&#10;AAAACwEAAA8AAAAAAAAAAQAgAAAAIgAAAGRycy9kb3ducmV2LnhtbFBLAQIUABQAAAAIAIdO4kAG&#10;55qv6AEAANsDAAAOAAAAAAAAAAEAIAAAACYBAABkcnMvZTJvRG9jLnhtbFBLBQYAAAAABgAGAFkB&#10;AACABQAAAAA=&#10;">
                <v:fill on="f" focussize="0,0"/>
                <v:stroke color="#000000" joinstyle="round"/>
                <v:imagedata o:title=""/>
                <o:lock v:ext="edit" aspectratio="f"/>
                <w10:anchorlock/>
              </v:line>
            </w:pict>
          </mc:Fallback>
        </mc:AlternateContent>
      </w:r>
      <w:r>
        <w:rPr>
          <w:rFonts w:ascii="Times New Roman" w:hAnsi="Times New Roman"/>
        </w:rPr>
        <mc:AlternateContent>
          <mc:Choice Requires="wps">
            <w:drawing>
              <wp:anchor distT="0" distB="0" distL="114300" distR="114300" simplePos="0" relativeHeight="251661312" behindDoc="0" locked="1" layoutInCell="1" allowOverlap="1">
                <wp:simplePos x="0" y="0"/>
                <wp:positionH relativeFrom="column">
                  <wp:posOffset>-412115</wp:posOffset>
                </wp:positionH>
                <wp:positionV relativeFrom="page">
                  <wp:posOffset>9407525</wp:posOffset>
                </wp:positionV>
                <wp:extent cx="6120130" cy="0"/>
                <wp:effectExtent l="0" t="0" r="0" b="0"/>
                <wp:wrapNone/>
                <wp:docPr id="2"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32.45pt;margin-top:740.75pt;height:0pt;width:481.9pt;mso-position-vertical-relative:page;z-index:251661312;mso-width-relative:page;mso-height-relative:page;" filled="f" stroked="t" coordsize="21600,21600" o:gfxdata="UEsDBAoAAAAAAIdO4kAAAAAAAAAAAAAAAAAEAAAAZHJzL1BLAwQUAAAACACHTuJAqN1CitgAAAAN&#10;AQAADwAAAGRycy9kb3ducmV2LnhtbE2PvU7DQBCEeyTe4bRINFFydgiRY3xOAbijIYBoN77FtvDt&#10;Ob7LDzw9SxFBuTOfZmeK9cn16kBj6DwbSGcJKOLa244bA68v1TQDFSKyxd4zGfiiAOvy8qLA3Poj&#10;P9NhExslIRxyNNDGOORah7olh2HmB2LxPvzoMMo5NtqOeJRw1+t5kiy1w47lQ4sD3bdUf272zkCo&#10;3mhXfU/qSfJ+03ia7x6eHtGY66s0uQMV6RT/YPitL9WhlE5bv2cbVG9gulysBBVjkaW3oATJVplI&#10;27Oky0L/X1H+AFBLAwQUAAAACACHTuJA4e8SAeYBAADcAwAADgAAAGRycy9lMm9Eb2MueG1srVPN&#10;jtMwEL4j8Q6W7zRN0a4garqHLcsFQSXYB5jaTmLJf/K4TfssvAYnLjzOvgZjp9vCcumBHJyxZ/zN&#10;fN+Ml3cHa9heRdTetbyezTlTTnipXd/yx28Pb95xhgmcBOOdavlRIb9bvX61HEOjFn7wRqrICMRh&#10;M4aWDymFpqpQDMoCznxQjpydjxYSbWNfyQgjoVtTLebz22r0UYbohUKk0/Xk5CfEeA2g7zot1NqL&#10;nVUuTahRGUhECQcdkK9KtV2nRPrSdagSMy0npqmslITsbV6r1RKaPkIYtDiVANeU8IKTBe0o6Rlq&#10;DQnYLup/oKwW0aPv0kx4W01EiiLEop6/0ObrAEEVLiQ1hrPo+P9gxef9JjItW77gzIGlhj99//H0&#10;8xerizhjwIZi7t0mklR5h2ETM9NDF23+Ewd2KIIez4KqQ2KCDm9rYvWWtBbPvupyMURMH5W3LBst&#10;N9plrtDA/hMmSkahzyH52Dg2tvz9zeKG4IAGr6OGk2kDFY+uL3fRGy0ftDH5BsZ+e28i20Nufvly&#10;vwn3r7CcZA04THHFNY3FoEB+cJKlYyBZHL0GnkuwSnJmFD2ebJUBSqDNNZGU2jiq4KJjtrZeHqkJ&#10;uxB1P5ASdakye6jppd7TgOap+nNfkC6Pc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N1CitgA&#10;AAANAQAADwAAAAAAAAABACAAAAAiAAAAZHJzL2Rvd25yZXYueG1sUEsBAhQAFAAAAAgAh07iQOHv&#10;EgHmAQAA3AMAAA4AAAAAAAAAAQAgAAAAJwEAAGRycy9lMm9Eb2MueG1sUEsFBgAAAAAGAAYAWQEA&#10;AH8FAAAAAA==&#10;">
                <v:fill on="f" focussize="0,0"/>
                <v:stroke color="#000000" joinstyle="round"/>
                <v:imagedata o:title=""/>
                <o:lock v:ext="edit" aspectratio="f"/>
                <w10:anchorlock/>
              </v:line>
            </w:pict>
          </mc:Fallback>
        </mc:AlternateContent>
      </w:r>
      <w:r>
        <w:rPr>
          <w:rFonts w:hint="default" w:ascii="Times New Roman" w:hAnsi="Times New Roman"/>
        </w:rPr>
        <w:t>中国工程建设标准化协会</w:t>
      </w:r>
      <w:r>
        <w:rPr>
          <w:rFonts w:hint="default" w:ascii="Times New Roman" w:hAnsi="Times New Roman" w:eastAsia="MS Mincho" w:cs="Times New Roman"/>
        </w:rPr>
        <w:t>   </w:t>
      </w:r>
      <w:r>
        <w:rPr>
          <w:rStyle w:val="14"/>
          <w:rFonts w:hint="default" w:ascii="Times New Roman" w:hAnsi="Times New Roman"/>
        </w:rPr>
        <w:t>发布</w:t>
      </w:r>
    </w:p>
    <w:p>
      <w:pPr>
        <w:jc w:val="right"/>
      </w:pPr>
      <w:r>
        <w:rPr>
          <w:rFonts w:hint="eastAsia"/>
        </w:rPr>
        <w:t>T</w:t>
      </w:r>
      <w:r>
        <w:t>/</w:t>
      </w:r>
      <w:r>
        <w:rPr>
          <w:rFonts w:hint="eastAsia"/>
        </w:rPr>
        <w:t>CECS 1000X</w:t>
      </w:r>
      <w:r>
        <w:t>—</w:t>
      </w:r>
      <w:r>
        <w:fldChar w:fldCharType="begin">
          <w:ffData>
            <w:name w:val="StdNo2"/>
            <w:enabled/>
            <w:calcOnExit w:val="0"/>
            <w:textInput>
              <w:default w:val="XXXX"/>
              <w:maxLength w:val="4"/>
            </w:textInput>
          </w:ffData>
        </w:fldChar>
      </w:r>
      <w:r>
        <w:instrText xml:space="preserve"> FORMTEXT </w:instrText>
      </w:r>
      <w:r>
        <w:fldChar w:fldCharType="separate"/>
      </w:r>
      <w:r>
        <w:t>    </w:t>
      </w:r>
      <w:r>
        <w:fldChar w:fldCharType="end"/>
      </w:r>
    </w:p>
    <w:p>
      <w:pPr>
        <w:jc w:val="center"/>
        <w:rPr>
          <w:rFonts w:hAnsi="Times New Roman" w:eastAsia="黑体"/>
          <w:kern w:val="0"/>
          <w:sz w:val="32"/>
        </w:rPr>
      </w:pPr>
      <w:r>
        <w:rPr>
          <w:rFonts w:hAnsi="Times New Roman" w:eastAsia="黑体"/>
          <w:kern w:val="0"/>
          <w:sz w:val="32"/>
        </w:rPr>
        <w:t>目</w:t>
      </w:r>
      <w:bookmarkStart w:id="6" w:name="BKML"/>
      <w:r>
        <w:rPr>
          <w:rFonts w:hAnsi="Times New Roman" w:eastAsia="MS Mincho"/>
          <w:kern w:val="0"/>
          <w:sz w:val="32"/>
        </w:rPr>
        <w:t>  </w:t>
      </w:r>
      <w:r>
        <w:rPr>
          <w:rFonts w:hAnsi="Times New Roman" w:eastAsia="黑体"/>
          <w:kern w:val="0"/>
          <w:sz w:val="32"/>
        </w:rPr>
        <w:t>次</w:t>
      </w:r>
      <w:bookmarkEnd w:id="6"/>
    </w:p>
    <w:p>
      <w:pPr>
        <w:tabs>
          <w:tab w:val="right" w:leader="dot" w:pos="9241"/>
        </w:tabs>
        <w:spacing w:before="78" w:beforeLines="25" w:after="78" w:afterLines="25"/>
        <w:jc w:val="left"/>
        <w:rPr>
          <w:rFonts w:hint="default" w:hAnsi="Times New Roman" w:eastAsia="宋体"/>
          <w:szCs w:val="21"/>
          <w:lang w:eastAsia="zh-CN"/>
        </w:rPr>
      </w:pPr>
      <w:r>
        <w:rPr>
          <w:rFonts w:hint="default" w:hAnsi="Times New Roman"/>
          <w:szCs w:val="21"/>
          <w:lang w:eastAsia="zh-CN"/>
        </w:rPr>
        <w:t>前言</w:t>
      </w:r>
      <w:r>
        <w:rPr>
          <w:rFonts w:hAnsi="Times New Roman"/>
          <w:szCs w:val="21"/>
        </w:rPr>
        <w:tab/>
      </w:r>
      <w:r>
        <w:rPr>
          <w:rFonts w:hAnsi="Times New Roman"/>
          <w:szCs w:val="21"/>
        </w:rPr>
        <w:fldChar w:fldCharType="begin"/>
      </w:r>
      <w:r>
        <w:rPr>
          <w:rFonts w:hAnsi="Times New Roman"/>
          <w:szCs w:val="21"/>
        </w:rPr>
        <w:instrText xml:space="preserve"> = 2 \* ROMAN \* MERGEFORMAT </w:instrText>
      </w:r>
      <w:r>
        <w:rPr>
          <w:rFonts w:hAnsi="Times New Roman"/>
          <w:szCs w:val="21"/>
        </w:rPr>
        <w:fldChar w:fldCharType="separate"/>
      </w:r>
      <w:r>
        <w:t>II</w:t>
      </w:r>
      <w:r>
        <w:rPr>
          <w:rFonts w:hAnsi="Times New Roman"/>
          <w:szCs w:val="21"/>
        </w:rPr>
        <w:fldChar w:fldCharType="end"/>
      </w:r>
    </w:p>
    <w:p>
      <w:pPr>
        <w:tabs>
          <w:tab w:val="right" w:leader="dot" w:pos="9241"/>
        </w:tabs>
        <w:spacing w:before="78" w:beforeLines="25" w:after="78" w:afterLines="25"/>
        <w:jc w:val="left"/>
        <w:rPr>
          <w:rFonts w:hAnsi="Times New Roman"/>
          <w:szCs w:val="24"/>
        </w:rPr>
      </w:pPr>
      <w:r>
        <w:rPr>
          <w:rFonts w:hAnsi="Times New Roman"/>
          <w:szCs w:val="21"/>
        </w:rPr>
        <w:fldChar w:fldCharType="begin"/>
      </w:r>
      <w:r>
        <w:rPr>
          <w:rFonts w:hAnsi="Times New Roman"/>
          <w:szCs w:val="21"/>
        </w:rPr>
        <w:instrText xml:space="preserve"> TOC \h \z \t "前言、引言标题,1,参考文献、索引标题,1,章标题,1,参考文献,1,附录标识,1,一级条标题,3" </w:instrText>
      </w:r>
      <w:r>
        <w:rPr>
          <w:rFonts w:hAnsi="Times New Roman"/>
          <w:szCs w:val="21"/>
        </w:rPr>
        <w:fldChar w:fldCharType="separate"/>
      </w:r>
      <w:r>
        <w:fldChar w:fldCharType="begin"/>
      </w:r>
      <w:r>
        <w:instrText xml:space="preserve"> HYPERLINK \l "_Toc532906518" </w:instrText>
      </w:r>
      <w:r>
        <w:fldChar w:fldCharType="separate"/>
      </w:r>
      <w:r>
        <w:rPr>
          <w:rFonts w:hAnsi="Times New Roman"/>
          <w:szCs w:val="21"/>
        </w:rPr>
        <w:t>1 范围</w:t>
      </w:r>
      <w:r>
        <w:rPr>
          <w:rFonts w:hAnsi="Times New Roman"/>
          <w:szCs w:val="21"/>
        </w:rPr>
        <w:tab/>
      </w:r>
      <w:r>
        <w:rPr>
          <w:rFonts w:hAnsi="Times New Roman"/>
          <w:szCs w:val="21"/>
        </w:rPr>
        <w:fldChar w:fldCharType="begin"/>
      </w:r>
      <w:r>
        <w:rPr>
          <w:rFonts w:hAnsi="Times New Roman"/>
          <w:szCs w:val="21"/>
        </w:rPr>
        <w:instrText xml:space="preserve"> PAGEREF _Toc532906518 \h </w:instrText>
      </w:r>
      <w:r>
        <w:rPr>
          <w:rFonts w:hAnsi="Times New Roman"/>
          <w:szCs w:val="21"/>
        </w:rPr>
        <w:fldChar w:fldCharType="separate"/>
      </w:r>
      <w:r>
        <w:rPr>
          <w:rFonts w:hAnsi="Times New Roman"/>
          <w:szCs w:val="21"/>
        </w:rPr>
        <w:t>1</w:t>
      </w:r>
      <w:r>
        <w:rPr>
          <w:rFonts w:hAnsi="Times New Roman"/>
          <w:szCs w:val="21"/>
        </w:rPr>
        <w:fldChar w:fldCharType="end"/>
      </w:r>
      <w:r>
        <w:rPr>
          <w:rFonts w:hAnsi="Times New Roman"/>
          <w:szCs w:val="21"/>
        </w:rPr>
        <w:fldChar w:fldCharType="end"/>
      </w:r>
    </w:p>
    <w:p>
      <w:pPr>
        <w:tabs>
          <w:tab w:val="right" w:leader="dot" w:pos="9241"/>
        </w:tabs>
        <w:spacing w:before="78" w:beforeLines="25" w:after="78" w:afterLines="25"/>
        <w:jc w:val="left"/>
        <w:rPr>
          <w:rFonts w:hAnsi="Times New Roman"/>
          <w:szCs w:val="24"/>
        </w:rPr>
      </w:pPr>
      <w:r>
        <w:fldChar w:fldCharType="begin"/>
      </w:r>
      <w:r>
        <w:instrText xml:space="preserve"> HYPERLINK \l "_Toc532906519" </w:instrText>
      </w:r>
      <w:r>
        <w:fldChar w:fldCharType="separate"/>
      </w:r>
      <w:r>
        <w:rPr>
          <w:rFonts w:hAnsi="Times New Roman"/>
          <w:szCs w:val="21"/>
        </w:rPr>
        <w:t>2 规范性引用文件</w:t>
      </w:r>
      <w:r>
        <w:rPr>
          <w:rFonts w:hAnsi="Times New Roman"/>
          <w:szCs w:val="21"/>
        </w:rPr>
        <w:tab/>
      </w:r>
      <w:r>
        <w:rPr>
          <w:rFonts w:hAnsi="Times New Roman"/>
          <w:szCs w:val="21"/>
        </w:rPr>
        <w:fldChar w:fldCharType="begin"/>
      </w:r>
      <w:r>
        <w:rPr>
          <w:rFonts w:hAnsi="Times New Roman"/>
          <w:szCs w:val="21"/>
        </w:rPr>
        <w:instrText xml:space="preserve"> PAGEREF _Toc532906519 \h </w:instrText>
      </w:r>
      <w:r>
        <w:rPr>
          <w:rFonts w:hAnsi="Times New Roman"/>
          <w:szCs w:val="21"/>
        </w:rPr>
        <w:fldChar w:fldCharType="separate"/>
      </w:r>
      <w:r>
        <w:rPr>
          <w:rFonts w:hAnsi="Times New Roman"/>
          <w:szCs w:val="21"/>
        </w:rPr>
        <w:t>1</w:t>
      </w:r>
      <w:r>
        <w:rPr>
          <w:rFonts w:hAnsi="Times New Roman"/>
          <w:szCs w:val="21"/>
        </w:rPr>
        <w:fldChar w:fldCharType="end"/>
      </w:r>
      <w:r>
        <w:rPr>
          <w:rFonts w:hAnsi="Times New Roman"/>
          <w:szCs w:val="21"/>
        </w:rPr>
        <w:fldChar w:fldCharType="end"/>
      </w:r>
    </w:p>
    <w:p>
      <w:pPr>
        <w:tabs>
          <w:tab w:val="right" w:leader="dot" w:pos="9241"/>
        </w:tabs>
        <w:spacing w:before="78" w:beforeLines="25" w:after="78" w:afterLines="25"/>
        <w:jc w:val="left"/>
        <w:rPr>
          <w:rFonts w:hAnsi="Times New Roman"/>
          <w:szCs w:val="24"/>
        </w:rPr>
      </w:pPr>
      <w:r>
        <w:fldChar w:fldCharType="begin"/>
      </w:r>
      <w:r>
        <w:instrText xml:space="preserve"> HYPERLINK \l "_Toc532906520" </w:instrText>
      </w:r>
      <w:r>
        <w:fldChar w:fldCharType="separate"/>
      </w:r>
      <w:r>
        <w:rPr>
          <w:rFonts w:hAnsi="Times New Roman"/>
          <w:bCs/>
          <w:szCs w:val="21"/>
        </w:rPr>
        <w:t>3 术语和定义</w:t>
      </w:r>
      <w:r>
        <w:rPr>
          <w:rFonts w:hAnsi="Times New Roman"/>
          <w:szCs w:val="21"/>
        </w:rPr>
        <w:tab/>
      </w:r>
      <w:r>
        <w:rPr>
          <w:rFonts w:hAnsi="Times New Roman"/>
          <w:szCs w:val="21"/>
        </w:rPr>
        <w:fldChar w:fldCharType="begin"/>
      </w:r>
      <w:r>
        <w:rPr>
          <w:rFonts w:hAnsi="Times New Roman"/>
          <w:szCs w:val="21"/>
        </w:rPr>
        <w:instrText xml:space="preserve"> PAGEREF _Toc532906520 \h </w:instrText>
      </w:r>
      <w:r>
        <w:rPr>
          <w:rFonts w:hAnsi="Times New Roman"/>
          <w:szCs w:val="21"/>
        </w:rPr>
        <w:fldChar w:fldCharType="separate"/>
      </w:r>
      <w:r>
        <w:rPr>
          <w:rFonts w:hAnsi="Times New Roman"/>
          <w:szCs w:val="21"/>
        </w:rPr>
        <w:t>2</w:t>
      </w:r>
      <w:r>
        <w:rPr>
          <w:rFonts w:hAnsi="Times New Roman"/>
          <w:szCs w:val="21"/>
        </w:rPr>
        <w:fldChar w:fldCharType="end"/>
      </w:r>
      <w:r>
        <w:rPr>
          <w:rFonts w:hAnsi="Times New Roman"/>
          <w:szCs w:val="21"/>
        </w:rPr>
        <w:fldChar w:fldCharType="end"/>
      </w:r>
    </w:p>
    <w:p>
      <w:pPr>
        <w:tabs>
          <w:tab w:val="right" w:leader="dot" w:pos="9241"/>
        </w:tabs>
        <w:spacing w:before="78" w:beforeLines="25" w:after="78" w:afterLines="25"/>
        <w:jc w:val="left"/>
        <w:rPr>
          <w:rFonts w:hAnsi="Times New Roman"/>
          <w:szCs w:val="24"/>
        </w:rPr>
      </w:pPr>
      <w:r>
        <w:fldChar w:fldCharType="begin"/>
      </w:r>
      <w:r>
        <w:instrText xml:space="preserve"> HYPERLINK \l "_Toc532906526" </w:instrText>
      </w:r>
      <w:r>
        <w:fldChar w:fldCharType="separate"/>
      </w:r>
      <w:r>
        <w:rPr>
          <w:rFonts w:hAnsi="Times New Roman"/>
          <w:bCs/>
          <w:szCs w:val="21"/>
        </w:rPr>
        <w:t>4 评价要求</w:t>
      </w:r>
      <w:r>
        <w:rPr>
          <w:rFonts w:hAnsi="Times New Roman"/>
          <w:szCs w:val="21"/>
        </w:rPr>
        <w:tab/>
      </w:r>
      <w:r>
        <w:rPr>
          <w:rFonts w:hint="eastAsia"/>
          <w:szCs w:val="21"/>
          <w:lang w:val="en-US" w:eastAsia="zh-CN"/>
        </w:rPr>
        <w:t>3</w:t>
      </w:r>
      <w:r>
        <w:rPr>
          <w:rFonts w:hAnsi="Times New Roman"/>
          <w:szCs w:val="21"/>
        </w:rPr>
        <w:fldChar w:fldCharType="end"/>
      </w:r>
    </w:p>
    <w:p>
      <w:pPr>
        <w:tabs>
          <w:tab w:val="right" w:leader="dot" w:pos="9241"/>
        </w:tabs>
        <w:spacing w:before="78" w:beforeLines="25" w:after="78" w:afterLines="25"/>
        <w:jc w:val="left"/>
        <w:rPr>
          <w:rFonts w:hint="eastAsia" w:hAnsi="Times New Roman" w:eastAsia="宋体"/>
          <w:szCs w:val="24"/>
          <w:lang w:val="en-US" w:eastAsia="zh-CN"/>
        </w:rPr>
      </w:pPr>
      <w:r>
        <w:fldChar w:fldCharType="begin"/>
      </w:r>
      <w:r>
        <w:instrText xml:space="preserve"> HYPERLINK \l "_Toc532906530" </w:instrText>
      </w:r>
      <w:r>
        <w:fldChar w:fldCharType="separate"/>
      </w:r>
      <w:r>
        <w:rPr>
          <w:rFonts w:hAnsi="Times New Roman"/>
          <w:bCs/>
          <w:szCs w:val="21"/>
        </w:rPr>
        <w:t>5 评价方法</w:t>
      </w:r>
      <w:r>
        <w:rPr>
          <w:rFonts w:hAnsi="Times New Roman"/>
          <w:szCs w:val="21"/>
        </w:rPr>
        <w:tab/>
      </w:r>
      <w:r>
        <w:rPr>
          <w:rFonts w:hint="eastAsia"/>
          <w:szCs w:val="21"/>
          <w:lang w:val="en-US" w:eastAsia="zh-CN"/>
        </w:rPr>
        <w:t>1</w:t>
      </w:r>
      <w:r>
        <w:rPr>
          <w:rFonts w:hint="default" w:hAnsi="Times New Roman"/>
          <w:szCs w:val="21"/>
        </w:rPr>
        <w:fldChar w:fldCharType="end"/>
      </w:r>
      <w:r>
        <w:rPr>
          <w:rFonts w:hint="eastAsia"/>
          <w:szCs w:val="21"/>
          <w:lang w:val="en-US" w:eastAsia="zh-CN"/>
        </w:rPr>
        <w:t>0</w:t>
      </w:r>
    </w:p>
    <w:p>
      <w:r>
        <w:rPr>
          <w:rFonts w:hAnsi="Times New Roman"/>
          <w:szCs w:val="21"/>
        </w:rPr>
        <w:fldChar w:fldCharType="end"/>
      </w:r>
    </w:p>
    <w:p>
      <w:pPr>
        <w:widowControl/>
        <w:jc w:val="left"/>
      </w:pPr>
      <w:r>
        <w:br w:type="page"/>
      </w:r>
    </w:p>
    <w:p>
      <w:pPr>
        <w:keepNext/>
        <w:pageBreakBefore/>
        <w:widowControl/>
        <w:shd w:val="clear" w:color="FFFFFF" w:fill="FFFFFF"/>
        <w:spacing w:before="640" w:after="560"/>
        <w:jc w:val="center"/>
        <w:outlineLvl w:val="0"/>
        <w:rPr>
          <w:rFonts w:ascii="Times New Roman" w:hAnsi="Times New Roman" w:eastAsia="黑体" w:cs="Times New Roman"/>
          <w:kern w:val="0"/>
          <w:sz w:val="32"/>
          <w:szCs w:val="20"/>
        </w:rPr>
      </w:pPr>
      <w:bookmarkStart w:id="7" w:name="_Toc524004770"/>
      <w:bookmarkStart w:id="8" w:name="_Toc532906517"/>
      <w:r>
        <w:rPr>
          <w:rFonts w:hint="default" w:ascii="Times New Roman" w:hAnsi="Times New Roman" w:eastAsia="黑体" w:cs="Times New Roman"/>
          <w:kern w:val="0"/>
          <w:sz w:val="32"/>
          <w:szCs w:val="20"/>
        </w:rPr>
        <w:t>前</w:t>
      </w:r>
      <w:bookmarkStart w:id="9" w:name="BKQY"/>
      <w:r>
        <w:rPr>
          <w:rFonts w:hint="default" w:ascii="Times New Roman" w:hAnsi="Times New Roman" w:eastAsia="MS Mincho" w:cs="Times New Roman"/>
          <w:kern w:val="0"/>
          <w:sz w:val="32"/>
          <w:szCs w:val="20"/>
        </w:rPr>
        <w:t>  </w:t>
      </w:r>
      <w:r>
        <w:rPr>
          <w:rFonts w:hint="default" w:ascii="Times New Roman" w:hAnsi="Times New Roman" w:eastAsia="黑体" w:cs="Times New Roman"/>
          <w:kern w:val="0"/>
          <w:sz w:val="32"/>
          <w:szCs w:val="20"/>
        </w:rPr>
        <w:t>言</w:t>
      </w:r>
      <w:bookmarkEnd w:id="7"/>
      <w:bookmarkEnd w:id="8"/>
      <w:bookmarkEnd w:id="9"/>
    </w:p>
    <w:p>
      <w:pPr>
        <w:ind w:firstLine="420" w:firstLineChars="200"/>
      </w:pPr>
      <w:r>
        <w:rPr>
          <w:rFonts w:hint="eastAsia"/>
        </w:rPr>
        <w:t>本文件按照GB/T 1.1-2020《标准化工作导则 第1部分：标准化文件的结构和起草规则》给出的规则起草。</w:t>
      </w:r>
    </w:p>
    <w:p>
      <w:pPr>
        <w:ind w:firstLine="420" w:firstLineChars="200"/>
        <w:rPr>
          <w:color w:val="000000"/>
        </w:rPr>
      </w:pPr>
      <w:r>
        <w:rPr>
          <w:rFonts w:hint="eastAsia" w:cs="宋体"/>
          <w:color w:val="000000"/>
        </w:rPr>
        <w:t>本文件是按中国工程建设标准化协会《关于印发&lt;2021年第二批协会标准制定、修订计划&gt;的通知》（建标协字〔2021〕20号）的要求制定。</w:t>
      </w:r>
    </w:p>
    <w:p>
      <w:pPr>
        <w:pStyle w:val="15"/>
      </w:pPr>
      <w:r>
        <w:t>本文件的某些内容可能涉及专利。本文件的发布机构不承担识别这些专利的责任。</w:t>
      </w:r>
    </w:p>
    <w:p>
      <w:pPr>
        <w:pStyle w:val="15"/>
        <w:rPr>
          <w:rFonts w:ascii="Times New Roman"/>
          <w:color w:val="000000"/>
        </w:rPr>
      </w:pPr>
      <w:r>
        <w:rPr>
          <w:rFonts w:ascii="Times New Roman"/>
          <w:color w:val="000000"/>
        </w:rPr>
        <w:t>本</w:t>
      </w:r>
      <w:r>
        <w:rPr>
          <w:rFonts w:hint="eastAsia" w:ascii="Times New Roman"/>
          <w:color w:val="000000"/>
        </w:rPr>
        <w:t>文件</w:t>
      </w:r>
      <w:r>
        <w:rPr>
          <w:rFonts w:ascii="Times New Roman"/>
          <w:color w:val="000000"/>
        </w:rPr>
        <w:t>由中国工程建设标准化协会</w:t>
      </w:r>
      <w:r>
        <w:rPr>
          <w:rFonts w:hint="eastAsia" w:ascii="Times New Roman"/>
          <w:color w:val="000000"/>
        </w:rPr>
        <w:t>提出。</w:t>
      </w:r>
    </w:p>
    <w:p>
      <w:pPr>
        <w:pStyle w:val="15"/>
        <w:rPr>
          <w:rFonts w:ascii="Times New Roman"/>
        </w:rPr>
      </w:pPr>
      <w:r>
        <w:rPr>
          <w:rFonts w:hint="eastAsia"/>
          <w:color w:val="000000"/>
        </w:rPr>
        <w:t>本文件由中国工程建设标准化协会绿色建筑与生态城区分会归口管理</w:t>
      </w:r>
      <w:r>
        <w:rPr>
          <w:rFonts w:ascii="Times New Roman"/>
        </w:rPr>
        <w:t>。</w:t>
      </w:r>
    </w:p>
    <w:p>
      <w:pPr>
        <w:pStyle w:val="15"/>
        <w:rPr>
          <w:rFonts w:ascii="Times New Roman" w:hAnsi="Times New Roman" w:eastAsia="宋体" w:cs="Times New Roman"/>
          <w:kern w:val="0"/>
          <w:szCs w:val="20"/>
        </w:rPr>
      </w:pPr>
      <w:r>
        <w:rPr>
          <w:rFonts w:hint="eastAsia"/>
        </w:rPr>
        <w:t>本文件负责起草单位：住房和城乡建设部科技与产业化发展中心。</w:t>
      </w:r>
    </w:p>
    <w:p>
      <w:pPr>
        <w:ind w:firstLine="420" w:firstLineChars="200"/>
        <w:rPr>
          <w:rFonts w:hint="eastAsia" w:cs="宋体"/>
          <w:color w:val="000000"/>
        </w:rPr>
      </w:pPr>
      <w:r>
        <w:rPr>
          <w:rFonts w:hint="eastAsia" w:cs="宋体"/>
          <w:color w:val="000000"/>
        </w:rPr>
        <w:t>本</w:t>
      </w:r>
      <w:r>
        <w:rPr>
          <w:rFonts w:hint="default" w:cs="宋体"/>
          <w:color w:val="000000"/>
        </w:rPr>
        <w:t>文件</w:t>
      </w:r>
      <w:r>
        <w:rPr>
          <w:rFonts w:hint="eastAsia" w:cs="宋体"/>
          <w:color w:val="000000"/>
        </w:rPr>
        <w:t>参加起草单位：</w:t>
      </w:r>
    </w:p>
    <w:p>
      <w:pPr>
        <w:ind w:firstLine="420" w:firstLineChars="200"/>
        <w:rPr>
          <w:rFonts w:hint="eastAsia" w:cs="宋体"/>
          <w:color w:val="000000"/>
        </w:rPr>
      </w:pPr>
      <w:r>
        <w:rPr>
          <w:rFonts w:hint="eastAsia" w:cs="宋体"/>
          <w:color w:val="000000"/>
        </w:rPr>
        <w:t>本文件主要起草人：</w:t>
      </w:r>
    </w:p>
    <w:p>
      <w:pPr>
        <w:ind w:firstLine="420" w:firstLineChars="200"/>
        <w:rPr>
          <w:rFonts w:hint="eastAsia" w:cs="宋体"/>
          <w:color w:val="000000"/>
        </w:rPr>
      </w:pPr>
      <w:r>
        <w:rPr>
          <w:rFonts w:hint="eastAsia" w:cs="宋体"/>
          <w:color w:val="000000"/>
        </w:rPr>
        <w:t>本文件主要审查人：</w:t>
      </w:r>
    </w:p>
    <w:p>
      <w:pPr>
        <w:spacing w:line="360" w:lineRule="auto"/>
        <w:jc w:val="center"/>
        <w:rPr>
          <w:rFonts w:ascii="Times New Roman" w:eastAsia="仿宋_GB2312"/>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pStyle w:val="2"/>
        <w:rPr>
          <w:rFonts w:ascii="Times New Roman" w:hAnsi="Times New Roman" w:eastAsia="仿宋_GB2312" w:cs="Times New Roman"/>
          <w:b/>
          <w:bCs/>
          <w:sz w:val="28"/>
          <w:szCs w:val="28"/>
        </w:rPr>
      </w:pPr>
    </w:p>
    <w:p>
      <w:pPr>
        <w:spacing w:line="360" w:lineRule="auto"/>
        <w:jc w:val="center"/>
        <w:rPr>
          <w:rFonts w:hint="default" w:ascii="Times New Roman" w:eastAsia="仿宋_GB2312"/>
          <w:b/>
          <w:bCs/>
          <w:sz w:val="28"/>
          <w:szCs w:val="28"/>
        </w:rPr>
        <w:sectPr>
          <w:pgSz w:w="11906" w:h="16838"/>
          <w:pgMar w:top="1440" w:right="1800" w:bottom="1440" w:left="1800" w:header="851" w:footer="992" w:gutter="0"/>
          <w:cols w:space="425" w:num="1"/>
          <w:docGrid w:type="lines" w:linePitch="312" w:charSpace="0"/>
        </w:sectPr>
      </w:pPr>
    </w:p>
    <w:p>
      <w:pPr>
        <w:pStyle w:val="16"/>
        <w:outlineLvl w:val="9"/>
        <w:rPr>
          <w:rFonts w:hint="eastAsia" w:hAnsi="Times New Roman" w:cs="黑体"/>
          <w:sz w:val="36"/>
          <w:szCs w:val="36"/>
        </w:rPr>
      </w:pPr>
      <w:r>
        <w:rPr>
          <w:rFonts w:hint="default" w:hAnsi="Times New Roman" w:cs="黑体"/>
          <w:sz w:val="36"/>
          <w:szCs w:val="36"/>
        </w:rPr>
        <w:t>绿色建材评价 电缆桥架</w:t>
      </w:r>
    </w:p>
    <w:p>
      <w:pPr>
        <w:spacing w:before="312" w:beforeLines="100" w:after="312" w:afterLines="100" w:line="360" w:lineRule="auto"/>
        <w:rPr>
          <w:rFonts w:ascii="Times New Roman" w:eastAsia="仿宋_GB2312"/>
          <w:b/>
          <w:bCs/>
          <w:sz w:val="24"/>
          <w:szCs w:val="24"/>
        </w:rPr>
      </w:pPr>
      <w:r>
        <w:rPr>
          <w:rFonts w:hint="default" w:ascii="Times New Roman" w:eastAsia="仿宋_GB2312"/>
          <w:b/>
          <w:bCs/>
          <w:sz w:val="24"/>
          <w:szCs w:val="24"/>
        </w:rPr>
        <w:t>1范围</w:t>
      </w:r>
    </w:p>
    <w:p>
      <w:pPr>
        <w:spacing w:line="360" w:lineRule="auto"/>
        <w:ind w:firstLine="480" w:firstLineChars="200"/>
        <w:rPr>
          <w:rFonts w:ascii="Times New Roman" w:eastAsia="仿宋_GB2312"/>
          <w:sz w:val="24"/>
          <w:szCs w:val="24"/>
        </w:rPr>
      </w:pPr>
      <w:r>
        <w:rPr>
          <w:rFonts w:hint="eastAsia" w:eastAsia="仿宋_GB2312"/>
          <w:sz w:val="24"/>
          <w:szCs w:val="24"/>
        </w:rPr>
        <w:t>本</w:t>
      </w:r>
      <w:r>
        <w:rPr>
          <w:rFonts w:hint="eastAsia" w:eastAsia="仿宋_GB2312"/>
          <w:sz w:val="24"/>
          <w:szCs w:val="24"/>
          <w:lang w:val="en-US" w:eastAsia="zh-CN"/>
        </w:rPr>
        <w:t>文件</w:t>
      </w:r>
      <w:r>
        <w:rPr>
          <w:rFonts w:hint="eastAsia" w:eastAsia="仿宋_GB2312"/>
          <w:sz w:val="24"/>
          <w:szCs w:val="24"/>
        </w:rPr>
        <w:t>规定了电缆桥架绿色建材评价的术语和定义、评价要求和评价方法。</w:t>
      </w:r>
    </w:p>
    <w:p>
      <w:pPr>
        <w:spacing w:line="360" w:lineRule="auto"/>
        <w:ind w:firstLine="480" w:firstLineChars="200"/>
        <w:rPr>
          <w:rFonts w:ascii="Times New Roman" w:eastAsia="仿宋_GB2312"/>
          <w:sz w:val="24"/>
          <w:szCs w:val="24"/>
        </w:rPr>
      </w:pPr>
      <w:r>
        <w:rPr>
          <w:rFonts w:hint="default" w:ascii="Times New Roman" w:eastAsia="仿宋_GB2312"/>
          <w:sz w:val="24"/>
          <w:szCs w:val="24"/>
        </w:rPr>
        <w:t>本</w:t>
      </w:r>
      <w:r>
        <w:rPr>
          <w:rFonts w:hint="eastAsia" w:eastAsia="仿宋_GB2312"/>
          <w:sz w:val="24"/>
          <w:szCs w:val="24"/>
          <w:lang w:val="en-US" w:eastAsia="zh-CN"/>
        </w:rPr>
        <w:t>文件</w:t>
      </w:r>
      <w:r>
        <w:rPr>
          <w:rFonts w:hint="default" w:ascii="Times New Roman" w:eastAsia="仿宋_GB2312"/>
          <w:sz w:val="24"/>
          <w:szCs w:val="24"/>
        </w:rPr>
        <w:t>适用于</w:t>
      </w:r>
      <w:r>
        <w:rPr>
          <w:rFonts w:hint="default" w:ascii="Times New Roman" w:eastAsia="仿宋_GB2312"/>
          <w:sz w:val="24"/>
          <w:szCs w:val="24"/>
          <w:lang w:val="en-US" w:eastAsia="zh-CN"/>
        </w:rPr>
        <w:t>钢制、铝合金</w:t>
      </w:r>
      <w:r>
        <w:rPr>
          <w:rFonts w:hint="eastAsia" w:eastAsia="仿宋_GB2312"/>
          <w:sz w:val="24"/>
          <w:szCs w:val="24"/>
          <w:lang w:val="en-US" w:eastAsia="zh-CN"/>
        </w:rPr>
        <w:t>、</w:t>
      </w:r>
      <w:r>
        <w:rPr>
          <w:rFonts w:hint="default" w:ascii="Times New Roman" w:eastAsia="仿宋_GB2312"/>
          <w:sz w:val="24"/>
          <w:szCs w:val="24"/>
          <w:lang w:val="en-US" w:eastAsia="zh-CN"/>
        </w:rPr>
        <w:t>高分子合金</w:t>
      </w:r>
      <w:r>
        <w:rPr>
          <w:rFonts w:hint="eastAsia" w:eastAsia="仿宋_GB2312"/>
          <w:sz w:val="24"/>
          <w:szCs w:val="24"/>
          <w:lang w:val="en-US" w:eastAsia="zh-CN"/>
        </w:rPr>
        <w:t>和玻璃钢材质</w:t>
      </w:r>
      <w:r>
        <w:rPr>
          <w:rFonts w:hint="default" w:ascii="Times New Roman" w:eastAsia="仿宋_GB2312"/>
          <w:sz w:val="24"/>
          <w:szCs w:val="24"/>
        </w:rPr>
        <w:t>电缆桥架的绿色建材评价</w:t>
      </w:r>
      <w:r>
        <w:rPr>
          <w:rFonts w:hint="eastAsia" w:eastAsia="仿宋_GB2312"/>
          <w:sz w:val="24"/>
          <w:szCs w:val="24"/>
          <w:lang w:eastAsia="zh-CN"/>
        </w:rPr>
        <w:t>，</w:t>
      </w:r>
      <w:r>
        <w:rPr>
          <w:rFonts w:hint="eastAsia" w:eastAsia="仿宋_GB2312"/>
          <w:sz w:val="24"/>
          <w:szCs w:val="24"/>
          <w:lang w:val="en-US" w:eastAsia="zh-CN"/>
        </w:rPr>
        <w:t>不适用于耐火电缆槽盒产品</w:t>
      </w:r>
      <w:r>
        <w:rPr>
          <w:rFonts w:hint="default" w:ascii="Times New Roman" w:eastAsia="仿宋_GB2312"/>
          <w:sz w:val="24"/>
          <w:szCs w:val="24"/>
        </w:rPr>
        <w:t>。</w:t>
      </w:r>
    </w:p>
    <w:p>
      <w:pPr>
        <w:spacing w:before="312" w:beforeLines="100" w:after="312" w:afterLines="100" w:line="360" w:lineRule="auto"/>
        <w:rPr>
          <w:rFonts w:ascii="Times New Roman" w:eastAsia="仿宋_GB2312"/>
          <w:b/>
          <w:bCs/>
          <w:sz w:val="24"/>
          <w:szCs w:val="24"/>
        </w:rPr>
      </w:pPr>
      <w:r>
        <w:rPr>
          <w:rFonts w:hint="default" w:ascii="Times New Roman" w:eastAsia="仿宋_GB2312"/>
          <w:b/>
          <w:bCs/>
          <w:sz w:val="24"/>
          <w:szCs w:val="24"/>
        </w:rPr>
        <w:t>2规范性引用文件</w:t>
      </w:r>
    </w:p>
    <w:p>
      <w:pPr>
        <w:spacing w:line="360" w:lineRule="auto"/>
        <w:ind w:firstLine="480" w:firstLineChars="200"/>
        <w:rPr>
          <w:rFonts w:eastAsia="仿宋_GB2312"/>
          <w:sz w:val="24"/>
          <w:szCs w:val="24"/>
        </w:rPr>
      </w:pPr>
      <w:r>
        <w:rPr>
          <w:rFonts w:hint="eastAsia" w:eastAsia="仿宋_GB2312"/>
          <w:sz w:val="24"/>
          <w:szCs w:val="24"/>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80" w:firstLineChars="200"/>
        <w:rPr>
          <w:rFonts w:eastAsia="仿宋_GB2312"/>
          <w:kern w:val="0"/>
          <w:sz w:val="24"/>
          <w:szCs w:val="24"/>
        </w:rPr>
      </w:pPr>
      <w:r>
        <w:rPr>
          <w:rFonts w:eastAsia="仿宋_GB2312"/>
          <w:kern w:val="0"/>
          <w:sz w:val="24"/>
          <w:szCs w:val="24"/>
        </w:rPr>
        <w:t>GB 12348 工业企业厂界环境噪声排放标准</w:t>
      </w:r>
    </w:p>
    <w:p>
      <w:pPr>
        <w:spacing w:line="360" w:lineRule="auto"/>
        <w:ind w:firstLine="480" w:firstLineChars="200"/>
        <w:rPr>
          <w:rFonts w:eastAsia="仿宋_GB2312"/>
          <w:sz w:val="24"/>
          <w:szCs w:val="24"/>
        </w:rPr>
      </w:pPr>
      <w:r>
        <w:rPr>
          <w:rFonts w:hint="eastAsia" w:eastAsia="仿宋_GB2312"/>
          <w:sz w:val="24"/>
          <w:szCs w:val="24"/>
        </w:rPr>
        <w:t>GB 16297 大气污染物综合排放标准</w:t>
      </w:r>
    </w:p>
    <w:p>
      <w:pPr>
        <w:spacing w:line="360" w:lineRule="auto"/>
        <w:ind w:firstLine="480" w:firstLineChars="200"/>
        <w:rPr>
          <w:rFonts w:eastAsia="仿宋_GB2312"/>
          <w:sz w:val="24"/>
          <w:szCs w:val="24"/>
        </w:rPr>
      </w:pPr>
      <w:r>
        <w:rPr>
          <w:rFonts w:hint="eastAsia" w:eastAsia="仿宋_GB2312"/>
          <w:sz w:val="24"/>
          <w:szCs w:val="24"/>
        </w:rPr>
        <w:t>GB 18597 危险废物贮存污染控制标准</w:t>
      </w:r>
    </w:p>
    <w:p>
      <w:pPr>
        <w:spacing w:line="360" w:lineRule="auto"/>
        <w:ind w:firstLine="480" w:firstLineChars="200"/>
        <w:rPr>
          <w:rFonts w:eastAsia="仿宋_GB2312"/>
          <w:sz w:val="24"/>
          <w:szCs w:val="24"/>
        </w:rPr>
      </w:pPr>
      <w:r>
        <w:rPr>
          <w:rFonts w:hint="eastAsia" w:eastAsia="仿宋_GB2312"/>
          <w:sz w:val="24"/>
          <w:szCs w:val="24"/>
        </w:rPr>
        <w:t>GB 18599 一般工业固体废物贮存、处置场污染控制标准</w:t>
      </w:r>
    </w:p>
    <w:p>
      <w:pPr>
        <w:spacing w:line="360" w:lineRule="auto"/>
        <w:ind w:firstLine="480" w:firstLineChars="200"/>
        <w:rPr>
          <w:rFonts w:hint="eastAsia" w:eastAsia="仿宋_GB2312"/>
          <w:kern w:val="0"/>
          <w:sz w:val="24"/>
          <w:szCs w:val="24"/>
          <w:lang w:val="en-US" w:eastAsia="zh-CN"/>
        </w:rPr>
      </w:pPr>
      <w:r>
        <w:rPr>
          <w:rFonts w:hint="eastAsia" w:eastAsia="仿宋_GB2312"/>
          <w:kern w:val="0"/>
          <w:sz w:val="24"/>
          <w:szCs w:val="24"/>
          <w:lang w:val="en-US" w:eastAsia="zh-CN"/>
        </w:rPr>
        <w:t>GB 21351铝合金建筑型材单位产品能源消耗限额</w:t>
      </w:r>
    </w:p>
    <w:p>
      <w:pPr>
        <w:spacing w:line="360" w:lineRule="auto"/>
        <w:ind w:firstLine="480" w:firstLineChars="200"/>
        <w:rPr>
          <w:rFonts w:hint="eastAsia" w:eastAsia="仿宋_GB2312"/>
          <w:kern w:val="0"/>
          <w:sz w:val="24"/>
          <w:szCs w:val="24"/>
          <w:lang w:val="en-US" w:eastAsia="zh-CN"/>
        </w:rPr>
      </w:pPr>
      <w:r>
        <w:rPr>
          <w:rFonts w:hint="eastAsia" w:eastAsia="仿宋_GB2312"/>
          <w:kern w:val="0"/>
          <w:sz w:val="24"/>
          <w:szCs w:val="24"/>
          <w:lang w:val="en-US" w:eastAsia="zh-CN"/>
        </w:rPr>
        <w:t>GB 912 碳素结构钢和低合金结构钢热轧薄钢板和钢带</w:t>
      </w:r>
    </w:p>
    <w:p>
      <w:pPr>
        <w:spacing w:line="360" w:lineRule="auto"/>
        <w:ind w:firstLine="480" w:firstLineChars="200"/>
        <w:rPr>
          <w:rFonts w:hint="default" w:eastAsia="仿宋_GB2312"/>
          <w:sz w:val="24"/>
          <w:szCs w:val="24"/>
          <w:lang w:val="en-US" w:eastAsia="zh-CN"/>
        </w:rPr>
      </w:pPr>
      <w:r>
        <w:rPr>
          <w:rFonts w:hint="eastAsia" w:eastAsia="仿宋_GB2312"/>
          <w:sz w:val="24"/>
          <w:szCs w:val="24"/>
          <w:lang w:val="en-US" w:eastAsia="zh-CN"/>
        </w:rPr>
        <w:t>GB/T 11253 碳素结构钢冷轧薄钢板及钢带</w:t>
      </w:r>
    </w:p>
    <w:p>
      <w:pPr>
        <w:spacing w:line="360" w:lineRule="auto"/>
        <w:ind w:firstLine="480" w:firstLineChars="200"/>
        <w:rPr>
          <w:rFonts w:hint="eastAsia" w:eastAsia="仿宋_GB2312"/>
          <w:sz w:val="24"/>
          <w:szCs w:val="24"/>
          <w:lang w:val="en-US" w:eastAsia="zh-CN"/>
        </w:rPr>
      </w:pPr>
      <w:r>
        <w:rPr>
          <w:rFonts w:hint="eastAsia" w:eastAsia="仿宋_GB2312"/>
          <w:sz w:val="24"/>
          <w:szCs w:val="24"/>
          <w:lang w:val="en-US" w:eastAsia="zh-CN"/>
        </w:rPr>
        <w:t>GB/T 16422.2 塑料 实验室光源暴露试验方法 第2部分：氙弧灯</w:t>
      </w:r>
    </w:p>
    <w:p>
      <w:pPr>
        <w:spacing w:line="360" w:lineRule="auto"/>
        <w:ind w:firstLine="480" w:firstLineChars="200"/>
        <w:rPr>
          <w:rFonts w:hint="eastAsia" w:eastAsia="仿宋_GB2312"/>
          <w:sz w:val="24"/>
          <w:szCs w:val="24"/>
        </w:rPr>
      </w:pPr>
      <w:r>
        <w:rPr>
          <w:rFonts w:hint="eastAsia" w:eastAsia="仿宋_GB2312"/>
          <w:sz w:val="24"/>
          <w:szCs w:val="24"/>
        </w:rPr>
        <w:t>GB/T 19001 质量管理体系 要求</w:t>
      </w:r>
    </w:p>
    <w:p>
      <w:pPr>
        <w:spacing w:line="360" w:lineRule="auto"/>
        <w:ind w:firstLine="480" w:firstLineChars="200"/>
        <w:rPr>
          <w:rFonts w:hint="eastAsia" w:eastAsia="仿宋_GB2312"/>
          <w:sz w:val="24"/>
          <w:szCs w:val="24"/>
        </w:rPr>
      </w:pPr>
      <w:r>
        <w:rPr>
          <w:rFonts w:hint="eastAsia" w:eastAsia="仿宋_GB2312"/>
          <w:sz w:val="24"/>
          <w:szCs w:val="24"/>
        </w:rPr>
        <w:t>GB/T 23639节能耐腐蚀钢制电缆桥架</w:t>
      </w:r>
    </w:p>
    <w:p>
      <w:pPr>
        <w:spacing w:line="360" w:lineRule="auto"/>
        <w:ind w:firstLine="480" w:firstLineChars="200"/>
        <w:rPr>
          <w:rFonts w:hint="eastAsia" w:eastAsia="仿宋_GB2312"/>
          <w:sz w:val="24"/>
          <w:szCs w:val="24"/>
        </w:rPr>
      </w:pPr>
      <w:r>
        <w:rPr>
          <w:rFonts w:hint="eastAsia" w:eastAsia="仿宋_GB2312"/>
          <w:sz w:val="24"/>
          <w:szCs w:val="24"/>
        </w:rPr>
        <w:t>GB/T 24001 环境管理体系 要求及使用指南</w:t>
      </w:r>
    </w:p>
    <w:p>
      <w:pPr>
        <w:spacing w:line="360" w:lineRule="auto"/>
        <w:ind w:firstLine="480" w:firstLineChars="200"/>
        <w:rPr>
          <w:rFonts w:eastAsia="仿宋_GB2312"/>
          <w:sz w:val="24"/>
          <w:szCs w:val="24"/>
        </w:rPr>
      </w:pPr>
      <w:r>
        <w:rPr>
          <w:rFonts w:hint="eastAsia" w:eastAsia="仿宋_GB2312"/>
          <w:sz w:val="24"/>
          <w:szCs w:val="24"/>
        </w:rPr>
        <w:t>GB/T 2589 综合能耗计算通则</w:t>
      </w:r>
    </w:p>
    <w:p>
      <w:pPr>
        <w:spacing w:line="360" w:lineRule="auto"/>
        <w:ind w:firstLine="480" w:firstLineChars="200"/>
        <w:rPr>
          <w:rFonts w:eastAsia="仿宋_GB2312"/>
          <w:sz w:val="24"/>
          <w:szCs w:val="24"/>
        </w:rPr>
      </w:pPr>
      <w:r>
        <w:rPr>
          <w:rFonts w:eastAsia="仿宋_GB2312"/>
          <w:sz w:val="24"/>
          <w:szCs w:val="24"/>
        </w:rPr>
        <w:t xml:space="preserve">GB/T </w:t>
      </w:r>
      <w:r>
        <w:rPr>
          <w:rFonts w:hint="eastAsia" w:eastAsia="仿宋_GB2312"/>
          <w:sz w:val="24"/>
          <w:szCs w:val="24"/>
          <w:lang w:val="en-US" w:eastAsia="zh-CN"/>
        </w:rPr>
        <w:t>45</w:t>
      </w:r>
      <w:r>
        <w:rPr>
          <w:rFonts w:eastAsia="仿宋_GB2312"/>
          <w:sz w:val="24"/>
          <w:szCs w:val="24"/>
        </w:rPr>
        <w:t>001 职业健康安全管理体系要求</w:t>
      </w:r>
    </w:p>
    <w:p>
      <w:pPr>
        <w:spacing w:line="360" w:lineRule="auto"/>
        <w:ind w:firstLine="480" w:firstLineChars="200"/>
        <w:rPr>
          <w:rFonts w:eastAsia="仿宋_GB2312"/>
          <w:kern w:val="0"/>
          <w:sz w:val="24"/>
          <w:szCs w:val="24"/>
        </w:rPr>
      </w:pPr>
      <w:r>
        <w:rPr>
          <w:rFonts w:eastAsia="仿宋_GB2312"/>
          <w:kern w:val="0"/>
          <w:sz w:val="24"/>
          <w:szCs w:val="24"/>
        </w:rPr>
        <w:t>GB/T 29115 工业企业节约原材料评价导则</w:t>
      </w:r>
    </w:p>
    <w:p>
      <w:pPr>
        <w:spacing w:line="360" w:lineRule="auto"/>
        <w:ind w:firstLine="480" w:firstLineChars="200"/>
        <w:rPr>
          <w:rFonts w:hint="default" w:ascii="Times New Roman" w:eastAsia="仿宋_GB2312"/>
          <w:kern w:val="0"/>
          <w:sz w:val="24"/>
          <w:szCs w:val="24"/>
          <w:lang w:val="en-US" w:eastAsia="zh-CN"/>
        </w:rPr>
      </w:pPr>
      <w:r>
        <w:rPr>
          <w:rFonts w:hint="default" w:ascii="Times New Roman" w:eastAsia="仿宋_GB2312"/>
          <w:kern w:val="0"/>
          <w:sz w:val="24"/>
          <w:szCs w:val="24"/>
          <w:lang w:val="en-US" w:eastAsia="zh-CN"/>
        </w:rPr>
        <w:t>GB/T 3280 不锈钢冷轧钢板和钢带</w:t>
      </w:r>
    </w:p>
    <w:p>
      <w:pPr>
        <w:spacing w:line="360" w:lineRule="auto"/>
        <w:ind w:firstLine="480" w:firstLineChars="200"/>
        <w:rPr>
          <w:rFonts w:hint="default" w:ascii="Times New Roman" w:eastAsia="仿宋_GB2312"/>
          <w:kern w:val="0"/>
          <w:sz w:val="24"/>
          <w:szCs w:val="24"/>
          <w:lang w:val="en-US" w:eastAsia="zh-CN"/>
        </w:rPr>
      </w:pPr>
      <w:r>
        <w:rPr>
          <w:rFonts w:hint="default" w:ascii="Times New Roman" w:eastAsia="仿宋_GB2312"/>
          <w:sz w:val="24"/>
          <w:szCs w:val="24"/>
          <w:lang w:val="en-US" w:eastAsia="zh-CN"/>
        </w:rPr>
        <w:t>GB/T 3880.1</w:t>
      </w:r>
      <w:r>
        <w:rPr>
          <w:rFonts w:hint="eastAsia" w:eastAsia="仿宋_GB2312"/>
          <w:sz w:val="24"/>
          <w:szCs w:val="24"/>
          <w:lang w:val="en-US" w:eastAsia="zh-CN"/>
        </w:rPr>
        <w:t xml:space="preserve"> 一般工业用铝及铝合金板、带材 第1部分：一般要求</w:t>
      </w:r>
    </w:p>
    <w:p>
      <w:pPr>
        <w:spacing w:line="360" w:lineRule="auto"/>
        <w:ind w:firstLine="480" w:firstLineChars="200"/>
        <w:rPr>
          <w:rFonts w:hint="default" w:ascii="Times New Roman" w:eastAsia="仿宋_GB2312"/>
          <w:kern w:val="0"/>
          <w:sz w:val="24"/>
          <w:szCs w:val="24"/>
          <w:lang w:val="en-US" w:eastAsia="zh-CN"/>
        </w:rPr>
      </w:pPr>
      <w:r>
        <w:rPr>
          <w:rFonts w:hint="default" w:ascii="Times New Roman" w:eastAsia="仿宋_GB2312"/>
          <w:kern w:val="0"/>
          <w:sz w:val="24"/>
          <w:szCs w:val="24"/>
          <w:lang w:val="en-US" w:eastAsia="zh-CN"/>
        </w:rPr>
        <w:t>GB/T 4237 不锈钢热轧钢板和钢带</w:t>
      </w:r>
    </w:p>
    <w:p>
      <w:pPr>
        <w:spacing w:line="360" w:lineRule="auto"/>
        <w:ind w:firstLine="480" w:firstLineChars="200"/>
        <w:rPr>
          <w:rFonts w:hint="default" w:ascii="Times New Roman" w:eastAsia="仿宋_GB2312"/>
          <w:kern w:val="0"/>
          <w:sz w:val="24"/>
          <w:szCs w:val="24"/>
          <w:lang w:val="en-US" w:eastAsia="zh-CN"/>
        </w:rPr>
      </w:pPr>
      <w:r>
        <w:rPr>
          <w:rFonts w:hint="default" w:ascii="Times New Roman" w:eastAsia="仿宋_GB2312"/>
          <w:sz w:val="24"/>
          <w:szCs w:val="24"/>
          <w:lang w:val="en-US" w:eastAsia="zh-CN"/>
        </w:rPr>
        <w:t xml:space="preserve">GB/T </w:t>
      </w:r>
      <w:r>
        <w:rPr>
          <w:rFonts w:hint="eastAsia" w:eastAsia="仿宋_GB2312"/>
          <w:sz w:val="24"/>
          <w:szCs w:val="24"/>
          <w:lang w:val="en-US" w:eastAsia="zh-CN"/>
        </w:rPr>
        <w:t>5237.1 铝合金建筑型材 基材</w:t>
      </w:r>
    </w:p>
    <w:p>
      <w:pPr>
        <w:spacing w:line="360" w:lineRule="auto"/>
        <w:ind w:firstLine="480" w:firstLineChars="200"/>
        <w:rPr>
          <w:rFonts w:hint="eastAsia" w:eastAsia="仿宋_GB2312"/>
          <w:sz w:val="24"/>
          <w:szCs w:val="24"/>
        </w:rPr>
      </w:pPr>
      <w:r>
        <w:rPr>
          <w:rFonts w:hint="eastAsia" w:eastAsia="仿宋_GB2312"/>
          <w:sz w:val="24"/>
          <w:szCs w:val="24"/>
        </w:rPr>
        <w:t>JB/T 10216 电控配电用电缆桥架</w:t>
      </w:r>
    </w:p>
    <w:p>
      <w:pPr>
        <w:spacing w:line="360" w:lineRule="auto"/>
        <w:ind w:firstLine="480" w:firstLineChars="200"/>
        <w:rPr>
          <w:rFonts w:hint="eastAsia" w:eastAsia="仿宋_GB2312"/>
          <w:sz w:val="24"/>
          <w:szCs w:val="24"/>
          <w:lang w:val="en-US" w:eastAsia="zh-CN"/>
        </w:rPr>
      </w:pPr>
      <w:r>
        <w:rPr>
          <w:rFonts w:hint="eastAsia" w:eastAsia="仿宋_GB2312"/>
          <w:sz w:val="24"/>
          <w:szCs w:val="24"/>
        </w:rPr>
        <w:t>JB/T 6743</w:t>
      </w:r>
      <w:r>
        <w:rPr>
          <w:rFonts w:hint="eastAsia" w:eastAsia="仿宋_GB2312"/>
          <w:sz w:val="24"/>
          <w:szCs w:val="24"/>
          <w:lang w:val="en-US" w:eastAsia="zh-CN"/>
        </w:rPr>
        <w:t xml:space="preserve"> 户内户外钢制电缆桥架防腐环境技术要求</w:t>
      </w:r>
    </w:p>
    <w:p>
      <w:pPr>
        <w:spacing w:line="360" w:lineRule="auto"/>
        <w:ind w:firstLine="480" w:firstLineChars="200"/>
        <w:rPr>
          <w:rFonts w:hint="default" w:eastAsia="仿宋_GB2312"/>
          <w:sz w:val="24"/>
          <w:szCs w:val="24"/>
          <w:lang w:val="en-US" w:eastAsia="zh-CN"/>
        </w:rPr>
      </w:pPr>
      <w:r>
        <w:rPr>
          <w:rFonts w:hint="eastAsia" w:eastAsia="仿宋_GB2312"/>
          <w:sz w:val="24"/>
          <w:szCs w:val="24"/>
          <w:lang w:val="en-US" w:eastAsia="zh-CN"/>
        </w:rPr>
        <w:t>JB/T 12147 塑料电缆桥架</w:t>
      </w:r>
    </w:p>
    <w:p>
      <w:pPr>
        <w:spacing w:line="360" w:lineRule="auto"/>
        <w:ind w:firstLine="480" w:firstLineChars="200"/>
        <w:rPr>
          <w:rFonts w:hint="eastAsia" w:eastAsia="仿宋_GB2312"/>
          <w:sz w:val="24"/>
          <w:szCs w:val="24"/>
          <w:lang w:val="en-US" w:eastAsia="zh-CN"/>
        </w:rPr>
      </w:pPr>
      <w:r>
        <w:rPr>
          <w:rFonts w:hint="eastAsia" w:eastAsia="仿宋_GB2312"/>
          <w:sz w:val="24"/>
          <w:szCs w:val="24"/>
          <w:lang w:val="en-US" w:eastAsia="zh-CN"/>
        </w:rPr>
        <w:t>NB/T 10292 铝合金电缆桥架</w:t>
      </w:r>
    </w:p>
    <w:p>
      <w:pPr>
        <w:spacing w:line="360" w:lineRule="auto"/>
        <w:ind w:firstLine="480" w:firstLineChars="200"/>
        <w:rPr>
          <w:rFonts w:hint="default" w:eastAsia="仿宋_GB2312"/>
          <w:sz w:val="24"/>
          <w:szCs w:val="24"/>
          <w:lang w:val="en-US" w:eastAsia="zh-CN"/>
        </w:rPr>
      </w:pPr>
      <w:r>
        <w:rPr>
          <w:rFonts w:hint="eastAsia" w:eastAsia="仿宋_GB2312"/>
          <w:sz w:val="24"/>
          <w:szCs w:val="24"/>
          <w:lang w:val="en-US" w:eastAsia="zh-CN"/>
        </w:rPr>
        <w:t>NB/T 10287 玻璃钢电缆桥架</w:t>
      </w:r>
    </w:p>
    <w:p>
      <w:pPr>
        <w:spacing w:line="360" w:lineRule="auto"/>
        <w:ind w:firstLine="480" w:firstLineChars="200"/>
        <w:rPr>
          <w:rFonts w:hint="default" w:eastAsia="仿宋_GB2312"/>
          <w:sz w:val="24"/>
          <w:szCs w:val="24"/>
          <w:lang w:val="en-US" w:eastAsia="zh-CN"/>
        </w:rPr>
      </w:pPr>
      <w:r>
        <w:rPr>
          <w:rFonts w:hint="default" w:eastAsia="仿宋_GB2312"/>
          <w:sz w:val="24"/>
          <w:szCs w:val="24"/>
          <w:lang w:val="en-US" w:eastAsia="zh-CN"/>
        </w:rPr>
        <w:t>QB/T 5875</w:t>
      </w:r>
      <w:r>
        <w:rPr>
          <w:rFonts w:hint="eastAsia" w:eastAsia="仿宋_GB2312"/>
          <w:sz w:val="24"/>
          <w:szCs w:val="24"/>
          <w:lang w:val="en-US" w:eastAsia="zh-CN"/>
        </w:rPr>
        <w:t>高分子合金电缆桥架</w:t>
      </w:r>
    </w:p>
    <w:p>
      <w:pPr>
        <w:spacing w:before="312" w:beforeLines="100" w:after="312" w:afterLines="100" w:line="360" w:lineRule="auto"/>
        <w:rPr>
          <w:rFonts w:ascii="Times New Roman" w:eastAsia="仿宋_GB2312"/>
          <w:b/>
          <w:bCs/>
          <w:sz w:val="24"/>
          <w:szCs w:val="24"/>
        </w:rPr>
      </w:pPr>
      <w:r>
        <w:rPr>
          <w:rFonts w:hint="default" w:ascii="Times New Roman" w:eastAsia="仿宋_GB2312"/>
          <w:b/>
          <w:bCs/>
          <w:sz w:val="24"/>
          <w:szCs w:val="24"/>
        </w:rPr>
        <w:t xml:space="preserve">3术语和定义 </w:t>
      </w:r>
    </w:p>
    <w:p>
      <w:pPr>
        <w:spacing w:line="360" w:lineRule="auto"/>
        <w:ind w:firstLine="480" w:firstLineChars="200"/>
        <w:jc w:val="left"/>
        <w:rPr>
          <w:rFonts w:hint="default" w:eastAsia="仿宋_GB2312"/>
          <w:sz w:val="24"/>
          <w:szCs w:val="24"/>
          <w:lang w:val="en-US" w:eastAsia="zh-CN"/>
        </w:rPr>
      </w:pPr>
      <w:r>
        <w:rPr>
          <w:rFonts w:hint="eastAsia" w:eastAsia="仿宋_GB2312"/>
          <w:sz w:val="24"/>
          <w:szCs w:val="24"/>
        </w:rPr>
        <w:t>GB/T 23639</w:t>
      </w:r>
      <w:r>
        <w:rPr>
          <w:rFonts w:hint="eastAsia" w:eastAsia="仿宋_GB2312"/>
          <w:sz w:val="24"/>
          <w:szCs w:val="24"/>
          <w:lang w:eastAsia="zh-CN"/>
        </w:rPr>
        <w:t>、</w:t>
      </w:r>
      <w:r>
        <w:rPr>
          <w:rFonts w:hint="eastAsia" w:eastAsia="仿宋_GB2312"/>
          <w:sz w:val="24"/>
          <w:szCs w:val="24"/>
        </w:rPr>
        <w:t>JB/T 10216</w:t>
      </w:r>
      <w:r>
        <w:rPr>
          <w:rFonts w:hint="eastAsia" w:eastAsia="仿宋_GB2312"/>
          <w:sz w:val="24"/>
          <w:szCs w:val="24"/>
          <w:lang w:eastAsia="zh-CN"/>
        </w:rPr>
        <w:t>、</w:t>
      </w:r>
      <w:r>
        <w:rPr>
          <w:rFonts w:hint="eastAsia" w:eastAsia="仿宋_GB2312"/>
          <w:sz w:val="24"/>
          <w:szCs w:val="24"/>
          <w:lang w:val="en-US" w:eastAsia="zh-CN"/>
        </w:rPr>
        <w:t>NB/T 10292、NB/T 10287、</w:t>
      </w:r>
      <w:r>
        <w:rPr>
          <w:rFonts w:hint="default" w:eastAsia="仿宋_GB2312"/>
          <w:sz w:val="24"/>
          <w:szCs w:val="24"/>
          <w:lang w:val="en-US" w:eastAsia="zh-CN"/>
        </w:rPr>
        <w:t>QB/T 5875</w:t>
      </w:r>
      <w:r>
        <w:rPr>
          <w:rFonts w:hint="eastAsia" w:eastAsia="仿宋_GB2312"/>
          <w:sz w:val="24"/>
          <w:szCs w:val="24"/>
          <w:lang w:val="en-US" w:eastAsia="zh-CN"/>
        </w:rPr>
        <w:t>标准中界定的术语和定义以及下列术语和定义适用于本文件</w:t>
      </w:r>
    </w:p>
    <w:p>
      <w:pPr>
        <w:spacing w:line="360" w:lineRule="auto"/>
        <w:jc w:val="left"/>
        <w:rPr>
          <w:rFonts w:hint="eastAsia" w:eastAsia="仿宋_GB2312"/>
          <w:sz w:val="24"/>
          <w:szCs w:val="24"/>
        </w:rPr>
      </w:pPr>
      <w:r>
        <w:rPr>
          <w:rFonts w:hint="eastAsia" w:eastAsia="仿宋_GB2312"/>
          <w:sz w:val="24"/>
          <w:szCs w:val="24"/>
        </w:rPr>
        <w:t xml:space="preserve">3.1 </w:t>
      </w:r>
    </w:p>
    <w:p>
      <w:pPr>
        <w:spacing w:line="360" w:lineRule="auto"/>
        <w:ind w:firstLine="480" w:firstLineChars="200"/>
        <w:rPr>
          <w:rFonts w:eastAsia="仿宋_GB2312"/>
          <w:sz w:val="24"/>
          <w:szCs w:val="24"/>
        </w:rPr>
      </w:pPr>
      <w:r>
        <w:rPr>
          <w:rFonts w:hint="eastAsia" w:eastAsia="仿宋_GB2312"/>
          <w:sz w:val="24"/>
          <w:szCs w:val="24"/>
        </w:rPr>
        <w:t>绿色建材 green building material</w:t>
      </w:r>
    </w:p>
    <w:p>
      <w:pPr>
        <w:spacing w:line="360" w:lineRule="auto"/>
        <w:ind w:firstLine="480" w:firstLineChars="200"/>
        <w:rPr>
          <w:rFonts w:eastAsia="仿宋_GB2312"/>
          <w:sz w:val="24"/>
          <w:szCs w:val="24"/>
        </w:rPr>
      </w:pPr>
      <w:r>
        <w:rPr>
          <w:rFonts w:hint="eastAsia" w:eastAsia="仿宋_GB2312"/>
          <w:sz w:val="24"/>
          <w:szCs w:val="24"/>
        </w:rPr>
        <w:t>在全生命周期内可减少对天然资源消耗和减轻对生态环境影响，具有“节能、减排、安全、便利和可循环”特征的建材产品。</w:t>
      </w:r>
    </w:p>
    <w:p>
      <w:pPr>
        <w:spacing w:line="360" w:lineRule="auto"/>
        <w:rPr>
          <w:rFonts w:hint="eastAsia" w:eastAsia="仿宋_GB2312"/>
          <w:sz w:val="24"/>
          <w:szCs w:val="24"/>
          <w:lang w:eastAsia="zh-CN"/>
        </w:rPr>
      </w:pPr>
      <w:r>
        <w:rPr>
          <w:rFonts w:hint="eastAsia" w:eastAsia="仿宋_GB2312"/>
          <w:sz w:val="24"/>
          <w:szCs w:val="24"/>
        </w:rPr>
        <w:t>3.</w:t>
      </w:r>
      <w:r>
        <w:rPr>
          <w:rFonts w:hint="eastAsia" w:eastAsia="仿宋_GB2312"/>
          <w:sz w:val="24"/>
          <w:szCs w:val="24"/>
          <w:lang w:val="en-US" w:eastAsia="zh-CN"/>
        </w:rPr>
        <w:t>2</w:t>
      </w:r>
    </w:p>
    <w:p>
      <w:pPr>
        <w:spacing w:line="360" w:lineRule="auto"/>
        <w:ind w:firstLine="480" w:firstLineChars="200"/>
        <w:rPr>
          <w:rFonts w:eastAsia="仿宋_GB2312"/>
          <w:sz w:val="24"/>
          <w:szCs w:val="24"/>
        </w:rPr>
      </w:pPr>
      <w:r>
        <w:rPr>
          <w:rFonts w:hint="eastAsia" w:eastAsia="仿宋_GB2312"/>
          <w:sz w:val="24"/>
          <w:szCs w:val="24"/>
        </w:rPr>
        <w:t>绿色建材评价green building material</w:t>
      </w:r>
      <w:r>
        <w:rPr>
          <w:rFonts w:hint="eastAsia" w:eastAsia="仿宋_GB2312"/>
          <w:sz w:val="24"/>
          <w:szCs w:val="24"/>
          <w:lang w:val="en-US" w:eastAsia="zh-CN"/>
        </w:rPr>
        <w:t xml:space="preserve"> </w:t>
      </w:r>
      <w:r>
        <w:rPr>
          <w:rFonts w:hint="eastAsia" w:eastAsia="仿宋_GB2312"/>
          <w:sz w:val="24"/>
          <w:szCs w:val="24"/>
        </w:rPr>
        <w:t xml:space="preserve">assessment </w:t>
      </w:r>
    </w:p>
    <w:p>
      <w:pPr>
        <w:spacing w:line="360" w:lineRule="auto"/>
        <w:ind w:firstLine="480" w:firstLineChars="200"/>
        <w:rPr>
          <w:rFonts w:eastAsia="仿宋_GB2312"/>
          <w:sz w:val="24"/>
          <w:szCs w:val="24"/>
        </w:rPr>
      </w:pPr>
      <w:r>
        <w:rPr>
          <w:rFonts w:hint="eastAsia" w:eastAsia="仿宋_GB2312"/>
          <w:sz w:val="24"/>
          <w:szCs w:val="24"/>
        </w:rPr>
        <w:t>依据绿色建材评价技术标准，按照程序和要求对申请开展评价的建材产品进行评价，确认其等级的活动。</w:t>
      </w:r>
    </w:p>
    <w:p>
      <w:pPr>
        <w:spacing w:line="360" w:lineRule="auto"/>
        <w:rPr>
          <w:rFonts w:hint="eastAsia" w:eastAsia="仿宋_GB2312"/>
          <w:sz w:val="24"/>
          <w:szCs w:val="24"/>
          <w:lang w:eastAsia="zh-CN"/>
        </w:rPr>
      </w:pPr>
      <w:r>
        <w:rPr>
          <w:rFonts w:hint="eastAsia" w:eastAsia="仿宋_GB2312"/>
          <w:sz w:val="24"/>
          <w:szCs w:val="24"/>
        </w:rPr>
        <w:t>3.</w:t>
      </w:r>
      <w:r>
        <w:rPr>
          <w:rFonts w:hint="eastAsia" w:eastAsia="仿宋_GB2312"/>
          <w:sz w:val="24"/>
          <w:szCs w:val="24"/>
          <w:lang w:val="en-US" w:eastAsia="zh-CN"/>
        </w:rPr>
        <w:t>3</w:t>
      </w:r>
    </w:p>
    <w:p>
      <w:pPr>
        <w:spacing w:line="360" w:lineRule="auto"/>
        <w:ind w:firstLine="480" w:firstLineChars="200"/>
        <w:rPr>
          <w:rFonts w:eastAsia="仿宋_GB2312"/>
          <w:sz w:val="24"/>
          <w:szCs w:val="24"/>
        </w:rPr>
      </w:pPr>
      <w:r>
        <w:rPr>
          <w:rFonts w:hint="eastAsia" w:eastAsia="仿宋_GB2312"/>
          <w:sz w:val="24"/>
          <w:szCs w:val="24"/>
        </w:rPr>
        <w:t>评价等级 assessment level</w:t>
      </w:r>
    </w:p>
    <w:p>
      <w:pPr>
        <w:spacing w:line="360" w:lineRule="auto"/>
        <w:ind w:firstLine="480" w:firstLineChars="200"/>
        <w:rPr>
          <w:rFonts w:eastAsia="仿宋_GB2312"/>
          <w:sz w:val="24"/>
          <w:szCs w:val="24"/>
        </w:rPr>
      </w:pPr>
      <w:r>
        <w:rPr>
          <w:rFonts w:hint="eastAsia" w:eastAsia="仿宋_GB2312"/>
          <w:sz w:val="24"/>
          <w:szCs w:val="24"/>
        </w:rPr>
        <w:t>产品评价结果所达到的绿色建材级别，由低到高分为一星级、二星级和三星级。</w:t>
      </w:r>
    </w:p>
    <w:p>
      <w:pPr>
        <w:spacing w:line="360" w:lineRule="auto"/>
        <w:rPr>
          <w:rFonts w:hint="eastAsia" w:eastAsia="仿宋_GB2312"/>
          <w:sz w:val="24"/>
          <w:szCs w:val="24"/>
        </w:rPr>
      </w:pPr>
      <w:r>
        <w:rPr>
          <w:rFonts w:hint="eastAsia" w:eastAsia="仿宋_GB2312"/>
          <w:sz w:val="24"/>
          <w:szCs w:val="24"/>
        </w:rPr>
        <w:t>3.</w:t>
      </w:r>
      <w:r>
        <w:rPr>
          <w:rFonts w:hint="eastAsia" w:eastAsia="仿宋_GB2312"/>
          <w:sz w:val="24"/>
          <w:szCs w:val="24"/>
          <w:lang w:val="en-US" w:eastAsia="zh-CN"/>
        </w:rPr>
        <w:t>4</w:t>
      </w:r>
    </w:p>
    <w:p>
      <w:pPr>
        <w:spacing w:line="360" w:lineRule="auto"/>
        <w:ind w:firstLine="480" w:firstLineChars="200"/>
        <w:rPr>
          <w:rFonts w:eastAsia="仿宋_GB2312"/>
          <w:sz w:val="24"/>
          <w:szCs w:val="24"/>
        </w:rPr>
      </w:pPr>
      <w:r>
        <w:rPr>
          <w:rFonts w:hint="eastAsia" w:eastAsia="仿宋_GB2312"/>
          <w:sz w:val="24"/>
          <w:szCs w:val="24"/>
        </w:rPr>
        <w:t>环境产品声明 environmental product declaration</w:t>
      </w:r>
    </w:p>
    <w:p>
      <w:pPr>
        <w:spacing w:line="360" w:lineRule="auto"/>
        <w:ind w:firstLine="480" w:firstLineChars="200"/>
        <w:rPr>
          <w:rFonts w:eastAsia="仿宋_GB2312"/>
          <w:sz w:val="24"/>
          <w:szCs w:val="24"/>
        </w:rPr>
      </w:pPr>
      <w:r>
        <w:rPr>
          <w:rFonts w:hint="eastAsia" w:eastAsia="仿宋_GB2312"/>
          <w:sz w:val="24"/>
          <w:szCs w:val="24"/>
        </w:rPr>
        <w:t>提供基于预设参数的量化环境数据的环境声明，必要时包括附加环境信息。</w:t>
      </w:r>
    </w:p>
    <w:p>
      <w:pPr>
        <w:spacing w:line="360" w:lineRule="auto"/>
        <w:rPr>
          <w:rFonts w:hint="eastAsia" w:eastAsia="仿宋_GB2312"/>
          <w:sz w:val="24"/>
          <w:szCs w:val="24"/>
          <w:lang w:eastAsia="zh-CN"/>
        </w:rPr>
      </w:pPr>
      <w:r>
        <w:rPr>
          <w:rFonts w:hint="eastAsia" w:eastAsia="仿宋_GB2312"/>
          <w:sz w:val="24"/>
          <w:szCs w:val="24"/>
        </w:rPr>
        <w:t>3.</w:t>
      </w:r>
      <w:r>
        <w:rPr>
          <w:rFonts w:hint="eastAsia" w:eastAsia="仿宋_GB2312"/>
          <w:sz w:val="24"/>
          <w:szCs w:val="24"/>
          <w:lang w:val="en-US" w:eastAsia="zh-CN"/>
        </w:rPr>
        <w:t>5</w:t>
      </w:r>
    </w:p>
    <w:p>
      <w:pPr>
        <w:spacing w:line="360" w:lineRule="auto"/>
        <w:ind w:firstLine="480" w:firstLineChars="200"/>
        <w:rPr>
          <w:rFonts w:eastAsia="仿宋_GB2312"/>
          <w:sz w:val="24"/>
          <w:szCs w:val="24"/>
        </w:rPr>
      </w:pPr>
      <w:r>
        <w:rPr>
          <w:rFonts w:hint="eastAsia" w:eastAsia="仿宋_GB2312"/>
          <w:sz w:val="24"/>
          <w:szCs w:val="24"/>
        </w:rPr>
        <w:t>碳足迹 carbon footprint</w:t>
      </w:r>
    </w:p>
    <w:p>
      <w:pPr>
        <w:spacing w:line="360" w:lineRule="auto"/>
        <w:ind w:firstLine="480" w:firstLineChars="200"/>
        <w:rPr>
          <w:rFonts w:ascii="Times New Roman" w:eastAsia="仿宋_GB2312"/>
          <w:sz w:val="24"/>
          <w:szCs w:val="24"/>
        </w:rPr>
      </w:pPr>
      <w:r>
        <w:rPr>
          <w:rFonts w:hint="eastAsia" w:eastAsia="仿宋_GB2312"/>
          <w:sz w:val="24"/>
          <w:szCs w:val="24"/>
        </w:rPr>
        <w:t>用以量化过程、过程系统或产品系统温室气体排放的参数，以表现他们对气候变化的贡献。</w:t>
      </w:r>
    </w:p>
    <w:p>
      <w:pPr>
        <w:spacing w:before="312" w:beforeLines="100" w:after="312" w:afterLines="100" w:line="360" w:lineRule="auto"/>
        <w:rPr>
          <w:rFonts w:ascii="Times New Roman" w:eastAsia="仿宋_GB2312"/>
          <w:b/>
          <w:bCs/>
          <w:sz w:val="24"/>
          <w:szCs w:val="24"/>
        </w:rPr>
      </w:pPr>
      <w:r>
        <w:rPr>
          <w:rFonts w:hint="default" w:ascii="Times New Roman" w:eastAsia="仿宋_GB2312"/>
          <w:b/>
          <w:bCs/>
          <w:sz w:val="24"/>
          <w:szCs w:val="24"/>
        </w:rPr>
        <w:t>4评价要求</w:t>
      </w:r>
    </w:p>
    <w:p>
      <w:pPr>
        <w:spacing w:line="360" w:lineRule="auto"/>
        <w:rPr>
          <w:rFonts w:ascii="Times New Roman" w:eastAsia="仿宋_GB2312"/>
          <w:sz w:val="24"/>
          <w:szCs w:val="24"/>
        </w:rPr>
      </w:pPr>
      <w:r>
        <w:rPr>
          <w:rFonts w:hint="default" w:ascii="Times New Roman" w:eastAsia="仿宋_GB2312"/>
          <w:sz w:val="24"/>
          <w:szCs w:val="24"/>
        </w:rPr>
        <w:t>4.1一般要求</w:t>
      </w:r>
    </w:p>
    <w:p>
      <w:pPr>
        <w:spacing w:line="360" w:lineRule="auto"/>
        <w:rPr>
          <w:rFonts w:ascii="Times New Roman" w:eastAsia="仿宋_GB2312"/>
          <w:sz w:val="24"/>
          <w:szCs w:val="24"/>
        </w:rPr>
      </w:pPr>
      <w:r>
        <w:rPr>
          <w:rFonts w:hint="default" w:ascii="Times New Roman" w:eastAsia="仿宋_GB2312"/>
          <w:sz w:val="24"/>
          <w:szCs w:val="24"/>
        </w:rPr>
        <w:t>4.1.1</w:t>
      </w:r>
      <w:r>
        <w:rPr>
          <w:rFonts w:hint="eastAsia" w:eastAsia="仿宋_GB2312"/>
          <w:sz w:val="24"/>
          <w:szCs w:val="24"/>
          <w:lang w:val="en-US" w:eastAsia="zh-CN"/>
        </w:rPr>
        <w:t>节能耐腐蚀型钢</w:t>
      </w:r>
      <w:r>
        <w:rPr>
          <w:rFonts w:hint="eastAsia" w:eastAsia="仿宋_GB2312"/>
          <w:color w:val="auto"/>
          <w:sz w:val="24"/>
          <w:szCs w:val="24"/>
          <w:highlight w:val="none"/>
          <w:lang w:val="en-US" w:eastAsia="zh-CN"/>
        </w:rPr>
        <w:t>制电缆桥架的基本性能应符合</w:t>
      </w:r>
      <w:r>
        <w:rPr>
          <w:rFonts w:hint="eastAsia" w:eastAsia="仿宋_GB2312"/>
          <w:color w:val="auto"/>
          <w:sz w:val="24"/>
          <w:szCs w:val="24"/>
          <w:highlight w:val="none"/>
        </w:rPr>
        <w:t>GB/T 23639</w:t>
      </w:r>
      <w:r>
        <w:rPr>
          <w:rFonts w:hint="eastAsia" w:eastAsia="仿宋_GB2312"/>
          <w:color w:val="auto"/>
          <w:sz w:val="24"/>
          <w:szCs w:val="24"/>
          <w:highlight w:val="none"/>
          <w:lang w:val="en-US" w:eastAsia="zh-CN"/>
        </w:rPr>
        <w:t>的规定；表面防护层为彩钢涂层的电缆桥架膜厚和附着力应符合GB/T 12754的规定，表面防护层为镀锌铝镁钢制电缆桥架的防护层厚度及均匀性应符合YB/T 4761的规定，</w:t>
      </w:r>
      <w:r>
        <w:rPr>
          <w:rFonts w:hint="eastAsia" w:eastAsia="仿宋_GB2312"/>
          <w:sz w:val="24"/>
          <w:szCs w:val="24"/>
          <w:lang w:val="en-US" w:eastAsia="zh-CN"/>
        </w:rPr>
        <w:t>其他性能符合</w:t>
      </w:r>
      <w:r>
        <w:rPr>
          <w:rFonts w:hint="eastAsia" w:eastAsia="仿宋_GB2312"/>
          <w:sz w:val="24"/>
          <w:szCs w:val="24"/>
        </w:rPr>
        <w:t>JB/T 10216</w:t>
      </w:r>
      <w:r>
        <w:rPr>
          <w:rFonts w:hint="eastAsia" w:eastAsia="仿宋_GB2312"/>
          <w:sz w:val="24"/>
          <w:szCs w:val="24"/>
          <w:lang w:val="en-US" w:eastAsia="zh-CN"/>
        </w:rPr>
        <w:t>的规定</w:t>
      </w:r>
      <w:r>
        <w:rPr>
          <w:rFonts w:hint="eastAsia" w:eastAsia="仿宋_GB2312"/>
          <w:sz w:val="24"/>
          <w:szCs w:val="24"/>
          <w:lang w:eastAsia="zh-CN"/>
        </w:rPr>
        <w:t>；</w:t>
      </w:r>
      <w:r>
        <w:rPr>
          <w:rFonts w:hint="eastAsia" w:eastAsia="仿宋_GB2312"/>
          <w:sz w:val="24"/>
          <w:szCs w:val="24"/>
          <w:lang w:val="en-US" w:eastAsia="zh-CN"/>
        </w:rPr>
        <w:t>其他类型的钢制电缆桥架的基本要求应符合</w:t>
      </w:r>
      <w:r>
        <w:rPr>
          <w:rFonts w:hint="eastAsia" w:eastAsia="仿宋_GB2312"/>
          <w:sz w:val="24"/>
          <w:szCs w:val="24"/>
        </w:rPr>
        <w:t>JB/T 10216</w:t>
      </w:r>
      <w:r>
        <w:rPr>
          <w:rFonts w:hint="eastAsia" w:eastAsia="仿宋_GB2312"/>
          <w:sz w:val="24"/>
          <w:szCs w:val="24"/>
          <w:lang w:val="en-US" w:eastAsia="zh-CN"/>
        </w:rPr>
        <w:t>的规定；铝合金电缆桥架应符合NB/T 10292的规定；玻璃钢电缆桥架应符合NB/T 10287的规定；高分子合金电缆桥架应符合</w:t>
      </w:r>
      <w:r>
        <w:rPr>
          <w:rFonts w:hint="default" w:eastAsia="仿宋_GB2312"/>
          <w:sz w:val="24"/>
          <w:szCs w:val="24"/>
          <w:lang w:val="en-US" w:eastAsia="zh-CN"/>
        </w:rPr>
        <w:t>QB/T 5875</w:t>
      </w:r>
      <w:r>
        <w:rPr>
          <w:rFonts w:hint="eastAsia" w:eastAsia="仿宋_GB2312"/>
          <w:sz w:val="24"/>
          <w:szCs w:val="24"/>
          <w:lang w:val="en-US" w:eastAsia="zh-CN"/>
        </w:rPr>
        <w:t>的规定</w:t>
      </w:r>
      <w:r>
        <w:rPr>
          <w:rFonts w:hint="default" w:ascii="Times New Roman" w:eastAsia="仿宋_GB2312"/>
          <w:color w:val="auto"/>
          <w:sz w:val="24"/>
          <w:szCs w:val="24"/>
          <w:highlight w:val="none"/>
        </w:rPr>
        <w:t>。</w:t>
      </w:r>
    </w:p>
    <w:p>
      <w:pPr>
        <w:spacing w:line="360" w:lineRule="auto"/>
        <w:rPr>
          <w:rFonts w:ascii="Times New Roman" w:eastAsia="仿宋_GB2312"/>
          <w:sz w:val="24"/>
          <w:szCs w:val="24"/>
        </w:rPr>
      </w:pPr>
      <w:r>
        <w:rPr>
          <w:rFonts w:hint="default" w:ascii="Times New Roman" w:eastAsia="仿宋_GB2312"/>
          <w:sz w:val="24"/>
          <w:szCs w:val="24"/>
        </w:rPr>
        <w:t>4.1.2 生产企业近3年无重大环境污染事件和重大安全事故。</w:t>
      </w:r>
    </w:p>
    <w:p>
      <w:pPr>
        <w:spacing w:line="360" w:lineRule="auto"/>
        <w:rPr>
          <w:rFonts w:ascii="Times New Roman" w:eastAsia="仿宋_GB2312"/>
          <w:sz w:val="24"/>
          <w:szCs w:val="24"/>
        </w:rPr>
      </w:pPr>
      <w:r>
        <w:rPr>
          <w:rFonts w:hint="default" w:ascii="Times New Roman" w:eastAsia="仿宋_GB2312"/>
          <w:sz w:val="24"/>
          <w:szCs w:val="24"/>
        </w:rPr>
        <w:t>4.1.3 生产企业一般固体废弃物的收集、贮存、处置应符合GB 18599的相关规定。危险废物的贮存应符合GB 18597的相关规定，后续应交付持有危险废物经营许可的单位处置。</w:t>
      </w:r>
    </w:p>
    <w:p>
      <w:pPr>
        <w:spacing w:line="360" w:lineRule="auto"/>
        <w:rPr>
          <w:rFonts w:ascii="Times New Roman" w:eastAsia="仿宋_GB2312"/>
          <w:sz w:val="24"/>
          <w:szCs w:val="24"/>
        </w:rPr>
      </w:pPr>
      <w:r>
        <w:rPr>
          <w:rFonts w:hint="default" w:ascii="Times New Roman" w:eastAsia="仿宋_GB2312"/>
          <w:sz w:val="24"/>
          <w:szCs w:val="24"/>
        </w:rPr>
        <w:t>4.1.4 生产企业应按照GB/T 19001</w:t>
      </w:r>
      <w:r>
        <w:rPr>
          <w:rFonts w:hint="eastAsia" w:eastAsia="仿宋_GB2312"/>
          <w:sz w:val="24"/>
          <w:szCs w:val="24"/>
          <w:lang w:eastAsia="zh-CN"/>
        </w:rPr>
        <w:t>、</w:t>
      </w:r>
      <w:r>
        <w:rPr>
          <w:rFonts w:hint="default" w:ascii="Times New Roman" w:eastAsia="仿宋_GB2312"/>
          <w:sz w:val="24"/>
          <w:szCs w:val="24"/>
        </w:rPr>
        <w:t>GB/T 24001</w:t>
      </w:r>
      <w:r>
        <w:rPr>
          <w:rFonts w:hint="eastAsia" w:eastAsia="仿宋_GB2312"/>
          <w:sz w:val="24"/>
          <w:szCs w:val="24"/>
          <w:lang w:val="en-US" w:eastAsia="zh-CN"/>
        </w:rPr>
        <w:t>和GB/T 45001</w:t>
      </w:r>
      <w:r>
        <w:rPr>
          <w:rFonts w:hint="default" w:ascii="Times New Roman" w:eastAsia="仿宋_GB2312"/>
          <w:sz w:val="24"/>
          <w:szCs w:val="24"/>
        </w:rPr>
        <w:t>的规定分别建立并运行质量管理体系</w:t>
      </w:r>
      <w:r>
        <w:rPr>
          <w:rFonts w:hint="eastAsia" w:eastAsia="仿宋_GB2312"/>
          <w:sz w:val="24"/>
          <w:szCs w:val="24"/>
          <w:lang w:eastAsia="zh-CN"/>
        </w:rPr>
        <w:t>、</w:t>
      </w:r>
      <w:r>
        <w:rPr>
          <w:rFonts w:hint="default" w:ascii="Times New Roman" w:eastAsia="仿宋_GB2312"/>
          <w:sz w:val="24"/>
          <w:szCs w:val="24"/>
        </w:rPr>
        <w:t>环境管理体系</w:t>
      </w:r>
      <w:r>
        <w:rPr>
          <w:rFonts w:hint="eastAsia" w:eastAsia="仿宋_GB2312"/>
          <w:sz w:val="24"/>
          <w:szCs w:val="24"/>
          <w:lang w:val="en-US" w:eastAsia="zh-CN"/>
        </w:rPr>
        <w:t>和职业健康安全管理体系</w:t>
      </w:r>
      <w:r>
        <w:rPr>
          <w:rFonts w:hint="default" w:ascii="Times New Roman" w:eastAsia="仿宋_GB2312"/>
          <w:sz w:val="24"/>
          <w:szCs w:val="24"/>
        </w:rPr>
        <w:t>。</w:t>
      </w:r>
    </w:p>
    <w:p>
      <w:pPr>
        <w:spacing w:line="360" w:lineRule="auto"/>
        <w:rPr>
          <w:rFonts w:hint="default" w:ascii="Times New Roman" w:eastAsia="仿宋_GB2312"/>
          <w:sz w:val="24"/>
          <w:szCs w:val="24"/>
        </w:rPr>
      </w:pPr>
      <w:r>
        <w:rPr>
          <w:rFonts w:hint="default" w:ascii="Times New Roman" w:eastAsia="仿宋_GB2312"/>
          <w:sz w:val="24"/>
          <w:szCs w:val="24"/>
        </w:rPr>
        <w:t>4.1.5 生产企业应采用国家鼓励的先进技术，不应使用国家或有关部门发布的淘汰或禁止的技术、工艺、装备及相关物质。</w:t>
      </w:r>
    </w:p>
    <w:p>
      <w:pPr>
        <w:pStyle w:val="2"/>
        <w:rPr>
          <w:rFonts w:hint="eastAsia" w:ascii="Times New Roman" w:eastAsia="仿宋_GB2312"/>
          <w:sz w:val="24"/>
          <w:szCs w:val="24"/>
          <w:lang w:val="en-US" w:eastAsia="zh-CN"/>
        </w:rPr>
      </w:pPr>
      <w:r>
        <w:rPr>
          <w:rFonts w:hint="eastAsia" w:ascii="Times New Roman" w:eastAsia="仿宋_GB2312"/>
          <w:sz w:val="24"/>
          <w:szCs w:val="24"/>
          <w:lang w:val="en-US" w:eastAsia="zh-CN"/>
        </w:rPr>
        <w:t>4.1.6宜用绿色涂料。</w:t>
      </w:r>
    </w:p>
    <w:p>
      <w:pPr>
        <w:pStyle w:val="2"/>
        <w:rPr>
          <w:rFonts w:hint="default" w:ascii="Times New Roman" w:eastAsia="仿宋_GB2312"/>
          <w:sz w:val="24"/>
          <w:szCs w:val="24"/>
          <w:lang w:val="en-US" w:eastAsia="zh-CN"/>
        </w:rPr>
      </w:pPr>
    </w:p>
    <w:p>
      <w:pPr>
        <w:spacing w:line="360" w:lineRule="auto"/>
        <w:rPr>
          <w:rFonts w:ascii="Times New Roman" w:eastAsia="仿宋_GB2312"/>
          <w:sz w:val="24"/>
          <w:szCs w:val="24"/>
        </w:rPr>
      </w:pPr>
      <w:r>
        <w:rPr>
          <w:rFonts w:hint="default" w:ascii="Times New Roman" w:eastAsia="仿宋_GB2312"/>
          <w:sz w:val="24"/>
          <w:szCs w:val="24"/>
        </w:rPr>
        <w:t>4.2 评价指标要求</w:t>
      </w:r>
    </w:p>
    <w:p>
      <w:pPr>
        <w:spacing w:line="360" w:lineRule="auto"/>
        <w:ind w:firstLine="480" w:firstLineChars="200"/>
        <w:jc w:val="both"/>
        <w:rPr>
          <w:rFonts w:hint="default" w:ascii="Times New Roman" w:eastAsia="仿宋_GB2312"/>
          <w:sz w:val="24"/>
          <w:szCs w:val="24"/>
        </w:rPr>
      </w:pPr>
      <w:r>
        <w:rPr>
          <w:rFonts w:hint="default" w:ascii="Times New Roman" w:eastAsia="仿宋_GB2312"/>
          <w:sz w:val="24"/>
          <w:szCs w:val="24"/>
        </w:rPr>
        <w:t>电缆桥架评价指标包括资源属性指标、能源属性指标、环境属性指标和品质属性指标。钢制电缆桥架的评价指标要求见表1，铝合金电缆桥架的评价指标要求见表2，高分子合金电缆桥架评价指标见表3</w:t>
      </w:r>
      <w:r>
        <w:rPr>
          <w:rFonts w:hint="eastAsia" w:eastAsia="仿宋_GB2312"/>
          <w:sz w:val="24"/>
          <w:szCs w:val="24"/>
          <w:lang w:eastAsia="zh-CN"/>
        </w:rPr>
        <w:t>，</w:t>
      </w:r>
      <w:r>
        <w:rPr>
          <w:rFonts w:hint="eastAsia" w:eastAsia="仿宋_GB2312"/>
          <w:sz w:val="24"/>
          <w:szCs w:val="24"/>
          <w:lang w:val="en-US" w:eastAsia="zh-CN"/>
        </w:rPr>
        <w:t>玻璃钢电缆桥架的评价指标要求见表4</w:t>
      </w:r>
      <w:r>
        <w:rPr>
          <w:rFonts w:hint="default" w:ascii="Times New Roman" w:eastAsia="仿宋_GB2312"/>
          <w:sz w:val="24"/>
          <w:szCs w:val="24"/>
        </w:rPr>
        <w:t>。</w:t>
      </w:r>
    </w:p>
    <w:p>
      <w:pPr>
        <w:spacing w:line="360" w:lineRule="auto"/>
        <w:ind w:firstLine="480" w:firstLineChars="200"/>
        <w:jc w:val="center"/>
        <w:rPr>
          <w:rFonts w:ascii="Times New Roman" w:eastAsia="仿宋_GB2312"/>
          <w:sz w:val="24"/>
          <w:szCs w:val="24"/>
        </w:rPr>
      </w:pPr>
      <w:r>
        <w:rPr>
          <w:rFonts w:hint="default" w:ascii="Times New Roman" w:eastAsia="仿宋_GB2312"/>
          <w:sz w:val="24"/>
          <w:szCs w:val="24"/>
        </w:rPr>
        <w:t>表1 钢制电缆桥架评价指标</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791"/>
        <w:gridCol w:w="1191"/>
        <w:gridCol w:w="809"/>
        <w:gridCol w:w="1133"/>
        <w:gridCol w:w="1157"/>
        <w:gridCol w:w="123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restart"/>
            <w:vAlign w:val="center"/>
          </w:tcPr>
          <w:p>
            <w:pPr>
              <w:jc w:val="center"/>
              <w:rPr>
                <w:rFonts w:ascii="Times New Roman" w:eastAsia="仿宋_GB2312"/>
                <w:szCs w:val="21"/>
              </w:rPr>
            </w:pPr>
            <w:r>
              <w:rPr>
                <w:rFonts w:hint="default" w:ascii="Times New Roman" w:eastAsia="仿宋_GB2312"/>
                <w:szCs w:val="21"/>
              </w:rPr>
              <w:t>一级指标</w:t>
            </w:r>
          </w:p>
        </w:tc>
        <w:tc>
          <w:tcPr>
            <w:tcW w:w="1163" w:type="pct"/>
            <w:gridSpan w:val="2"/>
            <w:vMerge w:val="restart"/>
            <w:vAlign w:val="center"/>
          </w:tcPr>
          <w:p>
            <w:pPr>
              <w:jc w:val="center"/>
              <w:rPr>
                <w:rFonts w:ascii="Times New Roman" w:eastAsia="仿宋_GB2312"/>
                <w:szCs w:val="21"/>
              </w:rPr>
            </w:pPr>
            <w:r>
              <w:rPr>
                <w:rFonts w:hint="default" w:ascii="Times New Roman" w:eastAsia="仿宋_GB2312"/>
                <w:szCs w:val="21"/>
              </w:rPr>
              <w:t>二级指标</w:t>
            </w:r>
          </w:p>
        </w:tc>
        <w:tc>
          <w:tcPr>
            <w:tcW w:w="475" w:type="pct"/>
            <w:vMerge w:val="restart"/>
            <w:vAlign w:val="center"/>
          </w:tcPr>
          <w:p>
            <w:pPr>
              <w:jc w:val="center"/>
              <w:rPr>
                <w:rFonts w:ascii="Times New Roman" w:eastAsia="仿宋_GB2312"/>
                <w:szCs w:val="21"/>
              </w:rPr>
            </w:pPr>
            <w:r>
              <w:rPr>
                <w:rFonts w:hint="default" w:ascii="Times New Roman" w:eastAsia="仿宋_GB2312"/>
                <w:szCs w:val="21"/>
              </w:rPr>
              <w:t>单位</w:t>
            </w:r>
          </w:p>
        </w:tc>
        <w:tc>
          <w:tcPr>
            <w:tcW w:w="2069" w:type="pct"/>
            <w:gridSpan w:val="3"/>
          </w:tcPr>
          <w:p>
            <w:pPr>
              <w:jc w:val="center"/>
              <w:rPr>
                <w:rFonts w:ascii="Times New Roman" w:eastAsia="仿宋_GB2312"/>
                <w:szCs w:val="21"/>
              </w:rPr>
            </w:pPr>
            <w:r>
              <w:rPr>
                <w:rFonts w:hint="default" w:ascii="Times New Roman" w:eastAsia="仿宋_GB2312"/>
                <w:szCs w:val="21"/>
              </w:rPr>
              <w:t>基准值</w:t>
            </w:r>
          </w:p>
        </w:tc>
        <w:tc>
          <w:tcPr>
            <w:tcW w:w="897" w:type="pct"/>
            <w:vMerge w:val="restart"/>
            <w:vAlign w:val="center"/>
          </w:tcPr>
          <w:p>
            <w:pPr>
              <w:jc w:val="center"/>
              <w:rPr>
                <w:rFonts w:hint="eastAsia" w:ascii="Times New Roman" w:eastAsia="仿宋_GB2312"/>
                <w:szCs w:val="21"/>
                <w:lang w:val="en-US" w:eastAsia="zh-CN"/>
              </w:rPr>
            </w:pPr>
            <w:r>
              <w:rPr>
                <w:rFonts w:hint="eastAsia" w:eastAsia="仿宋_GB2312"/>
                <w:szCs w:val="21"/>
                <w:lang w:val="en-US" w:eastAsia="zh-CN"/>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1163" w:type="pct"/>
            <w:gridSpan w:val="2"/>
            <w:vMerge w:val="continue"/>
          </w:tcPr>
          <w:p>
            <w:pPr>
              <w:jc w:val="center"/>
              <w:rPr>
                <w:rFonts w:ascii="Times New Roman" w:eastAsia="仿宋_GB2312"/>
                <w:szCs w:val="21"/>
              </w:rPr>
            </w:pPr>
          </w:p>
        </w:tc>
        <w:tc>
          <w:tcPr>
            <w:tcW w:w="475" w:type="pct"/>
            <w:vMerge w:val="continue"/>
          </w:tcPr>
          <w:p>
            <w:pPr>
              <w:jc w:val="center"/>
              <w:rPr>
                <w:rFonts w:ascii="Times New Roman" w:eastAsia="仿宋_GB2312"/>
                <w:szCs w:val="21"/>
              </w:rPr>
            </w:pPr>
          </w:p>
        </w:tc>
        <w:tc>
          <w:tcPr>
            <w:tcW w:w="665" w:type="pct"/>
          </w:tcPr>
          <w:p>
            <w:pPr>
              <w:jc w:val="center"/>
              <w:rPr>
                <w:rFonts w:ascii="Times New Roman" w:eastAsia="仿宋_GB2312"/>
                <w:szCs w:val="21"/>
              </w:rPr>
            </w:pPr>
            <w:r>
              <w:rPr>
                <w:rFonts w:hint="default" w:ascii="Times New Roman" w:eastAsia="仿宋_GB2312"/>
                <w:szCs w:val="21"/>
              </w:rPr>
              <w:t>一星级</w:t>
            </w:r>
          </w:p>
        </w:tc>
        <w:tc>
          <w:tcPr>
            <w:tcW w:w="679" w:type="pct"/>
          </w:tcPr>
          <w:p>
            <w:pPr>
              <w:jc w:val="center"/>
              <w:rPr>
                <w:rFonts w:ascii="Times New Roman" w:eastAsia="仿宋_GB2312"/>
                <w:szCs w:val="21"/>
              </w:rPr>
            </w:pPr>
            <w:r>
              <w:rPr>
                <w:rFonts w:hint="default" w:ascii="Times New Roman" w:eastAsia="仿宋_GB2312"/>
                <w:szCs w:val="21"/>
              </w:rPr>
              <w:t>二星级</w:t>
            </w:r>
          </w:p>
        </w:tc>
        <w:tc>
          <w:tcPr>
            <w:tcW w:w="724" w:type="pct"/>
          </w:tcPr>
          <w:p>
            <w:pPr>
              <w:jc w:val="center"/>
              <w:rPr>
                <w:rFonts w:ascii="Times New Roman" w:eastAsia="仿宋_GB2312"/>
                <w:szCs w:val="21"/>
              </w:rPr>
            </w:pPr>
            <w:r>
              <w:rPr>
                <w:rFonts w:hint="default" w:ascii="Times New Roman" w:eastAsia="仿宋_GB2312"/>
                <w:szCs w:val="21"/>
              </w:rPr>
              <w:t>三星级</w:t>
            </w:r>
          </w:p>
        </w:tc>
        <w:tc>
          <w:tcPr>
            <w:tcW w:w="897" w:type="pct"/>
            <w:vMerge w:val="continue"/>
          </w:tcPr>
          <w:p>
            <w:pPr>
              <w:jc w:val="center"/>
              <w:rPr>
                <w:rFonts w:hint="default"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tcPr>
          <w:p>
            <w:pPr>
              <w:jc w:val="center"/>
              <w:rPr>
                <w:rFonts w:ascii="Times New Roman" w:eastAsia="仿宋_GB2312"/>
                <w:szCs w:val="21"/>
              </w:rPr>
            </w:pPr>
            <w:r>
              <w:rPr>
                <w:rFonts w:hint="default" w:ascii="Times New Roman" w:eastAsia="仿宋_GB2312"/>
                <w:szCs w:val="21"/>
              </w:rPr>
              <w:t>资源属性</w:t>
            </w:r>
          </w:p>
        </w:tc>
        <w:tc>
          <w:tcPr>
            <w:tcW w:w="1163" w:type="pct"/>
            <w:gridSpan w:val="2"/>
            <w:vAlign w:val="center"/>
          </w:tcPr>
          <w:p>
            <w:pPr>
              <w:jc w:val="center"/>
              <w:rPr>
                <w:rFonts w:eastAsia="仿宋"/>
                <w:szCs w:val="21"/>
              </w:rPr>
            </w:pPr>
            <w:r>
              <w:rPr>
                <w:rFonts w:hint="eastAsia" w:eastAsia="仿宋"/>
                <w:szCs w:val="21"/>
                <w:highlight w:val="none"/>
                <w:lang w:val="en-US" w:eastAsia="zh-CN"/>
              </w:rPr>
              <w:t>原材料利用率</w:t>
            </w:r>
          </w:p>
        </w:tc>
        <w:tc>
          <w:tcPr>
            <w:tcW w:w="475" w:type="pct"/>
            <w:vAlign w:val="center"/>
          </w:tcPr>
          <w:p>
            <w:pPr>
              <w:jc w:val="center"/>
              <w:rPr>
                <w:rFonts w:eastAsia="仿宋"/>
                <w:szCs w:val="21"/>
              </w:rPr>
            </w:pPr>
            <w:r>
              <w:rPr>
                <w:rFonts w:hint="eastAsia" w:eastAsia="仿宋"/>
                <w:szCs w:val="21"/>
              </w:rPr>
              <w:t>%</w:t>
            </w:r>
          </w:p>
        </w:tc>
        <w:tc>
          <w:tcPr>
            <w:tcW w:w="2069" w:type="pct"/>
            <w:gridSpan w:val="3"/>
            <w:vAlign w:val="center"/>
          </w:tcPr>
          <w:p>
            <w:pPr>
              <w:jc w:val="center"/>
              <w:rPr>
                <w:rFonts w:hint="eastAsia" w:eastAsia="仿宋"/>
                <w:szCs w:val="21"/>
                <w:lang w:eastAsia="zh-CN"/>
              </w:rPr>
            </w:pPr>
            <w:r>
              <w:rPr>
                <w:rFonts w:hint="default" w:ascii="Times New Roman" w:eastAsia="仿宋_GB2312"/>
                <w:szCs w:val="21"/>
              </w:rPr>
              <w:t>≥95</w:t>
            </w:r>
          </w:p>
        </w:tc>
        <w:tc>
          <w:tcPr>
            <w:tcW w:w="897"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restart"/>
            <w:vAlign w:val="center"/>
          </w:tcPr>
          <w:p>
            <w:pPr>
              <w:jc w:val="center"/>
              <w:rPr>
                <w:rFonts w:ascii="Times New Roman" w:eastAsia="仿宋_GB2312"/>
                <w:szCs w:val="21"/>
              </w:rPr>
            </w:pPr>
            <w:r>
              <w:rPr>
                <w:rFonts w:hint="default" w:ascii="Times New Roman" w:eastAsia="仿宋_GB2312"/>
                <w:szCs w:val="21"/>
              </w:rPr>
              <w:t>能源属性</w:t>
            </w:r>
          </w:p>
        </w:tc>
        <w:tc>
          <w:tcPr>
            <w:tcW w:w="1163" w:type="pct"/>
            <w:gridSpan w:val="2"/>
            <w:vAlign w:val="center"/>
          </w:tcPr>
          <w:p>
            <w:pPr>
              <w:jc w:val="center"/>
              <w:rPr>
                <w:rFonts w:hint="default" w:ascii="Times New Roman" w:eastAsia="仿宋_GB2312"/>
                <w:szCs w:val="21"/>
                <w:lang w:val="en-US" w:eastAsia="zh-CN"/>
              </w:rPr>
            </w:pPr>
            <w:r>
              <w:rPr>
                <w:rFonts w:hint="eastAsia" w:eastAsia="仿宋_GB2312"/>
                <w:szCs w:val="21"/>
                <w:lang w:val="en-US" w:eastAsia="zh-CN"/>
              </w:rPr>
              <w:t>表面处理工艺</w:t>
            </w:r>
          </w:p>
        </w:tc>
        <w:tc>
          <w:tcPr>
            <w:tcW w:w="475"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w:t>
            </w:r>
          </w:p>
        </w:tc>
        <w:tc>
          <w:tcPr>
            <w:tcW w:w="2069" w:type="pct"/>
            <w:gridSpan w:val="3"/>
            <w:shd w:val="clear" w:color="auto" w:fill="auto"/>
            <w:vAlign w:val="center"/>
          </w:tcPr>
          <w:p>
            <w:pPr>
              <w:jc w:val="center"/>
              <w:rPr>
                <w:rFonts w:hint="default" w:ascii="Times New Roman" w:eastAsia="仿宋_GB2312"/>
                <w:szCs w:val="21"/>
                <w:highlight w:val="none"/>
                <w:lang w:val="en-US"/>
              </w:rPr>
            </w:pPr>
            <w:r>
              <w:rPr>
                <w:rFonts w:hint="eastAsia" w:eastAsia="仿宋_GB2312"/>
                <w:szCs w:val="21"/>
                <w:highlight w:val="none"/>
                <w:lang w:val="en-US" w:eastAsia="zh-CN"/>
              </w:rPr>
              <w:t>使用清洁能源</w:t>
            </w:r>
          </w:p>
        </w:tc>
        <w:tc>
          <w:tcPr>
            <w:tcW w:w="897" w:type="pct"/>
            <w:shd w:val="clear" w:color="auto" w:fill="auto"/>
            <w:vAlign w:val="center"/>
          </w:tcPr>
          <w:p>
            <w:pPr>
              <w:jc w:val="center"/>
              <w:rPr>
                <w:rFonts w:hint="eastAsia" w:eastAsia="仿宋_GB2312"/>
                <w:szCs w:val="21"/>
                <w:highlight w:val="none"/>
                <w:lang w:val="en-US" w:eastAsia="zh-CN"/>
              </w:rPr>
            </w:pPr>
            <w:r>
              <w:rPr>
                <w:rFonts w:hint="eastAsia" w:ascii="仿宋_GB2312" w:eastAsia="仿宋_GB2312"/>
                <w:color w:val="auto"/>
                <w:sz w:val="21"/>
                <w:szCs w:val="21"/>
                <w:highlight w:val="none"/>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vAlign w:val="center"/>
          </w:tcPr>
          <w:p>
            <w:pPr>
              <w:jc w:val="center"/>
              <w:rPr>
                <w:rFonts w:hint="default" w:ascii="Times New Roman" w:eastAsia="仿宋_GB2312"/>
                <w:szCs w:val="21"/>
              </w:rPr>
            </w:pPr>
          </w:p>
        </w:tc>
        <w:tc>
          <w:tcPr>
            <w:tcW w:w="1163" w:type="pct"/>
            <w:gridSpan w:val="2"/>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节能认证</w:t>
            </w:r>
            <w:r>
              <w:rPr>
                <w:rFonts w:hint="eastAsia" w:eastAsia="仿宋_GB2312"/>
                <w:szCs w:val="21"/>
                <w:lang w:val="en-US" w:eastAsia="zh-CN"/>
              </w:rPr>
              <w:t>（节能型）</w:t>
            </w:r>
          </w:p>
        </w:tc>
        <w:tc>
          <w:tcPr>
            <w:tcW w:w="475"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w:t>
            </w:r>
          </w:p>
        </w:tc>
        <w:tc>
          <w:tcPr>
            <w:tcW w:w="2069" w:type="pct"/>
            <w:gridSpan w:val="3"/>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取得节能认证证书</w:t>
            </w:r>
          </w:p>
        </w:tc>
        <w:tc>
          <w:tcPr>
            <w:tcW w:w="897" w:type="pct"/>
            <w:vAlign w:val="center"/>
          </w:tcPr>
          <w:p>
            <w:pPr>
              <w:jc w:val="center"/>
              <w:rPr>
                <w:rFonts w:hint="default" w:ascii="Times New Roman" w:eastAsia="仿宋_GB2312"/>
                <w:szCs w:val="21"/>
                <w:lang w:val="en-US" w:eastAsia="zh-CN"/>
              </w:rPr>
            </w:pPr>
            <w:r>
              <w:rPr>
                <w:rFonts w:hint="eastAsia" w:ascii="仿宋_GB2312" w:eastAsia="仿宋_GB2312"/>
                <w:color w:val="auto"/>
                <w:sz w:val="21"/>
                <w:szCs w:val="21"/>
                <w:highlight w:val="none"/>
                <w:vertAlign w:val="baseli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restart"/>
            <w:vAlign w:val="center"/>
          </w:tcPr>
          <w:p>
            <w:pPr>
              <w:jc w:val="center"/>
              <w:rPr>
                <w:rFonts w:ascii="Times New Roman" w:eastAsia="仿宋_GB2312"/>
                <w:szCs w:val="21"/>
              </w:rPr>
            </w:pPr>
            <w:r>
              <w:rPr>
                <w:rFonts w:hint="default" w:ascii="Times New Roman" w:eastAsia="仿宋_GB2312"/>
                <w:szCs w:val="21"/>
              </w:rPr>
              <w:t>环境属性</w:t>
            </w:r>
          </w:p>
        </w:tc>
        <w:tc>
          <w:tcPr>
            <w:tcW w:w="1163" w:type="pct"/>
            <w:gridSpan w:val="2"/>
            <w:vAlign w:val="center"/>
          </w:tcPr>
          <w:p>
            <w:pPr>
              <w:jc w:val="center"/>
              <w:rPr>
                <w:rFonts w:ascii="Times New Roman" w:eastAsia="仿宋_GB2312"/>
                <w:szCs w:val="21"/>
              </w:rPr>
            </w:pPr>
            <w:r>
              <w:rPr>
                <w:rFonts w:hint="default" w:ascii="Times New Roman" w:eastAsia="仿宋_GB2312"/>
                <w:szCs w:val="21"/>
              </w:rPr>
              <w:t>产品环境影响和碳足迹</w:t>
            </w:r>
          </w:p>
        </w:tc>
        <w:tc>
          <w:tcPr>
            <w:tcW w:w="475" w:type="pct"/>
            <w:vAlign w:val="center"/>
          </w:tcPr>
          <w:p>
            <w:pPr>
              <w:jc w:val="center"/>
              <w:rPr>
                <w:rFonts w:ascii="Times New Roman" w:eastAsia="仿宋_GB2312"/>
                <w:szCs w:val="21"/>
              </w:rPr>
            </w:pPr>
            <w:r>
              <w:rPr>
                <w:rFonts w:hint="default" w:ascii="Times New Roman" w:eastAsia="仿宋_GB2312"/>
                <w:szCs w:val="21"/>
              </w:rPr>
              <w:t>——</w:t>
            </w:r>
          </w:p>
        </w:tc>
        <w:tc>
          <w:tcPr>
            <w:tcW w:w="2069" w:type="pct"/>
            <w:gridSpan w:val="3"/>
          </w:tcPr>
          <w:p>
            <w:pPr>
              <w:jc w:val="center"/>
              <w:rPr>
                <w:rFonts w:ascii="Times New Roman" w:eastAsia="仿宋_GB2312"/>
                <w:szCs w:val="21"/>
              </w:rPr>
            </w:pPr>
            <w:r>
              <w:rPr>
                <w:rFonts w:hint="eastAsia" w:eastAsia="仿宋"/>
                <w:szCs w:val="21"/>
              </w:rPr>
              <w:t>进行环境产品声明（EPD）和碳足迹分析</w:t>
            </w:r>
          </w:p>
        </w:tc>
        <w:tc>
          <w:tcPr>
            <w:tcW w:w="897" w:type="pct"/>
            <w:vAlign w:val="center"/>
          </w:tcPr>
          <w:p>
            <w:pPr>
              <w:jc w:val="center"/>
              <w:rPr>
                <w:rFonts w:hint="eastAsia" w:eastAsia="仿宋"/>
                <w:szCs w:val="21"/>
              </w:rPr>
            </w:pPr>
            <w:r>
              <w:rPr>
                <w:rFonts w:hint="eastAsia" w:eastAsia="仿宋" w:cs="Times New Roman"/>
                <w:sz w:val="21"/>
                <w:szCs w:val="21"/>
                <w:highlight w:val="none"/>
                <w:vertAlign w:val="baseline"/>
                <w:lang w:val="en-US" w:eastAsia="zh-CN"/>
              </w:rPr>
              <w:t>GB/T 24025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1163" w:type="pct"/>
            <w:gridSpan w:val="2"/>
            <w:vAlign w:val="center"/>
          </w:tcPr>
          <w:p>
            <w:pPr>
              <w:jc w:val="center"/>
              <w:rPr>
                <w:rFonts w:ascii="Times New Roman" w:eastAsia="仿宋_GB2312"/>
                <w:szCs w:val="21"/>
              </w:rPr>
            </w:pPr>
            <w:r>
              <w:rPr>
                <w:rFonts w:hint="eastAsia" w:eastAsia="仿宋"/>
                <w:szCs w:val="21"/>
              </w:rPr>
              <w:t>厂界环境噪声</w:t>
            </w:r>
          </w:p>
        </w:tc>
        <w:tc>
          <w:tcPr>
            <w:tcW w:w="475" w:type="pct"/>
            <w:vAlign w:val="center"/>
          </w:tcPr>
          <w:p>
            <w:pPr>
              <w:jc w:val="center"/>
              <w:rPr>
                <w:rFonts w:ascii="Times New Roman" w:eastAsia="仿宋_GB2312"/>
                <w:szCs w:val="21"/>
              </w:rPr>
            </w:pPr>
            <w:r>
              <w:rPr>
                <w:rFonts w:hint="eastAsia" w:eastAsia="仿宋"/>
                <w:szCs w:val="21"/>
              </w:rPr>
              <w:t>dB</w:t>
            </w:r>
          </w:p>
        </w:tc>
        <w:tc>
          <w:tcPr>
            <w:tcW w:w="2069" w:type="pct"/>
            <w:gridSpan w:val="3"/>
            <w:vAlign w:val="center"/>
          </w:tcPr>
          <w:p>
            <w:pPr>
              <w:jc w:val="center"/>
              <w:rPr>
                <w:rFonts w:eastAsia="仿宋"/>
                <w:szCs w:val="21"/>
              </w:rPr>
            </w:pPr>
            <w:r>
              <w:rPr>
                <w:rFonts w:hint="eastAsia" w:eastAsia="仿宋"/>
                <w:szCs w:val="21"/>
              </w:rPr>
              <w:t>符合</w:t>
            </w:r>
            <w:r>
              <w:rPr>
                <w:rFonts w:eastAsia="仿宋"/>
                <w:szCs w:val="21"/>
              </w:rPr>
              <w:t>GB 12348-2008</w:t>
            </w:r>
            <w:r>
              <w:rPr>
                <w:rFonts w:hint="eastAsia" w:eastAsia="仿宋"/>
                <w:szCs w:val="21"/>
              </w:rPr>
              <w:t>《工业企业厂界环境噪声排放标准》</w:t>
            </w:r>
          </w:p>
        </w:tc>
        <w:tc>
          <w:tcPr>
            <w:tcW w:w="897" w:type="pct"/>
            <w:vAlign w:val="center"/>
          </w:tcPr>
          <w:p>
            <w:pPr>
              <w:jc w:val="center"/>
              <w:rPr>
                <w:rFonts w:hint="eastAsia" w:eastAsia="仿宋"/>
                <w:szCs w:val="21"/>
              </w:rPr>
            </w:pPr>
            <w:r>
              <w:rPr>
                <w:rFonts w:eastAsia="仿宋"/>
                <w:szCs w:val="21"/>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restart"/>
            <w:vAlign w:val="center"/>
          </w:tcPr>
          <w:p>
            <w:pPr>
              <w:jc w:val="center"/>
              <w:rPr>
                <w:rFonts w:ascii="Times New Roman" w:eastAsia="仿宋_GB2312"/>
                <w:szCs w:val="21"/>
              </w:rPr>
            </w:pPr>
            <w:r>
              <w:rPr>
                <w:rFonts w:hint="default" w:ascii="Times New Roman" w:eastAsia="仿宋_GB2312"/>
                <w:szCs w:val="21"/>
              </w:rPr>
              <w:t>品质属性</w:t>
            </w:r>
          </w:p>
        </w:tc>
        <w:tc>
          <w:tcPr>
            <w:tcW w:w="1163" w:type="pct"/>
            <w:gridSpan w:val="2"/>
            <w:vAlign w:val="center"/>
          </w:tcPr>
          <w:p>
            <w:pPr>
              <w:jc w:val="center"/>
              <w:rPr>
                <w:rFonts w:hint="eastAsia" w:ascii="Times New Roman" w:eastAsia="仿宋_GB2312"/>
                <w:szCs w:val="21"/>
                <w:lang w:eastAsia="zh-CN"/>
              </w:rPr>
            </w:pPr>
            <w:r>
              <w:rPr>
                <w:rFonts w:hint="default" w:ascii="Times New Roman" w:eastAsia="仿宋_GB2312"/>
                <w:szCs w:val="21"/>
              </w:rPr>
              <w:t>节材率</w:t>
            </w:r>
            <w:r>
              <w:rPr>
                <w:rFonts w:hint="eastAsia" w:eastAsia="仿宋_GB2312"/>
                <w:szCs w:val="21"/>
                <w:lang w:eastAsia="zh-CN"/>
              </w:rPr>
              <w:t>（</w:t>
            </w:r>
            <w:r>
              <w:rPr>
                <w:rFonts w:hint="eastAsia" w:eastAsia="仿宋_GB2312"/>
                <w:szCs w:val="21"/>
                <w:lang w:val="en-US" w:eastAsia="zh-CN"/>
              </w:rPr>
              <w:t>节能型、模压增强型</w:t>
            </w:r>
            <w:r>
              <w:rPr>
                <w:rFonts w:hint="eastAsia" w:eastAsia="仿宋_GB2312"/>
                <w:szCs w:val="21"/>
                <w:lang w:eastAsia="zh-CN"/>
              </w:rPr>
              <w:t>）</w:t>
            </w:r>
          </w:p>
        </w:tc>
        <w:tc>
          <w:tcPr>
            <w:tcW w:w="475" w:type="pct"/>
            <w:vAlign w:val="center"/>
          </w:tcPr>
          <w:p>
            <w:pPr>
              <w:jc w:val="center"/>
              <w:rPr>
                <w:rFonts w:ascii="Times New Roman" w:eastAsia="仿宋_GB2312"/>
                <w:szCs w:val="21"/>
              </w:rPr>
            </w:pPr>
            <w:r>
              <w:rPr>
                <w:rFonts w:hint="default" w:ascii="Times New Roman" w:eastAsia="仿宋_GB2312"/>
                <w:szCs w:val="21"/>
              </w:rPr>
              <w:t>%</w:t>
            </w:r>
          </w:p>
        </w:tc>
        <w:tc>
          <w:tcPr>
            <w:tcW w:w="665" w:type="pct"/>
            <w:vAlign w:val="center"/>
          </w:tcPr>
          <w:p>
            <w:pPr>
              <w:jc w:val="center"/>
              <w:rPr>
                <w:rFonts w:ascii="Times New Roman" w:eastAsia="仿宋_GB2312"/>
                <w:szCs w:val="21"/>
              </w:rPr>
            </w:pPr>
            <w:r>
              <w:rPr>
                <w:rFonts w:hint="default" w:ascii="Times New Roman" w:eastAsia="仿宋_GB2312"/>
                <w:szCs w:val="21"/>
              </w:rPr>
              <w:t>≥20</w:t>
            </w:r>
          </w:p>
        </w:tc>
        <w:tc>
          <w:tcPr>
            <w:tcW w:w="1403" w:type="pct"/>
            <w:gridSpan w:val="2"/>
            <w:vAlign w:val="center"/>
          </w:tcPr>
          <w:p>
            <w:pPr>
              <w:jc w:val="center"/>
              <w:rPr>
                <w:rFonts w:eastAsia="仿宋"/>
                <w:szCs w:val="21"/>
              </w:rPr>
            </w:pPr>
            <w:r>
              <w:rPr>
                <w:rFonts w:hint="default" w:ascii="Times New Roman" w:eastAsia="仿宋_GB2312"/>
                <w:szCs w:val="21"/>
              </w:rPr>
              <w:t>≥25</w:t>
            </w:r>
          </w:p>
        </w:tc>
        <w:tc>
          <w:tcPr>
            <w:tcW w:w="897"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GB/T 23639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vAlign w:val="center"/>
          </w:tcPr>
          <w:p>
            <w:pPr>
              <w:jc w:val="center"/>
              <w:rPr>
                <w:rFonts w:hint="default" w:ascii="Times New Roman" w:eastAsia="仿宋_GB2312"/>
                <w:szCs w:val="21"/>
              </w:rPr>
            </w:pPr>
          </w:p>
        </w:tc>
        <w:tc>
          <w:tcPr>
            <w:tcW w:w="1163" w:type="pct"/>
            <w:gridSpan w:val="2"/>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节能率（节能型）</w:t>
            </w:r>
          </w:p>
        </w:tc>
        <w:tc>
          <w:tcPr>
            <w:tcW w:w="475" w:type="pct"/>
            <w:vAlign w:val="center"/>
          </w:tcPr>
          <w:p>
            <w:pPr>
              <w:jc w:val="center"/>
              <w:rPr>
                <w:rFonts w:hint="default" w:ascii="Times New Roman" w:eastAsia="仿宋_GB2312"/>
                <w:szCs w:val="21"/>
              </w:rPr>
            </w:pPr>
            <w:r>
              <w:rPr>
                <w:rFonts w:hint="default" w:ascii="Times New Roman" w:eastAsia="仿宋_GB2312"/>
                <w:szCs w:val="21"/>
              </w:rPr>
              <w:t>%</w:t>
            </w:r>
          </w:p>
        </w:tc>
        <w:tc>
          <w:tcPr>
            <w:tcW w:w="665"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≥1.0</w:t>
            </w:r>
          </w:p>
        </w:tc>
        <w:tc>
          <w:tcPr>
            <w:tcW w:w="1403" w:type="pct"/>
            <w:gridSpan w:val="2"/>
            <w:vAlign w:val="center"/>
          </w:tcPr>
          <w:p>
            <w:pPr>
              <w:jc w:val="center"/>
              <w:rPr>
                <w:rFonts w:hint="default" w:ascii="Times New Roman" w:eastAsia="仿宋_GB2312"/>
                <w:szCs w:val="21"/>
                <w:lang w:val="en-US" w:eastAsia="zh-CN"/>
              </w:rPr>
            </w:pPr>
            <w:r>
              <w:rPr>
                <w:rFonts w:hint="default" w:ascii="Times New Roman" w:eastAsia="仿宋_GB2312"/>
                <w:szCs w:val="21"/>
              </w:rPr>
              <w:t>≥</w:t>
            </w:r>
            <w:r>
              <w:rPr>
                <w:rFonts w:hint="eastAsia" w:eastAsia="仿宋_GB2312"/>
                <w:szCs w:val="21"/>
                <w:lang w:val="en-US" w:eastAsia="zh-CN"/>
              </w:rPr>
              <w:t>1.2</w:t>
            </w:r>
          </w:p>
        </w:tc>
        <w:tc>
          <w:tcPr>
            <w:tcW w:w="897" w:type="pct"/>
            <w:vAlign w:val="center"/>
          </w:tcPr>
          <w:p>
            <w:pPr>
              <w:jc w:val="center"/>
              <w:rPr>
                <w:rFonts w:hint="default" w:ascii="Times New Roman" w:eastAsia="仿宋_GB2312"/>
                <w:szCs w:val="21"/>
              </w:rPr>
            </w:pPr>
            <w:r>
              <w:rPr>
                <w:rFonts w:hint="eastAsia" w:eastAsia="仿宋_GB2312"/>
                <w:szCs w:val="21"/>
                <w:lang w:val="en-US" w:eastAsia="zh-CN"/>
              </w:rPr>
              <w:t>GB/T 23639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1163" w:type="pct"/>
            <w:gridSpan w:val="2"/>
            <w:vAlign w:val="center"/>
          </w:tcPr>
          <w:p>
            <w:pPr>
              <w:jc w:val="center"/>
              <w:rPr>
                <w:rFonts w:hint="default" w:eastAsia="仿宋_GB2312"/>
                <w:szCs w:val="21"/>
                <w:highlight w:val="none"/>
                <w:lang w:val="en-US" w:eastAsia="zh-CN"/>
              </w:rPr>
            </w:pPr>
            <w:r>
              <w:rPr>
                <w:rFonts w:hint="eastAsia" w:eastAsia="仿宋_GB2312"/>
                <w:szCs w:val="21"/>
                <w:highlight w:val="none"/>
                <w:lang w:val="en-US" w:eastAsia="zh-CN"/>
              </w:rPr>
              <w:t>锌铝镁镀层重量</w:t>
            </w:r>
          </w:p>
        </w:tc>
        <w:tc>
          <w:tcPr>
            <w:tcW w:w="475" w:type="pct"/>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g/m</w:t>
            </w:r>
            <w:r>
              <w:rPr>
                <w:rFonts w:hint="eastAsia" w:eastAsia="仿宋_GB2312"/>
                <w:szCs w:val="21"/>
                <w:highlight w:val="none"/>
                <w:vertAlign w:val="superscript"/>
                <w:lang w:val="en-US" w:eastAsia="zh-CN"/>
              </w:rPr>
              <w:t>2</w:t>
            </w:r>
          </w:p>
        </w:tc>
        <w:tc>
          <w:tcPr>
            <w:tcW w:w="665" w:type="pct"/>
            <w:vAlign w:val="center"/>
          </w:tcPr>
          <w:p>
            <w:pPr>
              <w:jc w:val="center"/>
              <w:rPr>
                <w:rFonts w:hint="default" w:ascii="Times New Roman" w:eastAsia="仿宋_GB2312"/>
                <w:szCs w:val="21"/>
                <w:highlight w:val="none"/>
                <w:lang w:val="en-US"/>
              </w:rPr>
            </w:pPr>
            <w:r>
              <w:rPr>
                <w:rFonts w:hint="eastAsia" w:eastAsia="仿宋_GB2312"/>
                <w:szCs w:val="21"/>
                <w:lang w:val="en-US" w:eastAsia="zh-CN"/>
              </w:rPr>
              <w:t>双面镀层重量≥120</w:t>
            </w:r>
          </w:p>
        </w:tc>
        <w:tc>
          <w:tcPr>
            <w:tcW w:w="1403" w:type="pct"/>
            <w:gridSpan w:val="2"/>
            <w:vAlign w:val="center"/>
          </w:tcPr>
          <w:p>
            <w:pPr>
              <w:jc w:val="center"/>
              <w:rPr>
                <w:rFonts w:hint="default" w:ascii="Times New Roman" w:eastAsia="仿宋_GB2312"/>
                <w:szCs w:val="21"/>
                <w:highlight w:val="none"/>
                <w:lang w:val="en-US"/>
              </w:rPr>
            </w:pPr>
            <w:r>
              <w:rPr>
                <w:rFonts w:hint="eastAsia" w:eastAsia="仿宋_GB2312"/>
                <w:szCs w:val="21"/>
                <w:lang w:val="en-US" w:eastAsia="zh-CN"/>
              </w:rPr>
              <w:t>双面镀层重量≥180</w:t>
            </w:r>
          </w:p>
        </w:tc>
        <w:tc>
          <w:tcPr>
            <w:tcW w:w="897" w:type="pct"/>
            <w:vAlign w:val="center"/>
          </w:tcPr>
          <w:p>
            <w:pPr>
              <w:jc w:val="center"/>
              <w:rPr>
                <w:rFonts w:hint="eastAsia" w:eastAsia="仿宋_GB2312"/>
                <w:b/>
                <w:bCs/>
                <w:szCs w:val="21"/>
                <w:lang w:val="en-US" w:eastAsia="zh-CN"/>
              </w:rPr>
            </w:pPr>
            <w:r>
              <w:rPr>
                <w:rFonts w:hint="eastAsia" w:ascii="Times New Roman" w:hAnsi="Times New Roman" w:eastAsia="仿宋_GB2312" w:cs="Times New Roman"/>
                <w:szCs w:val="21"/>
                <w:lang w:val="en-US" w:eastAsia="zh-CN"/>
              </w:rPr>
              <w:t>GB/T 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464" w:type="pct"/>
            <w:vMerge w:val="restart"/>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rPr>
              <w:t>耐中性盐雾腐蚀</w:t>
            </w:r>
            <w:r>
              <w:rPr>
                <w:rFonts w:hint="default" w:ascii="Times New Roman" w:eastAsia="仿宋_GB2312"/>
                <w:szCs w:val="21"/>
                <w:highlight w:val="none"/>
                <w:lang w:val="en-US" w:eastAsia="zh-CN"/>
              </w:rPr>
              <w:t>试验</w:t>
            </w:r>
          </w:p>
        </w:tc>
        <w:tc>
          <w:tcPr>
            <w:tcW w:w="698" w:type="pct"/>
            <w:vAlign w:val="center"/>
          </w:tcPr>
          <w:p>
            <w:pPr>
              <w:jc w:val="center"/>
              <w:rPr>
                <w:rFonts w:ascii="Times New Roman" w:eastAsia="仿宋_GB2312"/>
                <w:szCs w:val="21"/>
                <w:highlight w:val="none"/>
              </w:rPr>
            </w:pPr>
            <w:r>
              <w:rPr>
                <w:rFonts w:hint="eastAsia" w:eastAsia="仿宋_GB2312"/>
                <w:szCs w:val="21"/>
                <w:highlight w:val="none"/>
                <w:lang w:val="en-US" w:eastAsia="zh-CN"/>
              </w:rPr>
              <w:t>VCI双</w:t>
            </w:r>
            <w:r>
              <w:rPr>
                <w:rFonts w:hint="default" w:ascii="Times New Roman" w:eastAsia="仿宋_GB2312"/>
                <w:szCs w:val="21"/>
                <w:highlight w:val="none"/>
              </w:rPr>
              <w:t>金属无机涂层</w:t>
            </w:r>
          </w:p>
        </w:tc>
        <w:tc>
          <w:tcPr>
            <w:tcW w:w="475" w:type="pct"/>
            <w:vAlign w:val="center"/>
          </w:tcPr>
          <w:p>
            <w:pPr>
              <w:jc w:val="center"/>
              <w:rPr>
                <w:rFonts w:hint="default" w:ascii="Times New Roman" w:eastAsia="仿宋_GB2312"/>
                <w:szCs w:val="21"/>
                <w:highlight w:val="none"/>
                <w:lang w:eastAsia="zh-CN"/>
              </w:rPr>
            </w:pPr>
            <w:r>
              <w:rPr>
                <w:rFonts w:hint="eastAsia" w:eastAsia="仿宋_GB2312"/>
                <w:szCs w:val="21"/>
                <w:highlight w:val="none"/>
                <w:lang w:val="en-US" w:eastAsia="zh-CN"/>
              </w:rPr>
              <w:t>h</w:t>
            </w:r>
          </w:p>
        </w:tc>
        <w:tc>
          <w:tcPr>
            <w:tcW w:w="665" w:type="pct"/>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rPr>
              <w:t>≥1000</w:t>
            </w:r>
          </w:p>
        </w:tc>
        <w:tc>
          <w:tcPr>
            <w:tcW w:w="1403" w:type="pct"/>
            <w:gridSpan w:val="2"/>
            <w:vAlign w:val="center"/>
          </w:tcPr>
          <w:p>
            <w:pPr>
              <w:jc w:val="center"/>
              <w:rPr>
                <w:rFonts w:hint="default" w:ascii="Times New Roman" w:eastAsia="仿宋_GB2312"/>
                <w:szCs w:val="21"/>
                <w:highlight w:val="none"/>
                <w:lang w:eastAsia="zh-CN"/>
              </w:rPr>
            </w:pPr>
            <w:r>
              <w:rPr>
                <w:rFonts w:hint="default" w:ascii="Times New Roman" w:eastAsia="仿宋_GB2312"/>
                <w:szCs w:val="21"/>
                <w:highlight w:val="none"/>
              </w:rPr>
              <w:t>≥1</w:t>
            </w:r>
            <w:r>
              <w:rPr>
                <w:rFonts w:hint="eastAsia" w:eastAsia="仿宋_GB2312"/>
                <w:szCs w:val="21"/>
                <w:highlight w:val="none"/>
                <w:lang w:val="en-US" w:eastAsia="zh-CN"/>
              </w:rPr>
              <w:t>2</w:t>
            </w:r>
            <w:r>
              <w:rPr>
                <w:rFonts w:hint="default" w:ascii="Times New Roman" w:eastAsia="仿宋_GB2312"/>
                <w:szCs w:val="21"/>
                <w:highlight w:val="none"/>
              </w:rPr>
              <w:t>00</w:t>
            </w:r>
          </w:p>
        </w:tc>
        <w:tc>
          <w:tcPr>
            <w:tcW w:w="897" w:type="pct"/>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JB/T 6743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464" w:type="pct"/>
            <w:vMerge w:val="continue"/>
            <w:vAlign w:val="center"/>
          </w:tcPr>
          <w:p>
            <w:pPr>
              <w:jc w:val="center"/>
              <w:rPr>
                <w:rFonts w:hint="default" w:ascii="Times New Roman" w:eastAsia="仿宋_GB2312"/>
                <w:szCs w:val="21"/>
                <w:highlight w:val="none"/>
              </w:rPr>
            </w:pPr>
          </w:p>
        </w:tc>
        <w:tc>
          <w:tcPr>
            <w:tcW w:w="698" w:type="pct"/>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彩钢涂层</w:t>
            </w:r>
          </w:p>
        </w:tc>
        <w:tc>
          <w:tcPr>
            <w:tcW w:w="475" w:type="pct"/>
            <w:vAlign w:val="center"/>
          </w:tcPr>
          <w:p>
            <w:pPr>
              <w:jc w:val="center"/>
              <w:rPr>
                <w:rFonts w:hint="default" w:ascii="Times New Roman" w:eastAsia="仿宋_GB2312"/>
                <w:szCs w:val="21"/>
                <w:highlight w:val="none"/>
                <w:lang w:eastAsia="zh-CN"/>
              </w:rPr>
            </w:pPr>
            <w:r>
              <w:rPr>
                <w:rFonts w:hint="eastAsia" w:eastAsia="仿宋_GB2312"/>
                <w:szCs w:val="21"/>
                <w:highlight w:val="none"/>
                <w:lang w:val="en-US" w:eastAsia="zh-CN"/>
              </w:rPr>
              <w:t>h</w:t>
            </w:r>
          </w:p>
        </w:tc>
        <w:tc>
          <w:tcPr>
            <w:tcW w:w="665" w:type="pct"/>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≥480</w:t>
            </w:r>
          </w:p>
        </w:tc>
        <w:tc>
          <w:tcPr>
            <w:tcW w:w="1403" w:type="pct"/>
            <w:gridSpan w:val="2"/>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≥960</w:t>
            </w:r>
          </w:p>
        </w:tc>
        <w:tc>
          <w:tcPr>
            <w:tcW w:w="897" w:type="pct"/>
            <w:vAlign w:val="center"/>
          </w:tcPr>
          <w:p>
            <w:pPr>
              <w:jc w:val="center"/>
              <w:rPr>
                <w:rFonts w:hint="eastAsia" w:eastAsia="仿宋_GB2312"/>
                <w:szCs w:val="21"/>
                <w:highlight w:val="none"/>
                <w:lang w:val="en-US" w:eastAsia="zh-CN"/>
              </w:rPr>
            </w:pPr>
            <w:r>
              <w:rPr>
                <w:rFonts w:hint="eastAsia" w:eastAsia="仿宋_GB2312"/>
                <w:szCs w:val="21"/>
                <w:highlight w:val="none"/>
                <w:lang w:val="en-US" w:eastAsia="zh-CN"/>
              </w:rPr>
              <w:t>JB/T 6743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464" w:type="pct"/>
            <w:vMerge w:val="continue"/>
            <w:vAlign w:val="center"/>
          </w:tcPr>
          <w:p>
            <w:pPr>
              <w:jc w:val="center"/>
              <w:rPr>
                <w:rFonts w:hint="default" w:ascii="Times New Roman" w:eastAsia="仿宋_GB2312"/>
                <w:szCs w:val="21"/>
                <w:highlight w:val="none"/>
              </w:rPr>
            </w:pPr>
          </w:p>
        </w:tc>
        <w:tc>
          <w:tcPr>
            <w:tcW w:w="698" w:type="pct"/>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热浸</w:t>
            </w:r>
            <w:r>
              <w:rPr>
                <w:rFonts w:hint="default" w:ascii="Times New Roman" w:eastAsia="仿宋_GB2312"/>
                <w:szCs w:val="21"/>
                <w:highlight w:val="none"/>
                <w:lang w:val="en-US" w:eastAsia="zh-CN"/>
              </w:rPr>
              <w:t>镀锌层</w:t>
            </w:r>
          </w:p>
        </w:tc>
        <w:tc>
          <w:tcPr>
            <w:tcW w:w="475" w:type="pct"/>
            <w:vAlign w:val="center"/>
          </w:tcPr>
          <w:p>
            <w:pPr>
              <w:jc w:val="center"/>
              <w:rPr>
                <w:rFonts w:hint="default" w:ascii="Times New Roman" w:eastAsia="仿宋_GB2312"/>
                <w:szCs w:val="21"/>
                <w:highlight w:val="none"/>
                <w:lang w:eastAsia="zh-CN"/>
              </w:rPr>
            </w:pPr>
            <w:r>
              <w:rPr>
                <w:rFonts w:hint="eastAsia" w:eastAsia="仿宋_GB2312"/>
                <w:szCs w:val="21"/>
                <w:highlight w:val="none"/>
                <w:lang w:val="en-US" w:eastAsia="zh-CN"/>
              </w:rPr>
              <w:t>h</w:t>
            </w:r>
          </w:p>
        </w:tc>
        <w:tc>
          <w:tcPr>
            <w:tcW w:w="665" w:type="pct"/>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≥96</w:t>
            </w:r>
          </w:p>
        </w:tc>
        <w:tc>
          <w:tcPr>
            <w:tcW w:w="679" w:type="pct"/>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≥120</w:t>
            </w:r>
          </w:p>
        </w:tc>
        <w:tc>
          <w:tcPr>
            <w:tcW w:w="1235" w:type="dxa"/>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w:t>
            </w:r>
            <w:r>
              <w:rPr>
                <w:rFonts w:hint="eastAsia" w:eastAsia="仿宋_GB2312"/>
                <w:szCs w:val="21"/>
                <w:highlight w:val="none"/>
                <w:lang w:val="en-US" w:eastAsia="zh-CN"/>
              </w:rPr>
              <w:t>24</w:t>
            </w:r>
            <w:r>
              <w:rPr>
                <w:rFonts w:hint="default" w:ascii="Times New Roman" w:eastAsia="仿宋_GB2312"/>
                <w:szCs w:val="21"/>
                <w:highlight w:val="none"/>
                <w:lang w:val="en-US" w:eastAsia="zh-CN"/>
              </w:rPr>
              <w:t>0</w:t>
            </w:r>
          </w:p>
        </w:tc>
        <w:tc>
          <w:tcPr>
            <w:tcW w:w="897" w:type="pct"/>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JB/T 6743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464" w:type="pct"/>
            <w:vMerge w:val="continue"/>
            <w:vAlign w:val="center"/>
          </w:tcPr>
          <w:p>
            <w:pPr>
              <w:jc w:val="center"/>
              <w:rPr>
                <w:rFonts w:hint="default" w:ascii="Times New Roman" w:eastAsia="仿宋_GB2312"/>
                <w:szCs w:val="21"/>
                <w:highlight w:val="none"/>
              </w:rPr>
            </w:pPr>
          </w:p>
        </w:tc>
        <w:tc>
          <w:tcPr>
            <w:tcW w:w="698" w:type="pct"/>
            <w:vAlign w:val="center"/>
          </w:tcPr>
          <w:p>
            <w:pPr>
              <w:jc w:val="center"/>
              <w:rPr>
                <w:rFonts w:hint="default" w:eastAsia="仿宋_GB2312"/>
                <w:szCs w:val="21"/>
                <w:highlight w:val="none"/>
                <w:lang w:val="en-US" w:eastAsia="zh-CN"/>
              </w:rPr>
            </w:pPr>
            <w:r>
              <w:rPr>
                <w:rFonts w:hint="eastAsia" w:eastAsia="仿宋_GB2312"/>
                <w:szCs w:val="21"/>
                <w:highlight w:val="none"/>
                <w:lang w:val="en-US" w:eastAsia="zh-CN"/>
              </w:rPr>
              <w:t>镀锌铝镁</w:t>
            </w:r>
          </w:p>
        </w:tc>
        <w:tc>
          <w:tcPr>
            <w:tcW w:w="475" w:type="pct"/>
            <w:vAlign w:val="center"/>
          </w:tcPr>
          <w:p>
            <w:pPr>
              <w:jc w:val="center"/>
              <w:rPr>
                <w:rFonts w:hint="default" w:eastAsia="仿宋_GB2312"/>
                <w:szCs w:val="21"/>
                <w:highlight w:val="none"/>
                <w:lang w:val="en-US" w:eastAsia="zh-CN"/>
              </w:rPr>
            </w:pPr>
            <w:r>
              <w:rPr>
                <w:rFonts w:hint="eastAsia" w:eastAsia="仿宋_GB2312"/>
                <w:szCs w:val="21"/>
                <w:highlight w:val="none"/>
                <w:lang w:val="en-US" w:eastAsia="zh-CN"/>
              </w:rPr>
              <w:t>h</w:t>
            </w:r>
          </w:p>
        </w:tc>
        <w:tc>
          <w:tcPr>
            <w:tcW w:w="665" w:type="pct"/>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w:t>
            </w:r>
            <w:r>
              <w:rPr>
                <w:rFonts w:hint="eastAsia" w:eastAsia="仿宋_GB2312"/>
                <w:szCs w:val="21"/>
                <w:highlight w:val="none"/>
                <w:lang w:val="en-US" w:eastAsia="zh-CN"/>
              </w:rPr>
              <w:t>120</w:t>
            </w:r>
          </w:p>
        </w:tc>
        <w:tc>
          <w:tcPr>
            <w:tcW w:w="679" w:type="pct"/>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w:t>
            </w:r>
            <w:r>
              <w:rPr>
                <w:rFonts w:hint="eastAsia" w:eastAsia="仿宋_GB2312"/>
                <w:szCs w:val="21"/>
                <w:highlight w:val="none"/>
                <w:lang w:val="en-US" w:eastAsia="zh-CN"/>
              </w:rPr>
              <w:t>240</w:t>
            </w:r>
          </w:p>
        </w:tc>
        <w:tc>
          <w:tcPr>
            <w:tcW w:w="1235" w:type="dxa"/>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w:t>
            </w:r>
            <w:r>
              <w:rPr>
                <w:rFonts w:hint="eastAsia" w:eastAsia="仿宋_GB2312"/>
                <w:szCs w:val="21"/>
                <w:highlight w:val="none"/>
                <w:lang w:val="en-US" w:eastAsia="zh-CN"/>
              </w:rPr>
              <w:t>480</w:t>
            </w:r>
          </w:p>
        </w:tc>
        <w:tc>
          <w:tcPr>
            <w:tcW w:w="897" w:type="pct"/>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JB/T 6743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464" w:type="pct"/>
            <w:vMerge w:val="continue"/>
            <w:vAlign w:val="center"/>
          </w:tcPr>
          <w:p>
            <w:pPr>
              <w:jc w:val="center"/>
              <w:rPr>
                <w:rFonts w:hint="default" w:ascii="Times New Roman" w:eastAsia="仿宋_GB2312"/>
                <w:szCs w:val="21"/>
                <w:highlight w:val="none"/>
              </w:rPr>
            </w:pPr>
          </w:p>
        </w:tc>
        <w:tc>
          <w:tcPr>
            <w:tcW w:w="698" w:type="pct"/>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不锈钢材质</w:t>
            </w:r>
          </w:p>
        </w:tc>
        <w:tc>
          <w:tcPr>
            <w:tcW w:w="475" w:type="pct"/>
            <w:vAlign w:val="center"/>
          </w:tcPr>
          <w:p>
            <w:pPr>
              <w:jc w:val="center"/>
              <w:rPr>
                <w:rFonts w:hint="default" w:ascii="Times New Roman" w:eastAsia="仿宋_GB2312"/>
                <w:szCs w:val="21"/>
                <w:highlight w:val="none"/>
                <w:lang w:eastAsia="zh-CN"/>
              </w:rPr>
            </w:pPr>
            <w:r>
              <w:rPr>
                <w:rFonts w:hint="default" w:ascii="Times New Roman" w:eastAsia="仿宋_GB2312"/>
                <w:szCs w:val="21"/>
                <w:highlight w:val="none"/>
                <w:lang w:eastAsia="zh-CN"/>
              </w:rPr>
              <w:t>——</w:t>
            </w:r>
          </w:p>
        </w:tc>
        <w:tc>
          <w:tcPr>
            <w:tcW w:w="2069" w:type="pct"/>
            <w:gridSpan w:val="3"/>
            <w:vAlign w:val="center"/>
          </w:tcPr>
          <w:p>
            <w:pP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满足</w:t>
            </w:r>
            <w:r>
              <w:rPr>
                <w:rFonts w:hint="default" w:ascii="Times New Roman" w:eastAsia="仿宋_GB2312"/>
                <w:kern w:val="2"/>
                <w:sz w:val="21"/>
                <w:szCs w:val="21"/>
                <w:highlight w:val="none"/>
                <w:lang w:val="en-US" w:eastAsia="zh-CN"/>
              </w:rPr>
              <w:t>GB/T 3280</w:t>
            </w:r>
            <w:r>
              <w:rPr>
                <w:rFonts w:hint="eastAsia" w:eastAsia="仿宋_GB2312"/>
                <w:szCs w:val="21"/>
                <w:highlight w:val="none"/>
                <w:lang w:val="en-US" w:eastAsia="zh-CN"/>
              </w:rPr>
              <w:t>或</w:t>
            </w:r>
            <w:r>
              <w:rPr>
                <w:rFonts w:hint="default" w:ascii="Times New Roman" w:eastAsia="仿宋_GB2312"/>
                <w:kern w:val="2"/>
                <w:sz w:val="21"/>
                <w:szCs w:val="21"/>
                <w:highlight w:val="none"/>
                <w:lang w:val="en-US" w:eastAsia="zh-CN"/>
              </w:rPr>
              <w:t>GB/T 4237</w:t>
            </w:r>
            <w:r>
              <w:rPr>
                <w:rFonts w:hint="default" w:eastAsia="仿宋_GB2312"/>
                <w:kern w:val="2"/>
                <w:sz w:val="21"/>
                <w:szCs w:val="21"/>
                <w:highlight w:val="none"/>
                <w:lang w:val="en-US" w:eastAsia="zh-CN"/>
              </w:rPr>
              <w:t>规定的</w:t>
            </w:r>
            <w:r>
              <w:rPr>
                <w:rFonts w:hint="eastAsia" w:eastAsia="仿宋_GB2312"/>
                <w:szCs w:val="21"/>
                <w:highlight w:val="none"/>
                <w:lang w:val="en-US" w:eastAsia="zh-CN"/>
              </w:rPr>
              <w:t>化学成分要求</w:t>
            </w:r>
          </w:p>
        </w:tc>
        <w:tc>
          <w:tcPr>
            <w:tcW w:w="897" w:type="pct"/>
            <w:vAlign w:val="center"/>
          </w:tcPr>
          <w:p>
            <w:pPr>
              <w:jc w:val="center"/>
              <w:rPr>
                <w:rFonts w:hint="eastAsia" w:eastAsia="仿宋_GB2312"/>
                <w:szCs w:val="21"/>
                <w:highlight w:val="none"/>
                <w:lang w:val="en-US" w:eastAsia="zh-CN"/>
              </w:rPr>
            </w:pPr>
            <w:r>
              <w:rPr>
                <w:rFonts w:hint="default" w:ascii="Times New Roman" w:eastAsia="仿宋_GB2312"/>
                <w:kern w:val="2"/>
                <w:sz w:val="21"/>
                <w:szCs w:val="21"/>
                <w:highlight w:val="none"/>
                <w:lang w:val="en-US" w:eastAsia="zh-CN"/>
              </w:rPr>
              <w:t>GB/T 3280</w:t>
            </w:r>
            <w:r>
              <w:rPr>
                <w:rFonts w:hint="eastAsia" w:eastAsia="仿宋_GB2312"/>
                <w:szCs w:val="21"/>
                <w:highlight w:val="none"/>
                <w:lang w:val="en-US" w:eastAsia="zh-CN"/>
              </w:rPr>
              <w:t>或</w:t>
            </w:r>
            <w:r>
              <w:rPr>
                <w:rFonts w:hint="default" w:ascii="Times New Roman" w:eastAsia="仿宋_GB2312"/>
                <w:kern w:val="2"/>
                <w:sz w:val="21"/>
                <w:szCs w:val="21"/>
                <w:highlight w:val="none"/>
                <w:lang w:val="en-US" w:eastAsia="zh-CN"/>
              </w:rPr>
              <w:t>GB/T 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1163" w:type="pct"/>
            <w:gridSpan w:val="2"/>
          </w:tcPr>
          <w:p>
            <w:pPr>
              <w:jc w:val="center"/>
              <w:rPr>
                <w:rFonts w:ascii="Times New Roman" w:eastAsia="仿宋_GB2312"/>
                <w:szCs w:val="21"/>
              </w:rPr>
            </w:pPr>
            <w:r>
              <w:rPr>
                <w:rFonts w:hint="default" w:ascii="Times New Roman" w:eastAsia="仿宋_GB2312"/>
                <w:szCs w:val="21"/>
              </w:rPr>
              <w:t>抗冲击性能</w:t>
            </w:r>
          </w:p>
        </w:tc>
        <w:tc>
          <w:tcPr>
            <w:tcW w:w="475" w:type="pct"/>
            <w:vAlign w:val="center"/>
          </w:tcPr>
          <w:p>
            <w:pPr>
              <w:jc w:val="center"/>
              <w:rPr>
                <w:rFonts w:ascii="Times New Roman" w:eastAsia="仿宋_GB2312"/>
                <w:szCs w:val="21"/>
              </w:rPr>
            </w:pPr>
            <w:r>
              <w:rPr>
                <w:rFonts w:hint="default" w:ascii="Times New Roman" w:eastAsia="仿宋_GB2312"/>
                <w:szCs w:val="21"/>
              </w:rPr>
              <w:t>J</w:t>
            </w:r>
          </w:p>
        </w:tc>
        <w:tc>
          <w:tcPr>
            <w:tcW w:w="1344" w:type="pct"/>
            <w:gridSpan w:val="2"/>
            <w:vAlign w:val="center"/>
          </w:tcPr>
          <w:p>
            <w:pPr>
              <w:jc w:val="center"/>
              <w:rPr>
                <w:rFonts w:hint="default" w:ascii="Times New Roman" w:eastAsia="仿宋_GB2312"/>
                <w:szCs w:val="21"/>
                <w:lang w:val="en-US" w:eastAsia="zh-CN"/>
              </w:rPr>
            </w:pPr>
            <w:r>
              <w:rPr>
                <w:rFonts w:hint="default" w:ascii="Times New Roman" w:eastAsia="仿宋_GB2312"/>
                <w:szCs w:val="21"/>
              </w:rPr>
              <w:t>10</w:t>
            </w:r>
          </w:p>
        </w:tc>
        <w:tc>
          <w:tcPr>
            <w:tcW w:w="724"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2</w:t>
            </w:r>
            <w:r>
              <w:rPr>
                <w:rFonts w:hint="default" w:ascii="Times New Roman" w:eastAsia="仿宋_GB2312"/>
                <w:szCs w:val="21"/>
                <w:lang w:val="en-US" w:eastAsia="zh-CN"/>
              </w:rPr>
              <w:t>0</w:t>
            </w:r>
          </w:p>
        </w:tc>
        <w:tc>
          <w:tcPr>
            <w:tcW w:w="897" w:type="pct"/>
            <w:vAlign w:val="center"/>
          </w:tcPr>
          <w:p>
            <w:pPr>
              <w:jc w:val="center"/>
              <w:rPr>
                <w:rFonts w:hint="eastAsia" w:eastAsia="仿宋_GB2312"/>
                <w:szCs w:val="21"/>
                <w:lang w:val="en-US" w:eastAsia="zh-CN"/>
              </w:rPr>
            </w:pPr>
            <w:r>
              <w:rPr>
                <w:rFonts w:hint="default" w:ascii="Times New Roman" w:eastAsia="仿宋_GB2312"/>
                <w:szCs w:val="21"/>
                <w:lang w:val="en-US" w:eastAsia="zh-CN"/>
              </w:rPr>
              <w:t>JB/T 10216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vMerge w:val="continue"/>
          </w:tcPr>
          <w:p>
            <w:pPr>
              <w:jc w:val="center"/>
              <w:rPr>
                <w:rFonts w:ascii="Times New Roman" w:eastAsia="仿宋_GB2312"/>
                <w:szCs w:val="21"/>
              </w:rPr>
            </w:pPr>
          </w:p>
        </w:tc>
        <w:tc>
          <w:tcPr>
            <w:tcW w:w="1163" w:type="pct"/>
            <w:gridSpan w:val="2"/>
          </w:tcPr>
          <w:p>
            <w:pPr>
              <w:jc w:val="center"/>
              <w:rPr>
                <w:rFonts w:hint="default" w:ascii="Times New Roman" w:eastAsia="仿宋_GB2312"/>
                <w:szCs w:val="21"/>
                <w:lang w:val="en-US" w:eastAsia="zh-CN"/>
              </w:rPr>
            </w:pPr>
            <w:r>
              <w:rPr>
                <w:rFonts w:hint="eastAsia" w:eastAsia="仿宋_GB2312"/>
                <w:szCs w:val="21"/>
                <w:lang w:val="en-US" w:eastAsia="zh-CN"/>
              </w:rPr>
              <w:t>机械载荷性能</w:t>
            </w:r>
          </w:p>
        </w:tc>
        <w:tc>
          <w:tcPr>
            <w:tcW w:w="475"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mm</w:t>
            </w:r>
          </w:p>
        </w:tc>
        <w:tc>
          <w:tcPr>
            <w:tcW w:w="1344" w:type="pct"/>
            <w:gridSpan w:val="2"/>
            <w:vAlign w:val="center"/>
          </w:tcPr>
          <w:p>
            <w:pPr>
              <w:jc w:val="center"/>
              <w:rPr>
                <w:rFonts w:ascii="Times New Roman" w:eastAsia="仿宋_GB2312"/>
                <w:szCs w:val="21"/>
              </w:rPr>
            </w:pPr>
            <w:r>
              <w:rPr>
                <w:rFonts w:hint="default" w:ascii="Times New Roman" w:eastAsia="仿宋_GB2312"/>
                <w:szCs w:val="21"/>
                <w:lang w:val="en-US" w:eastAsia="zh-CN"/>
              </w:rPr>
              <w:t>挠度值≤10</w:t>
            </w:r>
          </w:p>
        </w:tc>
        <w:tc>
          <w:tcPr>
            <w:tcW w:w="724"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挠度值≤</w:t>
            </w:r>
            <w:r>
              <w:rPr>
                <w:rFonts w:hint="eastAsia" w:eastAsia="仿宋_GB2312"/>
                <w:szCs w:val="21"/>
                <w:lang w:val="en-US" w:eastAsia="zh-CN"/>
              </w:rPr>
              <w:t>7</w:t>
            </w:r>
          </w:p>
        </w:tc>
        <w:tc>
          <w:tcPr>
            <w:tcW w:w="897"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JB/T 10216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8"/>
          </w:tcPr>
          <w:p>
            <w:pPr>
              <w:jc w:val="both"/>
              <w:rPr>
                <w:rFonts w:hint="eastAsia" w:eastAsia="仿宋_GB2312"/>
                <w:szCs w:val="21"/>
                <w:highlight w:val="none"/>
                <w:lang w:val="en-US" w:eastAsia="zh-CN"/>
              </w:rPr>
            </w:pPr>
            <w:r>
              <w:rPr>
                <w:rFonts w:hint="eastAsia" w:eastAsia="仿宋_GB2312"/>
                <w:szCs w:val="21"/>
                <w:highlight w:val="none"/>
                <w:lang w:val="en-US" w:eastAsia="zh-CN"/>
              </w:rPr>
              <w:t>注：表面防护层种类为镀锌铝镁的电缆桥架，耐中性盐雾腐蚀试验按照JB/T 6743中热浸镀锌的技术要求进行判定。</w:t>
            </w:r>
          </w:p>
        </w:tc>
      </w:tr>
    </w:tbl>
    <w:p>
      <w:pPr>
        <w:spacing w:line="360" w:lineRule="auto"/>
        <w:ind w:firstLine="480" w:firstLineChars="200"/>
        <w:jc w:val="center"/>
        <w:rPr>
          <w:rFonts w:hint="default" w:ascii="Times New Roman" w:eastAsia="仿宋_GB2312"/>
          <w:sz w:val="24"/>
          <w:szCs w:val="24"/>
        </w:rPr>
      </w:pPr>
    </w:p>
    <w:p>
      <w:pPr>
        <w:spacing w:line="360" w:lineRule="auto"/>
        <w:ind w:firstLine="480" w:firstLineChars="200"/>
        <w:jc w:val="center"/>
        <w:rPr>
          <w:rFonts w:ascii="Times New Roman" w:eastAsia="仿宋_GB2312"/>
          <w:sz w:val="24"/>
          <w:szCs w:val="24"/>
        </w:rPr>
      </w:pPr>
      <w:r>
        <w:rPr>
          <w:rFonts w:hint="default" w:ascii="Times New Roman" w:eastAsia="仿宋_GB2312"/>
          <w:sz w:val="24"/>
          <w:szCs w:val="24"/>
        </w:rPr>
        <w:t>表</w:t>
      </w:r>
      <w:r>
        <w:rPr>
          <w:rFonts w:hint="default" w:ascii="Times New Roman" w:eastAsia="仿宋_GB2312"/>
          <w:sz w:val="24"/>
          <w:szCs w:val="24"/>
          <w:lang w:val="en-US" w:eastAsia="zh-CN"/>
        </w:rPr>
        <w:t>2</w:t>
      </w:r>
      <w:r>
        <w:rPr>
          <w:rFonts w:hint="default" w:ascii="Times New Roman" w:eastAsia="仿宋_GB2312"/>
          <w:sz w:val="24"/>
          <w:szCs w:val="24"/>
        </w:rPr>
        <w:t xml:space="preserve"> </w:t>
      </w:r>
      <w:r>
        <w:rPr>
          <w:rFonts w:hint="default" w:ascii="Times New Roman" w:eastAsia="仿宋_GB2312"/>
          <w:sz w:val="24"/>
          <w:szCs w:val="24"/>
          <w:lang w:val="en-US" w:eastAsia="zh-CN"/>
        </w:rPr>
        <w:t>铝合金</w:t>
      </w:r>
      <w:r>
        <w:rPr>
          <w:rFonts w:hint="default" w:ascii="Times New Roman" w:eastAsia="仿宋_GB2312"/>
          <w:sz w:val="24"/>
          <w:szCs w:val="24"/>
        </w:rPr>
        <w:t>电缆桥架评价指标</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636"/>
        <w:gridCol w:w="1334"/>
        <w:gridCol w:w="842"/>
        <w:gridCol w:w="1038"/>
        <w:gridCol w:w="1085"/>
        <w:gridCol w:w="17"/>
        <w:gridCol w:w="1199"/>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restart"/>
            <w:vAlign w:val="center"/>
          </w:tcPr>
          <w:p>
            <w:pPr>
              <w:jc w:val="center"/>
              <w:rPr>
                <w:rFonts w:ascii="Times New Roman" w:eastAsia="仿宋_GB2312"/>
                <w:szCs w:val="21"/>
              </w:rPr>
            </w:pPr>
            <w:r>
              <w:rPr>
                <w:rFonts w:hint="default" w:ascii="Times New Roman" w:eastAsia="仿宋_GB2312"/>
                <w:szCs w:val="21"/>
              </w:rPr>
              <w:t>一级指标</w:t>
            </w:r>
          </w:p>
        </w:tc>
        <w:tc>
          <w:tcPr>
            <w:tcW w:w="1156" w:type="pct"/>
            <w:gridSpan w:val="2"/>
            <w:vMerge w:val="restart"/>
            <w:vAlign w:val="center"/>
          </w:tcPr>
          <w:p>
            <w:pPr>
              <w:jc w:val="center"/>
              <w:rPr>
                <w:rFonts w:ascii="Times New Roman" w:eastAsia="仿宋_GB2312"/>
                <w:szCs w:val="21"/>
              </w:rPr>
            </w:pPr>
            <w:r>
              <w:rPr>
                <w:rFonts w:hint="default" w:ascii="Times New Roman" w:eastAsia="仿宋_GB2312"/>
                <w:szCs w:val="21"/>
              </w:rPr>
              <w:t>二级指标</w:t>
            </w:r>
          </w:p>
        </w:tc>
        <w:tc>
          <w:tcPr>
            <w:tcW w:w="494" w:type="pct"/>
            <w:vMerge w:val="restart"/>
            <w:vAlign w:val="center"/>
          </w:tcPr>
          <w:p>
            <w:pPr>
              <w:jc w:val="center"/>
              <w:rPr>
                <w:rFonts w:ascii="Times New Roman" w:eastAsia="仿宋_GB2312"/>
                <w:szCs w:val="21"/>
              </w:rPr>
            </w:pPr>
            <w:r>
              <w:rPr>
                <w:rFonts w:hint="default" w:ascii="Times New Roman" w:eastAsia="仿宋_GB2312"/>
                <w:szCs w:val="21"/>
              </w:rPr>
              <w:t>单位</w:t>
            </w:r>
          </w:p>
        </w:tc>
        <w:tc>
          <w:tcPr>
            <w:tcW w:w="1960" w:type="pct"/>
            <w:gridSpan w:val="4"/>
            <w:vAlign w:val="center"/>
          </w:tcPr>
          <w:p>
            <w:pPr>
              <w:jc w:val="center"/>
              <w:rPr>
                <w:rFonts w:ascii="Times New Roman" w:eastAsia="仿宋_GB2312"/>
                <w:szCs w:val="21"/>
              </w:rPr>
            </w:pPr>
            <w:r>
              <w:rPr>
                <w:rFonts w:hint="default" w:ascii="Times New Roman" w:eastAsia="仿宋_GB2312"/>
                <w:szCs w:val="21"/>
              </w:rPr>
              <w:t>基准值</w:t>
            </w:r>
          </w:p>
        </w:tc>
        <w:tc>
          <w:tcPr>
            <w:tcW w:w="836" w:type="pct"/>
            <w:vMerge w:val="restart"/>
            <w:vAlign w:val="center"/>
          </w:tcPr>
          <w:p>
            <w:pPr>
              <w:jc w:val="center"/>
              <w:rPr>
                <w:rFonts w:hint="default" w:ascii="Times New Roman" w:eastAsia="仿宋_GB2312"/>
                <w:szCs w:val="21"/>
                <w:lang w:val="en-US" w:eastAsia="zh-CN"/>
              </w:rPr>
            </w:pPr>
            <w:r>
              <w:rPr>
                <w:rFonts w:hint="eastAsia" w:eastAsia="仿宋_GB2312"/>
                <w:szCs w:val="21"/>
                <w:lang w:val="en-US" w:eastAsia="zh-CN"/>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continue"/>
          </w:tcPr>
          <w:p>
            <w:pPr>
              <w:jc w:val="center"/>
              <w:rPr>
                <w:rFonts w:ascii="Times New Roman" w:eastAsia="仿宋_GB2312"/>
                <w:szCs w:val="21"/>
              </w:rPr>
            </w:pPr>
          </w:p>
        </w:tc>
        <w:tc>
          <w:tcPr>
            <w:tcW w:w="1156" w:type="pct"/>
            <w:gridSpan w:val="2"/>
            <w:vMerge w:val="continue"/>
          </w:tcPr>
          <w:p>
            <w:pPr>
              <w:jc w:val="center"/>
              <w:rPr>
                <w:rFonts w:ascii="Times New Roman" w:eastAsia="仿宋_GB2312"/>
                <w:szCs w:val="21"/>
              </w:rPr>
            </w:pPr>
          </w:p>
        </w:tc>
        <w:tc>
          <w:tcPr>
            <w:tcW w:w="494" w:type="pct"/>
            <w:vMerge w:val="continue"/>
          </w:tcPr>
          <w:p>
            <w:pPr>
              <w:jc w:val="center"/>
              <w:rPr>
                <w:rFonts w:ascii="Times New Roman" w:eastAsia="仿宋_GB2312"/>
                <w:szCs w:val="21"/>
              </w:rPr>
            </w:pPr>
          </w:p>
        </w:tc>
        <w:tc>
          <w:tcPr>
            <w:tcW w:w="609" w:type="pct"/>
            <w:vAlign w:val="center"/>
          </w:tcPr>
          <w:p>
            <w:pPr>
              <w:jc w:val="center"/>
              <w:rPr>
                <w:rFonts w:ascii="Times New Roman" w:eastAsia="仿宋_GB2312"/>
                <w:szCs w:val="21"/>
              </w:rPr>
            </w:pPr>
            <w:r>
              <w:rPr>
                <w:rFonts w:hint="default" w:ascii="Times New Roman" w:eastAsia="仿宋_GB2312"/>
                <w:szCs w:val="21"/>
              </w:rPr>
              <w:t>一星级</w:t>
            </w:r>
          </w:p>
        </w:tc>
        <w:tc>
          <w:tcPr>
            <w:tcW w:w="637" w:type="pct"/>
            <w:vAlign w:val="center"/>
          </w:tcPr>
          <w:p>
            <w:pPr>
              <w:jc w:val="center"/>
              <w:rPr>
                <w:rFonts w:ascii="Times New Roman" w:eastAsia="仿宋_GB2312"/>
                <w:szCs w:val="21"/>
              </w:rPr>
            </w:pPr>
            <w:r>
              <w:rPr>
                <w:rFonts w:hint="default" w:ascii="Times New Roman" w:eastAsia="仿宋_GB2312"/>
                <w:szCs w:val="21"/>
              </w:rPr>
              <w:t>二星级</w:t>
            </w:r>
          </w:p>
        </w:tc>
        <w:tc>
          <w:tcPr>
            <w:tcW w:w="713" w:type="pct"/>
            <w:gridSpan w:val="2"/>
            <w:vAlign w:val="center"/>
          </w:tcPr>
          <w:p>
            <w:pPr>
              <w:jc w:val="center"/>
              <w:rPr>
                <w:rFonts w:ascii="Times New Roman" w:eastAsia="仿宋_GB2312"/>
                <w:szCs w:val="21"/>
              </w:rPr>
            </w:pPr>
            <w:r>
              <w:rPr>
                <w:rFonts w:hint="default" w:ascii="Times New Roman" w:eastAsia="仿宋_GB2312"/>
                <w:szCs w:val="21"/>
              </w:rPr>
              <w:t>三星级</w:t>
            </w:r>
          </w:p>
        </w:tc>
        <w:tc>
          <w:tcPr>
            <w:tcW w:w="836" w:type="pct"/>
            <w:vMerge w:val="continue"/>
            <w:vAlign w:val="center"/>
          </w:tcPr>
          <w:p>
            <w:pPr>
              <w:jc w:val="center"/>
              <w:rPr>
                <w:rFonts w:hint="default"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tcPr>
          <w:p>
            <w:pPr>
              <w:jc w:val="center"/>
              <w:rPr>
                <w:rFonts w:hint="default" w:ascii="Times New Roman" w:eastAsia="仿宋_GB2312"/>
                <w:szCs w:val="21"/>
              </w:rPr>
            </w:pPr>
            <w:r>
              <w:rPr>
                <w:rFonts w:hint="default" w:ascii="Times New Roman" w:eastAsia="仿宋_GB2312"/>
                <w:szCs w:val="21"/>
              </w:rPr>
              <w:t>资源</w:t>
            </w:r>
          </w:p>
          <w:p>
            <w:pPr>
              <w:jc w:val="center"/>
              <w:rPr>
                <w:rFonts w:ascii="Times New Roman" w:eastAsia="仿宋_GB2312"/>
                <w:szCs w:val="21"/>
              </w:rPr>
            </w:pPr>
            <w:r>
              <w:rPr>
                <w:rFonts w:hint="default" w:ascii="Times New Roman" w:eastAsia="仿宋_GB2312"/>
                <w:szCs w:val="21"/>
              </w:rPr>
              <w:t>属性</w:t>
            </w:r>
          </w:p>
        </w:tc>
        <w:tc>
          <w:tcPr>
            <w:tcW w:w="1156" w:type="pct"/>
            <w:gridSpan w:val="2"/>
            <w:vAlign w:val="center"/>
          </w:tcPr>
          <w:p>
            <w:pPr>
              <w:jc w:val="center"/>
              <w:rPr>
                <w:rFonts w:eastAsia="仿宋"/>
                <w:szCs w:val="21"/>
              </w:rPr>
            </w:pPr>
            <w:r>
              <w:rPr>
                <w:rFonts w:hint="eastAsia" w:eastAsia="仿宋"/>
                <w:szCs w:val="21"/>
                <w:highlight w:val="none"/>
                <w:lang w:val="en-US" w:eastAsia="zh-CN"/>
              </w:rPr>
              <w:t>原材料利用率</w:t>
            </w:r>
          </w:p>
        </w:tc>
        <w:tc>
          <w:tcPr>
            <w:tcW w:w="494" w:type="pct"/>
            <w:vAlign w:val="center"/>
          </w:tcPr>
          <w:p>
            <w:pPr>
              <w:jc w:val="center"/>
              <w:rPr>
                <w:rFonts w:eastAsia="仿宋"/>
                <w:szCs w:val="21"/>
              </w:rPr>
            </w:pPr>
            <w:r>
              <w:rPr>
                <w:rFonts w:hint="eastAsia" w:eastAsia="仿宋"/>
                <w:szCs w:val="21"/>
              </w:rPr>
              <w:t>%</w:t>
            </w:r>
          </w:p>
        </w:tc>
        <w:tc>
          <w:tcPr>
            <w:tcW w:w="1960" w:type="pct"/>
            <w:gridSpan w:val="4"/>
            <w:vAlign w:val="center"/>
          </w:tcPr>
          <w:p>
            <w:pPr>
              <w:jc w:val="center"/>
              <w:rPr>
                <w:rFonts w:hint="eastAsia" w:eastAsia="仿宋"/>
                <w:szCs w:val="21"/>
                <w:lang w:eastAsia="zh-CN"/>
              </w:rPr>
            </w:pPr>
            <w:r>
              <w:rPr>
                <w:rFonts w:hint="default" w:ascii="Times New Roman" w:eastAsia="仿宋_GB2312"/>
                <w:szCs w:val="21"/>
              </w:rPr>
              <w:t>≥95</w:t>
            </w:r>
          </w:p>
        </w:tc>
        <w:tc>
          <w:tcPr>
            <w:tcW w:w="836" w:type="pct"/>
            <w:vAlign w:val="center"/>
          </w:tcPr>
          <w:p>
            <w:pPr>
              <w:jc w:val="center"/>
              <w:rPr>
                <w:rFonts w:hint="default" w:ascii="Times New Roman" w:eastAsia="仿宋_GB2312"/>
                <w:szCs w:val="21"/>
              </w:rPr>
            </w:pPr>
            <w:r>
              <w:rPr>
                <w:rFonts w:hint="eastAsia" w:eastAsia="仿宋_GB2312"/>
                <w:szCs w:val="21"/>
                <w:lang w:val="en-US" w:eastAsia="zh-C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52" w:type="pct"/>
            <w:vAlign w:val="center"/>
          </w:tcPr>
          <w:p>
            <w:pPr>
              <w:jc w:val="center"/>
              <w:rPr>
                <w:rFonts w:hint="default" w:ascii="Times New Roman" w:eastAsia="仿宋_GB2312"/>
                <w:szCs w:val="21"/>
              </w:rPr>
            </w:pPr>
            <w:r>
              <w:rPr>
                <w:rFonts w:hint="default" w:ascii="Times New Roman" w:eastAsia="仿宋_GB2312"/>
                <w:szCs w:val="21"/>
              </w:rPr>
              <w:t>能源</w:t>
            </w:r>
          </w:p>
          <w:p>
            <w:pPr>
              <w:jc w:val="center"/>
              <w:rPr>
                <w:rFonts w:ascii="Times New Roman" w:eastAsia="仿宋_GB2312"/>
                <w:szCs w:val="21"/>
              </w:rPr>
            </w:pPr>
            <w:r>
              <w:rPr>
                <w:rFonts w:hint="default" w:ascii="Times New Roman" w:eastAsia="仿宋_GB2312"/>
                <w:szCs w:val="21"/>
              </w:rPr>
              <w:t>属性</w:t>
            </w:r>
          </w:p>
        </w:tc>
        <w:tc>
          <w:tcPr>
            <w:tcW w:w="1156" w:type="pct"/>
            <w:gridSpan w:val="2"/>
            <w:vAlign w:val="center"/>
          </w:tcPr>
          <w:p>
            <w:pPr>
              <w:jc w:val="center"/>
              <w:rPr>
                <w:rFonts w:hint="default" w:ascii="Times New Roman" w:eastAsia="仿宋_GB2312"/>
                <w:szCs w:val="21"/>
                <w:vertAlign w:val="superscript"/>
                <w:lang w:val="en-US" w:eastAsia="zh-CN"/>
              </w:rPr>
            </w:pPr>
            <w:r>
              <w:rPr>
                <w:rFonts w:hint="default" w:ascii="Times New Roman" w:eastAsia="仿宋_GB2312"/>
                <w:szCs w:val="21"/>
                <w:lang w:val="en-US" w:eastAsia="zh-CN"/>
              </w:rPr>
              <w:t>单位产品综合能耗</w:t>
            </w:r>
            <w:r>
              <w:rPr>
                <w:rFonts w:hint="default" w:ascii="Times New Roman" w:eastAsia="仿宋_GB2312"/>
                <w:szCs w:val="21"/>
                <w:vertAlign w:val="superscript"/>
                <w:lang w:val="en-US" w:eastAsia="zh-CN"/>
              </w:rPr>
              <w:t>a</w:t>
            </w:r>
          </w:p>
        </w:tc>
        <w:tc>
          <w:tcPr>
            <w:tcW w:w="494"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kgce/t</w:t>
            </w:r>
          </w:p>
        </w:tc>
        <w:tc>
          <w:tcPr>
            <w:tcW w:w="609"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准入值</w:t>
            </w:r>
          </w:p>
        </w:tc>
        <w:tc>
          <w:tcPr>
            <w:tcW w:w="637"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先进值</w:t>
            </w:r>
          </w:p>
        </w:tc>
        <w:tc>
          <w:tcPr>
            <w:tcW w:w="713" w:type="pct"/>
            <w:gridSpan w:val="2"/>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先进值</w:t>
            </w:r>
          </w:p>
        </w:tc>
        <w:tc>
          <w:tcPr>
            <w:tcW w:w="836"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GB 21351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restart"/>
            <w:vAlign w:val="center"/>
          </w:tcPr>
          <w:p>
            <w:pPr>
              <w:jc w:val="center"/>
              <w:rPr>
                <w:rFonts w:hint="default" w:ascii="Times New Roman" w:eastAsia="仿宋_GB2312"/>
                <w:szCs w:val="21"/>
              </w:rPr>
            </w:pPr>
            <w:r>
              <w:rPr>
                <w:rFonts w:hint="default" w:ascii="Times New Roman" w:eastAsia="仿宋_GB2312"/>
                <w:szCs w:val="21"/>
              </w:rPr>
              <w:t>环境</w:t>
            </w:r>
          </w:p>
          <w:p>
            <w:pPr>
              <w:jc w:val="center"/>
              <w:rPr>
                <w:rFonts w:ascii="Times New Roman" w:eastAsia="仿宋_GB2312"/>
                <w:szCs w:val="21"/>
              </w:rPr>
            </w:pPr>
            <w:r>
              <w:rPr>
                <w:rFonts w:hint="default" w:ascii="Times New Roman" w:eastAsia="仿宋_GB2312"/>
                <w:szCs w:val="21"/>
              </w:rPr>
              <w:t>属性</w:t>
            </w:r>
          </w:p>
        </w:tc>
        <w:tc>
          <w:tcPr>
            <w:tcW w:w="1156" w:type="pct"/>
            <w:gridSpan w:val="2"/>
            <w:vAlign w:val="center"/>
          </w:tcPr>
          <w:p>
            <w:pPr>
              <w:jc w:val="center"/>
              <w:rPr>
                <w:rFonts w:ascii="Times New Roman" w:eastAsia="仿宋_GB2312"/>
                <w:szCs w:val="21"/>
              </w:rPr>
            </w:pPr>
            <w:r>
              <w:rPr>
                <w:rFonts w:hint="default" w:ascii="Times New Roman" w:eastAsia="仿宋_GB2312"/>
                <w:szCs w:val="21"/>
              </w:rPr>
              <w:t>产品环境影响和碳足迹</w:t>
            </w:r>
          </w:p>
        </w:tc>
        <w:tc>
          <w:tcPr>
            <w:tcW w:w="494" w:type="pct"/>
            <w:vAlign w:val="center"/>
          </w:tcPr>
          <w:p>
            <w:pPr>
              <w:jc w:val="center"/>
              <w:rPr>
                <w:rFonts w:ascii="Times New Roman" w:eastAsia="仿宋_GB2312"/>
                <w:szCs w:val="21"/>
              </w:rPr>
            </w:pPr>
            <w:r>
              <w:rPr>
                <w:rFonts w:hint="default" w:ascii="Times New Roman" w:eastAsia="仿宋_GB2312"/>
                <w:szCs w:val="21"/>
              </w:rPr>
              <w:t>——</w:t>
            </w:r>
          </w:p>
        </w:tc>
        <w:tc>
          <w:tcPr>
            <w:tcW w:w="1960" w:type="pct"/>
            <w:gridSpan w:val="4"/>
            <w:vAlign w:val="center"/>
          </w:tcPr>
          <w:p>
            <w:pPr>
              <w:jc w:val="center"/>
              <w:rPr>
                <w:rFonts w:ascii="Times New Roman" w:eastAsia="仿宋_GB2312"/>
                <w:szCs w:val="21"/>
              </w:rPr>
            </w:pPr>
            <w:r>
              <w:rPr>
                <w:rFonts w:hint="eastAsia" w:eastAsia="仿宋"/>
                <w:szCs w:val="21"/>
              </w:rPr>
              <w:t>进行环境产品声明（EPD）和碳足迹分析</w:t>
            </w:r>
          </w:p>
        </w:tc>
        <w:tc>
          <w:tcPr>
            <w:tcW w:w="836" w:type="pct"/>
            <w:vAlign w:val="center"/>
          </w:tcPr>
          <w:p>
            <w:pPr>
              <w:jc w:val="center"/>
              <w:rPr>
                <w:rFonts w:hint="eastAsia" w:eastAsia="仿宋"/>
                <w:szCs w:val="21"/>
              </w:rPr>
            </w:pPr>
            <w:r>
              <w:rPr>
                <w:rFonts w:hint="eastAsia" w:eastAsia="仿宋" w:cs="Times New Roman"/>
                <w:sz w:val="21"/>
                <w:szCs w:val="21"/>
                <w:highlight w:val="none"/>
                <w:vertAlign w:val="baseline"/>
                <w:lang w:val="en-US" w:eastAsia="zh-CN"/>
              </w:rPr>
              <w:t>GB/T 24025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continue"/>
          </w:tcPr>
          <w:p>
            <w:pPr>
              <w:jc w:val="center"/>
              <w:rPr>
                <w:rFonts w:ascii="Times New Roman" w:eastAsia="仿宋_GB2312"/>
                <w:szCs w:val="21"/>
              </w:rPr>
            </w:pPr>
          </w:p>
        </w:tc>
        <w:tc>
          <w:tcPr>
            <w:tcW w:w="1156" w:type="pct"/>
            <w:gridSpan w:val="2"/>
            <w:vAlign w:val="center"/>
          </w:tcPr>
          <w:p>
            <w:pPr>
              <w:jc w:val="center"/>
              <w:rPr>
                <w:rFonts w:ascii="Times New Roman" w:eastAsia="仿宋_GB2312"/>
                <w:szCs w:val="21"/>
              </w:rPr>
            </w:pPr>
            <w:r>
              <w:rPr>
                <w:rFonts w:hint="eastAsia" w:eastAsia="仿宋"/>
                <w:szCs w:val="21"/>
              </w:rPr>
              <w:t>厂界环境噪声</w:t>
            </w:r>
          </w:p>
        </w:tc>
        <w:tc>
          <w:tcPr>
            <w:tcW w:w="494" w:type="pct"/>
            <w:vAlign w:val="center"/>
          </w:tcPr>
          <w:p>
            <w:pPr>
              <w:jc w:val="center"/>
              <w:rPr>
                <w:rFonts w:ascii="Times New Roman" w:eastAsia="仿宋_GB2312"/>
                <w:szCs w:val="21"/>
              </w:rPr>
            </w:pPr>
            <w:r>
              <w:rPr>
                <w:rFonts w:hint="eastAsia" w:eastAsia="仿宋"/>
                <w:szCs w:val="21"/>
              </w:rPr>
              <w:t>dB</w:t>
            </w:r>
          </w:p>
        </w:tc>
        <w:tc>
          <w:tcPr>
            <w:tcW w:w="1960" w:type="pct"/>
            <w:gridSpan w:val="4"/>
            <w:vAlign w:val="center"/>
          </w:tcPr>
          <w:p>
            <w:pPr>
              <w:jc w:val="center"/>
              <w:rPr>
                <w:rFonts w:eastAsia="仿宋"/>
                <w:szCs w:val="21"/>
              </w:rPr>
            </w:pPr>
            <w:r>
              <w:rPr>
                <w:rFonts w:hint="eastAsia" w:eastAsia="仿宋"/>
                <w:szCs w:val="21"/>
              </w:rPr>
              <w:t>符合</w:t>
            </w:r>
            <w:r>
              <w:rPr>
                <w:rFonts w:eastAsia="仿宋"/>
                <w:szCs w:val="21"/>
              </w:rPr>
              <w:t>GB 12348-2008</w:t>
            </w:r>
            <w:r>
              <w:rPr>
                <w:rFonts w:hint="eastAsia" w:eastAsia="仿宋"/>
                <w:szCs w:val="21"/>
              </w:rPr>
              <w:t>《工业企业厂界环境噪声排放标准 》</w:t>
            </w:r>
          </w:p>
        </w:tc>
        <w:tc>
          <w:tcPr>
            <w:tcW w:w="836" w:type="pct"/>
            <w:vAlign w:val="center"/>
          </w:tcPr>
          <w:p>
            <w:pPr>
              <w:jc w:val="center"/>
              <w:rPr>
                <w:rFonts w:hint="eastAsia" w:eastAsia="仿宋"/>
                <w:szCs w:val="21"/>
              </w:rPr>
            </w:pPr>
            <w:r>
              <w:rPr>
                <w:rFonts w:eastAsia="仿宋"/>
                <w:szCs w:val="21"/>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restart"/>
            <w:vAlign w:val="center"/>
          </w:tcPr>
          <w:p>
            <w:pPr>
              <w:jc w:val="center"/>
              <w:rPr>
                <w:rFonts w:hint="eastAsia" w:eastAsia="仿宋_GB2312"/>
                <w:szCs w:val="21"/>
                <w:lang w:val="en-US" w:eastAsia="zh-CN"/>
              </w:rPr>
            </w:pPr>
            <w:r>
              <w:rPr>
                <w:rFonts w:hint="eastAsia" w:eastAsia="仿宋_GB2312"/>
                <w:szCs w:val="21"/>
                <w:lang w:val="en-US" w:eastAsia="zh-CN"/>
              </w:rPr>
              <w:t>品质</w:t>
            </w:r>
          </w:p>
          <w:p>
            <w:pPr>
              <w:jc w:val="center"/>
              <w:rPr>
                <w:rFonts w:hint="default" w:ascii="Times New Roman" w:eastAsia="仿宋_GB2312"/>
                <w:szCs w:val="21"/>
                <w:lang w:val="en-US" w:eastAsia="zh-CN"/>
              </w:rPr>
            </w:pPr>
            <w:r>
              <w:rPr>
                <w:rFonts w:hint="eastAsia" w:eastAsia="仿宋_GB2312"/>
                <w:szCs w:val="21"/>
                <w:lang w:val="en-US" w:eastAsia="zh-CN"/>
              </w:rPr>
              <w:t>属性</w:t>
            </w:r>
          </w:p>
        </w:tc>
        <w:tc>
          <w:tcPr>
            <w:tcW w:w="373" w:type="pct"/>
            <w:vMerge w:val="restart"/>
            <w:vAlign w:val="center"/>
          </w:tcPr>
          <w:p>
            <w:pPr>
              <w:jc w:val="center"/>
              <w:rPr>
                <w:rFonts w:ascii="Times New Roman" w:eastAsia="仿宋_GB2312"/>
                <w:szCs w:val="21"/>
              </w:rPr>
            </w:pPr>
            <w:r>
              <w:rPr>
                <w:rFonts w:hint="default" w:ascii="Times New Roman" w:eastAsia="仿宋_GB2312"/>
                <w:szCs w:val="21"/>
              </w:rPr>
              <w:t>表面防护层厚度</w:t>
            </w:r>
          </w:p>
        </w:tc>
        <w:tc>
          <w:tcPr>
            <w:tcW w:w="782" w:type="pct"/>
            <w:vAlign w:val="center"/>
          </w:tcPr>
          <w:p>
            <w:pPr>
              <w:jc w:val="center"/>
              <w:rPr>
                <w:rFonts w:ascii="Times New Roman" w:eastAsia="仿宋_GB2312"/>
                <w:szCs w:val="21"/>
              </w:rPr>
            </w:pPr>
            <w:r>
              <w:rPr>
                <w:rFonts w:hint="eastAsia" w:eastAsia="仿宋_GB2312"/>
                <w:szCs w:val="21"/>
                <w:lang w:val="en-US" w:eastAsia="zh-CN"/>
              </w:rPr>
              <w:t>阳极氧化</w:t>
            </w:r>
          </w:p>
        </w:tc>
        <w:tc>
          <w:tcPr>
            <w:tcW w:w="494" w:type="pct"/>
            <w:vMerge w:val="restart"/>
            <w:vAlign w:val="center"/>
          </w:tcPr>
          <w:p>
            <w:pPr>
              <w:jc w:val="center"/>
              <w:rPr>
                <w:rFonts w:hint="default" w:ascii="Times New Roman" w:eastAsia="仿宋_GB2312"/>
                <w:szCs w:val="21"/>
                <w:lang w:val="en-US" w:eastAsia="zh-CN"/>
              </w:rPr>
            </w:pPr>
            <w:r>
              <w:rPr>
                <w:rFonts w:hint="eastAsia" w:eastAsia="仿宋_GB2312"/>
                <w:szCs w:val="21"/>
                <w:lang w:val="en-US" w:eastAsia="zh-CN"/>
              </w:rPr>
              <w:t>μm</w:t>
            </w:r>
          </w:p>
        </w:tc>
        <w:tc>
          <w:tcPr>
            <w:tcW w:w="609" w:type="pct"/>
            <w:vAlign w:val="center"/>
          </w:tcPr>
          <w:p>
            <w:pPr>
              <w:jc w:val="center"/>
              <w:rPr>
                <w:rFonts w:eastAsia="仿宋_GB2312"/>
                <w:szCs w:val="21"/>
              </w:rPr>
            </w:pPr>
            <w:r>
              <w:rPr>
                <w:rFonts w:hint="default" w:ascii="Times New Roman" w:eastAsia="仿宋_GB2312"/>
                <w:szCs w:val="21"/>
              </w:rPr>
              <w:t>≥</w:t>
            </w:r>
            <w:r>
              <w:rPr>
                <w:rFonts w:hint="eastAsia" w:eastAsia="仿宋_GB2312"/>
                <w:szCs w:val="21"/>
                <w:lang w:val="en-US" w:eastAsia="zh-CN"/>
              </w:rPr>
              <w:t>10</w:t>
            </w:r>
          </w:p>
        </w:tc>
        <w:tc>
          <w:tcPr>
            <w:tcW w:w="637" w:type="pct"/>
            <w:vAlign w:val="center"/>
          </w:tcPr>
          <w:p>
            <w:pPr>
              <w:jc w:val="center"/>
              <w:rPr>
                <w:rFonts w:hint="default" w:ascii="Times New Roman" w:eastAsia="仿宋_GB2312"/>
                <w:szCs w:val="21"/>
                <w:lang w:val="en-US" w:eastAsia="zh-CN"/>
              </w:rPr>
            </w:pPr>
            <w:r>
              <w:rPr>
                <w:rFonts w:hint="default" w:ascii="Times New Roman" w:eastAsia="仿宋_GB2312"/>
                <w:szCs w:val="21"/>
              </w:rPr>
              <w:t>≥</w:t>
            </w:r>
            <w:r>
              <w:rPr>
                <w:rFonts w:hint="eastAsia" w:eastAsia="仿宋_GB2312"/>
                <w:szCs w:val="21"/>
                <w:lang w:val="en-US" w:eastAsia="zh-CN"/>
              </w:rPr>
              <w:t>15</w:t>
            </w:r>
          </w:p>
        </w:tc>
        <w:tc>
          <w:tcPr>
            <w:tcW w:w="713" w:type="pct"/>
            <w:gridSpan w:val="2"/>
            <w:vAlign w:val="center"/>
          </w:tcPr>
          <w:p>
            <w:pPr>
              <w:jc w:val="center"/>
              <w:rPr>
                <w:rFonts w:hint="default" w:ascii="Times New Roman" w:eastAsia="仿宋_GB2312"/>
                <w:szCs w:val="21"/>
                <w:lang w:val="en-US" w:eastAsia="zh-CN"/>
              </w:rPr>
            </w:pPr>
            <w:r>
              <w:rPr>
                <w:rFonts w:hint="default" w:ascii="Times New Roman" w:eastAsia="仿宋_GB2312"/>
                <w:szCs w:val="21"/>
              </w:rPr>
              <w:t>≥</w:t>
            </w:r>
            <w:r>
              <w:rPr>
                <w:rFonts w:hint="eastAsia" w:eastAsia="仿宋_GB2312"/>
                <w:szCs w:val="21"/>
                <w:lang w:val="en-US" w:eastAsia="zh-CN"/>
              </w:rPr>
              <w:t>20</w:t>
            </w:r>
          </w:p>
        </w:tc>
        <w:tc>
          <w:tcPr>
            <w:tcW w:w="836"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GB/T 5237.2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52" w:type="pct"/>
            <w:vMerge w:val="continue"/>
          </w:tcPr>
          <w:p>
            <w:pPr>
              <w:jc w:val="center"/>
              <w:rPr>
                <w:rFonts w:ascii="Times New Roman" w:eastAsia="仿宋_GB2312"/>
                <w:szCs w:val="21"/>
              </w:rPr>
            </w:pPr>
          </w:p>
        </w:tc>
        <w:tc>
          <w:tcPr>
            <w:tcW w:w="373" w:type="pct"/>
            <w:vMerge w:val="continue"/>
          </w:tcPr>
          <w:p>
            <w:pPr>
              <w:jc w:val="center"/>
              <w:rPr>
                <w:rFonts w:ascii="Times New Roman" w:eastAsia="仿宋_GB2312"/>
                <w:szCs w:val="21"/>
              </w:rPr>
            </w:pPr>
          </w:p>
        </w:tc>
        <w:tc>
          <w:tcPr>
            <w:tcW w:w="782"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电泳涂漆</w:t>
            </w:r>
          </w:p>
        </w:tc>
        <w:tc>
          <w:tcPr>
            <w:tcW w:w="494" w:type="pct"/>
            <w:vMerge w:val="continue"/>
            <w:vAlign w:val="center"/>
          </w:tcPr>
          <w:p>
            <w:pPr>
              <w:jc w:val="center"/>
              <w:rPr>
                <w:rFonts w:ascii="Times New Roman" w:eastAsia="仿宋_GB2312"/>
                <w:szCs w:val="21"/>
              </w:rPr>
            </w:pPr>
          </w:p>
        </w:tc>
        <w:tc>
          <w:tcPr>
            <w:tcW w:w="609" w:type="pct"/>
            <w:vAlign w:val="center"/>
          </w:tcPr>
          <w:p>
            <w:pPr>
              <w:jc w:val="center"/>
              <w:rPr>
                <w:rFonts w:hint="default" w:ascii="Times New Roman" w:eastAsia="仿宋_GB2312"/>
                <w:szCs w:val="21"/>
                <w:lang w:val="en-US" w:eastAsia="zh-CN"/>
              </w:rPr>
            </w:pPr>
            <w:r>
              <w:rPr>
                <w:rFonts w:hint="default" w:ascii="Times New Roman" w:eastAsia="仿宋_GB2312"/>
                <w:szCs w:val="21"/>
              </w:rPr>
              <w:t>≥</w:t>
            </w:r>
            <w:r>
              <w:rPr>
                <w:rFonts w:hint="eastAsia" w:eastAsia="仿宋_GB2312"/>
                <w:szCs w:val="21"/>
                <w:lang w:val="en-US" w:eastAsia="zh-CN"/>
              </w:rPr>
              <w:t>16</w:t>
            </w:r>
          </w:p>
        </w:tc>
        <w:tc>
          <w:tcPr>
            <w:tcW w:w="1351" w:type="pct"/>
            <w:gridSpan w:val="3"/>
            <w:vAlign w:val="center"/>
          </w:tcPr>
          <w:p>
            <w:pPr>
              <w:jc w:val="center"/>
              <w:rPr>
                <w:rFonts w:hint="default" w:ascii="Times New Roman" w:eastAsia="仿宋_GB2312"/>
                <w:szCs w:val="21"/>
                <w:lang w:val="en-US" w:eastAsia="zh-CN"/>
              </w:rPr>
            </w:pPr>
            <w:r>
              <w:rPr>
                <w:rFonts w:hint="default" w:ascii="Times New Roman" w:eastAsia="仿宋_GB2312"/>
                <w:szCs w:val="21"/>
              </w:rPr>
              <w:t>≥</w:t>
            </w:r>
            <w:r>
              <w:rPr>
                <w:rFonts w:hint="eastAsia" w:eastAsia="仿宋_GB2312"/>
                <w:szCs w:val="21"/>
                <w:lang w:val="en-US" w:eastAsia="zh-CN"/>
              </w:rPr>
              <w:t>21</w:t>
            </w:r>
          </w:p>
        </w:tc>
        <w:tc>
          <w:tcPr>
            <w:tcW w:w="836" w:type="pct"/>
            <w:vAlign w:val="center"/>
          </w:tcPr>
          <w:p>
            <w:pPr>
              <w:jc w:val="center"/>
              <w:rPr>
                <w:rFonts w:hint="default" w:ascii="Times New Roman" w:eastAsia="仿宋_GB2312"/>
                <w:szCs w:val="21"/>
                <w:lang w:val="en-US"/>
              </w:rPr>
            </w:pPr>
            <w:r>
              <w:rPr>
                <w:rFonts w:hint="eastAsia" w:eastAsia="仿宋_GB2312"/>
                <w:szCs w:val="21"/>
                <w:lang w:val="en-US" w:eastAsia="zh-CN"/>
              </w:rPr>
              <w:t>GB/T 5237.3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continue"/>
          </w:tcPr>
          <w:p>
            <w:pPr>
              <w:jc w:val="center"/>
              <w:rPr>
                <w:rFonts w:ascii="Times New Roman" w:eastAsia="仿宋_GB2312"/>
                <w:szCs w:val="21"/>
              </w:rPr>
            </w:pPr>
          </w:p>
        </w:tc>
        <w:tc>
          <w:tcPr>
            <w:tcW w:w="373" w:type="pct"/>
            <w:vMerge w:val="continue"/>
          </w:tcPr>
          <w:p>
            <w:pPr>
              <w:jc w:val="center"/>
              <w:rPr>
                <w:rFonts w:ascii="Times New Roman" w:eastAsia="仿宋_GB2312"/>
                <w:szCs w:val="21"/>
              </w:rPr>
            </w:pPr>
          </w:p>
        </w:tc>
        <w:tc>
          <w:tcPr>
            <w:tcW w:w="782"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喷粉</w:t>
            </w:r>
          </w:p>
        </w:tc>
        <w:tc>
          <w:tcPr>
            <w:tcW w:w="494" w:type="pct"/>
            <w:vMerge w:val="continue"/>
            <w:vAlign w:val="center"/>
          </w:tcPr>
          <w:p>
            <w:pPr>
              <w:jc w:val="center"/>
              <w:rPr>
                <w:rFonts w:ascii="Times New Roman" w:eastAsia="仿宋_GB2312"/>
                <w:szCs w:val="21"/>
              </w:rPr>
            </w:pPr>
          </w:p>
        </w:tc>
        <w:tc>
          <w:tcPr>
            <w:tcW w:w="609" w:type="pct"/>
            <w:vAlign w:val="center"/>
          </w:tcPr>
          <w:p>
            <w:pPr>
              <w:jc w:val="center"/>
              <w:rPr>
                <w:rFonts w:hint="default" w:ascii="Times New Roman" w:eastAsia="仿宋_GB2312"/>
                <w:szCs w:val="21"/>
                <w:lang w:val="en-US" w:eastAsia="zh-CN"/>
              </w:rPr>
            </w:pPr>
            <w:r>
              <w:rPr>
                <w:rFonts w:hint="default" w:ascii="Times New Roman" w:eastAsia="仿宋_GB2312"/>
                <w:szCs w:val="21"/>
              </w:rPr>
              <w:t>≥</w:t>
            </w:r>
            <w:r>
              <w:rPr>
                <w:rFonts w:hint="eastAsia" w:eastAsia="仿宋_GB2312"/>
                <w:szCs w:val="21"/>
                <w:lang w:val="en-US" w:eastAsia="zh-CN"/>
              </w:rPr>
              <w:t>60</w:t>
            </w:r>
          </w:p>
        </w:tc>
        <w:tc>
          <w:tcPr>
            <w:tcW w:w="1351" w:type="pct"/>
            <w:gridSpan w:val="3"/>
            <w:vAlign w:val="center"/>
          </w:tcPr>
          <w:p>
            <w:pPr>
              <w:jc w:val="center"/>
              <w:rPr>
                <w:rFonts w:hint="default" w:ascii="Times New Roman" w:eastAsia="仿宋_GB2312"/>
                <w:szCs w:val="21"/>
                <w:lang w:val="en-US" w:eastAsia="zh-CN"/>
              </w:rPr>
            </w:pPr>
            <w:r>
              <w:rPr>
                <w:rFonts w:hint="default" w:ascii="Times New Roman" w:eastAsia="仿宋_GB2312"/>
                <w:szCs w:val="21"/>
              </w:rPr>
              <w:t>≥</w:t>
            </w:r>
            <w:r>
              <w:rPr>
                <w:rFonts w:hint="eastAsia" w:eastAsia="仿宋_GB2312"/>
                <w:szCs w:val="21"/>
                <w:lang w:val="en-US" w:eastAsia="zh-CN"/>
              </w:rPr>
              <w:t>80</w:t>
            </w:r>
          </w:p>
        </w:tc>
        <w:tc>
          <w:tcPr>
            <w:tcW w:w="836" w:type="pct"/>
            <w:vAlign w:val="center"/>
          </w:tcPr>
          <w:p>
            <w:pPr>
              <w:jc w:val="center"/>
              <w:rPr>
                <w:rFonts w:hint="default" w:ascii="Times New Roman" w:eastAsia="仿宋_GB2312"/>
                <w:szCs w:val="21"/>
                <w:lang w:val="en-US"/>
              </w:rPr>
            </w:pPr>
            <w:r>
              <w:rPr>
                <w:rFonts w:hint="eastAsia" w:eastAsia="仿宋_GB2312"/>
                <w:szCs w:val="21"/>
                <w:lang w:val="en-US" w:eastAsia="zh-CN"/>
              </w:rPr>
              <w:t>GB/T 5237.4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continue"/>
          </w:tcPr>
          <w:p>
            <w:pPr>
              <w:jc w:val="center"/>
              <w:rPr>
                <w:rFonts w:ascii="Times New Roman" w:eastAsia="仿宋_GB2312"/>
                <w:szCs w:val="21"/>
              </w:rPr>
            </w:pPr>
          </w:p>
        </w:tc>
        <w:tc>
          <w:tcPr>
            <w:tcW w:w="373" w:type="pct"/>
            <w:vMerge w:val="continue"/>
          </w:tcPr>
          <w:p>
            <w:pPr>
              <w:jc w:val="center"/>
              <w:rPr>
                <w:rFonts w:ascii="Times New Roman" w:eastAsia="仿宋_GB2312"/>
                <w:szCs w:val="21"/>
              </w:rPr>
            </w:pPr>
          </w:p>
        </w:tc>
        <w:tc>
          <w:tcPr>
            <w:tcW w:w="782"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喷漆</w:t>
            </w:r>
          </w:p>
        </w:tc>
        <w:tc>
          <w:tcPr>
            <w:tcW w:w="494" w:type="pct"/>
            <w:vMerge w:val="continue"/>
            <w:vAlign w:val="center"/>
          </w:tcPr>
          <w:p>
            <w:pPr>
              <w:jc w:val="center"/>
              <w:rPr>
                <w:rFonts w:ascii="Times New Roman" w:eastAsia="仿宋_GB2312"/>
                <w:szCs w:val="21"/>
              </w:rPr>
            </w:pPr>
          </w:p>
        </w:tc>
        <w:tc>
          <w:tcPr>
            <w:tcW w:w="609" w:type="pct"/>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rPr>
              <w:t>≥</w:t>
            </w:r>
            <w:r>
              <w:rPr>
                <w:rFonts w:hint="default" w:ascii="Times New Roman" w:eastAsia="仿宋_GB2312"/>
                <w:szCs w:val="21"/>
                <w:lang w:val="en-US" w:eastAsia="zh-CN"/>
              </w:rPr>
              <w:t>30</w:t>
            </w:r>
          </w:p>
        </w:tc>
        <w:tc>
          <w:tcPr>
            <w:tcW w:w="1351" w:type="pct"/>
            <w:gridSpan w:val="3"/>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rPr>
              <w:t>≥</w:t>
            </w:r>
            <w:r>
              <w:rPr>
                <w:rFonts w:hint="default" w:ascii="Times New Roman" w:eastAsia="仿宋_GB2312"/>
                <w:szCs w:val="21"/>
                <w:lang w:val="en-US" w:eastAsia="zh-CN"/>
              </w:rPr>
              <w:t>35</w:t>
            </w:r>
          </w:p>
        </w:tc>
        <w:tc>
          <w:tcPr>
            <w:tcW w:w="836" w:type="pct"/>
            <w:vAlign w:val="center"/>
          </w:tcPr>
          <w:p>
            <w:pPr>
              <w:jc w:val="center"/>
              <w:rPr>
                <w:rFonts w:hint="default" w:ascii="Times New Roman" w:eastAsia="仿宋_GB2312"/>
                <w:szCs w:val="21"/>
                <w:lang w:val="en-US"/>
              </w:rPr>
            </w:pPr>
            <w:r>
              <w:rPr>
                <w:rFonts w:hint="eastAsia" w:eastAsia="仿宋_GB2312"/>
                <w:szCs w:val="21"/>
                <w:lang w:val="en-US" w:eastAsia="zh-CN"/>
              </w:rPr>
              <w:t>GB/T 5237.5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 w:type="pct"/>
            <w:vMerge w:val="continue"/>
          </w:tcPr>
          <w:p>
            <w:pPr>
              <w:jc w:val="center"/>
              <w:rPr>
                <w:rFonts w:ascii="Times New Roman" w:eastAsia="仿宋_GB2312"/>
                <w:szCs w:val="21"/>
              </w:rPr>
            </w:pPr>
          </w:p>
        </w:tc>
        <w:tc>
          <w:tcPr>
            <w:tcW w:w="1156" w:type="pct"/>
            <w:gridSpan w:val="2"/>
          </w:tcPr>
          <w:p>
            <w:pPr>
              <w:jc w:val="center"/>
              <w:rPr>
                <w:rFonts w:ascii="Times New Roman" w:eastAsia="仿宋_GB2312"/>
                <w:szCs w:val="21"/>
              </w:rPr>
            </w:pPr>
            <w:r>
              <w:rPr>
                <w:rFonts w:hint="default" w:ascii="Times New Roman" w:eastAsia="仿宋_GB2312"/>
                <w:szCs w:val="21"/>
              </w:rPr>
              <w:t>抗冲击性能</w:t>
            </w:r>
          </w:p>
        </w:tc>
        <w:tc>
          <w:tcPr>
            <w:tcW w:w="494" w:type="pct"/>
            <w:vAlign w:val="center"/>
          </w:tcPr>
          <w:p>
            <w:pPr>
              <w:jc w:val="center"/>
              <w:rPr>
                <w:rFonts w:ascii="Times New Roman" w:hAnsi="Times New Roman" w:eastAsia="仿宋_GB2312" w:cs="Times New Roman"/>
                <w:kern w:val="2"/>
                <w:sz w:val="21"/>
                <w:szCs w:val="21"/>
                <w:lang w:val="en-US" w:eastAsia="zh-CN" w:bidi="ar-SA"/>
              </w:rPr>
            </w:pPr>
            <w:r>
              <w:rPr>
                <w:rFonts w:hint="default" w:ascii="Times New Roman" w:eastAsia="仿宋_GB2312"/>
                <w:szCs w:val="21"/>
              </w:rPr>
              <w:t>J</w:t>
            </w:r>
          </w:p>
        </w:tc>
        <w:tc>
          <w:tcPr>
            <w:tcW w:w="1960" w:type="pct"/>
            <w:gridSpan w:val="4"/>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lang w:val="en-US" w:eastAsia="zh-CN"/>
              </w:rPr>
              <w:t>10</w:t>
            </w:r>
          </w:p>
        </w:tc>
        <w:tc>
          <w:tcPr>
            <w:tcW w:w="836"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NB/T 10292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52" w:type="pct"/>
            <w:vMerge w:val="continue"/>
          </w:tcPr>
          <w:p>
            <w:pPr>
              <w:jc w:val="center"/>
              <w:rPr>
                <w:rFonts w:ascii="Times New Roman" w:eastAsia="仿宋_GB2312"/>
                <w:szCs w:val="21"/>
              </w:rPr>
            </w:pPr>
          </w:p>
        </w:tc>
        <w:tc>
          <w:tcPr>
            <w:tcW w:w="1156" w:type="pct"/>
            <w:gridSpan w:val="2"/>
            <w:vAlign w:val="center"/>
          </w:tcPr>
          <w:p>
            <w:pPr>
              <w:jc w:val="center"/>
              <w:rPr>
                <w:rFonts w:hint="eastAsia" w:ascii="Times New Roman" w:eastAsia="仿宋_GB2312"/>
                <w:szCs w:val="21"/>
                <w:lang w:eastAsia="zh-CN"/>
              </w:rPr>
            </w:pPr>
            <w:r>
              <w:rPr>
                <w:rFonts w:hint="eastAsia" w:eastAsia="仿宋_GB2312"/>
                <w:szCs w:val="21"/>
                <w:lang w:val="en-US" w:eastAsia="zh-CN"/>
              </w:rPr>
              <w:t>承载能力</w:t>
            </w:r>
          </w:p>
        </w:tc>
        <w:tc>
          <w:tcPr>
            <w:tcW w:w="494"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mm</w:t>
            </w:r>
          </w:p>
        </w:tc>
        <w:tc>
          <w:tcPr>
            <w:tcW w:w="1256" w:type="pct"/>
            <w:gridSpan w:val="3"/>
            <w:vAlign w:val="center"/>
          </w:tcPr>
          <w:p>
            <w:pPr>
              <w:jc w:val="center"/>
              <w:rPr>
                <w:rFonts w:ascii="Times New Roman" w:eastAsia="仿宋_GB2312"/>
                <w:szCs w:val="21"/>
              </w:rPr>
            </w:pPr>
            <w:r>
              <w:rPr>
                <w:rFonts w:hint="default" w:ascii="Times New Roman" w:eastAsia="仿宋_GB2312"/>
                <w:szCs w:val="21"/>
                <w:lang w:val="en-US" w:eastAsia="zh-CN"/>
              </w:rPr>
              <w:t>挠度值≤</w:t>
            </w:r>
            <w:r>
              <w:rPr>
                <w:rFonts w:hint="eastAsia" w:eastAsia="仿宋_GB2312"/>
                <w:szCs w:val="21"/>
                <w:lang w:val="en-US" w:eastAsia="zh-CN"/>
              </w:rPr>
              <w:t>6</w:t>
            </w:r>
          </w:p>
        </w:tc>
        <w:tc>
          <w:tcPr>
            <w:tcW w:w="703" w:type="pct"/>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挠度值≤</w:t>
            </w:r>
            <w:r>
              <w:rPr>
                <w:rFonts w:hint="eastAsia" w:eastAsia="仿宋_GB2312"/>
                <w:szCs w:val="21"/>
                <w:lang w:val="en-US" w:eastAsia="zh-CN"/>
              </w:rPr>
              <w:t>4</w:t>
            </w:r>
          </w:p>
        </w:tc>
        <w:tc>
          <w:tcPr>
            <w:tcW w:w="836" w:type="pct"/>
            <w:vAlign w:val="center"/>
          </w:tcPr>
          <w:p>
            <w:pPr>
              <w:jc w:val="center"/>
              <w:rPr>
                <w:rFonts w:hint="default" w:ascii="Times New Roman" w:eastAsia="仿宋_GB2312"/>
                <w:szCs w:val="21"/>
                <w:lang w:val="en-US" w:eastAsia="zh-CN"/>
              </w:rPr>
            </w:pPr>
            <w:r>
              <w:rPr>
                <w:rFonts w:hint="eastAsia" w:eastAsia="仿宋_GB2312"/>
                <w:szCs w:val="21"/>
                <w:lang w:val="en-US" w:eastAsia="zh-CN"/>
              </w:rPr>
              <w:t>NB/T 10292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9"/>
          </w:tcPr>
          <w:p>
            <w:pPr>
              <w:jc w:val="left"/>
              <w:rPr>
                <w:rFonts w:hint="default" w:ascii="Times New Roman" w:eastAsia="仿宋_GB2312"/>
                <w:szCs w:val="21"/>
                <w:lang w:val="en-US" w:eastAsia="zh-CN"/>
              </w:rPr>
            </w:pPr>
            <w:r>
              <w:rPr>
                <w:rFonts w:hint="default" w:ascii="Times New Roman" w:eastAsia="仿宋_GB2312"/>
                <w:szCs w:val="21"/>
                <w:lang w:val="en-US" w:eastAsia="zh-CN"/>
              </w:rPr>
              <w:t>注a：单位产品综合能耗参照GB 21351中的相关规定，其中阳极氧化处理的应符合AA10级的要求，氟碳漆喷涂处理的应符合二涂型材对应的要求。</w:t>
            </w:r>
          </w:p>
        </w:tc>
      </w:tr>
    </w:tbl>
    <w:p>
      <w:pPr>
        <w:spacing w:line="360" w:lineRule="auto"/>
        <w:ind w:firstLine="480" w:firstLineChars="200"/>
        <w:jc w:val="center"/>
        <w:rPr>
          <w:rFonts w:hint="default" w:ascii="Times New Roman" w:eastAsia="仿宋_GB2312"/>
          <w:sz w:val="24"/>
          <w:szCs w:val="24"/>
        </w:rPr>
      </w:pPr>
    </w:p>
    <w:p>
      <w:pPr>
        <w:spacing w:line="360" w:lineRule="auto"/>
        <w:ind w:firstLine="480" w:firstLineChars="200"/>
        <w:jc w:val="center"/>
        <w:rPr>
          <w:rFonts w:ascii="Times New Roman" w:eastAsia="仿宋_GB2312"/>
          <w:sz w:val="24"/>
          <w:szCs w:val="24"/>
        </w:rPr>
      </w:pPr>
      <w:r>
        <w:rPr>
          <w:rFonts w:hint="default" w:ascii="Times New Roman" w:eastAsia="仿宋_GB2312"/>
          <w:sz w:val="24"/>
          <w:szCs w:val="24"/>
        </w:rPr>
        <w:t>表</w:t>
      </w:r>
      <w:r>
        <w:rPr>
          <w:rFonts w:hint="default" w:ascii="Times New Roman" w:eastAsia="仿宋_GB2312"/>
          <w:sz w:val="24"/>
          <w:szCs w:val="24"/>
          <w:lang w:val="en-US" w:eastAsia="zh-CN"/>
        </w:rPr>
        <w:t>3</w:t>
      </w:r>
      <w:r>
        <w:rPr>
          <w:rFonts w:hint="default" w:ascii="Times New Roman" w:eastAsia="仿宋_GB2312"/>
          <w:sz w:val="24"/>
          <w:szCs w:val="24"/>
        </w:rPr>
        <w:t xml:space="preserve"> 高分子合金电缆桥架评价指标</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49"/>
        <w:gridCol w:w="1185"/>
        <w:gridCol w:w="932"/>
        <w:gridCol w:w="971"/>
        <w:gridCol w:w="971"/>
        <w:gridCol w:w="122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restart"/>
            <w:vAlign w:val="center"/>
          </w:tcPr>
          <w:p>
            <w:pPr>
              <w:jc w:val="center"/>
              <w:rPr>
                <w:rFonts w:ascii="Times New Roman" w:eastAsia="仿宋_GB2312"/>
                <w:szCs w:val="21"/>
              </w:rPr>
            </w:pPr>
            <w:r>
              <w:rPr>
                <w:rFonts w:hint="default" w:ascii="Times New Roman" w:eastAsia="仿宋_GB2312"/>
                <w:szCs w:val="21"/>
              </w:rPr>
              <w:t>一级指标</w:t>
            </w:r>
          </w:p>
        </w:tc>
        <w:tc>
          <w:tcPr>
            <w:tcW w:w="1934" w:type="dxa"/>
            <w:gridSpan w:val="2"/>
            <w:vMerge w:val="restart"/>
            <w:vAlign w:val="center"/>
          </w:tcPr>
          <w:p>
            <w:pPr>
              <w:jc w:val="center"/>
              <w:rPr>
                <w:rFonts w:ascii="Times New Roman" w:eastAsia="仿宋_GB2312"/>
                <w:szCs w:val="21"/>
              </w:rPr>
            </w:pPr>
            <w:r>
              <w:rPr>
                <w:rFonts w:hint="default" w:ascii="Times New Roman" w:eastAsia="仿宋_GB2312"/>
                <w:szCs w:val="21"/>
              </w:rPr>
              <w:t>二级指标</w:t>
            </w:r>
          </w:p>
        </w:tc>
        <w:tc>
          <w:tcPr>
            <w:tcW w:w="932" w:type="dxa"/>
            <w:vMerge w:val="restart"/>
            <w:vAlign w:val="center"/>
          </w:tcPr>
          <w:p>
            <w:pPr>
              <w:jc w:val="center"/>
              <w:rPr>
                <w:rFonts w:ascii="Times New Roman" w:eastAsia="仿宋_GB2312"/>
                <w:szCs w:val="21"/>
              </w:rPr>
            </w:pPr>
            <w:r>
              <w:rPr>
                <w:rFonts w:hint="default" w:ascii="Times New Roman" w:eastAsia="仿宋_GB2312"/>
                <w:szCs w:val="21"/>
              </w:rPr>
              <w:t>单位</w:t>
            </w:r>
          </w:p>
        </w:tc>
        <w:tc>
          <w:tcPr>
            <w:tcW w:w="3164" w:type="dxa"/>
            <w:gridSpan w:val="3"/>
          </w:tcPr>
          <w:p>
            <w:pPr>
              <w:jc w:val="center"/>
              <w:rPr>
                <w:rFonts w:ascii="Times New Roman" w:eastAsia="仿宋_GB2312"/>
                <w:szCs w:val="21"/>
              </w:rPr>
            </w:pPr>
            <w:r>
              <w:rPr>
                <w:rFonts w:hint="default" w:ascii="Times New Roman" w:eastAsia="仿宋_GB2312"/>
                <w:szCs w:val="21"/>
              </w:rPr>
              <w:t>基准值</w:t>
            </w:r>
          </w:p>
        </w:tc>
        <w:tc>
          <w:tcPr>
            <w:tcW w:w="1425" w:type="dxa"/>
            <w:vMerge w:val="restart"/>
            <w:vAlign w:val="center"/>
          </w:tcPr>
          <w:p>
            <w:pPr>
              <w:jc w:val="center"/>
              <w:rPr>
                <w:rFonts w:hint="default" w:ascii="Times New Roman" w:eastAsia="仿宋_GB2312"/>
                <w:szCs w:val="21"/>
              </w:rPr>
            </w:pPr>
            <w:r>
              <w:rPr>
                <w:rFonts w:hint="eastAsia" w:eastAsia="仿宋_GB2312"/>
                <w:szCs w:val="21"/>
                <w:lang w:val="en-US" w:eastAsia="zh-CN"/>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Pr>
          <w:p>
            <w:pPr>
              <w:jc w:val="center"/>
              <w:rPr>
                <w:rFonts w:ascii="Times New Roman" w:eastAsia="仿宋_GB2312"/>
                <w:szCs w:val="21"/>
              </w:rPr>
            </w:pPr>
          </w:p>
        </w:tc>
        <w:tc>
          <w:tcPr>
            <w:tcW w:w="1934" w:type="dxa"/>
            <w:gridSpan w:val="2"/>
            <w:vMerge w:val="continue"/>
          </w:tcPr>
          <w:p>
            <w:pPr>
              <w:jc w:val="center"/>
              <w:rPr>
                <w:rFonts w:ascii="Times New Roman" w:eastAsia="仿宋_GB2312"/>
                <w:szCs w:val="21"/>
              </w:rPr>
            </w:pPr>
          </w:p>
        </w:tc>
        <w:tc>
          <w:tcPr>
            <w:tcW w:w="932" w:type="dxa"/>
            <w:vMerge w:val="continue"/>
          </w:tcPr>
          <w:p>
            <w:pPr>
              <w:jc w:val="center"/>
              <w:rPr>
                <w:rFonts w:ascii="Times New Roman" w:eastAsia="仿宋_GB2312"/>
                <w:szCs w:val="21"/>
              </w:rPr>
            </w:pPr>
          </w:p>
        </w:tc>
        <w:tc>
          <w:tcPr>
            <w:tcW w:w="971" w:type="dxa"/>
          </w:tcPr>
          <w:p>
            <w:pPr>
              <w:jc w:val="center"/>
              <w:rPr>
                <w:rFonts w:ascii="Times New Roman" w:eastAsia="仿宋_GB2312"/>
                <w:szCs w:val="21"/>
              </w:rPr>
            </w:pPr>
            <w:r>
              <w:rPr>
                <w:rFonts w:hint="default" w:ascii="Times New Roman" w:eastAsia="仿宋_GB2312"/>
                <w:szCs w:val="21"/>
              </w:rPr>
              <w:t>一星级</w:t>
            </w:r>
          </w:p>
        </w:tc>
        <w:tc>
          <w:tcPr>
            <w:tcW w:w="971" w:type="dxa"/>
          </w:tcPr>
          <w:p>
            <w:pPr>
              <w:jc w:val="center"/>
              <w:rPr>
                <w:rFonts w:ascii="Times New Roman" w:eastAsia="仿宋_GB2312"/>
                <w:szCs w:val="21"/>
              </w:rPr>
            </w:pPr>
            <w:r>
              <w:rPr>
                <w:rFonts w:hint="default" w:ascii="Times New Roman" w:eastAsia="仿宋_GB2312"/>
                <w:szCs w:val="21"/>
              </w:rPr>
              <w:t>二星级</w:t>
            </w:r>
          </w:p>
        </w:tc>
        <w:tc>
          <w:tcPr>
            <w:tcW w:w="1222" w:type="dxa"/>
          </w:tcPr>
          <w:p>
            <w:pPr>
              <w:jc w:val="center"/>
              <w:rPr>
                <w:rFonts w:ascii="Times New Roman" w:eastAsia="仿宋_GB2312"/>
                <w:szCs w:val="21"/>
              </w:rPr>
            </w:pPr>
            <w:r>
              <w:rPr>
                <w:rFonts w:hint="default" w:ascii="Times New Roman" w:eastAsia="仿宋_GB2312"/>
                <w:szCs w:val="21"/>
              </w:rPr>
              <w:t>三星级</w:t>
            </w:r>
          </w:p>
        </w:tc>
        <w:tc>
          <w:tcPr>
            <w:tcW w:w="1425" w:type="dxa"/>
            <w:vMerge w:val="continue"/>
            <w:tcBorders/>
          </w:tcPr>
          <w:p>
            <w:pPr>
              <w:jc w:val="center"/>
              <w:rPr>
                <w:rFonts w:hint="default"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tcPr>
          <w:p>
            <w:pPr>
              <w:jc w:val="center"/>
              <w:rPr>
                <w:rFonts w:ascii="Times New Roman" w:eastAsia="仿宋_GB2312"/>
                <w:szCs w:val="21"/>
              </w:rPr>
            </w:pPr>
            <w:r>
              <w:rPr>
                <w:rFonts w:hint="default" w:ascii="Times New Roman" w:eastAsia="仿宋_GB2312"/>
                <w:szCs w:val="21"/>
              </w:rPr>
              <w:t>资源属性</w:t>
            </w:r>
          </w:p>
        </w:tc>
        <w:tc>
          <w:tcPr>
            <w:tcW w:w="1934" w:type="dxa"/>
            <w:gridSpan w:val="2"/>
            <w:vAlign w:val="center"/>
          </w:tcPr>
          <w:p>
            <w:pPr>
              <w:jc w:val="center"/>
              <w:rPr>
                <w:rFonts w:hint="default" w:eastAsia="仿宋"/>
                <w:szCs w:val="21"/>
                <w:lang w:val="en-US" w:eastAsia="zh-CN"/>
              </w:rPr>
            </w:pPr>
            <w:r>
              <w:rPr>
                <w:rFonts w:hint="eastAsia" w:eastAsia="仿宋"/>
                <w:szCs w:val="21"/>
                <w:lang w:val="en-US" w:eastAsia="zh-CN"/>
              </w:rPr>
              <w:t>原材料利用率</w:t>
            </w:r>
          </w:p>
        </w:tc>
        <w:tc>
          <w:tcPr>
            <w:tcW w:w="932" w:type="dxa"/>
            <w:vAlign w:val="center"/>
          </w:tcPr>
          <w:p>
            <w:pPr>
              <w:jc w:val="center"/>
              <w:rPr>
                <w:rFonts w:eastAsia="仿宋"/>
                <w:szCs w:val="21"/>
              </w:rPr>
            </w:pPr>
            <w:r>
              <w:rPr>
                <w:rFonts w:hint="eastAsia" w:eastAsia="仿宋"/>
                <w:szCs w:val="21"/>
              </w:rPr>
              <w:t>%</w:t>
            </w:r>
          </w:p>
        </w:tc>
        <w:tc>
          <w:tcPr>
            <w:tcW w:w="3164" w:type="dxa"/>
            <w:gridSpan w:val="3"/>
            <w:vAlign w:val="center"/>
          </w:tcPr>
          <w:p>
            <w:pPr>
              <w:jc w:val="center"/>
              <w:rPr>
                <w:rFonts w:hint="default" w:eastAsia="仿宋"/>
                <w:szCs w:val="21"/>
                <w:lang w:val="en-US" w:eastAsia="zh-CN"/>
              </w:rPr>
            </w:pPr>
            <w:r>
              <w:rPr>
                <w:rFonts w:hint="eastAsia" w:eastAsia="仿宋"/>
                <w:szCs w:val="21"/>
                <w:lang w:val="en-US" w:eastAsia="zh-CN"/>
              </w:rPr>
              <w:t>≥98</w:t>
            </w:r>
          </w:p>
        </w:tc>
        <w:tc>
          <w:tcPr>
            <w:tcW w:w="1425" w:type="dxa"/>
            <w:vAlign w:val="center"/>
          </w:tcPr>
          <w:p>
            <w:pPr>
              <w:jc w:val="cente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Align w:val="center"/>
          </w:tcPr>
          <w:p>
            <w:pPr>
              <w:jc w:val="center"/>
              <w:rPr>
                <w:rFonts w:ascii="Times New Roman" w:eastAsia="仿宋_GB2312"/>
                <w:szCs w:val="21"/>
              </w:rPr>
            </w:pPr>
            <w:r>
              <w:rPr>
                <w:rFonts w:hint="default" w:ascii="Times New Roman" w:eastAsia="仿宋_GB2312"/>
                <w:szCs w:val="21"/>
              </w:rPr>
              <w:t>能源属性</w:t>
            </w:r>
          </w:p>
        </w:tc>
        <w:tc>
          <w:tcPr>
            <w:tcW w:w="1934" w:type="dxa"/>
            <w:gridSpan w:val="2"/>
            <w:vAlign w:val="center"/>
          </w:tcPr>
          <w:p>
            <w:pPr>
              <w:jc w:val="center"/>
              <w:rPr>
                <w:rFonts w:hint="default" w:ascii="Times New Roman" w:eastAsia="仿宋_GB2312"/>
                <w:szCs w:val="21"/>
                <w:lang w:val="en-US" w:eastAsia="zh-CN"/>
              </w:rPr>
            </w:pPr>
            <w:r>
              <w:rPr>
                <w:rFonts w:hint="eastAsia" w:eastAsia="仿宋_GB2312"/>
                <w:szCs w:val="21"/>
                <w:lang w:val="en-US" w:eastAsia="zh-CN"/>
              </w:rPr>
              <w:t>热源</w:t>
            </w:r>
          </w:p>
        </w:tc>
        <w:tc>
          <w:tcPr>
            <w:tcW w:w="932" w:type="dxa"/>
            <w:vAlign w:val="center"/>
          </w:tcPr>
          <w:p>
            <w:pPr>
              <w:jc w:val="center"/>
              <w:rPr>
                <w:rFonts w:ascii="Times New Roman" w:eastAsia="仿宋_GB2312"/>
                <w:szCs w:val="21"/>
              </w:rPr>
            </w:pPr>
            <w:r>
              <w:rPr>
                <w:rFonts w:hint="default" w:ascii="Times New Roman" w:eastAsia="仿宋_GB2312"/>
                <w:szCs w:val="21"/>
              </w:rPr>
              <w:t>——</w:t>
            </w:r>
          </w:p>
        </w:tc>
        <w:tc>
          <w:tcPr>
            <w:tcW w:w="3164" w:type="dxa"/>
            <w:gridSpan w:val="3"/>
            <w:shd w:val="clear" w:color="auto" w:fill="auto"/>
            <w:vAlign w:val="center"/>
          </w:tcPr>
          <w:p>
            <w:pPr>
              <w:jc w:val="center"/>
              <w:rPr>
                <w:rFonts w:hint="default" w:ascii="Times New Roman" w:eastAsia="仿宋_GB2312"/>
                <w:szCs w:val="21"/>
                <w:lang w:val="en-US" w:eastAsia="zh-CN"/>
              </w:rPr>
            </w:pPr>
            <w:r>
              <w:rPr>
                <w:rFonts w:hint="eastAsia" w:eastAsia="仿宋_GB2312"/>
                <w:szCs w:val="21"/>
                <w:lang w:val="en-US" w:eastAsia="zh-CN"/>
              </w:rPr>
              <w:t>无燃煤燃油锅炉</w:t>
            </w:r>
          </w:p>
        </w:tc>
        <w:tc>
          <w:tcPr>
            <w:tcW w:w="1425" w:type="dxa"/>
            <w:shd w:val="clear" w:color="auto" w:fill="auto"/>
            <w:vAlign w:val="center"/>
          </w:tcPr>
          <w:p>
            <w:pPr>
              <w:jc w:val="center"/>
              <w:rPr>
                <w:rFonts w:hint="default" w:eastAsia="仿宋_GB2312"/>
                <w:szCs w:val="21"/>
                <w:lang w:val="en-US" w:eastAsia="zh-CN"/>
              </w:rPr>
            </w:pPr>
            <w:r>
              <w:rPr>
                <w:rFonts w:hint="eastAsia" w:eastAsia="仿宋_GB2312"/>
                <w:szCs w:val="21"/>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61" w:type="dxa"/>
            <w:vMerge w:val="restart"/>
            <w:vAlign w:val="center"/>
          </w:tcPr>
          <w:p>
            <w:pPr>
              <w:jc w:val="center"/>
              <w:rPr>
                <w:rFonts w:ascii="Times New Roman" w:eastAsia="仿宋_GB2312"/>
                <w:szCs w:val="21"/>
              </w:rPr>
            </w:pPr>
            <w:r>
              <w:rPr>
                <w:rFonts w:hint="default" w:ascii="Times New Roman" w:eastAsia="仿宋_GB2312"/>
                <w:szCs w:val="21"/>
              </w:rPr>
              <w:t>环境属性</w:t>
            </w:r>
          </w:p>
        </w:tc>
        <w:tc>
          <w:tcPr>
            <w:tcW w:w="1934" w:type="dxa"/>
            <w:gridSpan w:val="2"/>
            <w:vAlign w:val="center"/>
          </w:tcPr>
          <w:p>
            <w:pPr>
              <w:jc w:val="center"/>
              <w:rPr>
                <w:rFonts w:ascii="Times New Roman" w:eastAsia="仿宋_GB2312"/>
                <w:szCs w:val="21"/>
              </w:rPr>
            </w:pPr>
            <w:r>
              <w:rPr>
                <w:rFonts w:hint="default" w:ascii="Times New Roman" w:eastAsia="仿宋_GB2312"/>
                <w:szCs w:val="21"/>
              </w:rPr>
              <w:t>产品环境影响和碳足迹</w:t>
            </w:r>
          </w:p>
        </w:tc>
        <w:tc>
          <w:tcPr>
            <w:tcW w:w="932" w:type="dxa"/>
            <w:vAlign w:val="center"/>
          </w:tcPr>
          <w:p>
            <w:pPr>
              <w:jc w:val="center"/>
              <w:rPr>
                <w:rFonts w:ascii="Times New Roman" w:eastAsia="仿宋_GB2312"/>
                <w:szCs w:val="21"/>
              </w:rPr>
            </w:pPr>
            <w:r>
              <w:rPr>
                <w:rFonts w:hint="default" w:ascii="Times New Roman" w:eastAsia="仿宋_GB2312"/>
                <w:szCs w:val="21"/>
              </w:rPr>
              <w:t>——</w:t>
            </w:r>
          </w:p>
        </w:tc>
        <w:tc>
          <w:tcPr>
            <w:tcW w:w="3164" w:type="dxa"/>
            <w:gridSpan w:val="3"/>
            <w:vAlign w:val="center"/>
          </w:tcPr>
          <w:p>
            <w:pPr>
              <w:jc w:val="center"/>
              <w:rPr>
                <w:rFonts w:ascii="Times New Roman" w:eastAsia="仿宋_GB2312"/>
                <w:szCs w:val="21"/>
              </w:rPr>
            </w:pPr>
            <w:r>
              <w:rPr>
                <w:rFonts w:hint="eastAsia" w:eastAsia="仿宋"/>
                <w:szCs w:val="21"/>
              </w:rPr>
              <w:t>进行环境产品声明（EPD）和碳足迹分析</w:t>
            </w:r>
          </w:p>
        </w:tc>
        <w:tc>
          <w:tcPr>
            <w:tcW w:w="1425" w:type="dxa"/>
            <w:vAlign w:val="center"/>
          </w:tcPr>
          <w:p>
            <w:pPr>
              <w:jc w:val="center"/>
              <w:rPr>
                <w:rFonts w:hint="eastAsia" w:eastAsia="仿宋"/>
                <w:szCs w:val="21"/>
              </w:rPr>
            </w:pPr>
            <w:r>
              <w:rPr>
                <w:rFonts w:hint="eastAsia" w:eastAsia="仿宋" w:cs="Times New Roman"/>
                <w:sz w:val="21"/>
                <w:szCs w:val="21"/>
                <w:highlight w:val="none"/>
                <w:vertAlign w:val="baseline"/>
                <w:lang w:val="en-US" w:eastAsia="zh-CN"/>
              </w:rPr>
              <w:t>GB/T 24025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61" w:type="dxa"/>
            <w:vMerge w:val="continue"/>
          </w:tcPr>
          <w:p>
            <w:pPr>
              <w:jc w:val="center"/>
              <w:rPr>
                <w:rFonts w:ascii="Times New Roman" w:eastAsia="仿宋_GB2312"/>
                <w:szCs w:val="21"/>
              </w:rPr>
            </w:pPr>
          </w:p>
        </w:tc>
        <w:tc>
          <w:tcPr>
            <w:tcW w:w="1934" w:type="dxa"/>
            <w:gridSpan w:val="2"/>
            <w:vAlign w:val="center"/>
          </w:tcPr>
          <w:p>
            <w:pPr>
              <w:jc w:val="center"/>
              <w:rPr>
                <w:rFonts w:ascii="Times New Roman" w:eastAsia="仿宋_GB2312"/>
                <w:szCs w:val="21"/>
              </w:rPr>
            </w:pPr>
            <w:r>
              <w:rPr>
                <w:rFonts w:hint="eastAsia" w:eastAsia="仿宋"/>
                <w:szCs w:val="21"/>
              </w:rPr>
              <w:t>厂界环境噪声</w:t>
            </w:r>
          </w:p>
        </w:tc>
        <w:tc>
          <w:tcPr>
            <w:tcW w:w="932" w:type="dxa"/>
            <w:vAlign w:val="center"/>
          </w:tcPr>
          <w:p>
            <w:pPr>
              <w:jc w:val="center"/>
              <w:rPr>
                <w:rFonts w:ascii="Times New Roman" w:eastAsia="仿宋_GB2312"/>
                <w:szCs w:val="21"/>
              </w:rPr>
            </w:pPr>
            <w:r>
              <w:rPr>
                <w:rFonts w:hint="eastAsia" w:eastAsia="仿宋"/>
                <w:szCs w:val="21"/>
              </w:rPr>
              <w:t>dB</w:t>
            </w:r>
          </w:p>
        </w:tc>
        <w:tc>
          <w:tcPr>
            <w:tcW w:w="3164" w:type="dxa"/>
            <w:gridSpan w:val="3"/>
            <w:vAlign w:val="center"/>
          </w:tcPr>
          <w:p>
            <w:pPr>
              <w:jc w:val="center"/>
              <w:rPr>
                <w:rFonts w:eastAsia="仿宋"/>
                <w:szCs w:val="21"/>
              </w:rPr>
            </w:pPr>
            <w:r>
              <w:rPr>
                <w:rFonts w:hint="eastAsia" w:eastAsia="仿宋"/>
                <w:szCs w:val="21"/>
              </w:rPr>
              <w:t>符合</w:t>
            </w:r>
            <w:r>
              <w:rPr>
                <w:rFonts w:eastAsia="仿宋"/>
                <w:szCs w:val="21"/>
              </w:rPr>
              <w:t>GB 12348-2008</w:t>
            </w:r>
            <w:r>
              <w:rPr>
                <w:rFonts w:hint="eastAsia" w:eastAsia="仿宋"/>
                <w:szCs w:val="21"/>
              </w:rPr>
              <w:t>《工业企业厂界环境噪声排放标准 》</w:t>
            </w:r>
          </w:p>
        </w:tc>
        <w:tc>
          <w:tcPr>
            <w:tcW w:w="1425" w:type="dxa"/>
            <w:vAlign w:val="center"/>
          </w:tcPr>
          <w:p>
            <w:pPr>
              <w:jc w:val="center"/>
              <w:rPr>
                <w:rFonts w:hint="eastAsia" w:eastAsia="仿宋"/>
                <w:szCs w:val="21"/>
              </w:rPr>
            </w:pPr>
            <w:r>
              <w:rPr>
                <w:rFonts w:eastAsia="仿宋"/>
                <w:szCs w:val="21"/>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Pr>
          <w:p>
            <w:pPr>
              <w:jc w:val="center"/>
              <w:rPr>
                <w:rFonts w:ascii="Times New Roman" w:eastAsia="仿宋_GB2312"/>
                <w:szCs w:val="21"/>
              </w:rPr>
            </w:pPr>
          </w:p>
        </w:tc>
        <w:tc>
          <w:tcPr>
            <w:tcW w:w="1934" w:type="dxa"/>
            <w:gridSpan w:val="2"/>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eastAsia="仿宋_GB2312"/>
                <w:color w:val="auto"/>
                <w:szCs w:val="21"/>
              </w:rPr>
              <w:t>锅炉废气</w:t>
            </w:r>
          </w:p>
        </w:tc>
        <w:tc>
          <w:tcPr>
            <w:tcW w:w="932"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eastAsia="仿宋_GB2312" w:cs="Times New Roman"/>
                <w:color w:val="auto"/>
                <w:kern w:val="2"/>
                <w:sz w:val="21"/>
                <w:szCs w:val="21"/>
                <w:lang w:val="en-US" w:eastAsia="zh-CN" w:bidi="ar-SA"/>
              </w:rPr>
              <w:t>——</w:t>
            </w:r>
          </w:p>
        </w:tc>
        <w:tc>
          <w:tcPr>
            <w:tcW w:w="3164" w:type="dxa"/>
            <w:gridSpan w:val="3"/>
            <w:vAlign w:val="center"/>
          </w:tcPr>
          <w:p>
            <w:pPr>
              <w:jc w:val="center"/>
              <w:rPr>
                <w:rFonts w:hint="eastAsia" w:eastAsia="仿宋"/>
                <w:color w:val="auto"/>
                <w:szCs w:val="21"/>
              </w:rPr>
            </w:pPr>
            <w:r>
              <w:rPr>
                <w:rFonts w:hint="eastAsia" w:eastAsia="仿宋_GB2312"/>
                <w:color w:val="auto"/>
                <w:szCs w:val="21"/>
                <w:lang w:val="en-US" w:eastAsia="zh-CN"/>
              </w:rPr>
              <w:t>符合</w:t>
            </w:r>
            <w:r>
              <w:rPr>
                <w:rFonts w:hint="default" w:ascii="Times New Roman" w:eastAsia="仿宋_GB2312"/>
                <w:color w:val="auto"/>
                <w:szCs w:val="21"/>
              </w:rPr>
              <w:t>《大气污染物综合排放标准》GB</w:t>
            </w:r>
            <w:r>
              <w:rPr>
                <w:rFonts w:hint="default" w:ascii="Times New Roman" w:eastAsia="仿宋_GB2312"/>
                <w:color w:val="auto"/>
                <w:szCs w:val="21"/>
                <w:lang w:val="en-US" w:eastAsia="zh-CN"/>
              </w:rPr>
              <w:t xml:space="preserve"> </w:t>
            </w:r>
            <w:r>
              <w:rPr>
                <w:rFonts w:hint="default" w:ascii="Times New Roman" w:eastAsia="仿宋_GB2312"/>
                <w:color w:val="auto"/>
                <w:szCs w:val="21"/>
              </w:rPr>
              <w:t>16297-1996</w:t>
            </w:r>
          </w:p>
        </w:tc>
        <w:tc>
          <w:tcPr>
            <w:tcW w:w="1425" w:type="dxa"/>
            <w:vAlign w:val="center"/>
          </w:tcPr>
          <w:p>
            <w:pPr>
              <w:jc w:val="center"/>
              <w:rPr>
                <w:rFonts w:hint="default" w:ascii="Times New Roman" w:eastAsia="仿宋_GB2312"/>
                <w:color w:val="auto"/>
                <w:szCs w:val="21"/>
              </w:rPr>
            </w:pPr>
            <w:r>
              <w:rPr>
                <w:rFonts w:hint="default" w:ascii="Times New Roman" w:eastAsia="仿宋_GB2312"/>
                <w:color w:val="auto"/>
                <w:szCs w:val="21"/>
              </w:rPr>
              <w:t>GB</w:t>
            </w:r>
            <w:r>
              <w:rPr>
                <w:rFonts w:hint="default" w:ascii="Times New Roman" w:eastAsia="仿宋_GB2312"/>
                <w:color w:val="auto"/>
                <w:szCs w:val="21"/>
                <w:lang w:val="en-US" w:eastAsia="zh-CN"/>
              </w:rPr>
              <w:t xml:space="preserve"> </w:t>
            </w:r>
            <w:r>
              <w:rPr>
                <w:rFonts w:hint="default" w:ascii="Times New Roman" w:eastAsia="仿宋_GB2312"/>
                <w:color w:val="auto"/>
                <w:szCs w:val="21"/>
              </w:rPr>
              <w: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restart"/>
            <w:vAlign w:val="center"/>
          </w:tcPr>
          <w:p>
            <w:pPr>
              <w:jc w:val="center"/>
              <w:rPr>
                <w:rFonts w:hint="default" w:ascii="Times New Roman" w:eastAsia="仿宋_GB2312"/>
                <w:szCs w:val="21"/>
                <w:lang w:val="en-US" w:eastAsia="zh-CN"/>
              </w:rPr>
            </w:pPr>
            <w:r>
              <w:rPr>
                <w:rFonts w:hint="eastAsia" w:eastAsia="仿宋_GB2312"/>
                <w:szCs w:val="21"/>
                <w:lang w:val="en-US" w:eastAsia="zh-CN"/>
              </w:rPr>
              <w:t>品质属性</w:t>
            </w:r>
          </w:p>
        </w:tc>
        <w:tc>
          <w:tcPr>
            <w:tcW w:w="1934" w:type="dxa"/>
            <w:gridSpan w:val="2"/>
            <w:vAlign w:val="center"/>
          </w:tcPr>
          <w:p>
            <w:pPr>
              <w:jc w:val="center"/>
              <w:rPr>
                <w:rFonts w:hint="default" w:ascii="Times New Roman" w:eastAsia="仿宋_GB2312"/>
                <w:szCs w:val="21"/>
                <w:lang w:val="en-US" w:eastAsia="zh-CN"/>
              </w:rPr>
            </w:pPr>
            <w:r>
              <w:rPr>
                <w:rFonts w:hint="eastAsia" w:eastAsia="仿宋_GB2312"/>
                <w:szCs w:val="21"/>
                <w:lang w:val="en-US" w:eastAsia="zh-CN"/>
              </w:rPr>
              <w:t>拉伸强度</w:t>
            </w:r>
          </w:p>
        </w:tc>
        <w:tc>
          <w:tcPr>
            <w:tcW w:w="932" w:type="dxa"/>
            <w:vAlign w:val="center"/>
          </w:tcPr>
          <w:p>
            <w:pPr>
              <w:jc w:val="center"/>
              <w:rPr>
                <w:rFonts w:hint="default" w:ascii="Times New Roman" w:eastAsia="仿宋_GB2312"/>
                <w:szCs w:val="21"/>
                <w:lang w:val="en-US" w:eastAsia="zh-CN"/>
              </w:rPr>
            </w:pPr>
            <w:r>
              <w:rPr>
                <w:rFonts w:hint="eastAsia" w:eastAsia="仿宋_GB2312"/>
                <w:szCs w:val="21"/>
                <w:lang w:val="en-US" w:eastAsia="zh-CN"/>
              </w:rPr>
              <w:t>MPa</w:t>
            </w:r>
          </w:p>
        </w:tc>
        <w:tc>
          <w:tcPr>
            <w:tcW w:w="1942" w:type="dxa"/>
            <w:gridSpan w:val="2"/>
            <w:vAlign w:val="center"/>
          </w:tcPr>
          <w:p>
            <w:pPr>
              <w:jc w:val="center"/>
              <w:rPr>
                <w:rFonts w:hint="default" w:ascii="Times New Roman" w:eastAsia="仿宋_GB2312"/>
                <w:szCs w:val="21"/>
                <w:lang w:val="en-US" w:eastAsia="zh-CN"/>
              </w:rPr>
            </w:pPr>
            <w:r>
              <w:rPr>
                <w:rFonts w:hint="eastAsia" w:eastAsia="仿宋_GB2312"/>
                <w:szCs w:val="21"/>
                <w:lang w:val="en-US" w:eastAsia="zh-CN"/>
              </w:rPr>
              <w:t>≥30</w:t>
            </w:r>
          </w:p>
        </w:tc>
        <w:tc>
          <w:tcPr>
            <w:tcW w:w="1222" w:type="dxa"/>
            <w:vAlign w:val="center"/>
          </w:tcPr>
          <w:p>
            <w:pPr>
              <w:jc w:val="center"/>
              <w:rPr>
                <w:rFonts w:hint="eastAsia" w:eastAsia="仿宋_GB2312"/>
                <w:szCs w:val="21"/>
                <w:lang w:val="en-US" w:eastAsia="zh-CN"/>
              </w:rPr>
            </w:pPr>
            <w:r>
              <w:rPr>
                <w:rFonts w:hint="eastAsia" w:eastAsia="仿宋_GB2312"/>
                <w:szCs w:val="21"/>
                <w:lang w:val="en-US" w:eastAsia="zh-CN"/>
              </w:rPr>
              <w:t>≥32</w:t>
            </w:r>
          </w:p>
        </w:tc>
        <w:tc>
          <w:tcPr>
            <w:tcW w:w="1425" w:type="dxa"/>
            <w:vAlign w:val="center"/>
          </w:tcPr>
          <w:p>
            <w:pPr>
              <w:jc w:val="center"/>
              <w:rPr>
                <w:rFonts w:hint="eastAsia"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Borders/>
            <w:vAlign w:val="center"/>
          </w:tcPr>
          <w:p>
            <w:pPr>
              <w:jc w:val="center"/>
              <w:rPr>
                <w:rFonts w:ascii="Times New Roman" w:eastAsia="仿宋_GB2312"/>
                <w:szCs w:val="21"/>
              </w:rPr>
            </w:pPr>
          </w:p>
        </w:tc>
        <w:tc>
          <w:tcPr>
            <w:tcW w:w="1934" w:type="dxa"/>
            <w:gridSpan w:val="2"/>
            <w:vAlign w:val="center"/>
          </w:tcPr>
          <w:p>
            <w:pPr>
              <w:jc w:val="center"/>
              <w:rPr>
                <w:rFonts w:hint="default" w:eastAsia="仿宋_GB2312"/>
                <w:szCs w:val="21"/>
                <w:lang w:val="en-US" w:eastAsia="zh-CN"/>
              </w:rPr>
            </w:pPr>
            <w:r>
              <w:rPr>
                <w:rFonts w:hint="eastAsia" w:eastAsia="仿宋_GB2312"/>
                <w:szCs w:val="21"/>
                <w:lang w:val="en-US" w:eastAsia="zh-CN"/>
              </w:rPr>
              <w:t>拉伸断裂应变</w:t>
            </w:r>
          </w:p>
        </w:tc>
        <w:tc>
          <w:tcPr>
            <w:tcW w:w="932" w:type="dxa"/>
            <w:vAlign w:val="center"/>
          </w:tcPr>
          <w:p>
            <w:pPr>
              <w:jc w:val="center"/>
              <w:rPr>
                <w:rFonts w:hint="default" w:ascii="Times New Roman" w:eastAsia="仿宋_GB2312"/>
                <w:szCs w:val="21"/>
                <w:lang w:val="en-US" w:eastAsia="zh-CN"/>
              </w:rPr>
            </w:pPr>
            <w:r>
              <w:rPr>
                <w:rFonts w:hint="eastAsia" w:eastAsia="仿宋_GB2312"/>
                <w:szCs w:val="21"/>
                <w:lang w:val="en-US" w:eastAsia="zh-CN"/>
              </w:rPr>
              <w:t>%</w:t>
            </w:r>
          </w:p>
        </w:tc>
        <w:tc>
          <w:tcPr>
            <w:tcW w:w="1942" w:type="dxa"/>
            <w:gridSpan w:val="2"/>
            <w:vAlign w:val="center"/>
          </w:tcPr>
          <w:p>
            <w:pPr>
              <w:jc w:val="center"/>
              <w:rPr>
                <w:rFonts w:hint="default" w:ascii="Times New Roman" w:eastAsia="仿宋_GB2312"/>
                <w:szCs w:val="21"/>
                <w:lang w:val="en-US" w:eastAsia="zh-CN"/>
              </w:rPr>
            </w:pPr>
            <w:r>
              <w:rPr>
                <w:rFonts w:hint="eastAsia" w:eastAsia="仿宋_GB2312"/>
                <w:szCs w:val="21"/>
                <w:lang w:val="en-US" w:eastAsia="zh-CN"/>
              </w:rPr>
              <w:t>≥26</w:t>
            </w:r>
          </w:p>
        </w:tc>
        <w:tc>
          <w:tcPr>
            <w:tcW w:w="1222" w:type="dxa"/>
            <w:vAlign w:val="center"/>
          </w:tcPr>
          <w:p>
            <w:pPr>
              <w:jc w:val="center"/>
              <w:rPr>
                <w:rFonts w:hint="eastAsia" w:eastAsia="仿宋_GB2312"/>
                <w:szCs w:val="21"/>
                <w:lang w:val="en-US" w:eastAsia="zh-CN"/>
              </w:rPr>
            </w:pPr>
            <w:r>
              <w:rPr>
                <w:rFonts w:hint="eastAsia" w:eastAsia="仿宋_GB2312"/>
                <w:szCs w:val="21"/>
                <w:lang w:val="en-US" w:eastAsia="zh-CN"/>
              </w:rPr>
              <w:t>≥30</w:t>
            </w:r>
          </w:p>
        </w:tc>
        <w:tc>
          <w:tcPr>
            <w:tcW w:w="1425" w:type="dxa"/>
            <w:vAlign w:val="center"/>
          </w:tcPr>
          <w:p>
            <w:pPr>
              <w:jc w:val="center"/>
              <w:rPr>
                <w:rFonts w:hint="eastAsia"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Borders/>
            <w:vAlign w:val="center"/>
          </w:tcPr>
          <w:p>
            <w:pPr>
              <w:jc w:val="center"/>
              <w:rPr>
                <w:rFonts w:ascii="Times New Roman" w:eastAsia="仿宋_GB2312"/>
                <w:szCs w:val="21"/>
              </w:rPr>
            </w:pPr>
          </w:p>
        </w:tc>
        <w:tc>
          <w:tcPr>
            <w:tcW w:w="1934" w:type="dxa"/>
            <w:gridSpan w:val="2"/>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lang w:val="en-US" w:eastAsia="zh-CN"/>
              </w:rPr>
              <w:t>安全工作载荷</w:t>
            </w:r>
          </w:p>
        </w:tc>
        <w:tc>
          <w:tcPr>
            <w:tcW w:w="93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lang w:val="en-US" w:eastAsia="zh-CN"/>
              </w:rPr>
              <w:t>mm</w:t>
            </w:r>
          </w:p>
        </w:tc>
        <w:tc>
          <w:tcPr>
            <w:tcW w:w="1942" w:type="dxa"/>
            <w:gridSpan w:val="2"/>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lang w:val="en-US" w:eastAsia="zh-CN"/>
              </w:rPr>
              <w:t>挠度值≤10</w:t>
            </w:r>
          </w:p>
        </w:tc>
        <w:tc>
          <w:tcPr>
            <w:tcW w:w="1222" w:type="dxa"/>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挠度值≤</w:t>
            </w:r>
            <w:r>
              <w:rPr>
                <w:rFonts w:hint="eastAsia" w:eastAsia="仿宋_GB2312"/>
                <w:szCs w:val="21"/>
                <w:lang w:val="en-US" w:eastAsia="zh-CN"/>
              </w:rPr>
              <w:t>7</w:t>
            </w:r>
          </w:p>
        </w:tc>
        <w:tc>
          <w:tcPr>
            <w:tcW w:w="1425" w:type="dxa"/>
            <w:vAlign w:val="center"/>
          </w:tcPr>
          <w:p>
            <w:pPr>
              <w:jc w:val="center"/>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Borders/>
          </w:tcPr>
          <w:p>
            <w:pPr>
              <w:jc w:val="center"/>
              <w:rPr>
                <w:rFonts w:ascii="Times New Roman" w:eastAsia="仿宋_GB2312"/>
                <w:szCs w:val="21"/>
              </w:rPr>
            </w:pPr>
          </w:p>
        </w:tc>
        <w:tc>
          <w:tcPr>
            <w:tcW w:w="1934" w:type="dxa"/>
            <w:gridSpan w:val="2"/>
            <w:vAlign w:val="center"/>
          </w:tcPr>
          <w:p>
            <w:pPr>
              <w:jc w:val="center"/>
              <w:rPr>
                <w:rFonts w:hint="default" w:ascii="Times New Roman" w:eastAsia="仿宋_GB2312"/>
                <w:szCs w:val="21"/>
                <w:lang w:val="en-US" w:eastAsia="zh-CN"/>
              </w:rPr>
            </w:pPr>
            <w:r>
              <w:rPr>
                <w:rFonts w:hint="eastAsia" w:eastAsia="仿宋_GB2312"/>
                <w:szCs w:val="21"/>
                <w:lang w:val="en-US" w:eastAsia="zh-CN"/>
              </w:rPr>
              <w:t>抗撞击性能</w:t>
            </w:r>
          </w:p>
        </w:tc>
        <w:tc>
          <w:tcPr>
            <w:tcW w:w="932" w:type="dxa"/>
            <w:vAlign w:val="center"/>
          </w:tcPr>
          <w:p>
            <w:pPr>
              <w:jc w:val="center"/>
              <w:rPr>
                <w:rFonts w:hint="default" w:ascii="Times New Roman" w:eastAsia="仿宋_GB2312"/>
                <w:szCs w:val="21"/>
                <w:lang w:eastAsia="zh-CN"/>
              </w:rPr>
            </w:pPr>
            <w:r>
              <w:rPr>
                <w:rFonts w:hint="eastAsia" w:eastAsia="仿宋_GB2312"/>
                <w:szCs w:val="21"/>
                <w:vertAlign w:val="baseline"/>
                <w:lang w:val="en-US" w:eastAsia="zh-CN"/>
              </w:rPr>
              <w:t>J</w:t>
            </w:r>
          </w:p>
        </w:tc>
        <w:tc>
          <w:tcPr>
            <w:tcW w:w="3164" w:type="dxa"/>
            <w:gridSpan w:val="3"/>
            <w:vAlign w:val="center"/>
          </w:tcPr>
          <w:p>
            <w:pPr>
              <w:jc w:val="center"/>
              <w:rPr>
                <w:rFonts w:hint="default" w:ascii="Times New Roman" w:eastAsia="仿宋_GB2312"/>
                <w:szCs w:val="21"/>
                <w:vertAlign w:val="baseline"/>
                <w:lang w:val="en-US" w:eastAsia="zh-CN"/>
              </w:rPr>
            </w:pPr>
            <w:r>
              <w:rPr>
                <w:rFonts w:hint="eastAsia" w:eastAsia="仿宋_GB2312"/>
                <w:szCs w:val="21"/>
                <w:vertAlign w:val="baseline"/>
                <w:lang w:val="en-US" w:eastAsia="zh-CN"/>
              </w:rPr>
              <w:t>10</w:t>
            </w:r>
          </w:p>
        </w:tc>
        <w:tc>
          <w:tcPr>
            <w:tcW w:w="1425" w:type="dxa"/>
            <w:vAlign w:val="center"/>
          </w:tcPr>
          <w:p>
            <w:pPr>
              <w:jc w:val="center"/>
              <w:rPr>
                <w:rFonts w:hint="eastAsia"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Borders/>
          </w:tcPr>
          <w:p>
            <w:pPr>
              <w:jc w:val="center"/>
              <w:rPr>
                <w:rFonts w:ascii="Times New Roman" w:eastAsia="仿宋_GB2312"/>
                <w:szCs w:val="21"/>
              </w:rPr>
            </w:pPr>
          </w:p>
        </w:tc>
        <w:tc>
          <w:tcPr>
            <w:tcW w:w="749" w:type="dxa"/>
            <w:vMerge w:val="restart"/>
            <w:vAlign w:val="center"/>
          </w:tcPr>
          <w:p>
            <w:pPr>
              <w:jc w:val="center"/>
              <w:rPr>
                <w:rFonts w:hint="default" w:ascii="Times New Roman" w:eastAsia="仿宋_GB2312"/>
                <w:szCs w:val="21"/>
                <w:lang w:val="en-US" w:eastAsia="zh-CN"/>
              </w:rPr>
            </w:pPr>
            <w:r>
              <w:rPr>
                <w:rFonts w:hint="eastAsia" w:eastAsia="仿宋_GB2312"/>
                <w:szCs w:val="21"/>
                <w:lang w:val="en-US" w:eastAsia="zh-CN"/>
              </w:rPr>
              <w:t>燃烧性能</w:t>
            </w:r>
          </w:p>
        </w:tc>
        <w:tc>
          <w:tcPr>
            <w:tcW w:w="1185" w:type="dxa"/>
            <w:vAlign w:val="center"/>
          </w:tcPr>
          <w:p>
            <w:pPr>
              <w:jc w:val="center"/>
              <w:rPr>
                <w:rFonts w:hint="default" w:eastAsia="仿宋_GB2312"/>
                <w:szCs w:val="21"/>
                <w:lang w:val="en-US" w:eastAsia="zh-CN"/>
              </w:rPr>
            </w:pPr>
            <w:r>
              <w:rPr>
                <w:rFonts w:hint="eastAsia" w:eastAsia="仿宋_GB2312"/>
                <w:szCs w:val="21"/>
                <w:lang w:val="en-US" w:eastAsia="zh-CN"/>
              </w:rPr>
              <w:t>燃烧等级</w:t>
            </w:r>
          </w:p>
        </w:tc>
        <w:tc>
          <w:tcPr>
            <w:tcW w:w="932" w:type="dxa"/>
            <w:vAlign w:val="center"/>
          </w:tcPr>
          <w:p>
            <w:pPr>
              <w:jc w:val="center"/>
              <w:rPr>
                <w:rFonts w:hint="eastAsia" w:ascii="Times New Roman" w:eastAsia="仿宋_GB2312"/>
                <w:szCs w:val="21"/>
                <w:lang w:val="en-US" w:eastAsia="zh-CN"/>
              </w:rPr>
            </w:pPr>
            <w:r>
              <w:rPr>
                <w:rFonts w:hint="eastAsia" w:eastAsia="仿宋_GB2312"/>
                <w:szCs w:val="21"/>
                <w:lang w:val="en-US" w:eastAsia="zh-CN"/>
              </w:rPr>
              <w:t>——</w:t>
            </w:r>
          </w:p>
        </w:tc>
        <w:tc>
          <w:tcPr>
            <w:tcW w:w="3164" w:type="dxa"/>
            <w:gridSpan w:val="3"/>
            <w:vAlign w:val="center"/>
          </w:tcPr>
          <w:p>
            <w:pPr>
              <w:jc w:val="center"/>
              <w:rPr>
                <w:rFonts w:hint="default" w:ascii="Times New Roman" w:eastAsia="仿宋_GB2312"/>
                <w:szCs w:val="21"/>
                <w:lang w:val="en-US" w:eastAsia="zh-CN"/>
              </w:rPr>
            </w:pPr>
            <w:r>
              <w:rPr>
                <w:rFonts w:hint="eastAsia" w:eastAsia="仿宋_GB2312"/>
                <w:szCs w:val="21"/>
                <w:lang w:val="en-US" w:eastAsia="zh-CN"/>
              </w:rPr>
              <w:t>B1级</w:t>
            </w:r>
          </w:p>
        </w:tc>
        <w:tc>
          <w:tcPr>
            <w:tcW w:w="1425" w:type="dxa"/>
            <w:vAlign w:val="center"/>
          </w:tcPr>
          <w:p>
            <w:pPr>
              <w:jc w:val="center"/>
              <w:rPr>
                <w:rFonts w:hint="eastAsia"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Borders/>
          </w:tcPr>
          <w:p>
            <w:pPr>
              <w:shd w:val="clear"/>
              <w:jc w:val="center"/>
              <w:rPr>
                <w:rFonts w:ascii="Times New Roman" w:eastAsia="仿宋_GB2312"/>
                <w:szCs w:val="21"/>
                <w:highlight w:val="none"/>
              </w:rPr>
            </w:pPr>
          </w:p>
        </w:tc>
        <w:tc>
          <w:tcPr>
            <w:tcW w:w="749" w:type="dxa"/>
            <w:vMerge w:val="continue"/>
            <w:vAlign w:val="center"/>
          </w:tcPr>
          <w:p>
            <w:pPr>
              <w:shd w:val="clear"/>
              <w:jc w:val="center"/>
              <w:rPr>
                <w:rFonts w:hint="default" w:ascii="Times New Roman" w:eastAsia="仿宋_GB2312"/>
                <w:szCs w:val="21"/>
                <w:highlight w:val="none"/>
                <w:lang w:val="en-US" w:eastAsia="zh-CN"/>
              </w:rPr>
            </w:pPr>
          </w:p>
        </w:tc>
        <w:tc>
          <w:tcPr>
            <w:tcW w:w="1185" w:type="dxa"/>
            <w:vAlign w:val="center"/>
          </w:tcPr>
          <w:p>
            <w:pPr>
              <w:shd w:val="clear"/>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eastAsia="仿宋_GB2312"/>
                <w:szCs w:val="21"/>
                <w:highlight w:val="none"/>
                <w:lang w:val="en-US" w:eastAsia="zh-CN"/>
              </w:rPr>
              <w:t>阻燃性</w:t>
            </w:r>
          </w:p>
        </w:tc>
        <w:tc>
          <w:tcPr>
            <w:tcW w:w="932" w:type="dxa"/>
            <w:vAlign w:val="center"/>
          </w:tcPr>
          <w:p>
            <w:pPr>
              <w:shd w:val="clear"/>
              <w:jc w:val="center"/>
              <w:rPr>
                <w:rFonts w:hint="default" w:ascii="Times New Roman" w:eastAsia="仿宋_GB2312"/>
                <w:szCs w:val="21"/>
                <w:highlight w:val="none"/>
                <w:lang w:eastAsia="zh-CN"/>
              </w:rPr>
            </w:pPr>
            <w:r>
              <w:rPr>
                <w:rFonts w:hint="eastAsia" w:eastAsia="仿宋_GB2312"/>
                <w:szCs w:val="21"/>
                <w:highlight w:val="none"/>
                <w:lang w:val="en-US" w:eastAsia="zh-CN"/>
              </w:rPr>
              <w:t>%</w:t>
            </w:r>
          </w:p>
        </w:tc>
        <w:tc>
          <w:tcPr>
            <w:tcW w:w="1942" w:type="dxa"/>
            <w:gridSpan w:val="2"/>
            <w:vAlign w:val="center"/>
          </w:tcPr>
          <w:p>
            <w:pPr>
              <w:shd w:val="clea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氧指数≥</w:t>
            </w:r>
            <w:r>
              <w:rPr>
                <w:rFonts w:hint="eastAsia" w:eastAsia="仿宋_GB2312"/>
                <w:szCs w:val="21"/>
                <w:highlight w:val="none"/>
                <w:lang w:val="en-US" w:eastAsia="zh-CN"/>
              </w:rPr>
              <w:t>45</w:t>
            </w:r>
          </w:p>
        </w:tc>
        <w:tc>
          <w:tcPr>
            <w:tcW w:w="1222" w:type="dxa"/>
            <w:vAlign w:val="center"/>
          </w:tcPr>
          <w:p>
            <w:pPr>
              <w:shd w:val="clea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氧指数≥</w:t>
            </w:r>
            <w:r>
              <w:rPr>
                <w:rFonts w:hint="eastAsia" w:eastAsia="仿宋_GB2312"/>
                <w:szCs w:val="21"/>
                <w:highlight w:val="none"/>
                <w:lang w:val="en-US" w:eastAsia="zh-CN"/>
              </w:rPr>
              <w:t>48</w:t>
            </w:r>
          </w:p>
        </w:tc>
        <w:tc>
          <w:tcPr>
            <w:tcW w:w="1425" w:type="dxa"/>
            <w:vAlign w:val="center"/>
          </w:tcPr>
          <w:p>
            <w:pPr>
              <w:jc w:val="center"/>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Borders/>
          </w:tcPr>
          <w:p>
            <w:pPr>
              <w:shd w:val="clear"/>
              <w:jc w:val="center"/>
              <w:rPr>
                <w:rFonts w:ascii="Times New Roman" w:eastAsia="仿宋_GB2312"/>
                <w:szCs w:val="21"/>
                <w:highlight w:val="none"/>
              </w:rPr>
            </w:pPr>
          </w:p>
        </w:tc>
        <w:tc>
          <w:tcPr>
            <w:tcW w:w="749" w:type="dxa"/>
            <w:vMerge w:val="continue"/>
            <w:vAlign w:val="center"/>
          </w:tcPr>
          <w:p>
            <w:pPr>
              <w:shd w:val="clear"/>
              <w:jc w:val="center"/>
              <w:rPr>
                <w:rFonts w:hint="default" w:ascii="Times New Roman" w:eastAsia="仿宋_GB2312"/>
                <w:szCs w:val="21"/>
                <w:highlight w:val="none"/>
                <w:lang w:val="en-US" w:eastAsia="zh-CN"/>
              </w:rPr>
            </w:pPr>
          </w:p>
        </w:tc>
        <w:tc>
          <w:tcPr>
            <w:tcW w:w="1185" w:type="dxa"/>
            <w:vAlign w:val="center"/>
          </w:tcPr>
          <w:p>
            <w:pPr>
              <w:shd w:val="clear"/>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eastAsia="仿宋_GB2312"/>
                <w:szCs w:val="21"/>
                <w:highlight w:val="none"/>
                <w:lang w:val="en-US" w:eastAsia="zh-CN"/>
              </w:rPr>
              <w:t>烟密度</w:t>
            </w:r>
          </w:p>
        </w:tc>
        <w:tc>
          <w:tcPr>
            <w:tcW w:w="932" w:type="dxa"/>
            <w:vAlign w:val="center"/>
          </w:tcPr>
          <w:p>
            <w:pPr>
              <w:shd w:val="clear"/>
              <w:jc w:val="center"/>
              <w:rPr>
                <w:rFonts w:hint="default" w:ascii="Times New Roman" w:eastAsia="仿宋_GB2312"/>
                <w:szCs w:val="21"/>
                <w:highlight w:val="none"/>
                <w:lang w:eastAsia="zh-CN"/>
              </w:rPr>
            </w:pPr>
            <w:r>
              <w:rPr>
                <w:rFonts w:hint="eastAsia" w:eastAsia="仿宋_GB2312"/>
                <w:szCs w:val="21"/>
                <w:highlight w:val="none"/>
                <w:lang w:val="en-US" w:eastAsia="zh-CN"/>
              </w:rPr>
              <w:t>%</w:t>
            </w:r>
          </w:p>
        </w:tc>
        <w:tc>
          <w:tcPr>
            <w:tcW w:w="1942" w:type="dxa"/>
            <w:gridSpan w:val="2"/>
            <w:vAlign w:val="center"/>
          </w:tcPr>
          <w:p>
            <w:pPr>
              <w:shd w:val="clea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≤75</w:t>
            </w:r>
          </w:p>
        </w:tc>
        <w:tc>
          <w:tcPr>
            <w:tcW w:w="1222" w:type="dxa"/>
            <w:vAlign w:val="center"/>
          </w:tcPr>
          <w:p>
            <w:pPr>
              <w:shd w:val="clea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≤7</w:t>
            </w:r>
            <w:r>
              <w:rPr>
                <w:rFonts w:hint="eastAsia" w:eastAsia="仿宋_GB2312"/>
                <w:szCs w:val="21"/>
                <w:highlight w:val="none"/>
                <w:lang w:val="en-US" w:eastAsia="zh-CN"/>
              </w:rPr>
              <w:t>0</w:t>
            </w:r>
          </w:p>
        </w:tc>
        <w:tc>
          <w:tcPr>
            <w:tcW w:w="1425" w:type="dxa"/>
            <w:vAlign w:val="center"/>
          </w:tcPr>
          <w:p>
            <w:pPr>
              <w:jc w:val="center"/>
              <w:rPr>
                <w:rFonts w:hint="default"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Borders/>
          </w:tcPr>
          <w:p>
            <w:pPr>
              <w:shd w:val="clear"/>
              <w:jc w:val="center"/>
              <w:rPr>
                <w:rFonts w:ascii="Times New Roman" w:eastAsia="仿宋_GB2312"/>
                <w:szCs w:val="21"/>
                <w:highlight w:val="none"/>
              </w:rPr>
            </w:pPr>
          </w:p>
        </w:tc>
        <w:tc>
          <w:tcPr>
            <w:tcW w:w="1934" w:type="dxa"/>
            <w:gridSpan w:val="2"/>
            <w:vAlign w:val="center"/>
          </w:tcPr>
          <w:p>
            <w:pPr>
              <w:shd w:val="clea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表面电阻率</w:t>
            </w:r>
          </w:p>
        </w:tc>
        <w:tc>
          <w:tcPr>
            <w:tcW w:w="932" w:type="dxa"/>
            <w:vAlign w:val="center"/>
          </w:tcPr>
          <w:p>
            <w:pPr>
              <w:shd w:val="clea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MΩ</w:t>
            </w:r>
          </w:p>
        </w:tc>
        <w:tc>
          <w:tcPr>
            <w:tcW w:w="1942" w:type="dxa"/>
            <w:gridSpan w:val="2"/>
            <w:vAlign w:val="center"/>
          </w:tcPr>
          <w:p>
            <w:pPr>
              <w:shd w:val="clea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≥300</w:t>
            </w:r>
          </w:p>
        </w:tc>
        <w:tc>
          <w:tcPr>
            <w:tcW w:w="1222" w:type="dxa"/>
            <w:vAlign w:val="center"/>
          </w:tcPr>
          <w:p>
            <w:pPr>
              <w:shd w:val="clea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≥350</w:t>
            </w:r>
          </w:p>
        </w:tc>
        <w:tc>
          <w:tcPr>
            <w:tcW w:w="1425" w:type="dxa"/>
            <w:vAlign w:val="center"/>
          </w:tcPr>
          <w:p>
            <w:pPr>
              <w:jc w:val="center"/>
              <w:rPr>
                <w:rFonts w:hint="eastAsia" w:ascii="Times New Roman" w:hAnsi="Times New Roman" w:eastAsia="仿宋" w:cs="Times New Roman"/>
                <w:sz w:val="21"/>
                <w:szCs w:val="21"/>
                <w:highlight w:val="none"/>
                <w:vertAlign w:val="baseline"/>
                <w:lang w:val="en-US" w:eastAsia="zh-CN"/>
              </w:rPr>
            </w:pPr>
            <w:r>
              <w:rPr>
                <w:rFonts w:hint="eastAsia" w:ascii="Times New Roman" w:hAnsi="Times New Roman" w:eastAsia="仿宋" w:cs="Times New Roman"/>
                <w:sz w:val="21"/>
                <w:szCs w:val="21"/>
                <w:highlight w:val="none"/>
                <w:vertAlign w:val="baseline"/>
                <w:lang w:val="en-US" w:eastAsia="zh-CN"/>
              </w:rPr>
              <w:t>QB/T 5875</w:t>
            </w:r>
          </w:p>
        </w:tc>
      </w:tr>
    </w:tbl>
    <w:p>
      <w:pPr>
        <w:shd w:val="clear"/>
        <w:spacing w:line="360" w:lineRule="auto"/>
        <w:ind w:firstLine="480" w:firstLineChars="200"/>
        <w:jc w:val="center"/>
        <w:rPr>
          <w:rFonts w:hint="default" w:ascii="Times New Roman" w:eastAsia="仿宋_GB2312"/>
          <w:sz w:val="24"/>
          <w:szCs w:val="24"/>
          <w:highlight w:val="none"/>
        </w:rPr>
      </w:pPr>
    </w:p>
    <w:p>
      <w:pPr>
        <w:shd w:val="clear"/>
        <w:spacing w:line="360" w:lineRule="auto"/>
        <w:ind w:firstLine="480" w:firstLineChars="200"/>
        <w:jc w:val="center"/>
        <w:rPr>
          <w:rFonts w:ascii="Times New Roman" w:eastAsia="仿宋_GB2312"/>
          <w:sz w:val="24"/>
          <w:szCs w:val="24"/>
          <w:highlight w:val="none"/>
        </w:rPr>
      </w:pPr>
      <w:r>
        <w:rPr>
          <w:rFonts w:hint="default" w:ascii="Times New Roman" w:eastAsia="仿宋_GB2312"/>
          <w:sz w:val="24"/>
          <w:szCs w:val="24"/>
          <w:highlight w:val="none"/>
        </w:rPr>
        <w:t>表</w:t>
      </w:r>
      <w:r>
        <w:rPr>
          <w:rFonts w:hint="eastAsia" w:eastAsia="仿宋_GB2312"/>
          <w:sz w:val="24"/>
          <w:szCs w:val="24"/>
          <w:highlight w:val="none"/>
          <w:lang w:val="en-US" w:eastAsia="zh-CN"/>
        </w:rPr>
        <w:t>4</w:t>
      </w:r>
      <w:r>
        <w:rPr>
          <w:rFonts w:hint="default" w:ascii="Times New Roman" w:eastAsia="仿宋_GB2312"/>
          <w:sz w:val="24"/>
          <w:szCs w:val="24"/>
          <w:highlight w:val="none"/>
        </w:rPr>
        <w:t xml:space="preserve"> </w:t>
      </w:r>
      <w:r>
        <w:rPr>
          <w:rFonts w:hint="eastAsia" w:eastAsia="仿宋_GB2312"/>
          <w:sz w:val="24"/>
          <w:szCs w:val="24"/>
          <w:highlight w:val="none"/>
          <w:lang w:val="en-US" w:eastAsia="zh-CN"/>
        </w:rPr>
        <w:t>玻璃钢</w:t>
      </w:r>
      <w:r>
        <w:rPr>
          <w:rFonts w:hint="default" w:ascii="Times New Roman" w:eastAsia="仿宋_GB2312"/>
          <w:sz w:val="24"/>
          <w:szCs w:val="24"/>
          <w:highlight w:val="none"/>
        </w:rPr>
        <w:t>电缆桥架评价指标</w:t>
      </w:r>
    </w:p>
    <w:tbl>
      <w:tblPr>
        <w:tblStyle w:val="7"/>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946"/>
        <w:gridCol w:w="908"/>
        <w:gridCol w:w="1008"/>
        <w:gridCol w:w="958"/>
        <w:gridCol w:w="122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restart"/>
            <w:vAlign w:val="center"/>
          </w:tcPr>
          <w:p>
            <w:pPr>
              <w:shd w:val="clear"/>
              <w:jc w:val="center"/>
              <w:rPr>
                <w:rFonts w:ascii="Times New Roman" w:eastAsia="仿宋_GB2312"/>
                <w:szCs w:val="21"/>
                <w:highlight w:val="none"/>
              </w:rPr>
            </w:pPr>
            <w:r>
              <w:rPr>
                <w:rFonts w:hint="default" w:ascii="Times New Roman" w:eastAsia="仿宋_GB2312"/>
                <w:szCs w:val="21"/>
                <w:highlight w:val="none"/>
              </w:rPr>
              <w:t>一级指标</w:t>
            </w:r>
          </w:p>
        </w:tc>
        <w:tc>
          <w:tcPr>
            <w:tcW w:w="1946" w:type="dxa"/>
            <w:vMerge w:val="restart"/>
            <w:vAlign w:val="center"/>
          </w:tcPr>
          <w:p>
            <w:pPr>
              <w:shd w:val="clear"/>
              <w:jc w:val="center"/>
              <w:rPr>
                <w:rFonts w:ascii="Times New Roman" w:eastAsia="仿宋_GB2312"/>
                <w:szCs w:val="21"/>
                <w:highlight w:val="none"/>
              </w:rPr>
            </w:pPr>
            <w:r>
              <w:rPr>
                <w:rFonts w:hint="default" w:ascii="Times New Roman" w:eastAsia="仿宋_GB2312"/>
                <w:szCs w:val="21"/>
                <w:highlight w:val="none"/>
              </w:rPr>
              <w:t>二级指标</w:t>
            </w:r>
          </w:p>
        </w:tc>
        <w:tc>
          <w:tcPr>
            <w:tcW w:w="908" w:type="dxa"/>
            <w:vMerge w:val="restart"/>
            <w:vAlign w:val="center"/>
          </w:tcPr>
          <w:p>
            <w:pPr>
              <w:shd w:val="clear"/>
              <w:jc w:val="center"/>
              <w:rPr>
                <w:rFonts w:ascii="Times New Roman" w:eastAsia="仿宋_GB2312"/>
                <w:szCs w:val="21"/>
                <w:highlight w:val="none"/>
              </w:rPr>
            </w:pPr>
            <w:r>
              <w:rPr>
                <w:rFonts w:hint="default" w:ascii="Times New Roman" w:eastAsia="仿宋_GB2312"/>
                <w:szCs w:val="21"/>
                <w:highlight w:val="none"/>
              </w:rPr>
              <w:t>单位</w:t>
            </w:r>
          </w:p>
        </w:tc>
        <w:tc>
          <w:tcPr>
            <w:tcW w:w="3189" w:type="dxa"/>
            <w:gridSpan w:val="3"/>
          </w:tcPr>
          <w:p>
            <w:pPr>
              <w:shd w:val="clear"/>
              <w:jc w:val="center"/>
              <w:rPr>
                <w:rFonts w:ascii="Times New Roman" w:eastAsia="仿宋_GB2312"/>
                <w:szCs w:val="21"/>
                <w:highlight w:val="none"/>
              </w:rPr>
            </w:pPr>
            <w:r>
              <w:rPr>
                <w:rFonts w:hint="default" w:ascii="Times New Roman" w:eastAsia="仿宋_GB2312"/>
                <w:szCs w:val="21"/>
                <w:highlight w:val="none"/>
              </w:rPr>
              <w:t>基准值</w:t>
            </w:r>
          </w:p>
        </w:tc>
        <w:tc>
          <w:tcPr>
            <w:tcW w:w="1399" w:type="dxa"/>
            <w:vMerge w:val="restart"/>
            <w:vAlign w:val="center"/>
          </w:tcPr>
          <w:p>
            <w:pPr>
              <w:shd w:val="clear"/>
              <w:jc w:val="center"/>
              <w:rPr>
                <w:rFonts w:hint="default" w:ascii="Times New Roman" w:eastAsia="仿宋_GB2312"/>
                <w:szCs w:val="21"/>
                <w:highlight w:val="none"/>
              </w:rPr>
            </w:pPr>
            <w:r>
              <w:rPr>
                <w:rFonts w:hint="eastAsia" w:eastAsia="仿宋_GB2312"/>
                <w:szCs w:val="21"/>
                <w:lang w:val="en-US" w:eastAsia="zh-CN"/>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Pr>
          <w:p>
            <w:pPr>
              <w:shd w:val="clear"/>
              <w:jc w:val="center"/>
              <w:rPr>
                <w:rFonts w:ascii="Times New Roman" w:eastAsia="仿宋_GB2312"/>
                <w:szCs w:val="21"/>
                <w:highlight w:val="none"/>
              </w:rPr>
            </w:pPr>
          </w:p>
        </w:tc>
        <w:tc>
          <w:tcPr>
            <w:tcW w:w="1946" w:type="dxa"/>
            <w:vMerge w:val="continue"/>
          </w:tcPr>
          <w:p>
            <w:pPr>
              <w:shd w:val="clear"/>
              <w:jc w:val="center"/>
              <w:rPr>
                <w:rFonts w:ascii="Times New Roman" w:eastAsia="仿宋_GB2312"/>
                <w:szCs w:val="21"/>
                <w:highlight w:val="none"/>
              </w:rPr>
            </w:pPr>
          </w:p>
        </w:tc>
        <w:tc>
          <w:tcPr>
            <w:tcW w:w="908" w:type="dxa"/>
            <w:vMerge w:val="continue"/>
          </w:tcPr>
          <w:p>
            <w:pPr>
              <w:shd w:val="clear"/>
              <w:jc w:val="center"/>
              <w:rPr>
                <w:rFonts w:ascii="Times New Roman" w:eastAsia="仿宋_GB2312"/>
                <w:szCs w:val="21"/>
                <w:highlight w:val="none"/>
              </w:rPr>
            </w:pPr>
          </w:p>
        </w:tc>
        <w:tc>
          <w:tcPr>
            <w:tcW w:w="1008" w:type="dxa"/>
          </w:tcPr>
          <w:p>
            <w:pPr>
              <w:shd w:val="clear"/>
              <w:jc w:val="center"/>
              <w:rPr>
                <w:rFonts w:ascii="Times New Roman" w:eastAsia="仿宋_GB2312"/>
                <w:szCs w:val="21"/>
                <w:highlight w:val="none"/>
              </w:rPr>
            </w:pPr>
            <w:r>
              <w:rPr>
                <w:rFonts w:hint="default" w:ascii="Times New Roman" w:eastAsia="仿宋_GB2312"/>
                <w:szCs w:val="21"/>
                <w:highlight w:val="none"/>
              </w:rPr>
              <w:t>一星级</w:t>
            </w:r>
          </w:p>
        </w:tc>
        <w:tc>
          <w:tcPr>
            <w:tcW w:w="958" w:type="dxa"/>
          </w:tcPr>
          <w:p>
            <w:pPr>
              <w:shd w:val="clear"/>
              <w:jc w:val="center"/>
              <w:rPr>
                <w:rFonts w:ascii="Times New Roman" w:eastAsia="仿宋_GB2312"/>
                <w:szCs w:val="21"/>
                <w:highlight w:val="none"/>
              </w:rPr>
            </w:pPr>
            <w:r>
              <w:rPr>
                <w:rFonts w:hint="default" w:ascii="Times New Roman" w:eastAsia="仿宋_GB2312"/>
                <w:szCs w:val="21"/>
                <w:highlight w:val="none"/>
              </w:rPr>
              <w:t>二星级</w:t>
            </w:r>
          </w:p>
        </w:tc>
        <w:tc>
          <w:tcPr>
            <w:tcW w:w="1223" w:type="dxa"/>
          </w:tcPr>
          <w:p>
            <w:pPr>
              <w:shd w:val="clear"/>
              <w:jc w:val="center"/>
              <w:rPr>
                <w:rFonts w:ascii="Times New Roman" w:eastAsia="仿宋_GB2312"/>
                <w:szCs w:val="21"/>
                <w:highlight w:val="none"/>
              </w:rPr>
            </w:pPr>
            <w:r>
              <w:rPr>
                <w:rFonts w:hint="default" w:ascii="Times New Roman" w:eastAsia="仿宋_GB2312"/>
                <w:szCs w:val="21"/>
                <w:highlight w:val="none"/>
              </w:rPr>
              <w:t>三星级</w:t>
            </w:r>
          </w:p>
        </w:tc>
        <w:tc>
          <w:tcPr>
            <w:tcW w:w="1399" w:type="dxa"/>
            <w:vMerge w:val="continue"/>
            <w:tcBorders/>
          </w:tcPr>
          <w:p>
            <w:pPr>
              <w:shd w:val="clear"/>
              <w:jc w:val="center"/>
              <w:rPr>
                <w:rFonts w:hint="default" w:ascii="Times New Roman"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tcPr>
          <w:p>
            <w:pPr>
              <w:shd w:val="clear"/>
              <w:jc w:val="center"/>
              <w:rPr>
                <w:rFonts w:ascii="Times New Roman" w:eastAsia="仿宋_GB2312"/>
                <w:szCs w:val="21"/>
                <w:highlight w:val="none"/>
              </w:rPr>
            </w:pPr>
            <w:r>
              <w:rPr>
                <w:rFonts w:hint="default" w:ascii="Times New Roman" w:eastAsia="仿宋_GB2312"/>
                <w:szCs w:val="21"/>
                <w:highlight w:val="none"/>
              </w:rPr>
              <w:t>资源属性</w:t>
            </w:r>
          </w:p>
        </w:tc>
        <w:tc>
          <w:tcPr>
            <w:tcW w:w="1946" w:type="dxa"/>
            <w:vAlign w:val="center"/>
          </w:tcPr>
          <w:p>
            <w:pPr>
              <w:shd w:val="clear"/>
              <w:jc w:val="center"/>
              <w:rPr>
                <w:rFonts w:hint="default" w:eastAsia="仿宋"/>
                <w:szCs w:val="21"/>
                <w:highlight w:val="none"/>
                <w:lang w:val="en-US" w:eastAsia="zh-CN"/>
              </w:rPr>
            </w:pPr>
            <w:r>
              <w:rPr>
                <w:rFonts w:hint="eastAsia" w:eastAsia="仿宋"/>
                <w:szCs w:val="21"/>
                <w:highlight w:val="none"/>
                <w:lang w:val="en-US" w:eastAsia="zh-CN"/>
              </w:rPr>
              <w:t>原材料利用率</w:t>
            </w:r>
          </w:p>
        </w:tc>
        <w:tc>
          <w:tcPr>
            <w:tcW w:w="908" w:type="dxa"/>
            <w:vAlign w:val="center"/>
          </w:tcPr>
          <w:p>
            <w:pPr>
              <w:shd w:val="clear"/>
              <w:jc w:val="center"/>
              <w:rPr>
                <w:rFonts w:eastAsia="仿宋"/>
                <w:szCs w:val="21"/>
                <w:highlight w:val="none"/>
              </w:rPr>
            </w:pPr>
            <w:r>
              <w:rPr>
                <w:rFonts w:hint="eastAsia" w:eastAsia="仿宋"/>
                <w:szCs w:val="21"/>
                <w:highlight w:val="none"/>
              </w:rPr>
              <w:t>%</w:t>
            </w:r>
          </w:p>
        </w:tc>
        <w:tc>
          <w:tcPr>
            <w:tcW w:w="3189" w:type="dxa"/>
            <w:gridSpan w:val="3"/>
            <w:vAlign w:val="center"/>
          </w:tcPr>
          <w:p>
            <w:pPr>
              <w:shd w:val="clear"/>
              <w:jc w:val="center"/>
              <w:rPr>
                <w:rFonts w:hint="default" w:eastAsia="仿宋"/>
                <w:szCs w:val="21"/>
                <w:highlight w:val="none"/>
                <w:lang w:val="en-US" w:eastAsia="zh-CN"/>
              </w:rPr>
            </w:pPr>
            <w:r>
              <w:rPr>
                <w:rFonts w:hint="eastAsia" w:eastAsia="仿宋"/>
                <w:szCs w:val="21"/>
                <w:highlight w:val="none"/>
                <w:lang w:val="en-US" w:eastAsia="zh-CN"/>
              </w:rPr>
              <w:t>≥98</w:t>
            </w:r>
          </w:p>
        </w:tc>
        <w:tc>
          <w:tcPr>
            <w:tcW w:w="1399" w:type="dxa"/>
            <w:vAlign w:val="center"/>
          </w:tcPr>
          <w:p>
            <w:pPr>
              <w:shd w:val="clear"/>
              <w:jc w:val="center"/>
              <w:rPr>
                <w:rFonts w:hint="default" w:eastAsia="仿宋"/>
                <w:szCs w:val="21"/>
                <w:highlight w:val="none"/>
                <w:lang w:val="en-US" w:eastAsia="zh-CN"/>
              </w:rPr>
            </w:pPr>
            <w:r>
              <w:rPr>
                <w:rFonts w:hint="eastAsia" w:eastAsia="仿宋"/>
                <w:szCs w:val="21"/>
                <w:highlight w:val="none"/>
                <w:lang w:val="en-US" w:eastAsia="zh-C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Align w:val="center"/>
          </w:tcPr>
          <w:p>
            <w:pPr>
              <w:shd w:val="clear"/>
              <w:jc w:val="center"/>
              <w:rPr>
                <w:rFonts w:ascii="Times New Roman" w:eastAsia="仿宋_GB2312"/>
                <w:szCs w:val="21"/>
                <w:highlight w:val="none"/>
              </w:rPr>
            </w:pPr>
            <w:r>
              <w:rPr>
                <w:rFonts w:hint="default" w:ascii="Times New Roman" w:eastAsia="仿宋_GB2312"/>
                <w:szCs w:val="21"/>
                <w:highlight w:val="none"/>
              </w:rPr>
              <w:t>能源属性</w:t>
            </w:r>
          </w:p>
        </w:tc>
        <w:tc>
          <w:tcPr>
            <w:tcW w:w="1946" w:type="dxa"/>
            <w:vAlign w:val="center"/>
          </w:tcPr>
          <w:p>
            <w:pPr>
              <w:shd w:val="clea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热源</w:t>
            </w:r>
          </w:p>
        </w:tc>
        <w:tc>
          <w:tcPr>
            <w:tcW w:w="908" w:type="dxa"/>
            <w:vAlign w:val="center"/>
          </w:tcPr>
          <w:p>
            <w:pPr>
              <w:shd w:val="clear"/>
              <w:jc w:val="center"/>
              <w:rPr>
                <w:rFonts w:ascii="Times New Roman" w:eastAsia="仿宋_GB2312"/>
                <w:szCs w:val="21"/>
                <w:highlight w:val="none"/>
              </w:rPr>
            </w:pPr>
            <w:r>
              <w:rPr>
                <w:rFonts w:hint="default" w:ascii="Times New Roman" w:eastAsia="仿宋_GB2312"/>
                <w:szCs w:val="21"/>
                <w:highlight w:val="none"/>
              </w:rPr>
              <w:t>——</w:t>
            </w:r>
          </w:p>
        </w:tc>
        <w:tc>
          <w:tcPr>
            <w:tcW w:w="3189" w:type="dxa"/>
            <w:gridSpan w:val="3"/>
            <w:shd w:val="clear" w:color="auto" w:fill="auto"/>
            <w:vAlign w:val="center"/>
          </w:tcPr>
          <w:p>
            <w:pPr>
              <w:shd w:val="clear"/>
              <w:jc w:val="center"/>
              <w:rPr>
                <w:rFonts w:hint="default" w:ascii="Times New Roman" w:eastAsia="仿宋_GB2312"/>
                <w:szCs w:val="21"/>
                <w:highlight w:val="none"/>
                <w:lang w:val="en-US" w:eastAsia="zh-CN"/>
              </w:rPr>
            </w:pPr>
            <w:r>
              <w:rPr>
                <w:rFonts w:hint="eastAsia" w:eastAsia="仿宋_GB2312"/>
                <w:szCs w:val="21"/>
                <w:highlight w:val="none"/>
                <w:lang w:val="en-US" w:eastAsia="zh-CN"/>
              </w:rPr>
              <w:t>无燃煤燃油锅炉</w:t>
            </w:r>
          </w:p>
        </w:tc>
        <w:tc>
          <w:tcPr>
            <w:tcW w:w="1399" w:type="dxa"/>
            <w:shd w:val="clear" w:color="auto" w:fill="auto"/>
            <w:vAlign w:val="center"/>
          </w:tcPr>
          <w:p>
            <w:pPr>
              <w:shd w:val="clear"/>
              <w:jc w:val="center"/>
              <w:rPr>
                <w:rFonts w:hint="default" w:eastAsia="仿宋_GB2312"/>
                <w:szCs w:val="21"/>
                <w:highlight w:val="none"/>
                <w:lang w:val="en-US" w:eastAsia="zh-CN"/>
              </w:rPr>
            </w:pPr>
            <w:r>
              <w:rPr>
                <w:rFonts w:hint="eastAsia" w:eastAsia="仿宋_GB2312"/>
                <w:szCs w:val="21"/>
                <w:highlight w:val="none"/>
                <w:lang w:val="en-US" w:eastAsia="zh-CN"/>
              </w:rPr>
              <w:t>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61" w:type="dxa"/>
            <w:vMerge w:val="restart"/>
            <w:vAlign w:val="center"/>
          </w:tcPr>
          <w:p>
            <w:pPr>
              <w:jc w:val="center"/>
              <w:rPr>
                <w:rFonts w:ascii="Times New Roman" w:eastAsia="仿宋_GB2312"/>
                <w:szCs w:val="21"/>
              </w:rPr>
            </w:pPr>
            <w:r>
              <w:rPr>
                <w:rFonts w:hint="default" w:ascii="Times New Roman" w:eastAsia="仿宋_GB2312"/>
                <w:szCs w:val="21"/>
              </w:rPr>
              <w:t>环境属性</w:t>
            </w:r>
          </w:p>
        </w:tc>
        <w:tc>
          <w:tcPr>
            <w:tcW w:w="1946" w:type="dxa"/>
            <w:vAlign w:val="center"/>
          </w:tcPr>
          <w:p>
            <w:pPr>
              <w:jc w:val="center"/>
              <w:rPr>
                <w:rFonts w:ascii="Times New Roman" w:eastAsia="仿宋_GB2312"/>
                <w:szCs w:val="21"/>
              </w:rPr>
            </w:pPr>
            <w:r>
              <w:rPr>
                <w:rFonts w:hint="default" w:ascii="Times New Roman" w:eastAsia="仿宋_GB2312"/>
                <w:szCs w:val="21"/>
              </w:rPr>
              <w:t>产品环境影响和碳足迹</w:t>
            </w:r>
          </w:p>
        </w:tc>
        <w:tc>
          <w:tcPr>
            <w:tcW w:w="908" w:type="dxa"/>
            <w:vAlign w:val="center"/>
          </w:tcPr>
          <w:p>
            <w:pPr>
              <w:jc w:val="center"/>
              <w:rPr>
                <w:rFonts w:ascii="Times New Roman" w:eastAsia="仿宋_GB2312"/>
                <w:szCs w:val="21"/>
              </w:rPr>
            </w:pPr>
            <w:r>
              <w:rPr>
                <w:rFonts w:hint="default" w:ascii="Times New Roman" w:eastAsia="仿宋_GB2312"/>
                <w:szCs w:val="21"/>
              </w:rPr>
              <w:t>——</w:t>
            </w:r>
          </w:p>
        </w:tc>
        <w:tc>
          <w:tcPr>
            <w:tcW w:w="3189" w:type="dxa"/>
            <w:gridSpan w:val="3"/>
            <w:vAlign w:val="center"/>
          </w:tcPr>
          <w:p>
            <w:pPr>
              <w:jc w:val="center"/>
              <w:rPr>
                <w:rFonts w:ascii="Times New Roman" w:eastAsia="仿宋_GB2312"/>
                <w:szCs w:val="21"/>
              </w:rPr>
            </w:pPr>
            <w:r>
              <w:rPr>
                <w:rFonts w:hint="eastAsia" w:eastAsia="仿宋"/>
                <w:szCs w:val="21"/>
              </w:rPr>
              <w:t>进行环境产品声明（EPD）和碳足迹分析</w:t>
            </w:r>
          </w:p>
        </w:tc>
        <w:tc>
          <w:tcPr>
            <w:tcW w:w="1399" w:type="dxa"/>
            <w:vAlign w:val="center"/>
          </w:tcPr>
          <w:p>
            <w:pPr>
              <w:jc w:val="center"/>
              <w:rPr>
                <w:rFonts w:hint="eastAsia" w:ascii="Times New Roman" w:hAnsi="Times New Roman" w:eastAsia="仿宋" w:cs="Times New Roman"/>
                <w:kern w:val="2"/>
                <w:sz w:val="21"/>
                <w:szCs w:val="21"/>
                <w:lang w:val="en-US" w:eastAsia="zh-CN" w:bidi="ar-SA"/>
              </w:rPr>
            </w:pPr>
            <w:r>
              <w:rPr>
                <w:rFonts w:hint="eastAsia" w:eastAsia="仿宋" w:cs="Times New Roman"/>
                <w:sz w:val="21"/>
                <w:szCs w:val="21"/>
                <w:highlight w:val="none"/>
                <w:vertAlign w:val="baseline"/>
                <w:lang w:val="en-US" w:eastAsia="zh-CN"/>
              </w:rPr>
              <w:t>GB/T 24025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Pr>
          <w:p>
            <w:pPr>
              <w:jc w:val="center"/>
              <w:rPr>
                <w:rFonts w:ascii="Times New Roman" w:eastAsia="仿宋_GB2312"/>
                <w:szCs w:val="21"/>
              </w:rPr>
            </w:pPr>
          </w:p>
        </w:tc>
        <w:tc>
          <w:tcPr>
            <w:tcW w:w="1946" w:type="dxa"/>
            <w:vAlign w:val="center"/>
          </w:tcPr>
          <w:p>
            <w:pPr>
              <w:jc w:val="center"/>
              <w:rPr>
                <w:rFonts w:ascii="Times New Roman" w:eastAsia="仿宋_GB2312"/>
                <w:szCs w:val="21"/>
              </w:rPr>
            </w:pPr>
            <w:r>
              <w:rPr>
                <w:rFonts w:hint="eastAsia" w:eastAsia="仿宋"/>
                <w:szCs w:val="21"/>
              </w:rPr>
              <w:t>厂界环境噪声</w:t>
            </w:r>
          </w:p>
        </w:tc>
        <w:tc>
          <w:tcPr>
            <w:tcW w:w="908" w:type="dxa"/>
            <w:vAlign w:val="center"/>
          </w:tcPr>
          <w:p>
            <w:pPr>
              <w:jc w:val="center"/>
              <w:rPr>
                <w:rFonts w:ascii="Times New Roman" w:eastAsia="仿宋_GB2312"/>
                <w:szCs w:val="21"/>
              </w:rPr>
            </w:pPr>
            <w:r>
              <w:rPr>
                <w:rFonts w:hint="eastAsia" w:eastAsia="仿宋"/>
                <w:szCs w:val="21"/>
              </w:rPr>
              <w:t>dB</w:t>
            </w:r>
          </w:p>
        </w:tc>
        <w:tc>
          <w:tcPr>
            <w:tcW w:w="3189" w:type="dxa"/>
            <w:gridSpan w:val="3"/>
            <w:vAlign w:val="center"/>
          </w:tcPr>
          <w:p>
            <w:pPr>
              <w:jc w:val="center"/>
              <w:rPr>
                <w:rFonts w:eastAsia="仿宋"/>
                <w:szCs w:val="21"/>
              </w:rPr>
            </w:pPr>
            <w:r>
              <w:rPr>
                <w:rFonts w:hint="eastAsia" w:eastAsia="仿宋"/>
                <w:szCs w:val="21"/>
              </w:rPr>
              <w:t>符合</w:t>
            </w:r>
            <w:r>
              <w:rPr>
                <w:rFonts w:eastAsia="仿宋"/>
                <w:szCs w:val="21"/>
              </w:rPr>
              <w:t>GB 12348-2008</w:t>
            </w:r>
            <w:r>
              <w:rPr>
                <w:rFonts w:hint="eastAsia" w:eastAsia="仿宋"/>
                <w:szCs w:val="21"/>
              </w:rPr>
              <w:t>《工业企业厂界环境噪声排放标准 》</w:t>
            </w:r>
          </w:p>
        </w:tc>
        <w:tc>
          <w:tcPr>
            <w:tcW w:w="1399" w:type="dxa"/>
            <w:vAlign w:val="center"/>
          </w:tcPr>
          <w:p>
            <w:pPr>
              <w:jc w:val="center"/>
              <w:rPr>
                <w:rFonts w:hint="eastAsia" w:ascii="Times New Roman" w:hAnsi="Times New Roman" w:eastAsia="仿宋" w:cs="Times New Roman"/>
                <w:kern w:val="2"/>
                <w:sz w:val="21"/>
                <w:szCs w:val="21"/>
                <w:lang w:val="en-US" w:eastAsia="zh-CN" w:bidi="ar-SA"/>
              </w:rPr>
            </w:pPr>
            <w:r>
              <w:rPr>
                <w:rFonts w:eastAsia="仿宋"/>
                <w:szCs w:val="21"/>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Pr>
          <w:p>
            <w:pPr>
              <w:jc w:val="center"/>
              <w:rPr>
                <w:rFonts w:ascii="Times New Roman" w:eastAsia="仿宋_GB2312"/>
                <w:szCs w:val="21"/>
              </w:rPr>
            </w:pPr>
          </w:p>
        </w:tc>
        <w:tc>
          <w:tcPr>
            <w:tcW w:w="1946"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eastAsia="仿宋_GB2312"/>
                <w:color w:val="auto"/>
                <w:szCs w:val="21"/>
              </w:rPr>
              <w:t>锅炉废气</w:t>
            </w:r>
          </w:p>
        </w:tc>
        <w:tc>
          <w:tcPr>
            <w:tcW w:w="908"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eastAsia="仿宋_GB2312" w:cs="Times New Roman"/>
                <w:color w:val="auto"/>
                <w:kern w:val="2"/>
                <w:sz w:val="21"/>
                <w:szCs w:val="21"/>
                <w:lang w:val="en-US" w:eastAsia="zh-CN" w:bidi="ar-SA"/>
              </w:rPr>
              <w:t>——</w:t>
            </w:r>
          </w:p>
        </w:tc>
        <w:tc>
          <w:tcPr>
            <w:tcW w:w="3189" w:type="dxa"/>
            <w:gridSpan w:val="3"/>
            <w:vAlign w:val="center"/>
          </w:tcPr>
          <w:p>
            <w:pPr>
              <w:jc w:val="center"/>
              <w:rPr>
                <w:rFonts w:hint="eastAsia" w:eastAsia="仿宋"/>
                <w:color w:val="auto"/>
                <w:szCs w:val="21"/>
              </w:rPr>
            </w:pPr>
            <w:r>
              <w:rPr>
                <w:rFonts w:hint="eastAsia" w:eastAsia="仿宋_GB2312"/>
                <w:color w:val="auto"/>
                <w:szCs w:val="21"/>
                <w:lang w:val="en-US" w:eastAsia="zh-CN"/>
              </w:rPr>
              <w:t>符合</w:t>
            </w:r>
            <w:r>
              <w:rPr>
                <w:rFonts w:hint="default" w:ascii="Times New Roman" w:eastAsia="仿宋_GB2312"/>
                <w:color w:val="auto"/>
                <w:szCs w:val="21"/>
              </w:rPr>
              <w:t>《大气污染物综合排放标准》GB</w:t>
            </w:r>
            <w:r>
              <w:rPr>
                <w:rFonts w:hint="default" w:ascii="Times New Roman" w:eastAsia="仿宋_GB2312"/>
                <w:color w:val="auto"/>
                <w:szCs w:val="21"/>
                <w:lang w:val="en-US" w:eastAsia="zh-CN"/>
              </w:rPr>
              <w:t xml:space="preserve"> </w:t>
            </w:r>
            <w:r>
              <w:rPr>
                <w:rFonts w:hint="default" w:ascii="Times New Roman" w:eastAsia="仿宋_GB2312"/>
                <w:color w:val="auto"/>
                <w:szCs w:val="21"/>
              </w:rPr>
              <w:t>16297-1996</w:t>
            </w:r>
          </w:p>
        </w:tc>
        <w:tc>
          <w:tcPr>
            <w:tcW w:w="1399" w:type="dxa"/>
            <w:vAlign w:val="center"/>
          </w:tcPr>
          <w:p>
            <w:pPr>
              <w:jc w:val="center"/>
              <w:rPr>
                <w:rFonts w:hint="default" w:ascii="Times New Roman" w:eastAsia="仿宋_GB2312"/>
                <w:color w:val="auto"/>
                <w:szCs w:val="21"/>
              </w:rPr>
            </w:pPr>
            <w:r>
              <w:rPr>
                <w:rFonts w:hint="default" w:ascii="Times New Roman" w:eastAsia="仿宋_GB2312"/>
                <w:color w:val="auto"/>
                <w:szCs w:val="21"/>
              </w:rPr>
              <w:t>GB</w:t>
            </w:r>
            <w:r>
              <w:rPr>
                <w:rFonts w:hint="default" w:ascii="Times New Roman" w:eastAsia="仿宋_GB2312"/>
                <w:color w:val="auto"/>
                <w:szCs w:val="21"/>
                <w:lang w:val="en-US" w:eastAsia="zh-CN"/>
              </w:rPr>
              <w:t xml:space="preserve"> </w:t>
            </w:r>
            <w:r>
              <w:rPr>
                <w:rFonts w:hint="default" w:ascii="Times New Roman" w:eastAsia="仿宋_GB2312"/>
                <w:color w:val="auto"/>
                <w:szCs w:val="21"/>
              </w:rPr>
              <w: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restart"/>
            <w:vAlign w:val="center"/>
          </w:tcPr>
          <w:p>
            <w:pPr>
              <w:jc w:val="center"/>
              <w:rPr>
                <w:rFonts w:hint="default" w:ascii="Times New Roman" w:eastAsia="仿宋_GB2312"/>
                <w:szCs w:val="21"/>
                <w:lang w:val="en-US" w:eastAsia="zh-CN"/>
              </w:rPr>
            </w:pPr>
            <w:r>
              <w:rPr>
                <w:rFonts w:hint="eastAsia" w:eastAsia="仿宋_GB2312"/>
                <w:szCs w:val="21"/>
                <w:lang w:val="en-US" w:eastAsia="zh-CN"/>
              </w:rPr>
              <w:t>品质属性</w:t>
            </w:r>
          </w:p>
        </w:tc>
        <w:tc>
          <w:tcPr>
            <w:tcW w:w="1946" w:type="dxa"/>
            <w:vAlign w:val="center"/>
          </w:tcPr>
          <w:p>
            <w:pPr>
              <w:jc w:val="center"/>
              <w:rPr>
                <w:rFonts w:hint="default" w:ascii="Times New Roman" w:hAnsi="Times New Roman" w:eastAsia="仿宋_GB2312" w:cs="Times New Roman"/>
                <w:kern w:val="2"/>
                <w:sz w:val="21"/>
                <w:szCs w:val="21"/>
                <w:lang w:val="en-US" w:eastAsia="zh-CN" w:bidi="ar-SA"/>
              </w:rPr>
            </w:pPr>
            <w:r>
              <w:rPr>
                <w:rFonts w:hint="eastAsia" w:eastAsia="仿宋_GB2312"/>
                <w:szCs w:val="21"/>
                <w:lang w:val="en-US" w:eastAsia="zh-CN"/>
              </w:rPr>
              <w:t>机械强度</w:t>
            </w:r>
          </w:p>
        </w:tc>
        <w:tc>
          <w:tcPr>
            <w:tcW w:w="908"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lang w:val="en-US" w:eastAsia="zh-CN"/>
              </w:rPr>
              <w:t>mm</w:t>
            </w:r>
          </w:p>
        </w:tc>
        <w:tc>
          <w:tcPr>
            <w:tcW w:w="1966" w:type="dxa"/>
            <w:gridSpan w:val="2"/>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eastAsia="仿宋_GB2312"/>
                <w:szCs w:val="21"/>
                <w:lang w:val="en-US" w:eastAsia="zh-CN"/>
              </w:rPr>
              <w:t>挠度值≤10</w:t>
            </w:r>
          </w:p>
        </w:tc>
        <w:tc>
          <w:tcPr>
            <w:tcW w:w="1223" w:type="dxa"/>
            <w:vAlign w:val="center"/>
          </w:tcPr>
          <w:p>
            <w:pPr>
              <w:jc w:val="center"/>
              <w:rPr>
                <w:rFonts w:hint="default" w:ascii="Times New Roman" w:eastAsia="仿宋_GB2312"/>
                <w:szCs w:val="21"/>
                <w:lang w:val="en-US" w:eastAsia="zh-CN"/>
              </w:rPr>
            </w:pPr>
            <w:r>
              <w:rPr>
                <w:rFonts w:hint="default" w:ascii="Times New Roman" w:eastAsia="仿宋_GB2312"/>
                <w:szCs w:val="21"/>
                <w:lang w:val="en-US" w:eastAsia="zh-CN"/>
              </w:rPr>
              <w:t>挠度值≤</w:t>
            </w:r>
            <w:r>
              <w:rPr>
                <w:rFonts w:hint="eastAsia" w:eastAsia="仿宋_GB2312"/>
                <w:szCs w:val="21"/>
                <w:lang w:val="en-US" w:eastAsia="zh-CN"/>
              </w:rPr>
              <w:t>7</w:t>
            </w:r>
          </w:p>
        </w:tc>
        <w:tc>
          <w:tcPr>
            <w:tcW w:w="1399" w:type="dxa"/>
            <w:vAlign w:val="center"/>
          </w:tcPr>
          <w:p>
            <w:pPr>
              <w:jc w:val="center"/>
              <w:rPr>
                <w:rFonts w:hint="default" w:ascii="Times New Roman" w:eastAsia="仿宋_GB2312"/>
                <w:szCs w:val="21"/>
                <w:lang w:val="en-US" w:eastAsia="zh-CN"/>
              </w:rPr>
            </w:pPr>
            <w:r>
              <w:rPr>
                <w:rFonts w:hint="eastAsia" w:eastAsia="仿宋_GB2312"/>
                <w:szCs w:val="21"/>
                <w:lang w:val="en-US" w:eastAsia="zh-CN"/>
              </w:rPr>
              <w:t>NB/T 10287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Pr>
          <w:p>
            <w:pPr>
              <w:jc w:val="center"/>
              <w:rPr>
                <w:rFonts w:ascii="Times New Roman" w:eastAsia="仿宋_GB2312"/>
                <w:szCs w:val="21"/>
              </w:rPr>
            </w:pPr>
          </w:p>
        </w:tc>
        <w:tc>
          <w:tcPr>
            <w:tcW w:w="1946" w:type="dxa"/>
            <w:vAlign w:val="center"/>
          </w:tcPr>
          <w:p>
            <w:pPr>
              <w:jc w:val="center"/>
              <w:rPr>
                <w:rFonts w:hint="default" w:ascii="Times New Roman" w:eastAsia="仿宋_GB2312"/>
                <w:szCs w:val="21"/>
                <w:lang w:val="en-US" w:eastAsia="zh-CN"/>
              </w:rPr>
            </w:pPr>
            <w:r>
              <w:rPr>
                <w:rFonts w:hint="eastAsia" w:eastAsia="仿宋_GB2312"/>
                <w:szCs w:val="21"/>
                <w:lang w:val="en-US" w:eastAsia="zh-CN"/>
              </w:rPr>
              <w:t>抗撞击性能</w:t>
            </w:r>
          </w:p>
        </w:tc>
        <w:tc>
          <w:tcPr>
            <w:tcW w:w="908" w:type="dxa"/>
            <w:vAlign w:val="center"/>
          </w:tcPr>
          <w:p>
            <w:pPr>
              <w:jc w:val="center"/>
              <w:rPr>
                <w:rFonts w:hint="default" w:ascii="Times New Roman" w:eastAsia="仿宋_GB2312"/>
                <w:szCs w:val="21"/>
                <w:lang w:eastAsia="zh-CN"/>
              </w:rPr>
            </w:pPr>
            <w:r>
              <w:rPr>
                <w:rFonts w:hint="eastAsia" w:eastAsia="仿宋_GB2312"/>
                <w:szCs w:val="21"/>
                <w:vertAlign w:val="baseline"/>
                <w:lang w:val="en-US" w:eastAsia="zh-CN"/>
              </w:rPr>
              <w:t>J</w:t>
            </w:r>
          </w:p>
        </w:tc>
        <w:tc>
          <w:tcPr>
            <w:tcW w:w="3189" w:type="dxa"/>
            <w:gridSpan w:val="3"/>
            <w:vAlign w:val="center"/>
          </w:tcPr>
          <w:p>
            <w:pPr>
              <w:jc w:val="center"/>
              <w:rPr>
                <w:rFonts w:hint="default" w:ascii="Times New Roman" w:eastAsia="仿宋_GB2312"/>
                <w:szCs w:val="21"/>
                <w:vertAlign w:val="baseline"/>
                <w:lang w:val="en-US" w:eastAsia="zh-CN"/>
              </w:rPr>
            </w:pPr>
            <w:r>
              <w:rPr>
                <w:rFonts w:hint="eastAsia" w:eastAsia="仿宋_GB2312"/>
                <w:szCs w:val="21"/>
                <w:vertAlign w:val="baseline"/>
                <w:lang w:val="en-US" w:eastAsia="zh-CN"/>
              </w:rPr>
              <w:t>10</w:t>
            </w:r>
          </w:p>
        </w:tc>
        <w:tc>
          <w:tcPr>
            <w:tcW w:w="1399" w:type="dxa"/>
            <w:vAlign w:val="center"/>
          </w:tcPr>
          <w:p>
            <w:pPr>
              <w:jc w:val="center"/>
              <w:rPr>
                <w:rFonts w:hint="eastAsia" w:eastAsia="仿宋_GB2312"/>
                <w:szCs w:val="21"/>
                <w:vertAlign w:val="baseline"/>
                <w:lang w:val="en-US" w:eastAsia="zh-CN"/>
              </w:rPr>
            </w:pPr>
            <w:r>
              <w:rPr>
                <w:rFonts w:hint="eastAsia" w:eastAsia="仿宋_GB2312"/>
                <w:szCs w:val="21"/>
                <w:lang w:val="en-US" w:eastAsia="zh-CN"/>
              </w:rPr>
              <w:t>NB/T 10287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Merge w:val="continue"/>
          </w:tcPr>
          <w:p>
            <w:pPr>
              <w:jc w:val="center"/>
              <w:rPr>
                <w:rFonts w:ascii="Times New Roman" w:eastAsia="仿宋_GB2312"/>
                <w:szCs w:val="21"/>
              </w:rPr>
            </w:pPr>
          </w:p>
        </w:tc>
        <w:tc>
          <w:tcPr>
            <w:tcW w:w="1946" w:type="dxa"/>
            <w:shd w:val="clear" w:color="auto" w:fill="auto"/>
          </w:tcPr>
          <w:p>
            <w:pPr>
              <w:jc w:val="center"/>
              <w:rPr>
                <w:rFonts w:hint="default" w:ascii="Times New Roman" w:hAnsi="Times New Roman" w:eastAsia="仿宋_GB2312" w:cs="Times New Roman"/>
                <w:kern w:val="2"/>
                <w:sz w:val="21"/>
                <w:szCs w:val="21"/>
                <w:highlight w:val="none"/>
                <w:lang w:val="en-US" w:eastAsia="zh-CN" w:bidi="ar-SA"/>
              </w:rPr>
            </w:pPr>
            <w:r>
              <w:rPr>
                <w:rFonts w:hint="default" w:ascii="Times New Roman" w:eastAsia="仿宋_GB2312"/>
                <w:szCs w:val="21"/>
                <w:highlight w:val="none"/>
                <w:lang w:val="en-US" w:eastAsia="zh-CN"/>
              </w:rPr>
              <w:t>阻燃性</w:t>
            </w:r>
            <w:r>
              <w:rPr>
                <w:rFonts w:hint="eastAsia" w:eastAsia="仿宋_GB2312"/>
                <w:szCs w:val="21"/>
                <w:highlight w:val="none"/>
                <w:lang w:val="en-US" w:eastAsia="zh-CN"/>
              </w:rPr>
              <w:t>能</w:t>
            </w:r>
          </w:p>
        </w:tc>
        <w:tc>
          <w:tcPr>
            <w:tcW w:w="908" w:type="dxa"/>
            <w:shd w:val="clear" w:color="auto" w:fill="auto"/>
            <w:vAlign w:val="center"/>
          </w:tcPr>
          <w:p>
            <w:pPr>
              <w:jc w:val="center"/>
              <w:rPr>
                <w:rFonts w:hint="default" w:ascii="Times New Roman" w:eastAsia="仿宋_GB2312"/>
                <w:szCs w:val="21"/>
                <w:highlight w:val="none"/>
                <w:lang w:eastAsia="zh-CN"/>
              </w:rPr>
            </w:pPr>
            <w:r>
              <w:rPr>
                <w:rFonts w:hint="eastAsia" w:eastAsia="仿宋_GB2312"/>
                <w:szCs w:val="21"/>
                <w:highlight w:val="none"/>
                <w:lang w:val="en-US" w:eastAsia="zh-CN"/>
              </w:rPr>
              <w:t>%</w:t>
            </w:r>
          </w:p>
        </w:tc>
        <w:tc>
          <w:tcPr>
            <w:tcW w:w="1966" w:type="dxa"/>
            <w:gridSpan w:val="2"/>
            <w:shd w:val="clear" w:color="auto" w:fill="auto"/>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氧指数≥32</w:t>
            </w:r>
          </w:p>
        </w:tc>
        <w:tc>
          <w:tcPr>
            <w:tcW w:w="1223" w:type="dxa"/>
            <w:shd w:val="clear" w:color="auto" w:fill="auto"/>
            <w:vAlign w:val="center"/>
          </w:tcPr>
          <w:p>
            <w:pPr>
              <w:jc w:val="center"/>
              <w:rPr>
                <w:rFonts w:hint="default" w:ascii="Times New Roman" w:eastAsia="仿宋_GB2312"/>
                <w:szCs w:val="21"/>
                <w:highlight w:val="none"/>
                <w:lang w:val="en-US" w:eastAsia="zh-CN"/>
              </w:rPr>
            </w:pPr>
            <w:r>
              <w:rPr>
                <w:rFonts w:hint="default" w:ascii="Times New Roman" w:eastAsia="仿宋_GB2312"/>
                <w:szCs w:val="21"/>
                <w:highlight w:val="none"/>
                <w:lang w:val="en-US" w:eastAsia="zh-CN"/>
              </w:rPr>
              <w:t>氧指数≥3</w:t>
            </w:r>
            <w:r>
              <w:rPr>
                <w:rFonts w:hint="eastAsia" w:eastAsia="仿宋_GB2312"/>
                <w:szCs w:val="21"/>
                <w:highlight w:val="none"/>
                <w:lang w:val="en-US" w:eastAsia="zh-CN"/>
              </w:rPr>
              <w:t>5</w:t>
            </w:r>
          </w:p>
        </w:tc>
        <w:tc>
          <w:tcPr>
            <w:tcW w:w="1399" w:type="dxa"/>
            <w:shd w:val="clear" w:color="auto" w:fill="auto"/>
            <w:vAlign w:val="center"/>
          </w:tcPr>
          <w:p>
            <w:pPr>
              <w:jc w:val="center"/>
              <w:rPr>
                <w:rFonts w:hint="default" w:ascii="Times New Roman" w:eastAsia="仿宋_GB2312"/>
                <w:szCs w:val="21"/>
                <w:highlight w:val="none"/>
                <w:lang w:val="en-US" w:eastAsia="zh-CN"/>
              </w:rPr>
            </w:pPr>
            <w:r>
              <w:rPr>
                <w:rFonts w:hint="eastAsia" w:eastAsia="仿宋_GB2312"/>
                <w:szCs w:val="21"/>
                <w:lang w:val="en-US" w:eastAsia="zh-CN"/>
              </w:rPr>
              <w:t>NB/T 10287</w:t>
            </w:r>
          </w:p>
        </w:tc>
      </w:tr>
    </w:tbl>
    <w:p>
      <w:pPr>
        <w:spacing w:before="312" w:beforeLines="100" w:after="312" w:afterLines="100" w:line="360" w:lineRule="auto"/>
        <w:rPr>
          <w:rFonts w:ascii="Times New Roman" w:eastAsia="仿宋_GB2312"/>
          <w:b/>
          <w:bCs/>
          <w:sz w:val="24"/>
          <w:szCs w:val="24"/>
        </w:rPr>
      </w:pPr>
      <w:r>
        <w:rPr>
          <w:rFonts w:hint="default" w:ascii="Times New Roman" w:eastAsia="仿宋_GB2312"/>
          <w:b/>
          <w:bCs/>
          <w:sz w:val="24"/>
          <w:szCs w:val="24"/>
        </w:rPr>
        <w:t>5评价方法</w:t>
      </w:r>
    </w:p>
    <w:p>
      <w:pPr>
        <w:spacing w:line="360" w:lineRule="auto"/>
        <w:rPr>
          <w:rFonts w:eastAsia="仿宋" w:cs="Times New Roman"/>
          <w:sz w:val="24"/>
          <w:szCs w:val="24"/>
        </w:rPr>
      </w:pPr>
      <w:r>
        <w:rPr>
          <w:rFonts w:hint="default" w:eastAsia="仿宋" w:cs="Times New Roman"/>
          <w:sz w:val="24"/>
          <w:szCs w:val="24"/>
        </w:rPr>
        <w:t>5.1 生产企业应按第4章的规定提供相关证明文件。</w:t>
      </w:r>
    </w:p>
    <w:p>
      <w:pPr>
        <w:spacing w:line="360" w:lineRule="auto"/>
        <w:rPr>
          <w:rFonts w:hint="default" w:ascii="Times New Roman" w:hAnsi="Times New Roman" w:eastAsia="仿宋" w:cs="Times New Roman"/>
          <w:sz w:val="24"/>
          <w:szCs w:val="24"/>
        </w:rPr>
      </w:pPr>
      <w:r>
        <w:rPr>
          <w:rFonts w:hint="default" w:eastAsia="仿宋" w:cs="Times New Roman"/>
          <w:sz w:val="24"/>
          <w:szCs w:val="24"/>
        </w:rPr>
        <w:t>5.2 生产企业满足第4章对应评价等级的全部要求时，判定评价结果符合该评价等级规定。</w:t>
      </w:r>
    </w:p>
    <w:p>
      <w:pPr>
        <w:pStyle w:val="2"/>
        <w:rPr>
          <w:rFonts w:ascii="Times New Roman" w:hAnsi="Times New Roman" w:eastAsia="仿宋_GB2312" w:cs="Times New Roman"/>
          <w:color w:val="0000FF"/>
          <w:sz w:val="24"/>
          <w:szCs w:val="24"/>
        </w:rPr>
      </w:pPr>
      <w:r>
        <w:rPr>
          <w:rFonts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1855470</wp:posOffset>
                </wp:positionH>
                <wp:positionV relativeFrom="paragraph">
                  <wp:posOffset>110490</wp:posOffset>
                </wp:positionV>
                <wp:extent cx="2135505" cy="635"/>
                <wp:effectExtent l="0" t="0" r="0" b="0"/>
                <wp:wrapNone/>
                <wp:docPr id="4" name="直线 5"/>
                <wp:cNvGraphicFramePr/>
                <a:graphic xmlns:a="http://schemas.openxmlformats.org/drawingml/2006/main">
                  <a:graphicData uri="http://schemas.microsoft.com/office/word/2010/wordprocessingShape">
                    <wps:wsp>
                      <wps:cNvCnPr/>
                      <wps:spPr>
                        <a:xfrm>
                          <a:off x="1950720" y="7601585"/>
                          <a:ext cx="21355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46.1pt;margin-top:8.7pt;height:0.05pt;width:168.15pt;z-index:251663360;mso-width-relative:page;mso-height-relative:page;" filled="f" stroked="t" coordsize="21600,21600" o:gfxdata="UEsDBAoAAAAAAIdO4kAAAAAAAAAAAAAAAAAEAAAAZHJzL1BLAwQUAAAACACHTuJApOlm69YAAAAJ&#10;AQAADwAAAGRycy9kb3ducmV2LnhtbE2PTU/DMAyG70j8h8hIXCaWLrAxStMdgN64MEBcvca0FY3T&#10;NdkH/Hq8Exzt99Hrx8Xq6Hu1pzF2gS3Mphko4jq4jhsLb6/V1RJUTMgO+8Bk4ZsirMrzswJzFw78&#10;Qvt1apSUcMzRQpvSkGsd65Y8xmkYiCX7DKPHJOPYaDfiQcp9r02WLbTHjuVCiwM9tFR/rXfeQqze&#10;aVv9TOpJ9nHdBDLbx+cntPbyYpbdg0p0TH8wnPRFHUpx2oQdu6h6C+bOGEEluL0BJcDCLOegNqfF&#10;HHRZ6P8flL9QSwMEFAAAAAgAh07iQBYmT1n5AQAA6QMAAA4AAABkcnMvZTJvRG9jLnhtbK1TS5LT&#10;MBDdU8UdVNoTOxmcmXHFmcWEYUNBqoADdGTZVpV+pVbi5CxcgxUbjjPXoCWHGRg2WeCF3XI/ve73&#10;1FrdHY1mBxlQOdvw+azkTFrhWmX7hn/98vDmhjOMYFvQzsqGnyTyu/XrV6vR13LhBqdbGRiRWKxH&#10;3/AhRl8XBYpBGsCZ89JSsnPBQKRl6Is2wEjsRheLslwWowutD05IRPq7mZL8zBguIXRdp4TcOLE3&#10;0saJNUgNkSThoDzyde6266SIn7oOZWS64aQ05jcVoXiX3sV6BXUfwA9KnFuAS1p4ocmAslT0iWoD&#10;Edg+qH+ojBLBoeviTDhTTEKyI6RiXr7w5vMAXmYtZDX6J9Px/9GKj4dtYKpt+FvOLBg68Mdv3x9/&#10;/GRV8mb0WBPk3m7DeYV+G5LQYxdM+pIEdqQ5uq3K6wW5emr49bKcVzd5P9TyGJkgwGJ+VVVlxZkg&#10;xPIqZ4tnGh8wvpfOsBQ0XCubhEMNhw8YqTRBf0PSb23Z2PDbapEIgaawo9On0HhSgrbPe9Fp1T4o&#10;rdMODP3uXgd2gDQJ+UkCifcvWCqyARwmXE5NMzJIaN/ZlsWTJ48sXQ2eWjCy5UxLukkpIkKoIyh9&#10;CZJKa0sdJI8nV1O0c+2JTmTvg+oHcmKeu0wZmoDc73la04j9uc5Mzzd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6Wbr1gAAAAkBAAAPAAAAAAAAAAEAIAAAACIAAABkcnMvZG93bnJldi54bWxQ&#10;SwECFAAUAAAACACHTuJAFiZPWfkBAADpAwAADgAAAAAAAAABACAAAAAlAQAAZHJzL2Uyb0RvYy54&#10;bWxQSwUGAAAAAAYABgBZAQAAkAUAAAAA&#10;">
                <v:fill on="f" focussize="0,0"/>
                <v:stroke color="#000000" joinstyle="round"/>
                <v:imagedata o:title=""/>
                <o:lock v:ext="edit" aspectratio="f"/>
              </v:line>
            </w:pict>
          </mc:Fallback>
        </mc:AlternateContent>
      </w:r>
    </w:p>
    <w:p>
      <w:pPr>
        <w:pStyle w:val="2"/>
        <w:rPr>
          <w:rFonts w:hint="default" w:ascii="Times New Roman" w:hAnsi="Times New Roman" w:eastAsia="仿宋_GB2312" w:cs="Times New Roman"/>
          <w:color w:val="0000FF"/>
          <w:sz w:val="24"/>
          <w:szCs w:val="2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27" w:name="_GoBack"/>
      <w:bookmarkEnd w:id="27"/>
    </w:p>
    <w:p>
      <w:pPr>
        <w:pStyle w:val="15"/>
        <w:ind w:firstLine="0" w:firstLineChars="0"/>
        <w:jc w:val="center"/>
        <w:outlineLvl w:val="0"/>
        <w:rPr>
          <w:rFonts w:hint="eastAsia" w:ascii="仿宋" w:hAnsi="仿宋" w:eastAsia="仿宋" w:cs="仿宋"/>
          <w:bCs/>
          <w:color w:val="000000"/>
          <w:szCs w:val="21"/>
        </w:rPr>
      </w:pPr>
      <w:bookmarkStart w:id="10" w:name="_Toc532913775"/>
      <w:bookmarkStart w:id="11" w:name="_Toc462063268"/>
      <w:bookmarkStart w:id="12" w:name="_Toc532989816"/>
      <w:bookmarkStart w:id="13" w:name="_Toc459106423"/>
      <w:bookmarkStart w:id="14" w:name="_Toc462063267"/>
      <w:bookmarkStart w:id="15" w:name="_Toc73519997"/>
      <w:bookmarkStart w:id="16" w:name="_Toc456611293"/>
      <w:bookmarkStart w:id="17" w:name="_Toc11517"/>
      <w:bookmarkStart w:id="18" w:name="_Toc24439"/>
      <w:bookmarkStart w:id="19" w:name="_Toc77252919"/>
      <w:bookmarkStart w:id="20" w:name="_Toc25648"/>
      <w:r>
        <w:rPr>
          <w:rFonts w:hint="eastAsia" w:ascii="仿宋" w:hAnsi="仿宋" w:eastAsia="仿宋" w:cs="仿宋"/>
          <w:b/>
          <w:bCs w:val="0"/>
          <w:color w:val="000000"/>
          <w:szCs w:val="21"/>
        </w:rPr>
        <w:t>附录 A</w:t>
      </w:r>
      <w:bookmarkEnd w:id="10"/>
      <w:bookmarkEnd w:id="11"/>
      <w:bookmarkEnd w:id="12"/>
      <w:bookmarkEnd w:id="13"/>
      <w:bookmarkEnd w:id="14"/>
      <w:bookmarkEnd w:id="15"/>
      <w:bookmarkEnd w:id="16"/>
      <w:r>
        <w:rPr>
          <w:rFonts w:hint="eastAsia" w:ascii="仿宋" w:hAnsi="仿宋" w:eastAsia="仿宋" w:cs="仿宋"/>
        </w:rPr>
        <w:br w:type="textWrapping"/>
      </w:r>
      <w:bookmarkStart w:id="21" w:name="_Toc524004822"/>
      <w:bookmarkStart w:id="22" w:name="_Toc532820841"/>
      <w:bookmarkStart w:id="23" w:name="_Toc77242379"/>
      <w:r>
        <w:rPr>
          <w:rFonts w:hint="eastAsia" w:ascii="仿宋" w:hAnsi="仿宋" w:eastAsia="仿宋" w:cs="仿宋"/>
          <w:b/>
          <w:bCs/>
        </w:rPr>
        <w:t>（规范性）</w:t>
      </w:r>
      <w:r>
        <w:rPr>
          <w:rFonts w:hint="eastAsia" w:ascii="仿宋" w:hAnsi="仿宋" w:eastAsia="仿宋" w:cs="仿宋"/>
          <w:b/>
          <w:bCs/>
        </w:rPr>
        <w:br w:type="textWrapping"/>
      </w:r>
      <w:bookmarkEnd w:id="21"/>
      <w:r>
        <w:rPr>
          <w:rFonts w:hint="eastAsia" w:ascii="仿宋" w:hAnsi="仿宋" w:eastAsia="仿宋" w:cs="仿宋"/>
          <w:b/>
          <w:bCs/>
          <w:lang w:val="en-US" w:eastAsia="zh-CN"/>
        </w:rPr>
        <w:t>原材料</w:t>
      </w:r>
      <w:r>
        <w:rPr>
          <w:rFonts w:hint="eastAsia" w:ascii="仿宋" w:hAnsi="仿宋" w:eastAsia="仿宋" w:cs="仿宋"/>
          <w:b/>
          <w:bCs/>
        </w:rPr>
        <w:t>利用率计算方法</w:t>
      </w:r>
      <w:bookmarkEnd w:id="17"/>
      <w:bookmarkEnd w:id="18"/>
      <w:bookmarkEnd w:id="19"/>
      <w:bookmarkEnd w:id="20"/>
      <w:bookmarkEnd w:id="22"/>
      <w:bookmarkEnd w:id="23"/>
    </w:p>
    <w:p>
      <w:pPr>
        <w:pStyle w:val="17"/>
        <w:keepNext w:val="0"/>
        <w:keepLines w:val="0"/>
        <w:pageBreakBefore w:val="0"/>
        <w:widowControl/>
        <w:numPr>
          <w:ilvl w:val="0"/>
          <w:numId w:val="0"/>
        </w:numPr>
        <w:kinsoku/>
        <w:topLinePunct w:val="0"/>
        <w:autoSpaceDE w:val="0"/>
        <w:bidi w:val="0"/>
        <w:adjustRightInd/>
        <w:snapToGrid/>
        <w:spacing w:before="312" w:after="312" w:line="360" w:lineRule="auto"/>
        <w:ind w:firstLine="420" w:firstLineChars="200"/>
        <w:outlineLvl w:val="9"/>
        <w:rPr>
          <w:rFonts w:hint="eastAsia" w:ascii="仿宋" w:hAnsi="仿宋" w:eastAsia="仿宋" w:cs="仿宋"/>
        </w:rPr>
      </w:pPr>
      <w:bookmarkStart w:id="24" w:name="_Toc15424"/>
      <w:bookmarkStart w:id="25" w:name="_Toc12229"/>
      <w:bookmarkStart w:id="26" w:name="_Toc15712"/>
      <w:r>
        <w:rPr>
          <w:rFonts w:hint="eastAsia" w:ascii="仿宋" w:hAnsi="仿宋" w:eastAsia="仿宋" w:cs="仿宋"/>
          <w:lang w:val="en-US" w:eastAsia="zh-CN"/>
        </w:rPr>
        <w:t>原材料利用率是评价期内</w:t>
      </w:r>
      <w:r>
        <w:rPr>
          <w:rFonts w:hint="eastAsia" w:ascii="仿宋" w:hAnsi="仿宋" w:eastAsia="仿宋" w:cs="仿宋"/>
        </w:rPr>
        <w:t>合格</w:t>
      </w:r>
      <w:r>
        <w:rPr>
          <w:rFonts w:hint="eastAsia" w:ascii="仿宋" w:hAnsi="仿宋" w:eastAsia="仿宋" w:cs="仿宋"/>
          <w:lang w:val="en-US" w:eastAsia="zh-CN"/>
        </w:rPr>
        <w:t>产品</w:t>
      </w:r>
      <w:r>
        <w:rPr>
          <w:rFonts w:hint="eastAsia" w:ascii="仿宋" w:hAnsi="仿宋" w:eastAsia="仿宋" w:cs="仿宋"/>
        </w:rPr>
        <w:t>生产量</w:t>
      </w:r>
      <w:r>
        <w:rPr>
          <w:rFonts w:hint="eastAsia" w:ascii="仿宋" w:hAnsi="仿宋" w:eastAsia="仿宋" w:cs="仿宋"/>
          <w:lang w:val="en-US" w:eastAsia="zh-CN"/>
        </w:rPr>
        <w:t>占</w:t>
      </w:r>
      <w:r>
        <w:rPr>
          <w:rFonts w:hint="eastAsia" w:ascii="仿宋" w:hAnsi="仿宋" w:eastAsia="仿宋" w:cs="仿宋"/>
        </w:rPr>
        <w:t>评价期内</w:t>
      </w:r>
      <w:r>
        <w:rPr>
          <w:rFonts w:hint="eastAsia" w:ascii="仿宋" w:hAnsi="仿宋" w:eastAsia="仿宋" w:cs="仿宋"/>
          <w:lang w:val="en-US" w:eastAsia="zh-CN"/>
        </w:rPr>
        <w:t>原材料</w:t>
      </w:r>
      <w:r>
        <w:rPr>
          <w:rFonts w:hint="eastAsia" w:ascii="仿宋" w:hAnsi="仿宋" w:eastAsia="仿宋" w:cs="仿宋"/>
        </w:rPr>
        <w:t>消耗量</w:t>
      </w:r>
      <w:r>
        <w:rPr>
          <w:rFonts w:hint="eastAsia" w:ascii="仿宋" w:hAnsi="仿宋" w:eastAsia="仿宋" w:cs="仿宋"/>
          <w:lang w:val="en-US" w:eastAsia="zh-CN"/>
        </w:rPr>
        <w:t>的百分比，原材料利用率</w:t>
      </w:r>
      <w:r>
        <w:rPr>
          <w:rFonts w:hint="eastAsia" w:ascii="仿宋" w:hAnsi="仿宋" w:eastAsia="仿宋" w:cs="仿宋"/>
        </w:rPr>
        <w:t>按下式计算：</w:t>
      </w:r>
      <w:bookmarkEnd w:id="24"/>
      <w:bookmarkEnd w:id="25"/>
      <w:bookmarkEnd w:id="26"/>
    </w:p>
    <w:p>
      <w:pPr>
        <w:pStyle w:val="18"/>
        <w:keepNext w:val="0"/>
        <w:keepLines w:val="0"/>
        <w:pageBreakBefore w:val="0"/>
        <w:widowControl/>
        <w:kinsoku/>
        <w:topLinePunct w:val="0"/>
        <w:autoSpaceDE w:val="0"/>
        <w:bidi w:val="0"/>
        <w:adjustRightInd/>
        <w:snapToGrid/>
        <w:spacing w:before="156" w:after="156" w:line="360" w:lineRule="auto"/>
        <w:rPr>
          <w:rFonts w:hint="eastAsia" w:ascii="仿宋" w:hAnsi="仿宋" w:eastAsia="仿宋" w:cs="仿宋"/>
        </w:rPr>
      </w:pPr>
      <w:r>
        <w:rPr>
          <w:rFonts w:hint="eastAsia" w:ascii="仿宋" w:hAnsi="仿宋" w:eastAsia="仿宋" w:cs="仿宋"/>
        </w:rPr>
        <w:tab/>
      </w:r>
      <w:r>
        <w:rPr>
          <w:rFonts w:hint="eastAsia" w:ascii="仿宋" w:hAnsi="仿宋" w:eastAsia="仿宋" w:cs="仿宋"/>
          <w:position w:val="-30"/>
        </w:rPr>
        <w:object>
          <v:shape id="_x0000_i1025" o:spt="75" type="#_x0000_t75" style="height:36.3pt;width:81.5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pStyle w:val="15"/>
        <w:keepNext w:val="0"/>
        <w:keepLines w:val="0"/>
        <w:pageBreakBefore w:val="0"/>
        <w:widowControl/>
        <w:kinsoku/>
        <w:topLinePunct w:val="0"/>
        <w:autoSpaceDE w:val="0"/>
        <w:bidi w:val="0"/>
        <w:adjustRightInd/>
        <w:snapToGrid/>
        <w:spacing w:line="360" w:lineRule="auto"/>
        <w:rPr>
          <w:rFonts w:hint="eastAsia" w:ascii="仿宋" w:hAnsi="仿宋" w:eastAsia="仿宋" w:cs="仿宋"/>
        </w:rPr>
      </w:pPr>
      <w:r>
        <w:rPr>
          <w:rFonts w:hint="eastAsia" w:ascii="仿宋" w:hAnsi="仿宋" w:eastAsia="仿宋" w:cs="仿宋"/>
        </w:rPr>
        <w:t>式中：</w:t>
      </w:r>
    </w:p>
    <w:p>
      <w:pPr>
        <w:pStyle w:val="15"/>
        <w:keepNext w:val="0"/>
        <w:keepLines w:val="0"/>
        <w:pageBreakBefore w:val="0"/>
        <w:widowControl/>
        <w:kinsoku/>
        <w:topLinePunct w:val="0"/>
        <w:autoSpaceDE w:val="0"/>
        <w:bidi w:val="0"/>
        <w:adjustRightInd/>
        <w:snapToGrid/>
        <w:spacing w:line="360" w:lineRule="auto"/>
        <w:rPr>
          <w:rFonts w:hint="eastAsia" w:ascii="仿宋" w:hAnsi="仿宋" w:eastAsia="仿宋" w:cs="仿宋"/>
        </w:rPr>
      </w:pPr>
      <w:r>
        <w:rPr>
          <w:rFonts w:hint="eastAsia" w:ascii="仿宋" w:hAnsi="仿宋" w:eastAsia="仿宋" w:cs="仿宋"/>
          <w:i/>
        </w:rPr>
        <w:t>G</w:t>
      </w:r>
      <w:r>
        <w:rPr>
          <w:rFonts w:hint="eastAsia" w:ascii="仿宋" w:hAnsi="仿宋" w:eastAsia="仿宋" w:cs="仿宋"/>
          <w:i/>
          <w:vertAlign w:val="subscript"/>
        </w:rPr>
        <w:t>j</w:t>
      </w:r>
      <w:r>
        <w:rPr>
          <w:rFonts w:hint="eastAsia" w:ascii="仿宋" w:hAnsi="仿宋" w:eastAsia="仿宋" w:cs="仿宋"/>
          <w:i/>
        </w:rPr>
        <w:t xml:space="preserve"> </w:t>
      </w:r>
      <w:r>
        <w:rPr>
          <w:rFonts w:hint="eastAsia" w:ascii="仿宋" w:hAnsi="仿宋" w:eastAsia="仿宋" w:cs="仿宋"/>
        </w:rPr>
        <w:t>——评价期内</w:t>
      </w:r>
      <w:r>
        <w:rPr>
          <w:rFonts w:hint="eastAsia" w:ascii="仿宋" w:hAnsi="仿宋" w:eastAsia="仿宋" w:cs="仿宋"/>
          <w:lang w:val="en-US" w:eastAsia="zh-CN"/>
        </w:rPr>
        <w:t>原材料利用率</w:t>
      </w:r>
      <w:r>
        <w:rPr>
          <w:rFonts w:hint="eastAsia" w:ascii="仿宋" w:hAnsi="仿宋" w:eastAsia="仿宋" w:cs="仿宋"/>
        </w:rPr>
        <w:t>，单位为百分比（%）；</w:t>
      </w:r>
    </w:p>
    <w:p>
      <w:pPr>
        <w:pStyle w:val="15"/>
        <w:keepNext w:val="0"/>
        <w:keepLines w:val="0"/>
        <w:pageBreakBefore w:val="0"/>
        <w:widowControl/>
        <w:kinsoku/>
        <w:topLinePunct w:val="0"/>
        <w:autoSpaceDE w:val="0"/>
        <w:bidi w:val="0"/>
        <w:adjustRightInd/>
        <w:snapToGrid/>
        <w:spacing w:line="360" w:lineRule="auto"/>
        <w:rPr>
          <w:rFonts w:hint="eastAsia" w:ascii="仿宋" w:hAnsi="仿宋" w:eastAsia="仿宋" w:cs="仿宋"/>
        </w:rPr>
      </w:pPr>
      <w:r>
        <w:rPr>
          <w:rFonts w:hint="eastAsia" w:ascii="仿宋" w:hAnsi="仿宋" w:eastAsia="仿宋" w:cs="仿宋"/>
          <w:i/>
        </w:rPr>
        <w:t>N</w:t>
      </w:r>
      <w:r>
        <w:rPr>
          <w:rFonts w:hint="eastAsia" w:ascii="仿宋" w:hAnsi="仿宋" w:eastAsia="仿宋" w:cs="仿宋"/>
          <w:i/>
          <w:vertAlign w:val="subscript"/>
        </w:rPr>
        <w:t>j</w:t>
      </w:r>
      <w:r>
        <w:rPr>
          <w:rFonts w:hint="eastAsia" w:ascii="仿宋" w:hAnsi="仿宋" w:eastAsia="仿宋" w:cs="仿宋"/>
        </w:rPr>
        <w:t>——评价期内合格</w:t>
      </w:r>
      <w:r>
        <w:rPr>
          <w:rFonts w:hint="eastAsia" w:ascii="仿宋" w:hAnsi="仿宋" w:eastAsia="仿宋" w:cs="仿宋"/>
          <w:lang w:val="en-US" w:eastAsia="zh-CN"/>
        </w:rPr>
        <w:t>产品</w:t>
      </w:r>
      <w:r>
        <w:rPr>
          <w:rFonts w:hint="eastAsia" w:ascii="仿宋" w:hAnsi="仿宋" w:eastAsia="仿宋" w:cs="仿宋"/>
        </w:rPr>
        <w:t>生产量，单位为吨（t）；</w:t>
      </w:r>
    </w:p>
    <w:p>
      <w:pPr>
        <w:pStyle w:val="15"/>
        <w:keepNext w:val="0"/>
        <w:keepLines w:val="0"/>
        <w:pageBreakBefore w:val="0"/>
        <w:widowControl/>
        <w:kinsoku/>
        <w:topLinePunct w:val="0"/>
        <w:autoSpaceDE w:val="0"/>
        <w:bidi w:val="0"/>
        <w:adjustRightInd/>
        <w:snapToGrid/>
        <w:spacing w:line="360" w:lineRule="auto"/>
        <w:rPr>
          <w:rFonts w:hint="eastAsia" w:ascii="仿宋" w:hAnsi="仿宋" w:eastAsia="仿宋" w:cs="仿宋"/>
          <w:lang w:eastAsia="zh-CN"/>
        </w:rPr>
      </w:pPr>
      <w:r>
        <w:rPr>
          <w:rFonts w:hint="eastAsia" w:ascii="仿宋" w:hAnsi="仿宋" w:eastAsia="仿宋" w:cs="仿宋"/>
          <w:i/>
        </w:rPr>
        <w:t>N</w:t>
      </w:r>
      <w:r>
        <w:rPr>
          <w:rFonts w:hint="eastAsia" w:ascii="仿宋" w:hAnsi="仿宋" w:eastAsia="仿宋" w:cs="仿宋"/>
          <w:i/>
          <w:vertAlign w:val="subscript"/>
        </w:rPr>
        <w:t>c</w:t>
      </w:r>
      <w:r>
        <w:rPr>
          <w:rFonts w:hint="eastAsia" w:ascii="仿宋" w:hAnsi="仿宋" w:eastAsia="仿宋" w:cs="仿宋"/>
        </w:rPr>
        <w:t>——评价期内</w:t>
      </w:r>
      <w:r>
        <w:rPr>
          <w:rFonts w:hint="eastAsia" w:ascii="仿宋" w:hAnsi="仿宋" w:eastAsia="仿宋" w:cs="仿宋"/>
          <w:lang w:val="en-US" w:eastAsia="zh-CN"/>
        </w:rPr>
        <w:t>原材料</w:t>
      </w:r>
      <w:r>
        <w:rPr>
          <w:rFonts w:hint="eastAsia" w:ascii="仿宋" w:hAnsi="仿宋" w:eastAsia="仿宋" w:cs="仿宋"/>
        </w:rPr>
        <w:t>消耗量，单位为吨（t）</w:t>
      </w:r>
      <w:r>
        <w:rPr>
          <w:rFonts w:hint="eastAsia" w:ascii="仿宋" w:hAnsi="仿宋" w:eastAsia="仿宋" w:cs="仿宋"/>
          <w:lang w:eastAsia="zh-CN"/>
        </w:rPr>
        <w:t>。</w:t>
      </w:r>
    </w:p>
    <w:p>
      <w:pPr>
        <w:pStyle w:val="2"/>
        <w:rPr>
          <w:rFonts w:hint="default" w:ascii="Times New Roman" w:hAnsi="Times New Roman" w:eastAsia="仿宋_GB2312" w:cs="Times New Roman"/>
          <w:color w:val="0000FF"/>
          <w:sz w:val="24"/>
          <w:szCs w:val="24"/>
          <w:lang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7"/>
      <w:suff w:val="nothing"/>
      <w:lvlText w:val="%1.%2　"/>
      <w:lvlJc w:val="left"/>
      <w:pPr>
        <w:ind w:left="0" w:firstLine="0"/>
      </w:pPr>
      <w:rPr>
        <w:rFonts w:hint="default" w:ascii="Times New Roman" w:hAnsi="Times New Roman" w:eastAsia="黑体" w:cs="Times New Roman"/>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MzU5MDFhMWRhNWY2ZGFlNzAzZTQxZDBhZjMxZWQifQ=="/>
  </w:docVars>
  <w:rsids>
    <w:rsidRoot w:val="00F56925"/>
    <w:rsid w:val="000E700A"/>
    <w:rsid w:val="003503A5"/>
    <w:rsid w:val="005D2207"/>
    <w:rsid w:val="006C001C"/>
    <w:rsid w:val="00711D06"/>
    <w:rsid w:val="009B04E7"/>
    <w:rsid w:val="00B96AED"/>
    <w:rsid w:val="00C23EAD"/>
    <w:rsid w:val="00D72F91"/>
    <w:rsid w:val="00D74886"/>
    <w:rsid w:val="00E70E89"/>
    <w:rsid w:val="00EA3FF9"/>
    <w:rsid w:val="00EE3C0E"/>
    <w:rsid w:val="00F56925"/>
    <w:rsid w:val="034D5C48"/>
    <w:rsid w:val="036446EB"/>
    <w:rsid w:val="07333B22"/>
    <w:rsid w:val="08631A01"/>
    <w:rsid w:val="08B25BE9"/>
    <w:rsid w:val="0B1305CD"/>
    <w:rsid w:val="0B36779D"/>
    <w:rsid w:val="0CB16DB0"/>
    <w:rsid w:val="0DE85D3D"/>
    <w:rsid w:val="0F034AE6"/>
    <w:rsid w:val="100F6D11"/>
    <w:rsid w:val="10245F42"/>
    <w:rsid w:val="10442618"/>
    <w:rsid w:val="10C93672"/>
    <w:rsid w:val="10FA0EE6"/>
    <w:rsid w:val="137D3A67"/>
    <w:rsid w:val="14084FB8"/>
    <w:rsid w:val="14AC7E23"/>
    <w:rsid w:val="1500679D"/>
    <w:rsid w:val="15B05996"/>
    <w:rsid w:val="15ED5BB6"/>
    <w:rsid w:val="186B7C40"/>
    <w:rsid w:val="1B54087F"/>
    <w:rsid w:val="1BB9580C"/>
    <w:rsid w:val="1C036B3E"/>
    <w:rsid w:val="1E902CE1"/>
    <w:rsid w:val="1F174CBD"/>
    <w:rsid w:val="20B20AE9"/>
    <w:rsid w:val="231E06FC"/>
    <w:rsid w:val="25F9121F"/>
    <w:rsid w:val="268163AB"/>
    <w:rsid w:val="271D613D"/>
    <w:rsid w:val="28753500"/>
    <w:rsid w:val="2A07657C"/>
    <w:rsid w:val="2A2B2F42"/>
    <w:rsid w:val="2A696C7C"/>
    <w:rsid w:val="2B871981"/>
    <w:rsid w:val="2BAE6FEA"/>
    <w:rsid w:val="2E501D80"/>
    <w:rsid w:val="2E9B49FE"/>
    <w:rsid w:val="2F7B6146"/>
    <w:rsid w:val="31186212"/>
    <w:rsid w:val="31902164"/>
    <w:rsid w:val="32132314"/>
    <w:rsid w:val="32336B14"/>
    <w:rsid w:val="32E36909"/>
    <w:rsid w:val="32EB3284"/>
    <w:rsid w:val="338427F9"/>
    <w:rsid w:val="345F554B"/>
    <w:rsid w:val="358B39A8"/>
    <w:rsid w:val="35DD1952"/>
    <w:rsid w:val="37A30327"/>
    <w:rsid w:val="386373DB"/>
    <w:rsid w:val="39A9481A"/>
    <w:rsid w:val="3B0962D0"/>
    <w:rsid w:val="3B810F17"/>
    <w:rsid w:val="3BAA0087"/>
    <w:rsid w:val="3D463C2F"/>
    <w:rsid w:val="3F836D87"/>
    <w:rsid w:val="4174291D"/>
    <w:rsid w:val="41803EF0"/>
    <w:rsid w:val="42F925E4"/>
    <w:rsid w:val="430815C5"/>
    <w:rsid w:val="43242894"/>
    <w:rsid w:val="44C95F78"/>
    <w:rsid w:val="44CD2763"/>
    <w:rsid w:val="452B77B6"/>
    <w:rsid w:val="45E43B3C"/>
    <w:rsid w:val="46344A96"/>
    <w:rsid w:val="48623E51"/>
    <w:rsid w:val="49A71D8C"/>
    <w:rsid w:val="4A5945B5"/>
    <w:rsid w:val="4B9D08E0"/>
    <w:rsid w:val="4BCF5AE6"/>
    <w:rsid w:val="4BD11905"/>
    <w:rsid w:val="4D9C077B"/>
    <w:rsid w:val="4DA73678"/>
    <w:rsid w:val="4DCA57FA"/>
    <w:rsid w:val="4F505DE7"/>
    <w:rsid w:val="50A775F9"/>
    <w:rsid w:val="50DA3A95"/>
    <w:rsid w:val="53520146"/>
    <w:rsid w:val="57E91811"/>
    <w:rsid w:val="58D47AA3"/>
    <w:rsid w:val="58F37B19"/>
    <w:rsid w:val="5ACA6BCE"/>
    <w:rsid w:val="5D64179A"/>
    <w:rsid w:val="5E1D3D15"/>
    <w:rsid w:val="5E2F0C3C"/>
    <w:rsid w:val="5EEA2106"/>
    <w:rsid w:val="5F0C2E97"/>
    <w:rsid w:val="60E44380"/>
    <w:rsid w:val="60F361F7"/>
    <w:rsid w:val="61B26480"/>
    <w:rsid w:val="68601325"/>
    <w:rsid w:val="686C2FC7"/>
    <w:rsid w:val="6A024562"/>
    <w:rsid w:val="6CFD6384"/>
    <w:rsid w:val="6E8F260D"/>
    <w:rsid w:val="6EB86A7E"/>
    <w:rsid w:val="6EB9138E"/>
    <w:rsid w:val="70D31336"/>
    <w:rsid w:val="70FA14BD"/>
    <w:rsid w:val="710B3F23"/>
    <w:rsid w:val="7136788C"/>
    <w:rsid w:val="71AF7FA5"/>
    <w:rsid w:val="72292B57"/>
    <w:rsid w:val="728724F9"/>
    <w:rsid w:val="73A637E5"/>
    <w:rsid w:val="73A75163"/>
    <w:rsid w:val="74F43817"/>
    <w:rsid w:val="763D6768"/>
    <w:rsid w:val="77736774"/>
    <w:rsid w:val="77897A06"/>
    <w:rsid w:val="784A22EB"/>
    <w:rsid w:val="788F3AF7"/>
    <w:rsid w:val="79860D95"/>
    <w:rsid w:val="79F70378"/>
    <w:rsid w:val="7A8009F2"/>
    <w:rsid w:val="7C1367AD"/>
    <w:rsid w:val="7E1A6078"/>
    <w:rsid w:val="7F736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2">
    <w:name w:val="其他发布日期"/>
    <w:basedOn w:val="1"/>
    <w:qFormat/>
    <w:uiPriority w:val="0"/>
    <w:pPr>
      <w:framePr w:w="3997" w:h="471" w:hRule="exact" w:vSpace="181" w:wrap="around" w:vAnchor="page" w:hAnchor="page" w:x="1419" w:y="14097" w:anchorLock="1"/>
      <w:widowControl/>
      <w:jc w:val="left"/>
    </w:pPr>
    <w:rPr>
      <w:rFonts w:ascii="Calibri" w:hAnsi="Calibri" w:eastAsia="黑体"/>
      <w:kern w:val="0"/>
      <w:sz w:val="28"/>
    </w:rPr>
  </w:style>
  <w:style w:type="paragraph" w:customStyle="1" w:styleId="13">
    <w:name w:val="其他实施日期"/>
    <w:basedOn w:val="1"/>
    <w:qFormat/>
    <w:uiPriority w:val="0"/>
    <w:pPr>
      <w:framePr w:w="3997" w:h="471" w:hRule="exact" w:vSpace="181" w:wrap="around" w:vAnchor="page" w:hAnchor="page" w:x="7089" w:y="14097" w:anchorLock="1"/>
      <w:widowControl/>
      <w:jc w:val="right"/>
    </w:pPr>
    <w:rPr>
      <w:rFonts w:ascii="Calibri" w:hAnsi="Calibri" w:eastAsia="黑体"/>
      <w:kern w:val="0"/>
      <w:sz w:val="28"/>
    </w:rPr>
  </w:style>
  <w:style w:type="character" w:customStyle="1" w:styleId="14">
    <w:name w:val="发布"/>
    <w:qFormat/>
    <w:uiPriority w:val="0"/>
    <w:rPr>
      <w:rFonts w:ascii="黑体" w:eastAsia="黑体"/>
      <w:spacing w:val="85"/>
      <w:w w:val="100"/>
      <w:position w:val="3"/>
      <w:sz w:val="28"/>
      <w:szCs w:val="28"/>
    </w:rPr>
  </w:style>
  <w:style w:type="paragraph" w:customStyle="1" w:styleId="1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目次、标准名称标题"/>
    <w:basedOn w:val="1"/>
    <w:next w:val="1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7">
    <w:name w:val="附录章标题"/>
    <w:next w:val="15"/>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8">
    <w:name w:val="附录公式编号制表符"/>
    <w:basedOn w:val="1"/>
    <w:next w:val="15"/>
    <w:qFormat/>
    <w:uiPriority w:val="0"/>
    <w:pPr>
      <w:widowControl/>
      <w:tabs>
        <w:tab w:val="center" w:pos="4201"/>
        <w:tab w:val="right" w:leader="dot" w:pos="9298"/>
      </w:tabs>
      <w:autoSpaceDE w:val="0"/>
      <w:autoSpaceDN w:val="0"/>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3075</Words>
  <Characters>3979</Characters>
  <Lines>24</Lines>
  <Paragraphs>6</Paragraphs>
  <TotalTime>2</TotalTime>
  <ScaleCrop>false</ScaleCrop>
  <LinksUpToDate>false</LinksUpToDate>
  <CharactersWithSpaces>4160</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2020-07-22T02:57:00Z</dcterms:created>
  <dc:creator>Administrator</dc:creator>
  <cp:lastModifiedBy>庞保雪</cp:lastModifiedBy>
  <dcterms:modified xsi:type="dcterms:W3CDTF">2023-12-05T01:22:40Z</dcterms:modified>
  <dc:title>绿色建材评价 电缆桥架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6130C9E37C4D418A82EFA6C0C91CFDC3</vt:lpwstr>
  </property>
</Properties>
</file>