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7ED9C" w14:textId="77777777" w:rsidR="00FD7871" w:rsidRDefault="00FD7871">
      <w:pPr>
        <w:ind w:firstLineChars="0" w:firstLine="0"/>
        <w:rPr>
          <w:color w:val="000000"/>
          <w:sz w:val="20"/>
          <w:szCs w:val="20"/>
        </w:rPr>
      </w:pPr>
      <w:bookmarkStart w:id="0" w:name="_Hlk93777583"/>
    </w:p>
    <w:p w14:paraId="17634D5F" w14:textId="77777777" w:rsidR="00FD7871" w:rsidRDefault="00000000">
      <w:pPr>
        <w:ind w:firstLineChars="0" w:firstLine="0"/>
        <w:rPr>
          <w:color w:val="000000"/>
          <w:sz w:val="20"/>
          <w:szCs w:val="20"/>
        </w:rPr>
      </w:pPr>
      <w:r>
        <w:rPr>
          <w:rFonts w:hint="eastAsia"/>
          <w:color w:val="000000"/>
          <w:sz w:val="20"/>
          <w:szCs w:val="20"/>
        </w:rPr>
        <w:t>I</w:t>
      </w:r>
      <w:r>
        <w:rPr>
          <w:color w:val="000000"/>
          <w:sz w:val="20"/>
          <w:szCs w:val="20"/>
        </w:rPr>
        <w:t>CS 91.140</w:t>
      </w:r>
    </w:p>
    <w:p w14:paraId="579BE4DE" w14:textId="77777777" w:rsidR="00FD7871" w:rsidRDefault="00000000">
      <w:pPr>
        <w:ind w:firstLineChars="0" w:firstLine="0"/>
        <w:rPr>
          <w:color w:val="000000"/>
          <w:sz w:val="20"/>
          <w:szCs w:val="20"/>
        </w:rPr>
      </w:pPr>
      <w:proofErr w:type="gramStart"/>
      <w:r>
        <w:rPr>
          <w:rFonts w:hint="eastAsia"/>
          <w:color w:val="000000"/>
          <w:sz w:val="20"/>
          <w:szCs w:val="20"/>
        </w:rPr>
        <w:t>P</w:t>
      </w:r>
      <w:r>
        <w:rPr>
          <w:color w:val="000000"/>
          <w:sz w:val="20"/>
          <w:szCs w:val="20"/>
        </w:rPr>
        <w:t xml:space="preserve">  45</w:t>
      </w:r>
      <w:proofErr w:type="gramEnd"/>
    </w:p>
    <w:p w14:paraId="12A7EAB3" w14:textId="77777777" w:rsidR="00FD7871" w:rsidRDefault="00FD7871">
      <w:pPr>
        <w:ind w:firstLineChars="0" w:firstLine="0"/>
        <w:rPr>
          <w:rFonts w:eastAsia="Times New Roman"/>
          <w:color w:val="000000"/>
          <w:sz w:val="20"/>
          <w:szCs w:val="20"/>
        </w:rPr>
      </w:pPr>
    </w:p>
    <w:p w14:paraId="4EE38488" w14:textId="77777777" w:rsidR="00FD7871" w:rsidRDefault="00000000">
      <w:pPr>
        <w:ind w:firstLineChars="0" w:firstLine="0"/>
        <w:jc w:val="distribute"/>
        <w:rPr>
          <w:rFonts w:ascii="微软雅黑" w:eastAsia="微软雅黑" w:hAnsi="微软雅黑"/>
          <w:color w:val="000000"/>
          <w:sz w:val="56"/>
          <w:szCs w:val="52"/>
        </w:rPr>
      </w:pPr>
      <w:r>
        <w:rPr>
          <w:rFonts w:ascii="微软雅黑" w:eastAsia="微软雅黑" w:hAnsi="微软雅黑" w:hint="eastAsia"/>
          <w:color w:val="000000"/>
          <w:sz w:val="56"/>
          <w:szCs w:val="52"/>
        </w:rPr>
        <w:t>团体标准</w:t>
      </w:r>
    </w:p>
    <w:p w14:paraId="09603565" w14:textId="77777777" w:rsidR="00FD7871" w:rsidRDefault="00000000">
      <w:pPr>
        <w:spacing w:before="201"/>
        <w:ind w:left="4724" w:firstLine="558"/>
        <w:jc w:val="right"/>
        <w:rPr>
          <w:rFonts w:eastAsia="Times New Roman" w:cs="Times New Roman"/>
          <w:sz w:val="28"/>
          <w:szCs w:val="28"/>
        </w:rPr>
      </w:pPr>
      <w:r>
        <w:rPr>
          <w:rFonts w:cs="Times New Roman"/>
          <w:color w:val="050505"/>
          <w:spacing w:val="-1"/>
          <w:sz w:val="28"/>
          <w:szCs w:val="28"/>
        </w:rPr>
        <w:t>T/CECS</w:t>
      </w:r>
      <w:r>
        <w:rPr>
          <w:rFonts w:cs="Times New Roman"/>
          <w:color w:val="050505"/>
          <w:sz w:val="28"/>
          <w:szCs w:val="28"/>
        </w:rPr>
        <w:t xml:space="preserve">  ×××××</w:t>
      </w:r>
      <w:r>
        <w:rPr>
          <w:rFonts w:cs="Times New Roman" w:hint="eastAsia"/>
          <w:color w:val="050505"/>
          <w:sz w:val="28"/>
          <w:szCs w:val="28"/>
        </w:rPr>
        <w:t>—</w:t>
      </w:r>
      <w:r>
        <w:rPr>
          <w:rFonts w:cs="Times New Roman"/>
          <w:color w:val="050505"/>
          <w:sz w:val="28"/>
          <w:szCs w:val="28"/>
        </w:rPr>
        <w:t>202×</w:t>
      </w:r>
    </w:p>
    <w:p w14:paraId="4AED0AF4" w14:textId="77777777" w:rsidR="00FD7871" w:rsidRDefault="00000000">
      <w:pPr>
        <w:spacing w:before="5"/>
        <w:ind w:firstLineChars="0" w:firstLine="0"/>
        <w:rPr>
          <w:rFonts w:eastAsia="Times New Roman"/>
          <w:b/>
          <w:bCs/>
          <w:color w:val="000000"/>
          <w:sz w:val="17"/>
          <w:szCs w:val="17"/>
        </w:rPr>
      </w:pPr>
      <w:r>
        <w:rPr>
          <w:noProof/>
          <w:color w:val="000000"/>
        </w:rPr>
        <mc:AlternateContent>
          <mc:Choice Requires="wpg">
            <w:drawing>
              <wp:inline distT="0" distB="0" distL="0" distR="0">
                <wp:extent cx="5274310" cy="8890"/>
                <wp:effectExtent l="0" t="0" r="0" b="0"/>
                <wp:docPr id="7" name="Group 7"/>
                <wp:cNvGraphicFramePr/>
                <a:graphic xmlns:a="http://schemas.openxmlformats.org/drawingml/2006/main">
                  <a:graphicData uri="http://schemas.microsoft.com/office/word/2010/wordprocessingGroup">
                    <wpg:wgp>
                      <wpg:cNvGrpSpPr/>
                      <wpg:grpSpPr>
                        <a:xfrm>
                          <a:off x="0" y="0"/>
                          <a:ext cx="5274310" cy="8890"/>
                          <a:chOff x="0" y="0"/>
                          <a:chExt cx="8699" cy="15"/>
                        </a:xfrm>
                      </wpg:grpSpPr>
                      <wpg:grpSp>
                        <wpg:cNvPr id="18" name="Group 5"/>
                        <wpg:cNvGrpSpPr/>
                        <wpg:grpSpPr>
                          <a:xfrm>
                            <a:off x="8" y="8"/>
                            <a:ext cx="8684" cy="2"/>
                            <a:chOff x="8" y="8"/>
                            <a:chExt cx="8684" cy="2"/>
                          </a:xfrm>
                        </wpg:grpSpPr>
                        <wps:wsp>
                          <wps:cNvPr id="19" name="Freeform 6"/>
                          <wps:cNvSpPr/>
                          <wps:spPr bwMode="auto">
                            <a:xfrm>
                              <a:off x="8" y="8"/>
                              <a:ext cx="8684" cy="2"/>
                            </a:xfrm>
                            <a:custGeom>
                              <a:avLst/>
                              <a:gdLst>
                                <a:gd name="T0" fmla="+- 0 8 8"/>
                                <a:gd name="T1" fmla="*/ T0 w 8684"/>
                                <a:gd name="T2" fmla="+- 0 8692 8"/>
                                <a:gd name="T3" fmla="*/ T2 w 8684"/>
                              </a:gdLst>
                              <a:ahLst/>
                              <a:cxnLst>
                                <a:cxn ang="0">
                                  <a:pos x="T1" y="0"/>
                                </a:cxn>
                                <a:cxn ang="0">
                                  <a:pos x="T3" y="0"/>
                                </a:cxn>
                              </a:cxnLst>
                              <a:rect l="0" t="0" r="r" b="b"/>
                              <a:pathLst>
                                <a:path w="8684">
                                  <a:moveTo>
                                    <a:pt x="0" y="0"/>
                                  </a:moveTo>
                                  <a:lnTo>
                                    <a:pt x="8684"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7" o:spid="_x0000_s1026" o:spt="203" style="height:0.7pt;width:415.3pt;" coordsize="8699,15" o:gfxdata="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AAAAABkcnMv&#10;UEsBAhQAFAAAAAgAh07iQKM2YPnUAAAAAwEAAA8AAAAAAAAAAQAgAAAAIgAAAGRycy9kb3ducmV2&#10;LnhtbFBLAQIUABQAAAAIAIdO4kBIESQYHQMAAPoHAAAOAAAAAAAAAAEAIAAAACMBAABkcnMvZTJv&#10;RG9jLnhtbFBLBQYAAAAABgAGAFkBAACyBgAAAAA=&#10;">
                <o:lock v:ext="edit" aspectratio="f"/>
                <v:group id="Group 5" o:spid="_x0000_s1026" o:spt="203" style="position:absolute;left:8;top:8;height:2;width:8684;" coordorigin="8,8" coordsize="8684,2"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Freeform 6" o:spid="_x0000_s1026" o:spt="100" style="position:absolute;left:8;top:8;height:2;width:8684;" filled="f" stroked="t" coordsize="8684,1" o:gfxdata="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YWcktwAAANsAAAAP&#10;AAAAAAAAAAEAIAAAACIAAABkcnMvZG93bnJldi54bWxQSwECFAAUAAAACACHTuJAMy8FnjsAAAA5&#10;AAAAEAAAAAAAAAABACAAAAAGAQAAZHJzL3NoYXBleG1sLnhtbFBLBQYAAAAABgAGAFsBAACwAwAA&#10;AAA=&#10;" path="m0,0l8684,0e">
                    <v:path o:connectlocs="0,0;8684,0" o:connectangles="0,0"/>
                    <v:fill on="f" focussize="0,0"/>
                    <v:stroke color="#000000" joinstyle="round"/>
                    <v:imagedata o:title=""/>
                    <o:lock v:ext="edit" aspectratio="f"/>
                  </v:shape>
                </v:group>
                <w10:wrap type="none"/>
                <w10:anchorlock/>
              </v:group>
            </w:pict>
          </mc:Fallback>
        </mc:AlternateContent>
      </w:r>
    </w:p>
    <w:p w14:paraId="02CA1361" w14:textId="77777777" w:rsidR="00FD7871" w:rsidRDefault="00FD7871">
      <w:pPr>
        <w:spacing w:line="20" w:lineRule="atLeast"/>
        <w:ind w:left="119" w:firstLineChars="0" w:firstLine="0"/>
        <w:rPr>
          <w:rFonts w:eastAsia="Times New Roman"/>
          <w:color w:val="000000"/>
          <w:sz w:val="2"/>
          <w:szCs w:val="2"/>
        </w:rPr>
      </w:pPr>
    </w:p>
    <w:p w14:paraId="1D561076" w14:textId="77777777" w:rsidR="00FD7871" w:rsidRDefault="00FD7871">
      <w:pPr>
        <w:ind w:firstLineChars="0" w:firstLine="0"/>
        <w:rPr>
          <w:rFonts w:eastAsia="等线"/>
          <w:b/>
          <w:bCs/>
          <w:color w:val="000000"/>
          <w:sz w:val="20"/>
          <w:szCs w:val="20"/>
        </w:rPr>
      </w:pPr>
    </w:p>
    <w:p w14:paraId="09C23665" w14:textId="77777777" w:rsidR="00FD7871" w:rsidRDefault="00FD7871">
      <w:pPr>
        <w:ind w:firstLineChars="0" w:firstLine="0"/>
        <w:rPr>
          <w:rFonts w:eastAsia="等线"/>
          <w:b/>
          <w:bCs/>
          <w:color w:val="000000"/>
          <w:sz w:val="20"/>
          <w:szCs w:val="20"/>
        </w:rPr>
      </w:pPr>
    </w:p>
    <w:p w14:paraId="7AAD7BA8" w14:textId="77777777" w:rsidR="00FD7871" w:rsidRDefault="00FD7871">
      <w:pPr>
        <w:spacing w:before="3"/>
        <w:ind w:firstLineChars="0" w:firstLine="0"/>
        <w:rPr>
          <w:rFonts w:ascii="宋体" w:hAnsi="宋体" w:cs="宋体"/>
          <w:color w:val="000000"/>
          <w:sz w:val="32"/>
          <w:szCs w:val="32"/>
        </w:rPr>
      </w:pPr>
    </w:p>
    <w:p w14:paraId="6C6DDA5C" w14:textId="77777777" w:rsidR="00FD7871" w:rsidRDefault="00000000">
      <w:pPr>
        <w:spacing w:line="624" w:lineRule="exact"/>
        <w:ind w:firstLineChars="0" w:firstLine="0"/>
        <w:jc w:val="center"/>
        <w:rPr>
          <w:rFonts w:ascii="黑体" w:eastAsia="黑体" w:hAnsi="黑体" w:cs="黑体"/>
          <w:color w:val="000000"/>
          <w:sz w:val="52"/>
          <w:szCs w:val="52"/>
        </w:rPr>
      </w:pPr>
      <w:r>
        <w:rPr>
          <w:rFonts w:ascii="黑体" w:eastAsia="黑体" w:hAnsi="黑体" w:cs="黑体" w:hint="eastAsia"/>
          <w:color w:val="000000"/>
          <w:sz w:val="52"/>
          <w:szCs w:val="52"/>
        </w:rPr>
        <w:t>建筑光伏一体化组件太阳得热系数测试方法</w:t>
      </w:r>
    </w:p>
    <w:p w14:paraId="4D5EDEDA" w14:textId="77777777" w:rsidR="00FD7871" w:rsidRDefault="00000000">
      <w:pPr>
        <w:spacing w:before="143" w:line="408" w:lineRule="auto"/>
        <w:ind w:firstLineChars="0" w:firstLine="0"/>
        <w:jc w:val="center"/>
        <w:rPr>
          <w:b/>
          <w:color w:val="000000"/>
          <w:spacing w:val="-1"/>
          <w:sz w:val="28"/>
          <w:szCs w:val="28"/>
        </w:rPr>
      </w:pPr>
      <w:r>
        <w:rPr>
          <w:b/>
          <w:color w:val="000000"/>
          <w:spacing w:val="-1"/>
          <w:sz w:val="28"/>
          <w:szCs w:val="28"/>
        </w:rPr>
        <w:t>Test method for solar heat gain coefficient of building-integrated photovoltaic modules</w:t>
      </w:r>
    </w:p>
    <w:p w14:paraId="4B982C88" w14:textId="77777777" w:rsidR="00FD7871" w:rsidRDefault="00000000">
      <w:pPr>
        <w:spacing w:before="143" w:line="408" w:lineRule="auto"/>
        <w:ind w:firstLineChars="0" w:firstLine="0"/>
        <w:jc w:val="center"/>
        <w:rPr>
          <w:b/>
          <w:color w:val="000000"/>
          <w:spacing w:val="-1"/>
          <w:sz w:val="28"/>
          <w:szCs w:val="28"/>
        </w:rPr>
      </w:pPr>
      <w:r>
        <w:rPr>
          <w:rFonts w:hint="eastAsia"/>
          <w:b/>
          <w:color w:val="000000"/>
          <w:spacing w:val="-1"/>
          <w:sz w:val="28"/>
          <w:szCs w:val="28"/>
        </w:rPr>
        <w:t>（征求意见稿）</w:t>
      </w:r>
    </w:p>
    <w:p w14:paraId="27F1475B" w14:textId="77777777" w:rsidR="00FD7871" w:rsidRDefault="00000000">
      <w:pPr>
        <w:spacing w:before="143" w:line="408" w:lineRule="auto"/>
        <w:ind w:firstLineChars="0" w:firstLine="0"/>
        <w:jc w:val="center"/>
        <w:rPr>
          <w:b/>
          <w:color w:val="000000"/>
          <w:spacing w:val="-1"/>
          <w:sz w:val="24"/>
          <w:szCs w:val="24"/>
        </w:rPr>
      </w:pPr>
      <w:r>
        <w:rPr>
          <w:rFonts w:hint="eastAsia"/>
          <w:b/>
          <w:color w:val="000000"/>
          <w:spacing w:val="-1"/>
          <w:sz w:val="24"/>
          <w:szCs w:val="24"/>
        </w:rPr>
        <w:t>在提交反馈意见时，请将您知道的相关专利连同支持性文件一并附上</w:t>
      </w:r>
    </w:p>
    <w:p w14:paraId="6E4B41C0" w14:textId="77777777" w:rsidR="00FD7871" w:rsidRDefault="00FD7871">
      <w:pPr>
        <w:ind w:firstLineChars="0" w:firstLine="0"/>
        <w:rPr>
          <w:rFonts w:ascii="宋体" w:hAnsi="宋体" w:cs="宋体"/>
          <w:b/>
          <w:bCs/>
          <w:color w:val="000000"/>
          <w:sz w:val="32"/>
          <w:szCs w:val="32"/>
        </w:rPr>
      </w:pPr>
    </w:p>
    <w:p w14:paraId="58265ED5" w14:textId="77777777" w:rsidR="00FD7871" w:rsidRDefault="00FD7871">
      <w:pPr>
        <w:ind w:firstLineChars="0" w:firstLine="0"/>
        <w:rPr>
          <w:color w:val="000000"/>
        </w:rPr>
      </w:pPr>
    </w:p>
    <w:p w14:paraId="5310E36D" w14:textId="77777777" w:rsidR="00FD7871" w:rsidRDefault="00FD7871">
      <w:pPr>
        <w:ind w:firstLineChars="0" w:firstLine="0"/>
        <w:rPr>
          <w:color w:val="000000"/>
        </w:rPr>
      </w:pPr>
    </w:p>
    <w:p w14:paraId="49F1A277" w14:textId="77777777" w:rsidR="00FD7871" w:rsidRDefault="00000000">
      <w:pPr>
        <w:ind w:firstLineChars="0" w:firstLine="0"/>
        <w:rPr>
          <w:rFonts w:ascii="黑体" w:eastAsia="黑体" w:hAnsi="黑体" w:cs="宋体"/>
          <w:bCs/>
          <w:sz w:val="28"/>
          <w:szCs w:val="24"/>
        </w:rPr>
      </w:pPr>
      <w:r>
        <w:rPr>
          <w:rFonts w:ascii="黑体" w:eastAsia="黑体" w:hAnsi="黑体" w:cs="宋体" w:hint="eastAsia"/>
          <w:bCs/>
          <w:sz w:val="28"/>
          <w:szCs w:val="24"/>
        </w:rPr>
        <w:t>2</w:t>
      </w:r>
      <w:r>
        <w:rPr>
          <w:rFonts w:ascii="黑体" w:eastAsia="黑体" w:hAnsi="黑体" w:cs="宋体"/>
          <w:bCs/>
          <w:sz w:val="28"/>
          <w:szCs w:val="24"/>
        </w:rPr>
        <w:t>0××</w:t>
      </w:r>
      <w:r>
        <w:rPr>
          <w:rFonts w:ascii="黑体" w:eastAsia="黑体" w:hAnsi="黑体" w:cs="宋体" w:hint="eastAsia"/>
          <w:bCs/>
          <w:sz w:val="28"/>
          <w:szCs w:val="24"/>
        </w:rPr>
        <w:t>-</w:t>
      </w:r>
      <w:r>
        <w:rPr>
          <w:rFonts w:ascii="黑体" w:eastAsia="黑体" w:hAnsi="黑体" w:cs="宋体"/>
          <w:bCs/>
          <w:sz w:val="28"/>
          <w:szCs w:val="24"/>
        </w:rPr>
        <w:t>××-××</w:t>
      </w:r>
      <w:r>
        <w:rPr>
          <w:rFonts w:ascii="黑体" w:eastAsia="黑体" w:hAnsi="黑体" w:cs="宋体" w:hint="eastAsia"/>
          <w:bCs/>
          <w:sz w:val="28"/>
          <w:szCs w:val="24"/>
        </w:rPr>
        <w:t xml:space="preserve">发布 </w:t>
      </w:r>
      <w:r>
        <w:rPr>
          <w:rFonts w:ascii="黑体" w:eastAsia="黑体" w:hAnsi="黑体" w:cs="宋体"/>
          <w:bCs/>
          <w:sz w:val="28"/>
          <w:szCs w:val="24"/>
        </w:rPr>
        <w:t xml:space="preserve">                  </w:t>
      </w:r>
      <w:r>
        <w:rPr>
          <w:rFonts w:ascii="黑体" w:eastAsia="黑体" w:hAnsi="黑体" w:cs="宋体" w:hint="eastAsia"/>
          <w:bCs/>
          <w:sz w:val="28"/>
          <w:szCs w:val="24"/>
        </w:rPr>
        <w:t>2</w:t>
      </w:r>
      <w:r>
        <w:rPr>
          <w:rFonts w:ascii="黑体" w:eastAsia="黑体" w:hAnsi="黑体" w:cs="宋体"/>
          <w:bCs/>
          <w:sz w:val="28"/>
          <w:szCs w:val="24"/>
        </w:rPr>
        <w:t>0××</w:t>
      </w:r>
      <w:r>
        <w:rPr>
          <w:rFonts w:ascii="黑体" w:eastAsia="黑体" w:hAnsi="黑体" w:cs="宋体" w:hint="eastAsia"/>
          <w:bCs/>
          <w:sz w:val="28"/>
          <w:szCs w:val="24"/>
        </w:rPr>
        <w:t>-</w:t>
      </w:r>
      <w:r>
        <w:rPr>
          <w:rFonts w:ascii="黑体" w:eastAsia="黑体" w:hAnsi="黑体" w:cs="宋体"/>
          <w:bCs/>
          <w:sz w:val="28"/>
          <w:szCs w:val="24"/>
        </w:rPr>
        <w:t>××-××</w:t>
      </w:r>
      <w:r>
        <w:rPr>
          <w:rFonts w:ascii="黑体" w:eastAsia="黑体" w:hAnsi="黑体" w:cs="宋体" w:hint="eastAsia"/>
          <w:bCs/>
          <w:sz w:val="28"/>
          <w:szCs w:val="24"/>
        </w:rPr>
        <w:t>实施</w:t>
      </w:r>
    </w:p>
    <w:p w14:paraId="55F28F36" w14:textId="77777777" w:rsidR="00FD7871" w:rsidRDefault="00000000">
      <w:pPr>
        <w:ind w:firstLineChars="0" w:firstLine="0"/>
        <w:rPr>
          <w:rFonts w:ascii="宋体" w:hAnsi="宋体" w:cs="宋体"/>
          <w:bCs/>
          <w:color w:val="000000"/>
          <w:sz w:val="32"/>
          <w:szCs w:val="32"/>
        </w:rPr>
      </w:pPr>
      <w:r>
        <w:rPr>
          <w:noProof/>
          <w:color w:val="000000"/>
        </w:rPr>
        <mc:AlternateContent>
          <mc:Choice Requires="wpg">
            <w:drawing>
              <wp:inline distT="0" distB="0" distL="0" distR="0">
                <wp:extent cx="5274310" cy="8890"/>
                <wp:effectExtent l="0" t="0" r="0" b="0"/>
                <wp:docPr id="1" name="Group 1"/>
                <wp:cNvGraphicFramePr/>
                <a:graphic xmlns:a="http://schemas.openxmlformats.org/drawingml/2006/main">
                  <a:graphicData uri="http://schemas.microsoft.com/office/word/2010/wordprocessingGroup">
                    <wpg:wgp>
                      <wpg:cNvGrpSpPr/>
                      <wpg:grpSpPr>
                        <a:xfrm>
                          <a:off x="0" y="0"/>
                          <a:ext cx="5274310" cy="8890"/>
                          <a:chOff x="0" y="0"/>
                          <a:chExt cx="8699" cy="15"/>
                        </a:xfrm>
                      </wpg:grpSpPr>
                      <wpg:grpSp>
                        <wpg:cNvPr id="2" name="Group 5"/>
                        <wpg:cNvGrpSpPr/>
                        <wpg:grpSpPr>
                          <a:xfrm>
                            <a:off x="8" y="8"/>
                            <a:ext cx="8684" cy="2"/>
                            <a:chOff x="8" y="8"/>
                            <a:chExt cx="8684" cy="2"/>
                          </a:xfrm>
                        </wpg:grpSpPr>
                        <wps:wsp>
                          <wps:cNvPr id="6" name="Freeform 6"/>
                          <wps:cNvSpPr/>
                          <wps:spPr bwMode="auto">
                            <a:xfrm>
                              <a:off x="8" y="8"/>
                              <a:ext cx="8684" cy="2"/>
                            </a:xfrm>
                            <a:custGeom>
                              <a:avLst/>
                              <a:gdLst>
                                <a:gd name="T0" fmla="+- 0 8 8"/>
                                <a:gd name="T1" fmla="*/ T0 w 8684"/>
                                <a:gd name="T2" fmla="+- 0 8692 8"/>
                                <a:gd name="T3" fmla="*/ T2 w 8684"/>
                              </a:gdLst>
                              <a:ahLst/>
                              <a:cxnLst>
                                <a:cxn ang="0">
                                  <a:pos x="T1" y="0"/>
                                </a:cxn>
                                <a:cxn ang="0">
                                  <a:pos x="T3" y="0"/>
                                </a:cxn>
                              </a:cxnLst>
                              <a:rect l="0" t="0" r="r" b="b"/>
                              <a:pathLst>
                                <a:path w="8684">
                                  <a:moveTo>
                                    <a:pt x="0" y="0"/>
                                  </a:moveTo>
                                  <a:lnTo>
                                    <a:pt x="8684" y="0"/>
                                  </a:lnTo>
                                </a:path>
                              </a:pathLst>
                            </a:custGeom>
                            <a:noFill/>
                            <a:ln w="9525">
                              <a:solidFill>
                                <a:srgbClr val="000000"/>
                              </a:solidFill>
                              <a:round/>
                            </a:ln>
                          </wps:spPr>
                          <wps:bodyPr rot="0" vert="horz" wrap="square" lIns="91440" tIns="45720" rIns="91440" bIns="45720" anchor="t" anchorCtr="0" upright="1">
                            <a:noAutofit/>
                          </wps:bodyPr>
                        </wps:wsp>
                      </wpg:grpSp>
                    </wpg:wgp>
                  </a:graphicData>
                </a:graphic>
              </wp:inline>
            </w:drawing>
          </mc:Choice>
          <mc:Fallback xmlns:wpsCustomData="http://www.wps.cn/officeDocument/2013/wpsCustomData">
            <w:pict>
              <v:group id="Group 1" o:spid="_x0000_s1026" o:spt="203" style="height:0.7pt;width:415.3pt;" coordsize="8699,15" o:gfxdata="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jNmD51AAAAAMBAAAPAAAAAAAAAAEAIAAAACIAAABkcnMvZG93bnJldi54&#10;bWxQSwECFAAUAAAACACHTuJAqYhgcxsDAAD4BwAADgAAAAAAAAABACAAAAAjAQAAZHJzL2Uyb0Rv&#10;Yy54bWxQSwUGAAAAAAYABgBZAQAAsAYAAAAA&#10;">
                <o:lock v:ext="edit" aspectratio="f"/>
                <v:group id="Group 5" o:spid="_x0000_s1026" o:spt="203" style="position:absolute;left:8;top:8;height:2;width:8684;" coordorigin="8,8" coordsize="8684,2"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Freeform 6" o:spid="_x0000_s1026" o:spt="100" style="position:absolute;left:8;top:8;height:2;width:8684;" filled="f" stroked="t" coordsize="8684,1" o:gfxdata="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8t777gAAADaAAAA&#10;DwAAAAAAAAABACAAAAAiAAAAZHJzL2Rvd25yZXYueG1sUEsBAhQAFAAAAAgAh07iQDMvBZ47AAAA&#10;OQAAABAAAAAAAAAAAQAgAAAABwEAAGRycy9zaGFwZXhtbC54bWxQSwUGAAAAAAYABgBbAQAAsQMA&#10;AAAA&#10;" path="m0,0l8684,0e">
                    <v:path o:connectlocs="0,0;8684,0" o:connectangles="0,0"/>
                    <v:fill on="f" focussize="0,0"/>
                    <v:stroke color="#000000" joinstyle="round"/>
                    <v:imagedata o:title=""/>
                    <o:lock v:ext="edit" aspectratio="f"/>
                  </v:shape>
                </v:group>
                <w10:wrap type="none"/>
                <w10:anchorlock/>
              </v:group>
            </w:pict>
          </mc:Fallback>
        </mc:AlternateContent>
      </w:r>
    </w:p>
    <w:p w14:paraId="3C665C06" w14:textId="77777777" w:rsidR="00FD7871" w:rsidRDefault="00000000">
      <w:pPr>
        <w:ind w:firstLineChars="0" w:firstLine="0"/>
        <w:jc w:val="center"/>
        <w:rPr>
          <w:rFonts w:ascii="黑体" w:eastAsia="黑体" w:hAnsi="黑体" w:cs="宋体"/>
          <w:color w:val="000000"/>
          <w:spacing w:val="-1"/>
          <w:szCs w:val="24"/>
        </w:rPr>
        <w:sectPr w:rsidR="00FD7871">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720"/>
          <w:docGrid w:type="lines" w:linePitch="332" w:charSpace="3920"/>
        </w:sectPr>
      </w:pPr>
      <w:r>
        <w:rPr>
          <w:rFonts w:ascii="黑体" w:eastAsia="黑体" w:hAnsi="黑体" w:cs="宋体" w:hint="eastAsia"/>
          <w:color w:val="000000"/>
          <w:spacing w:val="-1"/>
          <w:sz w:val="32"/>
          <w:szCs w:val="24"/>
        </w:rPr>
        <w:t xml:space="preserve">中国工程建设标准化协会 </w:t>
      </w:r>
      <w:r>
        <w:rPr>
          <w:rFonts w:ascii="黑体" w:eastAsia="黑体" w:hAnsi="黑体" w:cs="宋体"/>
          <w:color w:val="000000"/>
          <w:spacing w:val="-1"/>
          <w:sz w:val="32"/>
          <w:szCs w:val="24"/>
        </w:rPr>
        <w:t xml:space="preserve">   </w:t>
      </w:r>
      <w:r>
        <w:rPr>
          <w:rFonts w:ascii="黑体" w:eastAsia="黑体" w:hAnsi="黑体" w:cs="宋体" w:hint="eastAsia"/>
          <w:color w:val="000000"/>
          <w:spacing w:val="-1"/>
          <w:szCs w:val="24"/>
        </w:rPr>
        <w:t>发 布</w:t>
      </w:r>
    </w:p>
    <w:p w14:paraId="3DE52DE4" w14:textId="77777777" w:rsidR="00FD7871" w:rsidRDefault="00000000">
      <w:pPr>
        <w:pStyle w:val="TOC1"/>
        <w:tabs>
          <w:tab w:val="right" w:leader="dot" w:pos="8302"/>
        </w:tabs>
        <w:spacing w:before="851" w:after="680" w:line="240" w:lineRule="auto"/>
        <w:jc w:val="center"/>
        <w:rPr>
          <w:rFonts w:ascii="黑体" w:hAnsi="黑体"/>
          <w:color w:val="000000"/>
          <w:sz w:val="32"/>
          <w:szCs w:val="32"/>
        </w:rPr>
      </w:pPr>
      <w:r>
        <w:rPr>
          <w:rFonts w:ascii="黑体" w:hAnsi="黑体" w:hint="eastAsia"/>
          <w:color w:val="000000"/>
          <w:sz w:val="32"/>
          <w:szCs w:val="32"/>
        </w:rPr>
        <w:lastRenderedPageBreak/>
        <w:t>目</w:t>
      </w:r>
      <w:r>
        <w:rPr>
          <w:rFonts w:ascii="黑体" w:hAnsi="黑体"/>
          <w:color w:val="000000"/>
          <w:sz w:val="32"/>
          <w:szCs w:val="32"/>
        </w:rPr>
        <w:t xml:space="preserve">    </w:t>
      </w:r>
      <w:r>
        <w:rPr>
          <w:rFonts w:ascii="黑体" w:hAnsi="黑体" w:hint="eastAsia"/>
          <w:color w:val="000000"/>
          <w:sz w:val="32"/>
          <w:szCs w:val="32"/>
        </w:rPr>
        <w:t>次</w:t>
      </w:r>
    </w:p>
    <w:p w14:paraId="1C1E6A42" w14:textId="77777777" w:rsidR="00FD7871" w:rsidRDefault="00000000">
      <w:pPr>
        <w:pStyle w:val="TOC1"/>
        <w:tabs>
          <w:tab w:val="right" w:leader="dot" w:pos="8302"/>
        </w:tabs>
        <w:spacing w:line="300" w:lineRule="auto"/>
        <w:rPr>
          <w:rFonts w:ascii="Times New Roman" w:eastAsia="宋体" w:hAnsi="Times New Roman"/>
          <w:kern w:val="2"/>
          <w:sz w:val="21"/>
          <w:szCs w:val="21"/>
          <w14:ligatures w14:val="standardContextual"/>
        </w:rPr>
      </w:pPr>
      <w:r>
        <w:rPr>
          <w:rFonts w:ascii="Times New Roman" w:eastAsia="宋体" w:hAnsi="Times New Roman"/>
          <w:color w:val="000000"/>
          <w:sz w:val="21"/>
          <w:szCs w:val="21"/>
        </w:rPr>
        <w:fldChar w:fldCharType="begin"/>
      </w:r>
      <w:r>
        <w:rPr>
          <w:rFonts w:ascii="Times New Roman" w:eastAsia="宋体" w:hAnsi="Times New Roman"/>
          <w:color w:val="000000"/>
          <w:sz w:val="21"/>
          <w:szCs w:val="21"/>
        </w:rPr>
        <w:instrText xml:space="preserve"> TOC \o "1-3" \h \z \u </w:instrText>
      </w:r>
      <w:r>
        <w:rPr>
          <w:rFonts w:ascii="Times New Roman" w:eastAsia="宋体" w:hAnsi="Times New Roman"/>
          <w:color w:val="000000"/>
          <w:sz w:val="21"/>
          <w:szCs w:val="21"/>
        </w:rPr>
        <w:fldChar w:fldCharType="separate"/>
      </w:r>
      <w:hyperlink w:anchor="_Toc149671500" w:history="1">
        <w:r>
          <w:rPr>
            <w:rStyle w:val="af5"/>
            <w:rFonts w:ascii="Times New Roman" w:eastAsia="宋体" w:hAnsi="Times New Roman"/>
            <w:sz w:val="21"/>
            <w:szCs w:val="21"/>
          </w:rPr>
          <w:t>前</w:t>
        </w:r>
        <w:r>
          <w:rPr>
            <w:rStyle w:val="af5"/>
            <w:rFonts w:ascii="Times New Roman" w:eastAsia="宋体" w:hAnsi="Times New Roman"/>
            <w:sz w:val="21"/>
            <w:szCs w:val="21"/>
          </w:rPr>
          <w:t xml:space="preserve">    </w:t>
        </w:r>
        <w:r>
          <w:rPr>
            <w:rStyle w:val="af5"/>
            <w:rFonts w:ascii="Times New Roman" w:eastAsia="宋体" w:hAnsi="Times New Roman"/>
            <w:sz w:val="21"/>
            <w:szCs w:val="21"/>
          </w:rPr>
          <w:t>言</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_Toc149671500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II</w:t>
        </w:r>
        <w:r>
          <w:rPr>
            <w:rFonts w:ascii="Times New Roman" w:eastAsia="宋体" w:hAnsi="Times New Roman"/>
            <w:sz w:val="21"/>
            <w:szCs w:val="21"/>
          </w:rPr>
          <w:fldChar w:fldCharType="end"/>
        </w:r>
      </w:hyperlink>
    </w:p>
    <w:p w14:paraId="55DF2511" w14:textId="77777777" w:rsidR="00FD7871" w:rsidRDefault="00000000">
      <w:pPr>
        <w:pStyle w:val="TOC1"/>
        <w:tabs>
          <w:tab w:val="right" w:leader="dot" w:pos="8302"/>
        </w:tabs>
        <w:spacing w:line="300" w:lineRule="auto"/>
        <w:rPr>
          <w:rFonts w:ascii="Times New Roman" w:eastAsia="宋体" w:hAnsi="Times New Roman"/>
          <w:kern w:val="2"/>
          <w:sz w:val="21"/>
          <w:szCs w:val="21"/>
          <w14:ligatures w14:val="standardContextual"/>
        </w:rPr>
      </w:pPr>
      <w:hyperlink w:anchor="_Toc149671501" w:history="1">
        <w:r>
          <w:rPr>
            <w:rStyle w:val="af5"/>
            <w:rFonts w:ascii="Times New Roman" w:eastAsia="宋体" w:hAnsi="Times New Roman"/>
            <w:sz w:val="21"/>
            <w:szCs w:val="21"/>
          </w:rPr>
          <w:t>引</w:t>
        </w:r>
        <w:r>
          <w:rPr>
            <w:rStyle w:val="af5"/>
            <w:rFonts w:ascii="Times New Roman" w:eastAsia="宋体" w:hAnsi="Times New Roman"/>
            <w:sz w:val="21"/>
            <w:szCs w:val="21"/>
          </w:rPr>
          <w:t xml:space="preserve">    </w:t>
        </w:r>
        <w:r>
          <w:rPr>
            <w:rStyle w:val="af5"/>
            <w:rFonts w:ascii="Times New Roman" w:eastAsia="宋体" w:hAnsi="Times New Roman"/>
            <w:sz w:val="21"/>
            <w:szCs w:val="21"/>
          </w:rPr>
          <w:t>言</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_Toc149671501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III</w:t>
        </w:r>
        <w:r>
          <w:rPr>
            <w:rFonts w:ascii="Times New Roman" w:eastAsia="宋体" w:hAnsi="Times New Roman"/>
            <w:sz w:val="21"/>
            <w:szCs w:val="21"/>
          </w:rPr>
          <w:fldChar w:fldCharType="end"/>
        </w:r>
      </w:hyperlink>
    </w:p>
    <w:p w14:paraId="6C9DD4C4"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09" w:history="1">
        <w:r>
          <w:rPr>
            <w:rStyle w:val="af5"/>
            <w:rFonts w:ascii="Times New Roman" w:eastAsia="宋体" w:hAnsi="Times New Roman"/>
            <w:sz w:val="21"/>
            <w:szCs w:val="21"/>
          </w:rPr>
          <w:t>1</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范围</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_Toc149671509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w:t>
        </w:r>
        <w:r>
          <w:rPr>
            <w:rFonts w:ascii="Times New Roman" w:eastAsia="宋体" w:hAnsi="Times New Roman"/>
            <w:sz w:val="21"/>
            <w:szCs w:val="21"/>
          </w:rPr>
          <w:fldChar w:fldCharType="end"/>
        </w:r>
      </w:hyperlink>
    </w:p>
    <w:p w14:paraId="7DF84A00"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10" w:history="1">
        <w:r>
          <w:rPr>
            <w:rStyle w:val="af5"/>
            <w:rFonts w:ascii="Times New Roman" w:eastAsia="宋体" w:hAnsi="Times New Roman"/>
            <w:sz w:val="21"/>
            <w:szCs w:val="21"/>
          </w:rPr>
          <w:t>2</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规范性引用文件</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_Toc149671510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w:t>
        </w:r>
        <w:r>
          <w:rPr>
            <w:rFonts w:ascii="Times New Roman" w:eastAsia="宋体" w:hAnsi="Times New Roman"/>
            <w:sz w:val="21"/>
            <w:szCs w:val="21"/>
          </w:rPr>
          <w:fldChar w:fldCharType="end"/>
        </w:r>
      </w:hyperlink>
    </w:p>
    <w:p w14:paraId="393BEA4C"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11" w:history="1">
        <w:r>
          <w:rPr>
            <w:rStyle w:val="af5"/>
            <w:rFonts w:ascii="Times New Roman" w:eastAsia="宋体" w:hAnsi="Times New Roman"/>
            <w:sz w:val="21"/>
            <w:szCs w:val="21"/>
          </w:rPr>
          <w:t>3</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术语与定义</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_Toc149671511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w:t>
        </w:r>
        <w:r>
          <w:rPr>
            <w:rFonts w:ascii="Times New Roman" w:eastAsia="宋体" w:hAnsi="Times New Roman"/>
            <w:sz w:val="21"/>
            <w:szCs w:val="21"/>
          </w:rPr>
          <w:fldChar w:fldCharType="end"/>
        </w:r>
      </w:hyperlink>
    </w:p>
    <w:p w14:paraId="4A9828AB"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12" w:history="1">
        <w:r>
          <w:rPr>
            <w:rStyle w:val="af5"/>
            <w:rFonts w:ascii="Times New Roman" w:eastAsia="宋体" w:hAnsi="Times New Roman"/>
            <w:sz w:val="21"/>
            <w:szCs w:val="21"/>
          </w:rPr>
          <w:t>4</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分类和命名</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_Toc149671512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w:t>
        </w:r>
        <w:r>
          <w:rPr>
            <w:rFonts w:ascii="Times New Roman" w:eastAsia="宋体" w:hAnsi="Times New Roman"/>
            <w:sz w:val="21"/>
            <w:szCs w:val="21"/>
          </w:rPr>
          <w:fldChar w:fldCharType="end"/>
        </w:r>
      </w:hyperlink>
    </w:p>
    <w:p w14:paraId="4A5D17C4"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13" w:history="1">
        <w:r>
          <w:rPr>
            <w:rStyle w:val="af5"/>
            <w:rFonts w:ascii="Times New Roman" w:eastAsia="宋体" w:hAnsi="Times New Roman"/>
            <w:sz w:val="21"/>
            <w:szCs w:val="21"/>
          </w:rPr>
          <w:t xml:space="preserve">4.1 </w:t>
        </w:r>
        <w:r>
          <w:rPr>
            <w:rStyle w:val="af5"/>
            <w:rFonts w:ascii="Times New Roman" w:eastAsia="宋体" w:hAnsi="Times New Roman"/>
            <w:sz w:val="21"/>
            <w:szCs w:val="21"/>
          </w:rPr>
          <w:t>按光伏电池排布形式分类</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_Toc149671513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w:t>
        </w:r>
        <w:r>
          <w:rPr>
            <w:rFonts w:ascii="Times New Roman" w:eastAsia="宋体" w:hAnsi="Times New Roman"/>
            <w:sz w:val="21"/>
            <w:szCs w:val="21"/>
          </w:rPr>
          <w:fldChar w:fldCharType="end"/>
        </w:r>
      </w:hyperlink>
    </w:p>
    <w:p w14:paraId="70658667"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17" w:history="1">
        <w:r>
          <w:rPr>
            <w:rStyle w:val="af5"/>
            <w:rFonts w:ascii="Times New Roman" w:eastAsia="宋体" w:hAnsi="Times New Roman"/>
            <w:sz w:val="21"/>
            <w:szCs w:val="21"/>
          </w:rPr>
          <w:t xml:space="preserve">4.2 </w:t>
        </w:r>
        <w:r>
          <w:rPr>
            <w:rStyle w:val="af5"/>
            <w:rFonts w:ascii="Times New Roman" w:eastAsia="宋体" w:hAnsi="Times New Roman"/>
            <w:sz w:val="21"/>
            <w:szCs w:val="21"/>
          </w:rPr>
          <w:t>按组件的结构形式分类</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_Toc149671517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4</w:t>
        </w:r>
        <w:r>
          <w:rPr>
            <w:rFonts w:ascii="Times New Roman" w:eastAsia="宋体" w:hAnsi="Times New Roman"/>
            <w:sz w:val="21"/>
            <w:szCs w:val="21"/>
          </w:rPr>
          <w:fldChar w:fldCharType="end"/>
        </w:r>
      </w:hyperlink>
    </w:p>
    <w:p w14:paraId="01E21336"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19" w:history="1">
        <w:r>
          <w:rPr>
            <w:rStyle w:val="af5"/>
            <w:rFonts w:ascii="Times New Roman" w:eastAsia="宋体" w:hAnsi="Times New Roman"/>
            <w:sz w:val="21"/>
            <w:szCs w:val="21"/>
          </w:rPr>
          <w:t>5</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基于光</w:t>
        </w:r>
        <w:r>
          <w:rPr>
            <w:rStyle w:val="af5"/>
            <w:rFonts w:ascii="Times New Roman" w:eastAsia="宋体" w:hAnsi="Times New Roman"/>
            <w:sz w:val="21"/>
            <w:szCs w:val="21"/>
          </w:rPr>
          <w:t>-</w:t>
        </w:r>
        <w:r>
          <w:rPr>
            <w:rStyle w:val="af5"/>
            <w:rFonts w:ascii="Times New Roman" w:eastAsia="宋体" w:hAnsi="Times New Roman"/>
            <w:sz w:val="21"/>
            <w:szCs w:val="21"/>
          </w:rPr>
          <w:t>热</w:t>
        </w:r>
        <w:r>
          <w:rPr>
            <w:rStyle w:val="af5"/>
            <w:rFonts w:ascii="Times New Roman" w:eastAsia="宋体" w:hAnsi="Times New Roman"/>
            <w:sz w:val="21"/>
            <w:szCs w:val="21"/>
          </w:rPr>
          <w:t>-</w:t>
        </w:r>
        <w:r>
          <w:rPr>
            <w:rStyle w:val="af5"/>
            <w:rFonts w:ascii="Times New Roman" w:eastAsia="宋体" w:hAnsi="Times New Roman"/>
            <w:sz w:val="21"/>
            <w:szCs w:val="21"/>
          </w:rPr>
          <w:t>电性能数据的太阳得热系数测试与计算方法</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_Toc149671519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5</w:t>
        </w:r>
        <w:r>
          <w:rPr>
            <w:rFonts w:ascii="Times New Roman" w:eastAsia="宋体" w:hAnsi="Times New Roman"/>
            <w:sz w:val="21"/>
            <w:szCs w:val="21"/>
          </w:rPr>
          <w:fldChar w:fldCharType="end"/>
        </w:r>
      </w:hyperlink>
    </w:p>
    <w:p w14:paraId="5907A069"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20" w:history="1">
        <w:r>
          <w:rPr>
            <w:rStyle w:val="af5"/>
            <w:rFonts w:ascii="Times New Roman" w:eastAsia="宋体" w:hAnsi="Times New Roman"/>
            <w:sz w:val="21"/>
            <w:szCs w:val="21"/>
          </w:rPr>
          <w:t xml:space="preserve">5.1 </w:t>
        </w:r>
        <w:r>
          <w:rPr>
            <w:rStyle w:val="af5"/>
            <w:rFonts w:ascii="Times New Roman" w:eastAsia="宋体" w:hAnsi="Times New Roman"/>
            <w:sz w:val="21"/>
            <w:szCs w:val="21"/>
          </w:rPr>
          <w:t>通用要求</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_Toc149671520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5</w:t>
        </w:r>
        <w:r>
          <w:rPr>
            <w:rFonts w:ascii="Times New Roman" w:eastAsia="宋体" w:hAnsi="Times New Roman"/>
            <w:sz w:val="21"/>
            <w:szCs w:val="21"/>
          </w:rPr>
          <w:fldChar w:fldCharType="end"/>
        </w:r>
      </w:hyperlink>
    </w:p>
    <w:p w14:paraId="14A1B2EB"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21" w:history="1">
        <w:r>
          <w:rPr>
            <w:rStyle w:val="af5"/>
            <w:rFonts w:ascii="Times New Roman" w:eastAsia="宋体" w:hAnsi="Times New Roman"/>
            <w:sz w:val="21"/>
            <w:szCs w:val="21"/>
          </w:rPr>
          <w:t xml:space="preserve">5.2 </w:t>
        </w:r>
        <w:r>
          <w:rPr>
            <w:rStyle w:val="af5"/>
            <w:rFonts w:ascii="Times New Roman" w:eastAsia="宋体" w:hAnsi="Times New Roman"/>
            <w:sz w:val="21"/>
            <w:szCs w:val="21"/>
          </w:rPr>
          <w:t>光学性能测试</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_Toc149671521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5</w:t>
        </w:r>
        <w:r>
          <w:rPr>
            <w:rFonts w:ascii="Times New Roman" w:eastAsia="宋体" w:hAnsi="Times New Roman"/>
            <w:sz w:val="21"/>
            <w:szCs w:val="21"/>
          </w:rPr>
          <w:fldChar w:fldCharType="end"/>
        </w:r>
      </w:hyperlink>
    </w:p>
    <w:p w14:paraId="1A599287"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35" w:history="1">
        <w:r>
          <w:rPr>
            <w:rStyle w:val="af5"/>
            <w:rFonts w:ascii="Times New Roman" w:eastAsia="宋体" w:hAnsi="Times New Roman"/>
            <w:sz w:val="21"/>
            <w:szCs w:val="21"/>
          </w:rPr>
          <w:t xml:space="preserve">5.3 </w:t>
        </w:r>
        <w:r>
          <w:rPr>
            <w:rStyle w:val="af5"/>
            <w:rFonts w:ascii="Times New Roman" w:eastAsia="宋体" w:hAnsi="Times New Roman"/>
            <w:sz w:val="21"/>
            <w:szCs w:val="21"/>
          </w:rPr>
          <w:t>发电效率测试</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_Toc149671535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7</w:t>
        </w:r>
        <w:r>
          <w:rPr>
            <w:rFonts w:ascii="Times New Roman" w:eastAsia="宋体" w:hAnsi="Times New Roman"/>
            <w:sz w:val="21"/>
            <w:szCs w:val="21"/>
          </w:rPr>
          <w:fldChar w:fldCharType="end"/>
        </w:r>
      </w:hyperlink>
    </w:p>
    <w:p w14:paraId="7956FE83"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39" w:history="1">
        <w:r>
          <w:rPr>
            <w:rStyle w:val="af5"/>
            <w:rFonts w:ascii="Times New Roman" w:eastAsia="宋体" w:hAnsi="Times New Roman"/>
            <w:sz w:val="21"/>
            <w:szCs w:val="21"/>
          </w:rPr>
          <w:t xml:space="preserve">5.4 </w:t>
        </w:r>
        <w:r>
          <w:rPr>
            <w:rStyle w:val="af5"/>
            <w:rFonts w:ascii="Times New Roman" w:eastAsia="宋体" w:hAnsi="Times New Roman"/>
            <w:sz w:val="21"/>
            <w:szCs w:val="21"/>
          </w:rPr>
          <w:t>太阳得热系数计算</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_Toc149671539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8</w:t>
        </w:r>
        <w:r>
          <w:rPr>
            <w:rFonts w:ascii="Times New Roman" w:eastAsia="宋体" w:hAnsi="Times New Roman"/>
            <w:sz w:val="21"/>
            <w:szCs w:val="21"/>
          </w:rPr>
          <w:fldChar w:fldCharType="end"/>
        </w:r>
      </w:hyperlink>
    </w:p>
    <w:p w14:paraId="196ECDA5"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52" w:history="1">
        <w:r>
          <w:rPr>
            <w:rStyle w:val="af5"/>
            <w:rFonts w:ascii="Times New Roman" w:eastAsia="宋体" w:hAnsi="Times New Roman"/>
            <w:sz w:val="21"/>
            <w:szCs w:val="21"/>
          </w:rPr>
          <w:t>6</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基于太阳能模拟器</w:t>
        </w:r>
        <w:r>
          <w:rPr>
            <w:rStyle w:val="af5"/>
            <w:rFonts w:ascii="Times New Roman" w:eastAsia="宋体" w:hAnsi="Times New Roman"/>
            <w:sz w:val="21"/>
            <w:szCs w:val="21"/>
          </w:rPr>
          <w:t>-</w:t>
        </w:r>
        <w:r>
          <w:rPr>
            <w:rStyle w:val="af5"/>
            <w:rFonts w:ascii="Times New Roman" w:eastAsia="宋体" w:hAnsi="Times New Roman"/>
            <w:sz w:val="21"/>
            <w:szCs w:val="21"/>
          </w:rPr>
          <w:t>热箱装置的太阳得热系数测试方法</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_Toc149671552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18</w:t>
        </w:r>
        <w:r>
          <w:rPr>
            <w:rFonts w:ascii="Times New Roman" w:eastAsia="宋体" w:hAnsi="Times New Roman"/>
            <w:sz w:val="21"/>
            <w:szCs w:val="21"/>
          </w:rPr>
          <w:fldChar w:fldCharType="end"/>
        </w:r>
      </w:hyperlink>
    </w:p>
    <w:p w14:paraId="4AD3F5B4"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53" w:history="1">
        <w:r>
          <w:rPr>
            <w:rStyle w:val="af5"/>
            <w:rFonts w:ascii="Times New Roman" w:eastAsia="宋体" w:hAnsi="Times New Roman"/>
            <w:sz w:val="21"/>
            <w:szCs w:val="21"/>
          </w:rPr>
          <w:t xml:space="preserve">6.1 </w:t>
        </w:r>
        <w:r>
          <w:rPr>
            <w:rStyle w:val="af5"/>
            <w:rFonts w:ascii="Times New Roman" w:eastAsia="宋体" w:hAnsi="Times New Roman"/>
            <w:sz w:val="21"/>
            <w:szCs w:val="21"/>
          </w:rPr>
          <w:t>测试原理</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_Toc149671553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18</w:t>
        </w:r>
        <w:r>
          <w:rPr>
            <w:rFonts w:ascii="Times New Roman" w:eastAsia="宋体" w:hAnsi="Times New Roman"/>
            <w:sz w:val="21"/>
            <w:szCs w:val="21"/>
          </w:rPr>
          <w:fldChar w:fldCharType="end"/>
        </w:r>
      </w:hyperlink>
    </w:p>
    <w:p w14:paraId="4085CE29"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54" w:history="1">
        <w:r>
          <w:rPr>
            <w:rStyle w:val="af5"/>
            <w:rFonts w:ascii="Times New Roman" w:eastAsia="宋体" w:hAnsi="Times New Roman"/>
            <w:sz w:val="21"/>
            <w:szCs w:val="21"/>
          </w:rPr>
          <w:t xml:space="preserve">6.2 </w:t>
        </w:r>
        <w:r>
          <w:rPr>
            <w:rStyle w:val="af5"/>
            <w:rFonts w:ascii="Times New Roman" w:eastAsia="宋体" w:hAnsi="Times New Roman"/>
            <w:sz w:val="21"/>
            <w:szCs w:val="21"/>
          </w:rPr>
          <w:t>测试装置</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_Toc149671554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19</w:t>
        </w:r>
        <w:r>
          <w:rPr>
            <w:rFonts w:ascii="Times New Roman" w:eastAsia="宋体" w:hAnsi="Times New Roman"/>
            <w:sz w:val="21"/>
            <w:szCs w:val="21"/>
          </w:rPr>
          <w:fldChar w:fldCharType="end"/>
        </w:r>
      </w:hyperlink>
    </w:p>
    <w:p w14:paraId="6842D794"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71" w:history="1">
        <w:r>
          <w:rPr>
            <w:rStyle w:val="af5"/>
            <w:rFonts w:ascii="Times New Roman" w:eastAsia="宋体" w:hAnsi="Times New Roman"/>
            <w:sz w:val="21"/>
            <w:szCs w:val="21"/>
          </w:rPr>
          <w:t xml:space="preserve">6.3 </w:t>
        </w:r>
        <w:r>
          <w:rPr>
            <w:rStyle w:val="af5"/>
            <w:rFonts w:ascii="Times New Roman" w:eastAsia="宋体" w:hAnsi="Times New Roman"/>
            <w:sz w:val="21"/>
            <w:szCs w:val="21"/>
          </w:rPr>
          <w:t>测试腔内稳态传热过程</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_Toc149671571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22</w:t>
        </w:r>
        <w:r>
          <w:rPr>
            <w:rFonts w:ascii="Times New Roman" w:eastAsia="宋体" w:hAnsi="Times New Roman"/>
            <w:sz w:val="21"/>
            <w:szCs w:val="21"/>
          </w:rPr>
          <w:fldChar w:fldCharType="end"/>
        </w:r>
      </w:hyperlink>
    </w:p>
    <w:p w14:paraId="67553D0D"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72" w:history="1">
        <w:r>
          <w:rPr>
            <w:rStyle w:val="af5"/>
            <w:rFonts w:ascii="Times New Roman" w:eastAsia="宋体" w:hAnsi="Times New Roman"/>
            <w:sz w:val="21"/>
            <w:szCs w:val="21"/>
          </w:rPr>
          <w:t xml:space="preserve">6.4 </w:t>
        </w:r>
        <w:r>
          <w:rPr>
            <w:rStyle w:val="af5"/>
            <w:rFonts w:ascii="Times New Roman" w:eastAsia="宋体" w:hAnsi="Times New Roman"/>
            <w:sz w:val="21"/>
            <w:szCs w:val="21"/>
          </w:rPr>
          <w:t>太阳得热系数计算</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_Toc149671572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23</w:t>
        </w:r>
        <w:r>
          <w:rPr>
            <w:rFonts w:ascii="Times New Roman" w:eastAsia="宋体" w:hAnsi="Times New Roman"/>
            <w:sz w:val="21"/>
            <w:szCs w:val="21"/>
          </w:rPr>
          <w:fldChar w:fldCharType="end"/>
        </w:r>
      </w:hyperlink>
    </w:p>
    <w:p w14:paraId="4C141854"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73" w:history="1">
        <w:r>
          <w:rPr>
            <w:rStyle w:val="af5"/>
            <w:rFonts w:ascii="Times New Roman" w:eastAsia="宋体" w:hAnsi="Times New Roman"/>
            <w:sz w:val="21"/>
            <w:szCs w:val="21"/>
          </w:rPr>
          <w:t xml:space="preserve">6.5 </w:t>
        </w:r>
        <w:r>
          <w:rPr>
            <w:rStyle w:val="af5"/>
            <w:rFonts w:ascii="Times New Roman" w:eastAsia="宋体" w:hAnsi="Times New Roman"/>
            <w:sz w:val="21"/>
            <w:szCs w:val="21"/>
          </w:rPr>
          <w:t>内部反射修正</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_Toc149671573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23</w:t>
        </w:r>
        <w:r>
          <w:rPr>
            <w:rFonts w:ascii="Times New Roman" w:eastAsia="宋体" w:hAnsi="Times New Roman"/>
            <w:sz w:val="21"/>
            <w:szCs w:val="21"/>
          </w:rPr>
          <w:fldChar w:fldCharType="end"/>
        </w:r>
      </w:hyperlink>
    </w:p>
    <w:p w14:paraId="39F62AFA"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74" w:history="1">
        <w:r>
          <w:rPr>
            <w:rStyle w:val="af5"/>
            <w:rFonts w:ascii="Times New Roman" w:eastAsia="宋体" w:hAnsi="Times New Roman"/>
            <w:sz w:val="21"/>
            <w:szCs w:val="21"/>
          </w:rPr>
          <w:t xml:space="preserve">6.6 </w:t>
        </w:r>
        <w:r>
          <w:rPr>
            <w:rStyle w:val="af5"/>
            <w:rFonts w:ascii="Times New Roman" w:eastAsia="宋体" w:hAnsi="Times New Roman"/>
            <w:sz w:val="21"/>
            <w:szCs w:val="21"/>
          </w:rPr>
          <w:t>光伏电池面积比可调的建筑光伏一体化产品太阳得热系数测试</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_Toc149671574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24</w:t>
        </w:r>
        <w:r>
          <w:rPr>
            <w:rFonts w:ascii="Times New Roman" w:eastAsia="宋体" w:hAnsi="Times New Roman"/>
            <w:sz w:val="21"/>
            <w:szCs w:val="21"/>
          </w:rPr>
          <w:fldChar w:fldCharType="end"/>
        </w:r>
      </w:hyperlink>
    </w:p>
    <w:p w14:paraId="33DB9835" w14:textId="77777777" w:rsidR="00FD7871" w:rsidRDefault="00000000">
      <w:pPr>
        <w:pStyle w:val="TOC2"/>
        <w:tabs>
          <w:tab w:val="right" w:leader="dot" w:pos="8302"/>
        </w:tabs>
        <w:ind w:left="420"/>
        <w:rPr>
          <w:rFonts w:ascii="Times New Roman" w:eastAsia="宋体" w:hAnsi="Times New Roman"/>
          <w:kern w:val="2"/>
          <w:sz w:val="21"/>
          <w:szCs w:val="21"/>
          <w14:ligatures w14:val="standardContextual"/>
        </w:rPr>
      </w:pPr>
      <w:hyperlink w:anchor="_Toc149671575" w:history="1">
        <w:r>
          <w:rPr>
            <w:rStyle w:val="af5"/>
            <w:rFonts w:ascii="Times New Roman" w:eastAsia="宋体" w:hAnsi="Times New Roman"/>
            <w:sz w:val="21"/>
            <w:szCs w:val="21"/>
          </w:rPr>
          <w:t xml:space="preserve">6.7 </w:t>
        </w:r>
        <w:r>
          <w:rPr>
            <w:rStyle w:val="af5"/>
            <w:rFonts w:ascii="Times New Roman" w:eastAsia="宋体" w:hAnsi="Times New Roman"/>
            <w:sz w:val="21"/>
            <w:szCs w:val="21"/>
          </w:rPr>
          <w:t>测试结果的表示</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_Toc149671575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25</w:t>
        </w:r>
        <w:r>
          <w:rPr>
            <w:rFonts w:ascii="Times New Roman" w:eastAsia="宋体" w:hAnsi="Times New Roman"/>
            <w:sz w:val="21"/>
            <w:szCs w:val="21"/>
          </w:rPr>
          <w:fldChar w:fldCharType="end"/>
        </w:r>
      </w:hyperlink>
    </w:p>
    <w:p w14:paraId="0A6AE580" w14:textId="77777777" w:rsidR="00FD7871" w:rsidRDefault="00000000">
      <w:pPr>
        <w:pStyle w:val="TOC1"/>
        <w:tabs>
          <w:tab w:val="left" w:pos="440"/>
          <w:tab w:val="right" w:leader="dot" w:pos="8302"/>
        </w:tabs>
        <w:spacing w:line="300" w:lineRule="auto"/>
        <w:rPr>
          <w:rFonts w:ascii="Times New Roman" w:eastAsia="宋体" w:hAnsi="Times New Roman"/>
          <w:kern w:val="2"/>
          <w:sz w:val="21"/>
          <w:szCs w:val="21"/>
          <w14:ligatures w14:val="standardContextual"/>
        </w:rPr>
      </w:pPr>
      <w:hyperlink w:anchor="_Toc149671576" w:history="1">
        <w:r>
          <w:rPr>
            <w:rStyle w:val="af5"/>
            <w:rFonts w:ascii="Times New Roman" w:eastAsia="宋体" w:hAnsi="Times New Roman"/>
            <w:sz w:val="21"/>
            <w:szCs w:val="21"/>
          </w:rPr>
          <w:t>7</w:t>
        </w:r>
        <w:r>
          <w:rPr>
            <w:rFonts w:ascii="Times New Roman" w:eastAsia="宋体" w:hAnsi="Times New Roman"/>
            <w:kern w:val="2"/>
            <w:sz w:val="21"/>
            <w:szCs w:val="21"/>
            <w14:ligatures w14:val="standardContextual"/>
          </w:rPr>
          <w:tab/>
        </w:r>
        <w:r>
          <w:rPr>
            <w:rStyle w:val="af5"/>
            <w:rFonts w:ascii="Times New Roman" w:eastAsia="宋体" w:hAnsi="Times New Roman"/>
            <w:sz w:val="21"/>
            <w:szCs w:val="21"/>
          </w:rPr>
          <w:t>检测报告</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_Toc149671576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25</w:t>
        </w:r>
        <w:r>
          <w:rPr>
            <w:rFonts w:ascii="Times New Roman" w:eastAsia="宋体" w:hAnsi="Times New Roman"/>
            <w:sz w:val="21"/>
            <w:szCs w:val="21"/>
          </w:rPr>
          <w:fldChar w:fldCharType="end"/>
        </w:r>
      </w:hyperlink>
    </w:p>
    <w:p w14:paraId="41F31479" w14:textId="77777777" w:rsidR="00FD7871" w:rsidRDefault="00000000">
      <w:pPr>
        <w:pStyle w:val="TOC1"/>
        <w:tabs>
          <w:tab w:val="right" w:leader="dot" w:pos="8302"/>
        </w:tabs>
        <w:spacing w:line="300" w:lineRule="auto"/>
        <w:rPr>
          <w:rFonts w:ascii="Times New Roman" w:eastAsia="宋体" w:hAnsi="Times New Roman"/>
          <w:kern w:val="2"/>
          <w:sz w:val="21"/>
          <w:szCs w:val="21"/>
          <w14:ligatures w14:val="standardContextual"/>
        </w:rPr>
      </w:pPr>
      <w:hyperlink w:anchor="_Toc149671577" w:history="1">
        <w:r>
          <w:rPr>
            <w:rStyle w:val="af5"/>
            <w:rFonts w:ascii="Times New Roman" w:eastAsia="宋体" w:hAnsi="Times New Roman"/>
            <w:sz w:val="21"/>
            <w:szCs w:val="21"/>
          </w:rPr>
          <w:t>附录</w:t>
        </w:r>
        <w:r>
          <w:rPr>
            <w:rStyle w:val="af5"/>
            <w:rFonts w:ascii="Times New Roman" w:eastAsia="宋体" w:hAnsi="Times New Roman" w:hint="eastAsia"/>
            <w:sz w:val="21"/>
            <w:szCs w:val="21"/>
          </w:rPr>
          <w:t>A</w:t>
        </w:r>
        <w:r>
          <w:rPr>
            <w:rStyle w:val="af5"/>
            <w:rFonts w:ascii="Times New Roman" w:eastAsia="宋体" w:hAnsi="Times New Roman"/>
            <w:sz w:val="21"/>
            <w:szCs w:val="21"/>
          </w:rPr>
          <w:t xml:space="preserve"> </w:t>
        </w:r>
        <w:r>
          <w:rPr>
            <w:rStyle w:val="af5"/>
            <w:rFonts w:ascii="Times New Roman" w:eastAsia="宋体" w:hAnsi="Times New Roman"/>
            <w:sz w:val="21"/>
            <w:szCs w:val="21"/>
          </w:rPr>
          <w:t>（资料性附录）检测报告模板</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_Toc149671577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26</w:t>
        </w:r>
        <w:r>
          <w:rPr>
            <w:rFonts w:ascii="Times New Roman" w:eastAsia="宋体" w:hAnsi="Times New Roman"/>
            <w:sz w:val="21"/>
            <w:szCs w:val="21"/>
          </w:rPr>
          <w:fldChar w:fldCharType="end"/>
        </w:r>
      </w:hyperlink>
    </w:p>
    <w:p w14:paraId="25654FE8" w14:textId="77777777" w:rsidR="00FD7871" w:rsidRDefault="00000000">
      <w:pPr>
        <w:pStyle w:val="TOC1"/>
        <w:tabs>
          <w:tab w:val="right" w:leader="dot" w:pos="8302"/>
        </w:tabs>
        <w:spacing w:line="300" w:lineRule="auto"/>
        <w:rPr>
          <w:rFonts w:ascii="Times New Roman" w:eastAsia="宋体" w:hAnsi="Times New Roman"/>
          <w:kern w:val="2"/>
          <w:sz w:val="21"/>
          <w:szCs w:val="21"/>
          <w14:ligatures w14:val="standardContextual"/>
        </w:rPr>
      </w:pPr>
      <w:hyperlink w:anchor="_Toc149671578" w:history="1">
        <w:r>
          <w:rPr>
            <w:rStyle w:val="af5"/>
            <w:rFonts w:ascii="Times New Roman" w:eastAsia="宋体" w:hAnsi="Times New Roman"/>
            <w:sz w:val="21"/>
            <w:szCs w:val="21"/>
          </w:rPr>
          <w:t>参</w:t>
        </w:r>
        <w:r>
          <w:rPr>
            <w:rStyle w:val="af5"/>
            <w:rFonts w:ascii="Times New Roman" w:eastAsia="宋体" w:hAnsi="Times New Roman"/>
            <w:sz w:val="21"/>
            <w:szCs w:val="21"/>
          </w:rPr>
          <w:t xml:space="preserve">  </w:t>
        </w:r>
        <w:r>
          <w:rPr>
            <w:rStyle w:val="af5"/>
            <w:rFonts w:ascii="Times New Roman" w:eastAsia="宋体" w:hAnsi="Times New Roman"/>
            <w:sz w:val="21"/>
            <w:szCs w:val="21"/>
          </w:rPr>
          <w:t>考</w:t>
        </w:r>
        <w:r>
          <w:rPr>
            <w:rStyle w:val="af5"/>
            <w:rFonts w:ascii="Times New Roman" w:eastAsia="宋体" w:hAnsi="Times New Roman"/>
            <w:sz w:val="21"/>
            <w:szCs w:val="21"/>
          </w:rPr>
          <w:t xml:space="preserve">  </w:t>
        </w:r>
        <w:r>
          <w:rPr>
            <w:rStyle w:val="af5"/>
            <w:rFonts w:ascii="Times New Roman" w:eastAsia="宋体" w:hAnsi="Times New Roman"/>
            <w:sz w:val="21"/>
            <w:szCs w:val="21"/>
          </w:rPr>
          <w:t>文</w:t>
        </w:r>
        <w:r>
          <w:rPr>
            <w:rStyle w:val="af5"/>
            <w:rFonts w:ascii="Times New Roman" w:eastAsia="宋体" w:hAnsi="Times New Roman"/>
            <w:sz w:val="21"/>
            <w:szCs w:val="21"/>
          </w:rPr>
          <w:t xml:space="preserve">  </w:t>
        </w:r>
        <w:r>
          <w:rPr>
            <w:rStyle w:val="af5"/>
            <w:rFonts w:ascii="Times New Roman" w:eastAsia="宋体" w:hAnsi="Times New Roman"/>
            <w:sz w:val="21"/>
            <w:szCs w:val="21"/>
          </w:rPr>
          <w:t>献</w:t>
        </w:r>
        <w:r>
          <w:rPr>
            <w:rFonts w:ascii="Times New Roman" w:eastAsia="宋体" w:hAnsi="Times New Roman"/>
            <w:sz w:val="21"/>
            <w:szCs w:val="21"/>
          </w:rPr>
          <w:tab/>
        </w:r>
        <w:r>
          <w:rPr>
            <w:rFonts w:ascii="Times New Roman" w:eastAsia="宋体" w:hAnsi="Times New Roman"/>
            <w:sz w:val="21"/>
            <w:szCs w:val="21"/>
          </w:rPr>
          <w:fldChar w:fldCharType="begin"/>
        </w:r>
        <w:r>
          <w:rPr>
            <w:rFonts w:ascii="Times New Roman" w:eastAsia="宋体" w:hAnsi="Times New Roman"/>
            <w:sz w:val="21"/>
            <w:szCs w:val="21"/>
          </w:rPr>
          <w:instrText xml:space="preserve"> PAGEREF _Toc149671578 \h </w:instrText>
        </w:r>
        <w:r>
          <w:rPr>
            <w:rFonts w:ascii="Times New Roman" w:eastAsia="宋体" w:hAnsi="Times New Roman"/>
            <w:sz w:val="21"/>
            <w:szCs w:val="21"/>
          </w:rPr>
        </w:r>
        <w:r>
          <w:rPr>
            <w:rFonts w:ascii="Times New Roman" w:eastAsia="宋体" w:hAnsi="Times New Roman"/>
            <w:sz w:val="21"/>
            <w:szCs w:val="21"/>
          </w:rPr>
          <w:fldChar w:fldCharType="separate"/>
        </w:r>
        <w:r>
          <w:rPr>
            <w:rFonts w:ascii="Times New Roman" w:eastAsia="宋体" w:hAnsi="Times New Roman"/>
            <w:sz w:val="21"/>
            <w:szCs w:val="21"/>
          </w:rPr>
          <w:t>32</w:t>
        </w:r>
        <w:r>
          <w:rPr>
            <w:rFonts w:ascii="Times New Roman" w:eastAsia="宋体" w:hAnsi="Times New Roman"/>
            <w:sz w:val="21"/>
            <w:szCs w:val="21"/>
          </w:rPr>
          <w:fldChar w:fldCharType="end"/>
        </w:r>
      </w:hyperlink>
    </w:p>
    <w:p w14:paraId="3AB74AFA" w14:textId="77777777" w:rsidR="00FD7871" w:rsidRDefault="00000000">
      <w:pPr>
        <w:spacing w:line="300" w:lineRule="auto"/>
        <w:ind w:firstLineChars="0" w:firstLine="0"/>
        <w:rPr>
          <w:color w:val="000000"/>
        </w:rPr>
      </w:pPr>
      <w:r>
        <w:rPr>
          <w:rFonts w:cs="Times New Roman"/>
          <w:color w:val="000000"/>
          <w:kern w:val="0"/>
          <w:szCs w:val="21"/>
        </w:rPr>
        <w:fldChar w:fldCharType="end"/>
      </w:r>
    </w:p>
    <w:p w14:paraId="24C42E8A" w14:textId="77777777" w:rsidR="00FD7871" w:rsidRDefault="00FD7871">
      <w:pPr>
        <w:spacing w:line="276" w:lineRule="auto"/>
        <w:ind w:firstLineChars="0" w:firstLine="0"/>
        <w:rPr>
          <w:rFonts w:ascii="黑体" w:eastAsia="黑体" w:hAnsi="黑体"/>
          <w:b/>
          <w:bCs/>
          <w:color w:val="000000"/>
          <w:lang w:val="zh-CN"/>
        </w:rPr>
      </w:pPr>
    </w:p>
    <w:p w14:paraId="153A362F" w14:textId="77777777" w:rsidR="00FD7871" w:rsidRDefault="00FD7871">
      <w:pPr>
        <w:ind w:firstLine="422"/>
        <w:rPr>
          <w:rFonts w:ascii="黑体" w:eastAsia="黑体" w:hAnsi="黑体"/>
          <w:b/>
          <w:bCs/>
          <w:color w:val="000000"/>
          <w:lang w:val="zh-CN"/>
        </w:rPr>
      </w:pPr>
    </w:p>
    <w:p w14:paraId="461B777A" w14:textId="77777777" w:rsidR="00FD7871" w:rsidRDefault="00FD7871">
      <w:pPr>
        <w:ind w:firstLine="420"/>
        <w:rPr>
          <w:rFonts w:ascii="黑体" w:eastAsia="黑体" w:hAnsi="黑体"/>
          <w:lang w:val="zh-CN"/>
        </w:rPr>
        <w:sectPr w:rsidR="00FD7871">
          <w:footerReference w:type="default" r:id="rId15"/>
          <w:pgSz w:w="11906" w:h="16838"/>
          <w:pgMar w:top="1440" w:right="1797" w:bottom="1440" w:left="1797" w:header="851" w:footer="454" w:gutter="0"/>
          <w:pgNumType w:fmt="upperRoman" w:start="1"/>
          <w:cols w:space="720"/>
          <w:docGrid w:type="lines" w:linePitch="332" w:charSpace="3920"/>
        </w:sectPr>
      </w:pPr>
    </w:p>
    <w:p w14:paraId="26C36C26" w14:textId="77777777" w:rsidR="00FD7871" w:rsidRDefault="00000000">
      <w:pPr>
        <w:pStyle w:val="1"/>
        <w:numPr>
          <w:ilvl w:val="0"/>
          <w:numId w:val="0"/>
        </w:numPr>
        <w:spacing w:beforeLines="0" w:before="851" w:afterLines="0" w:after="680"/>
        <w:jc w:val="center"/>
        <w:rPr>
          <w:rFonts w:ascii="Times New Roman" w:hAnsi="Times New Roman" w:cs="Times New Roman"/>
          <w:color w:val="000000"/>
          <w:sz w:val="32"/>
          <w:szCs w:val="32"/>
        </w:rPr>
      </w:pPr>
      <w:bookmarkStart w:id="1" w:name="_Toc139471243"/>
      <w:bookmarkStart w:id="2" w:name="_Toc139471619"/>
      <w:bookmarkStart w:id="3" w:name="_Toc149671500"/>
      <w:r>
        <w:rPr>
          <w:rFonts w:ascii="Times New Roman" w:hAnsi="Times New Roman" w:cs="Times New Roman" w:hint="eastAsia"/>
          <w:color w:val="000000"/>
          <w:sz w:val="32"/>
          <w:szCs w:val="32"/>
        </w:rPr>
        <w:lastRenderedPageBreak/>
        <w:t>前</w:t>
      </w:r>
      <w:r>
        <w:rPr>
          <w:rFonts w:ascii="Times New Roman" w:hAnsi="Times New Roman" w:cs="Times New Roman"/>
          <w:color w:val="000000"/>
          <w:sz w:val="32"/>
          <w:szCs w:val="32"/>
        </w:rPr>
        <w:t xml:space="preserve">    </w:t>
      </w:r>
      <w:r>
        <w:rPr>
          <w:rFonts w:ascii="Times New Roman" w:hAnsi="Times New Roman" w:cs="Times New Roman" w:hint="eastAsia"/>
          <w:color w:val="000000"/>
          <w:sz w:val="32"/>
          <w:szCs w:val="32"/>
        </w:rPr>
        <w:t>言</w:t>
      </w:r>
      <w:bookmarkEnd w:id="1"/>
      <w:bookmarkEnd w:id="2"/>
      <w:bookmarkEnd w:id="3"/>
    </w:p>
    <w:p w14:paraId="3218A5B4" w14:textId="77777777" w:rsidR="00FD7871" w:rsidRDefault="00000000">
      <w:pPr>
        <w:suppressAutoHyphens w:val="0"/>
        <w:autoSpaceDN/>
        <w:ind w:firstLine="420"/>
        <w:textAlignment w:val="auto"/>
        <w:rPr>
          <w:rFonts w:hAnsi="宋体" w:cs="Times New Roman"/>
        </w:rPr>
      </w:pPr>
      <w:r>
        <w:rPr>
          <w:rFonts w:hAnsi="宋体" w:cs="Times New Roman"/>
        </w:rPr>
        <w:t>本</w:t>
      </w:r>
      <w:r>
        <w:rPr>
          <w:rFonts w:hAnsi="宋体" w:cs="Times New Roman" w:hint="eastAsia"/>
        </w:rPr>
        <w:t>文件</w:t>
      </w:r>
      <w:r>
        <w:rPr>
          <w:rFonts w:hAnsi="宋体" w:cs="Times New Roman"/>
        </w:rPr>
        <w:t>按照</w:t>
      </w:r>
      <w:r>
        <w:rPr>
          <w:rFonts w:cs="Times New Roman"/>
        </w:rPr>
        <w:t>GB/T 1.1-20</w:t>
      </w:r>
      <w:r>
        <w:rPr>
          <w:rFonts w:cs="Times New Roman" w:hint="eastAsia"/>
        </w:rPr>
        <w:t>20</w:t>
      </w:r>
      <w:r>
        <w:rPr>
          <w:rFonts w:cs="Times New Roman" w:hint="eastAsia"/>
        </w:rPr>
        <w:t>《</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w:t>
      </w:r>
      <w:r>
        <w:rPr>
          <w:rFonts w:cs="Times New Roman" w:hint="eastAsia"/>
        </w:rPr>
        <w:t>》和</w:t>
      </w:r>
      <w:r>
        <w:rPr>
          <w:rFonts w:hAnsi="宋体" w:cs="Times New Roman"/>
        </w:rPr>
        <w:t>GB/T 20001.10-2014</w:t>
      </w:r>
      <w:r>
        <w:rPr>
          <w:rFonts w:hAnsi="宋体" w:cs="Times New Roman" w:hint="eastAsia"/>
        </w:rPr>
        <w:t>《</w:t>
      </w:r>
      <w:r>
        <w:rPr>
          <w:rFonts w:hint="eastAsia"/>
        </w:rPr>
        <w:t>标准编写规则</w:t>
      </w:r>
      <w:r>
        <w:rPr>
          <w:rFonts w:hint="eastAsia"/>
        </w:rPr>
        <w:t xml:space="preserve"> </w:t>
      </w:r>
      <w:r>
        <w:rPr>
          <w:rFonts w:hint="eastAsia"/>
        </w:rPr>
        <w:t>第</w:t>
      </w:r>
      <w:r>
        <w:rPr>
          <w:rFonts w:hint="eastAsia"/>
        </w:rPr>
        <w:t>10</w:t>
      </w:r>
      <w:r>
        <w:rPr>
          <w:rFonts w:hint="eastAsia"/>
        </w:rPr>
        <w:t>部分：产品标准</w:t>
      </w:r>
      <w:r>
        <w:rPr>
          <w:rFonts w:hAnsi="宋体" w:cs="Times New Roman" w:hint="eastAsia"/>
        </w:rPr>
        <w:t>》</w:t>
      </w:r>
      <w:r>
        <w:rPr>
          <w:rFonts w:hAnsi="宋体" w:cs="Times New Roman"/>
        </w:rPr>
        <w:t>给出的规则起草。</w:t>
      </w:r>
    </w:p>
    <w:p w14:paraId="7699B132" w14:textId="77777777" w:rsidR="00FD7871" w:rsidRDefault="00000000">
      <w:pPr>
        <w:ind w:firstLine="420"/>
        <w:rPr>
          <w:rFonts w:hAnsi="宋体" w:cs="Times New Roman"/>
        </w:rPr>
      </w:pPr>
      <w:r>
        <w:rPr>
          <w:rFonts w:hAnsi="宋体" w:cs="Times New Roman"/>
        </w:rPr>
        <w:t>本</w:t>
      </w:r>
      <w:r>
        <w:rPr>
          <w:rFonts w:hAnsi="宋体" w:cs="Times New Roman" w:hint="eastAsia"/>
        </w:rPr>
        <w:t>文件</w:t>
      </w:r>
      <w:r>
        <w:rPr>
          <w:rFonts w:hAnsi="宋体" w:cs="Times New Roman"/>
        </w:rPr>
        <w:t>是按中国工程建设标准化协会《关于印发</w:t>
      </w:r>
      <w:r>
        <w:rPr>
          <w:rFonts w:cs="Times New Roman"/>
        </w:rPr>
        <w:t>&lt;</w:t>
      </w:r>
      <w:r>
        <w:rPr>
          <w:rFonts w:cs="Times New Roman"/>
          <w:color w:val="000000"/>
          <w:kern w:val="0"/>
          <w:szCs w:val="24"/>
        </w:rPr>
        <w:t>2022</w:t>
      </w:r>
      <w:r>
        <w:rPr>
          <w:rFonts w:cs="Times New Roman"/>
          <w:color w:val="000000"/>
          <w:kern w:val="0"/>
          <w:szCs w:val="24"/>
        </w:rPr>
        <w:t>年第</w:t>
      </w:r>
      <w:r>
        <w:rPr>
          <w:rFonts w:cs="Times New Roman" w:hint="eastAsia"/>
          <w:color w:val="000000"/>
          <w:kern w:val="0"/>
          <w:szCs w:val="24"/>
        </w:rPr>
        <w:t>二</w:t>
      </w:r>
      <w:r>
        <w:rPr>
          <w:rFonts w:cs="Times New Roman"/>
          <w:color w:val="000000"/>
          <w:kern w:val="0"/>
          <w:szCs w:val="24"/>
        </w:rPr>
        <w:t>批协会标准制订、修订计划</w:t>
      </w:r>
      <w:r>
        <w:rPr>
          <w:rFonts w:cs="Times New Roman"/>
        </w:rPr>
        <w:t>&gt;</w:t>
      </w:r>
      <w:r>
        <w:rPr>
          <w:rFonts w:hAnsi="宋体" w:cs="Times New Roman"/>
        </w:rPr>
        <w:t>的通知》（</w:t>
      </w:r>
      <w:r>
        <w:rPr>
          <w:rFonts w:cs="Times New Roman"/>
          <w:color w:val="000000"/>
          <w:kern w:val="0"/>
          <w:szCs w:val="24"/>
        </w:rPr>
        <w:t>建标协字</w:t>
      </w:r>
      <w:r>
        <w:rPr>
          <w:rFonts w:cs="Times New Roman"/>
          <w:color w:val="000000"/>
          <w:kern w:val="0"/>
          <w:szCs w:val="24"/>
        </w:rPr>
        <w:t>[2022]40</w:t>
      </w:r>
      <w:r>
        <w:rPr>
          <w:rFonts w:cs="Times New Roman"/>
          <w:color w:val="000000"/>
          <w:kern w:val="0"/>
          <w:szCs w:val="24"/>
        </w:rPr>
        <w:t>号</w:t>
      </w:r>
      <w:r>
        <w:rPr>
          <w:rFonts w:hAnsi="宋体" w:cs="Times New Roman"/>
        </w:rPr>
        <w:t>）的要求制定。</w:t>
      </w:r>
    </w:p>
    <w:p w14:paraId="012FBDF5" w14:textId="77777777" w:rsidR="00FD7871" w:rsidRDefault="00000000">
      <w:pPr>
        <w:ind w:firstLine="420"/>
        <w:rPr>
          <w:rFonts w:hAnsi="宋体" w:cs="Times New Roman"/>
        </w:rPr>
      </w:pPr>
      <w:r>
        <w:rPr>
          <w:rFonts w:hAnsi="宋体" w:cs="Times New Roman" w:hint="eastAsia"/>
        </w:rPr>
        <w:t>请注意本文件的某些内容可能直接或间接涉及专利，本文件的发布机构不承担识别这些专利的责任。</w:t>
      </w:r>
    </w:p>
    <w:p w14:paraId="1F971DF9" w14:textId="77777777" w:rsidR="00FD7871" w:rsidRDefault="00000000">
      <w:pPr>
        <w:ind w:firstLine="420"/>
        <w:rPr>
          <w:rFonts w:cs="Times New Roman"/>
        </w:rPr>
      </w:pPr>
      <w:r>
        <w:rPr>
          <w:rFonts w:hAnsi="宋体" w:cs="Times New Roman" w:hint="eastAsia"/>
        </w:rPr>
        <w:t>本文件由中国工程建设标准化协会提出。</w:t>
      </w:r>
    </w:p>
    <w:p w14:paraId="03659541" w14:textId="77777777" w:rsidR="00FD7871" w:rsidRDefault="00000000">
      <w:pPr>
        <w:ind w:firstLine="420"/>
        <w:rPr>
          <w:rFonts w:cs="Times New Roman"/>
        </w:rPr>
      </w:pPr>
      <w:r>
        <w:rPr>
          <w:rFonts w:hAnsi="宋体" w:cs="Times New Roman"/>
        </w:rPr>
        <w:t>本</w:t>
      </w:r>
      <w:r>
        <w:rPr>
          <w:rFonts w:hAnsi="宋体" w:cs="Times New Roman" w:hint="eastAsia"/>
        </w:rPr>
        <w:t>文件</w:t>
      </w:r>
      <w:r>
        <w:rPr>
          <w:rFonts w:hAnsi="宋体" w:cs="Times New Roman"/>
        </w:rPr>
        <w:t>由中国工程建设标准化协会建筑环境与节能专业委员会归口管理。</w:t>
      </w:r>
    </w:p>
    <w:p w14:paraId="6B1B9BA4" w14:textId="77777777" w:rsidR="00FD7871" w:rsidRDefault="00000000">
      <w:pPr>
        <w:suppressAutoHyphens w:val="0"/>
        <w:autoSpaceDN/>
        <w:ind w:firstLine="420"/>
        <w:textAlignment w:val="auto"/>
        <w:rPr>
          <w:rFonts w:cs="Times New Roman"/>
          <w:color w:val="000000"/>
          <w:kern w:val="0"/>
          <w:szCs w:val="24"/>
        </w:rPr>
      </w:pPr>
      <w:r>
        <w:rPr>
          <w:rFonts w:hAnsi="宋体" w:cs="Times New Roman"/>
        </w:rPr>
        <w:t>本</w:t>
      </w:r>
      <w:r>
        <w:rPr>
          <w:rFonts w:hAnsi="宋体" w:cs="Times New Roman" w:hint="eastAsia"/>
        </w:rPr>
        <w:t>文件</w:t>
      </w:r>
      <w:r>
        <w:rPr>
          <w:rFonts w:hAnsi="宋体" w:cs="Times New Roman"/>
        </w:rPr>
        <w:t>负责起草单位：</w:t>
      </w:r>
      <w:r>
        <w:rPr>
          <w:rFonts w:cs="Times New Roman"/>
          <w:color w:val="000000"/>
          <w:kern w:val="0"/>
          <w:szCs w:val="24"/>
        </w:rPr>
        <w:t>湖南大学、建科</w:t>
      </w:r>
      <w:proofErr w:type="gramStart"/>
      <w:r>
        <w:rPr>
          <w:rFonts w:cs="Times New Roman"/>
          <w:color w:val="000000"/>
          <w:kern w:val="0"/>
          <w:szCs w:val="24"/>
        </w:rPr>
        <w:t>环能科技</w:t>
      </w:r>
      <w:proofErr w:type="gramEnd"/>
      <w:r>
        <w:rPr>
          <w:rFonts w:cs="Times New Roman"/>
          <w:color w:val="000000"/>
          <w:kern w:val="0"/>
          <w:szCs w:val="24"/>
        </w:rPr>
        <w:t>有限公司</w:t>
      </w:r>
    </w:p>
    <w:p w14:paraId="1D2ECD8A" w14:textId="77777777" w:rsidR="00FD7871" w:rsidRDefault="00000000">
      <w:pPr>
        <w:ind w:firstLine="420"/>
        <w:rPr>
          <w:rFonts w:cs="Times New Roman"/>
          <w:szCs w:val="21"/>
        </w:rPr>
      </w:pPr>
      <w:r>
        <w:rPr>
          <w:rFonts w:hAnsi="宋体" w:cs="Times New Roman"/>
        </w:rPr>
        <w:t>本</w:t>
      </w:r>
      <w:r>
        <w:rPr>
          <w:rFonts w:hAnsi="宋体" w:cs="Times New Roman" w:hint="eastAsia"/>
        </w:rPr>
        <w:t>文件</w:t>
      </w:r>
      <w:r>
        <w:rPr>
          <w:rFonts w:hAnsi="宋体" w:cs="Times New Roman"/>
        </w:rPr>
        <w:t>参加起草单位：</w:t>
      </w:r>
    </w:p>
    <w:p w14:paraId="278FF908" w14:textId="77777777" w:rsidR="00FD7871" w:rsidRDefault="00000000">
      <w:pPr>
        <w:ind w:firstLine="420"/>
        <w:rPr>
          <w:rFonts w:cs="Times New Roman"/>
        </w:rPr>
      </w:pPr>
      <w:r>
        <w:rPr>
          <w:rFonts w:hAnsi="宋体" w:cs="Times New Roman"/>
        </w:rPr>
        <w:t>本</w:t>
      </w:r>
      <w:r>
        <w:rPr>
          <w:rFonts w:hAnsi="宋体" w:cs="Times New Roman" w:hint="eastAsia"/>
        </w:rPr>
        <w:t>文件</w:t>
      </w:r>
      <w:r>
        <w:rPr>
          <w:rFonts w:hAnsi="宋体" w:cs="Times New Roman"/>
        </w:rPr>
        <w:t>主要起草人：</w:t>
      </w:r>
    </w:p>
    <w:p w14:paraId="12501BDF" w14:textId="77777777" w:rsidR="00FD7871" w:rsidRDefault="00000000">
      <w:pPr>
        <w:suppressAutoHyphens w:val="0"/>
        <w:autoSpaceDN/>
        <w:ind w:firstLine="420"/>
        <w:textAlignment w:val="auto"/>
        <w:rPr>
          <w:rFonts w:hAnsi="宋体" w:cs="Times New Roman"/>
        </w:rPr>
        <w:sectPr w:rsidR="00FD7871">
          <w:footerReference w:type="default" r:id="rId16"/>
          <w:pgSz w:w="11906" w:h="16838"/>
          <w:pgMar w:top="1440" w:right="1797" w:bottom="1440" w:left="1797" w:header="851" w:footer="454" w:gutter="0"/>
          <w:pgNumType w:fmt="upperRoman" w:start="2"/>
          <w:cols w:space="720"/>
          <w:docGrid w:type="lines" w:linePitch="332" w:charSpace="3920"/>
        </w:sectPr>
      </w:pPr>
      <w:r>
        <w:rPr>
          <w:rFonts w:hAnsi="宋体" w:cs="Times New Roman"/>
        </w:rPr>
        <w:t>本</w:t>
      </w:r>
      <w:r>
        <w:rPr>
          <w:rFonts w:hAnsi="宋体" w:cs="Times New Roman" w:hint="eastAsia"/>
        </w:rPr>
        <w:t>文件</w:t>
      </w:r>
      <w:r>
        <w:rPr>
          <w:rFonts w:hAnsi="宋体" w:cs="Times New Roman"/>
        </w:rPr>
        <w:t>主要审查人</w:t>
      </w:r>
      <w:r>
        <w:rPr>
          <w:rFonts w:hAnsi="宋体" w:cs="Times New Roman" w:hint="eastAsia"/>
        </w:rPr>
        <w:t>：</w:t>
      </w:r>
    </w:p>
    <w:p w14:paraId="264A0371" w14:textId="77777777" w:rsidR="00FD7871" w:rsidRDefault="00000000">
      <w:pPr>
        <w:pStyle w:val="1"/>
        <w:numPr>
          <w:ilvl w:val="0"/>
          <w:numId w:val="0"/>
        </w:numPr>
        <w:spacing w:beforeLines="0" w:before="851" w:afterLines="0" w:after="680"/>
        <w:jc w:val="center"/>
        <w:rPr>
          <w:rFonts w:ascii="Times New Roman" w:hAnsi="Times New Roman" w:cs="Times New Roman"/>
          <w:color w:val="000000"/>
          <w:sz w:val="32"/>
          <w:szCs w:val="32"/>
        </w:rPr>
      </w:pPr>
      <w:bookmarkStart w:id="4" w:name="_Toc519005954"/>
      <w:bookmarkStart w:id="5" w:name="_Toc149671501"/>
      <w:r>
        <w:rPr>
          <w:rFonts w:ascii="Times New Roman" w:hAnsi="Times New Roman" w:cs="Times New Roman" w:hint="eastAsia"/>
          <w:color w:val="000000"/>
          <w:sz w:val="32"/>
          <w:szCs w:val="32"/>
        </w:rPr>
        <w:lastRenderedPageBreak/>
        <w:t>引</w:t>
      </w:r>
      <w:r>
        <w:rPr>
          <w:rFonts w:ascii="Times New Roman" w:hAnsi="Times New Roman" w:cs="Times New Roman"/>
          <w:color w:val="000000"/>
          <w:sz w:val="32"/>
          <w:szCs w:val="32"/>
        </w:rPr>
        <w:t xml:space="preserve">  </w:t>
      </w:r>
      <w:r>
        <w:rPr>
          <w:rFonts w:ascii="Times New Roman" w:hAnsi="Times New Roman" w:cs="Times New Roman" w:hint="eastAsia"/>
          <w:color w:val="000000"/>
          <w:sz w:val="32"/>
          <w:szCs w:val="32"/>
        </w:rPr>
        <w:t>言</w:t>
      </w:r>
      <w:bookmarkEnd w:id="4"/>
      <w:bookmarkEnd w:id="5"/>
    </w:p>
    <w:p w14:paraId="0072E032" w14:textId="77777777" w:rsidR="00FD7871" w:rsidRDefault="00000000">
      <w:pPr>
        <w:ind w:firstLine="420"/>
        <w:rPr>
          <w:rFonts w:hAnsi="宋体" w:cs="Times New Roman"/>
        </w:rPr>
      </w:pPr>
      <w:r>
        <w:rPr>
          <w:rFonts w:hAnsi="宋体" w:cs="Times New Roman" w:hint="eastAsia"/>
        </w:rPr>
        <w:t>本文件的发布机构对于以下相关专利的真实性、有效性和范围无任何立场。该专利持有人已向本文件的发布机构保证、愿意向任何申请人在合理且无歧视的条款和条件下，就专利授权许可进行谈判。该专利持有人声明已在本文件的发布机构备案，专利及持有人的信息如下：</w:t>
      </w:r>
    </w:p>
    <w:p w14:paraId="520F7EFB" w14:textId="77777777" w:rsidR="00FD7871" w:rsidRDefault="00000000">
      <w:pPr>
        <w:ind w:firstLine="420"/>
        <w:rPr>
          <w:rFonts w:hAnsi="宋体" w:cs="Times New Roman"/>
        </w:rPr>
      </w:pPr>
      <w:r>
        <w:rPr>
          <w:rFonts w:hAnsi="宋体" w:cs="Times New Roman" w:hint="eastAsia"/>
        </w:rPr>
        <w:t>ZL 20</w:t>
      </w:r>
      <w:r>
        <w:rPr>
          <w:rFonts w:hAnsi="宋体" w:cs="Times New Roman"/>
        </w:rPr>
        <w:t>2111607941.8</w:t>
      </w:r>
      <w:r>
        <w:rPr>
          <w:rFonts w:hAnsi="宋体" w:cs="Times New Roman" w:hint="eastAsia"/>
        </w:rPr>
        <w:t xml:space="preserve">  </w:t>
      </w:r>
      <w:r>
        <w:rPr>
          <w:rFonts w:hAnsi="宋体" w:cs="Times New Roman" w:hint="eastAsia"/>
        </w:rPr>
        <w:t>半透明光伏组件太阳得热系数的确定方法、装置和设备</w:t>
      </w:r>
      <w:r>
        <w:rPr>
          <w:rFonts w:hAnsi="宋体" w:cs="Times New Roman" w:hint="eastAsia"/>
        </w:rPr>
        <w:t xml:space="preserve"> </w:t>
      </w:r>
      <w:r>
        <w:rPr>
          <w:rFonts w:hAnsi="宋体" w:cs="Times New Roman" w:hint="eastAsia"/>
        </w:rPr>
        <w:t>。</w:t>
      </w:r>
    </w:p>
    <w:p w14:paraId="37875274" w14:textId="77777777" w:rsidR="00FD7871" w:rsidRDefault="00000000">
      <w:pPr>
        <w:ind w:firstLine="420"/>
        <w:rPr>
          <w:rFonts w:hAnsi="宋体" w:cs="Times New Roman"/>
        </w:rPr>
      </w:pPr>
      <w:r>
        <w:rPr>
          <w:rFonts w:hAnsi="宋体" w:cs="Times New Roman" w:hint="eastAsia"/>
        </w:rPr>
        <w:t>持有人（公司）：湖南大学</w:t>
      </w:r>
    </w:p>
    <w:p w14:paraId="5D730754" w14:textId="77777777" w:rsidR="00FD7871" w:rsidRDefault="00000000">
      <w:pPr>
        <w:ind w:firstLine="420"/>
        <w:rPr>
          <w:rFonts w:hAnsi="宋体" w:cs="Times New Roman"/>
        </w:rPr>
      </w:pPr>
      <w:r>
        <w:rPr>
          <w:rFonts w:hAnsi="宋体" w:cs="Times New Roman" w:hint="eastAsia"/>
        </w:rPr>
        <w:t>联系电话：</w:t>
      </w:r>
    </w:p>
    <w:p w14:paraId="20ECFD88" w14:textId="77777777" w:rsidR="00FD7871" w:rsidRDefault="00000000">
      <w:pPr>
        <w:ind w:firstLine="420"/>
      </w:pPr>
      <w:r>
        <w:rPr>
          <w:rFonts w:hint="eastAsia"/>
        </w:rPr>
        <w:t>地址：湖南省长沙市岳麓区麓山南路</w:t>
      </w:r>
      <w:r>
        <w:rPr>
          <w:rFonts w:hint="eastAsia"/>
        </w:rPr>
        <w:t>2</w:t>
      </w:r>
      <w:r>
        <w:rPr>
          <w:rFonts w:hint="eastAsia"/>
        </w:rPr>
        <w:t>号</w:t>
      </w:r>
      <w:r>
        <w:rPr>
          <w:rFonts w:hint="eastAsia"/>
        </w:rPr>
        <w:t xml:space="preserve">. </w:t>
      </w:r>
      <w:r>
        <w:rPr>
          <w:rFonts w:hint="eastAsia"/>
        </w:rPr>
        <w:t>邮政编码</w:t>
      </w:r>
      <w:r>
        <w:t>410082</w:t>
      </w:r>
      <w:r>
        <w:rPr>
          <w:rFonts w:hint="eastAsia"/>
        </w:rPr>
        <w:t>.</w:t>
      </w:r>
    </w:p>
    <w:p w14:paraId="3EC6FFFB" w14:textId="77777777" w:rsidR="00FD7871" w:rsidRDefault="00000000">
      <w:pPr>
        <w:ind w:firstLine="420"/>
        <w:rPr>
          <w:rFonts w:hAnsi="宋体" w:cs="Times New Roman"/>
        </w:rPr>
      </w:pPr>
      <w:r>
        <w:rPr>
          <w:rFonts w:hAnsi="宋体" w:cs="Times New Roman" w:hint="eastAsia"/>
        </w:rPr>
        <w:t>请注意除上述专利外，本文件的某些内容仍可能涉及专利，本文件的发布机构不承担识别这些专利的责任。</w:t>
      </w:r>
    </w:p>
    <w:p w14:paraId="73571526" w14:textId="77777777" w:rsidR="00FD7871" w:rsidRDefault="00FD7871">
      <w:pPr>
        <w:ind w:firstLine="420"/>
        <w:rPr>
          <w:rFonts w:hAnsi="宋体" w:cs="Times New Roman"/>
        </w:rPr>
      </w:pPr>
    </w:p>
    <w:p w14:paraId="6ED35241" w14:textId="77777777" w:rsidR="00FD7871" w:rsidRDefault="00000000">
      <w:pPr>
        <w:ind w:firstLineChars="0" w:firstLine="0"/>
        <w:rPr>
          <w:rFonts w:hAnsi="宋体" w:cs="Times New Roman"/>
        </w:rPr>
        <w:sectPr w:rsidR="00FD7871">
          <w:pgSz w:w="11906" w:h="16838"/>
          <w:pgMar w:top="1440" w:right="1797" w:bottom="1440" w:left="1797" w:header="737" w:footer="454" w:gutter="0"/>
          <w:pgNumType w:fmt="upperRoman"/>
          <w:cols w:space="720"/>
          <w:docGrid w:type="lines" w:linePitch="332" w:charSpace="3920"/>
        </w:sectPr>
      </w:pPr>
      <w:r>
        <w:rPr>
          <w:rFonts w:hAnsi="宋体" w:cs="Times New Roman"/>
        </w:rPr>
        <w:br w:type="page"/>
      </w:r>
    </w:p>
    <w:p w14:paraId="3C0786C4" w14:textId="77777777" w:rsidR="00FD7871" w:rsidRDefault="00000000">
      <w:pPr>
        <w:spacing w:before="851" w:after="680" w:line="300" w:lineRule="auto"/>
        <w:ind w:firstLineChars="0" w:firstLine="0"/>
        <w:jc w:val="center"/>
      </w:pPr>
      <w:r>
        <w:rPr>
          <w:rFonts w:ascii="黑体" w:eastAsia="黑体" w:hAnsi="黑体" w:cs="黑体" w:hint="eastAsia"/>
          <w:color w:val="000000"/>
          <w:sz w:val="32"/>
          <w:szCs w:val="32"/>
        </w:rPr>
        <w:lastRenderedPageBreak/>
        <w:t>建筑光伏一体化组件太阳得热系数测试方法</w:t>
      </w:r>
    </w:p>
    <w:p w14:paraId="07C9F07D" w14:textId="77777777" w:rsidR="00FD7871" w:rsidRDefault="00000000">
      <w:pPr>
        <w:pStyle w:val="1"/>
        <w:spacing w:before="332" w:after="332"/>
        <w:rPr>
          <w:rFonts w:ascii="Times New Roman" w:hAnsi="Times New Roman" w:cs="Times New Roman"/>
          <w:color w:val="000000"/>
        </w:rPr>
      </w:pPr>
      <w:bookmarkStart w:id="6" w:name="_Toc149671502"/>
      <w:bookmarkStart w:id="7" w:name="_Toc149579082"/>
      <w:bookmarkStart w:id="8" w:name="_Toc149578565"/>
      <w:bookmarkStart w:id="9" w:name="_Toc149578566"/>
      <w:bookmarkStart w:id="10" w:name="_Toc149578568"/>
      <w:bookmarkStart w:id="11" w:name="_Toc149578571"/>
      <w:bookmarkStart w:id="12" w:name="_Toc149579084"/>
      <w:bookmarkStart w:id="13" w:name="_Toc149578570"/>
      <w:bookmarkStart w:id="14" w:name="_Toc149671507"/>
      <w:bookmarkStart w:id="15" w:name="_Toc149578569"/>
      <w:bookmarkStart w:id="16" w:name="_Toc149579088"/>
      <w:bookmarkStart w:id="17" w:name="_Toc149578567"/>
      <w:bookmarkStart w:id="18" w:name="_Toc149671506"/>
      <w:bookmarkStart w:id="19" w:name="_Toc149671503"/>
      <w:bookmarkStart w:id="20" w:name="_Toc149671504"/>
      <w:bookmarkStart w:id="21" w:name="_Toc149671508"/>
      <w:bookmarkStart w:id="22" w:name="_Toc149579083"/>
      <w:bookmarkStart w:id="23" w:name="_Toc149579085"/>
      <w:bookmarkStart w:id="24" w:name="_Toc149671505"/>
      <w:bookmarkStart w:id="25" w:name="_Toc149579086"/>
      <w:bookmarkStart w:id="26" w:name="_Toc149579087"/>
      <w:bookmarkStart w:id="27" w:name="_Toc139471244"/>
      <w:bookmarkStart w:id="28" w:name="_Toc139471620"/>
      <w:bookmarkStart w:id="29" w:name="_Toc14967150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Times New Roman" w:hAnsi="Times New Roman" w:cs="Times New Roman"/>
          <w:color w:val="000000"/>
        </w:rPr>
        <w:t>范围</w:t>
      </w:r>
      <w:bookmarkEnd w:id="27"/>
      <w:bookmarkEnd w:id="28"/>
      <w:bookmarkEnd w:id="29"/>
    </w:p>
    <w:p w14:paraId="691B925F" w14:textId="77777777" w:rsidR="00FD7871" w:rsidRDefault="00000000">
      <w:pPr>
        <w:spacing w:line="300" w:lineRule="auto"/>
        <w:ind w:firstLine="420"/>
        <w:rPr>
          <w:rFonts w:cs="Times New Roman"/>
          <w:color w:val="000000"/>
        </w:rPr>
      </w:pPr>
      <w:r>
        <w:rPr>
          <w:rFonts w:cs="Times New Roman" w:hint="eastAsia"/>
          <w:color w:val="000000"/>
        </w:rPr>
        <w:t>本文件规定了透光型建筑光伏一体化组件太阳得热系数测试中的术语与定义、组件分类、基于光</w:t>
      </w:r>
      <w:r>
        <w:rPr>
          <w:rFonts w:cs="Times New Roman"/>
          <w:color w:val="000000"/>
        </w:rPr>
        <w:t>-</w:t>
      </w:r>
      <w:r>
        <w:rPr>
          <w:rFonts w:cs="Times New Roman" w:hint="eastAsia"/>
          <w:color w:val="000000"/>
        </w:rPr>
        <w:t>热</w:t>
      </w:r>
      <w:r>
        <w:rPr>
          <w:rFonts w:cs="Times New Roman" w:hint="eastAsia"/>
          <w:color w:val="000000"/>
        </w:rPr>
        <w:t>-</w:t>
      </w:r>
      <w:r>
        <w:rPr>
          <w:rFonts w:cs="Times New Roman" w:hint="eastAsia"/>
          <w:color w:val="000000"/>
        </w:rPr>
        <w:t>电性能数据的太阳得热系数测试方法、基于太阳能模拟器</w:t>
      </w:r>
      <w:r>
        <w:rPr>
          <w:rFonts w:cs="Times New Roman" w:hint="eastAsia"/>
          <w:color w:val="000000"/>
        </w:rPr>
        <w:t>-</w:t>
      </w:r>
      <w:proofErr w:type="gramStart"/>
      <w:r>
        <w:rPr>
          <w:rFonts w:cs="Times New Roman" w:hint="eastAsia"/>
          <w:color w:val="000000"/>
        </w:rPr>
        <w:t>热箱装置</w:t>
      </w:r>
      <w:proofErr w:type="gramEnd"/>
      <w:r>
        <w:rPr>
          <w:rFonts w:cs="Times New Roman" w:hint="eastAsia"/>
          <w:color w:val="000000"/>
        </w:rPr>
        <w:t>的太阳得热系数测试方法、数据处理及检测报告。</w:t>
      </w:r>
    </w:p>
    <w:p w14:paraId="61CB31BB" w14:textId="77777777" w:rsidR="00FD7871" w:rsidRDefault="00000000">
      <w:pPr>
        <w:spacing w:line="300" w:lineRule="auto"/>
        <w:ind w:firstLine="420"/>
        <w:rPr>
          <w:rFonts w:cs="Times New Roman"/>
          <w:color w:val="000000"/>
        </w:rPr>
      </w:pPr>
      <w:bookmarkStart w:id="30" w:name="_Toc138678638"/>
      <w:r>
        <w:rPr>
          <w:rFonts w:cs="Times New Roman" w:hint="eastAsia"/>
          <w:color w:val="000000"/>
        </w:rPr>
        <w:t>本文件适用于</w:t>
      </w:r>
      <w:bookmarkEnd w:id="30"/>
      <w:r>
        <w:rPr>
          <w:rFonts w:cs="Times New Roman" w:hint="eastAsia"/>
          <w:color w:val="000000"/>
        </w:rPr>
        <w:t>半透明光伏窗、光伏玻璃幕墙、光伏采光顶、光伏百叶窗等透光型建筑光伏一体化组件太阳得热系数的测试。</w:t>
      </w:r>
      <w:bookmarkStart w:id="31" w:name="_Toc134542776"/>
      <w:bookmarkStart w:id="32" w:name="_Toc134542839"/>
      <w:bookmarkStart w:id="33" w:name="_Toc134540337"/>
      <w:bookmarkStart w:id="34" w:name="_Toc137671930"/>
      <w:bookmarkStart w:id="35" w:name="_Toc137667293"/>
      <w:bookmarkStart w:id="36" w:name="_Toc134551409"/>
      <w:bookmarkStart w:id="37" w:name="_Toc137545561"/>
      <w:bookmarkEnd w:id="31"/>
      <w:bookmarkEnd w:id="32"/>
      <w:bookmarkEnd w:id="33"/>
      <w:bookmarkEnd w:id="34"/>
      <w:bookmarkEnd w:id="35"/>
      <w:bookmarkEnd w:id="36"/>
      <w:bookmarkEnd w:id="37"/>
      <w:r>
        <w:rPr>
          <w:rFonts w:cs="Times New Roman"/>
          <w:color w:val="000000"/>
        </w:rPr>
        <w:t>本文件</w:t>
      </w:r>
      <w:r>
        <w:rPr>
          <w:rFonts w:cs="Times New Roman" w:hint="eastAsia"/>
          <w:color w:val="000000"/>
        </w:rPr>
        <w:t>未</w:t>
      </w:r>
      <w:r>
        <w:rPr>
          <w:rFonts w:cs="Times New Roman"/>
          <w:color w:val="000000"/>
        </w:rPr>
        <w:t>考虑</w:t>
      </w:r>
      <w:proofErr w:type="gramStart"/>
      <w:r>
        <w:rPr>
          <w:rFonts w:cs="Times New Roman"/>
          <w:color w:val="000000"/>
        </w:rPr>
        <w:t>窗体渗风和</w:t>
      </w:r>
      <w:proofErr w:type="gramEnd"/>
      <w:r>
        <w:rPr>
          <w:rFonts w:cs="Times New Roman" w:hint="eastAsia"/>
          <w:color w:val="000000"/>
        </w:rPr>
        <w:t>冷</w:t>
      </w:r>
      <w:r>
        <w:rPr>
          <w:rFonts w:cs="Times New Roman"/>
          <w:color w:val="000000"/>
        </w:rPr>
        <w:t>热桥效应</w:t>
      </w:r>
      <w:r>
        <w:rPr>
          <w:rFonts w:cs="Times New Roman" w:hint="eastAsia"/>
          <w:color w:val="000000"/>
        </w:rPr>
        <w:t>的影响。本文件方法不适用于</w:t>
      </w:r>
      <w:r>
        <w:rPr>
          <w:rFonts w:cs="Times New Roman"/>
          <w:color w:val="000000"/>
        </w:rPr>
        <w:t>通风型</w:t>
      </w:r>
      <w:r>
        <w:rPr>
          <w:rFonts w:cs="Times New Roman" w:hint="eastAsia"/>
          <w:color w:val="000000"/>
        </w:rPr>
        <w:t>组件、</w:t>
      </w:r>
      <w:r>
        <w:rPr>
          <w:rFonts w:cs="Times New Roman"/>
          <w:color w:val="000000"/>
        </w:rPr>
        <w:t>光学数据随环境条件发生变化的</w:t>
      </w:r>
      <w:r>
        <w:rPr>
          <w:rFonts w:cs="Times New Roman" w:hint="eastAsia"/>
          <w:color w:val="000000"/>
        </w:rPr>
        <w:t>组件、以及</w:t>
      </w:r>
      <w:r>
        <w:rPr>
          <w:rFonts w:cs="Times New Roman"/>
          <w:color w:val="000000"/>
        </w:rPr>
        <w:t>曲面</w:t>
      </w:r>
      <w:r>
        <w:rPr>
          <w:rFonts w:cs="Times New Roman" w:hint="eastAsia"/>
          <w:color w:val="000000"/>
        </w:rPr>
        <w:t>型组件的</w:t>
      </w:r>
      <w:r>
        <w:rPr>
          <w:rFonts w:cs="Times New Roman"/>
          <w:color w:val="000000"/>
        </w:rPr>
        <w:t>太阳得热系数的测试。</w:t>
      </w:r>
    </w:p>
    <w:p w14:paraId="4B3FD05D" w14:textId="77777777" w:rsidR="00FD7871" w:rsidRDefault="00000000">
      <w:pPr>
        <w:pStyle w:val="1"/>
        <w:spacing w:before="332" w:after="332"/>
        <w:rPr>
          <w:rFonts w:ascii="Times New Roman" w:hAnsi="Times New Roman" w:cs="Times New Roman"/>
          <w:color w:val="000000"/>
        </w:rPr>
      </w:pPr>
      <w:bookmarkStart w:id="38" w:name="_Toc139471245"/>
      <w:bookmarkStart w:id="39" w:name="_Toc149671510"/>
      <w:bookmarkStart w:id="40" w:name="_Toc139471621"/>
      <w:r>
        <w:rPr>
          <w:rFonts w:ascii="Times New Roman" w:hAnsi="Times New Roman" w:cs="Times New Roman"/>
          <w:color w:val="000000"/>
        </w:rPr>
        <w:t>规范性引用文件</w:t>
      </w:r>
      <w:bookmarkEnd w:id="38"/>
      <w:bookmarkEnd w:id="39"/>
      <w:bookmarkEnd w:id="40"/>
    </w:p>
    <w:p w14:paraId="6A295C2B" w14:textId="77777777" w:rsidR="00FD7871" w:rsidRDefault="00000000">
      <w:pPr>
        <w:spacing w:line="300"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w:t>
      </w:r>
      <w:r>
        <w:rPr>
          <w:rFonts w:hint="eastAsia"/>
        </w:rPr>
        <w:t>(</w:t>
      </w:r>
      <w:r>
        <w:rPr>
          <w:rFonts w:hint="eastAsia"/>
        </w:rPr>
        <w:t>包括所有的修改单</w:t>
      </w:r>
      <w:r>
        <w:rPr>
          <w:rFonts w:hint="eastAsia"/>
        </w:rPr>
        <w:t>)</w:t>
      </w:r>
      <w:r>
        <w:rPr>
          <w:rFonts w:hint="eastAsia"/>
        </w:rPr>
        <w:t>适用于本文件。</w:t>
      </w:r>
    </w:p>
    <w:p w14:paraId="4FC1DC66" w14:textId="77777777" w:rsidR="00FD7871" w:rsidRDefault="00000000">
      <w:pPr>
        <w:spacing w:line="300" w:lineRule="auto"/>
        <w:ind w:firstLine="420"/>
        <w:rPr>
          <w:rFonts w:cs="Times New Roman"/>
          <w:color w:val="000000"/>
        </w:rPr>
      </w:pPr>
      <w:r>
        <w:rPr>
          <w:rFonts w:cs="Times New Roman"/>
          <w:color w:val="000000"/>
        </w:rPr>
        <w:t>GB/T 2680-2021</w:t>
      </w:r>
      <w:r>
        <w:rPr>
          <w:rFonts w:cs="Times New Roman" w:hint="eastAsia"/>
          <w:color w:val="000000"/>
        </w:rPr>
        <w:t xml:space="preserve">　建筑玻璃</w:t>
      </w:r>
      <w:r>
        <w:rPr>
          <w:rFonts w:cs="Times New Roman"/>
          <w:color w:val="000000"/>
        </w:rPr>
        <w:t xml:space="preserve"> </w:t>
      </w:r>
      <w:r>
        <w:rPr>
          <w:rFonts w:cs="Times New Roman" w:hint="eastAsia"/>
          <w:color w:val="000000"/>
        </w:rPr>
        <w:t>可见光透射比﹑太阳光直接透射比﹑太阳能总透射比﹑紫外线透射比及有关窗玻璃参数的测定</w:t>
      </w:r>
    </w:p>
    <w:p w14:paraId="5B311BC8" w14:textId="77777777" w:rsidR="00FD7871" w:rsidRDefault="00000000">
      <w:pPr>
        <w:spacing w:line="300" w:lineRule="auto"/>
        <w:ind w:firstLine="420"/>
        <w:rPr>
          <w:rFonts w:cs="Times New Roman"/>
          <w:color w:val="000000"/>
        </w:rPr>
      </w:pPr>
      <w:r>
        <w:rPr>
          <w:rFonts w:cs="Times New Roman"/>
          <w:color w:val="000000"/>
        </w:rPr>
        <w:t>GB/T 4132-2015</w:t>
      </w:r>
      <w:r>
        <w:rPr>
          <w:rFonts w:cs="Times New Roman" w:hint="eastAsia"/>
          <w:color w:val="000000"/>
        </w:rPr>
        <w:t xml:space="preserve">　绝热材料及相关术语</w:t>
      </w:r>
    </w:p>
    <w:p w14:paraId="0603A2A0" w14:textId="77777777" w:rsidR="00FD7871" w:rsidRDefault="00000000">
      <w:pPr>
        <w:spacing w:line="300" w:lineRule="auto"/>
        <w:ind w:firstLine="420"/>
        <w:rPr>
          <w:rFonts w:cs="Times New Roman"/>
          <w:color w:val="000000"/>
        </w:rPr>
      </w:pPr>
      <w:r>
        <w:rPr>
          <w:rFonts w:cs="Times New Roman"/>
          <w:color w:val="000000"/>
        </w:rPr>
        <w:t>GB/T 6495.1-1996</w:t>
      </w:r>
      <w:r>
        <w:rPr>
          <w:rFonts w:cs="Times New Roman" w:hint="eastAsia"/>
          <w:color w:val="000000"/>
        </w:rPr>
        <w:t xml:space="preserve">　光伏器件第</w:t>
      </w:r>
      <w:r>
        <w:rPr>
          <w:rFonts w:cs="Times New Roman"/>
          <w:color w:val="000000"/>
        </w:rPr>
        <w:t>1</w:t>
      </w:r>
      <w:r>
        <w:rPr>
          <w:rFonts w:cs="Times New Roman" w:hint="eastAsia"/>
          <w:color w:val="000000"/>
        </w:rPr>
        <w:t>部分：光伏电流－电压特性的测量</w:t>
      </w:r>
    </w:p>
    <w:p w14:paraId="548274DE" w14:textId="77777777" w:rsidR="00FD7871" w:rsidRDefault="00000000">
      <w:pPr>
        <w:spacing w:line="300" w:lineRule="auto"/>
        <w:ind w:firstLine="420"/>
        <w:rPr>
          <w:rFonts w:cs="Times New Roman"/>
          <w:color w:val="000000"/>
        </w:rPr>
      </w:pPr>
      <w:r>
        <w:rPr>
          <w:rFonts w:cs="Times New Roman"/>
          <w:color w:val="000000"/>
        </w:rPr>
        <w:t>GB/T 6495.9-2006</w:t>
      </w:r>
      <w:r>
        <w:rPr>
          <w:rFonts w:cs="Times New Roman" w:hint="eastAsia"/>
          <w:color w:val="000000"/>
        </w:rPr>
        <w:t xml:space="preserve">　光伏器件第</w:t>
      </w:r>
      <w:r>
        <w:rPr>
          <w:rFonts w:cs="Times New Roman"/>
          <w:color w:val="000000"/>
        </w:rPr>
        <w:t>9</w:t>
      </w:r>
      <w:r>
        <w:rPr>
          <w:rFonts w:cs="Times New Roman" w:hint="eastAsia"/>
          <w:color w:val="000000"/>
        </w:rPr>
        <w:t>部分：太阳模拟器性能要求</w:t>
      </w:r>
    </w:p>
    <w:p w14:paraId="2BCA50F3" w14:textId="77777777" w:rsidR="00FD7871" w:rsidRDefault="00000000">
      <w:pPr>
        <w:spacing w:line="300" w:lineRule="auto"/>
        <w:ind w:firstLine="420"/>
        <w:rPr>
          <w:rFonts w:cs="Times New Roman"/>
          <w:color w:val="000000"/>
        </w:rPr>
      </w:pPr>
      <w:r>
        <w:rPr>
          <w:rFonts w:cs="Times New Roman"/>
          <w:color w:val="000000"/>
        </w:rPr>
        <w:t>GB/T 19565-2017</w:t>
      </w:r>
      <w:r>
        <w:rPr>
          <w:rFonts w:cs="Times New Roman" w:hint="eastAsia"/>
          <w:color w:val="000000"/>
        </w:rPr>
        <w:t xml:space="preserve">　总辐射表</w:t>
      </w:r>
    </w:p>
    <w:p w14:paraId="0B904E20" w14:textId="77777777" w:rsidR="00FD7871" w:rsidRDefault="00000000">
      <w:pPr>
        <w:spacing w:line="300" w:lineRule="auto"/>
        <w:ind w:firstLine="420"/>
        <w:rPr>
          <w:lang w:val="zh-CN"/>
        </w:rPr>
      </w:pPr>
      <w:r>
        <w:rPr>
          <w:rFonts w:hint="eastAsia"/>
        </w:rPr>
        <w:t>GB/T 25968-2010</w:t>
      </w:r>
      <w:r>
        <w:rPr>
          <w:rFonts w:cs="Times New Roman" w:hint="eastAsia"/>
          <w:color w:val="000000"/>
        </w:rPr>
        <w:t xml:space="preserve">　分光光度计测量材料的太阳透射比和太阳吸收比试验方法</w:t>
      </w:r>
    </w:p>
    <w:p w14:paraId="3A11DEEB" w14:textId="77777777" w:rsidR="00FD7871" w:rsidRDefault="00000000">
      <w:pPr>
        <w:spacing w:line="300" w:lineRule="auto"/>
        <w:ind w:firstLine="420"/>
        <w:rPr>
          <w:rFonts w:cs="Times New Roman"/>
          <w:color w:val="000000"/>
        </w:rPr>
      </w:pPr>
      <w:r>
        <w:rPr>
          <w:rFonts w:cs="Times New Roman"/>
          <w:color w:val="000000"/>
        </w:rPr>
        <w:t>GB/T 27418-2017</w:t>
      </w:r>
      <w:r>
        <w:rPr>
          <w:rFonts w:cs="Times New Roman" w:hint="eastAsia"/>
          <w:color w:val="000000"/>
        </w:rPr>
        <w:t xml:space="preserve">　测量不确定度评定和表示</w:t>
      </w:r>
    </w:p>
    <w:p w14:paraId="5AA1A72D" w14:textId="77777777" w:rsidR="00FD7871" w:rsidRDefault="00000000">
      <w:pPr>
        <w:spacing w:line="300" w:lineRule="auto"/>
        <w:ind w:firstLine="420"/>
        <w:rPr>
          <w:rFonts w:cs="Times New Roman"/>
          <w:color w:val="000000"/>
        </w:rPr>
      </w:pPr>
      <w:r>
        <w:rPr>
          <w:rFonts w:cs="Times New Roman"/>
          <w:color w:val="000000"/>
        </w:rPr>
        <w:t>GB/T 30592-2014</w:t>
      </w:r>
      <w:r>
        <w:rPr>
          <w:rFonts w:cs="Times New Roman" w:hint="eastAsia"/>
          <w:color w:val="000000"/>
        </w:rPr>
        <w:t xml:space="preserve">　透光围护结构太阳得热系数检测方法</w:t>
      </w:r>
    </w:p>
    <w:p w14:paraId="06973FF8" w14:textId="77777777" w:rsidR="00FD7871" w:rsidRDefault="00000000">
      <w:pPr>
        <w:pStyle w:val="1"/>
        <w:spacing w:before="332" w:after="332"/>
        <w:rPr>
          <w:rFonts w:ascii="Times New Roman" w:hAnsi="Times New Roman" w:cs="Times New Roman"/>
          <w:color w:val="000000"/>
        </w:rPr>
      </w:pPr>
      <w:bookmarkStart w:id="41" w:name="_Toc149671511"/>
      <w:bookmarkStart w:id="42" w:name="_Toc139471622"/>
      <w:bookmarkStart w:id="43" w:name="_Toc139471246"/>
      <w:r>
        <w:rPr>
          <w:rFonts w:ascii="Times New Roman" w:hAnsi="Times New Roman" w:cs="Times New Roman"/>
          <w:color w:val="000000"/>
        </w:rPr>
        <w:t>术语与定义</w:t>
      </w:r>
      <w:bookmarkEnd w:id="41"/>
      <w:bookmarkEnd w:id="42"/>
      <w:bookmarkEnd w:id="43"/>
    </w:p>
    <w:p w14:paraId="737DBFAB" w14:textId="77777777" w:rsidR="00FD7871" w:rsidRDefault="00000000">
      <w:pPr>
        <w:ind w:firstLine="420"/>
      </w:pPr>
      <w:r>
        <w:rPr>
          <w:rFonts w:cs="Times New Roman" w:hint="eastAsia"/>
          <w:color w:val="000000"/>
        </w:rPr>
        <w:t>按照</w:t>
      </w:r>
      <w:r>
        <w:rPr>
          <w:rFonts w:cs="Times New Roman"/>
          <w:color w:val="000000"/>
        </w:rPr>
        <w:t>GB/T 4132-2015</w:t>
      </w:r>
      <w:r>
        <w:rPr>
          <w:rFonts w:cs="Times New Roman" w:hint="eastAsia"/>
          <w:color w:val="000000"/>
        </w:rPr>
        <w:t>、</w:t>
      </w:r>
      <w:r>
        <w:rPr>
          <w:rFonts w:cs="Times New Roman"/>
          <w:color w:val="000000"/>
        </w:rPr>
        <w:t>GB/T 30592-2014</w:t>
      </w:r>
      <w:r>
        <w:rPr>
          <w:rFonts w:cs="Times New Roman" w:hint="eastAsia"/>
          <w:color w:val="000000"/>
        </w:rPr>
        <w:t>及</w:t>
      </w:r>
      <w:r>
        <w:rPr>
          <w:rFonts w:cs="Times New Roman" w:hint="eastAsia"/>
          <w:color w:val="000000"/>
        </w:rPr>
        <w:t>GB/T 6495.9-2006</w:t>
      </w:r>
      <w:r>
        <w:rPr>
          <w:rFonts w:cs="Times New Roman" w:hint="eastAsia"/>
          <w:color w:val="000000"/>
        </w:rPr>
        <w:t>确立的以及下列</w:t>
      </w:r>
      <w:r>
        <w:rPr>
          <w:rFonts w:cs="Times New Roman"/>
          <w:color w:val="000000"/>
        </w:rPr>
        <w:t>术语与定义</w:t>
      </w:r>
      <w:r>
        <w:rPr>
          <w:rFonts w:cs="Times New Roman" w:hint="eastAsia"/>
          <w:color w:val="000000"/>
        </w:rPr>
        <w:t>适用于本文件。</w:t>
      </w:r>
      <w:bookmarkStart w:id="44" w:name="_Toc149578575"/>
      <w:bookmarkStart w:id="45" w:name="_Toc139471623"/>
      <w:bookmarkStart w:id="46" w:name="_Toc139471879"/>
      <w:bookmarkStart w:id="47" w:name="_Toc149579092"/>
      <w:bookmarkStart w:id="48" w:name="_Toc139471247"/>
      <w:bookmarkStart w:id="49" w:name="_Toc139448605"/>
      <w:bookmarkStart w:id="50" w:name="_Toc139448728"/>
      <w:bookmarkStart w:id="51" w:name="_Toc139448124"/>
      <w:bookmarkStart w:id="52" w:name="_Toc137671934"/>
      <w:bookmarkEnd w:id="44"/>
      <w:bookmarkEnd w:id="45"/>
      <w:bookmarkEnd w:id="46"/>
      <w:bookmarkEnd w:id="47"/>
      <w:bookmarkEnd w:id="48"/>
    </w:p>
    <w:bookmarkEnd w:id="49"/>
    <w:bookmarkEnd w:id="50"/>
    <w:bookmarkEnd w:id="51"/>
    <w:bookmarkEnd w:id="52"/>
    <w:p w14:paraId="3A2EF443"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lastRenderedPageBreak/>
        <w:t>3.1</w:t>
      </w:r>
    </w:p>
    <w:p w14:paraId="365D92F8" w14:textId="77777777" w:rsidR="00FD7871" w:rsidRDefault="00000000">
      <w:pPr>
        <w:ind w:firstLine="420"/>
        <w:rPr>
          <w:rFonts w:ascii="黑体" w:eastAsia="黑体" w:hAnsi="黑体" w:cs="Times New Roman"/>
          <w:color w:val="000000"/>
          <w:szCs w:val="21"/>
        </w:rPr>
      </w:pPr>
      <w:r>
        <w:rPr>
          <w:rFonts w:ascii="黑体" w:eastAsia="黑体" w:hAnsi="黑体" w:cs="Times New Roman" w:hint="eastAsia"/>
          <w:color w:val="000000"/>
          <w:szCs w:val="21"/>
        </w:rPr>
        <w:t>透光型建筑光伏一体化组件</w:t>
      </w:r>
      <w:r>
        <w:rPr>
          <w:rFonts w:ascii="黑体" w:eastAsia="黑体" w:hAnsi="黑体" w:cs="Times New Roman"/>
          <w:color w:val="000000"/>
          <w:szCs w:val="21"/>
        </w:rPr>
        <w:t xml:space="preserve"> semi-transparent building-integrated photovoltaic module</w:t>
      </w:r>
    </w:p>
    <w:p w14:paraId="3EDC0BC3" w14:textId="77777777" w:rsidR="00FD7871" w:rsidRDefault="00000000">
      <w:pPr>
        <w:spacing w:line="300" w:lineRule="auto"/>
        <w:ind w:firstLine="420"/>
      </w:pPr>
      <w:r>
        <w:rPr>
          <w:rFonts w:cs="Times New Roman" w:hint="eastAsia"/>
          <w:color w:val="000000"/>
          <w:szCs w:val="21"/>
        </w:rPr>
        <w:t>具有建筑围护结构功能并可取代透光围护结构产品的光伏组件</w:t>
      </w:r>
      <w:r>
        <w:rPr>
          <w:rFonts w:hint="eastAsia"/>
          <w:color w:val="000000"/>
          <w:szCs w:val="21"/>
        </w:rPr>
        <w:t>，如光伏窗、光伏玻璃幕墙、光伏采光顶、光伏百叶窗等结构的透光型组件。</w:t>
      </w:r>
      <w:bookmarkStart w:id="53" w:name="_Toc139471249"/>
      <w:bookmarkStart w:id="54" w:name="_Toc139471250"/>
      <w:bookmarkStart w:id="55" w:name="_Toc139471884"/>
      <w:bookmarkStart w:id="56" w:name="_Toc139471248"/>
      <w:bookmarkStart w:id="57" w:name="_Toc139471251"/>
      <w:bookmarkStart w:id="58" w:name="_Toc139471254"/>
      <w:bookmarkStart w:id="59" w:name="_Toc139471252"/>
      <w:bookmarkStart w:id="60" w:name="_Toc139471626"/>
      <w:bookmarkStart w:id="61" w:name="_Toc139471629"/>
      <w:bookmarkStart w:id="62" w:name="_Toc139471880"/>
      <w:bookmarkStart w:id="63" w:name="_Toc139471624"/>
      <w:bookmarkStart w:id="64" w:name="_Toc139471883"/>
      <w:bookmarkStart w:id="65" w:name="_Toc139471881"/>
      <w:bookmarkStart w:id="66" w:name="_Toc139471625"/>
      <w:bookmarkStart w:id="67" w:name="_Toc139471627"/>
      <w:bookmarkStart w:id="68" w:name="_Toc139471630"/>
      <w:bookmarkStart w:id="69" w:name="_Toc139471886"/>
      <w:bookmarkStart w:id="70" w:name="_Toc139471885"/>
      <w:bookmarkStart w:id="71" w:name="_Toc139471253"/>
      <w:bookmarkStart w:id="72" w:name="_Toc149578576"/>
      <w:bookmarkStart w:id="73" w:name="_Toc139471628"/>
      <w:bookmarkStart w:id="74" w:name="_Toc149579093"/>
      <w:bookmarkStart w:id="75" w:name="_Toc139471882"/>
      <w:bookmarkStart w:id="76" w:name="_Toc139448131"/>
      <w:bookmarkStart w:id="77" w:name="_Toc137671941"/>
      <w:bookmarkStart w:id="78" w:name="_Toc139448735"/>
      <w:bookmarkStart w:id="79" w:name="_Toc13944861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1ABBFF40"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t>3.2</w:t>
      </w:r>
    </w:p>
    <w:p w14:paraId="393BF1B3" w14:textId="77777777" w:rsidR="00FD7871" w:rsidRDefault="00000000">
      <w:pPr>
        <w:ind w:firstLine="420"/>
        <w:rPr>
          <w:rFonts w:ascii="黑体" w:eastAsia="黑体" w:hAnsi="黑体" w:cs="Times New Roman"/>
          <w:color w:val="000000"/>
          <w:szCs w:val="21"/>
        </w:rPr>
      </w:pPr>
      <w:r>
        <w:rPr>
          <w:rFonts w:ascii="黑体" w:eastAsia="黑体" w:hAnsi="黑体" w:cs="Times New Roman" w:hint="eastAsia"/>
          <w:color w:val="000000"/>
          <w:szCs w:val="21"/>
        </w:rPr>
        <w:t>热电性能</w:t>
      </w:r>
      <w:r>
        <w:rPr>
          <w:rFonts w:ascii="黑体" w:eastAsia="黑体" w:hAnsi="黑体" w:cs="Times New Roman"/>
          <w:color w:val="000000"/>
          <w:szCs w:val="21"/>
        </w:rPr>
        <w:t>测试腔 thermal-electrical performance testing chamber</w:t>
      </w:r>
      <w:bookmarkEnd w:id="76"/>
      <w:bookmarkEnd w:id="77"/>
      <w:bookmarkEnd w:id="78"/>
      <w:bookmarkEnd w:id="79"/>
    </w:p>
    <w:p w14:paraId="4BB42363" w14:textId="77777777" w:rsidR="00FD7871" w:rsidRDefault="00000000">
      <w:pPr>
        <w:spacing w:line="300" w:lineRule="auto"/>
        <w:ind w:firstLine="420"/>
      </w:pPr>
      <w:r>
        <w:rPr>
          <w:rFonts w:cs="Times New Roman" w:hint="eastAsia"/>
          <w:color w:val="000000"/>
          <w:szCs w:val="21"/>
        </w:rPr>
        <w:t>用于测试建筑光伏一体化组件太阳得热系数及其发电性能数据的装置，由太阳能模拟器、制冷盘管系统、电能输出装置以及相关测试参数的监测仪器组成。</w:t>
      </w:r>
      <w:bookmarkStart w:id="80" w:name="_Toc139471887"/>
      <w:bookmarkStart w:id="81" w:name="_Toc139471631"/>
      <w:bookmarkStart w:id="82" w:name="_Toc139471255"/>
      <w:bookmarkStart w:id="83" w:name="_Toc149579094"/>
      <w:bookmarkStart w:id="84" w:name="_Toc149578577"/>
      <w:bookmarkStart w:id="85" w:name="_Toc137671942"/>
      <w:bookmarkStart w:id="86" w:name="_Toc139448132"/>
      <w:bookmarkStart w:id="87" w:name="_Toc139448613"/>
      <w:bookmarkStart w:id="88" w:name="_Toc139448736"/>
      <w:bookmarkEnd w:id="80"/>
      <w:bookmarkEnd w:id="81"/>
      <w:bookmarkEnd w:id="82"/>
      <w:bookmarkEnd w:id="83"/>
      <w:bookmarkEnd w:id="84"/>
    </w:p>
    <w:p w14:paraId="58BE721E"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t>3.3</w:t>
      </w:r>
    </w:p>
    <w:p w14:paraId="1D2CCAFB" w14:textId="77777777" w:rsidR="00FD7871" w:rsidRDefault="00000000">
      <w:pPr>
        <w:ind w:firstLine="420"/>
        <w:rPr>
          <w:rFonts w:ascii="黑体" w:eastAsia="黑体" w:hAnsi="黑体" w:cs="Times New Roman"/>
          <w:color w:val="000000"/>
          <w:szCs w:val="21"/>
        </w:rPr>
      </w:pPr>
      <w:r>
        <w:rPr>
          <w:rFonts w:ascii="黑体" w:eastAsia="黑体" w:hAnsi="黑体" w:cs="Times New Roman" w:hint="eastAsia"/>
          <w:color w:val="000000"/>
          <w:szCs w:val="21"/>
        </w:rPr>
        <w:t>光伏电池面积比</w:t>
      </w:r>
      <w:r>
        <w:rPr>
          <w:rFonts w:ascii="黑体" w:eastAsia="黑体" w:hAnsi="黑体" w:cs="Times New Roman"/>
          <w:color w:val="000000"/>
          <w:szCs w:val="21"/>
        </w:rPr>
        <w:t xml:space="preserve"> solar cell area ratio</w:t>
      </w:r>
      <w:bookmarkEnd w:id="85"/>
      <w:bookmarkEnd w:id="86"/>
      <w:bookmarkEnd w:id="87"/>
      <w:bookmarkEnd w:id="88"/>
    </w:p>
    <w:p w14:paraId="5A73D01B" w14:textId="77777777" w:rsidR="00FD7871" w:rsidRDefault="00000000">
      <w:pPr>
        <w:spacing w:line="300" w:lineRule="auto"/>
        <w:ind w:firstLine="420"/>
      </w:pPr>
      <w:r>
        <w:rPr>
          <w:rFonts w:cs="Times New Roman" w:hint="eastAsia"/>
          <w:color w:val="000000"/>
          <w:szCs w:val="21"/>
        </w:rPr>
        <w:t>光伏电池覆盖的面积与透光型建筑光伏一体化组件总面积的比值。</w:t>
      </w:r>
      <w:bookmarkStart w:id="89" w:name="_Toc149578578"/>
      <w:bookmarkStart w:id="90" w:name="_Toc149579095"/>
      <w:bookmarkEnd w:id="89"/>
      <w:bookmarkEnd w:id="90"/>
    </w:p>
    <w:p w14:paraId="28037C3E"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t>3.4</w:t>
      </w:r>
    </w:p>
    <w:p w14:paraId="28C22799" w14:textId="77777777" w:rsidR="00FD7871" w:rsidRDefault="00000000">
      <w:pPr>
        <w:ind w:firstLine="420"/>
        <w:rPr>
          <w:rFonts w:ascii="黑体" w:eastAsia="黑体" w:hAnsi="黑体" w:cs="Times New Roman"/>
          <w:color w:val="000000"/>
          <w:szCs w:val="21"/>
        </w:rPr>
      </w:pPr>
      <w:r>
        <w:rPr>
          <w:rFonts w:ascii="黑体" w:eastAsia="黑体" w:hAnsi="黑体" w:cs="Times New Roman" w:hint="eastAsia"/>
          <w:color w:val="000000"/>
          <w:szCs w:val="21"/>
        </w:rPr>
        <w:t>透光区域面积比</w:t>
      </w:r>
      <w:r>
        <w:rPr>
          <w:rFonts w:ascii="黑体" w:eastAsia="黑体" w:hAnsi="黑体" w:cs="Times New Roman"/>
          <w:color w:val="000000"/>
          <w:szCs w:val="21"/>
        </w:rPr>
        <w:t>transparent area ratio</w:t>
      </w:r>
    </w:p>
    <w:p w14:paraId="3B75E097" w14:textId="77777777" w:rsidR="00FD7871" w:rsidRDefault="00000000">
      <w:pPr>
        <w:spacing w:line="300" w:lineRule="auto"/>
        <w:ind w:firstLine="420"/>
      </w:pPr>
      <w:r>
        <w:rPr>
          <w:rFonts w:cs="Times New Roman" w:hint="eastAsia"/>
          <w:color w:val="000000"/>
          <w:szCs w:val="21"/>
        </w:rPr>
        <w:t>透光玻璃的面积与透光型建筑光伏一体化组件总面积的比值。</w:t>
      </w:r>
      <w:bookmarkStart w:id="91" w:name="_Toc149578579"/>
      <w:bookmarkStart w:id="92" w:name="_Toc149579096"/>
      <w:bookmarkEnd w:id="91"/>
      <w:bookmarkEnd w:id="92"/>
    </w:p>
    <w:p w14:paraId="3435C9B0"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t>3.5</w:t>
      </w:r>
    </w:p>
    <w:p w14:paraId="0E872DB2" w14:textId="77777777" w:rsidR="00FD7871" w:rsidRDefault="00000000">
      <w:pPr>
        <w:ind w:firstLine="420"/>
        <w:rPr>
          <w:rFonts w:ascii="黑体" w:eastAsia="黑体" w:hAnsi="黑体" w:cs="Times New Roman"/>
          <w:color w:val="000000"/>
          <w:szCs w:val="21"/>
        </w:rPr>
      </w:pPr>
      <w:proofErr w:type="gramStart"/>
      <w:r>
        <w:rPr>
          <w:rFonts w:ascii="黑体" w:eastAsia="黑体" w:hAnsi="黑体" w:cs="Times New Roman" w:hint="eastAsia"/>
          <w:color w:val="000000"/>
          <w:szCs w:val="21"/>
        </w:rPr>
        <w:t>栅线区域</w:t>
      </w:r>
      <w:proofErr w:type="gramEnd"/>
      <w:r>
        <w:rPr>
          <w:rFonts w:ascii="黑体" w:eastAsia="黑体" w:hAnsi="黑体" w:cs="Times New Roman" w:hint="eastAsia"/>
          <w:color w:val="000000"/>
          <w:szCs w:val="21"/>
        </w:rPr>
        <w:t>面积比</w:t>
      </w:r>
      <w:r>
        <w:rPr>
          <w:rFonts w:ascii="黑体" w:eastAsia="黑体" w:hAnsi="黑体" w:cs="Times New Roman"/>
          <w:color w:val="000000"/>
          <w:szCs w:val="21"/>
        </w:rPr>
        <w:t>transparent area ratio</w:t>
      </w:r>
    </w:p>
    <w:p w14:paraId="72F0C773" w14:textId="77777777" w:rsidR="00FD7871" w:rsidRDefault="00000000">
      <w:pPr>
        <w:spacing w:line="300" w:lineRule="auto"/>
        <w:ind w:firstLine="420"/>
      </w:pPr>
      <w:proofErr w:type="gramStart"/>
      <w:r>
        <w:rPr>
          <w:rFonts w:cs="Times New Roman" w:hint="eastAsia"/>
          <w:color w:val="000000"/>
          <w:szCs w:val="21"/>
        </w:rPr>
        <w:t>栅线覆盖</w:t>
      </w:r>
      <w:proofErr w:type="gramEnd"/>
      <w:r>
        <w:rPr>
          <w:rFonts w:cs="Times New Roman" w:hint="eastAsia"/>
          <w:color w:val="000000"/>
          <w:szCs w:val="21"/>
        </w:rPr>
        <w:t>的面积与透光型建筑光伏一体化组件总面积的比值。</w:t>
      </w:r>
      <w:bookmarkStart w:id="93" w:name="_Toc149578580"/>
      <w:bookmarkStart w:id="94" w:name="_Toc149579097"/>
      <w:bookmarkEnd w:id="93"/>
      <w:bookmarkEnd w:id="94"/>
    </w:p>
    <w:p w14:paraId="1A20730D" w14:textId="77777777" w:rsidR="00FD7871" w:rsidRDefault="00000000">
      <w:pPr>
        <w:ind w:firstLine="420"/>
        <w:rPr>
          <w:rFonts w:ascii="黑体" w:eastAsia="黑体" w:hAnsi="黑体" w:cs="Times New Roman"/>
          <w:color w:val="000000"/>
          <w:szCs w:val="21"/>
        </w:rPr>
      </w:pPr>
      <w:r>
        <w:rPr>
          <w:rFonts w:ascii="黑体" w:eastAsia="黑体" w:hAnsi="黑体" w:cs="Times New Roman"/>
          <w:color w:val="000000"/>
          <w:szCs w:val="21"/>
        </w:rPr>
        <w:t>3.6</w:t>
      </w:r>
    </w:p>
    <w:p w14:paraId="69EA7F54" w14:textId="77777777" w:rsidR="00FD7871" w:rsidRDefault="00000000">
      <w:pPr>
        <w:ind w:firstLine="420"/>
        <w:rPr>
          <w:rFonts w:ascii="黑体" w:eastAsia="黑体" w:hAnsi="黑体" w:cs="Times New Roman"/>
          <w:color w:val="000000"/>
          <w:szCs w:val="21"/>
        </w:rPr>
      </w:pPr>
      <w:r>
        <w:rPr>
          <w:rFonts w:ascii="黑体" w:eastAsia="黑体" w:hAnsi="黑体" w:cs="Times New Roman" w:hint="eastAsia"/>
          <w:color w:val="000000"/>
          <w:szCs w:val="21"/>
        </w:rPr>
        <w:t>实际吸收率</w:t>
      </w:r>
      <w:r>
        <w:rPr>
          <w:rFonts w:ascii="黑体" w:eastAsia="黑体" w:hAnsi="黑体" w:cs="Times New Roman"/>
          <w:color w:val="000000"/>
          <w:szCs w:val="21"/>
        </w:rPr>
        <w:t>effective absorption</w:t>
      </w:r>
    </w:p>
    <w:p w14:paraId="6423AFE7" w14:textId="77777777" w:rsidR="00FD7871" w:rsidRDefault="00000000">
      <w:pPr>
        <w:spacing w:line="300" w:lineRule="auto"/>
        <w:ind w:firstLine="420"/>
        <w:rPr>
          <w:color w:val="000000"/>
          <w:szCs w:val="21"/>
        </w:rPr>
      </w:pPr>
      <w:r>
        <w:rPr>
          <w:rFonts w:hint="eastAsia"/>
          <w:color w:val="000000"/>
          <w:szCs w:val="21"/>
        </w:rPr>
        <w:t>每层玻璃的实际吸收率由两部分组成，包括玻璃对太阳辐射的直接吸收率和因组件内部反射所引起的吸收率增益。</w:t>
      </w:r>
    </w:p>
    <w:p w14:paraId="48200A75" w14:textId="77777777" w:rsidR="00FD7871" w:rsidRDefault="00000000">
      <w:pPr>
        <w:pStyle w:val="1"/>
        <w:spacing w:before="332" w:after="332"/>
      </w:pPr>
      <w:bookmarkStart w:id="95" w:name="_Toc139471632"/>
      <w:bookmarkStart w:id="96" w:name="_Toc139471256"/>
      <w:bookmarkStart w:id="97" w:name="_Toc149671512"/>
      <w:r>
        <w:rPr>
          <w:rFonts w:hint="eastAsia"/>
        </w:rPr>
        <w:t>分类</w:t>
      </w:r>
      <w:bookmarkEnd w:id="95"/>
      <w:bookmarkEnd w:id="96"/>
      <w:r>
        <w:rPr>
          <w:rFonts w:hint="eastAsia"/>
        </w:rPr>
        <w:t>和命名</w:t>
      </w:r>
      <w:bookmarkEnd w:id="97"/>
    </w:p>
    <w:p w14:paraId="103E06AB" w14:textId="77777777" w:rsidR="00FD7871" w:rsidRDefault="00000000">
      <w:pPr>
        <w:pStyle w:val="2"/>
        <w:rPr>
          <w:color w:val="000000"/>
        </w:rPr>
      </w:pPr>
      <w:bookmarkStart w:id="98" w:name="_Toc149671513"/>
      <w:bookmarkStart w:id="99" w:name="_Toc139448616"/>
      <w:bookmarkStart w:id="100" w:name="_Toc139471634"/>
      <w:bookmarkStart w:id="101" w:name="_Toc139471258"/>
      <w:bookmarkStart w:id="102" w:name="_Toc139448739"/>
      <w:bookmarkStart w:id="103" w:name="_Toc139471890"/>
      <w:bookmarkEnd w:id="0"/>
      <w:r>
        <w:rPr>
          <w:rFonts w:hint="eastAsia"/>
          <w:color w:val="000000"/>
        </w:rPr>
        <w:t>按光伏</w:t>
      </w:r>
      <w:r>
        <w:rPr>
          <w:color w:val="000000"/>
        </w:rPr>
        <w:t>电池排布形式</w:t>
      </w:r>
      <w:r>
        <w:rPr>
          <w:rFonts w:hint="eastAsia"/>
          <w:color w:val="000000"/>
        </w:rPr>
        <w:t>分类</w:t>
      </w:r>
      <w:bookmarkEnd w:id="98"/>
      <w:bookmarkEnd w:id="99"/>
      <w:bookmarkEnd w:id="100"/>
      <w:bookmarkEnd w:id="101"/>
      <w:bookmarkEnd w:id="102"/>
      <w:bookmarkEnd w:id="103"/>
    </w:p>
    <w:p w14:paraId="369291A2" w14:textId="77777777" w:rsidR="00FD7871" w:rsidRDefault="00000000">
      <w:pPr>
        <w:spacing w:line="300" w:lineRule="auto"/>
        <w:ind w:firstLine="420"/>
        <w:rPr>
          <w:color w:val="000000"/>
        </w:rPr>
      </w:pPr>
      <w:r>
        <w:rPr>
          <w:rFonts w:hint="eastAsia"/>
          <w:color w:val="000000"/>
        </w:rPr>
        <w:t>透光型建筑光伏一体化组件的电池排布形式会影响建筑内采光环境，组件的主要电池排布形式如图</w:t>
      </w:r>
      <w:r>
        <w:rPr>
          <w:rFonts w:hint="eastAsia"/>
          <w:color w:val="000000"/>
        </w:rPr>
        <w:t xml:space="preserve"> </w:t>
      </w:r>
      <w:r>
        <w:rPr>
          <w:color w:val="000000"/>
        </w:rPr>
        <w:t xml:space="preserve">1 </w:t>
      </w:r>
      <w:r>
        <w:rPr>
          <w:rFonts w:hint="eastAsia"/>
          <w:color w:val="000000"/>
        </w:rPr>
        <w:t>所示。</w:t>
      </w:r>
    </w:p>
    <w:p w14:paraId="2FE9C094" w14:textId="77777777" w:rsidR="00FD7871" w:rsidRDefault="00000000">
      <w:pPr>
        <w:spacing w:line="300" w:lineRule="auto"/>
        <w:ind w:firstLineChars="0" w:firstLine="0"/>
        <w:rPr>
          <w:color w:val="000000"/>
        </w:rPr>
      </w:pPr>
      <w:r>
        <w:rPr>
          <w:noProof/>
          <w:color w:val="000000"/>
        </w:rPr>
        <w:lastRenderedPageBreak/>
        <w:drawing>
          <wp:inline distT="0" distB="0" distL="0" distR="0">
            <wp:extent cx="5278120" cy="257175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7"/>
                    <a:srcRect b="14985"/>
                    <a:stretch>
                      <a:fillRect/>
                    </a:stretch>
                  </pic:blipFill>
                  <pic:spPr>
                    <a:xfrm>
                      <a:off x="0" y="0"/>
                      <a:ext cx="5278120" cy="2572378"/>
                    </a:xfrm>
                    <a:prstGeom prst="rect">
                      <a:avLst/>
                    </a:prstGeom>
                    <a:ln>
                      <a:noFill/>
                    </a:ln>
                  </pic:spPr>
                </pic:pic>
              </a:graphicData>
            </a:graphic>
          </wp:inline>
        </w:drawing>
      </w:r>
    </w:p>
    <w:p w14:paraId="358DC79B" w14:textId="77777777" w:rsidR="00FD7871" w:rsidRDefault="00000000">
      <w:pPr>
        <w:spacing w:line="300" w:lineRule="auto"/>
        <w:ind w:firstLine="360"/>
        <w:rPr>
          <w:sz w:val="18"/>
        </w:rPr>
      </w:pPr>
      <w:r>
        <w:rPr>
          <w:rFonts w:hint="eastAsia"/>
          <w:sz w:val="18"/>
        </w:rPr>
        <w:t>说明：</w:t>
      </w:r>
    </w:p>
    <w:p w14:paraId="1B2F56FC" w14:textId="77777777" w:rsidR="00FD7871" w:rsidRDefault="00000000">
      <w:pPr>
        <w:spacing w:line="300" w:lineRule="auto"/>
        <w:ind w:firstLine="360"/>
        <w:rPr>
          <w:sz w:val="18"/>
        </w:rPr>
      </w:pPr>
      <w:r>
        <w:rPr>
          <w:rFonts w:hint="eastAsia"/>
          <w:sz w:val="18"/>
        </w:rPr>
        <w:t>1</w:t>
      </w:r>
      <w:r>
        <w:rPr>
          <w:sz w:val="18"/>
        </w:rPr>
        <w:t xml:space="preserve"> </w:t>
      </w:r>
      <w:bookmarkStart w:id="104" w:name="_Hlk518998494"/>
      <w:r>
        <w:rPr>
          <w:rFonts w:hint="eastAsia"/>
          <w:sz w:val="18"/>
        </w:rPr>
        <w:t>—</w:t>
      </w:r>
      <w:r>
        <w:rPr>
          <w:rFonts w:hint="eastAsia"/>
          <w:sz w:val="18"/>
        </w:rPr>
        <w:t xml:space="preserve"> </w:t>
      </w:r>
      <w:r>
        <w:rPr>
          <w:rFonts w:hint="eastAsia"/>
          <w:sz w:val="18"/>
        </w:rPr>
        <w:t>光伏电池区域；</w:t>
      </w:r>
      <w:bookmarkEnd w:id="104"/>
    </w:p>
    <w:p w14:paraId="0228B494" w14:textId="77777777" w:rsidR="00FD7871" w:rsidRDefault="00000000">
      <w:pPr>
        <w:spacing w:line="300" w:lineRule="auto"/>
        <w:ind w:firstLine="360"/>
        <w:rPr>
          <w:sz w:val="18"/>
        </w:rPr>
      </w:pPr>
      <w:r>
        <w:rPr>
          <w:rFonts w:hint="eastAsia"/>
          <w:sz w:val="18"/>
        </w:rPr>
        <w:t>2</w:t>
      </w:r>
      <w:r>
        <w:rPr>
          <w:sz w:val="18"/>
        </w:rPr>
        <w:t xml:space="preserve"> </w:t>
      </w:r>
      <w:r>
        <w:rPr>
          <w:rFonts w:hint="eastAsia"/>
          <w:sz w:val="18"/>
        </w:rPr>
        <w:t>—</w:t>
      </w:r>
      <w:r>
        <w:rPr>
          <w:rFonts w:hint="eastAsia"/>
          <w:sz w:val="18"/>
        </w:rPr>
        <w:t xml:space="preserve"> </w:t>
      </w:r>
      <w:r>
        <w:rPr>
          <w:rFonts w:hint="eastAsia"/>
          <w:sz w:val="18"/>
        </w:rPr>
        <w:t>透光区域；</w:t>
      </w:r>
    </w:p>
    <w:p w14:paraId="6EA439A0"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玻璃</w:t>
      </w:r>
      <w:r>
        <w:rPr>
          <w:rFonts w:hint="eastAsia"/>
          <w:sz w:val="18"/>
        </w:rPr>
        <w:t>/</w:t>
      </w:r>
      <w:r>
        <w:rPr>
          <w:rFonts w:hint="eastAsia"/>
          <w:sz w:val="18"/>
        </w:rPr>
        <w:t>高分子透光材料；</w:t>
      </w:r>
    </w:p>
    <w:p w14:paraId="2D43A13F"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粘结层；</w:t>
      </w:r>
    </w:p>
    <w:p w14:paraId="168DAA82" w14:textId="77777777" w:rsidR="00FD7871" w:rsidRDefault="00000000">
      <w:pPr>
        <w:spacing w:line="300" w:lineRule="auto"/>
        <w:ind w:firstLine="360"/>
        <w:rPr>
          <w:sz w:val="18"/>
        </w:rPr>
      </w:pPr>
      <w:r>
        <w:rPr>
          <w:sz w:val="18"/>
        </w:rPr>
        <w:t xml:space="preserve">5 </w:t>
      </w:r>
      <w:r>
        <w:rPr>
          <w:rFonts w:hint="eastAsia"/>
          <w:sz w:val="18"/>
        </w:rPr>
        <w:t>—</w:t>
      </w:r>
      <w:r>
        <w:rPr>
          <w:rFonts w:hint="eastAsia"/>
          <w:sz w:val="18"/>
        </w:rPr>
        <w:t xml:space="preserve"> </w:t>
      </w:r>
      <w:r>
        <w:rPr>
          <w:rFonts w:hint="eastAsia"/>
          <w:sz w:val="18"/>
        </w:rPr>
        <w:t>光伏层；</w:t>
      </w:r>
    </w:p>
    <w:p w14:paraId="53D2EEAE" w14:textId="77777777" w:rsidR="00FD7871" w:rsidRDefault="00000000">
      <w:pPr>
        <w:spacing w:line="300" w:lineRule="auto"/>
        <w:ind w:firstLine="360"/>
        <w:rPr>
          <w:sz w:val="18"/>
        </w:rPr>
      </w:pPr>
      <w:r>
        <w:rPr>
          <w:sz w:val="18"/>
        </w:rPr>
        <w:t xml:space="preserve">6 </w:t>
      </w:r>
      <w:r>
        <w:rPr>
          <w:rFonts w:hint="eastAsia"/>
          <w:sz w:val="18"/>
        </w:rPr>
        <w:t>—</w:t>
      </w:r>
      <w:r>
        <w:rPr>
          <w:rFonts w:hint="eastAsia"/>
          <w:sz w:val="18"/>
        </w:rPr>
        <w:t xml:space="preserve"> </w:t>
      </w:r>
      <w:r>
        <w:rPr>
          <w:rFonts w:hint="eastAsia"/>
          <w:sz w:val="18"/>
        </w:rPr>
        <w:t>透明导电氧化物；</w:t>
      </w:r>
    </w:p>
    <w:p w14:paraId="5E1B5E8E" w14:textId="77777777" w:rsidR="00FD7871" w:rsidRDefault="00000000">
      <w:pPr>
        <w:spacing w:line="300" w:lineRule="auto"/>
        <w:ind w:firstLine="360"/>
        <w:rPr>
          <w:sz w:val="18"/>
        </w:rPr>
      </w:pPr>
      <w:r>
        <w:rPr>
          <w:rFonts w:hint="eastAsia"/>
          <w:sz w:val="18"/>
        </w:rPr>
        <w:t>(</w:t>
      </w:r>
      <w:r>
        <w:rPr>
          <w:sz w:val="18"/>
        </w:rPr>
        <w:t xml:space="preserve">a) </w:t>
      </w:r>
      <w:r>
        <w:rPr>
          <w:rFonts w:hint="eastAsia"/>
          <w:sz w:val="18"/>
        </w:rPr>
        <w:t>—</w:t>
      </w:r>
      <w:r>
        <w:rPr>
          <w:rFonts w:hint="eastAsia"/>
          <w:sz w:val="18"/>
        </w:rPr>
        <w:t xml:space="preserve"> </w:t>
      </w:r>
      <w:r>
        <w:rPr>
          <w:rFonts w:hint="eastAsia"/>
          <w:sz w:val="18"/>
        </w:rPr>
        <w:t>条块型组件；</w:t>
      </w:r>
    </w:p>
    <w:p w14:paraId="5B074327" w14:textId="77777777" w:rsidR="00FD7871" w:rsidRDefault="00000000">
      <w:pPr>
        <w:spacing w:line="300" w:lineRule="auto"/>
        <w:ind w:firstLine="360"/>
        <w:rPr>
          <w:sz w:val="18"/>
        </w:rPr>
      </w:pPr>
      <w:r>
        <w:rPr>
          <w:rFonts w:hint="eastAsia"/>
          <w:sz w:val="18"/>
        </w:rPr>
        <w:t>(b</w:t>
      </w:r>
      <w:r>
        <w:rPr>
          <w:sz w:val="18"/>
        </w:rPr>
        <w:t xml:space="preserve">) </w:t>
      </w:r>
      <w:r>
        <w:rPr>
          <w:rFonts w:hint="eastAsia"/>
          <w:sz w:val="18"/>
        </w:rPr>
        <w:t>—</w:t>
      </w:r>
      <w:r>
        <w:rPr>
          <w:rFonts w:hint="eastAsia"/>
          <w:sz w:val="18"/>
        </w:rPr>
        <w:t xml:space="preserve"> </w:t>
      </w:r>
      <w:r>
        <w:rPr>
          <w:rFonts w:hint="eastAsia"/>
          <w:sz w:val="18"/>
        </w:rPr>
        <w:t>刻蚀型组件；</w:t>
      </w:r>
    </w:p>
    <w:p w14:paraId="40A819A4" w14:textId="77777777" w:rsidR="00FD7871" w:rsidRDefault="00000000">
      <w:pPr>
        <w:spacing w:line="300" w:lineRule="auto"/>
        <w:ind w:firstLine="360"/>
        <w:rPr>
          <w:sz w:val="18"/>
        </w:rPr>
      </w:pPr>
      <w:r>
        <w:rPr>
          <w:rFonts w:hint="eastAsia"/>
          <w:sz w:val="18"/>
        </w:rPr>
        <w:t>(</w:t>
      </w:r>
      <w:r>
        <w:rPr>
          <w:sz w:val="18"/>
        </w:rPr>
        <w:t xml:space="preserve">a) </w:t>
      </w:r>
      <w:r>
        <w:rPr>
          <w:rFonts w:hint="eastAsia"/>
          <w:sz w:val="18"/>
        </w:rPr>
        <w:t>—</w:t>
      </w:r>
      <w:r>
        <w:rPr>
          <w:rFonts w:hint="eastAsia"/>
          <w:sz w:val="18"/>
        </w:rPr>
        <w:t xml:space="preserve"> </w:t>
      </w:r>
      <w:r>
        <w:rPr>
          <w:rFonts w:hint="eastAsia"/>
          <w:sz w:val="18"/>
        </w:rPr>
        <w:t>自身透光型组件。</w:t>
      </w:r>
    </w:p>
    <w:p w14:paraId="0BEC86B1" w14:textId="77777777" w:rsidR="00FD7871" w:rsidRDefault="00000000">
      <w:pPr>
        <w:spacing w:line="300" w:lineRule="auto"/>
        <w:ind w:firstLine="361"/>
        <w:rPr>
          <w:sz w:val="18"/>
        </w:rPr>
      </w:pPr>
      <w:r>
        <w:rPr>
          <w:rFonts w:hint="eastAsia"/>
          <w:b/>
          <w:bCs/>
          <w:sz w:val="18"/>
        </w:rPr>
        <w:t>注：</w:t>
      </w:r>
      <w:r>
        <w:rPr>
          <w:rFonts w:hint="eastAsia"/>
          <w:sz w:val="18"/>
        </w:rPr>
        <w:t>横截面图示仅为结构示意图，各层材料的厚度不反映其真实厚度。</w:t>
      </w:r>
    </w:p>
    <w:p w14:paraId="0BF7ED2D" w14:textId="77777777" w:rsidR="00FD7871" w:rsidRDefault="00000000">
      <w:pPr>
        <w:pStyle w:val="5"/>
        <w:jc w:val="center"/>
        <w:rPr>
          <w:sz w:val="18"/>
        </w:rPr>
      </w:pPr>
      <w:r>
        <w:rPr>
          <w:rFonts w:hint="eastAsia"/>
          <w:color w:val="000000"/>
        </w:rPr>
        <w:t>透光型建筑光伏一体化组件的电池排布形式</w:t>
      </w:r>
    </w:p>
    <w:p w14:paraId="415285A7" w14:textId="77777777" w:rsidR="00FD7871" w:rsidRDefault="00000000">
      <w:pPr>
        <w:pStyle w:val="6"/>
      </w:pPr>
      <w:r>
        <w:rPr>
          <w:rFonts w:hint="eastAsia"/>
        </w:rPr>
        <w:t>不同电池排布形式组件的相关描述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526"/>
        <w:gridCol w:w="6107"/>
      </w:tblGrid>
      <w:tr w:rsidR="00FD7871" w14:paraId="27D5F1E5" w14:textId="77777777">
        <w:trPr>
          <w:trHeight w:val="510"/>
        </w:trPr>
        <w:tc>
          <w:tcPr>
            <w:tcW w:w="669" w:type="dxa"/>
            <w:vAlign w:val="center"/>
          </w:tcPr>
          <w:p w14:paraId="15DE3B40" w14:textId="77777777" w:rsidR="00FD7871" w:rsidRDefault="00000000">
            <w:pPr>
              <w:spacing w:line="300" w:lineRule="auto"/>
              <w:ind w:firstLineChars="0" w:firstLine="0"/>
              <w:jc w:val="center"/>
              <w:rPr>
                <w:rFonts w:cs="Times New Roman"/>
                <w:color w:val="000000"/>
              </w:rPr>
            </w:pPr>
            <w:r>
              <w:rPr>
                <w:rFonts w:cs="Times New Roman"/>
                <w:color w:val="000000"/>
              </w:rPr>
              <w:t>(a)</w:t>
            </w:r>
          </w:p>
        </w:tc>
        <w:tc>
          <w:tcPr>
            <w:tcW w:w="1526" w:type="dxa"/>
            <w:vAlign w:val="center"/>
          </w:tcPr>
          <w:p w14:paraId="0993C917" w14:textId="77777777" w:rsidR="00FD7871" w:rsidRDefault="00000000">
            <w:pPr>
              <w:spacing w:line="300" w:lineRule="auto"/>
              <w:ind w:firstLineChars="0" w:firstLine="0"/>
              <w:rPr>
                <w:rFonts w:cs="Times New Roman"/>
                <w:color w:val="000000"/>
              </w:rPr>
            </w:pPr>
            <w:r>
              <w:rPr>
                <w:rFonts w:cs="Times New Roman" w:hint="eastAsia"/>
                <w:color w:val="000000"/>
              </w:rPr>
              <w:t>条块型组件</w:t>
            </w:r>
          </w:p>
        </w:tc>
        <w:tc>
          <w:tcPr>
            <w:tcW w:w="6107" w:type="dxa"/>
            <w:vAlign w:val="center"/>
          </w:tcPr>
          <w:p w14:paraId="05962BBC" w14:textId="77777777" w:rsidR="00FD7871" w:rsidRDefault="00000000">
            <w:pPr>
              <w:spacing w:line="300" w:lineRule="auto"/>
              <w:ind w:firstLineChars="0" w:firstLine="0"/>
              <w:rPr>
                <w:rFonts w:cs="Times New Roman"/>
                <w:color w:val="000000"/>
              </w:rPr>
            </w:pPr>
            <w:r>
              <w:rPr>
                <w:rFonts w:cs="Times New Roman"/>
                <w:color w:val="000000"/>
              </w:rPr>
              <w:t>1</w:t>
            </w:r>
            <w:r>
              <w:rPr>
                <w:rFonts w:cs="Times New Roman" w:hint="eastAsia"/>
                <w:color w:val="000000"/>
              </w:rPr>
              <w:t>)</w:t>
            </w:r>
            <w:r>
              <w:rPr>
                <w:rFonts w:cs="Times New Roman"/>
                <w:color w:val="000000"/>
              </w:rPr>
              <w:t xml:space="preserve"> </w:t>
            </w:r>
            <w:r>
              <w:rPr>
                <w:rFonts w:cs="Times New Roman" w:hint="eastAsia"/>
                <w:color w:val="000000"/>
              </w:rPr>
              <w:t>条块型组件的光伏电池</w:t>
            </w:r>
            <w:proofErr w:type="gramStart"/>
            <w:r>
              <w:rPr>
                <w:rFonts w:cs="Times New Roman" w:hint="eastAsia"/>
                <w:color w:val="000000"/>
              </w:rPr>
              <w:t>通常为晶硅</w:t>
            </w:r>
            <w:proofErr w:type="gramEnd"/>
            <w:r>
              <w:rPr>
                <w:rFonts w:cs="Times New Roman" w:hint="eastAsia"/>
                <w:color w:val="000000"/>
              </w:rPr>
              <w:t>电池。</w:t>
            </w:r>
          </w:p>
          <w:p w14:paraId="6D187D7F" w14:textId="77777777" w:rsidR="00FD7871" w:rsidRDefault="00000000">
            <w:pPr>
              <w:spacing w:line="300" w:lineRule="auto"/>
              <w:ind w:firstLineChars="0" w:firstLine="0"/>
              <w:rPr>
                <w:rFonts w:cs="Times New Roman"/>
                <w:color w:val="000000"/>
              </w:rPr>
            </w:pPr>
            <w:r>
              <w:rPr>
                <w:rFonts w:cs="Times New Roman"/>
                <w:color w:val="000000"/>
              </w:rPr>
              <w:t>2</w:t>
            </w:r>
            <w:r>
              <w:rPr>
                <w:rFonts w:cs="Times New Roman" w:hint="eastAsia"/>
                <w:color w:val="000000"/>
              </w:rPr>
              <w:t>)</w:t>
            </w:r>
            <w:r>
              <w:rPr>
                <w:rFonts w:cs="Times New Roman"/>
                <w:color w:val="000000"/>
              </w:rPr>
              <w:t xml:space="preserve"> </w:t>
            </w:r>
            <w:r>
              <w:rPr>
                <w:rFonts w:cs="Times New Roman" w:hint="eastAsia"/>
                <w:color w:val="000000"/>
              </w:rPr>
              <w:t>将光伏电池制作成条状或者块状电池，</w:t>
            </w:r>
            <w:r>
              <w:rPr>
                <w:rFonts w:cs="Times New Roman"/>
                <w:color w:val="000000"/>
              </w:rPr>
              <w:t>均匀排布</w:t>
            </w:r>
            <w:r>
              <w:rPr>
                <w:rFonts w:cs="Times New Roman" w:hint="eastAsia"/>
                <w:color w:val="000000"/>
              </w:rPr>
              <w:t>，电池之间存在透明间隙，太阳光可透过透明间隙区域进入室内</w:t>
            </w:r>
            <w:r>
              <w:rPr>
                <w:rFonts w:cs="Times New Roman"/>
                <w:color w:val="000000"/>
              </w:rPr>
              <w:t>。</w:t>
            </w:r>
          </w:p>
          <w:p w14:paraId="5F9365CC" w14:textId="77777777" w:rsidR="00FD7871" w:rsidRDefault="00000000">
            <w:pPr>
              <w:spacing w:line="300" w:lineRule="auto"/>
              <w:ind w:firstLineChars="0" w:firstLine="0"/>
              <w:rPr>
                <w:rFonts w:cs="Times New Roman"/>
                <w:color w:val="000000"/>
              </w:rPr>
            </w:pPr>
            <w:r>
              <w:rPr>
                <w:rFonts w:cs="Times New Roman" w:hint="eastAsia"/>
                <w:color w:val="000000"/>
              </w:rPr>
              <w:t>3</w:t>
            </w:r>
            <w:r>
              <w:rPr>
                <w:rFonts w:cs="Times New Roman"/>
                <w:color w:val="000000"/>
              </w:rPr>
              <w:t xml:space="preserve">) </w:t>
            </w:r>
            <w:r>
              <w:rPr>
                <w:rFonts w:cs="Times New Roman" w:hint="eastAsia"/>
                <w:color w:val="000000"/>
              </w:rPr>
              <w:t>以</w:t>
            </w:r>
            <w:r>
              <w:rPr>
                <w:rFonts w:cs="Times New Roman"/>
                <w:color w:val="000000"/>
              </w:rPr>
              <w:t>夹胶型晶体硅</w:t>
            </w:r>
            <w:r>
              <w:rPr>
                <w:rFonts w:cs="Times New Roman" w:hint="eastAsia"/>
                <w:color w:val="000000"/>
              </w:rPr>
              <w:t>透光型</w:t>
            </w:r>
            <w:r>
              <w:rPr>
                <w:rFonts w:cs="Times New Roman"/>
                <w:color w:val="000000"/>
              </w:rPr>
              <w:t>组件</w:t>
            </w:r>
            <w:r>
              <w:rPr>
                <w:rFonts w:cs="Times New Roman" w:hint="eastAsia"/>
                <w:color w:val="000000"/>
              </w:rPr>
              <w:t>为例，</w:t>
            </w:r>
            <w:r>
              <w:rPr>
                <w:rFonts w:cs="Times New Roman"/>
                <w:color w:val="000000"/>
              </w:rPr>
              <w:t>该组件由前侧玻璃、粘接层、光伏层、粘结层以及后侧玻璃</w:t>
            </w:r>
            <w:r>
              <w:rPr>
                <w:rFonts w:cs="Times New Roman" w:hint="eastAsia"/>
                <w:color w:val="000000"/>
              </w:rPr>
              <w:t>/</w:t>
            </w:r>
            <w:r>
              <w:rPr>
                <w:rFonts w:cs="Times New Roman" w:hint="eastAsia"/>
                <w:color w:val="000000"/>
              </w:rPr>
              <w:t>树脂材料</w:t>
            </w:r>
            <w:r>
              <w:rPr>
                <w:rFonts w:cs="Times New Roman"/>
                <w:color w:val="000000"/>
              </w:rPr>
              <w:t>叠层组成，并通过热压成型技术形成一体化</w:t>
            </w:r>
            <w:r>
              <w:rPr>
                <w:rFonts w:cs="Times New Roman" w:hint="eastAsia"/>
                <w:color w:val="000000"/>
              </w:rPr>
              <w:t>组件</w:t>
            </w:r>
            <w:r>
              <w:rPr>
                <w:rFonts w:cs="Times New Roman"/>
                <w:color w:val="000000"/>
              </w:rPr>
              <w:t>。</w:t>
            </w:r>
          </w:p>
          <w:p w14:paraId="34B53C45" w14:textId="77777777" w:rsidR="00FD7871" w:rsidRDefault="00000000">
            <w:pPr>
              <w:spacing w:line="300" w:lineRule="auto"/>
              <w:ind w:firstLineChars="0" w:firstLine="0"/>
              <w:rPr>
                <w:rFonts w:cs="Times New Roman"/>
                <w:color w:val="000000"/>
              </w:rPr>
            </w:pPr>
            <w:r>
              <w:rPr>
                <w:rFonts w:cs="Times New Roman"/>
                <w:color w:val="000000"/>
              </w:rPr>
              <w:t xml:space="preserve">4) </w:t>
            </w:r>
            <w:r>
              <w:rPr>
                <w:rFonts w:cs="Times New Roman"/>
                <w:color w:val="000000"/>
              </w:rPr>
              <w:t>图中未展示</w:t>
            </w:r>
            <w:proofErr w:type="gramStart"/>
            <w:r>
              <w:rPr>
                <w:rFonts w:cs="Times New Roman"/>
                <w:color w:val="000000"/>
              </w:rPr>
              <w:t>细栅线和主栅线等</w:t>
            </w:r>
            <w:proofErr w:type="gramEnd"/>
            <w:r>
              <w:rPr>
                <w:rFonts w:cs="Times New Roman"/>
                <w:color w:val="000000"/>
              </w:rPr>
              <w:t>电气连接部分。</w:t>
            </w:r>
          </w:p>
        </w:tc>
      </w:tr>
      <w:tr w:rsidR="00FD7871" w14:paraId="73194E16" w14:textId="77777777">
        <w:trPr>
          <w:trHeight w:val="510"/>
        </w:trPr>
        <w:tc>
          <w:tcPr>
            <w:tcW w:w="669" w:type="dxa"/>
            <w:vAlign w:val="center"/>
          </w:tcPr>
          <w:p w14:paraId="55AD94F7" w14:textId="77777777" w:rsidR="00FD7871" w:rsidRDefault="00000000">
            <w:pPr>
              <w:spacing w:line="300" w:lineRule="auto"/>
              <w:ind w:firstLineChars="0" w:firstLine="0"/>
              <w:jc w:val="center"/>
              <w:rPr>
                <w:rFonts w:cs="Times New Roman"/>
                <w:color w:val="000000"/>
              </w:rPr>
            </w:pPr>
            <w:r>
              <w:rPr>
                <w:rFonts w:cs="Times New Roman"/>
                <w:color w:val="000000"/>
              </w:rPr>
              <w:t>(b)</w:t>
            </w:r>
          </w:p>
        </w:tc>
        <w:tc>
          <w:tcPr>
            <w:tcW w:w="1526" w:type="dxa"/>
            <w:vAlign w:val="center"/>
          </w:tcPr>
          <w:p w14:paraId="7F389919" w14:textId="77777777" w:rsidR="00FD7871" w:rsidRDefault="00000000">
            <w:pPr>
              <w:spacing w:line="300" w:lineRule="auto"/>
              <w:ind w:firstLineChars="0" w:firstLine="0"/>
              <w:jc w:val="center"/>
              <w:rPr>
                <w:rFonts w:cs="Times New Roman"/>
                <w:color w:val="000000"/>
              </w:rPr>
            </w:pPr>
            <w:r>
              <w:rPr>
                <w:rFonts w:cs="Times New Roman" w:hint="eastAsia"/>
                <w:color w:val="000000"/>
              </w:rPr>
              <w:t>刻蚀型组件</w:t>
            </w:r>
          </w:p>
        </w:tc>
        <w:tc>
          <w:tcPr>
            <w:tcW w:w="6107" w:type="dxa"/>
          </w:tcPr>
          <w:p w14:paraId="39565E53" w14:textId="77777777" w:rsidR="00FD7871" w:rsidRDefault="00000000">
            <w:pPr>
              <w:spacing w:line="300" w:lineRule="auto"/>
              <w:ind w:firstLineChars="0" w:firstLine="0"/>
              <w:rPr>
                <w:rFonts w:cs="Times New Roman"/>
                <w:color w:val="000000"/>
              </w:rPr>
            </w:pPr>
            <w:r>
              <w:rPr>
                <w:rFonts w:cs="Times New Roman"/>
                <w:color w:val="000000"/>
              </w:rPr>
              <w:t xml:space="preserve">1) </w:t>
            </w:r>
            <w:r>
              <w:rPr>
                <w:rFonts w:cs="Times New Roman" w:hint="eastAsia"/>
                <w:color w:val="000000"/>
              </w:rPr>
              <w:t>刻蚀型组件的光伏电池通常为薄膜电池。</w:t>
            </w:r>
          </w:p>
          <w:p w14:paraId="416D74F0" w14:textId="77777777" w:rsidR="00FD7871" w:rsidRDefault="00000000">
            <w:pPr>
              <w:spacing w:line="300" w:lineRule="auto"/>
              <w:ind w:firstLineChars="0" w:firstLine="0"/>
              <w:rPr>
                <w:rFonts w:cs="Times New Roman"/>
                <w:color w:val="000000"/>
              </w:rPr>
            </w:pPr>
            <w:r>
              <w:rPr>
                <w:rFonts w:cs="Times New Roman" w:hint="eastAsia"/>
                <w:color w:val="000000"/>
              </w:rPr>
              <w:t>2</w:t>
            </w:r>
            <w:r>
              <w:rPr>
                <w:rFonts w:cs="Times New Roman"/>
                <w:color w:val="000000"/>
              </w:rPr>
              <w:t xml:space="preserve">) </w:t>
            </w:r>
            <w:r>
              <w:rPr>
                <w:rFonts w:cs="Times New Roman"/>
                <w:color w:val="000000"/>
              </w:rPr>
              <w:t>光伏电池被激光</w:t>
            </w:r>
            <w:r>
              <w:rPr>
                <w:rFonts w:cs="Times New Roman" w:hint="eastAsia"/>
                <w:color w:val="000000"/>
              </w:rPr>
              <w:t>切割、激光刻蚀或机械刻蚀</w:t>
            </w:r>
            <w:r>
              <w:rPr>
                <w:rFonts w:cs="Times New Roman"/>
                <w:color w:val="000000"/>
              </w:rPr>
              <w:t>等技术处理后形成</w:t>
            </w:r>
            <w:proofErr w:type="gramStart"/>
            <w:r>
              <w:rPr>
                <w:rFonts w:cs="Times New Roman" w:hint="eastAsia"/>
                <w:color w:val="000000"/>
              </w:rPr>
              <w:t>细条状</w:t>
            </w:r>
            <w:r>
              <w:rPr>
                <w:rFonts w:cs="Times New Roman"/>
                <w:color w:val="000000"/>
              </w:rPr>
              <w:t>光伏</w:t>
            </w:r>
            <w:proofErr w:type="gramEnd"/>
            <w:r>
              <w:rPr>
                <w:rFonts w:cs="Times New Roman"/>
                <w:color w:val="000000"/>
              </w:rPr>
              <w:t>电池</w:t>
            </w:r>
            <w:r>
              <w:rPr>
                <w:rFonts w:cs="Times New Roman" w:hint="eastAsia"/>
                <w:color w:val="000000"/>
              </w:rPr>
              <w:t>。</w:t>
            </w:r>
          </w:p>
          <w:p w14:paraId="1F2BEC69" w14:textId="77777777" w:rsidR="00FD7871" w:rsidRDefault="00000000">
            <w:pPr>
              <w:spacing w:line="300" w:lineRule="auto"/>
              <w:ind w:firstLineChars="0" w:firstLine="0"/>
              <w:rPr>
                <w:rFonts w:cs="Times New Roman"/>
                <w:color w:val="000000"/>
              </w:rPr>
            </w:pPr>
            <w:r>
              <w:rPr>
                <w:rFonts w:cs="Times New Roman" w:hint="eastAsia"/>
                <w:color w:val="000000"/>
              </w:rPr>
              <w:t>3</w:t>
            </w:r>
            <w:r>
              <w:rPr>
                <w:rFonts w:cs="Times New Roman"/>
                <w:color w:val="000000"/>
              </w:rPr>
              <w:t xml:space="preserve">) </w:t>
            </w:r>
            <w:r>
              <w:rPr>
                <w:rFonts w:cs="Times New Roman" w:hint="eastAsia"/>
                <w:color w:val="000000"/>
              </w:rPr>
              <w:t>光伏电池条阵列均匀排布，电池之间存在透明间隙，太阳光可透过透明间隙区域进入室内。</w:t>
            </w:r>
          </w:p>
        </w:tc>
      </w:tr>
      <w:tr w:rsidR="00FD7871" w14:paraId="16F37592" w14:textId="77777777">
        <w:trPr>
          <w:trHeight w:val="510"/>
        </w:trPr>
        <w:tc>
          <w:tcPr>
            <w:tcW w:w="8302" w:type="dxa"/>
            <w:gridSpan w:val="3"/>
            <w:vAlign w:val="center"/>
          </w:tcPr>
          <w:p w14:paraId="2CD588F2" w14:textId="77777777" w:rsidR="00FD7871" w:rsidRDefault="00000000">
            <w:pPr>
              <w:spacing w:line="300" w:lineRule="auto"/>
              <w:ind w:firstLineChars="0" w:firstLine="0"/>
              <w:jc w:val="center"/>
              <w:rPr>
                <w:rFonts w:ascii="黑体" w:eastAsia="黑体" w:hAnsi="黑体" w:cs="Times New Roman"/>
                <w:color w:val="000000"/>
              </w:rPr>
            </w:pPr>
            <w:r>
              <w:rPr>
                <w:rFonts w:ascii="黑体" w:eastAsia="黑体" w:hAnsi="黑体" w:cs="Times New Roman" w:hint="eastAsia"/>
                <w:color w:val="000000"/>
              </w:rPr>
              <w:lastRenderedPageBreak/>
              <w:t>表</w:t>
            </w:r>
            <w:r>
              <w:rPr>
                <w:rFonts w:ascii="黑体" w:eastAsia="黑体" w:hAnsi="黑体" w:cs="Times New Roman"/>
                <w:color w:val="000000"/>
              </w:rPr>
              <w:t xml:space="preserve">1 </w:t>
            </w:r>
            <w:r>
              <w:rPr>
                <w:rFonts w:ascii="黑体" w:eastAsia="黑体" w:hAnsi="黑体" w:cs="Times New Roman" w:hint="eastAsia"/>
                <w:color w:val="000000"/>
              </w:rPr>
              <w:t>（续）</w:t>
            </w:r>
          </w:p>
        </w:tc>
      </w:tr>
      <w:tr w:rsidR="00FD7871" w14:paraId="360AC6E2" w14:textId="77777777">
        <w:trPr>
          <w:trHeight w:val="510"/>
        </w:trPr>
        <w:tc>
          <w:tcPr>
            <w:tcW w:w="669" w:type="dxa"/>
            <w:vAlign w:val="center"/>
          </w:tcPr>
          <w:p w14:paraId="14F22AB9" w14:textId="77777777" w:rsidR="00FD7871" w:rsidRDefault="00000000">
            <w:pPr>
              <w:spacing w:line="300" w:lineRule="auto"/>
              <w:ind w:firstLineChars="0" w:firstLine="0"/>
              <w:jc w:val="center"/>
              <w:rPr>
                <w:rFonts w:cs="Times New Roman"/>
                <w:color w:val="000000"/>
              </w:rPr>
            </w:pPr>
            <w:r>
              <w:rPr>
                <w:rFonts w:cs="Times New Roman"/>
                <w:color w:val="000000"/>
              </w:rPr>
              <w:t>(b)</w:t>
            </w:r>
          </w:p>
        </w:tc>
        <w:tc>
          <w:tcPr>
            <w:tcW w:w="1526" w:type="dxa"/>
            <w:vAlign w:val="center"/>
          </w:tcPr>
          <w:p w14:paraId="295DB607" w14:textId="77777777" w:rsidR="00FD7871" w:rsidRDefault="00000000">
            <w:pPr>
              <w:spacing w:line="300" w:lineRule="auto"/>
              <w:ind w:firstLineChars="0" w:firstLine="0"/>
              <w:jc w:val="center"/>
              <w:rPr>
                <w:rFonts w:cs="Times New Roman"/>
                <w:color w:val="000000"/>
              </w:rPr>
            </w:pPr>
            <w:r>
              <w:rPr>
                <w:rFonts w:cs="Times New Roman" w:hint="eastAsia"/>
                <w:color w:val="000000"/>
              </w:rPr>
              <w:t>刻蚀型组件</w:t>
            </w:r>
          </w:p>
        </w:tc>
        <w:tc>
          <w:tcPr>
            <w:tcW w:w="6107" w:type="dxa"/>
          </w:tcPr>
          <w:p w14:paraId="0B1CF493" w14:textId="77777777" w:rsidR="00FD7871" w:rsidRDefault="00000000">
            <w:pPr>
              <w:spacing w:line="300" w:lineRule="auto"/>
              <w:ind w:firstLineChars="0" w:firstLine="0"/>
              <w:rPr>
                <w:rFonts w:cs="Times New Roman"/>
                <w:color w:val="000000"/>
              </w:rPr>
            </w:pPr>
            <w:r>
              <w:rPr>
                <w:rFonts w:cs="Times New Roman" w:hint="eastAsia"/>
                <w:color w:val="000000"/>
              </w:rPr>
              <w:t>4)</w:t>
            </w:r>
            <w:r>
              <w:rPr>
                <w:rFonts w:cs="Times New Roman"/>
                <w:color w:val="000000"/>
              </w:rPr>
              <w:t xml:space="preserve"> </w:t>
            </w:r>
            <w:r>
              <w:rPr>
                <w:rFonts w:cs="Times New Roman" w:hint="eastAsia"/>
                <w:color w:val="000000"/>
              </w:rPr>
              <w:t>以</w:t>
            </w:r>
            <w:r>
              <w:rPr>
                <w:rFonts w:cs="Times New Roman"/>
                <w:color w:val="000000"/>
              </w:rPr>
              <w:t>夹胶型薄膜</w:t>
            </w:r>
            <w:r>
              <w:rPr>
                <w:rFonts w:cs="Times New Roman" w:hint="eastAsia"/>
                <w:color w:val="000000"/>
              </w:rPr>
              <w:t>电池透光型</w:t>
            </w:r>
            <w:r>
              <w:rPr>
                <w:rFonts w:cs="Times New Roman"/>
                <w:color w:val="000000"/>
              </w:rPr>
              <w:t>组件</w:t>
            </w:r>
            <w:r>
              <w:rPr>
                <w:rFonts w:cs="Times New Roman" w:hint="eastAsia"/>
                <w:color w:val="000000"/>
              </w:rPr>
              <w:t>为例，</w:t>
            </w:r>
            <w:r>
              <w:rPr>
                <w:rFonts w:cs="Times New Roman"/>
                <w:color w:val="000000"/>
              </w:rPr>
              <w:t>该组件由前侧玻璃、粘接层以及后侧玻璃组成。制作该组件时，需通过</w:t>
            </w:r>
            <w:r>
              <w:rPr>
                <w:rFonts w:cs="Times New Roman" w:hint="eastAsia"/>
                <w:color w:val="000000"/>
              </w:rPr>
              <w:t>薄膜</w:t>
            </w:r>
            <w:r>
              <w:rPr>
                <w:rFonts w:cs="Times New Roman"/>
                <w:color w:val="000000"/>
              </w:rPr>
              <w:t>沉积技术依</w:t>
            </w:r>
            <w:r>
              <w:rPr>
                <w:rFonts w:cs="Times New Roman" w:hint="eastAsia"/>
                <w:color w:val="000000"/>
              </w:rPr>
              <w:t>次</w:t>
            </w:r>
            <w:r>
              <w:rPr>
                <w:rFonts w:cs="Times New Roman"/>
                <w:color w:val="000000"/>
              </w:rPr>
              <w:t>叠层</w:t>
            </w:r>
            <w:r>
              <w:rPr>
                <w:rFonts w:cs="Times New Roman" w:hint="eastAsia"/>
                <w:color w:val="000000"/>
              </w:rPr>
              <w:t>透明导电氧化物</w:t>
            </w:r>
            <w:r>
              <w:rPr>
                <w:rFonts w:cs="Times New Roman"/>
                <w:color w:val="000000"/>
              </w:rPr>
              <w:t>、光伏层、</w:t>
            </w:r>
            <w:r>
              <w:rPr>
                <w:rFonts w:cs="Times New Roman" w:hint="eastAsia"/>
                <w:color w:val="000000"/>
              </w:rPr>
              <w:t>透明导电氧化物</w:t>
            </w:r>
            <w:r>
              <w:rPr>
                <w:rFonts w:cs="Times New Roman"/>
                <w:color w:val="000000"/>
              </w:rPr>
              <w:t>于玻璃上</w:t>
            </w:r>
            <w:r>
              <w:rPr>
                <w:rFonts w:cs="Times New Roman" w:hint="eastAsia"/>
                <w:color w:val="000000"/>
              </w:rPr>
              <w:t>组成前侧玻璃。在每层材料沉积于玻璃后，需要通过激光刻蚀技术对材料进行刻蚀。最后，</w:t>
            </w:r>
            <w:r>
              <w:rPr>
                <w:rFonts w:cs="Times New Roman"/>
                <w:color w:val="000000"/>
              </w:rPr>
              <w:t>采用热压成型技术</w:t>
            </w:r>
            <w:r>
              <w:rPr>
                <w:rFonts w:cs="Times New Roman" w:hint="eastAsia"/>
                <w:color w:val="000000"/>
              </w:rPr>
              <w:t>将上述材料</w:t>
            </w:r>
            <w:r>
              <w:rPr>
                <w:rFonts w:cs="Times New Roman"/>
                <w:color w:val="000000"/>
              </w:rPr>
              <w:t>与其他材料</w:t>
            </w:r>
            <w:r>
              <w:rPr>
                <w:rFonts w:cs="Times New Roman" w:hint="eastAsia"/>
                <w:color w:val="000000"/>
              </w:rPr>
              <w:t>压合</w:t>
            </w:r>
            <w:r>
              <w:rPr>
                <w:rFonts w:cs="Times New Roman"/>
                <w:color w:val="000000"/>
              </w:rPr>
              <w:t>形成一体化</w:t>
            </w:r>
            <w:r>
              <w:rPr>
                <w:rFonts w:cs="Times New Roman" w:hint="eastAsia"/>
                <w:color w:val="000000"/>
              </w:rPr>
              <w:t>组件</w:t>
            </w:r>
            <w:r>
              <w:rPr>
                <w:rFonts w:cs="Times New Roman"/>
                <w:color w:val="000000"/>
              </w:rPr>
              <w:t>。</w:t>
            </w:r>
          </w:p>
          <w:p w14:paraId="70DF708F" w14:textId="77777777" w:rsidR="00FD7871" w:rsidRDefault="00000000">
            <w:pPr>
              <w:spacing w:line="300" w:lineRule="auto"/>
              <w:ind w:firstLineChars="0" w:firstLine="0"/>
              <w:rPr>
                <w:rFonts w:cs="Times New Roman"/>
                <w:color w:val="000000"/>
              </w:rPr>
            </w:pPr>
            <w:r>
              <w:rPr>
                <w:rFonts w:cs="Times New Roman" w:hint="eastAsia"/>
                <w:color w:val="000000"/>
              </w:rPr>
              <w:t>5</w:t>
            </w:r>
            <w:r>
              <w:rPr>
                <w:rFonts w:cs="Times New Roman"/>
                <w:color w:val="000000"/>
              </w:rPr>
              <w:t xml:space="preserve">) </w:t>
            </w:r>
            <w:r>
              <w:rPr>
                <w:rFonts w:cs="Times New Roman" w:hint="eastAsia"/>
                <w:color w:val="000000"/>
              </w:rPr>
              <w:t>用户</w:t>
            </w:r>
            <w:r>
              <w:rPr>
                <w:rFonts w:cs="Times New Roman"/>
                <w:color w:val="000000"/>
              </w:rPr>
              <w:t>可根据需求通过激光</w:t>
            </w:r>
            <w:r>
              <w:rPr>
                <w:rFonts w:cs="Times New Roman" w:hint="eastAsia"/>
                <w:color w:val="000000"/>
              </w:rPr>
              <w:t>刻蚀</w:t>
            </w:r>
            <w:r>
              <w:rPr>
                <w:rFonts w:cs="Times New Roman"/>
                <w:color w:val="000000"/>
              </w:rPr>
              <w:t>技术制作不同图案的</w:t>
            </w:r>
            <w:r>
              <w:rPr>
                <w:rFonts w:cs="Times New Roman" w:hint="eastAsia"/>
                <w:color w:val="000000"/>
              </w:rPr>
              <w:t>透光型</w:t>
            </w:r>
            <w:r>
              <w:rPr>
                <w:rFonts w:cs="Times New Roman"/>
                <w:color w:val="000000"/>
              </w:rPr>
              <w:t>建筑光伏一体化组件。</w:t>
            </w:r>
          </w:p>
          <w:p w14:paraId="46EE10E4" w14:textId="77777777" w:rsidR="00FD7871" w:rsidRDefault="00000000">
            <w:pPr>
              <w:spacing w:line="300" w:lineRule="auto"/>
              <w:ind w:firstLineChars="0" w:firstLine="0"/>
              <w:rPr>
                <w:rFonts w:cs="Times New Roman"/>
                <w:color w:val="000000"/>
              </w:rPr>
            </w:pPr>
            <w:r>
              <w:rPr>
                <w:rFonts w:cs="Times New Roman" w:hint="eastAsia"/>
                <w:color w:val="000000"/>
              </w:rPr>
              <w:t>6</w:t>
            </w:r>
            <w:r>
              <w:rPr>
                <w:rFonts w:cs="Times New Roman"/>
                <w:color w:val="000000"/>
              </w:rPr>
              <w:t xml:space="preserve">) </w:t>
            </w:r>
            <w:r>
              <w:rPr>
                <w:rFonts w:cs="Times New Roman"/>
                <w:color w:val="000000"/>
              </w:rPr>
              <w:t>图中未展示</w:t>
            </w:r>
            <w:proofErr w:type="gramStart"/>
            <w:r>
              <w:rPr>
                <w:rFonts w:cs="Times New Roman"/>
                <w:color w:val="000000"/>
              </w:rPr>
              <w:t>细栅线和主栅线等</w:t>
            </w:r>
            <w:proofErr w:type="gramEnd"/>
            <w:r>
              <w:rPr>
                <w:rFonts w:cs="Times New Roman"/>
                <w:color w:val="000000"/>
              </w:rPr>
              <w:t>电气连接部分。</w:t>
            </w:r>
          </w:p>
        </w:tc>
      </w:tr>
      <w:tr w:rsidR="00FD7871" w14:paraId="0D0C18D3" w14:textId="77777777">
        <w:trPr>
          <w:trHeight w:val="510"/>
        </w:trPr>
        <w:tc>
          <w:tcPr>
            <w:tcW w:w="669" w:type="dxa"/>
            <w:vAlign w:val="center"/>
          </w:tcPr>
          <w:p w14:paraId="567C8D96" w14:textId="77777777" w:rsidR="00FD7871" w:rsidRDefault="00000000">
            <w:pPr>
              <w:spacing w:line="300" w:lineRule="auto"/>
              <w:ind w:firstLineChars="0" w:firstLine="0"/>
              <w:jc w:val="center"/>
              <w:rPr>
                <w:rFonts w:cs="Times New Roman"/>
                <w:color w:val="000000" w:themeColor="text1"/>
              </w:rPr>
            </w:pPr>
            <w:r>
              <w:rPr>
                <w:rFonts w:cs="Times New Roman"/>
                <w:color w:val="000000" w:themeColor="text1"/>
              </w:rPr>
              <w:t>(c)</w:t>
            </w:r>
          </w:p>
        </w:tc>
        <w:tc>
          <w:tcPr>
            <w:tcW w:w="1526" w:type="dxa"/>
            <w:vAlign w:val="center"/>
          </w:tcPr>
          <w:p w14:paraId="0350AA42" w14:textId="77777777" w:rsidR="00FD7871" w:rsidRDefault="00000000">
            <w:pPr>
              <w:spacing w:line="300" w:lineRule="auto"/>
              <w:ind w:firstLineChars="0" w:firstLine="0"/>
              <w:jc w:val="center"/>
              <w:rPr>
                <w:rFonts w:cs="Times New Roman"/>
                <w:color w:val="000000" w:themeColor="text1"/>
              </w:rPr>
            </w:pPr>
            <w:r>
              <w:rPr>
                <w:rFonts w:cs="Times New Roman" w:hint="eastAsia"/>
                <w:color w:val="000000" w:themeColor="text1"/>
              </w:rPr>
              <w:t>自身透光型组件</w:t>
            </w:r>
          </w:p>
        </w:tc>
        <w:tc>
          <w:tcPr>
            <w:tcW w:w="6107" w:type="dxa"/>
          </w:tcPr>
          <w:p w14:paraId="48A055A1" w14:textId="77777777" w:rsidR="00FD7871" w:rsidRDefault="00000000">
            <w:pPr>
              <w:spacing w:line="300" w:lineRule="auto"/>
              <w:ind w:firstLineChars="0" w:firstLine="0"/>
              <w:rPr>
                <w:rFonts w:cs="Times New Roman"/>
                <w:color w:val="000000" w:themeColor="text1"/>
              </w:rPr>
            </w:pPr>
            <w:r>
              <w:rPr>
                <w:rFonts w:cs="Times New Roman"/>
                <w:color w:val="000000" w:themeColor="text1"/>
              </w:rPr>
              <w:t xml:space="preserve">1) </w:t>
            </w:r>
            <w:r>
              <w:rPr>
                <w:rFonts w:cs="Times New Roman" w:hint="eastAsia"/>
                <w:color w:val="000000" w:themeColor="text1"/>
              </w:rPr>
              <w:t>自身透光型组件的光伏电池具有一定的透光性，太阳光可直接透过光伏电池进入室内。</w:t>
            </w:r>
          </w:p>
          <w:p w14:paraId="4A01EF69" w14:textId="77777777" w:rsidR="00FD7871" w:rsidRDefault="00000000">
            <w:pPr>
              <w:spacing w:line="300" w:lineRule="auto"/>
              <w:ind w:firstLineChars="0" w:firstLine="0"/>
              <w:rPr>
                <w:rFonts w:cs="Times New Roman"/>
                <w:color w:val="000000" w:themeColor="text1"/>
              </w:rPr>
            </w:pPr>
            <w:r>
              <w:rPr>
                <w:rFonts w:cs="Times New Roman"/>
                <w:color w:val="000000" w:themeColor="text1"/>
              </w:rPr>
              <w:t xml:space="preserve">2) </w:t>
            </w:r>
            <w:r>
              <w:rPr>
                <w:rFonts w:cs="Times New Roman" w:hint="eastAsia"/>
                <w:color w:val="000000" w:themeColor="text1"/>
              </w:rPr>
              <w:t>自身透光型组件由前侧玻璃、粘接层以及后侧玻璃组成。制作该组件时，需通过薄膜沉积技术依次叠层透明导电氧化物、光伏层、透明导电氧化物于玻璃上组成前侧玻璃，再采用热压成型技术将上述材料与其他材料压合形成一体化组件。</w:t>
            </w:r>
          </w:p>
          <w:p w14:paraId="474A6B88" w14:textId="77777777" w:rsidR="00FD7871" w:rsidRDefault="00000000">
            <w:pPr>
              <w:spacing w:line="300" w:lineRule="auto"/>
              <w:ind w:firstLineChars="0" w:firstLine="0"/>
              <w:rPr>
                <w:rFonts w:cs="Times New Roman"/>
                <w:color w:val="000000" w:themeColor="text1"/>
              </w:rPr>
            </w:pPr>
            <w:r>
              <w:rPr>
                <w:rFonts w:cs="Times New Roman"/>
                <w:color w:val="000000" w:themeColor="text1"/>
              </w:rPr>
              <w:t xml:space="preserve">3) </w:t>
            </w:r>
            <w:r>
              <w:rPr>
                <w:rFonts w:cs="Times New Roman" w:hint="eastAsia"/>
                <w:color w:val="000000" w:themeColor="text1"/>
              </w:rPr>
              <w:t>图中未展示</w:t>
            </w:r>
            <w:proofErr w:type="gramStart"/>
            <w:r>
              <w:rPr>
                <w:rFonts w:cs="Times New Roman" w:hint="eastAsia"/>
                <w:color w:val="000000" w:themeColor="text1"/>
              </w:rPr>
              <w:t>细栅线和主栅线等</w:t>
            </w:r>
            <w:proofErr w:type="gramEnd"/>
            <w:r>
              <w:rPr>
                <w:rFonts w:cs="Times New Roman" w:hint="eastAsia"/>
                <w:color w:val="000000" w:themeColor="text1"/>
              </w:rPr>
              <w:t>电气连接部分。</w:t>
            </w:r>
          </w:p>
        </w:tc>
      </w:tr>
    </w:tbl>
    <w:p w14:paraId="24211705" w14:textId="77777777" w:rsidR="00FD7871" w:rsidRDefault="00000000">
      <w:pPr>
        <w:pStyle w:val="2"/>
        <w:rPr>
          <w:color w:val="000000"/>
        </w:rPr>
      </w:pPr>
      <w:bookmarkStart w:id="105" w:name="_Hlk130243872"/>
      <w:bookmarkStart w:id="106" w:name="_Toc139471891"/>
      <w:bookmarkStart w:id="107" w:name="_Toc139471635"/>
      <w:bookmarkStart w:id="108" w:name="_Toc139448740"/>
      <w:bookmarkStart w:id="109" w:name="_Toc149671517"/>
      <w:bookmarkStart w:id="110" w:name="_Toc139448617"/>
      <w:bookmarkStart w:id="111" w:name="_Toc139471259"/>
      <w:r>
        <w:rPr>
          <w:rFonts w:hint="eastAsia"/>
          <w:color w:val="000000"/>
        </w:rPr>
        <w:t>按</w:t>
      </w:r>
      <w:r>
        <w:rPr>
          <w:color w:val="000000"/>
        </w:rPr>
        <w:t>组件的结构形式</w:t>
      </w:r>
      <w:bookmarkEnd w:id="105"/>
      <w:r>
        <w:rPr>
          <w:rFonts w:hint="eastAsia"/>
          <w:color w:val="000000"/>
        </w:rPr>
        <w:t>分类</w:t>
      </w:r>
      <w:bookmarkEnd w:id="106"/>
      <w:bookmarkEnd w:id="107"/>
      <w:bookmarkEnd w:id="108"/>
      <w:bookmarkEnd w:id="109"/>
      <w:bookmarkEnd w:id="110"/>
      <w:bookmarkEnd w:id="111"/>
    </w:p>
    <w:p w14:paraId="247CCF6B" w14:textId="77777777" w:rsidR="00FD7871" w:rsidRDefault="00000000">
      <w:pPr>
        <w:spacing w:line="300" w:lineRule="auto"/>
        <w:ind w:firstLine="420"/>
        <w:rPr>
          <w:rFonts w:cs="Times New Roman"/>
          <w:color w:val="000000"/>
        </w:rPr>
      </w:pPr>
      <w:r>
        <w:rPr>
          <w:rFonts w:cs="Times New Roman" w:hint="eastAsia"/>
          <w:color w:val="000000"/>
        </w:rPr>
        <w:t>如图</w:t>
      </w:r>
      <w:r>
        <w:rPr>
          <w:rFonts w:cs="Times New Roman" w:hint="eastAsia"/>
          <w:color w:val="000000"/>
        </w:rPr>
        <w:t xml:space="preserve"> 2</w:t>
      </w:r>
      <w:r>
        <w:rPr>
          <w:rFonts w:cs="Times New Roman"/>
          <w:color w:val="000000"/>
        </w:rPr>
        <w:t xml:space="preserve"> </w:t>
      </w:r>
      <w:r>
        <w:rPr>
          <w:rFonts w:cs="Times New Roman" w:hint="eastAsia"/>
          <w:color w:val="000000"/>
        </w:rPr>
        <w:t>所示，透光型</w:t>
      </w:r>
      <w:r>
        <w:rPr>
          <w:rFonts w:cs="Times New Roman"/>
          <w:color w:val="000000"/>
        </w:rPr>
        <w:t>建筑光伏一体化组件的主要结构形式包括：</w:t>
      </w:r>
      <w:bookmarkStart w:id="112" w:name="_Hlk134542534"/>
      <w:r>
        <w:rPr>
          <w:rFonts w:cs="Times New Roman"/>
          <w:color w:val="000000"/>
        </w:rPr>
        <w:t>夹胶结构、中空双层结构、真空结构</w:t>
      </w:r>
      <w:r>
        <w:rPr>
          <w:rFonts w:cs="Times New Roman" w:hint="eastAsia"/>
          <w:color w:val="000000"/>
        </w:rPr>
        <w:t>以及</w:t>
      </w:r>
      <w:r>
        <w:rPr>
          <w:rFonts w:cs="Times New Roman"/>
          <w:color w:val="000000"/>
        </w:rPr>
        <w:t>多层多</w:t>
      </w:r>
      <w:proofErr w:type="gramStart"/>
      <w:r>
        <w:rPr>
          <w:rFonts w:cs="Times New Roman"/>
          <w:color w:val="000000"/>
        </w:rPr>
        <w:t>腔</w:t>
      </w:r>
      <w:proofErr w:type="gramEnd"/>
      <w:r>
        <w:rPr>
          <w:rFonts w:cs="Times New Roman"/>
          <w:color w:val="000000"/>
        </w:rPr>
        <w:t>结构</w:t>
      </w:r>
      <w:bookmarkEnd w:id="112"/>
      <w:r>
        <w:rPr>
          <w:rFonts w:cs="Times New Roman"/>
          <w:color w:val="000000"/>
        </w:rPr>
        <w:t>等。</w:t>
      </w:r>
    </w:p>
    <w:p w14:paraId="632E02FA" w14:textId="77777777" w:rsidR="00FD7871" w:rsidRDefault="00000000">
      <w:pPr>
        <w:ind w:firstLineChars="0" w:firstLine="0"/>
        <w:rPr>
          <w:rFonts w:cs="Times New Roman"/>
          <w:color w:val="000000"/>
        </w:rPr>
      </w:pPr>
      <w:r>
        <w:rPr>
          <w:rFonts w:cs="Times New Roman"/>
          <w:noProof/>
          <w:color w:val="000000"/>
        </w:rPr>
        <w:drawing>
          <wp:inline distT="0" distB="0" distL="0" distR="0">
            <wp:extent cx="5278120" cy="179070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8"/>
                    <a:srcRect b="10105"/>
                    <a:stretch>
                      <a:fillRect/>
                    </a:stretch>
                  </pic:blipFill>
                  <pic:spPr>
                    <a:xfrm>
                      <a:off x="0" y="0"/>
                      <a:ext cx="5278120" cy="1790700"/>
                    </a:xfrm>
                    <a:prstGeom prst="rect">
                      <a:avLst/>
                    </a:prstGeom>
                    <a:ln>
                      <a:noFill/>
                    </a:ln>
                  </pic:spPr>
                </pic:pic>
              </a:graphicData>
            </a:graphic>
          </wp:inline>
        </w:drawing>
      </w:r>
    </w:p>
    <w:p w14:paraId="7735191E" w14:textId="77777777" w:rsidR="00FD7871" w:rsidRDefault="00000000">
      <w:pPr>
        <w:spacing w:line="300" w:lineRule="auto"/>
        <w:ind w:firstLine="360"/>
        <w:rPr>
          <w:sz w:val="18"/>
        </w:rPr>
      </w:pPr>
      <w:r>
        <w:rPr>
          <w:rFonts w:hint="eastAsia"/>
          <w:sz w:val="18"/>
        </w:rPr>
        <w:t>说明：</w:t>
      </w:r>
    </w:p>
    <w:p w14:paraId="4B118E1B" w14:textId="77777777" w:rsidR="00FD7871" w:rsidRDefault="00000000">
      <w:pPr>
        <w:spacing w:line="300" w:lineRule="auto"/>
        <w:ind w:firstLine="360"/>
        <w:rPr>
          <w:sz w:val="18"/>
        </w:rPr>
      </w:pPr>
      <w:r>
        <w:rPr>
          <w:rFonts w:hint="eastAsia"/>
          <w:sz w:val="18"/>
        </w:rPr>
        <w:t>1</w:t>
      </w:r>
      <w:r>
        <w:rPr>
          <w:sz w:val="18"/>
        </w:rPr>
        <w:t xml:space="preserve"> </w:t>
      </w:r>
      <w:r>
        <w:rPr>
          <w:rFonts w:hint="eastAsia"/>
          <w:sz w:val="18"/>
        </w:rPr>
        <w:t>—</w:t>
      </w:r>
      <w:r>
        <w:rPr>
          <w:rFonts w:hint="eastAsia"/>
          <w:sz w:val="18"/>
        </w:rPr>
        <w:t xml:space="preserve"> </w:t>
      </w:r>
      <w:r>
        <w:rPr>
          <w:rFonts w:hint="eastAsia"/>
          <w:sz w:val="18"/>
        </w:rPr>
        <w:t>夹胶光伏玻璃（光伏玻璃层）；</w:t>
      </w:r>
    </w:p>
    <w:p w14:paraId="7B858589" w14:textId="77777777" w:rsidR="00FD7871" w:rsidRDefault="00000000">
      <w:pPr>
        <w:spacing w:line="300" w:lineRule="auto"/>
        <w:ind w:firstLine="360"/>
        <w:rPr>
          <w:sz w:val="18"/>
        </w:rPr>
      </w:pPr>
      <w:r>
        <w:rPr>
          <w:rFonts w:hint="eastAsia"/>
          <w:sz w:val="18"/>
        </w:rPr>
        <w:t>2</w:t>
      </w:r>
      <w:r>
        <w:rPr>
          <w:sz w:val="18"/>
        </w:rPr>
        <w:t xml:space="preserve"> </w:t>
      </w:r>
      <w:r>
        <w:rPr>
          <w:rFonts w:hint="eastAsia"/>
          <w:sz w:val="18"/>
        </w:rPr>
        <w:t>—</w:t>
      </w:r>
      <w:r>
        <w:rPr>
          <w:rFonts w:hint="eastAsia"/>
          <w:sz w:val="18"/>
        </w:rPr>
        <w:t xml:space="preserve"> </w:t>
      </w:r>
      <w:r>
        <w:rPr>
          <w:rFonts w:hint="eastAsia"/>
          <w:sz w:val="18"/>
        </w:rPr>
        <w:t>气体腔；</w:t>
      </w:r>
    </w:p>
    <w:p w14:paraId="4C60CFE8"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其他玻璃；</w:t>
      </w:r>
    </w:p>
    <w:p w14:paraId="3914C9EE"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真空腔；</w:t>
      </w:r>
    </w:p>
    <w:p w14:paraId="6D937059" w14:textId="77777777" w:rsidR="00FD7871" w:rsidRDefault="00000000">
      <w:pPr>
        <w:spacing w:line="300" w:lineRule="auto"/>
        <w:ind w:firstLine="360"/>
        <w:rPr>
          <w:sz w:val="18"/>
        </w:rPr>
      </w:pPr>
      <w:r>
        <w:rPr>
          <w:sz w:val="18"/>
        </w:rPr>
        <w:t xml:space="preserve">5 </w:t>
      </w:r>
      <w:r>
        <w:rPr>
          <w:rFonts w:hint="eastAsia"/>
          <w:sz w:val="18"/>
        </w:rPr>
        <w:t>—</w:t>
      </w:r>
      <w:r>
        <w:rPr>
          <w:rFonts w:hint="eastAsia"/>
          <w:sz w:val="18"/>
        </w:rPr>
        <w:t xml:space="preserve"> </w:t>
      </w:r>
      <w:r>
        <w:rPr>
          <w:rFonts w:hint="eastAsia"/>
          <w:sz w:val="18"/>
        </w:rPr>
        <w:t>支撑柱；</w:t>
      </w:r>
    </w:p>
    <w:p w14:paraId="4C49EBB6" w14:textId="77777777" w:rsidR="00FD7871" w:rsidRDefault="00000000">
      <w:pPr>
        <w:spacing w:line="300" w:lineRule="auto"/>
        <w:ind w:firstLine="360"/>
        <w:rPr>
          <w:sz w:val="18"/>
        </w:rPr>
      </w:pPr>
      <w:r>
        <w:rPr>
          <w:sz w:val="18"/>
        </w:rPr>
        <w:t xml:space="preserve">(a) </w:t>
      </w:r>
      <w:r>
        <w:rPr>
          <w:rFonts w:hint="eastAsia"/>
          <w:sz w:val="18"/>
        </w:rPr>
        <w:t>—</w:t>
      </w:r>
      <w:r>
        <w:rPr>
          <w:rFonts w:hint="eastAsia"/>
          <w:sz w:val="18"/>
        </w:rPr>
        <w:t xml:space="preserve"> </w:t>
      </w:r>
      <w:r>
        <w:rPr>
          <w:rFonts w:hint="eastAsia"/>
          <w:sz w:val="18"/>
        </w:rPr>
        <w:t>夹胶结构；</w:t>
      </w:r>
    </w:p>
    <w:p w14:paraId="4AE475D1" w14:textId="77777777" w:rsidR="00FD7871" w:rsidRDefault="00000000">
      <w:pPr>
        <w:spacing w:line="300" w:lineRule="auto"/>
        <w:ind w:firstLine="360"/>
        <w:rPr>
          <w:sz w:val="18"/>
        </w:rPr>
      </w:pPr>
      <w:r>
        <w:rPr>
          <w:sz w:val="18"/>
        </w:rPr>
        <w:lastRenderedPageBreak/>
        <w:t xml:space="preserve">(b) </w:t>
      </w:r>
      <w:r>
        <w:rPr>
          <w:rFonts w:hint="eastAsia"/>
          <w:sz w:val="18"/>
        </w:rPr>
        <w:t>—</w:t>
      </w:r>
      <w:r>
        <w:rPr>
          <w:rFonts w:hint="eastAsia"/>
          <w:sz w:val="18"/>
        </w:rPr>
        <w:t xml:space="preserve"> </w:t>
      </w:r>
      <w:r>
        <w:rPr>
          <w:rFonts w:hint="eastAsia"/>
          <w:sz w:val="18"/>
        </w:rPr>
        <w:t>单腔中空结构；</w:t>
      </w:r>
    </w:p>
    <w:p w14:paraId="39889E74" w14:textId="77777777" w:rsidR="00FD7871" w:rsidRDefault="00000000">
      <w:pPr>
        <w:spacing w:line="300" w:lineRule="auto"/>
        <w:ind w:firstLine="360"/>
        <w:rPr>
          <w:sz w:val="18"/>
        </w:rPr>
      </w:pPr>
      <w:r>
        <w:rPr>
          <w:sz w:val="18"/>
        </w:rPr>
        <w:t xml:space="preserve">(c) </w:t>
      </w:r>
      <w:r>
        <w:rPr>
          <w:rFonts w:hint="eastAsia"/>
          <w:sz w:val="18"/>
        </w:rPr>
        <w:t>—</w:t>
      </w:r>
      <w:r>
        <w:rPr>
          <w:rFonts w:hint="eastAsia"/>
          <w:sz w:val="18"/>
        </w:rPr>
        <w:t xml:space="preserve"> </w:t>
      </w:r>
      <w:r>
        <w:rPr>
          <w:rFonts w:hint="eastAsia"/>
          <w:sz w:val="18"/>
        </w:rPr>
        <w:t>单腔真空结构；</w:t>
      </w:r>
    </w:p>
    <w:p w14:paraId="4933A593" w14:textId="77777777" w:rsidR="00FD7871" w:rsidRDefault="00000000">
      <w:pPr>
        <w:spacing w:line="300" w:lineRule="auto"/>
        <w:ind w:firstLine="360"/>
        <w:rPr>
          <w:sz w:val="18"/>
        </w:rPr>
      </w:pPr>
      <w:r>
        <w:rPr>
          <w:sz w:val="18"/>
        </w:rPr>
        <w:t xml:space="preserve">(d) </w:t>
      </w:r>
      <w:r>
        <w:rPr>
          <w:rFonts w:hint="eastAsia"/>
          <w:sz w:val="18"/>
        </w:rPr>
        <w:t>—</w:t>
      </w:r>
      <w:r>
        <w:rPr>
          <w:rFonts w:hint="eastAsia"/>
          <w:sz w:val="18"/>
        </w:rPr>
        <w:t xml:space="preserve"> </w:t>
      </w:r>
      <w:r>
        <w:rPr>
          <w:rFonts w:hint="eastAsia"/>
          <w:sz w:val="18"/>
        </w:rPr>
        <w:t>多层多</w:t>
      </w:r>
      <w:proofErr w:type="gramStart"/>
      <w:r>
        <w:rPr>
          <w:rFonts w:hint="eastAsia"/>
          <w:sz w:val="18"/>
        </w:rPr>
        <w:t>腔</w:t>
      </w:r>
      <w:proofErr w:type="gramEnd"/>
      <w:r>
        <w:rPr>
          <w:rFonts w:hint="eastAsia"/>
          <w:sz w:val="18"/>
        </w:rPr>
        <w:t>结构</w:t>
      </w:r>
      <w:r>
        <w:rPr>
          <w:rFonts w:hint="eastAsia"/>
          <w:sz w:val="18"/>
        </w:rPr>
        <w:t>1</w:t>
      </w:r>
      <w:r>
        <w:rPr>
          <w:rFonts w:hint="eastAsia"/>
          <w:sz w:val="18"/>
        </w:rPr>
        <w:t>；</w:t>
      </w:r>
    </w:p>
    <w:p w14:paraId="5D63E5A5" w14:textId="77777777" w:rsidR="00FD7871" w:rsidRDefault="00000000">
      <w:pPr>
        <w:spacing w:line="300" w:lineRule="auto"/>
        <w:ind w:firstLine="360"/>
        <w:rPr>
          <w:sz w:val="18"/>
        </w:rPr>
      </w:pPr>
      <w:r>
        <w:rPr>
          <w:sz w:val="18"/>
        </w:rPr>
        <w:t xml:space="preserve">(e) </w:t>
      </w:r>
      <w:r>
        <w:rPr>
          <w:rFonts w:hint="eastAsia"/>
          <w:sz w:val="18"/>
        </w:rPr>
        <w:t>—</w:t>
      </w:r>
      <w:r>
        <w:rPr>
          <w:rFonts w:hint="eastAsia"/>
          <w:sz w:val="18"/>
        </w:rPr>
        <w:t xml:space="preserve"> </w:t>
      </w:r>
      <w:r>
        <w:rPr>
          <w:rFonts w:hint="eastAsia"/>
          <w:sz w:val="18"/>
        </w:rPr>
        <w:t>多层多</w:t>
      </w:r>
      <w:proofErr w:type="gramStart"/>
      <w:r>
        <w:rPr>
          <w:rFonts w:hint="eastAsia"/>
          <w:sz w:val="18"/>
        </w:rPr>
        <w:t>腔</w:t>
      </w:r>
      <w:proofErr w:type="gramEnd"/>
      <w:r>
        <w:rPr>
          <w:rFonts w:hint="eastAsia"/>
          <w:sz w:val="18"/>
        </w:rPr>
        <w:t>结构</w:t>
      </w:r>
      <w:r>
        <w:rPr>
          <w:rFonts w:hint="eastAsia"/>
          <w:sz w:val="18"/>
        </w:rPr>
        <w:t>2</w:t>
      </w:r>
      <w:r>
        <w:rPr>
          <w:rFonts w:hint="eastAsia"/>
          <w:sz w:val="18"/>
        </w:rPr>
        <w:t>；</w:t>
      </w:r>
    </w:p>
    <w:p w14:paraId="5C6DE4B3" w14:textId="77777777" w:rsidR="00FD7871" w:rsidRDefault="00000000">
      <w:pPr>
        <w:spacing w:line="300" w:lineRule="auto"/>
        <w:ind w:firstLine="360"/>
        <w:rPr>
          <w:sz w:val="18"/>
        </w:rPr>
      </w:pPr>
      <w:r>
        <w:rPr>
          <w:sz w:val="18"/>
        </w:rPr>
        <w:t xml:space="preserve">(f) </w:t>
      </w:r>
      <w:r>
        <w:rPr>
          <w:rFonts w:hint="eastAsia"/>
          <w:sz w:val="18"/>
        </w:rPr>
        <w:t>—</w:t>
      </w:r>
      <w:r>
        <w:rPr>
          <w:rFonts w:hint="eastAsia"/>
          <w:sz w:val="18"/>
        </w:rPr>
        <w:t xml:space="preserve"> </w:t>
      </w:r>
      <w:r>
        <w:rPr>
          <w:rFonts w:hint="eastAsia"/>
          <w:sz w:val="18"/>
        </w:rPr>
        <w:t>多腔中空结构。</w:t>
      </w:r>
    </w:p>
    <w:p w14:paraId="7EEB873B" w14:textId="77777777" w:rsidR="00FD7871" w:rsidRDefault="00000000">
      <w:pPr>
        <w:pStyle w:val="5"/>
        <w:jc w:val="center"/>
        <w:rPr>
          <w:color w:val="000000"/>
        </w:rPr>
      </w:pPr>
      <w:r>
        <w:rPr>
          <w:rFonts w:hint="eastAsia"/>
          <w:color w:val="000000"/>
        </w:rPr>
        <w:t>透光型建筑光伏一体化组件的主要结构形式</w:t>
      </w:r>
    </w:p>
    <w:p w14:paraId="2CAFEB54" w14:textId="77777777" w:rsidR="00FD7871" w:rsidRDefault="00000000">
      <w:pPr>
        <w:pStyle w:val="6"/>
      </w:pPr>
      <w:r>
        <w:rPr>
          <w:rFonts w:hint="eastAsia"/>
        </w:rPr>
        <w:t>不同结构形式组件的相关描述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29"/>
        <w:gridCol w:w="6003"/>
      </w:tblGrid>
      <w:tr w:rsidR="00FD7871" w14:paraId="7BDFC258" w14:textId="77777777">
        <w:trPr>
          <w:trHeight w:val="624"/>
        </w:trPr>
        <w:tc>
          <w:tcPr>
            <w:tcW w:w="1370" w:type="dxa"/>
            <w:vAlign w:val="center"/>
          </w:tcPr>
          <w:p w14:paraId="73E3C9F5" w14:textId="77777777" w:rsidR="00FD7871" w:rsidRDefault="00000000">
            <w:pPr>
              <w:spacing w:line="300" w:lineRule="auto"/>
              <w:ind w:firstLineChars="0" w:firstLine="0"/>
              <w:jc w:val="center"/>
              <w:rPr>
                <w:rFonts w:cs="Times New Roman"/>
                <w:color w:val="000000"/>
              </w:rPr>
            </w:pPr>
            <w:r>
              <w:rPr>
                <w:rFonts w:cs="Times New Roman"/>
                <w:color w:val="000000"/>
              </w:rPr>
              <w:t>(a)</w:t>
            </w:r>
          </w:p>
        </w:tc>
        <w:tc>
          <w:tcPr>
            <w:tcW w:w="6932" w:type="dxa"/>
            <w:gridSpan w:val="2"/>
            <w:vAlign w:val="center"/>
          </w:tcPr>
          <w:p w14:paraId="04C7B10C" w14:textId="77777777" w:rsidR="00FD7871" w:rsidRDefault="00000000">
            <w:pPr>
              <w:spacing w:line="300" w:lineRule="auto"/>
              <w:ind w:firstLineChars="0" w:firstLine="0"/>
              <w:rPr>
                <w:rFonts w:cs="Times New Roman"/>
                <w:color w:val="000000"/>
              </w:rPr>
            </w:pPr>
            <w:r>
              <w:rPr>
                <w:rFonts w:cs="Times New Roman" w:hint="eastAsia"/>
                <w:color w:val="000000"/>
              </w:rPr>
              <w:t>夹胶结构</w:t>
            </w:r>
            <w:r>
              <w:rPr>
                <w:rFonts w:cs="Times New Roman"/>
                <w:color w:val="000000"/>
              </w:rPr>
              <w:t>。该</w:t>
            </w:r>
            <w:r>
              <w:rPr>
                <w:rFonts w:cs="Times New Roman" w:hint="eastAsia"/>
                <w:color w:val="000000"/>
              </w:rPr>
              <w:t>结构的</w:t>
            </w:r>
            <w:r>
              <w:rPr>
                <w:rFonts w:cs="Times New Roman"/>
                <w:color w:val="000000"/>
              </w:rPr>
              <w:t>各层材料</w:t>
            </w:r>
            <w:r>
              <w:rPr>
                <w:rFonts w:cs="Times New Roman" w:hint="eastAsia"/>
                <w:color w:val="000000"/>
              </w:rPr>
              <w:t>如图</w:t>
            </w:r>
            <w:r>
              <w:rPr>
                <w:rFonts w:cs="Times New Roman"/>
                <w:color w:val="000000"/>
              </w:rPr>
              <w:t>1</w:t>
            </w:r>
            <w:r>
              <w:rPr>
                <w:rFonts w:cs="Times New Roman" w:hint="eastAsia"/>
                <w:color w:val="000000"/>
              </w:rPr>
              <w:t>所示</w:t>
            </w:r>
            <w:r>
              <w:rPr>
                <w:rFonts w:cs="Times New Roman"/>
                <w:color w:val="000000"/>
              </w:rPr>
              <w:t>。</w:t>
            </w:r>
            <w:r>
              <w:rPr>
                <w:rFonts w:cs="Times New Roman" w:hint="eastAsia"/>
                <w:color w:val="000000"/>
              </w:rPr>
              <w:t>对于前侧玻璃为双层夹胶玻璃的组件，同样属于夹胶结构。</w:t>
            </w:r>
          </w:p>
        </w:tc>
      </w:tr>
      <w:tr w:rsidR="00FD7871" w14:paraId="283F4F23" w14:textId="77777777">
        <w:trPr>
          <w:trHeight w:val="624"/>
        </w:trPr>
        <w:tc>
          <w:tcPr>
            <w:tcW w:w="1370" w:type="dxa"/>
            <w:vAlign w:val="center"/>
          </w:tcPr>
          <w:p w14:paraId="522F9185" w14:textId="77777777" w:rsidR="00FD7871" w:rsidRDefault="00000000">
            <w:pPr>
              <w:spacing w:line="300" w:lineRule="auto"/>
              <w:ind w:firstLineChars="0" w:firstLine="0"/>
              <w:jc w:val="center"/>
              <w:rPr>
                <w:rFonts w:cs="Times New Roman"/>
                <w:color w:val="000000"/>
              </w:rPr>
            </w:pPr>
            <w:r>
              <w:rPr>
                <w:rFonts w:cs="Times New Roman"/>
                <w:color w:val="000000"/>
              </w:rPr>
              <w:t>(b)</w:t>
            </w:r>
          </w:p>
        </w:tc>
        <w:tc>
          <w:tcPr>
            <w:tcW w:w="6932" w:type="dxa"/>
            <w:gridSpan w:val="2"/>
          </w:tcPr>
          <w:p w14:paraId="05EE765C" w14:textId="77777777" w:rsidR="00FD7871" w:rsidRDefault="00000000">
            <w:pPr>
              <w:spacing w:line="300" w:lineRule="auto"/>
              <w:ind w:firstLineChars="0" w:firstLine="0"/>
              <w:rPr>
                <w:rFonts w:cs="Times New Roman"/>
                <w:color w:val="000000"/>
              </w:rPr>
            </w:pPr>
            <w:r>
              <w:rPr>
                <w:rFonts w:cs="Times New Roman" w:hint="eastAsia"/>
                <w:color w:val="000000"/>
              </w:rPr>
              <w:t>单腔中空结构</w:t>
            </w:r>
            <w:r>
              <w:rPr>
                <w:rFonts w:cs="Times New Roman"/>
                <w:color w:val="000000"/>
              </w:rPr>
              <w:t>。该</w:t>
            </w:r>
            <w:r>
              <w:rPr>
                <w:rFonts w:cs="Times New Roman" w:hint="eastAsia"/>
                <w:color w:val="000000"/>
              </w:rPr>
              <w:t>结构的中空</w:t>
            </w:r>
            <w:proofErr w:type="gramStart"/>
            <w:r>
              <w:rPr>
                <w:rFonts w:cs="Times New Roman"/>
                <w:color w:val="000000"/>
              </w:rPr>
              <w:t>腔</w:t>
            </w:r>
            <w:proofErr w:type="gramEnd"/>
            <w:r>
              <w:rPr>
                <w:rFonts w:cs="Times New Roman"/>
                <w:color w:val="000000"/>
              </w:rPr>
              <w:t>体内可填充空气、惰性气体等气体；在腔体两侧的玻璃表面</w:t>
            </w:r>
            <w:r>
              <w:rPr>
                <w:rFonts w:cs="Times New Roman" w:hint="eastAsia"/>
                <w:color w:val="000000"/>
              </w:rPr>
              <w:t>上</w:t>
            </w:r>
            <w:r>
              <w:rPr>
                <w:rFonts w:cs="Times New Roman"/>
                <w:color w:val="000000"/>
              </w:rPr>
              <w:t>可加入</w:t>
            </w:r>
            <w:r>
              <w:rPr>
                <w:rFonts w:cs="Times New Roman" w:hint="eastAsia"/>
                <w:color w:val="000000"/>
              </w:rPr>
              <w:t>各类</w:t>
            </w:r>
            <w:r>
              <w:rPr>
                <w:rFonts w:cs="Times New Roman"/>
                <w:color w:val="000000"/>
              </w:rPr>
              <w:t>涂层材料，例如</w:t>
            </w:r>
            <w:r>
              <w:rPr>
                <w:rFonts w:cs="Times New Roman"/>
                <w:color w:val="000000"/>
              </w:rPr>
              <w:t>Low-e</w:t>
            </w:r>
            <w:r>
              <w:rPr>
                <w:rFonts w:cs="Times New Roman"/>
                <w:color w:val="000000"/>
              </w:rPr>
              <w:t>涂层等。</w:t>
            </w:r>
          </w:p>
        </w:tc>
      </w:tr>
      <w:tr w:rsidR="00FD7871" w14:paraId="4C328242" w14:textId="77777777">
        <w:trPr>
          <w:trHeight w:val="624"/>
        </w:trPr>
        <w:tc>
          <w:tcPr>
            <w:tcW w:w="1370" w:type="dxa"/>
            <w:vAlign w:val="center"/>
          </w:tcPr>
          <w:p w14:paraId="1FCBAF88" w14:textId="77777777" w:rsidR="00FD7871" w:rsidRDefault="00000000">
            <w:pPr>
              <w:spacing w:line="300" w:lineRule="auto"/>
              <w:ind w:firstLineChars="0" w:firstLine="0"/>
              <w:jc w:val="center"/>
              <w:rPr>
                <w:rFonts w:cs="Times New Roman"/>
                <w:color w:val="000000"/>
              </w:rPr>
            </w:pPr>
            <w:r>
              <w:rPr>
                <w:rFonts w:cs="Times New Roman"/>
                <w:color w:val="000000"/>
              </w:rPr>
              <w:t>(</w:t>
            </w:r>
            <w:r>
              <w:rPr>
                <w:rFonts w:cs="Times New Roman" w:hint="eastAsia"/>
                <w:color w:val="000000"/>
              </w:rPr>
              <w:t>c</w:t>
            </w:r>
            <w:r>
              <w:rPr>
                <w:rFonts w:cs="Times New Roman"/>
                <w:color w:val="000000"/>
              </w:rPr>
              <w:t>)</w:t>
            </w:r>
          </w:p>
        </w:tc>
        <w:tc>
          <w:tcPr>
            <w:tcW w:w="6932" w:type="dxa"/>
            <w:gridSpan w:val="2"/>
          </w:tcPr>
          <w:p w14:paraId="6419C8A0" w14:textId="77777777" w:rsidR="00FD7871" w:rsidRDefault="00000000">
            <w:pPr>
              <w:spacing w:line="300" w:lineRule="auto"/>
              <w:ind w:firstLineChars="0" w:firstLine="0"/>
              <w:rPr>
                <w:rFonts w:cs="Times New Roman"/>
                <w:b/>
                <w:bCs/>
                <w:color w:val="000000"/>
              </w:rPr>
            </w:pPr>
            <w:r>
              <w:rPr>
                <w:rFonts w:cs="Times New Roman" w:hint="eastAsia"/>
                <w:color w:val="000000"/>
              </w:rPr>
              <w:t>单腔真空结构</w:t>
            </w:r>
            <w:r>
              <w:rPr>
                <w:rFonts w:cs="Times New Roman"/>
                <w:color w:val="000000"/>
              </w:rPr>
              <w:t>。通过抽真空技术将腔体内气体抽出，使得</w:t>
            </w:r>
            <w:proofErr w:type="gramStart"/>
            <w:r>
              <w:rPr>
                <w:rFonts w:cs="Times New Roman"/>
                <w:color w:val="000000"/>
              </w:rPr>
              <w:t>腔</w:t>
            </w:r>
            <w:proofErr w:type="gramEnd"/>
            <w:r>
              <w:rPr>
                <w:rFonts w:cs="Times New Roman"/>
                <w:color w:val="000000"/>
              </w:rPr>
              <w:t>体内接近真空状态，并</w:t>
            </w:r>
            <w:r>
              <w:rPr>
                <w:rFonts w:cs="Times New Roman" w:hint="eastAsia"/>
                <w:color w:val="000000"/>
              </w:rPr>
              <w:t>采用支撑</w:t>
            </w:r>
            <w:r>
              <w:rPr>
                <w:rFonts w:cs="Times New Roman"/>
                <w:color w:val="000000"/>
              </w:rPr>
              <w:t>柱承压。在腔体两侧的玻璃表面可加入</w:t>
            </w:r>
            <w:r>
              <w:rPr>
                <w:rFonts w:cs="Times New Roman" w:hint="eastAsia"/>
                <w:color w:val="000000"/>
              </w:rPr>
              <w:t>各类</w:t>
            </w:r>
            <w:r>
              <w:rPr>
                <w:rFonts w:cs="Times New Roman"/>
                <w:color w:val="000000"/>
              </w:rPr>
              <w:t>涂层材料，例如</w:t>
            </w:r>
            <w:r>
              <w:rPr>
                <w:rFonts w:cs="Times New Roman"/>
                <w:color w:val="000000"/>
              </w:rPr>
              <w:t>Low-e</w:t>
            </w:r>
            <w:r>
              <w:rPr>
                <w:rFonts w:cs="Times New Roman"/>
                <w:color w:val="000000"/>
              </w:rPr>
              <w:t>涂层等。</w:t>
            </w:r>
          </w:p>
        </w:tc>
      </w:tr>
      <w:tr w:rsidR="00FD7871" w14:paraId="74928F58" w14:textId="77777777">
        <w:trPr>
          <w:trHeight w:val="624"/>
        </w:trPr>
        <w:tc>
          <w:tcPr>
            <w:tcW w:w="1370" w:type="dxa"/>
            <w:vAlign w:val="center"/>
          </w:tcPr>
          <w:p w14:paraId="48BBF98A" w14:textId="77777777" w:rsidR="00FD7871" w:rsidRDefault="00000000">
            <w:pPr>
              <w:spacing w:line="300" w:lineRule="auto"/>
              <w:ind w:firstLineChars="0" w:firstLine="0"/>
              <w:jc w:val="center"/>
              <w:rPr>
                <w:rFonts w:cs="Times New Roman"/>
                <w:color w:val="000000"/>
              </w:rPr>
            </w:pPr>
            <w:r>
              <w:rPr>
                <w:rFonts w:cs="Times New Roman"/>
                <w:color w:val="000000"/>
              </w:rPr>
              <w:t>(d)&amp;</w:t>
            </w:r>
            <w:r>
              <w:rPr>
                <w:rFonts w:cs="Times New Roman" w:hint="eastAsia"/>
                <w:color w:val="000000"/>
              </w:rPr>
              <w:t>(</w:t>
            </w:r>
            <w:r>
              <w:rPr>
                <w:rFonts w:cs="Times New Roman"/>
                <w:color w:val="000000"/>
              </w:rPr>
              <w:t>e)</w:t>
            </w:r>
          </w:p>
        </w:tc>
        <w:tc>
          <w:tcPr>
            <w:tcW w:w="929" w:type="dxa"/>
            <w:vMerge w:val="restart"/>
            <w:vAlign w:val="center"/>
          </w:tcPr>
          <w:p w14:paraId="6E60FB9F" w14:textId="77777777" w:rsidR="00FD7871" w:rsidRDefault="00000000">
            <w:pPr>
              <w:spacing w:line="300" w:lineRule="auto"/>
              <w:ind w:firstLineChars="0" w:firstLine="0"/>
              <w:jc w:val="center"/>
              <w:rPr>
                <w:rFonts w:cs="Times New Roman"/>
                <w:color w:val="000000"/>
              </w:rPr>
            </w:pPr>
            <w:r>
              <w:rPr>
                <w:rFonts w:cs="Times New Roman" w:hint="eastAsia"/>
                <w:color w:val="000000"/>
              </w:rPr>
              <w:t>多层多</w:t>
            </w:r>
            <w:proofErr w:type="gramStart"/>
            <w:r>
              <w:rPr>
                <w:rFonts w:cs="Times New Roman" w:hint="eastAsia"/>
                <w:color w:val="000000"/>
              </w:rPr>
              <w:t>腔</w:t>
            </w:r>
            <w:proofErr w:type="gramEnd"/>
            <w:r>
              <w:rPr>
                <w:rFonts w:cs="Times New Roman" w:hint="eastAsia"/>
                <w:color w:val="000000"/>
              </w:rPr>
              <w:t>结构</w:t>
            </w:r>
          </w:p>
        </w:tc>
        <w:tc>
          <w:tcPr>
            <w:tcW w:w="6003" w:type="dxa"/>
          </w:tcPr>
          <w:p w14:paraId="19A1F076" w14:textId="77777777" w:rsidR="00FD7871" w:rsidRDefault="00000000">
            <w:pPr>
              <w:spacing w:line="300" w:lineRule="auto"/>
              <w:ind w:firstLineChars="0" w:firstLine="0"/>
              <w:rPr>
                <w:rFonts w:cs="Times New Roman"/>
                <w:color w:val="000000"/>
              </w:rPr>
            </w:pPr>
            <w:r>
              <w:rPr>
                <w:rFonts w:cs="Times New Roman" w:hint="eastAsia"/>
                <w:color w:val="000000"/>
              </w:rPr>
              <w:t>中空</w:t>
            </w:r>
            <w:r>
              <w:rPr>
                <w:rFonts w:cs="Times New Roman" w:hint="eastAsia"/>
                <w:color w:val="000000"/>
              </w:rPr>
              <w:t>-</w:t>
            </w:r>
            <w:r>
              <w:rPr>
                <w:rFonts w:cs="Times New Roman" w:hint="eastAsia"/>
                <w:color w:val="000000"/>
              </w:rPr>
              <w:t>真空结构。该结构由中空结构和真空结构组成。在真空腔和中空</w:t>
            </w:r>
            <w:proofErr w:type="gramStart"/>
            <w:r>
              <w:rPr>
                <w:rFonts w:cs="Times New Roman" w:hint="eastAsia"/>
                <w:color w:val="000000"/>
              </w:rPr>
              <w:t>腔</w:t>
            </w:r>
            <w:proofErr w:type="gramEnd"/>
            <w:r>
              <w:rPr>
                <w:rFonts w:cs="Times New Roman" w:hint="eastAsia"/>
                <w:color w:val="000000"/>
              </w:rPr>
              <w:t>两侧的玻璃表面均可加入各类涂层材料，例如</w:t>
            </w:r>
            <w:r>
              <w:rPr>
                <w:rFonts w:cs="Times New Roman"/>
                <w:color w:val="000000"/>
              </w:rPr>
              <w:t>Low-e</w:t>
            </w:r>
            <w:r>
              <w:rPr>
                <w:rFonts w:cs="Times New Roman" w:hint="eastAsia"/>
                <w:color w:val="000000"/>
              </w:rPr>
              <w:t>涂层等。</w:t>
            </w:r>
          </w:p>
        </w:tc>
      </w:tr>
      <w:tr w:rsidR="00FD7871" w14:paraId="4F4A5D90" w14:textId="77777777">
        <w:trPr>
          <w:trHeight w:val="624"/>
        </w:trPr>
        <w:tc>
          <w:tcPr>
            <w:tcW w:w="1370" w:type="dxa"/>
            <w:vAlign w:val="center"/>
          </w:tcPr>
          <w:p w14:paraId="359210D1" w14:textId="77777777" w:rsidR="00FD7871" w:rsidRDefault="00000000">
            <w:pPr>
              <w:spacing w:line="300" w:lineRule="auto"/>
              <w:ind w:firstLineChars="0" w:firstLine="0"/>
              <w:jc w:val="center"/>
              <w:rPr>
                <w:rFonts w:cs="Times New Roman"/>
                <w:color w:val="000000"/>
              </w:rPr>
            </w:pPr>
            <w:r>
              <w:rPr>
                <w:rFonts w:cs="Times New Roman"/>
                <w:color w:val="000000"/>
              </w:rPr>
              <w:t>(f)</w:t>
            </w:r>
          </w:p>
        </w:tc>
        <w:tc>
          <w:tcPr>
            <w:tcW w:w="929" w:type="dxa"/>
            <w:vMerge/>
          </w:tcPr>
          <w:p w14:paraId="3F9BE07E" w14:textId="77777777" w:rsidR="00FD7871" w:rsidRDefault="00FD7871">
            <w:pPr>
              <w:spacing w:line="300" w:lineRule="auto"/>
              <w:ind w:firstLineChars="0" w:firstLine="0"/>
              <w:rPr>
                <w:rFonts w:cs="Times New Roman"/>
                <w:color w:val="000000"/>
              </w:rPr>
            </w:pPr>
          </w:p>
        </w:tc>
        <w:tc>
          <w:tcPr>
            <w:tcW w:w="6003" w:type="dxa"/>
          </w:tcPr>
          <w:p w14:paraId="5A000EF3" w14:textId="77777777" w:rsidR="00FD7871" w:rsidRDefault="00000000">
            <w:pPr>
              <w:spacing w:line="300" w:lineRule="auto"/>
              <w:ind w:firstLineChars="0" w:firstLine="0"/>
              <w:rPr>
                <w:rFonts w:cs="Times New Roman"/>
                <w:color w:val="000000"/>
              </w:rPr>
            </w:pPr>
            <w:r>
              <w:rPr>
                <w:rFonts w:cs="Times New Roman" w:hint="eastAsia"/>
                <w:color w:val="000000"/>
              </w:rPr>
              <w:t>多腔中空结构</w:t>
            </w:r>
            <w:r>
              <w:rPr>
                <w:rFonts w:cs="Times New Roman"/>
                <w:color w:val="000000"/>
              </w:rPr>
              <w:t>。该</w:t>
            </w:r>
            <w:r>
              <w:rPr>
                <w:rFonts w:cs="Times New Roman" w:hint="eastAsia"/>
                <w:color w:val="000000"/>
              </w:rPr>
              <w:t>结构的</w:t>
            </w:r>
            <w:r>
              <w:rPr>
                <w:rFonts w:cs="Times New Roman"/>
                <w:color w:val="000000"/>
              </w:rPr>
              <w:t>玻璃层数不限；</w:t>
            </w:r>
            <w:proofErr w:type="gramStart"/>
            <w:r>
              <w:rPr>
                <w:rFonts w:cs="Times New Roman"/>
                <w:color w:val="000000"/>
              </w:rPr>
              <w:t>腔</w:t>
            </w:r>
            <w:proofErr w:type="gramEnd"/>
            <w:r>
              <w:rPr>
                <w:rFonts w:cs="Times New Roman"/>
                <w:color w:val="000000"/>
              </w:rPr>
              <w:t>体内可填充空气、惰性气体等气体；在腔体两侧的玻璃表面可加入</w:t>
            </w:r>
            <w:r>
              <w:rPr>
                <w:rFonts w:cs="Times New Roman" w:hint="eastAsia"/>
                <w:color w:val="000000"/>
              </w:rPr>
              <w:t>各类</w:t>
            </w:r>
            <w:r>
              <w:rPr>
                <w:rFonts w:cs="Times New Roman"/>
                <w:color w:val="000000"/>
              </w:rPr>
              <w:t>涂层材料，例如</w:t>
            </w:r>
            <w:r>
              <w:rPr>
                <w:rFonts w:cs="Times New Roman"/>
                <w:color w:val="000000"/>
              </w:rPr>
              <w:t>Low-e</w:t>
            </w:r>
            <w:r>
              <w:rPr>
                <w:rFonts w:cs="Times New Roman"/>
                <w:color w:val="000000"/>
              </w:rPr>
              <w:t>涂层</w:t>
            </w:r>
            <w:r>
              <w:rPr>
                <w:rFonts w:cs="Times New Roman" w:hint="eastAsia"/>
                <w:color w:val="000000"/>
              </w:rPr>
              <w:t>等。</w:t>
            </w:r>
          </w:p>
        </w:tc>
      </w:tr>
    </w:tbl>
    <w:p w14:paraId="72F43C9E" w14:textId="77777777" w:rsidR="00FD7871" w:rsidRDefault="00000000">
      <w:pPr>
        <w:pStyle w:val="1"/>
        <w:spacing w:before="332" w:after="332"/>
        <w:rPr>
          <w:rFonts w:ascii="Times New Roman" w:hAnsi="Times New Roman" w:cs="Times New Roman"/>
          <w:color w:val="000000"/>
        </w:rPr>
      </w:pPr>
      <w:bookmarkStart w:id="113" w:name="_Toc149671518"/>
      <w:bookmarkStart w:id="114" w:name="_Toc149671519"/>
      <w:bookmarkStart w:id="115" w:name="_Toc139471260"/>
      <w:bookmarkStart w:id="116" w:name="_Toc139471636"/>
      <w:bookmarkEnd w:id="113"/>
      <w:r>
        <w:rPr>
          <w:rFonts w:ascii="Times New Roman" w:hAnsi="Times New Roman" w:cs="Times New Roman" w:hint="eastAsia"/>
          <w:color w:val="000000"/>
        </w:rPr>
        <w:t>基于光</w:t>
      </w:r>
      <w:r>
        <w:rPr>
          <w:rFonts w:ascii="Times New Roman" w:hAnsi="Times New Roman" w:cs="Times New Roman" w:hint="eastAsia"/>
          <w:color w:val="000000"/>
        </w:rPr>
        <w:t>-</w:t>
      </w:r>
      <w:r>
        <w:rPr>
          <w:rFonts w:ascii="Times New Roman" w:hAnsi="Times New Roman" w:cs="Times New Roman" w:hint="eastAsia"/>
          <w:color w:val="000000"/>
        </w:rPr>
        <w:t>热</w:t>
      </w:r>
      <w:r>
        <w:rPr>
          <w:rFonts w:ascii="Times New Roman" w:hAnsi="Times New Roman" w:cs="Times New Roman" w:hint="eastAsia"/>
          <w:color w:val="000000"/>
        </w:rPr>
        <w:t>-</w:t>
      </w:r>
      <w:r>
        <w:rPr>
          <w:rFonts w:ascii="Times New Roman" w:hAnsi="Times New Roman" w:cs="Times New Roman" w:hint="eastAsia"/>
          <w:color w:val="000000"/>
        </w:rPr>
        <w:t>电性能数据的太阳得热系数测试与计算方法</w:t>
      </w:r>
      <w:bookmarkEnd w:id="114"/>
      <w:bookmarkEnd w:id="115"/>
      <w:bookmarkEnd w:id="116"/>
    </w:p>
    <w:p w14:paraId="1EC67B67" w14:textId="77777777" w:rsidR="00FD7871" w:rsidRDefault="00000000">
      <w:pPr>
        <w:pStyle w:val="2"/>
      </w:pPr>
      <w:bookmarkStart w:id="117" w:name="_Toc149671520"/>
      <w:r>
        <w:rPr>
          <w:rFonts w:hint="eastAsia"/>
        </w:rPr>
        <w:t>通用要求</w:t>
      </w:r>
      <w:bookmarkEnd w:id="117"/>
    </w:p>
    <w:p w14:paraId="3F78D797" w14:textId="77777777" w:rsidR="00FD7871" w:rsidRDefault="00000000">
      <w:pPr>
        <w:spacing w:line="300" w:lineRule="auto"/>
        <w:ind w:firstLine="420"/>
        <w:rPr>
          <w:rFonts w:cs="Times New Roman"/>
          <w:color w:val="000000"/>
        </w:rPr>
      </w:pPr>
      <w:r>
        <w:rPr>
          <w:rFonts w:cs="Times New Roman" w:hint="eastAsia"/>
          <w:color w:val="000000"/>
        </w:rPr>
        <w:t>基于光</w:t>
      </w:r>
      <w:r>
        <w:rPr>
          <w:rFonts w:cs="Times New Roman" w:hint="eastAsia"/>
          <w:color w:val="000000"/>
        </w:rPr>
        <w:t>-</w:t>
      </w:r>
      <w:r>
        <w:rPr>
          <w:rFonts w:cs="Times New Roman" w:hint="eastAsia"/>
          <w:color w:val="000000"/>
        </w:rPr>
        <w:t>热</w:t>
      </w:r>
      <w:r>
        <w:rPr>
          <w:rFonts w:cs="Times New Roman" w:hint="eastAsia"/>
          <w:color w:val="000000"/>
        </w:rPr>
        <w:t>-</w:t>
      </w:r>
      <w:r>
        <w:rPr>
          <w:rFonts w:cs="Times New Roman" w:hint="eastAsia"/>
          <w:color w:val="000000"/>
        </w:rPr>
        <w:t>电性能数据的太阳得热系数测试与计算方法适用于半透明光伏窗、光伏采光</w:t>
      </w:r>
      <w:proofErr w:type="gramStart"/>
      <w:r>
        <w:rPr>
          <w:rFonts w:cs="Times New Roman" w:hint="eastAsia"/>
          <w:color w:val="000000"/>
        </w:rPr>
        <w:t>顶以及</w:t>
      </w:r>
      <w:proofErr w:type="gramEnd"/>
      <w:r>
        <w:rPr>
          <w:rFonts w:cs="Times New Roman" w:hint="eastAsia"/>
          <w:color w:val="000000"/>
        </w:rPr>
        <w:t>光伏玻璃幕墙等超大面积组件的太阳得热系数测试。基于各测试样品的光谱透过率、前侧光谱反射率、后侧光谱反射率和产品的发电效率，参照</w:t>
      </w:r>
      <w:r>
        <w:rPr>
          <w:rFonts w:cs="Times New Roman" w:hint="eastAsia"/>
          <w:color w:val="000000"/>
        </w:rPr>
        <w:t>GB/T 2680-2021</w:t>
      </w:r>
      <w:r>
        <w:rPr>
          <w:rFonts w:cs="Times New Roman" w:hint="eastAsia"/>
          <w:color w:val="000000"/>
        </w:rPr>
        <w:t>构建的建筑玻璃参数的计算结构，并通过从吸收率中扣除发电效率可计算获取了组件的太阳得热系数。</w:t>
      </w:r>
    </w:p>
    <w:p w14:paraId="19F3860A" w14:textId="77777777" w:rsidR="00FD7871" w:rsidRDefault="00000000">
      <w:pPr>
        <w:pStyle w:val="2"/>
      </w:pPr>
      <w:bookmarkStart w:id="118" w:name="_Toc139471261"/>
      <w:bookmarkStart w:id="119" w:name="_Toc139471893"/>
      <w:bookmarkStart w:id="120" w:name="_Toc149671521"/>
      <w:bookmarkStart w:id="121" w:name="_Toc139471637"/>
      <w:r>
        <w:t>光学</w:t>
      </w:r>
      <w:r>
        <w:rPr>
          <w:rFonts w:hint="eastAsia"/>
        </w:rPr>
        <w:t>性能</w:t>
      </w:r>
      <w:r>
        <w:t>测试</w:t>
      </w:r>
      <w:bookmarkEnd w:id="118"/>
      <w:bookmarkEnd w:id="119"/>
      <w:bookmarkEnd w:id="120"/>
      <w:bookmarkEnd w:id="121"/>
    </w:p>
    <w:p w14:paraId="2E69DA5E" w14:textId="77777777" w:rsidR="00FD7871" w:rsidRDefault="00000000">
      <w:pPr>
        <w:pStyle w:val="3"/>
        <w:spacing w:line="300" w:lineRule="auto"/>
      </w:pPr>
      <w:bookmarkStart w:id="122" w:name="_Toc139471262"/>
      <w:bookmarkStart w:id="123" w:name="_Toc139471638"/>
      <w:bookmarkStart w:id="124" w:name="_Toc149671522"/>
      <w:bookmarkStart w:id="125" w:name="_Toc139471894"/>
      <w:bookmarkStart w:id="126" w:name="_Toc149579103"/>
      <w:r>
        <w:t>测试样品制作</w:t>
      </w:r>
      <w:bookmarkEnd w:id="122"/>
      <w:bookmarkEnd w:id="123"/>
      <w:bookmarkEnd w:id="124"/>
      <w:bookmarkEnd w:id="125"/>
      <w:bookmarkEnd w:id="126"/>
    </w:p>
    <w:p w14:paraId="2DEB0C7C" w14:textId="77777777" w:rsidR="00FD7871" w:rsidRDefault="00000000">
      <w:pPr>
        <w:spacing w:line="300" w:lineRule="auto"/>
        <w:ind w:firstLine="420"/>
        <w:rPr>
          <w:color w:val="000000"/>
        </w:rPr>
      </w:pPr>
      <w:r>
        <w:rPr>
          <w:rFonts w:hint="eastAsia"/>
          <w:color w:val="000000"/>
        </w:rPr>
        <w:t>透光型建筑光伏一体化组件包括光伏电池区域、透光区域和</w:t>
      </w:r>
      <w:proofErr w:type="gramStart"/>
      <w:r>
        <w:rPr>
          <w:rFonts w:hint="eastAsia"/>
          <w:color w:val="000000"/>
        </w:rPr>
        <w:t>栅线</w:t>
      </w:r>
      <w:proofErr w:type="gramEnd"/>
      <w:r>
        <w:rPr>
          <w:rFonts w:hint="eastAsia"/>
          <w:color w:val="000000"/>
        </w:rPr>
        <w:t>区域。组件中光伏玻璃层各区域样品结构如图</w:t>
      </w:r>
      <w:r>
        <w:rPr>
          <w:rFonts w:hint="eastAsia"/>
          <w:color w:val="000000"/>
        </w:rPr>
        <w:t xml:space="preserve"> </w:t>
      </w:r>
      <w:r>
        <w:rPr>
          <w:color w:val="000000"/>
        </w:rPr>
        <w:t xml:space="preserve">3 </w:t>
      </w:r>
      <w:r>
        <w:rPr>
          <w:rFonts w:hint="eastAsia"/>
          <w:color w:val="000000"/>
        </w:rPr>
        <w:t>所示。</w:t>
      </w:r>
    </w:p>
    <w:p w14:paraId="2D4ABDB3" w14:textId="77777777" w:rsidR="00FD7871" w:rsidRDefault="00000000">
      <w:pPr>
        <w:ind w:firstLineChars="0" w:firstLine="0"/>
        <w:rPr>
          <w:rFonts w:cs="Times New Roman"/>
          <w:color w:val="000000"/>
        </w:rPr>
      </w:pPr>
      <w:r>
        <w:rPr>
          <w:noProof/>
          <w:color w:val="000000"/>
        </w:rPr>
        <w:lastRenderedPageBreak/>
        <w:drawing>
          <wp:inline distT="0" distB="0" distL="0" distR="0">
            <wp:extent cx="5278120" cy="13525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9"/>
                    <a:srcRect b="17824"/>
                    <a:stretch>
                      <a:fillRect/>
                    </a:stretch>
                  </pic:blipFill>
                  <pic:spPr>
                    <a:xfrm>
                      <a:off x="0" y="0"/>
                      <a:ext cx="5278120" cy="1352550"/>
                    </a:xfrm>
                    <a:prstGeom prst="rect">
                      <a:avLst/>
                    </a:prstGeom>
                    <a:ln>
                      <a:noFill/>
                    </a:ln>
                  </pic:spPr>
                </pic:pic>
              </a:graphicData>
            </a:graphic>
          </wp:inline>
        </w:drawing>
      </w:r>
    </w:p>
    <w:p w14:paraId="275C4EE6" w14:textId="77777777" w:rsidR="00FD7871" w:rsidRDefault="00000000">
      <w:pPr>
        <w:spacing w:line="300" w:lineRule="auto"/>
        <w:ind w:firstLine="360"/>
        <w:rPr>
          <w:sz w:val="18"/>
        </w:rPr>
      </w:pPr>
      <w:r>
        <w:rPr>
          <w:rFonts w:hint="eastAsia"/>
          <w:sz w:val="18"/>
        </w:rPr>
        <w:t>说明：</w:t>
      </w:r>
    </w:p>
    <w:p w14:paraId="1B4BA35A" w14:textId="77777777" w:rsidR="00FD7871" w:rsidRDefault="00000000">
      <w:pPr>
        <w:spacing w:line="300" w:lineRule="auto"/>
        <w:ind w:firstLine="360"/>
        <w:rPr>
          <w:sz w:val="18"/>
        </w:rPr>
      </w:pPr>
      <w:r>
        <w:rPr>
          <w:rFonts w:hint="eastAsia"/>
          <w:sz w:val="18"/>
        </w:rPr>
        <w:t>1</w:t>
      </w:r>
      <w:r>
        <w:rPr>
          <w:sz w:val="18"/>
        </w:rPr>
        <w:t xml:space="preserve"> </w:t>
      </w:r>
      <w:r>
        <w:rPr>
          <w:rFonts w:hint="eastAsia"/>
          <w:sz w:val="18"/>
        </w:rPr>
        <w:t>—</w:t>
      </w:r>
      <w:r>
        <w:rPr>
          <w:rFonts w:hint="eastAsia"/>
          <w:sz w:val="18"/>
        </w:rPr>
        <w:t xml:space="preserve"> </w:t>
      </w:r>
      <w:r>
        <w:rPr>
          <w:rFonts w:hint="eastAsia"/>
          <w:sz w:val="18"/>
        </w:rPr>
        <w:t>玻璃</w:t>
      </w:r>
      <w:r>
        <w:rPr>
          <w:rFonts w:hint="eastAsia"/>
          <w:sz w:val="18"/>
        </w:rPr>
        <w:t>/</w:t>
      </w:r>
      <w:r>
        <w:rPr>
          <w:rFonts w:hint="eastAsia"/>
          <w:sz w:val="18"/>
        </w:rPr>
        <w:t>高分子透光材料；</w:t>
      </w:r>
    </w:p>
    <w:p w14:paraId="3FC66659" w14:textId="77777777" w:rsidR="00FD7871" w:rsidRDefault="00000000">
      <w:pPr>
        <w:spacing w:line="300" w:lineRule="auto"/>
        <w:ind w:firstLine="360"/>
        <w:rPr>
          <w:sz w:val="18"/>
        </w:rPr>
      </w:pPr>
      <w:r>
        <w:rPr>
          <w:rFonts w:hint="eastAsia"/>
          <w:sz w:val="18"/>
        </w:rPr>
        <w:t>2</w:t>
      </w:r>
      <w:r>
        <w:rPr>
          <w:sz w:val="18"/>
        </w:rPr>
        <w:t xml:space="preserve"> </w:t>
      </w:r>
      <w:r>
        <w:rPr>
          <w:rFonts w:hint="eastAsia"/>
          <w:sz w:val="18"/>
        </w:rPr>
        <w:t>—</w:t>
      </w:r>
      <w:r>
        <w:rPr>
          <w:rFonts w:hint="eastAsia"/>
          <w:sz w:val="18"/>
        </w:rPr>
        <w:t xml:space="preserve"> </w:t>
      </w:r>
      <w:r>
        <w:rPr>
          <w:rFonts w:hint="eastAsia"/>
          <w:sz w:val="18"/>
        </w:rPr>
        <w:t>粘结材料；</w:t>
      </w:r>
    </w:p>
    <w:p w14:paraId="39513614"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光伏电池；</w:t>
      </w:r>
    </w:p>
    <w:p w14:paraId="7B947D9F"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栅线；</w:t>
      </w:r>
    </w:p>
    <w:p w14:paraId="0AA42D3C" w14:textId="77777777" w:rsidR="00FD7871" w:rsidRDefault="00000000">
      <w:pPr>
        <w:spacing w:line="300" w:lineRule="auto"/>
        <w:ind w:firstLine="360"/>
        <w:rPr>
          <w:sz w:val="18"/>
        </w:rPr>
      </w:pPr>
      <w:r>
        <w:rPr>
          <w:sz w:val="18"/>
        </w:rPr>
        <w:t xml:space="preserve">(a) </w:t>
      </w:r>
      <w:r>
        <w:rPr>
          <w:rFonts w:hint="eastAsia"/>
          <w:sz w:val="18"/>
        </w:rPr>
        <w:t>—</w:t>
      </w:r>
      <w:r>
        <w:rPr>
          <w:rFonts w:hint="eastAsia"/>
          <w:sz w:val="18"/>
        </w:rPr>
        <w:t xml:space="preserve"> </w:t>
      </w:r>
      <w:r>
        <w:rPr>
          <w:rFonts w:hint="eastAsia"/>
          <w:sz w:val="18"/>
        </w:rPr>
        <w:t>光伏电池区域样品；</w:t>
      </w:r>
    </w:p>
    <w:p w14:paraId="5767FCA2" w14:textId="77777777" w:rsidR="00FD7871" w:rsidRDefault="00000000">
      <w:pPr>
        <w:spacing w:line="300" w:lineRule="auto"/>
        <w:ind w:firstLine="360"/>
        <w:rPr>
          <w:sz w:val="18"/>
        </w:rPr>
      </w:pPr>
      <w:r>
        <w:rPr>
          <w:sz w:val="18"/>
        </w:rPr>
        <w:t xml:space="preserve">(b) </w:t>
      </w:r>
      <w:r>
        <w:rPr>
          <w:rFonts w:hint="eastAsia"/>
          <w:sz w:val="18"/>
        </w:rPr>
        <w:t>—</w:t>
      </w:r>
      <w:r>
        <w:rPr>
          <w:rFonts w:hint="eastAsia"/>
          <w:sz w:val="18"/>
        </w:rPr>
        <w:t xml:space="preserve"> </w:t>
      </w:r>
      <w:r>
        <w:rPr>
          <w:rFonts w:hint="eastAsia"/>
          <w:sz w:val="18"/>
        </w:rPr>
        <w:t>透光区域样品；</w:t>
      </w:r>
    </w:p>
    <w:p w14:paraId="4B53C8A3" w14:textId="77777777" w:rsidR="00FD7871" w:rsidRDefault="00000000">
      <w:pPr>
        <w:spacing w:line="300" w:lineRule="auto"/>
        <w:ind w:firstLine="360"/>
        <w:rPr>
          <w:sz w:val="18"/>
        </w:rPr>
      </w:pPr>
      <w:r>
        <w:rPr>
          <w:sz w:val="18"/>
        </w:rPr>
        <w:t xml:space="preserve">(c) </w:t>
      </w:r>
      <w:r>
        <w:rPr>
          <w:rFonts w:hint="eastAsia"/>
          <w:sz w:val="18"/>
        </w:rPr>
        <w:t>—</w:t>
      </w:r>
      <w:r>
        <w:rPr>
          <w:rFonts w:hint="eastAsia"/>
          <w:sz w:val="18"/>
        </w:rPr>
        <w:t xml:space="preserve"> </w:t>
      </w:r>
      <w:proofErr w:type="gramStart"/>
      <w:r>
        <w:rPr>
          <w:rFonts w:hint="eastAsia"/>
          <w:sz w:val="18"/>
        </w:rPr>
        <w:t>栅线区域</w:t>
      </w:r>
      <w:proofErr w:type="gramEnd"/>
      <w:r>
        <w:rPr>
          <w:rFonts w:hint="eastAsia"/>
          <w:sz w:val="18"/>
        </w:rPr>
        <w:t>样品。</w:t>
      </w:r>
    </w:p>
    <w:p w14:paraId="684503BB" w14:textId="77777777" w:rsidR="00FD7871" w:rsidRDefault="00000000">
      <w:pPr>
        <w:pStyle w:val="5"/>
        <w:jc w:val="center"/>
        <w:rPr>
          <w:color w:val="000000"/>
        </w:rPr>
      </w:pPr>
      <w:r>
        <w:rPr>
          <w:rFonts w:hint="eastAsia"/>
          <w:color w:val="000000"/>
        </w:rPr>
        <w:t>光伏电池区域、透光区域、</w:t>
      </w:r>
      <w:proofErr w:type="gramStart"/>
      <w:r>
        <w:rPr>
          <w:rFonts w:hint="eastAsia"/>
          <w:color w:val="000000"/>
        </w:rPr>
        <w:t>栅线区域</w:t>
      </w:r>
      <w:proofErr w:type="gramEnd"/>
      <w:r>
        <w:rPr>
          <w:rFonts w:hint="eastAsia"/>
          <w:color w:val="000000"/>
        </w:rPr>
        <w:t>样品</w:t>
      </w:r>
    </w:p>
    <w:p w14:paraId="3AAD1A11" w14:textId="77777777" w:rsidR="00FD7871" w:rsidRDefault="00000000">
      <w:pPr>
        <w:pStyle w:val="6"/>
      </w:pPr>
      <w:r>
        <w:rPr>
          <w:rFonts w:hint="eastAsia"/>
        </w:rPr>
        <w:t>光伏电池区域、透光区域、</w:t>
      </w:r>
      <w:proofErr w:type="gramStart"/>
      <w:r>
        <w:rPr>
          <w:rFonts w:hint="eastAsia"/>
        </w:rPr>
        <w:t>栅线区域</w:t>
      </w:r>
      <w:proofErr w:type="gramEnd"/>
      <w:r>
        <w:rPr>
          <w:rFonts w:hint="eastAsia"/>
        </w:rPr>
        <w:t>样品的材料组成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7634"/>
      </w:tblGrid>
      <w:tr w:rsidR="00FD7871" w14:paraId="5AF24CF8" w14:textId="77777777">
        <w:trPr>
          <w:trHeight w:val="340"/>
        </w:trPr>
        <w:tc>
          <w:tcPr>
            <w:tcW w:w="668" w:type="dxa"/>
            <w:vAlign w:val="center"/>
          </w:tcPr>
          <w:p w14:paraId="1DCDBEB1" w14:textId="77777777" w:rsidR="00FD7871" w:rsidRDefault="00000000">
            <w:pPr>
              <w:spacing w:line="300" w:lineRule="auto"/>
              <w:ind w:firstLineChars="0" w:firstLine="0"/>
              <w:jc w:val="center"/>
              <w:rPr>
                <w:rFonts w:cs="Times New Roman"/>
                <w:color w:val="000000"/>
              </w:rPr>
            </w:pPr>
            <w:r>
              <w:rPr>
                <w:rFonts w:cs="Times New Roman"/>
                <w:color w:val="000000"/>
              </w:rPr>
              <w:t>(a)</w:t>
            </w:r>
          </w:p>
        </w:tc>
        <w:tc>
          <w:tcPr>
            <w:tcW w:w="7634" w:type="dxa"/>
            <w:vAlign w:val="center"/>
          </w:tcPr>
          <w:p w14:paraId="79194ED5" w14:textId="77777777" w:rsidR="00FD7871" w:rsidRDefault="00000000">
            <w:pPr>
              <w:spacing w:line="300" w:lineRule="auto"/>
              <w:ind w:firstLineChars="0" w:firstLine="0"/>
              <w:rPr>
                <w:rFonts w:cs="Times New Roman"/>
                <w:color w:val="000000"/>
              </w:rPr>
            </w:pPr>
            <w:r>
              <w:rPr>
                <w:rFonts w:cs="Times New Roman"/>
                <w:color w:val="000000"/>
              </w:rPr>
              <w:t>光伏电池区域样品。该样品由光伏电池、粘接材料以及玻璃</w:t>
            </w:r>
            <w:r>
              <w:rPr>
                <w:rFonts w:cs="Times New Roman" w:hint="eastAsia"/>
                <w:color w:val="000000"/>
              </w:rPr>
              <w:t>（或高分子透光材料）</w:t>
            </w:r>
            <w:r>
              <w:rPr>
                <w:rFonts w:cs="Times New Roman"/>
                <w:color w:val="000000"/>
              </w:rPr>
              <w:t>组成。</w:t>
            </w:r>
          </w:p>
        </w:tc>
      </w:tr>
      <w:tr w:rsidR="00FD7871" w14:paraId="4D89F439" w14:textId="77777777">
        <w:trPr>
          <w:trHeight w:val="340"/>
        </w:trPr>
        <w:tc>
          <w:tcPr>
            <w:tcW w:w="668" w:type="dxa"/>
            <w:vAlign w:val="center"/>
          </w:tcPr>
          <w:p w14:paraId="1C7FAF38" w14:textId="77777777" w:rsidR="00FD7871" w:rsidRDefault="00000000">
            <w:pPr>
              <w:spacing w:line="300" w:lineRule="auto"/>
              <w:ind w:firstLineChars="0" w:firstLine="0"/>
              <w:jc w:val="center"/>
              <w:rPr>
                <w:rFonts w:cs="Times New Roman"/>
                <w:color w:val="000000"/>
              </w:rPr>
            </w:pPr>
            <w:r>
              <w:rPr>
                <w:rFonts w:cs="Times New Roman"/>
                <w:color w:val="000000"/>
              </w:rPr>
              <w:t>(b)</w:t>
            </w:r>
          </w:p>
        </w:tc>
        <w:tc>
          <w:tcPr>
            <w:tcW w:w="7634" w:type="dxa"/>
          </w:tcPr>
          <w:p w14:paraId="6971CB1D" w14:textId="77777777" w:rsidR="00FD7871" w:rsidRDefault="00000000">
            <w:pPr>
              <w:spacing w:line="300" w:lineRule="auto"/>
              <w:ind w:firstLineChars="0" w:firstLine="0"/>
              <w:rPr>
                <w:rFonts w:cs="Times New Roman"/>
                <w:color w:val="000000"/>
              </w:rPr>
            </w:pPr>
            <w:r>
              <w:rPr>
                <w:rFonts w:cs="Times New Roman" w:hint="eastAsia"/>
                <w:color w:val="000000"/>
              </w:rPr>
              <w:t>透光</w:t>
            </w:r>
            <w:r>
              <w:rPr>
                <w:rFonts w:cs="Times New Roman"/>
                <w:color w:val="000000"/>
              </w:rPr>
              <w:t>区域样品。样品</w:t>
            </w:r>
            <w:r>
              <w:rPr>
                <w:rFonts w:cs="Times New Roman" w:hint="eastAsia"/>
                <w:color w:val="000000"/>
              </w:rPr>
              <w:t>由粘接材料和玻璃（或高分子透光材料）组成。</w:t>
            </w:r>
          </w:p>
        </w:tc>
      </w:tr>
      <w:tr w:rsidR="00FD7871" w14:paraId="0DE5DA2F" w14:textId="77777777">
        <w:trPr>
          <w:trHeight w:val="340"/>
        </w:trPr>
        <w:tc>
          <w:tcPr>
            <w:tcW w:w="668" w:type="dxa"/>
            <w:vAlign w:val="center"/>
          </w:tcPr>
          <w:p w14:paraId="406AFCA2" w14:textId="77777777" w:rsidR="00FD7871" w:rsidRDefault="00000000">
            <w:pPr>
              <w:spacing w:line="300" w:lineRule="auto"/>
              <w:ind w:firstLineChars="0" w:firstLine="0"/>
              <w:jc w:val="center"/>
              <w:rPr>
                <w:rFonts w:cs="Times New Roman"/>
                <w:color w:val="000000"/>
              </w:rPr>
            </w:pPr>
            <w:r>
              <w:rPr>
                <w:rFonts w:cs="Times New Roman"/>
                <w:color w:val="000000"/>
              </w:rPr>
              <w:t>(c)</w:t>
            </w:r>
          </w:p>
        </w:tc>
        <w:tc>
          <w:tcPr>
            <w:tcW w:w="7634" w:type="dxa"/>
          </w:tcPr>
          <w:p w14:paraId="636AA918" w14:textId="77777777" w:rsidR="00FD7871" w:rsidRDefault="00000000">
            <w:pPr>
              <w:spacing w:line="300" w:lineRule="auto"/>
              <w:ind w:firstLineChars="0" w:firstLine="0"/>
              <w:rPr>
                <w:rFonts w:cs="Times New Roman"/>
                <w:color w:val="000000"/>
              </w:rPr>
            </w:pPr>
            <w:proofErr w:type="gramStart"/>
            <w:r>
              <w:rPr>
                <w:rFonts w:cs="Times New Roman"/>
                <w:color w:val="000000"/>
              </w:rPr>
              <w:t>栅线区域</w:t>
            </w:r>
            <w:proofErr w:type="gramEnd"/>
            <w:r>
              <w:rPr>
                <w:rFonts w:cs="Times New Roman"/>
                <w:color w:val="000000"/>
              </w:rPr>
              <w:t>样品。该样品由栅线、粘接材料以及玻璃</w:t>
            </w:r>
            <w:r>
              <w:rPr>
                <w:rFonts w:cs="Times New Roman" w:hint="eastAsia"/>
                <w:color w:val="000000"/>
              </w:rPr>
              <w:t>（或高分子透光材料）</w:t>
            </w:r>
            <w:r>
              <w:rPr>
                <w:rFonts w:cs="Times New Roman"/>
                <w:color w:val="000000"/>
              </w:rPr>
              <w:t>组成。</w:t>
            </w:r>
            <w:proofErr w:type="gramStart"/>
            <w:r>
              <w:rPr>
                <w:rFonts w:cs="Times New Roman"/>
                <w:color w:val="000000"/>
              </w:rPr>
              <w:t>栅线应当</w:t>
            </w:r>
            <w:proofErr w:type="gramEnd"/>
            <w:r>
              <w:rPr>
                <w:rFonts w:cs="Times New Roman"/>
                <w:color w:val="000000"/>
              </w:rPr>
              <w:t>均匀敷设且布满整个样品。</w:t>
            </w:r>
          </w:p>
        </w:tc>
      </w:tr>
    </w:tbl>
    <w:p w14:paraId="45EFF618" w14:textId="77777777" w:rsidR="00FD7871" w:rsidRDefault="00000000">
      <w:pPr>
        <w:pStyle w:val="6"/>
      </w:pPr>
      <w:r>
        <w:rPr>
          <w:rFonts w:hint="eastAsia"/>
        </w:rPr>
        <w:t>光伏电池区域、透光区域、</w:t>
      </w:r>
      <w:proofErr w:type="gramStart"/>
      <w:r>
        <w:rPr>
          <w:rFonts w:hint="eastAsia"/>
        </w:rPr>
        <w:t>栅线区域</w:t>
      </w:r>
      <w:proofErr w:type="gramEnd"/>
      <w:r>
        <w:rPr>
          <w:rFonts w:hint="eastAsia"/>
        </w:rPr>
        <w:t>样品的制作过程的注意事项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456"/>
      </w:tblGrid>
      <w:tr w:rsidR="00FD7871" w14:paraId="7C11455B" w14:textId="77777777">
        <w:trPr>
          <w:trHeight w:val="340"/>
        </w:trPr>
        <w:tc>
          <w:tcPr>
            <w:tcW w:w="846" w:type="dxa"/>
            <w:vAlign w:val="center"/>
          </w:tcPr>
          <w:p w14:paraId="21C0D954"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1</w:t>
            </w:r>
          </w:p>
        </w:tc>
        <w:tc>
          <w:tcPr>
            <w:tcW w:w="7456" w:type="dxa"/>
            <w:vAlign w:val="center"/>
          </w:tcPr>
          <w:p w14:paraId="7E5E207D" w14:textId="77777777" w:rsidR="00FD7871" w:rsidRDefault="00000000">
            <w:pPr>
              <w:spacing w:line="300" w:lineRule="auto"/>
              <w:ind w:firstLineChars="0" w:firstLine="0"/>
              <w:rPr>
                <w:rFonts w:cs="Times New Roman"/>
                <w:color w:val="000000"/>
              </w:rPr>
            </w:pPr>
            <w:r>
              <w:rPr>
                <w:rFonts w:cs="Times New Roman"/>
                <w:color w:val="000000"/>
              </w:rPr>
              <w:t>光学数据测试样品的材料和结构应当与真实组件保持一致</w:t>
            </w:r>
            <w:r>
              <w:rPr>
                <w:rFonts w:cs="Times New Roman" w:hint="eastAsia"/>
                <w:color w:val="000000"/>
              </w:rPr>
              <w:t>。</w:t>
            </w:r>
          </w:p>
        </w:tc>
      </w:tr>
      <w:tr w:rsidR="00FD7871" w14:paraId="39845519" w14:textId="77777777">
        <w:trPr>
          <w:trHeight w:val="340"/>
        </w:trPr>
        <w:tc>
          <w:tcPr>
            <w:tcW w:w="846" w:type="dxa"/>
            <w:vAlign w:val="center"/>
          </w:tcPr>
          <w:p w14:paraId="3D9EAE44"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2</w:t>
            </w:r>
          </w:p>
        </w:tc>
        <w:tc>
          <w:tcPr>
            <w:tcW w:w="7456" w:type="dxa"/>
          </w:tcPr>
          <w:p w14:paraId="0B904A70" w14:textId="77777777" w:rsidR="00FD7871" w:rsidRDefault="00000000">
            <w:pPr>
              <w:spacing w:line="300" w:lineRule="auto"/>
              <w:ind w:firstLineChars="0" w:firstLine="0"/>
              <w:rPr>
                <w:rFonts w:cs="Times New Roman"/>
                <w:color w:val="000000"/>
              </w:rPr>
            </w:pPr>
            <w:r>
              <w:rPr>
                <w:rFonts w:cs="Times New Roman"/>
                <w:color w:val="000000"/>
              </w:rPr>
              <w:t>薄膜电池组件只需要制作样品</w:t>
            </w:r>
            <w:r>
              <w:rPr>
                <w:rFonts w:cs="Times New Roman"/>
                <w:color w:val="000000"/>
              </w:rPr>
              <w:t>(a)</w:t>
            </w:r>
            <w:r>
              <w:rPr>
                <w:rFonts w:cs="Times New Roman"/>
                <w:color w:val="000000"/>
              </w:rPr>
              <w:t>和样品</w:t>
            </w:r>
            <w:r>
              <w:rPr>
                <w:rFonts w:cs="Times New Roman"/>
                <w:color w:val="000000"/>
              </w:rPr>
              <w:t>(b)</w:t>
            </w:r>
            <w:r>
              <w:rPr>
                <w:rFonts w:cs="Times New Roman"/>
                <w:color w:val="000000"/>
              </w:rPr>
              <w:t>。</w:t>
            </w:r>
          </w:p>
        </w:tc>
      </w:tr>
      <w:tr w:rsidR="00FD7871" w14:paraId="64DFF9E2" w14:textId="77777777">
        <w:trPr>
          <w:trHeight w:val="340"/>
        </w:trPr>
        <w:tc>
          <w:tcPr>
            <w:tcW w:w="846" w:type="dxa"/>
            <w:vAlign w:val="center"/>
          </w:tcPr>
          <w:p w14:paraId="24C17294"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3</w:t>
            </w:r>
          </w:p>
        </w:tc>
        <w:tc>
          <w:tcPr>
            <w:tcW w:w="7456" w:type="dxa"/>
          </w:tcPr>
          <w:p w14:paraId="2C557115" w14:textId="77777777" w:rsidR="00FD7871" w:rsidRDefault="00000000">
            <w:pPr>
              <w:spacing w:line="300" w:lineRule="auto"/>
              <w:ind w:firstLineChars="0" w:firstLine="0"/>
              <w:rPr>
                <w:rFonts w:cs="Times New Roman"/>
                <w:color w:val="000000"/>
              </w:rPr>
            </w:pPr>
            <w:r>
              <w:rPr>
                <w:rFonts w:cs="Times New Roman"/>
                <w:color w:val="000000"/>
              </w:rPr>
              <w:t>在制作样品</w:t>
            </w:r>
            <w:r>
              <w:rPr>
                <w:rFonts w:cs="Times New Roman"/>
                <w:color w:val="000000"/>
              </w:rPr>
              <w:t>(c)</w:t>
            </w:r>
            <w:r>
              <w:rPr>
                <w:rFonts w:cs="Times New Roman"/>
                <w:color w:val="000000"/>
              </w:rPr>
              <w:t>较为困难的情况下，可以不制作样品</w:t>
            </w:r>
            <w:r>
              <w:rPr>
                <w:rFonts w:cs="Times New Roman"/>
                <w:color w:val="000000"/>
              </w:rPr>
              <w:t>(c)</w:t>
            </w:r>
            <w:r>
              <w:rPr>
                <w:rFonts w:cs="Times New Roman"/>
                <w:color w:val="000000"/>
              </w:rPr>
              <w:t>，并将该区域简化等效为光伏电池区域</w:t>
            </w:r>
            <w:r>
              <w:rPr>
                <w:rFonts w:cs="Times New Roman" w:hint="eastAsia"/>
                <w:color w:val="000000"/>
              </w:rPr>
              <w:t>。</w:t>
            </w:r>
          </w:p>
        </w:tc>
      </w:tr>
      <w:tr w:rsidR="00FD7871" w14:paraId="0D4587BC" w14:textId="77777777">
        <w:trPr>
          <w:trHeight w:val="340"/>
        </w:trPr>
        <w:tc>
          <w:tcPr>
            <w:tcW w:w="846" w:type="dxa"/>
            <w:vAlign w:val="center"/>
          </w:tcPr>
          <w:p w14:paraId="7F824956"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4</w:t>
            </w:r>
          </w:p>
        </w:tc>
        <w:tc>
          <w:tcPr>
            <w:tcW w:w="7456" w:type="dxa"/>
          </w:tcPr>
          <w:p w14:paraId="44445A35" w14:textId="77777777" w:rsidR="00FD7871" w:rsidRDefault="00000000">
            <w:pPr>
              <w:spacing w:line="300" w:lineRule="auto"/>
              <w:ind w:firstLineChars="0" w:firstLine="0"/>
              <w:rPr>
                <w:rFonts w:cs="Times New Roman"/>
                <w:color w:val="000000"/>
              </w:rPr>
            </w:pPr>
            <w:r>
              <w:rPr>
                <w:rFonts w:cs="Times New Roman"/>
                <w:color w:val="000000"/>
              </w:rPr>
              <w:t>若</w:t>
            </w:r>
            <w:r>
              <w:rPr>
                <w:rFonts w:cs="Times New Roman" w:hint="eastAsia"/>
                <w:color w:val="000000"/>
              </w:rPr>
              <w:t>透光型</w:t>
            </w:r>
            <w:r>
              <w:rPr>
                <w:rFonts w:cs="Times New Roman"/>
                <w:color w:val="000000"/>
              </w:rPr>
              <w:t>建筑光伏一体化</w:t>
            </w:r>
            <w:r>
              <w:rPr>
                <w:rFonts w:cs="Times New Roman" w:hint="eastAsia"/>
                <w:color w:val="000000"/>
              </w:rPr>
              <w:t>组件</w:t>
            </w:r>
            <w:r>
              <w:rPr>
                <w:rFonts w:cs="Times New Roman"/>
                <w:color w:val="000000"/>
              </w:rPr>
              <w:t>中存在多层玻璃，</w:t>
            </w:r>
            <w:proofErr w:type="gramStart"/>
            <w:r>
              <w:rPr>
                <w:rFonts w:cs="Times New Roman"/>
                <w:color w:val="000000"/>
              </w:rPr>
              <w:t>除光伏</w:t>
            </w:r>
            <w:proofErr w:type="gramEnd"/>
            <w:r>
              <w:rPr>
                <w:rFonts w:cs="Times New Roman"/>
                <w:color w:val="000000"/>
              </w:rPr>
              <w:t>玻璃</w:t>
            </w:r>
            <w:r>
              <w:rPr>
                <w:rFonts w:cs="Times New Roman" w:hint="eastAsia"/>
                <w:color w:val="000000"/>
              </w:rPr>
              <w:t>层</w:t>
            </w:r>
            <w:r>
              <w:rPr>
                <w:rFonts w:cs="Times New Roman"/>
                <w:color w:val="000000"/>
              </w:rPr>
              <w:t>外，组件内其他玻璃层也应采用</w:t>
            </w:r>
            <w:r>
              <w:rPr>
                <w:rFonts w:cs="Times New Roman" w:hint="eastAsia"/>
                <w:color w:val="000000"/>
              </w:rPr>
              <w:t>与真实组件</w:t>
            </w:r>
            <w:r>
              <w:rPr>
                <w:rFonts w:cs="Times New Roman"/>
                <w:color w:val="000000"/>
              </w:rPr>
              <w:t>相同的材料和结构制作测试样品</w:t>
            </w:r>
            <w:r>
              <w:rPr>
                <w:rFonts w:cs="Times New Roman" w:hint="eastAsia"/>
                <w:color w:val="000000"/>
              </w:rPr>
              <w:t>；</w:t>
            </w:r>
          </w:p>
        </w:tc>
      </w:tr>
      <w:tr w:rsidR="00FD7871" w14:paraId="715FE9DC" w14:textId="77777777">
        <w:trPr>
          <w:trHeight w:val="340"/>
        </w:trPr>
        <w:tc>
          <w:tcPr>
            <w:tcW w:w="846" w:type="dxa"/>
            <w:vAlign w:val="center"/>
          </w:tcPr>
          <w:p w14:paraId="3F750107"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5</w:t>
            </w:r>
          </w:p>
        </w:tc>
        <w:tc>
          <w:tcPr>
            <w:tcW w:w="7456" w:type="dxa"/>
          </w:tcPr>
          <w:p w14:paraId="06B53932" w14:textId="77777777" w:rsidR="00FD7871" w:rsidRDefault="00000000">
            <w:pPr>
              <w:spacing w:line="300" w:lineRule="auto"/>
              <w:ind w:firstLineChars="0" w:firstLine="0"/>
              <w:rPr>
                <w:rFonts w:cs="Times New Roman"/>
                <w:color w:val="000000"/>
              </w:rPr>
            </w:pPr>
            <w:r>
              <w:rPr>
                <w:rFonts w:cs="Times New Roman" w:hint="eastAsia"/>
                <w:color w:val="000000"/>
              </w:rPr>
              <w:t>若</w:t>
            </w:r>
            <w:r>
              <w:rPr>
                <w:rFonts w:hint="eastAsia"/>
              </w:rPr>
              <w:t>组件中包含钢化玻璃材料，可采用相同工艺制作的非钢化玻璃替代钢化玻璃制作相关测试样品</w:t>
            </w:r>
            <w:r>
              <w:rPr>
                <w:rFonts w:cs="Times New Roman"/>
                <w:color w:val="000000"/>
              </w:rPr>
              <w:t>；</w:t>
            </w:r>
          </w:p>
        </w:tc>
      </w:tr>
      <w:tr w:rsidR="00FD7871" w14:paraId="503D3564" w14:textId="77777777">
        <w:trPr>
          <w:trHeight w:val="340"/>
        </w:trPr>
        <w:tc>
          <w:tcPr>
            <w:tcW w:w="846" w:type="dxa"/>
            <w:vAlign w:val="center"/>
          </w:tcPr>
          <w:p w14:paraId="079B8DB1" w14:textId="77777777" w:rsidR="00FD7871" w:rsidRDefault="00000000">
            <w:pPr>
              <w:spacing w:line="300" w:lineRule="auto"/>
              <w:ind w:firstLineChars="0" w:firstLine="0"/>
              <w:jc w:val="center"/>
              <w:rPr>
                <w:rFonts w:cs="Times New Roman"/>
                <w:color w:val="000000"/>
              </w:rPr>
            </w:pPr>
            <w:r>
              <w:rPr>
                <w:rFonts w:cs="Times New Roman" w:hint="eastAsia"/>
                <w:color w:val="000000"/>
              </w:rPr>
              <w:t>事项</w:t>
            </w:r>
            <w:r>
              <w:rPr>
                <w:rFonts w:cs="Times New Roman" w:hint="eastAsia"/>
                <w:color w:val="000000"/>
              </w:rPr>
              <w:t>6</w:t>
            </w:r>
          </w:p>
        </w:tc>
        <w:tc>
          <w:tcPr>
            <w:tcW w:w="7456" w:type="dxa"/>
          </w:tcPr>
          <w:p w14:paraId="75978103" w14:textId="77777777" w:rsidR="00FD7871" w:rsidRDefault="00000000">
            <w:pPr>
              <w:spacing w:line="300" w:lineRule="auto"/>
              <w:ind w:firstLineChars="0" w:firstLine="0"/>
              <w:rPr>
                <w:rFonts w:cs="Times New Roman"/>
                <w:color w:val="000000"/>
              </w:rPr>
            </w:pPr>
            <w:r>
              <w:rPr>
                <w:rFonts w:cs="Times New Roman"/>
                <w:color w:val="000000"/>
              </w:rPr>
              <w:t>样品尺寸应当满足测试仪器的尺寸要求。</w:t>
            </w:r>
            <w:r>
              <w:rPr>
                <w:rFonts w:cs="Times New Roman" w:hint="eastAsia"/>
                <w:color w:val="000000"/>
              </w:rPr>
              <w:t>推荐样品尺寸为</w:t>
            </w:r>
            <w:r>
              <w:rPr>
                <w:rFonts w:cs="Times New Roman"/>
                <w:color w:val="000000"/>
              </w:rPr>
              <w:t>100 mm</w:t>
            </w:r>
            <w:r>
              <w:rPr>
                <w:rFonts w:eastAsia="黑体" w:cs="Times New Roman"/>
                <w:color w:val="000000"/>
              </w:rPr>
              <w:t>×</w:t>
            </w:r>
            <w:r>
              <w:rPr>
                <w:rFonts w:cs="Times New Roman"/>
                <w:color w:val="000000"/>
              </w:rPr>
              <w:t>100 mm</w:t>
            </w:r>
            <w:r>
              <w:rPr>
                <w:rFonts w:cs="Times New Roman"/>
                <w:color w:val="000000"/>
              </w:rPr>
              <w:t>（长</w:t>
            </w:r>
            <w:r>
              <w:rPr>
                <w:rFonts w:cs="Times New Roman"/>
                <w:color w:val="000000"/>
              </w:rPr>
              <w:t>×</w:t>
            </w:r>
            <w:r>
              <w:rPr>
                <w:rFonts w:cs="Times New Roman"/>
                <w:color w:val="000000"/>
              </w:rPr>
              <w:t>宽）。</w:t>
            </w:r>
          </w:p>
        </w:tc>
      </w:tr>
    </w:tbl>
    <w:p w14:paraId="57362D58" w14:textId="77777777" w:rsidR="00FD7871" w:rsidRDefault="00000000">
      <w:pPr>
        <w:pStyle w:val="3"/>
        <w:rPr>
          <w:rFonts w:cs="Times New Roman"/>
          <w:color w:val="000000"/>
        </w:rPr>
      </w:pPr>
      <w:bookmarkStart w:id="127" w:name="_Toc149671532"/>
      <w:bookmarkStart w:id="128" w:name="_Toc139471639"/>
      <w:bookmarkStart w:id="129" w:name="_Toc149579104"/>
      <w:bookmarkStart w:id="130" w:name="_Toc139471263"/>
      <w:bookmarkStart w:id="131" w:name="_Toc139471895"/>
      <w:bookmarkStart w:id="132" w:name="_Toc149671533"/>
      <w:bookmarkEnd w:id="127"/>
      <w:r>
        <w:rPr>
          <w:rFonts w:cs="Times New Roman"/>
          <w:color w:val="000000"/>
        </w:rPr>
        <w:t>测试仪器</w:t>
      </w:r>
      <w:bookmarkEnd w:id="128"/>
      <w:bookmarkEnd w:id="129"/>
      <w:bookmarkEnd w:id="130"/>
      <w:bookmarkEnd w:id="131"/>
      <w:bookmarkEnd w:id="132"/>
    </w:p>
    <w:p w14:paraId="54767803" w14:textId="77777777" w:rsidR="00FD7871" w:rsidRDefault="00000000">
      <w:pPr>
        <w:spacing w:line="300" w:lineRule="auto"/>
        <w:ind w:firstLine="420"/>
        <w:rPr>
          <w:rFonts w:cs="Times New Roman"/>
          <w:color w:val="000000"/>
        </w:rPr>
      </w:pPr>
      <w:r>
        <w:rPr>
          <w:rFonts w:hint="eastAsia"/>
          <w:color w:val="000000"/>
        </w:rPr>
        <w:t>所有样品的光学特性数据均应</w:t>
      </w:r>
      <w:r>
        <w:rPr>
          <w:rFonts w:cs="Times New Roman"/>
          <w:color w:val="000000"/>
        </w:rPr>
        <w:t>采用分光光度计测试</w:t>
      </w:r>
      <w:r>
        <w:rPr>
          <w:rFonts w:cs="Times New Roman" w:hint="eastAsia"/>
          <w:color w:val="000000"/>
        </w:rPr>
        <w:t>，分光光度计及其附件应满足</w:t>
      </w:r>
      <w:r>
        <w:rPr>
          <w:rFonts w:hint="eastAsia"/>
        </w:rPr>
        <w:t>GB/T 25968-2010</w:t>
      </w:r>
      <w:r>
        <w:rPr>
          <w:rFonts w:hint="eastAsia"/>
        </w:rPr>
        <w:t>的要求</w:t>
      </w:r>
      <w:r>
        <w:rPr>
          <w:rFonts w:cs="Times New Roman"/>
          <w:color w:val="000000"/>
        </w:rPr>
        <w:t>。分光光度计测试范围应涵盖</w:t>
      </w:r>
      <w:r>
        <w:rPr>
          <w:rFonts w:cs="Times New Roman"/>
          <w:color w:val="000000"/>
        </w:rPr>
        <w:t>300 nm~2500 nm</w:t>
      </w:r>
      <w:r>
        <w:rPr>
          <w:rFonts w:cs="Times New Roman"/>
          <w:color w:val="000000"/>
        </w:rPr>
        <w:t>，光谱带宽</w:t>
      </w:r>
      <w:r>
        <w:rPr>
          <w:rFonts w:cs="Times New Roman" w:hint="eastAsia"/>
          <w:color w:val="000000"/>
        </w:rPr>
        <w:t>不大于</w:t>
      </w:r>
      <w:r>
        <w:rPr>
          <w:rFonts w:cs="Times New Roman"/>
          <w:color w:val="000000"/>
        </w:rPr>
        <w:t>5 nm</w:t>
      </w:r>
      <w:r>
        <w:rPr>
          <w:rFonts w:cs="Times New Roman"/>
          <w:color w:val="000000"/>
        </w:rPr>
        <w:t>；</w:t>
      </w:r>
      <w:r>
        <w:rPr>
          <w:rFonts w:cs="Times New Roman"/>
          <w:color w:val="000000"/>
        </w:rPr>
        <w:lastRenderedPageBreak/>
        <w:t>必要时，在测试前应当校准分光光度计。</w:t>
      </w:r>
      <w:r>
        <w:rPr>
          <w:rFonts w:cs="Times New Roman" w:hint="eastAsia"/>
          <w:color w:val="000000"/>
        </w:rPr>
        <w:t>照射</w:t>
      </w:r>
      <w:r>
        <w:rPr>
          <w:rFonts w:cs="Times New Roman"/>
          <w:color w:val="000000"/>
        </w:rPr>
        <w:t>光线应垂直入射到样品表面，与</w:t>
      </w:r>
      <w:r>
        <w:rPr>
          <w:rFonts w:cs="Times New Roman" w:hint="eastAsia"/>
          <w:color w:val="000000"/>
        </w:rPr>
        <w:t>样品表面</w:t>
      </w:r>
      <w:r>
        <w:rPr>
          <w:rFonts w:cs="Times New Roman"/>
          <w:color w:val="000000"/>
        </w:rPr>
        <w:t>法线方向偏离角度不</w:t>
      </w:r>
      <w:r>
        <w:rPr>
          <w:rFonts w:cs="Times New Roman" w:hint="eastAsia"/>
          <w:color w:val="000000"/>
        </w:rPr>
        <w:t>应</w:t>
      </w:r>
      <w:r>
        <w:rPr>
          <w:rFonts w:cs="Times New Roman"/>
          <w:color w:val="000000"/>
        </w:rPr>
        <w:t>超过</w:t>
      </w:r>
      <w:r>
        <w:rPr>
          <w:rFonts w:cs="Times New Roman"/>
          <w:color w:val="000000"/>
        </w:rPr>
        <w:t>8°</w:t>
      </w:r>
      <w:r>
        <w:rPr>
          <w:rFonts w:cs="Times New Roman" w:hint="eastAsia"/>
          <w:color w:val="000000"/>
        </w:rPr>
        <w:t>，与光轴的夹角不应超过</w:t>
      </w:r>
      <w:r>
        <w:rPr>
          <w:rFonts w:cs="Times New Roman"/>
          <w:color w:val="000000"/>
        </w:rPr>
        <w:t>3°</w:t>
      </w:r>
      <w:r>
        <w:rPr>
          <w:rFonts w:cs="Times New Roman"/>
          <w:color w:val="000000"/>
        </w:rPr>
        <w:t>。</w:t>
      </w:r>
    </w:p>
    <w:p w14:paraId="5FE6EC45" w14:textId="77777777" w:rsidR="00FD7871" w:rsidRDefault="00000000">
      <w:pPr>
        <w:pStyle w:val="3"/>
        <w:spacing w:line="300" w:lineRule="auto"/>
        <w:rPr>
          <w:rFonts w:cs="Times New Roman"/>
          <w:color w:val="000000"/>
        </w:rPr>
      </w:pPr>
      <w:bookmarkStart w:id="133" w:name="_Toc139471640"/>
      <w:bookmarkStart w:id="134" w:name="_Toc139471264"/>
      <w:bookmarkStart w:id="135" w:name="_Toc149671534"/>
      <w:bookmarkStart w:id="136" w:name="_Toc149579105"/>
      <w:bookmarkStart w:id="137" w:name="_Toc139471896"/>
      <w:r>
        <w:rPr>
          <w:rFonts w:cs="Times New Roman"/>
          <w:color w:val="000000"/>
        </w:rPr>
        <w:t>光学</w:t>
      </w:r>
      <w:r>
        <w:rPr>
          <w:rFonts w:cs="Times New Roman" w:hint="eastAsia"/>
          <w:color w:val="000000"/>
        </w:rPr>
        <w:t>特性数据测试</w:t>
      </w:r>
      <w:bookmarkEnd w:id="133"/>
      <w:bookmarkEnd w:id="134"/>
      <w:bookmarkEnd w:id="135"/>
      <w:bookmarkEnd w:id="136"/>
      <w:bookmarkEnd w:id="137"/>
    </w:p>
    <w:p w14:paraId="39030376" w14:textId="77777777" w:rsidR="00FD7871" w:rsidRDefault="00000000">
      <w:pPr>
        <w:spacing w:line="300" w:lineRule="auto"/>
        <w:ind w:firstLine="420"/>
        <w:rPr>
          <w:rFonts w:cs="Times New Roman"/>
          <w:color w:val="000000"/>
        </w:rPr>
      </w:pPr>
      <w:r>
        <w:rPr>
          <w:rFonts w:cs="Times New Roman" w:hint="eastAsia"/>
          <w:color w:val="000000"/>
        </w:rPr>
        <w:t>分光光度计对光学特性数据的测试方法应符合</w:t>
      </w:r>
      <w:r>
        <w:rPr>
          <w:rFonts w:hint="eastAsia"/>
        </w:rPr>
        <w:t>GB/T 25968-2010</w:t>
      </w:r>
      <w:r>
        <w:rPr>
          <w:rFonts w:hint="eastAsia"/>
        </w:rPr>
        <w:t>中的规定。</w:t>
      </w:r>
    </w:p>
    <w:p w14:paraId="43A88B07" w14:textId="77777777" w:rsidR="00FD7871" w:rsidRDefault="00000000">
      <w:pPr>
        <w:spacing w:line="300" w:lineRule="auto"/>
        <w:ind w:firstLine="420"/>
        <w:rPr>
          <w:rFonts w:cs="Times New Roman"/>
          <w:color w:val="000000"/>
        </w:rPr>
      </w:pPr>
      <w:r>
        <w:rPr>
          <w:rFonts w:cs="Times New Roman"/>
          <w:color w:val="000000"/>
        </w:rPr>
        <w:t>通过分光光度计测试各样品所获取的数据</w:t>
      </w:r>
      <w:r>
        <w:rPr>
          <w:rFonts w:cs="Times New Roman" w:hint="eastAsia"/>
          <w:color w:val="000000"/>
        </w:rPr>
        <w:t>应</w:t>
      </w:r>
      <w:r>
        <w:rPr>
          <w:rFonts w:cs="Times New Roman"/>
          <w:color w:val="000000"/>
        </w:rPr>
        <w:t>包括</w:t>
      </w:r>
      <w:r>
        <w:rPr>
          <w:rFonts w:cs="Times New Roman" w:hint="eastAsia"/>
          <w:color w:val="000000"/>
        </w:rPr>
        <w:t>以下部分</w:t>
      </w:r>
      <w:r>
        <w:rPr>
          <w:rFonts w:cs="Times New Roman"/>
          <w:color w:val="000000"/>
        </w:rPr>
        <w:t>：</w:t>
      </w:r>
    </w:p>
    <w:p w14:paraId="33EA581F" w14:textId="77777777" w:rsidR="00FD7871" w:rsidRDefault="00000000">
      <w:pPr>
        <w:numPr>
          <w:ilvl w:val="0"/>
          <w:numId w:val="5"/>
        </w:numPr>
        <w:spacing w:line="300" w:lineRule="auto"/>
        <w:ind w:left="0" w:firstLine="420"/>
        <w:rPr>
          <w:rFonts w:cs="Times New Roman"/>
          <w:color w:val="000000"/>
        </w:rPr>
      </w:pPr>
      <w:r>
        <w:rPr>
          <w:rFonts w:cs="Times New Roman"/>
          <w:color w:val="000000"/>
        </w:rPr>
        <w:t>光谱前侧太阳辐射反射率</w:t>
      </w:r>
      <w:r>
        <w:rPr>
          <w:rFonts w:cs="Times New Roman"/>
          <w:color w:val="000000"/>
          <w:position w:val="-10"/>
        </w:rPr>
        <w:object w:dxaOrig="585" w:dyaOrig="285" w14:anchorId="49869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4.25pt" o:ole="">
            <v:imagedata r:id="rId20" o:title=""/>
          </v:shape>
          <o:OLEObject Type="Embed" ProgID="Equation.DSMT4" ShapeID="_x0000_i1025" DrawAspect="Content" ObjectID="_1760350855" r:id="rId21"/>
        </w:object>
      </w:r>
      <w:r>
        <w:rPr>
          <w:rFonts w:cs="Times New Roman" w:hint="eastAsia"/>
          <w:color w:val="000000"/>
        </w:rPr>
        <w:t>；</w:t>
      </w:r>
    </w:p>
    <w:p w14:paraId="48EE1D5E" w14:textId="77777777" w:rsidR="00FD7871" w:rsidRDefault="00000000">
      <w:pPr>
        <w:numPr>
          <w:ilvl w:val="0"/>
          <w:numId w:val="5"/>
        </w:numPr>
        <w:spacing w:line="300" w:lineRule="auto"/>
        <w:ind w:left="0" w:firstLine="420"/>
        <w:rPr>
          <w:rFonts w:cs="Times New Roman"/>
          <w:color w:val="000000"/>
        </w:rPr>
      </w:pPr>
      <w:r>
        <w:rPr>
          <w:rFonts w:cs="Times New Roman"/>
          <w:color w:val="000000"/>
        </w:rPr>
        <w:t>光谱透过率</w:t>
      </w:r>
      <w:r>
        <w:rPr>
          <w:rFonts w:cs="Times New Roman"/>
          <w:color w:val="000000"/>
          <w:position w:val="-10"/>
        </w:rPr>
        <w:object w:dxaOrig="435" w:dyaOrig="285" w14:anchorId="4DD43E2C">
          <v:shape id="_x0000_i1026" type="#_x0000_t75" style="width:21.75pt;height:14.25pt" o:ole="">
            <v:imagedata r:id="rId22" o:title=""/>
          </v:shape>
          <o:OLEObject Type="Embed" ProgID="Equation.DSMT4" ShapeID="_x0000_i1026" DrawAspect="Content" ObjectID="_1760350856" r:id="rId23"/>
        </w:object>
      </w:r>
      <w:r>
        <w:rPr>
          <w:rFonts w:cs="Times New Roman" w:hint="eastAsia"/>
          <w:color w:val="000000"/>
        </w:rPr>
        <w:t>；</w:t>
      </w:r>
    </w:p>
    <w:p w14:paraId="639E0920" w14:textId="77777777" w:rsidR="00FD7871" w:rsidRDefault="00000000">
      <w:pPr>
        <w:numPr>
          <w:ilvl w:val="0"/>
          <w:numId w:val="5"/>
        </w:numPr>
        <w:spacing w:line="300" w:lineRule="auto"/>
        <w:ind w:left="0" w:firstLine="420"/>
        <w:rPr>
          <w:rFonts w:cs="Times New Roman"/>
          <w:color w:val="000000"/>
        </w:rPr>
      </w:pPr>
      <w:r>
        <w:rPr>
          <w:rFonts w:cs="Times New Roman"/>
          <w:color w:val="000000"/>
        </w:rPr>
        <w:t>光谱后侧太阳辐射反射率</w:t>
      </w:r>
      <w:r>
        <w:rPr>
          <w:rFonts w:cs="Times New Roman"/>
          <w:color w:val="000000"/>
          <w:position w:val="-10"/>
        </w:rPr>
        <w:object w:dxaOrig="585" w:dyaOrig="285" w14:anchorId="71BF6E8D">
          <v:shape id="_x0000_i1027" type="#_x0000_t75" style="width:29.25pt;height:14.25pt" o:ole="">
            <v:imagedata r:id="rId24" o:title=""/>
          </v:shape>
          <o:OLEObject Type="Embed" ProgID="Equation.DSMT4" ShapeID="_x0000_i1027" DrawAspect="Content" ObjectID="_1760350857" r:id="rId25"/>
        </w:object>
      </w:r>
      <w:r>
        <w:rPr>
          <w:rFonts w:cs="Times New Roman" w:hint="eastAsia"/>
          <w:color w:val="000000"/>
        </w:rPr>
        <w:t>。</w:t>
      </w:r>
    </w:p>
    <w:p w14:paraId="388E54BA" w14:textId="77777777" w:rsidR="00FD7871" w:rsidRDefault="00000000">
      <w:pPr>
        <w:spacing w:line="300" w:lineRule="auto"/>
        <w:ind w:firstLine="420"/>
        <w:rPr>
          <w:rFonts w:cs="Times New Roman"/>
          <w:color w:val="000000"/>
        </w:rPr>
      </w:pPr>
      <w:r>
        <w:rPr>
          <w:rFonts w:cs="Times New Roman" w:hint="eastAsia"/>
          <w:color w:val="000000"/>
        </w:rPr>
        <w:t>注：同一样品的光学数据应测试</w:t>
      </w:r>
      <w:r>
        <w:rPr>
          <w:rFonts w:cs="Times New Roman" w:hint="eastAsia"/>
          <w:color w:val="000000"/>
        </w:rPr>
        <w:t>3</w:t>
      </w:r>
      <w:r>
        <w:rPr>
          <w:rFonts w:cs="Times New Roman" w:hint="eastAsia"/>
          <w:color w:val="000000"/>
        </w:rPr>
        <w:t>次及以上，并对各波段下的测试结果求平均值，各测试值与平均值的差异应小于</w:t>
      </w:r>
      <w:r>
        <w:rPr>
          <w:rFonts w:cs="Times New Roman" w:hint="eastAsia"/>
          <w:color w:val="000000"/>
        </w:rPr>
        <w:t>1</w:t>
      </w:r>
      <w:r>
        <w:rPr>
          <w:rFonts w:cs="Times New Roman"/>
          <w:color w:val="000000"/>
        </w:rPr>
        <w:t>%</w:t>
      </w:r>
      <w:r>
        <w:rPr>
          <w:rFonts w:cs="Times New Roman" w:hint="eastAsia"/>
          <w:color w:val="000000"/>
        </w:rPr>
        <w:t>，采用平均值作为最终测试结果。</w:t>
      </w:r>
    </w:p>
    <w:p w14:paraId="475542BB" w14:textId="77777777" w:rsidR="00FD7871" w:rsidRDefault="00000000">
      <w:pPr>
        <w:pStyle w:val="2"/>
        <w:rPr>
          <w:rFonts w:ascii="Times New Roman" w:hAnsi="Times New Roman"/>
          <w:color w:val="000000"/>
        </w:rPr>
      </w:pPr>
      <w:bookmarkStart w:id="138" w:name="_Toc139471265"/>
      <w:bookmarkStart w:id="139" w:name="_Toc139471897"/>
      <w:bookmarkStart w:id="140" w:name="_Toc139471641"/>
      <w:bookmarkStart w:id="141" w:name="_Toc149671535"/>
      <w:r>
        <w:rPr>
          <w:rFonts w:ascii="Times New Roman" w:hAnsi="Times New Roman"/>
          <w:color w:val="000000"/>
        </w:rPr>
        <w:t>发电</w:t>
      </w:r>
      <w:r>
        <w:rPr>
          <w:rFonts w:ascii="Times New Roman" w:hAnsi="Times New Roman" w:hint="eastAsia"/>
          <w:color w:val="000000"/>
        </w:rPr>
        <w:t>效率</w:t>
      </w:r>
      <w:r>
        <w:rPr>
          <w:rFonts w:ascii="Times New Roman" w:hAnsi="Times New Roman"/>
          <w:color w:val="000000"/>
        </w:rPr>
        <w:t>测试</w:t>
      </w:r>
      <w:bookmarkEnd w:id="138"/>
      <w:bookmarkEnd w:id="139"/>
      <w:bookmarkEnd w:id="140"/>
      <w:bookmarkEnd w:id="141"/>
    </w:p>
    <w:p w14:paraId="2CEDCDA3" w14:textId="77777777" w:rsidR="00FD7871" w:rsidRDefault="00000000">
      <w:pPr>
        <w:pStyle w:val="3"/>
        <w:spacing w:line="300" w:lineRule="auto"/>
        <w:rPr>
          <w:color w:val="000000"/>
        </w:rPr>
      </w:pPr>
      <w:bookmarkStart w:id="142" w:name="_Toc149671536"/>
      <w:r>
        <w:rPr>
          <w:rFonts w:cs="Times New Roman" w:hint="eastAsia"/>
          <w:color w:val="000000"/>
        </w:rPr>
        <w:t>组件效率测试平台组成</w:t>
      </w:r>
      <w:bookmarkEnd w:id="142"/>
    </w:p>
    <w:p w14:paraId="39F6A78E" w14:textId="77777777" w:rsidR="00FD7871" w:rsidRDefault="00000000">
      <w:pPr>
        <w:spacing w:line="300" w:lineRule="auto"/>
        <w:ind w:firstLine="420"/>
        <w:rPr>
          <w:rFonts w:cs="Times New Roman"/>
          <w:color w:val="000000"/>
        </w:rPr>
      </w:pPr>
      <w:r>
        <w:rPr>
          <w:rFonts w:cs="Times New Roman" w:hint="eastAsia"/>
          <w:color w:val="000000"/>
        </w:rPr>
        <w:t>如图</w:t>
      </w:r>
      <w:r>
        <w:rPr>
          <w:rFonts w:cs="Times New Roman"/>
          <w:color w:val="000000"/>
        </w:rPr>
        <w:t>4</w:t>
      </w:r>
      <w:r>
        <w:rPr>
          <w:rFonts w:cs="Times New Roman" w:hint="eastAsia"/>
          <w:color w:val="000000"/>
        </w:rPr>
        <w:t>所示，</w:t>
      </w:r>
      <w:r>
        <w:rPr>
          <w:rFonts w:cs="Times New Roman"/>
          <w:color w:val="000000"/>
        </w:rPr>
        <w:t>组件发电效率测试</w:t>
      </w:r>
      <w:r>
        <w:rPr>
          <w:rFonts w:cs="Times New Roman" w:hint="eastAsia"/>
          <w:color w:val="000000"/>
        </w:rPr>
        <w:t>平台应包含</w:t>
      </w:r>
      <w:r>
        <w:rPr>
          <w:rFonts w:cs="Times New Roman"/>
          <w:color w:val="000000"/>
        </w:rPr>
        <w:t>太阳能模拟器、</w:t>
      </w:r>
      <w:r>
        <w:rPr>
          <w:rFonts w:cs="Times New Roman" w:hint="eastAsia"/>
          <w:color w:val="000000"/>
        </w:rPr>
        <w:t>电流</w:t>
      </w:r>
      <w:r>
        <w:rPr>
          <w:rFonts w:cs="Times New Roman" w:hint="eastAsia"/>
          <w:color w:val="000000"/>
        </w:rPr>
        <w:t>-</w:t>
      </w:r>
      <w:r>
        <w:rPr>
          <w:rFonts w:cs="Times New Roman" w:hint="eastAsia"/>
          <w:color w:val="000000"/>
        </w:rPr>
        <w:t>电压</w:t>
      </w:r>
      <w:r>
        <w:rPr>
          <w:rFonts w:cs="Times New Roman"/>
          <w:color w:val="000000"/>
        </w:rPr>
        <w:t>曲线测试仪、太阳辐射仪以及温度计</w:t>
      </w:r>
      <w:r>
        <w:rPr>
          <w:rFonts w:cs="Times New Roman" w:hint="eastAsia"/>
          <w:color w:val="000000"/>
        </w:rPr>
        <w:t>等</w:t>
      </w:r>
      <w:r>
        <w:rPr>
          <w:rFonts w:cs="Times New Roman"/>
          <w:color w:val="000000"/>
        </w:rPr>
        <w:t>。</w:t>
      </w:r>
      <w:r>
        <w:rPr>
          <w:rFonts w:cs="Times New Roman" w:hint="eastAsia"/>
          <w:color w:val="000000"/>
        </w:rPr>
        <w:t>组件尺寸与产品尺寸一致。</w:t>
      </w:r>
    </w:p>
    <w:p w14:paraId="4686B50C" w14:textId="77777777" w:rsidR="00FD7871" w:rsidRDefault="00000000">
      <w:pPr>
        <w:ind w:firstLineChars="0" w:firstLine="0"/>
        <w:jc w:val="center"/>
        <w:rPr>
          <w:rFonts w:cs="Times New Roman"/>
          <w:color w:val="000000"/>
        </w:rPr>
      </w:pPr>
      <w:r>
        <w:rPr>
          <w:rFonts w:cs="Times New Roman"/>
          <w:noProof/>
          <w:color w:val="000000"/>
        </w:rPr>
        <w:drawing>
          <wp:inline distT="0" distB="0" distL="0" distR="0">
            <wp:extent cx="3622675" cy="187198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26"/>
                    <a:srcRect r="2671" b="18423"/>
                    <a:stretch>
                      <a:fillRect/>
                    </a:stretch>
                  </pic:blipFill>
                  <pic:spPr>
                    <a:xfrm>
                      <a:off x="0" y="0"/>
                      <a:ext cx="3623079" cy="1872000"/>
                    </a:xfrm>
                    <a:prstGeom prst="rect">
                      <a:avLst/>
                    </a:prstGeom>
                    <a:ln>
                      <a:noFill/>
                    </a:ln>
                  </pic:spPr>
                </pic:pic>
              </a:graphicData>
            </a:graphic>
          </wp:inline>
        </w:drawing>
      </w:r>
    </w:p>
    <w:p w14:paraId="38DC6B9F" w14:textId="77777777" w:rsidR="00FD7871" w:rsidRDefault="00000000">
      <w:pPr>
        <w:spacing w:line="300" w:lineRule="auto"/>
        <w:ind w:firstLine="360"/>
        <w:rPr>
          <w:sz w:val="18"/>
        </w:rPr>
      </w:pPr>
      <w:r>
        <w:rPr>
          <w:rFonts w:hint="eastAsia"/>
          <w:sz w:val="18"/>
        </w:rPr>
        <w:t>说明：</w:t>
      </w:r>
    </w:p>
    <w:p w14:paraId="7B197991" w14:textId="77777777" w:rsidR="00FD7871" w:rsidRDefault="00000000">
      <w:pPr>
        <w:spacing w:line="300" w:lineRule="auto"/>
        <w:ind w:firstLine="360"/>
        <w:rPr>
          <w:sz w:val="18"/>
        </w:rPr>
      </w:pPr>
      <w:r>
        <w:rPr>
          <w:rFonts w:hint="eastAsia"/>
          <w:sz w:val="18"/>
        </w:rPr>
        <w:t>1</w:t>
      </w:r>
      <w:r>
        <w:rPr>
          <w:sz w:val="18"/>
        </w:rPr>
        <w:t xml:space="preserve"> </w:t>
      </w:r>
      <w:r>
        <w:rPr>
          <w:rFonts w:hint="eastAsia"/>
          <w:sz w:val="18"/>
        </w:rPr>
        <w:t>—</w:t>
      </w:r>
      <w:r>
        <w:rPr>
          <w:rFonts w:hint="eastAsia"/>
          <w:sz w:val="18"/>
        </w:rPr>
        <w:t xml:space="preserve"> </w:t>
      </w:r>
      <w:r>
        <w:rPr>
          <w:rFonts w:hint="eastAsia"/>
          <w:sz w:val="18"/>
        </w:rPr>
        <w:t>太阳能模拟器；</w:t>
      </w:r>
    </w:p>
    <w:p w14:paraId="1B59A278" w14:textId="77777777" w:rsidR="00FD7871" w:rsidRDefault="00000000">
      <w:pPr>
        <w:spacing w:line="300" w:lineRule="auto"/>
        <w:ind w:firstLine="360"/>
        <w:rPr>
          <w:sz w:val="18"/>
        </w:rPr>
      </w:pPr>
      <w:r>
        <w:rPr>
          <w:rFonts w:hint="eastAsia"/>
          <w:sz w:val="18"/>
        </w:rPr>
        <w:t>2</w:t>
      </w:r>
      <w:r>
        <w:rPr>
          <w:sz w:val="18"/>
        </w:rPr>
        <w:t xml:space="preserve"> </w:t>
      </w:r>
      <w:r>
        <w:rPr>
          <w:rFonts w:hint="eastAsia"/>
          <w:sz w:val="18"/>
        </w:rPr>
        <w:t>—</w:t>
      </w:r>
      <w:r>
        <w:rPr>
          <w:rFonts w:hint="eastAsia"/>
          <w:sz w:val="18"/>
        </w:rPr>
        <w:t xml:space="preserve"> </w:t>
      </w:r>
      <w:r>
        <w:rPr>
          <w:rFonts w:hint="eastAsia"/>
          <w:sz w:val="18"/>
        </w:rPr>
        <w:t>透光型建筑光伏一体化组件；</w:t>
      </w:r>
    </w:p>
    <w:p w14:paraId="58BA938F"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太阳辐射仪；</w:t>
      </w:r>
    </w:p>
    <w:p w14:paraId="08BBB71C"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电流</w:t>
      </w:r>
      <w:r>
        <w:rPr>
          <w:rFonts w:hint="eastAsia"/>
          <w:sz w:val="18"/>
        </w:rPr>
        <w:t>-</w:t>
      </w:r>
      <w:r>
        <w:rPr>
          <w:rFonts w:hint="eastAsia"/>
          <w:sz w:val="18"/>
        </w:rPr>
        <w:t>电压曲线测试仪；</w:t>
      </w:r>
    </w:p>
    <w:p w14:paraId="246C5EB4" w14:textId="77777777" w:rsidR="00FD7871" w:rsidRDefault="00000000">
      <w:pPr>
        <w:spacing w:line="300" w:lineRule="auto"/>
        <w:ind w:firstLine="360"/>
        <w:rPr>
          <w:sz w:val="18"/>
        </w:rPr>
      </w:pPr>
      <w:r>
        <w:rPr>
          <w:sz w:val="18"/>
        </w:rPr>
        <w:t xml:space="preserve">5 </w:t>
      </w:r>
      <w:r>
        <w:rPr>
          <w:rFonts w:hint="eastAsia"/>
          <w:sz w:val="18"/>
        </w:rPr>
        <w:t>—</w:t>
      </w:r>
      <w:r>
        <w:rPr>
          <w:rFonts w:hint="eastAsia"/>
          <w:sz w:val="18"/>
        </w:rPr>
        <w:t xml:space="preserve"> </w:t>
      </w:r>
      <w:r>
        <w:rPr>
          <w:rFonts w:hint="eastAsia"/>
          <w:sz w:val="18"/>
        </w:rPr>
        <w:t>温度测点。</w:t>
      </w:r>
    </w:p>
    <w:p w14:paraId="6C79D556" w14:textId="77777777" w:rsidR="00FD7871" w:rsidRDefault="00000000">
      <w:pPr>
        <w:pStyle w:val="5"/>
        <w:jc w:val="center"/>
        <w:rPr>
          <w:color w:val="000000"/>
        </w:rPr>
      </w:pPr>
      <w:r>
        <w:rPr>
          <w:rFonts w:hint="eastAsia"/>
          <w:color w:val="000000"/>
        </w:rPr>
        <w:t>发电效率测试平台</w:t>
      </w:r>
    </w:p>
    <w:p w14:paraId="18FA3C0E" w14:textId="77777777" w:rsidR="00FD7871" w:rsidRDefault="00000000">
      <w:pPr>
        <w:pStyle w:val="3"/>
        <w:spacing w:line="300" w:lineRule="auto"/>
        <w:rPr>
          <w:rFonts w:cs="Times New Roman"/>
          <w:color w:val="000000"/>
        </w:rPr>
      </w:pPr>
      <w:bookmarkStart w:id="143" w:name="_Toc139471266"/>
      <w:bookmarkStart w:id="144" w:name="_Toc139471898"/>
      <w:bookmarkStart w:id="145" w:name="_Toc139471642"/>
      <w:bookmarkStart w:id="146" w:name="_Toc149579107"/>
      <w:bookmarkStart w:id="147" w:name="_Toc149671537"/>
      <w:r>
        <w:rPr>
          <w:rFonts w:cs="Times New Roman" w:hint="eastAsia"/>
          <w:color w:val="000000"/>
        </w:rPr>
        <w:t>测试</w:t>
      </w:r>
      <w:r>
        <w:rPr>
          <w:rFonts w:cs="Times New Roman"/>
          <w:color w:val="000000"/>
        </w:rPr>
        <w:t>仪器要求及测试条件</w:t>
      </w:r>
      <w:bookmarkEnd w:id="143"/>
      <w:bookmarkEnd w:id="144"/>
      <w:bookmarkEnd w:id="145"/>
      <w:bookmarkEnd w:id="146"/>
      <w:bookmarkEnd w:id="147"/>
    </w:p>
    <w:p w14:paraId="52DEA9A5" w14:textId="77777777" w:rsidR="00FD7871" w:rsidRDefault="00000000">
      <w:pPr>
        <w:spacing w:line="300" w:lineRule="auto"/>
        <w:ind w:firstLine="420"/>
        <w:rPr>
          <w:color w:val="000000"/>
        </w:rPr>
      </w:pPr>
      <w:r>
        <w:rPr>
          <w:rFonts w:hint="eastAsia"/>
          <w:color w:val="000000"/>
        </w:rPr>
        <w:t>光伏发电效率测试</w:t>
      </w:r>
      <w:r>
        <w:rPr>
          <w:color w:val="000000"/>
        </w:rPr>
        <w:t>仪器要求及测试条件</w:t>
      </w:r>
      <w:r>
        <w:rPr>
          <w:rFonts w:hint="eastAsia"/>
          <w:color w:val="000000"/>
        </w:rPr>
        <w:t>应如表</w:t>
      </w:r>
      <w:r>
        <w:rPr>
          <w:color w:val="000000"/>
        </w:rPr>
        <w:t>5</w:t>
      </w:r>
      <w:r>
        <w:rPr>
          <w:rFonts w:hint="eastAsia"/>
          <w:color w:val="000000"/>
        </w:rPr>
        <w:t>所示。</w:t>
      </w:r>
    </w:p>
    <w:p w14:paraId="431F0080" w14:textId="77777777" w:rsidR="00FD7871" w:rsidRDefault="00000000">
      <w:pPr>
        <w:pStyle w:val="6"/>
        <w:rPr>
          <w:color w:val="000000"/>
        </w:rPr>
      </w:pPr>
      <w:r>
        <w:rPr>
          <w:rFonts w:hint="eastAsia"/>
          <w:color w:val="000000"/>
        </w:rPr>
        <w:lastRenderedPageBreak/>
        <w:t>测试仪器要求及测试条件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811"/>
      </w:tblGrid>
      <w:tr w:rsidR="00FD7871" w14:paraId="18B09C65" w14:textId="77777777">
        <w:trPr>
          <w:trHeight w:val="510"/>
          <w:jc w:val="center"/>
        </w:trPr>
        <w:tc>
          <w:tcPr>
            <w:tcW w:w="1526" w:type="dxa"/>
            <w:vAlign w:val="center"/>
          </w:tcPr>
          <w:p w14:paraId="1762F503" w14:textId="77777777" w:rsidR="00FD7871" w:rsidRDefault="00000000">
            <w:pPr>
              <w:spacing w:line="300" w:lineRule="auto"/>
              <w:ind w:firstLineChars="0" w:firstLine="0"/>
              <w:jc w:val="center"/>
              <w:rPr>
                <w:rFonts w:cs="Times New Roman"/>
                <w:color w:val="000000"/>
              </w:rPr>
            </w:pPr>
            <w:r>
              <w:rPr>
                <w:rFonts w:cs="Times New Roman"/>
                <w:color w:val="000000"/>
              </w:rPr>
              <w:t>太阳能模拟器</w:t>
            </w:r>
          </w:p>
        </w:tc>
        <w:tc>
          <w:tcPr>
            <w:tcW w:w="7002" w:type="dxa"/>
            <w:vAlign w:val="center"/>
          </w:tcPr>
          <w:p w14:paraId="4A5E24A5" w14:textId="77777777" w:rsidR="00FD7871" w:rsidRDefault="00000000">
            <w:pPr>
              <w:spacing w:line="300" w:lineRule="auto"/>
              <w:ind w:firstLineChars="0" w:firstLine="0"/>
              <w:rPr>
                <w:rFonts w:cs="Times New Roman"/>
                <w:color w:val="000000"/>
              </w:rPr>
            </w:pPr>
            <w:r>
              <w:rPr>
                <w:rFonts w:cs="Times New Roman"/>
                <w:color w:val="000000"/>
              </w:rPr>
              <w:t>太阳能模拟器应</w:t>
            </w:r>
            <w:r>
              <w:rPr>
                <w:rFonts w:cs="Times New Roman" w:hint="eastAsia"/>
                <w:color w:val="000000"/>
              </w:rPr>
              <w:t>符合</w:t>
            </w:r>
            <w:r>
              <w:rPr>
                <w:rFonts w:cs="Times New Roman" w:hint="eastAsia"/>
                <w:color w:val="000000"/>
              </w:rPr>
              <w:t>GB/T 6495.9-2006</w:t>
            </w:r>
            <w:r>
              <w:rPr>
                <w:rFonts w:cs="Times New Roman"/>
                <w:color w:val="000000"/>
              </w:rPr>
              <w:t xml:space="preserve"> </w:t>
            </w:r>
            <w:r>
              <w:rPr>
                <w:rFonts w:cs="Times New Roman" w:hint="eastAsia"/>
                <w:color w:val="000000"/>
              </w:rPr>
              <w:t>要求</w:t>
            </w:r>
            <w:r>
              <w:rPr>
                <w:rFonts w:cs="Times New Roman"/>
                <w:color w:val="000000"/>
              </w:rPr>
              <w:t>达到</w:t>
            </w:r>
            <w:r>
              <w:rPr>
                <w:rFonts w:cs="Times New Roman"/>
                <w:color w:val="000000"/>
              </w:rPr>
              <w:t>AAB</w:t>
            </w:r>
            <w:r>
              <w:rPr>
                <w:rFonts w:cs="Times New Roman"/>
                <w:color w:val="000000"/>
              </w:rPr>
              <w:t>级及以上</w:t>
            </w:r>
            <w:r>
              <w:rPr>
                <w:rFonts w:cs="Times New Roman" w:hint="eastAsia"/>
                <w:color w:val="000000"/>
              </w:rPr>
              <w:t>。稳态</w:t>
            </w:r>
            <w:r>
              <w:rPr>
                <w:rFonts w:cs="Times New Roman" w:hint="eastAsia"/>
                <w:color w:val="000000"/>
              </w:rPr>
              <w:t>/</w:t>
            </w:r>
            <w:r>
              <w:rPr>
                <w:rFonts w:cs="Times New Roman" w:hint="eastAsia"/>
                <w:color w:val="000000"/>
              </w:rPr>
              <w:t>瞬态太阳能模拟器光照条件下对组件电性能数据的测试方法应符合</w:t>
            </w:r>
            <w:r>
              <w:rPr>
                <w:rFonts w:cs="Times New Roman"/>
                <w:color w:val="000000"/>
              </w:rPr>
              <w:t>GB/T 6495.1-1996</w:t>
            </w:r>
            <w:r>
              <w:rPr>
                <w:rFonts w:cs="Times New Roman" w:hint="eastAsia"/>
                <w:color w:val="000000"/>
              </w:rPr>
              <w:t>要求，</w:t>
            </w:r>
            <w:r>
              <w:rPr>
                <w:rFonts w:cs="Times New Roman"/>
                <w:color w:val="000000"/>
              </w:rPr>
              <w:t>入射光线应垂直入射到样品表面，与样品表面法线方向偏离角度不</w:t>
            </w:r>
            <w:r>
              <w:rPr>
                <w:rFonts w:cs="Times New Roman" w:hint="eastAsia"/>
                <w:color w:val="000000"/>
              </w:rPr>
              <w:t>应</w:t>
            </w:r>
            <w:r>
              <w:rPr>
                <w:rFonts w:cs="Times New Roman"/>
                <w:color w:val="000000"/>
              </w:rPr>
              <w:t>超过</w:t>
            </w:r>
            <w:r>
              <w:rPr>
                <w:rFonts w:cs="Times New Roman"/>
                <w:color w:val="000000"/>
              </w:rPr>
              <w:t>5°</w:t>
            </w:r>
            <w:r>
              <w:rPr>
                <w:rFonts w:cs="Times New Roman"/>
                <w:color w:val="000000"/>
              </w:rPr>
              <w:t>；光照区域</w:t>
            </w:r>
            <w:r>
              <w:rPr>
                <w:rFonts w:cs="Times New Roman" w:hint="eastAsia"/>
                <w:color w:val="000000"/>
              </w:rPr>
              <w:t>面积</w:t>
            </w:r>
            <w:r>
              <w:rPr>
                <w:rFonts w:cs="Times New Roman"/>
                <w:color w:val="000000"/>
              </w:rPr>
              <w:t>应大于被测试的组件面积</w:t>
            </w:r>
            <w:r>
              <w:rPr>
                <w:rFonts w:cs="Times New Roman" w:hint="eastAsia"/>
                <w:color w:val="000000"/>
              </w:rPr>
              <w:t>。</w:t>
            </w:r>
          </w:p>
        </w:tc>
      </w:tr>
      <w:tr w:rsidR="00FD7871" w14:paraId="093D23B1" w14:textId="77777777">
        <w:trPr>
          <w:trHeight w:val="510"/>
          <w:jc w:val="center"/>
        </w:trPr>
        <w:tc>
          <w:tcPr>
            <w:tcW w:w="1526" w:type="dxa"/>
            <w:vAlign w:val="center"/>
          </w:tcPr>
          <w:p w14:paraId="4A6C88FC" w14:textId="77777777" w:rsidR="00FD7871" w:rsidRDefault="00000000">
            <w:pPr>
              <w:spacing w:line="300" w:lineRule="auto"/>
              <w:ind w:firstLineChars="0" w:firstLine="0"/>
              <w:jc w:val="center"/>
              <w:rPr>
                <w:rFonts w:cs="Times New Roman"/>
                <w:color w:val="000000"/>
              </w:rPr>
            </w:pPr>
            <w:r>
              <w:rPr>
                <w:rFonts w:cs="Times New Roman" w:hint="eastAsia"/>
                <w:color w:val="000000"/>
              </w:rPr>
              <w:t>电流</w:t>
            </w:r>
            <w:r>
              <w:rPr>
                <w:rFonts w:cs="Times New Roman" w:hint="eastAsia"/>
                <w:color w:val="000000"/>
              </w:rPr>
              <w:t>-</w:t>
            </w:r>
            <w:r>
              <w:rPr>
                <w:rFonts w:cs="Times New Roman" w:hint="eastAsia"/>
                <w:color w:val="000000"/>
              </w:rPr>
              <w:t>电压</w:t>
            </w:r>
            <w:r>
              <w:rPr>
                <w:rFonts w:cs="Times New Roman"/>
                <w:color w:val="000000"/>
              </w:rPr>
              <w:t>曲线测试仪</w:t>
            </w:r>
          </w:p>
        </w:tc>
        <w:tc>
          <w:tcPr>
            <w:tcW w:w="7002" w:type="dxa"/>
            <w:vAlign w:val="center"/>
          </w:tcPr>
          <w:p w14:paraId="40D01186" w14:textId="77777777" w:rsidR="00FD7871" w:rsidRDefault="00000000">
            <w:pPr>
              <w:spacing w:line="300" w:lineRule="auto"/>
              <w:ind w:firstLineChars="0" w:firstLine="0"/>
              <w:rPr>
                <w:rFonts w:cs="Times New Roman"/>
                <w:color w:val="000000"/>
              </w:rPr>
            </w:pPr>
            <w:r>
              <w:rPr>
                <w:rFonts w:cs="Times New Roman"/>
                <w:color w:val="000000"/>
              </w:rPr>
              <w:t>组件最大功率点的电流和电压测试不确定度应小于</w:t>
            </w:r>
            <w:r>
              <w:rPr>
                <w:rFonts w:cs="Times New Roman"/>
                <w:color w:val="000000"/>
              </w:rPr>
              <w:t>0.2%</w:t>
            </w:r>
            <w:r>
              <w:rPr>
                <w:rFonts w:cs="Times New Roman"/>
                <w:color w:val="000000"/>
              </w:rPr>
              <w:t>。</w:t>
            </w:r>
          </w:p>
        </w:tc>
      </w:tr>
      <w:tr w:rsidR="00FD7871" w14:paraId="13FBD34D" w14:textId="77777777">
        <w:trPr>
          <w:trHeight w:val="510"/>
          <w:jc w:val="center"/>
        </w:trPr>
        <w:tc>
          <w:tcPr>
            <w:tcW w:w="1526" w:type="dxa"/>
            <w:vAlign w:val="center"/>
          </w:tcPr>
          <w:p w14:paraId="098EE0E5" w14:textId="77777777" w:rsidR="00FD7871" w:rsidRDefault="00000000">
            <w:pPr>
              <w:spacing w:line="300" w:lineRule="auto"/>
              <w:ind w:firstLineChars="0" w:firstLine="0"/>
              <w:jc w:val="center"/>
              <w:rPr>
                <w:rFonts w:cs="Times New Roman"/>
                <w:color w:val="000000"/>
              </w:rPr>
            </w:pPr>
            <w:r>
              <w:rPr>
                <w:rFonts w:cs="Times New Roman"/>
                <w:color w:val="000000"/>
              </w:rPr>
              <w:t>太阳辐射仪</w:t>
            </w:r>
          </w:p>
        </w:tc>
        <w:tc>
          <w:tcPr>
            <w:tcW w:w="7002" w:type="dxa"/>
            <w:vAlign w:val="center"/>
          </w:tcPr>
          <w:p w14:paraId="49566F62" w14:textId="77777777" w:rsidR="00FD7871" w:rsidRDefault="00000000">
            <w:pPr>
              <w:spacing w:line="300" w:lineRule="auto"/>
              <w:ind w:firstLineChars="0" w:firstLine="0"/>
              <w:rPr>
                <w:rFonts w:cs="Times New Roman"/>
                <w:color w:val="000000"/>
              </w:rPr>
            </w:pPr>
            <w:r>
              <w:rPr>
                <w:rFonts w:cs="Times New Roman"/>
                <w:color w:val="000000"/>
              </w:rPr>
              <w:t>太阳辐射仪应</w:t>
            </w:r>
            <w:r>
              <w:rPr>
                <w:rFonts w:cs="Times New Roman" w:hint="eastAsia"/>
                <w:color w:val="000000"/>
              </w:rPr>
              <w:t>符合</w:t>
            </w:r>
            <w:r>
              <w:rPr>
                <w:rFonts w:cs="Times New Roman" w:hint="eastAsia"/>
                <w:color w:val="000000"/>
              </w:rPr>
              <w:t>GB/T 19565-2017</w:t>
            </w:r>
            <w:r>
              <w:rPr>
                <w:rFonts w:cs="Times New Roman"/>
                <w:color w:val="000000"/>
              </w:rPr>
              <w:t>达到</w:t>
            </w:r>
            <w:r>
              <w:rPr>
                <w:rFonts w:cs="Times New Roman" w:hint="eastAsia"/>
                <w:color w:val="000000"/>
              </w:rPr>
              <w:t>一</w:t>
            </w:r>
            <w:r>
              <w:rPr>
                <w:rFonts w:cs="Times New Roman"/>
                <w:color w:val="000000"/>
              </w:rPr>
              <w:t>级；</w:t>
            </w:r>
            <w:r>
              <w:rPr>
                <w:rFonts w:cs="Times New Roman" w:hint="eastAsia"/>
                <w:color w:val="000000"/>
              </w:rPr>
              <w:t>测试时，</w:t>
            </w:r>
            <w:r>
              <w:rPr>
                <w:rFonts w:cs="Times New Roman"/>
                <w:color w:val="000000"/>
              </w:rPr>
              <w:t>太阳辐射仪不应在组件上产生阴影。</w:t>
            </w:r>
          </w:p>
        </w:tc>
      </w:tr>
      <w:tr w:rsidR="00FD7871" w14:paraId="7C9E1AEE" w14:textId="77777777">
        <w:trPr>
          <w:trHeight w:val="510"/>
          <w:jc w:val="center"/>
        </w:trPr>
        <w:tc>
          <w:tcPr>
            <w:tcW w:w="1526" w:type="dxa"/>
            <w:vAlign w:val="center"/>
          </w:tcPr>
          <w:p w14:paraId="3EE5FC80" w14:textId="77777777" w:rsidR="00FD7871" w:rsidRDefault="00000000">
            <w:pPr>
              <w:spacing w:line="300" w:lineRule="auto"/>
              <w:ind w:firstLineChars="0" w:firstLine="0"/>
              <w:jc w:val="center"/>
              <w:rPr>
                <w:rFonts w:cs="Times New Roman"/>
                <w:color w:val="000000"/>
              </w:rPr>
            </w:pPr>
            <w:r>
              <w:rPr>
                <w:rFonts w:cs="Times New Roman"/>
                <w:color w:val="000000"/>
              </w:rPr>
              <w:t>温度计</w:t>
            </w:r>
          </w:p>
        </w:tc>
        <w:tc>
          <w:tcPr>
            <w:tcW w:w="7002" w:type="dxa"/>
            <w:vAlign w:val="center"/>
          </w:tcPr>
          <w:p w14:paraId="181497F0" w14:textId="77777777" w:rsidR="00FD7871" w:rsidRDefault="00000000">
            <w:pPr>
              <w:spacing w:line="300" w:lineRule="auto"/>
              <w:ind w:firstLineChars="0" w:firstLine="0"/>
              <w:rPr>
                <w:rFonts w:cs="Times New Roman"/>
                <w:color w:val="000000"/>
              </w:rPr>
            </w:pPr>
            <w:r>
              <w:rPr>
                <w:rFonts w:cs="Times New Roman" w:hint="eastAsia"/>
                <w:color w:val="000000"/>
              </w:rPr>
              <w:t>温度</w:t>
            </w:r>
            <w:r>
              <w:rPr>
                <w:rFonts w:cs="Times New Roman"/>
                <w:color w:val="000000"/>
              </w:rPr>
              <w:t>测试不确定度应</w:t>
            </w:r>
            <w:r>
              <w:rPr>
                <w:rFonts w:cs="Times New Roman" w:hint="eastAsia"/>
                <w:color w:val="000000"/>
              </w:rPr>
              <w:t>不大于</w:t>
            </w:r>
            <w:r>
              <w:rPr>
                <w:rFonts w:cs="Times New Roman"/>
                <w:color w:val="000000"/>
              </w:rPr>
              <w:t>0.5 ℃</w:t>
            </w:r>
            <w:r>
              <w:rPr>
                <w:rFonts w:cs="Times New Roman"/>
                <w:color w:val="000000"/>
              </w:rPr>
              <w:t>。本文件推荐选用薄型温度计（直径小于</w:t>
            </w:r>
            <w:r>
              <w:rPr>
                <w:rFonts w:cs="Times New Roman"/>
                <w:color w:val="000000"/>
              </w:rPr>
              <w:t>0.1 mm</w:t>
            </w:r>
            <w:r>
              <w:rPr>
                <w:rFonts w:cs="Times New Roman"/>
                <w:color w:val="000000"/>
              </w:rPr>
              <w:t>）；当温度计直径大于</w:t>
            </w:r>
            <w:r>
              <w:rPr>
                <w:rFonts w:cs="Times New Roman"/>
                <w:color w:val="000000"/>
              </w:rPr>
              <w:t>0.1 mm</w:t>
            </w:r>
            <w:r>
              <w:rPr>
                <w:rFonts w:cs="Times New Roman"/>
                <w:color w:val="000000"/>
              </w:rPr>
              <w:t>时，应采用铝薄膜或其他高反射材料覆盖其表面，以减少太阳辐射对温度测试的影响；高反射材料面积应恰好遮盖温度计。温度计应当与光伏玻璃贴合，推荐采用导热硅脂将温度计贴敷于光伏玻璃上</w:t>
            </w:r>
            <w:r>
              <w:rPr>
                <w:rFonts w:cs="Times New Roman" w:hint="eastAsia"/>
                <w:color w:val="000000"/>
              </w:rPr>
              <w:t>；</w:t>
            </w:r>
          </w:p>
          <w:p w14:paraId="69159911" w14:textId="77777777" w:rsidR="00FD7871" w:rsidRDefault="00000000">
            <w:pPr>
              <w:spacing w:line="300" w:lineRule="auto"/>
              <w:ind w:firstLineChars="0" w:firstLine="0"/>
              <w:rPr>
                <w:rFonts w:cs="Times New Roman"/>
                <w:color w:val="000000"/>
              </w:rPr>
            </w:pPr>
            <w:r>
              <w:rPr>
                <w:rFonts w:cs="Times New Roman"/>
                <w:color w:val="000000"/>
              </w:rPr>
              <w:t>应尽量避免温度计遮挡对光伏发电的影响。</w:t>
            </w:r>
          </w:p>
        </w:tc>
      </w:tr>
      <w:tr w:rsidR="00FD7871" w14:paraId="42A7B90F" w14:textId="77777777">
        <w:trPr>
          <w:trHeight w:val="510"/>
          <w:jc w:val="center"/>
        </w:trPr>
        <w:tc>
          <w:tcPr>
            <w:tcW w:w="1526" w:type="dxa"/>
            <w:vAlign w:val="center"/>
          </w:tcPr>
          <w:p w14:paraId="587C2308" w14:textId="77777777" w:rsidR="00FD7871" w:rsidRDefault="00000000">
            <w:pPr>
              <w:spacing w:line="300" w:lineRule="auto"/>
              <w:ind w:firstLineChars="0" w:firstLine="0"/>
              <w:jc w:val="center"/>
              <w:rPr>
                <w:rFonts w:cs="Times New Roman"/>
                <w:color w:val="000000"/>
              </w:rPr>
            </w:pPr>
            <w:r>
              <w:rPr>
                <w:rFonts w:cs="Times New Roman"/>
                <w:color w:val="000000"/>
              </w:rPr>
              <w:t>测试条件</w:t>
            </w:r>
          </w:p>
        </w:tc>
        <w:tc>
          <w:tcPr>
            <w:tcW w:w="7002" w:type="dxa"/>
            <w:vAlign w:val="center"/>
          </w:tcPr>
          <w:p w14:paraId="2D58CC70" w14:textId="77777777" w:rsidR="00FD7871" w:rsidRDefault="00000000">
            <w:pPr>
              <w:spacing w:line="300" w:lineRule="auto"/>
              <w:ind w:firstLineChars="0" w:firstLine="0"/>
              <w:rPr>
                <w:rFonts w:cs="Times New Roman"/>
                <w:color w:val="000000"/>
              </w:rPr>
            </w:pPr>
            <w:r>
              <w:rPr>
                <w:rFonts w:cs="Times New Roman"/>
                <w:color w:val="000000"/>
              </w:rPr>
              <w:t>本文件推荐测试条件</w:t>
            </w:r>
            <w:r>
              <w:rPr>
                <w:rFonts w:cs="Times New Roman" w:hint="eastAsia"/>
                <w:color w:val="000000"/>
              </w:rPr>
              <w:t>：</w:t>
            </w:r>
            <w:r>
              <w:rPr>
                <w:rFonts w:cs="Times New Roman"/>
                <w:color w:val="000000"/>
              </w:rPr>
              <w:t>入射太阳辐射强度为</w:t>
            </w:r>
            <w:r>
              <w:rPr>
                <w:rFonts w:cs="Times New Roman"/>
                <w:color w:val="000000"/>
              </w:rPr>
              <w:t>1000 W/m</w:t>
            </w:r>
            <w:r>
              <w:rPr>
                <w:rFonts w:cs="Times New Roman"/>
                <w:color w:val="000000"/>
                <w:vertAlign w:val="superscript"/>
              </w:rPr>
              <w:t>2</w:t>
            </w:r>
            <w:r>
              <w:rPr>
                <w:rFonts w:cs="Times New Roman"/>
                <w:color w:val="000000"/>
              </w:rPr>
              <w:t>，</w:t>
            </w:r>
            <w:r>
              <w:rPr>
                <w:rFonts w:cs="Times New Roman" w:hint="eastAsia"/>
                <w:color w:val="000000"/>
              </w:rPr>
              <w:t>太阳辐射光谱</w:t>
            </w:r>
            <w:r>
              <w:rPr>
                <w:rFonts w:cs="Times New Roman"/>
                <w:color w:val="000000"/>
              </w:rPr>
              <w:t>AM 1.5</w:t>
            </w:r>
            <w:r>
              <w:rPr>
                <w:rFonts w:cs="Times New Roman"/>
                <w:color w:val="000000"/>
              </w:rPr>
              <w:t>，组件表面温度为</w:t>
            </w:r>
            <w:r>
              <w:rPr>
                <w:rFonts w:cs="Times New Roman"/>
                <w:color w:val="000000"/>
              </w:rPr>
              <w:t>25 ℃</w:t>
            </w:r>
            <w:r>
              <w:rPr>
                <w:rFonts w:cs="Times New Roman"/>
                <w:color w:val="000000"/>
              </w:rPr>
              <w:t>。若无法满足推荐测试条件，入射太阳辐射强度不应低于</w:t>
            </w:r>
            <w:r>
              <w:rPr>
                <w:rFonts w:cs="Times New Roman"/>
                <w:color w:val="000000"/>
              </w:rPr>
              <w:t>500 W/m</w:t>
            </w:r>
            <w:r>
              <w:rPr>
                <w:rFonts w:cs="Times New Roman"/>
                <w:color w:val="000000"/>
                <w:vertAlign w:val="superscript"/>
              </w:rPr>
              <w:t>2</w:t>
            </w:r>
            <w:r>
              <w:rPr>
                <w:rFonts w:cs="Times New Roman"/>
                <w:color w:val="000000"/>
              </w:rPr>
              <w:t>，组件温度在</w:t>
            </w:r>
            <w:r>
              <w:rPr>
                <w:rFonts w:cs="Times New Roman"/>
                <w:color w:val="000000"/>
              </w:rPr>
              <w:t>25 ~ 50 ℃</w:t>
            </w:r>
            <w:r>
              <w:rPr>
                <w:rFonts w:cs="Times New Roman"/>
                <w:color w:val="000000"/>
              </w:rPr>
              <w:t>内即可。</w:t>
            </w:r>
            <w:r>
              <w:rPr>
                <w:rFonts w:cs="Times New Roman" w:hint="eastAsia"/>
                <w:color w:val="000000"/>
              </w:rPr>
              <w:t>测试过程中应记录组件的温度和辐照度，并按照</w:t>
            </w:r>
            <w:r>
              <w:rPr>
                <w:rFonts w:cs="Times New Roman"/>
                <w:color w:val="000000"/>
              </w:rPr>
              <w:t>GB/T 6495.1-1996</w:t>
            </w:r>
            <w:r>
              <w:rPr>
                <w:rFonts w:cs="Times New Roman" w:hint="eastAsia"/>
                <w:color w:val="000000"/>
              </w:rPr>
              <w:t>的方法将实测的电流</w:t>
            </w:r>
            <w:r>
              <w:rPr>
                <w:rFonts w:cs="Times New Roman" w:hint="eastAsia"/>
                <w:color w:val="000000"/>
              </w:rPr>
              <w:t>-</w:t>
            </w:r>
            <w:r>
              <w:rPr>
                <w:rFonts w:cs="Times New Roman" w:hint="eastAsia"/>
                <w:color w:val="000000"/>
              </w:rPr>
              <w:t>电压特性修正到推荐的测试条件。</w:t>
            </w:r>
          </w:p>
        </w:tc>
      </w:tr>
    </w:tbl>
    <w:p w14:paraId="37733C28" w14:textId="77777777" w:rsidR="00FD7871" w:rsidRDefault="00000000">
      <w:pPr>
        <w:pStyle w:val="3"/>
        <w:rPr>
          <w:rFonts w:cs="Times New Roman"/>
          <w:color w:val="000000"/>
        </w:rPr>
      </w:pPr>
      <w:bookmarkStart w:id="148" w:name="_Toc139471899"/>
      <w:bookmarkStart w:id="149" w:name="_Toc139471267"/>
      <w:bookmarkStart w:id="150" w:name="_Toc149671538"/>
      <w:bookmarkStart w:id="151" w:name="_Toc149579108"/>
      <w:bookmarkStart w:id="152" w:name="_Toc139471643"/>
      <w:r>
        <w:rPr>
          <w:rFonts w:cs="Times New Roman"/>
          <w:color w:val="000000"/>
        </w:rPr>
        <w:t>组件发电效率</w:t>
      </w:r>
      <w:bookmarkEnd w:id="148"/>
      <w:bookmarkEnd w:id="149"/>
      <w:bookmarkEnd w:id="150"/>
      <w:bookmarkEnd w:id="151"/>
      <w:bookmarkEnd w:id="152"/>
    </w:p>
    <w:p w14:paraId="5AD79DDA" w14:textId="77777777" w:rsidR="00FD7871" w:rsidRDefault="00000000">
      <w:pPr>
        <w:spacing w:line="300" w:lineRule="auto"/>
        <w:ind w:firstLine="420"/>
        <w:rPr>
          <w:rFonts w:cs="Times New Roman"/>
          <w:color w:val="000000"/>
        </w:rPr>
      </w:pPr>
      <w:r>
        <w:rPr>
          <w:rFonts w:cs="Times New Roman"/>
          <w:color w:val="000000"/>
        </w:rPr>
        <w:t>组件发电效率计算公式如下：</w:t>
      </w:r>
    </w:p>
    <w:p w14:paraId="1CCF8D70"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26"/>
        </w:rPr>
        <w:object w:dxaOrig="1155" w:dyaOrig="720" w14:anchorId="05BCF82A">
          <v:shape id="_x0000_i1028" type="#_x0000_t75" style="width:57.75pt;height:36pt" o:ole="">
            <v:imagedata r:id="rId27" o:title=""/>
          </v:shape>
          <o:OLEObject Type="Embed" ProgID="Equation.DSMT4" ShapeID="_x0000_i1028" DrawAspect="Content" ObjectID="_1760350858" r:id="rId28"/>
        </w:object>
      </w:r>
      <w:r>
        <w:rPr>
          <w:rFonts w:cs="Times New Roman"/>
          <w:color w:val="000000"/>
        </w:rPr>
        <w:t xml:space="preserve">                                                        (1)</w:t>
      </w:r>
    </w:p>
    <w:p w14:paraId="4F149DA6" w14:textId="77777777" w:rsidR="00FD7871" w:rsidRDefault="00000000">
      <w:pPr>
        <w:spacing w:line="300" w:lineRule="auto"/>
        <w:ind w:firstLine="420"/>
        <w:rPr>
          <w:rFonts w:cs="Times New Roman"/>
          <w:color w:val="000000"/>
        </w:rPr>
      </w:pPr>
      <w:r>
        <w:rPr>
          <w:rFonts w:cs="Times New Roman"/>
          <w:i/>
          <w:iCs/>
          <w:color w:val="000000"/>
        </w:rPr>
        <w:t>ƞ</w:t>
      </w:r>
      <w:r>
        <w:rPr>
          <w:rFonts w:cs="Times New Roman"/>
          <w:i/>
          <w:iCs/>
          <w:color w:val="000000"/>
          <w:vertAlign w:val="subscript"/>
        </w:rPr>
        <w:t xml:space="preserve">m </w:t>
      </w:r>
      <w:r>
        <w:rPr>
          <w:rFonts w:cs="Times New Roman"/>
          <w:color w:val="000000"/>
        </w:rPr>
        <w:t xml:space="preserve">—— </w:t>
      </w:r>
      <w:r>
        <w:rPr>
          <w:rFonts w:cs="Times New Roman" w:hint="eastAsia"/>
          <w:color w:val="000000"/>
        </w:rPr>
        <w:t>组件发电效率</w:t>
      </w:r>
      <w:r>
        <w:rPr>
          <w:rFonts w:cs="Times New Roman"/>
          <w:color w:val="000000"/>
        </w:rPr>
        <w:t xml:space="preserve"> (%)</w:t>
      </w:r>
      <w:r>
        <w:rPr>
          <w:rFonts w:cs="Times New Roman" w:hint="eastAsia"/>
          <w:color w:val="000000"/>
        </w:rPr>
        <w:t>；</w:t>
      </w:r>
    </w:p>
    <w:p w14:paraId="64F0D1E7" w14:textId="77777777" w:rsidR="00FD7871" w:rsidRDefault="00000000">
      <w:pPr>
        <w:spacing w:line="300" w:lineRule="auto"/>
        <w:ind w:firstLine="420"/>
        <w:rPr>
          <w:rFonts w:cs="Times New Roman"/>
          <w:color w:val="000000"/>
        </w:rPr>
      </w:pPr>
      <w:r>
        <w:rPr>
          <w:rFonts w:cs="Times New Roman"/>
          <w:i/>
          <w:iCs/>
          <w:color w:val="000000"/>
        </w:rPr>
        <w:t>P</w:t>
      </w:r>
      <w:r>
        <w:rPr>
          <w:rFonts w:cs="Times New Roman"/>
          <w:i/>
          <w:iCs/>
          <w:color w:val="000000"/>
          <w:vertAlign w:val="subscript"/>
        </w:rPr>
        <w:t xml:space="preserve">mpp </w:t>
      </w:r>
      <w:r>
        <w:rPr>
          <w:rFonts w:cs="Times New Roman"/>
          <w:color w:val="000000"/>
        </w:rPr>
        <w:t xml:space="preserve">—— </w:t>
      </w:r>
      <w:r>
        <w:rPr>
          <w:rFonts w:cs="Times New Roman"/>
          <w:color w:val="000000"/>
        </w:rPr>
        <w:t>组件</w:t>
      </w:r>
      <w:r>
        <w:rPr>
          <w:rFonts w:cs="Times New Roman" w:hint="eastAsia"/>
          <w:color w:val="000000"/>
        </w:rPr>
        <w:t>正面</w:t>
      </w:r>
      <w:r>
        <w:rPr>
          <w:rFonts w:cs="Times New Roman"/>
          <w:color w:val="000000"/>
        </w:rPr>
        <w:t>最佳功率点发电功率</w:t>
      </w:r>
      <w:r>
        <w:rPr>
          <w:rFonts w:cs="Times New Roman"/>
          <w:color w:val="000000"/>
        </w:rPr>
        <w:t xml:space="preserve"> (W)</w:t>
      </w:r>
      <w:r>
        <w:rPr>
          <w:rFonts w:cs="Times New Roman" w:hint="eastAsia"/>
          <w:color w:val="000000"/>
        </w:rPr>
        <w:t>；</w:t>
      </w:r>
    </w:p>
    <w:p w14:paraId="05B17AA4" w14:textId="77777777" w:rsidR="00FD7871" w:rsidRDefault="00000000">
      <w:pPr>
        <w:spacing w:line="300" w:lineRule="auto"/>
        <w:ind w:firstLine="420"/>
        <w:rPr>
          <w:rFonts w:cs="Times New Roman"/>
          <w:color w:val="000000"/>
        </w:rPr>
      </w:pPr>
      <w:r>
        <w:rPr>
          <w:rFonts w:cs="Times New Roman"/>
          <w:i/>
          <w:iCs/>
          <w:color w:val="000000"/>
        </w:rPr>
        <w:t xml:space="preserve">I </w:t>
      </w:r>
      <w:r>
        <w:rPr>
          <w:rFonts w:cs="Times New Roman"/>
          <w:color w:val="000000"/>
        </w:rPr>
        <w:t xml:space="preserve">—— </w:t>
      </w:r>
      <w:r>
        <w:rPr>
          <w:rFonts w:cs="Times New Roman"/>
          <w:color w:val="000000"/>
        </w:rPr>
        <w:t>太阳辐射仪测试的入射太阳辐射强度</w:t>
      </w:r>
      <w:r>
        <w:rPr>
          <w:rFonts w:cs="Times New Roman"/>
          <w:color w:val="000000"/>
        </w:rPr>
        <w:t xml:space="preserve"> (W/m</w:t>
      </w:r>
      <w:r>
        <w:rPr>
          <w:rFonts w:cs="Times New Roman"/>
          <w:color w:val="000000"/>
          <w:vertAlign w:val="superscript"/>
        </w:rPr>
        <w:t>2</w:t>
      </w:r>
      <w:r>
        <w:rPr>
          <w:rFonts w:cs="Times New Roman"/>
          <w:color w:val="000000"/>
        </w:rPr>
        <w:t>)</w:t>
      </w:r>
      <w:r>
        <w:rPr>
          <w:rFonts w:cs="Times New Roman" w:hint="eastAsia"/>
          <w:color w:val="000000"/>
        </w:rPr>
        <w:t>；</w:t>
      </w:r>
    </w:p>
    <w:p w14:paraId="04BA9264"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color w:val="000000"/>
        </w:rPr>
        <w:t xml:space="preserve"> —— </w:t>
      </w:r>
      <w:r>
        <w:rPr>
          <w:rFonts w:cs="Times New Roman"/>
          <w:color w:val="000000"/>
        </w:rPr>
        <w:t>建筑光伏一体化组件面积</w:t>
      </w:r>
      <w:r>
        <w:rPr>
          <w:rFonts w:cs="Times New Roman"/>
          <w:color w:val="000000"/>
        </w:rPr>
        <w:t xml:space="preserve"> (m</w:t>
      </w:r>
      <w:r>
        <w:rPr>
          <w:rFonts w:cs="Times New Roman"/>
          <w:color w:val="000000"/>
          <w:vertAlign w:val="superscript"/>
        </w:rPr>
        <w:t>2</w:t>
      </w:r>
      <w:r>
        <w:rPr>
          <w:rFonts w:cs="Times New Roman"/>
          <w:color w:val="000000"/>
        </w:rPr>
        <w:t>)</w:t>
      </w:r>
      <w:r>
        <w:rPr>
          <w:rFonts w:cs="Times New Roman" w:hint="eastAsia"/>
          <w:color w:val="000000"/>
        </w:rPr>
        <w:t>。</w:t>
      </w:r>
    </w:p>
    <w:p w14:paraId="048EAB46" w14:textId="77777777" w:rsidR="00FD7871" w:rsidRDefault="00000000">
      <w:pPr>
        <w:pStyle w:val="2"/>
        <w:rPr>
          <w:rFonts w:ascii="Times New Roman" w:hAnsi="Times New Roman"/>
          <w:color w:val="000000"/>
        </w:rPr>
      </w:pPr>
      <w:bookmarkStart w:id="153" w:name="_Toc149671539"/>
      <w:bookmarkStart w:id="154" w:name="_Toc139471900"/>
      <w:bookmarkStart w:id="155" w:name="_Toc139471268"/>
      <w:bookmarkStart w:id="156" w:name="_Toc139471644"/>
      <w:r>
        <w:rPr>
          <w:rFonts w:ascii="Times New Roman" w:hAnsi="Times New Roman"/>
          <w:color w:val="000000"/>
        </w:rPr>
        <w:t>太阳得热系数计算</w:t>
      </w:r>
      <w:bookmarkEnd w:id="153"/>
      <w:bookmarkEnd w:id="154"/>
      <w:bookmarkEnd w:id="155"/>
      <w:bookmarkEnd w:id="156"/>
    </w:p>
    <w:p w14:paraId="704D3E98" w14:textId="77777777" w:rsidR="00FD7871" w:rsidRDefault="00000000">
      <w:pPr>
        <w:pStyle w:val="3"/>
        <w:spacing w:line="300" w:lineRule="auto"/>
        <w:rPr>
          <w:rFonts w:cs="Times New Roman"/>
          <w:color w:val="000000"/>
        </w:rPr>
      </w:pPr>
      <w:bookmarkStart w:id="157" w:name="_Toc139471901"/>
      <w:bookmarkStart w:id="158" w:name="_Toc139471269"/>
      <w:bookmarkStart w:id="159" w:name="_Toc139471645"/>
      <w:bookmarkStart w:id="160" w:name="_Toc149671540"/>
      <w:bookmarkStart w:id="161" w:name="_Toc149579110"/>
      <w:r>
        <w:rPr>
          <w:rFonts w:cs="Times New Roman" w:hint="eastAsia"/>
          <w:color w:val="000000"/>
        </w:rPr>
        <w:t>计算</w:t>
      </w:r>
      <w:r>
        <w:rPr>
          <w:rFonts w:cs="Times New Roman"/>
          <w:color w:val="000000"/>
        </w:rPr>
        <w:t>原理</w:t>
      </w:r>
      <w:bookmarkEnd w:id="157"/>
      <w:bookmarkEnd w:id="158"/>
      <w:bookmarkEnd w:id="159"/>
      <w:bookmarkEnd w:id="160"/>
      <w:bookmarkEnd w:id="161"/>
    </w:p>
    <w:p w14:paraId="5E6746D3" w14:textId="77777777" w:rsidR="00FD7871" w:rsidRDefault="00000000">
      <w:pPr>
        <w:spacing w:line="300" w:lineRule="auto"/>
        <w:ind w:firstLine="420"/>
        <w:rPr>
          <w:rFonts w:cs="Times New Roman"/>
          <w:color w:val="000000"/>
        </w:rPr>
      </w:pPr>
      <w:r>
        <w:rPr>
          <w:rFonts w:cs="Times New Roman" w:hint="eastAsia"/>
          <w:color w:val="000000"/>
        </w:rPr>
        <w:t>通过</w:t>
      </w:r>
      <w:r>
        <w:rPr>
          <w:rFonts w:cs="Times New Roman"/>
          <w:color w:val="000000"/>
        </w:rPr>
        <w:t>透光</w:t>
      </w:r>
      <w:r>
        <w:rPr>
          <w:rFonts w:cs="Times New Roman" w:hint="eastAsia"/>
          <w:color w:val="000000"/>
        </w:rPr>
        <w:t>型光伏组件进入室内的</w:t>
      </w:r>
      <w:r>
        <w:rPr>
          <w:rFonts w:cs="Times New Roman"/>
          <w:color w:val="000000"/>
        </w:rPr>
        <w:t>太阳得热量由两部分组成，分别包括透射进入室内的太阳辐射量</w:t>
      </w:r>
      <w:r>
        <w:rPr>
          <w:rFonts w:cs="Times New Roman" w:hint="eastAsia"/>
          <w:color w:val="000000"/>
        </w:rPr>
        <w:t>和二次传热进入室内的太阳辐射量</w:t>
      </w:r>
      <w:r>
        <w:rPr>
          <w:rFonts w:cs="Times New Roman"/>
          <w:color w:val="000000"/>
        </w:rPr>
        <w:t>。</w:t>
      </w:r>
      <w:r>
        <w:rPr>
          <w:rFonts w:cs="Times New Roman" w:hint="eastAsia"/>
          <w:color w:val="000000"/>
        </w:rPr>
        <w:t>太阳得热系数即为太阳得热量与入射到组件表面的总太阳辐射量的比值。</w:t>
      </w:r>
    </w:p>
    <w:p w14:paraId="3B15055D" w14:textId="77777777" w:rsidR="00FD7871" w:rsidRDefault="00000000">
      <w:pPr>
        <w:pStyle w:val="3"/>
        <w:spacing w:line="300" w:lineRule="auto"/>
        <w:rPr>
          <w:rFonts w:cs="Times New Roman"/>
          <w:color w:val="000000"/>
        </w:rPr>
      </w:pPr>
      <w:bookmarkStart w:id="162" w:name="_Toc139471270"/>
      <w:bookmarkStart w:id="163" w:name="_Toc149671541"/>
      <w:bookmarkStart w:id="164" w:name="_Toc139471902"/>
      <w:bookmarkStart w:id="165" w:name="_Toc139471646"/>
      <w:bookmarkStart w:id="166" w:name="_Toc149579111"/>
      <w:r>
        <w:rPr>
          <w:rFonts w:cs="Times New Roman" w:hint="eastAsia"/>
          <w:color w:val="000000"/>
        </w:rPr>
        <w:lastRenderedPageBreak/>
        <w:t>室内</w:t>
      </w:r>
      <w:r>
        <w:rPr>
          <w:rFonts w:cs="Times New Roman"/>
          <w:color w:val="000000"/>
        </w:rPr>
        <w:t>/</w:t>
      </w:r>
      <w:r>
        <w:rPr>
          <w:rFonts w:cs="Times New Roman" w:hint="eastAsia"/>
          <w:color w:val="000000"/>
        </w:rPr>
        <w:t>室外表面换热系数</w:t>
      </w:r>
      <w:bookmarkEnd w:id="162"/>
      <w:bookmarkEnd w:id="163"/>
      <w:bookmarkEnd w:id="164"/>
      <w:bookmarkEnd w:id="165"/>
      <w:bookmarkEnd w:id="166"/>
    </w:p>
    <w:p w14:paraId="307B8C2A" w14:textId="77777777" w:rsidR="00FD7871" w:rsidRDefault="00000000">
      <w:pPr>
        <w:spacing w:line="300" w:lineRule="auto"/>
        <w:ind w:firstLine="420"/>
        <w:rPr>
          <w:rFonts w:cs="Times New Roman"/>
          <w:color w:val="000000"/>
        </w:rPr>
      </w:pPr>
      <w:r>
        <w:rPr>
          <w:rFonts w:cs="Times New Roman"/>
          <w:color w:val="000000"/>
        </w:rPr>
        <w:t>室内</w:t>
      </w:r>
      <w:r>
        <w:rPr>
          <w:rFonts w:cs="Times New Roman" w:hint="eastAsia"/>
          <w:color w:val="000000"/>
        </w:rPr>
        <w:t>表面换热</w:t>
      </w:r>
      <w:r>
        <w:rPr>
          <w:rFonts w:cs="Times New Roman"/>
          <w:color w:val="000000"/>
        </w:rPr>
        <w:t>系数</w:t>
      </w:r>
      <w:r>
        <w:rPr>
          <w:rFonts w:cs="Times New Roman"/>
          <w:i/>
          <w:iCs/>
          <w:color w:val="000000"/>
        </w:rPr>
        <w:t>h</w:t>
      </w:r>
      <w:r>
        <w:rPr>
          <w:rFonts w:cs="Times New Roman"/>
          <w:i/>
          <w:iCs/>
          <w:color w:val="000000"/>
          <w:vertAlign w:val="subscript"/>
        </w:rPr>
        <w:t>i</w:t>
      </w:r>
      <w:r>
        <w:rPr>
          <w:rFonts w:cs="Times New Roman"/>
          <w:color w:val="000000"/>
        </w:rPr>
        <w:t>和室外</w:t>
      </w:r>
      <w:r>
        <w:rPr>
          <w:rFonts w:cs="Times New Roman" w:hint="eastAsia"/>
          <w:color w:val="000000"/>
        </w:rPr>
        <w:t>表面换热</w:t>
      </w:r>
      <w:r>
        <w:rPr>
          <w:rFonts w:cs="Times New Roman"/>
          <w:color w:val="000000"/>
        </w:rPr>
        <w:t>系数</w:t>
      </w:r>
      <w:r>
        <w:rPr>
          <w:rFonts w:cs="Times New Roman"/>
          <w:i/>
          <w:iCs/>
          <w:color w:val="000000"/>
        </w:rPr>
        <w:t>h</w:t>
      </w:r>
      <w:r>
        <w:rPr>
          <w:rFonts w:cs="Times New Roman"/>
          <w:i/>
          <w:iCs/>
          <w:color w:val="000000"/>
          <w:vertAlign w:val="subscript"/>
        </w:rPr>
        <w:t>e</w:t>
      </w:r>
      <w:r>
        <w:rPr>
          <w:rFonts w:cs="Times New Roman"/>
          <w:color w:val="000000"/>
        </w:rPr>
        <w:t>会影响</w:t>
      </w:r>
      <w:r>
        <w:rPr>
          <w:rFonts w:cs="Times New Roman" w:hint="eastAsia"/>
          <w:color w:val="000000"/>
        </w:rPr>
        <w:t>组件向室内传递的二次传热</w:t>
      </w:r>
      <w:r>
        <w:rPr>
          <w:rFonts w:cs="Times New Roman"/>
          <w:color w:val="000000"/>
        </w:rPr>
        <w:t>量。</w:t>
      </w:r>
    </w:p>
    <w:p w14:paraId="0EBCF6C3"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position w:val="-12"/>
        </w:rPr>
        <w:object w:dxaOrig="1725" w:dyaOrig="435" w14:anchorId="6374BC5B">
          <v:shape id="_x0000_i1029" type="#_x0000_t75" style="width:86.25pt;height:21.75pt" o:ole="">
            <v:imagedata r:id="rId29" o:title=""/>
          </v:shape>
          <o:OLEObject Type="Embed" ProgID="Equation.DSMT4" ShapeID="_x0000_i1029" DrawAspect="Content" ObjectID="_1760350859" r:id="rId30"/>
        </w:object>
      </w:r>
      <w:r>
        <w:rPr>
          <w:rFonts w:cs="Times New Roman"/>
          <w:color w:val="000000"/>
        </w:rPr>
        <w:t xml:space="preserve">                                                         (2)</w:t>
      </w:r>
    </w:p>
    <w:p w14:paraId="6E58F251" w14:textId="77777777" w:rsidR="00FD7871" w:rsidRDefault="00000000">
      <w:pPr>
        <w:spacing w:line="300" w:lineRule="auto"/>
        <w:ind w:firstLineChars="0" w:firstLine="0"/>
        <w:jc w:val="center"/>
        <w:rPr>
          <w:rFonts w:cs="Times New Roman"/>
          <w:color w:val="000000"/>
        </w:rPr>
      </w:pPr>
      <w:r>
        <w:t xml:space="preserve">                                   </w:t>
      </w:r>
      <w:r>
        <w:rPr>
          <w:position w:val="-24"/>
        </w:rPr>
        <w:object w:dxaOrig="3015" w:dyaOrig="585" w14:anchorId="1958EBA0">
          <v:shape id="_x0000_i1030" type="#_x0000_t75" style="width:150.75pt;height:29.25pt" o:ole="">
            <v:imagedata r:id="rId31" o:title=""/>
          </v:shape>
          <o:OLEObject Type="Embed" ProgID="Equation.DSMT4" ShapeID="_x0000_i1030" DrawAspect="Content" ObjectID="_1760350860" r:id="rId32"/>
        </w:object>
      </w:r>
      <w:r>
        <w:rPr>
          <w:rFonts w:cs="Times New Roman"/>
          <w:color w:val="000000"/>
        </w:rPr>
        <w:t xml:space="preserve">                                                 (3)</w:t>
      </w:r>
    </w:p>
    <w:p w14:paraId="4B65B6C1" w14:textId="77777777" w:rsidR="00FD7871" w:rsidRDefault="00000000">
      <w:pPr>
        <w:spacing w:line="300" w:lineRule="auto"/>
        <w:ind w:firstLine="420"/>
        <w:rPr>
          <w:rFonts w:cs="Times New Roman"/>
          <w:color w:val="000000"/>
        </w:rPr>
      </w:pPr>
      <w:r>
        <w:rPr>
          <w:rFonts w:cs="Times New Roman"/>
          <w:i/>
          <w:iCs/>
          <w:color w:val="000000"/>
        </w:rPr>
        <w:t>ɛ</w:t>
      </w:r>
      <w:r>
        <w:rPr>
          <w:rFonts w:cs="Times New Roman"/>
          <w:i/>
          <w:iCs/>
          <w:color w:val="000000"/>
          <w:vertAlign w:val="subscript"/>
        </w:rPr>
        <w:t>i</w:t>
      </w:r>
      <w:r>
        <w:rPr>
          <w:rFonts w:cs="Times New Roman"/>
          <w:color w:val="000000"/>
        </w:rPr>
        <w:t xml:space="preserve"> —— </w:t>
      </w:r>
      <w:r>
        <w:rPr>
          <w:rFonts w:cs="Times New Roman" w:hint="eastAsia"/>
          <w:color w:val="000000"/>
        </w:rPr>
        <w:t>透光型</w:t>
      </w:r>
      <w:r>
        <w:rPr>
          <w:rFonts w:cs="Times New Roman"/>
          <w:color w:val="000000"/>
        </w:rPr>
        <w:t>建筑光伏一体化产品室内侧发射率；对于钠钙玻璃，</w:t>
      </w:r>
      <w:r>
        <w:rPr>
          <w:rFonts w:cs="Times New Roman"/>
          <w:i/>
          <w:iCs/>
          <w:color w:val="000000"/>
        </w:rPr>
        <w:t>ɛ</w:t>
      </w:r>
      <w:r>
        <w:rPr>
          <w:rFonts w:cs="Times New Roman"/>
          <w:i/>
          <w:iCs/>
          <w:color w:val="000000"/>
          <w:vertAlign w:val="subscript"/>
        </w:rPr>
        <w:t xml:space="preserve">i </w:t>
      </w:r>
      <w:r>
        <w:rPr>
          <w:rFonts w:cs="Times New Roman"/>
          <w:color w:val="000000"/>
        </w:rPr>
        <w:t>=0.8317</w:t>
      </w:r>
      <w:r>
        <w:rPr>
          <w:rFonts w:cs="Times New Roman"/>
          <w:color w:val="000000"/>
        </w:rPr>
        <w:t>，</w:t>
      </w:r>
      <w:r>
        <w:rPr>
          <w:rFonts w:cs="Times New Roman"/>
          <w:i/>
          <w:iCs/>
          <w:color w:val="000000"/>
        </w:rPr>
        <w:t>h</w:t>
      </w:r>
      <w:r>
        <w:rPr>
          <w:rFonts w:cs="Times New Roman"/>
          <w:i/>
          <w:iCs/>
          <w:color w:val="000000"/>
          <w:vertAlign w:val="subscript"/>
        </w:rPr>
        <w:t>i</w:t>
      </w:r>
      <w:r>
        <w:rPr>
          <w:rFonts w:cs="Times New Roman"/>
          <w:color w:val="000000"/>
        </w:rPr>
        <w:t>=8 W/(m</w:t>
      </w:r>
      <w:r>
        <w:rPr>
          <w:rFonts w:cs="Times New Roman"/>
          <w:color w:val="000000"/>
          <w:vertAlign w:val="superscript"/>
        </w:rPr>
        <w:t>2</w:t>
      </w:r>
      <w:r>
        <w:rPr>
          <w:rFonts w:cs="Times New Roman"/>
          <w:color w:val="000000"/>
        </w:rPr>
        <w:t>·K)</w:t>
      </w:r>
      <w:r>
        <w:rPr>
          <w:rFonts w:cs="Times New Roman"/>
          <w:color w:val="000000"/>
        </w:rPr>
        <w:t>。</w:t>
      </w:r>
    </w:p>
    <w:p w14:paraId="1820E29C" w14:textId="77777777" w:rsidR="00FD7871" w:rsidRDefault="00000000">
      <w:pPr>
        <w:pStyle w:val="3"/>
        <w:spacing w:line="300" w:lineRule="auto"/>
        <w:rPr>
          <w:rFonts w:cs="Times New Roman"/>
          <w:color w:val="000000"/>
        </w:rPr>
      </w:pPr>
      <w:bookmarkStart w:id="167" w:name="_Toc149579112"/>
      <w:bookmarkStart w:id="168" w:name="_Toc139471903"/>
      <w:bookmarkStart w:id="169" w:name="_Toc149671542"/>
      <w:bookmarkStart w:id="170" w:name="_Toc139471647"/>
      <w:bookmarkStart w:id="171" w:name="_Toc139471271"/>
      <w:r>
        <w:rPr>
          <w:rFonts w:cs="Times New Roman"/>
          <w:color w:val="000000"/>
        </w:rPr>
        <w:t>夹胶</w:t>
      </w:r>
      <w:r>
        <w:rPr>
          <w:rFonts w:cs="Times New Roman" w:hint="eastAsia"/>
          <w:color w:val="000000"/>
        </w:rPr>
        <w:t>结构组件</w:t>
      </w:r>
      <w:r>
        <w:rPr>
          <w:rFonts w:cs="Times New Roman"/>
          <w:color w:val="000000"/>
        </w:rPr>
        <w:t>太阳得热系数</w:t>
      </w:r>
      <w:bookmarkEnd w:id="167"/>
      <w:bookmarkEnd w:id="168"/>
      <w:bookmarkEnd w:id="169"/>
      <w:bookmarkEnd w:id="170"/>
      <w:bookmarkEnd w:id="171"/>
    </w:p>
    <w:p w14:paraId="40A232A5" w14:textId="77777777" w:rsidR="00FD7871" w:rsidRDefault="00000000">
      <w:pPr>
        <w:pStyle w:val="4"/>
      </w:pPr>
      <w:r>
        <w:t>光伏电池区域的太阳得热系数</w:t>
      </w:r>
      <w:r>
        <w:rPr>
          <w:rFonts w:hint="eastAsia"/>
        </w:rPr>
        <w:t>计算公式如下：</w:t>
      </w:r>
    </w:p>
    <w:p w14:paraId="297DB1B8"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4320" w:dyaOrig="855" w14:anchorId="5BC37339">
          <v:shape id="_x0000_i1031" type="#_x0000_t75" style="width:3in;height:42.75pt" o:ole="">
            <v:imagedata r:id="rId33" o:title=""/>
          </v:shape>
          <o:OLEObject Type="Embed" ProgID="Equation.DSMT4" ShapeID="_x0000_i1031" DrawAspect="Content" ObjectID="_1760350861" r:id="rId34"/>
        </w:object>
      </w:r>
      <w:r>
        <w:rPr>
          <w:rFonts w:cs="Times New Roman"/>
          <w:color w:val="000000"/>
        </w:rPr>
        <w:t xml:space="preserve">                                   (4)</w:t>
      </w:r>
    </w:p>
    <w:p w14:paraId="45F5B631"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 xml:space="preserve">PV </w:t>
      </w:r>
      <w:r>
        <w:rPr>
          <w:rFonts w:cs="Times New Roman"/>
          <w:color w:val="000000"/>
        </w:rPr>
        <w:t xml:space="preserve">—— </w:t>
      </w:r>
      <w:r>
        <w:rPr>
          <w:rFonts w:cs="Times New Roman"/>
          <w:color w:val="000000"/>
        </w:rPr>
        <w:t>光伏电池区域太阳得热系数</w:t>
      </w:r>
      <w:r>
        <w:rPr>
          <w:rFonts w:cs="Times New Roman" w:hint="eastAsia"/>
          <w:color w:val="000000"/>
        </w:rPr>
        <w:t>；</w:t>
      </w:r>
    </w:p>
    <w:p w14:paraId="7E5B59D4"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PV</w:t>
      </w:r>
      <w:r>
        <w:rPr>
          <w:rFonts w:cs="Times New Roman"/>
          <w:color w:val="000000"/>
        </w:rPr>
        <w:t xml:space="preserve"> —— </w:t>
      </w:r>
      <w:r>
        <w:rPr>
          <w:rFonts w:cs="Times New Roman"/>
          <w:color w:val="000000"/>
        </w:rPr>
        <w:t>光伏电池区域透过率</w:t>
      </w:r>
      <w:r>
        <w:rPr>
          <w:rFonts w:cs="Times New Roman" w:hint="eastAsia"/>
          <w:color w:val="000000"/>
        </w:rPr>
        <w:t>；</w:t>
      </w:r>
    </w:p>
    <w:p w14:paraId="119206AA"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PV</w:t>
      </w:r>
      <w:r>
        <w:rPr>
          <w:rFonts w:cs="Times New Roman"/>
          <w:color w:val="000000"/>
        </w:rPr>
        <w:t xml:space="preserve"> —— </w:t>
      </w:r>
      <w:r>
        <w:rPr>
          <w:rFonts w:cs="Times New Roman"/>
          <w:color w:val="000000"/>
        </w:rPr>
        <w:t>光伏电池区域吸收率</w:t>
      </w:r>
      <w:r>
        <w:rPr>
          <w:rFonts w:cs="Times New Roman" w:hint="eastAsia"/>
          <w:color w:val="000000"/>
        </w:rPr>
        <w:t>；</w:t>
      </w:r>
    </w:p>
    <w:p w14:paraId="2A1669EC"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PV</w:t>
      </w:r>
      <w:r>
        <w:rPr>
          <w:rFonts w:cs="Times New Roman"/>
          <w:color w:val="000000"/>
        </w:rPr>
        <w:t xml:space="preserve"> —— </w:t>
      </w:r>
      <w:r>
        <w:rPr>
          <w:rFonts w:cs="Times New Roman"/>
          <w:color w:val="000000"/>
        </w:rPr>
        <w:t>光伏电池区域面积比</w:t>
      </w:r>
      <w:r>
        <w:rPr>
          <w:rFonts w:cs="Times New Roman" w:hint="eastAsia"/>
          <w:color w:val="000000"/>
        </w:rPr>
        <w:t>。</w:t>
      </w:r>
    </w:p>
    <w:p w14:paraId="38EA451F" w14:textId="77777777" w:rsidR="00FD7871" w:rsidRDefault="00000000">
      <w:pPr>
        <w:pStyle w:val="4"/>
      </w:pPr>
      <w:r>
        <w:rPr>
          <w:rFonts w:hint="eastAsia"/>
        </w:rPr>
        <w:t>透光</w:t>
      </w:r>
      <w:r>
        <w:t>区域、栅线区域的太阳得热系数</w:t>
      </w:r>
      <w:r>
        <w:rPr>
          <w:rFonts w:hint="eastAsia"/>
        </w:rPr>
        <w:t>计算公式如下：</w:t>
      </w:r>
    </w:p>
    <w:p w14:paraId="0E6A8D8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3015" w:dyaOrig="855" w14:anchorId="65ED9254">
          <v:shape id="_x0000_i1032" type="#_x0000_t75" style="width:150.75pt;height:42.75pt" o:ole="">
            <v:imagedata r:id="rId35" o:title=""/>
          </v:shape>
          <o:OLEObject Type="Embed" ProgID="Equation.DSMT4" ShapeID="_x0000_i1032" DrawAspect="Content" ObjectID="_1760350862" r:id="rId36"/>
        </w:object>
      </w:r>
      <w:r>
        <w:rPr>
          <w:rFonts w:cs="Times New Roman"/>
          <w:color w:val="000000"/>
        </w:rPr>
        <w:t xml:space="preserve">                                                    (5)</w:t>
      </w:r>
    </w:p>
    <w:p w14:paraId="1857780C"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3015" w:dyaOrig="855" w14:anchorId="0AF44CC9">
          <v:shape id="_x0000_i1033" type="#_x0000_t75" style="width:150.75pt;height:42.75pt" o:ole="">
            <v:imagedata r:id="rId37" o:title=""/>
          </v:shape>
          <o:OLEObject Type="Embed" ProgID="Equation.DSMT4" ShapeID="_x0000_i1033" DrawAspect="Content" ObjectID="_1760350863" r:id="rId38"/>
        </w:object>
      </w:r>
      <w:r>
        <w:rPr>
          <w:rFonts w:cs="Times New Roman"/>
          <w:color w:val="000000"/>
        </w:rPr>
        <w:t xml:space="preserve">                                                     (6)</w:t>
      </w:r>
    </w:p>
    <w:p w14:paraId="7FCB6409"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 xml:space="preserve">g </w:t>
      </w:r>
      <w:r>
        <w:rPr>
          <w:rFonts w:cs="Times New Roman"/>
          <w:color w:val="000000"/>
        </w:rPr>
        <w:t xml:space="preserve">—— </w:t>
      </w:r>
      <w:r>
        <w:rPr>
          <w:rFonts w:cs="Times New Roman" w:hint="eastAsia"/>
          <w:color w:val="000000"/>
        </w:rPr>
        <w:t>透光</w:t>
      </w:r>
      <w:r>
        <w:rPr>
          <w:rFonts w:cs="Times New Roman"/>
          <w:color w:val="000000"/>
        </w:rPr>
        <w:t>区域太阳得热系数</w:t>
      </w:r>
      <w:r>
        <w:rPr>
          <w:rFonts w:cs="Times New Roman" w:hint="eastAsia"/>
          <w:color w:val="000000"/>
        </w:rPr>
        <w:t>；</w:t>
      </w:r>
    </w:p>
    <w:p w14:paraId="38C9B5A4"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g</w:t>
      </w:r>
      <w:r>
        <w:rPr>
          <w:rFonts w:cs="Times New Roman"/>
          <w:color w:val="000000"/>
        </w:rPr>
        <w:t xml:space="preserve"> —— </w:t>
      </w:r>
      <w:r>
        <w:rPr>
          <w:rFonts w:cs="Times New Roman" w:hint="eastAsia"/>
          <w:color w:val="000000"/>
        </w:rPr>
        <w:t>透光</w:t>
      </w:r>
      <w:r>
        <w:rPr>
          <w:rFonts w:cs="Times New Roman"/>
          <w:color w:val="000000"/>
        </w:rPr>
        <w:t>区域透过率</w:t>
      </w:r>
      <w:r>
        <w:rPr>
          <w:rFonts w:cs="Times New Roman" w:hint="eastAsia"/>
          <w:color w:val="000000"/>
        </w:rPr>
        <w:t>；</w:t>
      </w:r>
    </w:p>
    <w:p w14:paraId="2D4A1E89"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g</w:t>
      </w:r>
      <w:r>
        <w:rPr>
          <w:rFonts w:cs="Times New Roman"/>
          <w:color w:val="000000"/>
        </w:rPr>
        <w:t xml:space="preserve"> —— </w:t>
      </w:r>
      <w:r>
        <w:rPr>
          <w:rFonts w:cs="Times New Roman" w:hint="eastAsia"/>
          <w:color w:val="000000"/>
        </w:rPr>
        <w:t>透光</w:t>
      </w:r>
      <w:r>
        <w:rPr>
          <w:rFonts w:cs="Times New Roman"/>
          <w:color w:val="000000"/>
        </w:rPr>
        <w:t>区域吸收率</w:t>
      </w:r>
      <w:r>
        <w:rPr>
          <w:rFonts w:cs="Times New Roman" w:hint="eastAsia"/>
          <w:color w:val="000000"/>
        </w:rPr>
        <w:t>；</w:t>
      </w:r>
    </w:p>
    <w:p w14:paraId="0F822BF7"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b</w:t>
      </w:r>
      <w:r>
        <w:rPr>
          <w:rFonts w:cs="Times New Roman"/>
          <w:color w:val="000000"/>
        </w:rPr>
        <w:t xml:space="preserve"> —— </w:t>
      </w:r>
      <w:r>
        <w:rPr>
          <w:rFonts w:cs="Times New Roman"/>
          <w:color w:val="000000"/>
        </w:rPr>
        <w:t>栅线区域太阳得热系数</w:t>
      </w:r>
      <w:r>
        <w:rPr>
          <w:rFonts w:cs="Times New Roman" w:hint="eastAsia"/>
          <w:color w:val="000000"/>
        </w:rPr>
        <w:t>；</w:t>
      </w:r>
    </w:p>
    <w:p w14:paraId="0FDD4D11"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b</w:t>
      </w:r>
      <w:r>
        <w:rPr>
          <w:rFonts w:cs="Times New Roman"/>
          <w:color w:val="000000"/>
        </w:rPr>
        <w:t xml:space="preserve"> —— </w:t>
      </w:r>
      <w:r>
        <w:rPr>
          <w:rFonts w:cs="Times New Roman"/>
          <w:color w:val="000000"/>
        </w:rPr>
        <w:t>栅线区域透过率</w:t>
      </w:r>
      <w:r>
        <w:rPr>
          <w:rFonts w:cs="Times New Roman" w:hint="eastAsia"/>
          <w:color w:val="000000"/>
        </w:rPr>
        <w:t>；</w:t>
      </w:r>
    </w:p>
    <w:p w14:paraId="37E250B4"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b</w:t>
      </w:r>
      <w:r>
        <w:rPr>
          <w:rFonts w:cs="Times New Roman"/>
          <w:color w:val="000000"/>
        </w:rPr>
        <w:t xml:space="preserve"> —— </w:t>
      </w:r>
      <w:r>
        <w:rPr>
          <w:rFonts w:cs="Times New Roman"/>
          <w:color w:val="000000"/>
        </w:rPr>
        <w:t>栅线区域吸收率</w:t>
      </w:r>
      <w:r>
        <w:rPr>
          <w:rFonts w:cs="Times New Roman" w:hint="eastAsia"/>
          <w:color w:val="000000"/>
        </w:rPr>
        <w:t>。</w:t>
      </w:r>
    </w:p>
    <w:p w14:paraId="003EE6D5" w14:textId="77777777" w:rsidR="00FD7871" w:rsidRDefault="00000000">
      <w:pPr>
        <w:pStyle w:val="4"/>
      </w:pPr>
      <w:r>
        <w:lastRenderedPageBreak/>
        <w:t>透过率</w:t>
      </w:r>
      <w:r>
        <w:rPr>
          <w:rFonts w:hint="eastAsia"/>
        </w:rPr>
        <w:t>计算公式如下：</w:t>
      </w:r>
    </w:p>
    <w:p w14:paraId="082A19E7"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2880" w:dyaOrig="1575" w14:anchorId="6F9A65C4">
          <v:shape id="_x0000_i1034" type="#_x0000_t75" style="width:2in;height:78.75pt" o:ole="">
            <v:imagedata r:id="rId39" o:title=""/>
          </v:shape>
          <o:OLEObject Type="Embed" ProgID="Equation.DSMT4" ShapeID="_x0000_i1034" DrawAspect="Content" ObjectID="_1760350864" r:id="rId40"/>
        </w:object>
      </w:r>
      <w:r>
        <w:rPr>
          <w:rFonts w:cs="Times New Roman"/>
          <w:color w:val="000000"/>
        </w:rPr>
        <w:t xml:space="preserve">                                               (7)</w:t>
      </w:r>
    </w:p>
    <w:p w14:paraId="38F85377"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x</w:t>
      </w:r>
      <w:r>
        <w:rPr>
          <w:rFonts w:cs="Times New Roman"/>
          <w:color w:val="000000"/>
        </w:rPr>
        <w:t xml:space="preserve">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透过率</w:t>
      </w:r>
      <w:r>
        <w:rPr>
          <w:rFonts w:cs="Times New Roman" w:hint="eastAsia"/>
          <w:color w:val="000000"/>
        </w:rPr>
        <w:t>；</w:t>
      </w:r>
    </w:p>
    <w:p w14:paraId="29A6BE05"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x</w:t>
      </w:r>
      <w:r>
        <w:rPr>
          <w:rFonts w:cs="Times New Roman"/>
          <w:color w:val="000000"/>
        </w:rPr>
        <w:t xml:space="preserve">(λ)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光谱透过率</w:t>
      </w:r>
      <w:r>
        <w:rPr>
          <w:rFonts w:cs="Times New Roman" w:hint="eastAsia"/>
          <w:color w:val="000000"/>
        </w:rPr>
        <w:t>；</w:t>
      </w:r>
    </w:p>
    <w:p w14:paraId="7CD48BB9" w14:textId="77777777" w:rsidR="00FD7871" w:rsidRDefault="00000000">
      <w:pPr>
        <w:spacing w:line="300" w:lineRule="auto"/>
        <w:ind w:firstLine="420"/>
        <w:rPr>
          <w:rFonts w:cs="Times New Roman"/>
          <w:color w:val="000000"/>
        </w:rPr>
      </w:pPr>
      <w:r>
        <w:rPr>
          <w:rFonts w:cs="Times New Roman"/>
          <w:i/>
          <w:iCs/>
          <w:color w:val="000000"/>
        </w:rPr>
        <w:t>S</w:t>
      </w:r>
      <w:r>
        <w:rPr>
          <w:rFonts w:cs="Times New Roman"/>
          <w:color w:val="000000"/>
        </w:rPr>
        <w:t xml:space="preserve">(λ) —— </w:t>
      </w:r>
      <w:r>
        <w:rPr>
          <w:rFonts w:cs="Times New Roman"/>
          <w:color w:val="000000"/>
        </w:rPr>
        <w:t>太阳光谱辐射能量分布</w:t>
      </w:r>
      <w:r>
        <w:rPr>
          <w:rFonts w:cs="Times New Roman" w:hint="eastAsia"/>
          <w:color w:val="000000"/>
        </w:rPr>
        <w:t>，</w:t>
      </w:r>
      <w:r>
        <w:rPr>
          <w:rFonts w:cs="Times New Roman"/>
          <w:color w:val="000000"/>
        </w:rPr>
        <w:t>W/(m</w:t>
      </w:r>
      <w:r>
        <w:rPr>
          <w:rFonts w:cs="Times New Roman"/>
          <w:color w:val="000000"/>
          <w:vertAlign w:val="superscript"/>
        </w:rPr>
        <w:t>2</w:t>
      </w:r>
      <w:r>
        <w:rPr>
          <w:rFonts w:cs="Times New Roman"/>
          <w:color w:val="000000"/>
        </w:rPr>
        <w:t>·nm)</w:t>
      </w:r>
      <w:r>
        <w:rPr>
          <w:rFonts w:cs="Times New Roman"/>
          <w:color w:val="000000"/>
        </w:rPr>
        <w:t>；太阳光谱辐射能量分布</w:t>
      </w:r>
      <w:r>
        <w:rPr>
          <w:rFonts w:cs="Times New Roman" w:hint="eastAsia"/>
          <w:color w:val="000000"/>
        </w:rPr>
        <w:t>见</w:t>
      </w:r>
      <w:r>
        <w:rPr>
          <w:rFonts w:cs="Times New Roman" w:hint="eastAsia"/>
          <w:color w:val="000000"/>
        </w:rPr>
        <w:t>GB/T 17683.1-1999</w:t>
      </w:r>
      <w:r>
        <w:rPr>
          <w:rFonts w:cs="Times New Roman" w:hint="eastAsia"/>
          <w:color w:val="000000"/>
        </w:rPr>
        <w:t>；</w:t>
      </w:r>
    </w:p>
    <w:p w14:paraId="0101241C" w14:textId="77777777" w:rsidR="00FD7871" w:rsidRDefault="00000000">
      <w:pPr>
        <w:spacing w:line="300" w:lineRule="auto"/>
        <w:ind w:firstLine="420"/>
        <w:rPr>
          <w:rFonts w:cs="Times New Roman"/>
          <w:color w:val="000000"/>
        </w:rPr>
      </w:pPr>
      <w:r>
        <w:rPr>
          <w:rFonts w:cs="Times New Roman"/>
          <w:color w:val="000000"/>
        </w:rPr>
        <w:t xml:space="preserve">Δλ—— </w:t>
      </w:r>
      <w:r>
        <w:rPr>
          <w:rFonts w:cs="Times New Roman" w:hint="eastAsia"/>
          <w:color w:val="000000"/>
        </w:rPr>
        <w:t>波长间隔，</w:t>
      </w:r>
      <w:r>
        <w:rPr>
          <w:rFonts w:cs="Times New Roman"/>
          <w:color w:val="000000"/>
        </w:rPr>
        <w:t>(nm)</w:t>
      </w:r>
      <w:r>
        <w:rPr>
          <w:rFonts w:cs="Times New Roman" w:hint="eastAsia"/>
          <w:color w:val="000000"/>
        </w:rPr>
        <w:t>，推荐波长间隔为</w:t>
      </w:r>
      <w:r>
        <w:rPr>
          <w:rFonts w:cs="Times New Roman" w:hint="eastAsia"/>
          <w:color w:val="000000"/>
        </w:rPr>
        <w:t xml:space="preserve"> </w:t>
      </w:r>
      <w:r>
        <w:rPr>
          <w:rFonts w:cs="Times New Roman"/>
          <w:color w:val="000000"/>
        </w:rPr>
        <w:t xml:space="preserve">5 </w:t>
      </w:r>
      <w:r>
        <w:rPr>
          <w:rFonts w:cs="Times New Roman" w:hint="eastAsia"/>
          <w:color w:val="000000"/>
        </w:rPr>
        <w:t>nm</w:t>
      </w:r>
      <w:r>
        <w:rPr>
          <w:rFonts w:cs="Times New Roman" w:hint="eastAsia"/>
          <w:color w:val="000000"/>
        </w:rPr>
        <w:t>。</w:t>
      </w:r>
    </w:p>
    <w:p w14:paraId="23D2E8DE" w14:textId="5E772712" w:rsidR="00FD7871" w:rsidRDefault="00000000">
      <w:pPr>
        <w:pStyle w:val="4"/>
        <w:rPr>
          <w:color w:val="000000"/>
        </w:rPr>
      </w:pPr>
      <w:r>
        <w:t>反射率</w:t>
      </w:r>
      <w:r>
        <w:rPr>
          <w:rFonts w:hint="eastAsia"/>
        </w:rPr>
        <w:t>计算公式如下：</w:t>
      </w:r>
    </w:p>
    <w:p w14:paraId="6D3C43F2" w14:textId="77777777" w:rsidR="00FD7871" w:rsidRDefault="00000000">
      <w:pPr>
        <w:ind w:firstLine="420"/>
        <w:jc w:val="center"/>
        <w:rPr>
          <w:rFonts w:cs="Times New Roman"/>
          <w:color w:val="000000"/>
        </w:rPr>
      </w:pPr>
      <w:r>
        <w:rPr>
          <w:rFonts w:cs="Times New Roman"/>
          <w:color w:val="000000"/>
        </w:rPr>
        <w:t xml:space="preserve">                                        </w:t>
      </w:r>
      <w:r>
        <w:rPr>
          <w:rFonts w:cs="Times New Roman"/>
          <w:color w:val="000000"/>
          <w:position w:val="-70"/>
        </w:rPr>
        <w:object w:dxaOrig="2880" w:dyaOrig="1575" w14:anchorId="1DBDC24E">
          <v:shape id="_x0000_i1035" type="#_x0000_t75" style="width:2in;height:78.75pt" o:ole="">
            <v:imagedata r:id="rId41" o:title=""/>
          </v:shape>
          <o:OLEObject Type="Embed" ProgID="Equation.DSMT4" ShapeID="_x0000_i1035" DrawAspect="Content" ObjectID="_1760350865" r:id="rId42"/>
        </w:object>
      </w:r>
      <w:r>
        <w:rPr>
          <w:rFonts w:cs="Times New Roman"/>
          <w:color w:val="000000"/>
        </w:rPr>
        <w:t xml:space="preserve">                                    (8)</w:t>
      </w:r>
    </w:p>
    <w:p w14:paraId="45555F2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3015" w:dyaOrig="1575" w14:anchorId="4BD433FD">
          <v:shape id="_x0000_i1036" type="#_x0000_t75" style="width:150.75pt;height:78.75pt" o:ole="">
            <v:imagedata r:id="rId43" o:title=""/>
          </v:shape>
          <o:OLEObject Type="Embed" ProgID="Equation.DSMT4" ShapeID="_x0000_i1036" DrawAspect="Content" ObjectID="_1760350866" r:id="rId44"/>
        </w:object>
      </w:r>
      <w:r>
        <w:rPr>
          <w:rFonts w:cs="Times New Roman"/>
          <w:color w:val="000000"/>
        </w:rPr>
        <w:t xml:space="preserve">                                    (9)</w:t>
      </w:r>
    </w:p>
    <w:p w14:paraId="450C0237"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x</w:t>
      </w:r>
      <w:r>
        <w:rPr>
          <w:rFonts w:cs="Times New Roman"/>
          <w:color w:val="000000"/>
        </w:rPr>
        <w:t xml:space="preserve">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前侧反射率</w:t>
      </w:r>
      <w:r>
        <w:rPr>
          <w:rFonts w:cs="Times New Roman" w:hint="eastAsia"/>
          <w:color w:val="000000"/>
        </w:rPr>
        <w:t>；</w:t>
      </w:r>
    </w:p>
    <w:p w14:paraId="78BDDD0E"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x</w:t>
      </w:r>
      <w:r>
        <w:rPr>
          <w:rFonts w:cs="Times New Roman"/>
          <w:color w:val="000000"/>
        </w:rPr>
        <w:t xml:space="preserve">(λ)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光谱前侧反射率</w:t>
      </w:r>
      <w:r>
        <w:rPr>
          <w:rFonts w:cs="Times New Roman" w:hint="eastAsia"/>
          <w:color w:val="000000"/>
        </w:rPr>
        <w:t>；</w:t>
      </w:r>
    </w:p>
    <w:p w14:paraId="26D66390"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x</w:t>
      </w:r>
      <w:r>
        <w:rPr>
          <w:rFonts w:cs="Times New Roman"/>
          <w:color w:val="000000"/>
        </w:rPr>
        <w:t xml:space="preserve">’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的后侧</w:t>
      </w:r>
      <w:r>
        <w:rPr>
          <w:rFonts w:cs="Times New Roman"/>
          <w:color w:val="000000"/>
        </w:rPr>
        <w:t>反射率</w:t>
      </w:r>
      <w:r>
        <w:rPr>
          <w:rFonts w:cs="Times New Roman" w:hint="eastAsia"/>
          <w:color w:val="000000"/>
        </w:rPr>
        <w:t>；</w:t>
      </w:r>
    </w:p>
    <w:p w14:paraId="09B6605C"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x</w:t>
      </w:r>
      <w:r>
        <w:rPr>
          <w:rFonts w:cs="Times New Roman"/>
          <w:color w:val="000000"/>
        </w:rPr>
        <w:t xml:space="preserve">(λ)’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光谱</w:t>
      </w:r>
      <w:r>
        <w:rPr>
          <w:rFonts w:cs="Times New Roman" w:hint="eastAsia"/>
          <w:color w:val="000000"/>
        </w:rPr>
        <w:t>后侧</w:t>
      </w:r>
      <w:r>
        <w:rPr>
          <w:rFonts w:cs="Times New Roman"/>
          <w:color w:val="000000"/>
        </w:rPr>
        <w:t>反射率</w:t>
      </w:r>
      <w:r>
        <w:rPr>
          <w:rFonts w:cs="Times New Roman" w:hint="eastAsia"/>
          <w:color w:val="000000"/>
        </w:rPr>
        <w:t>。</w:t>
      </w:r>
    </w:p>
    <w:p w14:paraId="349B631E" w14:textId="77777777" w:rsidR="00FD7871" w:rsidRDefault="00000000">
      <w:pPr>
        <w:pStyle w:val="4"/>
      </w:pPr>
      <w:r>
        <w:t>吸收率计算</w:t>
      </w:r>
      <w:r>
        <w:rPr>
          <w:rFonts w:hint="eastAsia"/>
        </w:rPr>
        <w:t>公式如下：</w:t>
      </w:r>
    </w:p>
    <w:p w14:paraId="48364A7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2"/>
        </w:rPr>
        <w:object w:dxaOrig="1725" w:dyaOrig="435" w14:anchorId="7DB24786">
          <v:shape id="_x0000_i1037" type="#_x0000_t75" style="width:86.25pt;height:21.75pt" o:ole="">
            <v:imagedata r:id="rId45" o:title=""/>
          </v:shape>
          <o:OLEObject Type="Embed" ProgID="Equation.DSMT4" ShapeID="_x0000_i1037" DrawAspect="Content" ObjectID="_1760350867" r:id="rId46"/>
        </w:object>
      </w:r>
      <w:r>
        <w:rPr>
          <w:rFonts w:cs="Times New Roman"/>
          <w:color w:val="000000"/>
        </w:rPr>
        <w:t xml:space="preserve">                                             (10)</w:t>
      </w:r>
    </w:p>
    <w:p w14:paraId="2636C25F" w14:textId="77777777" w:rsidR="00FD7871" w:rsidRDefault="00000000">
      <w:pPr>
        <w:ind w:firstLine="420"/>
        <w:rPr>
          <w:rFonts w:cs="Times New Roman"/>
          <w:color w:val="000000"/>
        </w:rPr>
      </w:pPr>
      <w:r>
        <w:rPr>
          <w:rFonts w:cs="Times New Roman"/>
          <w:i/>
          <w:iCs/>
          <w:color w:val="000000"/>
        </w:rPr>
        <w:t>α</w:t>
      </w:r>
      <w:r>
        <w:rPr>
          <w:rFonts w:cs="Times New Roman"/>
          <w:i/>
          <w:iCs/>
          <w:color w:val="000000"/>
          <w:vertAlign w:val="subscript"/>
        </w:rPr>
        <w:t>x</w:t>
      </w:r>
      <w:r>
        <w:rPr>
          <w:rFonts w:cs="Times New Roman"/>
          <w:color w:val="000000"/>
        </w:rPr>
        <w:t xml:space="preserve">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吸收率</w:t>
      </w:r>
      <w:r>
        <w:rPr>
          <w:rFonts w:cs="Times New Roman" w:hint="eastAsia"/>
          <w:color w:val="000000"/>
        </w:rPr>
        <w:t>。</w:t>
      </w:r>
    </w:p>
    <w:p w14:paraId="1DCB6C50" w14:textId="77777777" w:rsidR="00FD7871" w:rsidRDefault="00000000">
      <w:pPr>
        <w:pStyle w:val="4"/>
      </w:pPr>
      <w:r>
        <w:rPr>
          <w:rFonts w:hint="eastAsia"/>
        </w:rPr>
        <w:t>组件</w:t>
      </w:r>
      <w:r>
        <w:t>太阳得热系数</w:t>
      </w:r>
      <w:r>
        <w:rPr>
          <w:rFonts w:hint="eastAsia"/>
        </w:rPr>
        <w:t>计算公式如下：</w:t>
      </w:r>
    </w:p>
    <w:p w14:paraId="2006FC93" w14:textId="77777777" w:rsidR="00FD7871" w:rsidRDefault="00000000">
      <w:pPr>
        <w:ind w:firstLineChars="0" w:firstLine="0"/>
        <w:jc w:val="center"/>
        <w:rPr>
          <w:rFonts w:cs="Times New Roman"/>
          <w:color w:val="000000"/>
        </w:rPr>
      </w:pPr>
      <w:bookmarkStart w:id="172" w:name="_Hlk132361779"/>
      <w:r>
        <w:rPr>
          <w:rFonts w:cs="Times New Roman"/>
          <w:color w:val="000000"/>
        </w:rPr>
        <w:t xml:space="preserve">          </w:t>
      </w:r>
      <w:r>
        <w:rPr>
          <w:rFonts w:cs="Times New Roman"/>
          <w:color w:val="000000"/>
          <w:position w:val="-16"/>
        </w:rPr>
        <w:object w:dxaOrig="6060" w:dyaOrig="435" w14:anchorId="6EC7F67B">
          <v:shape id="_x0000_i1038" type="#_x0000_t75" style="width:303pt;height:21.75pt" o:ole="">
            <v:imagedata r:id="rId47" o:title=""/>
          </v:shape>
          <o:OLEObject Type="Embed" ProgID="Equation.DSMT4" ShapeID="_x0000_i1038" DrawAspect="Content" ObjectID="_1760350868" r:id="rId48"/>
        </w:object>
      </w:r>
      <w:r>
        <w:rPr>
          <w:rFonts w:cs="Times New Roman"/>
          <w:color w:val="000000"/>
        </w:rPr>
        <w:t xml:space="preserve">                     (11)</w:t>
      </w:r>
    </w:p>
    <w:p w14:paraId="423358C0"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2025" w:dyaOrig="435" w14:anchorId="297C0F4B">
          <v:shape id="_x0000_i1039" type="#_x0000_t75" style="width:101.25pt;height:21.75pt" o:ole="">
            <v:imagedata r:id="rId49" o:title=""/>
          </v:shape>
          <o:OLEObject Type="Embed" ProgID="Equation.DSMT4" ShapeID="_x0000_i1039" DrawAspect="Content" ObjectID="_1760350869" r:id="rId50"/>
        </w:object>
      </w:r>
      <w:bookmarkEnd w:id="172"/>
      <w:r>
        <w:rPr>
          <w:rFonts w:cs="Times New Roman"/>
          <w:color w:val="000000"/>
        </w:rPr>
        <w:t xml:space="preserve">                                                           (12)</w:t>
      </w:r>
    </w:p>
    <w:p w14:paraId="5EE9545B" w14:textId="77777777" w:rsidR="00FD7871" w:rsidRDefault="00000000">
      <w:pPr>
        <w:spacing w:line="300" w:lineRule="auto"/>
        <w:ind w:firstLine="420"/>
        <w:rPr>
          <w:rFonts w:cs="Times New Roman"/>
          <w:color w:val="000000"/>
        </w:rPr>
      </w:pPr>
      <w:r>
        <w:rPr>
          <w:rFonts w:cs="Times New Roman"/>
          <w:i/>
          <w:iCs/>
          <w:color w:val="000000"/>
        </w:rPr>
        <w:lastRenderedPageBreak/>
        <w:t>A</w:t>
      </w:r>
      <w:r>
        <w:rPr>
          <w:rFonts w:cs="Times New Roman"/>
          <w:i/>
          <w:iCs/>
          <w:color w:val="000000"/>
          <w:vertAlign w:val="subscript"/>
        </w:rPr>
        <w:t>g</w:t>
      </w:r>
      <w:r>
        <w:rPr>
          <w:rFonts w:cs="Times New Roman"/>
          <w:color w:val="000000"/>
        </w:rPr>
        <w:t xml:space="preserve"> —— </w:t>
      </w:r>
      <w:r>
        <w:rPr>
          <w:rFonts w:cs="Times New Roman" w:hint="eastAsia"/>
          <w:color w:val="000000"/>
        </w:rPr>
        <w:t>透光</w:t>
      </w:r>
      <w:r>
        <w:rPr>
          <w:rFonts w:cs="Times New Roman"/>
          <w:color w:val="000000"/>
        </w:rPr>
        <w:t>区域面积比</w:t>
      </w:r>
      <w:r>
        <w:rPr>
          <w:rFonts w:cs="Times New Roman" w:hint="eastAsia"/>
          <w:color w:val="000000"/>
        </w:rPr>
        <w:t>；</w:t>
      </w:r>
    </w:p>
    <w:p w14:paraId="385607A4"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hint="eastAsia"/>
          <w:i/>
          <w:iCs/>
          <w:color w:val="000000"/>
          <w:vertAlign w:val="subscript"/>
        </w:rPr>
        <w:t>b</w:t>
      </w:r>
      <w:r>
        <w:rPr>
          <w:rFonts w:cs="Times New Roman"/>
          <w:color w:val="000000"/>
        </w:rPr>
        <w:t xml:space="preserve"> —— </w:t>
      </w:r>
      <w:r>
        <w:rPr>
          <w:rFonts w:cs="Times New Roman"/>
          <w:color w:val="000000"/>
        </w:rPr>
        <w:t>栅线区域面积比</w:t>
      </w:r>
      <w:r>
        <w:rPr>
          <w:rFonts w:cs="Times New Roman" w:hint="eastAsia"/>
          <w:color w:val="000000"/>
        </w:rPr>
        <w:t>。</w:t>
      </w:r>
    </w:p>
    <w:p w14:paraId="576FFD96" w14:textId="77777777" w:rsidR="00FD7871" w:rsidRDefault="00000000">
      <w:pPr>
        <w:pStyle w:val="3"/>
        <w:rPr>
          <w:rFonts w:cs="Times New Roman"/>
          <w:color w:val="000000"/>
        </w:rPr>
      </w:pPr>
      <w:bookmarkStart w:id="173" w:name="_Toc149579113"/>
      <w:bookmarkStart w:id="174" w:name="_Toc149671543"/>
      <w:bookmarkStart w:id="175" w:name="_Toc139471272"/>
      <w:bookmarkStart w:id="176" w:name="_Toc139471648"/>
      <w:bookmarkStart w:id="177" w:name="_Toc139471904"/>
      <w:r>
        <w:rPr>
          <w:rFonts w:cs="Times New Roman" w:hint="eastAsia"/>
          <w:color w:val="000000"/>
        </w:rPr>
        <w:t>单腔中空结构组件太阳得热系数</w:t>
      </w:r>
      <w:bookmarkEnd w:id="173"/>
      <w:bookmarkEnd w:id="174"/>
      <w:bookmarkEnd w:id="175"/>
      <w:bookmarkEnd w:id="176"/>
      <w:bookmarkEnd w:id="177"/>
    </w:p>
    <w:p w14:paraId="7E60499E" w14:textId="77777777" w:rsidR="00FD7871" w:rsidRDefault="00000000">
      <w:pPr>
        <w:pStyle w:val="afa"/>
        <w:ind w:firstLineChars="200" w:firstLine="480"/>
      </w:pPr>
      <w:r>
        <w:rPr>
          <w:rFonts w:hint="eastAsia"/>
          <w:color w:val="000000"/>
        </w:rPr>
        <w:t>单腔中空结构组件的传热过程如图</w:t>
      </w:r>
      <w:r>
        <w:rPr>
          <w:rFonts w:hint="eastAsia"/>
          <w:color w:val="000000"/>
        </w:rPr>
        <w:t xml:space="preserve"> 5</w:t>
      </w:r>
      <w:r>
        <w:rPr>
          <w:color w:val="000000"/>
        </w:rPr>
        <w:t xml:space="preserve"> </w:t>
      </w:r>
      <w:r>
        <w:rPr>
          <w:rFonts w:hint="eastAsia"/>
          <w:color w:val="000000"/>
        </w:rPr>
        <w:t>所示。</w:t>
      </w:r>
    </w:p>
    <w:p w14:paraId="4EF52257" w14:textId="77777777" w:rsidR="00FD7871" w:rsidRDefault="00000000">
      <w:pPr>
        <w:ind w:firstLineChars="0" w:firstLine="0"/>
        <w:jc w:val="center"/>
        <w:rPr>
          <w:rFonts w:cs="Times New Roman"/>
          <w:color w:val="000000"/>
        </w:rPr>
      </w:pPr>
      <w:r>
        <w:rPr>
          <w:noProof/>
          <w:color w:val="000000"/>
        </w:rPr>
        <w:drawing>
          <wp:inline distT="0" distB="0" distL="0" distR="0">
            <wp:extent cx="2560320" cy="179959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51"/>
                    <a:srcRect r="15599"/>
                    <a:stretch>
                      <a:fillRect/>
                    </a:stretch>
                  </pic:blipFill>
                  <pic:spPr>
                    <a:xfrm>
                      <a:off x="0" y="0"/>
                      <a:ext cx="2560903" cy="1800000"/>
                    </a:xfrm>
                    <a:prstGeom prst="rect">
                      <a:avLst/>
                    </a:prstGeom>
                    <a:ln>
                      <a:noFill/>
                    </a:ln>
                  </pic:spPr>
                </pic:pic>
              </a:graphicData>
            </a:graphic>
          </wp:inline>
        </w:drawing>
      </w:r>
    </w:p>
    <w:p w14:paraId="2D334BD5" w14:textId="77777777" w:rsidR="00FD7871" w:rsidRDefault="00000000">
      <w:pPr>
        <w:spacing w:line="300" w:lineRule="auto"/>
        <w:ind w:firstLine="360"/>
        <w:rPr>
          <w:sz w:val="18"/>
        </w:rPr>
      </w:pPr>
      <w:r>
        <w:rPr>
          <w:rFonts w:hint="eastAsia"/>
          <w:sz w:val="18"/>
        </w:rPr>
        <w:t>说明：</w:t>
      </w:r>
    </w:p>
    <w:p w14:paraId="23F0F742" w14:textId="77777777" w:rsidR="00FD7871" w:rsidRDefault="00000000">
      <w:pPr>
        <w:spacing w:line="300" w:lineRule="auto"/>
        <w:ind w:firstLine="360"/>
        <w:rPr>
          <w:sz w:val="18"/>
        </w:rPr>
      </w:pPr>
      <w:r>
        <w:rPr>
          <w:rFonts w:hint="eastAsia"/>
          <w:sz w:val="18"/>
        </w:rPr>
        <w:t>1</w:t>
      </w:r>
      <w:r>
        <w:rPr>
          <w:sz w:val="18"/>
        </w:rPr>
        <w:t xml:space="preserve"> </w:t>
      </w:r>
      <w:r>
        <w:rPr>
          <w:rFonts w:hint="eastAsia"/>
          <w:sz w:val="18"/>
        </w:rPr>
        <w:t>—</w:t>
      </w:r>
      <w:r>
        <w:rPr>
          <w:rFonts w:hint="eastAsia"/>
          <w:sz w:val="18"/>
        </w:rPr>
        <w:t xml:space="preserve"> </w:t>
      </w:r>
      <w:r>
        <w:rPr>
          <w:rFonts w:hint="eastAsia"/>
          <w:sz w:val="18"/>
        </w:rPr>
        <w:t>光伏玻璃层；</w:t>
      </w:r>
    </w:p>
    <w:p w14:paraId="6E4A6063" w14:textId="77777777" w:rsidR="00FD7871" w:rsidRDefault="00000000">
      <w:pPr>
        <w:spacing w:line="300" w:lineRule="auto"/>
        <w:ind w:firstLine="360"/>
        <w:rPr>
          <w:sz w:val="18"/>
        </w:rPr>
      </w:pPr>
      <w:r>
        <w:rPr>
          <w:rFonts w:hint="eastAsia"/>
          <w:sz w:val="18"/>
        </w:rPr>
        <w:t>2</w:t>
      </w:r>
      <w:r>
        <w:rPr>
          <w:sz w:val="18"/>
        </w:rPr>
        <w:t xml:space="preserve"> </w:t>
      </w:r>
      <w:r>
        <w:rPr>
          <w:rFonts w:hint="eastAsia"/>
          <w:sz w:val="18"/>
        </w:rPr>
        <w:t>—</w:t>
      </w:r>
      <w:r>
        <w:rPr>
          <w:rFonts w:hint="eastAsia"/>
          <w:sz w:val="18"/>
        </w:rPr>
        <w:t xml:space="preserve"> </w:t>
      </w:r>
      <w:r>
        <w:rPr>
          <w:rFonts w:hint="eastAsia"/>
          <w:sz w:val="18"/>
        </w:rPr>
        <w:t>室内侧玻璃；</w:t>
      </w:r>
    </w:p>
    <w:p w14:paraId="3660A5C2"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室外侧；</w:t>
      </w:r>
    </w:p>
    <w:p w14:paraId="34C3DD9E"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空气腔</w:t>
      </w:r>
      <w:r>
        <w:rPr>
          <w:rFonts w:hint="eastAsia"/>
          <w:sz w:val="18"/>
        </w:rPr>
        <w:t>/</w:t>
      </w:r>
      <w:r>
        <w:rPr>
          <w:rFonts w:hint="eastAsia"/>
          <w:sz w:val="18"/>
        </w:rPr>
        <w:t>填充气体腔；</w:t>
      </w:r>
    </w:p>
    <w:p w14:paraId="5919BD94" w14:textId="77777777" w:rsidR="00FD7871" w:rsidRDefault="00000000">
      <w:pPr>
        <w:spacing w:line="300" w:lineRule="auto"/>
        <w:ind w:firstLine="360"/>
        <w:rPr>
          <w:sz w:val="18"/>
        </w:rPr>
      </w:pPr>
      <w:r>
        <w:rPr>
          <w:sz w:val="18"/>
        </w:rPr>
        <w:t xml:space="preserve">5 </w:t>
      </w:r>
      <w:r>
        <w:rPr>
          <w:rFonts w:hint="eastAsia"/>
          <w:sz w:val="18"/>
        </w:rPr>
        <w:t>—</w:t>
      </w:r>
      <w:r>
        <w:rPr>
          <w:rFonts w:hint="eastAsia"/>
          <w:sz w:val="18"/>
        </w:rPr>
        <w:t xml:space="preserve"> </w:t>
      </w:r>
      <w:r>
        <w:rPr>
          <w:rFonts w:hint="eastAsia"/>
          <w:sz w:val="18"/>
        </w:rPr>
        <w:t>室内侧。</w:t>
      </w:r>
    </w:p>
    <w:p w14:paraId="4B8AC609" w14:textId="77777777" w:rsidR="00FD7871" w:rsidRDefault="00000000">
      <w:pPr>
        <w:pStyle w:val="5"/>
        <w:jc w:val="center"/>
      </w:pPr>
      <w:r>
        <w:rPr>
          <w:rFonts w:hint="eastAsia"/>
          <w:color w:val="000000"/>
        </w:rPr>
        <w:t>中空型组件传热过程</w:t>
      </w:r>
    </w:p>
    <w:p w14:paraId="25DC16FF" w14:textId="77777777" w:rsidR="00FD7871" w:rsidRDefault="00000000" w:rsidP="007F5838">
      <w:pPr>
        <w:pStyle w:val="4"/>
        <w:numPr>
          <w:ilvl w:val="255"/>
          <w:numId w:val="0"/>
        </w:numPr>
      </w:pPr>
      <w:r>
        <w:rPr>
          <w:rFonts w:hint="eastAsia"/>
        </w:rPr>
        <w:t>5.4.4.1</w:t>
      </w:r>
      <w:r>
        <w:t>光伏电池区域</w:t>
      </w:r>
      <w:r>
        <w:rPr>
          <w:rFonts w:hint="eastAsia"/>
        </w:rPr>
        <w:t>的</w:t>
      </w:r>
      <w:r>
        <w:t>太阳得热系数</w:t>
      </w:r>
      <w:r>
        <w:rPr>
          <w:rFonts w:hint="eastAsia"/>
        </w:rPr>
        <w:t>计算公式如下：</w:t>
      </w:r>
    </w:p>
    <w:p w14:paraId="076AF24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5910" w:dyaOrig="1875" w14:anchorId="54D3AF34">
          <v:shape id="_x0000_i1040" type="#_x0000_t75" style="width:295.5pt;height:93.75pt" o:ole="">
            <v:imagedata r:id="rId52" o:title=""/>
          </v:shape>
          <o:OLEObject Type="Embed" ProgID="Equation.DSMT4" ShapeID="_x0000_i1040" DrawAspect="Content" ObjectID="_1760350870" r:id="rId53"/>
        </w:object>
      </w:r>
      <w:r>
        <w:rPr>
          <w:rFonts w:cs="Times New Roman"/>
          <w:color w:val="000000"/>
        </w:rPr>
        <w:t xml:space="preserve">                   (13)</w:t>
      </w:r>
    </w:p>
    <w:p w14:paraId="75707DAE"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 xml:space="preserve">PV </w:t>
      </w:r>
      <w:r>
        <w:rPr>
          <w:rFonts w:cs="Times New Roman"/>
          <w:color w:val="000000"/>
        </w:rPr>
        <w:t xml:space="preserve"> —— </w:t>
      </w:r>
      <w:r>
        <w:rPr>
          <w:rFonts w:cs="Times New Roman" w:hint="eastAsia"/>
          <w:color w:val="000000"/>
        </w:rPr>
        <w:t>中空型组件</w:t>
      </w:r>
      <w:r>
        <w:rPr>
          <w:rFonts w:cs="Times New Roman"/>
          <w:color w:val="000000"/>
        </w:rPr>
        <w:t>光伏电池区域太阳得热系数</w:t>
      </w:r>
      <w:r>
        <w:rPr>
          <w:rFonts w:cs="Times New Roman" w:hint="eastAsia"/>
          <w:color w:val="000000"/>
        </w:rPr>
        <w:t>；</w:t>
      </w:r>
    </w:p>
    <w:p w14:paraId="77926795"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PV</w:t>
      </w:r>
      <w:r>
        <w:rPr>
          <w:rFonts w:cs="Times New Roman" w:hint="eastAsia"/>
          <w:color w:val="000000"/>
          <w:vertAlign w:val="subscript"/>
        </w:rPr>
        <w:t>，</w:t>
      </w:r>
      <w:r>
        <w:rPr>
          <w:rFonts w:cs="Times New Roman"/>
          <w:color w:val="000000"/>
          <w:vertAlign w:val="subscript"/>
        </w:rPr>
        <w:t>1</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 —— </w:t>
      </w:r>
      <w:r>
        <w:rPr>
          <w:rFonts w:cs="Times New Roman"/>
          <w:color w:val="000000"/>
        </w:rPr>
        <w:t>中空型</w:t>
      </w:r>
      <w:r>
        <w:rPr>
          <w:rFonts w:cs="Times New Roman" w:hint="eastAsia"/>
          <w:color w:val="000000"/>
        </w:rPr>
        <w:t>组件</w:t>
      </w:r>
      <w:r>
        <w:rPr>
          <w:rFonts w:cs="Times New Roman"/>
          <w:color w:val="000000"/>
        </w:rPr>
        <w:t>光伏电池区域透过率</w:t>
      </w:r>
      <w:r>
        <w:rPr>
          <w:rFonts w:cs="Times New Roman" w:hint="eastAsia"/>
          <w:color w:val="000000"/>
        </w:rPr>
        <w:t>；</w:t>
      </w:r>
    </w:p>
    <w:p w14:paraId="469CA435"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PV</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中光伏电池区域的</w:t>
      </w:r>
      <w:r>
        <w:rPr>
          <w:rFonts w:cs="Times New Roman" w:hint="eastAsia"/>
          <w:color w:val="000000"/>
        </w:rPr>
        <w:t>实际</w:t>
      </w:r>
      <w:r>
        <w:rPr>
          <w:rFonts w:cs="Times New Roman"/>
          <w:color w:val="000000"/>
        </w:rPr>
        <w:t>吸收率</w:t>
      </w:r>
      <w:r>
        <w:rPr>
          <w:rFonts w:cs="Times New Roman" w:hint="eastAsia"/>
          <w:color w:val="000000"/>
        </w:rPr>
        <w:t>；</w:t>
      </w:r>
    </w:p>
    <w:p w14:paraId="02546072"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PV</w:t>
      </w:r>
      <w:r>
        <w:rPr>
          <w:rFonts w:cs="Times New Roman"/>
          <w:color w:val="000000"/>
        </w:rPr>
        <w:t xml:space="preserve"> —— </w:t>
      </w:r>
      <w:r>
        <w:rPr>
          <w:rFonts w:cs="Times New Roman"/>
          <w:color w:val="000000"/>
        </w:rPr>
        <w:t>组件中光伏电池区域面积比</w:t>
      </w:r>
      <w:r>
        <w:rPr>
          <w:rFonts w:cs="Times New Roman" w:hint="eastAsia"/>
          <w:color w:val="000000"/>
        </w:rPr>
        <w:t>；</w:t>
      </w:r>
    </w:p>
    <w:p w14:paraId="7A04AB0F"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pv-g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 —— </w:t>
      </w:r>
      <w:r>
        <w:rPr>
          <w:rFonts w:cs="Times New Roman" w:hint="eastAsia"/>
          <w:color w:val="000000"/>
        </w:rPr>
        <w:t>光伏电池区域对应的室内侧</w:t>
      </w:r>
      <w:r>
        <w:rPr>
          <w:rFonts w:cs="Times New Roman"/>
          <w:color w:val="000000"/>
        </w:rPr>
        <w:t>玻璃</w:t>
      </w:r>
      <w:r>
        <w:rPr>
          <w:rFonts w:cs="Times New Roman" w:hint="eastAsia"/>
          <w:color w:val="000000"/>
        </w:rPr>
        <w:t>的实际</w:t>
      </w:r>
      <w:r>
        <w:rPr>
          <w:rFonts w:cs="Times New Roman"/>
          <w:color w:val="000000"/>
        </w:rPr>
        <w:t>吸收率</w:t>
      </w:r>
      <w:r>
        <w:rPr>
          <w:rFonts w:cs="Times New Roman" w:hint="eastAsia"/>
          <w:color w:val="000000"/>
        </w:rPr>
        <w:t>；</w:t>
      </w:r>
    </w:p>
    <w:p w14:paraId="202360C1" w14:textId="77777777" w:rsidR="00FD7871" w:rsidRDefault="00000000">
      <w:pPr>
        <w:spacing w:line="300" w:lineRule="auto"/>
        <w:ind w:firstLine="420"/>
        <w:rPr>
          <w:rFonts w:cs="Times New Roman"/>
          <w:color w:val="000000"/>
        </w:rPr>
      </w:pPr>
      <w:r>
        <w:rPr>
          <w:rFonts w:cs="Times New Roman"/>
          <w:color w:val="000000"/>
        </w:rPr>
        <w:t xml:space="preserve">χ —— </w:t>
      </w:r>
      <w:r>
        <w:rPr>
          <w:rFonts w:cs="Times New Roman"/>
          <w:color w:val="000000"/>
        </w:rPr>
        <w:t>中空型</w:t>
      </w:r>
      <w:r>
        <w:rPr>
          <w:rFonts w:cs="Times New Roman" w:hint="eastAsia"/>
          <w:color w:val="000000"/>
        </w:rPr>
        <w:t>组件室外侧表面与室内侧表面之间的热导，</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084391BA" w14:textId="77777777" w:rsidR="00FD7871" w:rsidRDefault="00000000" w:rsidP="007F5838">
      <w:pPr>
        <w:pStyle w:val="4"/>
        <w:numPr>
          <w:ilvl w:val="255"/>
          <w:numId w:val="0"/>
        </w:numPr>
      </w:pPr>
      <w:r>
        <w:rPr>
          <w:rFonts w:hint="eastAsia"/>
        </w:rPr>
        <w:lastRenderedPageBreak/>
        <w:t>5.4.4.2透光</w:t>
      </w:r>
      <w:r>
        <w:t>区域、栅线区域</w:t>
      </w:r>
      <w:r>
        <w:rPr>
          <w:rFonts w:hint="eastAsia"/>
        </w:rPr>
        <w:t>的</w:t>
      </w:r>
      <w:r>
        <w:t>太阳得热系数</w:t>
      </w:r>
      <w:r>
        <w:rPr>
          <w:rFonts w:hint="eastAsia"/>
        </w:rPr>
        <w:t>计算公式如下：</w:t>
      </w:r>
    </w:p>
    <w:p w14:paraId="233A363C"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4605" w:dyaOrig="1575" w14:anchorId="4925D35F">
          <v:shape id="_x0000_i1041" type="#_x0000_t75" style="width:230.25pt;height:78.75pt" o:ole="">
            <v:imagedata r:id="rId54" o:title=""/>
          </v:shape>
          <o:OLEObject Type="Embed" ProgID="Equation.DSMT4" ShapeID="_x0000_i1041" DrawAspect="Content" ObjectID="_1760350871" r:id="rId55"/>
        </w:object>
      </w:r>
      <w:r>
        <w:rPr>
          <w:rFonts w:cs="Times New Roman"/>
          <w:color w:val="000000"/>
        </w:rPr>
        <w:t xml:space="preserve">                                     (14)</w:t>
      </w:r>
    </w:p>
    <w:p w14:paraId="4075A577"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4455" w:dyaOrig="1575" w14:anchorId="5B0B3F17">
          <v:shape id="_x0000_i1042" type="#_x0000_t75" style="width:222.75pt;height:78.75pt" o:ole="">
            <v:imagedata r:id="rId56" o:title=""/>
          </v:shape>
          <o:OLEObject Type="Embed" ProgID="Equation.DSMT4" ShapeID="_x0000_i1042" DrawAspect="Content" ObjectID="_1760350872" r:id="rId57"/>
        </w:object>
      </w:r>
      <w:r>
        <w:rPr>
          <w:rFonts w:cs="Times New Roman"/>
          <w:color w:val="000000"/>
        </w:rPr>
        <w:t xml:space="preserve">                                      (15)</w:t>
      </w:r>
    </w:p>
    <w:p w14:paraId="250CC96F"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g</w:t>
      </w:r>
      <w:r>
        <w:rPr>
          <w:rFonts w:cs="Times New Roman"/>
          <w:color w:val="000000"/>
        </w:rPr>
        <w:t xml:space="preserve"> —— </w:t>
      </w:r>
      <w:r>
        <w:rPr>
          <w:rFonts w:cs="Times New Roman"/>
          <w:color w:val="000000"/>
        </w:rPr>
        <w:t>中空型</w:t>
      </w:r>
      <w:r>
        <w:rPr>
          <w:rFonts w:cs="Times New Roman" w:hint="eastAsia"/>
          <w:color w:val="000000"/>
        </w:rPr>
        <w:t>组件透光</w:t>
      </w:r>
      <w:r>
        <w:rPr>
          <w:rFonts w:cs="Times New Roman"/>
          <w:color w:val="000000"/>
        </w:rPr>
        <w:t>区域太阳得热系数</w:t>
      </w:r>
      <w:r>
        <w:rPr>
          <w:rFonts w:cs="Times New Roman" w:hint="eastAsia"/>
          <w:color w:val="000000"/>
        </w:rPr>
        <w:t>；</w:t>
      </w:r>
    </w:p>
    <w:p w14:paraId="76986CB4"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g</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→2</w:t>
      </w:r>
      <w:r>
        <w:rPr>
          <w:rFonts w:cs="Times New Roman"/>
          <w:color w:val="000000"/>
        </w:rPr>
        <w:t xml:space="preserve"> —— </w:t>
      </w:r>
      <w:r>
        <w:rPr>
          <w:rFonts w:cs="Times New Roman"/>
          <w:color w:val="000000"/>
        </w:rPr>
        <w:t>中空型</w:t>
      </w:r>
      <w:r>
        <w:rPr>
          <w:rFonts w:cs="Times New Roman" w:hint="eastAsia"/>
          <w:color w:val="000000"/>
        </w:rPr>
        <w:t>组件透光</w:t>
      </w:r>
      <w:r>
        <w:rPr>
          <w:rFonts w:cs="Times New Roman"/>
          <w:color w:val="000000"/>
        </w:rPr>
        <w:t>区域透过率</w:t>
      </w:r>
      <w:r>
        <w:rPr>
          <w:rFonts w:cs="Times New Roman" w:hint="eastAsia"/>
          <w:color w:val="000000"/>
        </w:rPr>
        <w:t>；</w:t>
      </w:r>
    </w:p>
    <w:p w14:paraId="508F3D3C"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hint="eastAsia"/>
          <w:i/>
          <w:iCs/>
          <w:color w:val="000000"/>
          <w:vertAlign w:val="subscript"/>
        </w:rPr>
        <w:t>g</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w:t>
      </w:r>
      <w:r>
        <w:rPr>
          <w:rFonts w:cs="Times New Roman" w:hint="eastAsia"/>
          <w:color w:val="000000"/>
        </w:rPr>
        <w:t>透光</w:t>
      </w:r>
      <w:r>
        <w:rPr>
          <w:rFonts w:cs="Times New Roman"/>
          <w:color w:val="000000"/>
        </w:rPr>
        <w:t>区域的</w:t>
      </w:r>
      <w:r>
        <w:rPr>
          <w:rFonts w:cs="Times New Roman" w:hint="eastAsia"/>
          <w:color w:val="000000"/>
        </w:rPr>
        <w:t>实际</w:t>
      </w:r>
      <w:r>
        <w:rPr>
          <w:rFonts w:cs="Times New Roman"/>
          <w:color w:val="000000"/>
        </w:rPr>
        <w:t>吸收率</w:t>
      </w:r>
      <w:r>
        <w:rPr>
          <w:rFonts w:cs="Times New Roman" w:hint="eastAsia"/>
          <w:color w:val="000000"/>
        </w:rPr>
        <w:t>；</w:t>
      </w:r>
    </w:p>
    <w:p w14:paraId="222D0CC7"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g-g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 —— </w:t>
      </w:r>
      <w:r>
        <w:rPr>
          <w:rFonts w:cs="Times New Roman" w:hint="eastAsia"/>
          <w:color w:val="000000"/>
        </w:rPr>
        <w:t>透光区域对应的室内侧</w:t>
      </w:r>
      <w:r>
        <w:rPr>
          <w:rFonts w:cs="Times New Roman"/>
          <w:color w:val="000000"/>
        </w:rPr>
        <w:t>玻璃</w:t>
      </w:r>
      <w:r>
        <w:rPr>
          <w:rFonts w:cs="Times New Roman" w:hint="eastAsia"/>
          <w:color w:val="000000"/>
        </w:rPr>
        <w:t>的实际</w:t>
      </w:r>
      <w:r>
        <w:rPr>
          <w:rFonts w:cs="Times New Roman"/>
          <w:color w:val="000000"/>
        </w:rPr>
        <w:t>吸收率</w:t>
      </w:r>
      <w:r>
        <w:rPr>
          <w:rFonts w:cs="Times New Roman" w:hint="eastAsia"/>
          <w:color w:val="000000"/>
        </w:rPr>
        <w:t>；</w:t>
      </w:r>
    </w:p>
    <w:p w14:paraId="354FE9F0"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b</w:t>
      </w:r>
      <w:r>
        <w:rPr>
          <w:rFonts w:cs="Times New Roman"/>
          <w:color w:val="000000"/>
        </w:rPr>
        <w:t xml:space="preserve"> —— </w:t>
      </w:r>
      <w:r>
        <w:rPr>
          <w:rFonts w:cs="Times New Roman"/>
          <w:color w:val="000000"/>
        </w:rPr>
        <w:t>中空型</w:t>
      </w:r>
      <w:r>
        <w:rPr>
          <w:rFonts w:cs="Times New Roman" w:hint="eastAsia"/>
          <w:color w:val="000000"/>
        </w:rPr>
        <w:t>组件</w:t>
      </w:r>
      <w:r>
        <w:rPr>
          <w:rFonts w:cs="Times New Roman"/>
          <w:color w:val="000000"/>
        </w:rPr>
        <w:t>栅线区域太阳得热系数</w:t>
      </w:r>
      <w:r>
        <w:rPr>
          <w:rFonts w:cs="Times New Roman" w:hint="eastAsia"/>
          <w:color w:val="000000"/>
        </w:rPr>
        <w:t>；</w:t>
      </w:r>
    </w:p>
    <w:p w14:paraId="55CE6624"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hint="eastAsia"/>
          <w:i/>
          <w:iCs/>
          <w:color w:val="000000"/>
          <w:vertAlign w:val="subscript"/>
        </w:rPr>
        <w:t>b</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→2</w:t>
      </w:r>
      <w:r>
        <w:rPr>
          <w:rFonts w:cs="Times New Roman"/>
          <w:color w:val="000000"/>
        </w:rPr>
        <w:t xml:space="preserve">—— </w:t>
      </w:r>
      <w:r>
        <w:rPr>
          <w:rFonts w:cs="Times New Roman"/>
          <w:color w:val="000000"/>
        </w:rPr>
        <w:t>中空型</w:t>
      </w:r>
      <w:r>
        <w:rPr>
          <w:rFonts w:cs="Times New Roman" w:hint="eastAsia"/>
          <w:color w:val="000000"/>
        </w:rPr>
        <w:t>组件</w:t>
      </w:r>
      <w:r>
        <w:rPr>
          <w:rFonts w:cs="Times New Roman"/>
          <w:color w:val="000000"/>
        </w:rPr>
        <w:t>栅线区域透过率</w:t>
      </w:r>
      <w:r>
        <w:rPr>
          <w:rFonts w:cs="Times New Roman" w:hint="eastAsia"/>
          <w:color w:val="000000"/>
        </w:rPr>
        <w:t>；</w:t>
      </w:r>
    </w:p>
    <w:p w14:paraId="6A3157A1"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b</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中栅线区域的</w:t>
      </w:r>
      <w:r>
        <w:rPr>
          <w:rFonts w:cs="Times New Roman" w:hint="eastAsia"/>
          <w:color w:val="000000"/>
        </w:rPr>
        <w:t>实际</w:t>
      </w:r>
      <w:r>
        <w:rPr>
          <w:rFonts w:cs="Times New Roman"/>
          <w:color w:val="000000"/>
        </w:rPr>
        <w:t>吸收率</w:t>
      </w:r>
      <w:r>
        <w:rPr>
          <w:rFonts w:cs="Times New Roman" w:hint="eastAsia"/>
          <w:color w:val="000000"/>
        </w:rPr>
        <w:t>；</w:t>
      </w:r>
    </w:p>
    <w:p w14:paraId="01FBB28E"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b-g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 —— </w:t>
      </w:r>
      <w:r>
        <w:rPr>
          <w:rFonts w:cs="Times New Roman" w:hint="eastAsia"/>
          <w:color w:val="000000"/>
        </w:rPr>
        <w:t>栅线区域对应的室内侧</w:t>
      </w:r>
      <w:r>
        <w:rPr>
          <w:rFonts w:cs="Times New Roman"/>
          <w:color w:val="000000"/>
        </w:rPr>
        <w:t>玻璃</w:t>
      </w:r>
      <w:r>
        <w:rPr>
          <w:rFonts w:cs="Times New Roman" w:hint="eastAsia"/>
          <w:color w:val="000000"/>
        </w:rPr>
        <w:t>的实际</w:t>
      </w:r>
      <w:r>
        <w:rPr>
          <w:rFonts w:cs="Times New Roman"/>
          <w:color w:val="000000"/>
        </w:rPr>
        <w:t>吸收率</w:t>
      </w:r>
      <w:r>
        <w:rPr>
          <w:rFonts w:cs="Times New Roman" w:hint="eastAsia"/>
          <w:color w:val="000000"/>
        </w:rPr>
        <w:t>；</w:t>
      </w:r>
    </w:p>
    <w:p w14:paraId="2FFD96C0" w14:textId="77777777" w:rsidR="00FD7871" w:rsidRDefault="00000000" w:rsidP="007F5838">
      <w:pPr>
        <w:pStyle w:val="4"/>
        <w:numPr>
          <w:ilvl w:val="255"/>
          <w:numId w:val="0"/>
        </w:numPr>
      </w:pPr>
      <w:r>
        <w:rPr>
          <w:rFonts w:hint="eastAsia"/>
        </w:rPr>
        <w:t>5.4.4.3</w:t>
      </w:r>
      <w:r>
        <w:t>透过率</w:t>
      </w:r>
      <w:r>
        <w:rPr>
          <w:rFonts w:hint="eastAsia"/>
        </w:rPr>
        <w:t>计算公式如下：</w:t>
      </w:r>
    </w:p>
    <w:p w14:paraId="2E8D2130"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5175" w:dyaOrig="1575" w14:anchorId="116C0F97">
          <v:shape id="_x0000_i1043" type="#_x0000_t75" style="width:258.75pt;height:78.75pt" o:ole="">
            <v:imagedata r:id="rId58" o:title=""/>
          </v:shape>
          <o:OLEObject Type="Embed" ProgID="Equation.DSMT4" ShapeID="_x0000_i1043" DrawAspect="Content" ObjectID="_1760350873" r:id="rId59"/>
        </w:object>
      </w:r>
      <w:r>
        <w:rPr>
          <w:rFonts w:cs="Times New Roman"/>
          <w:color w:val="000000"/>
        </w:rPr>
        <w:t xml:space="preserve">                               (16)</w:t>
      </w:r>
    </w:p>
    <w:p w14:paraId="5EF80F85"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→2</w:t>
      </w:r>
      <w:r>
        <w:rPr>
          <w:rFonts w:cs="Times New Roman"/>
          <w:color w:val="000000"/>
        </w:rPr>
        <w:t xml:space="preserve">—— </w:t>
      </w:r>
      <w:r>
        <w:rPr>
          <w:rFonts w:cs="Times New Roman" w:hint="eastAsia"/>
          <w:color w:val="000000"/>
        </w:rPr>
        <w:t>中空型组件</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的</w:t>
      </w:r>
      <w:r>
        <w:rPr>
          <w:rFonts w:cs="Times New Roman"/>
          <w:color w:val="000000"/>
        </w:rPr>
        <w:t>透过率</w:t>
      </w:r>
      <w:r>
        <w:rPr>
          <w:rFonts w:cs="Times New Roman" w:hint="eastAsia"/>
          <w:color w:val="000000"/>
        </w:rPr>
        <w:t>；</w:t>
      </w:r>
    </w:p>
    <w:p w14:paraId="6D783E26"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(λ) —— </w:t>
      </w:r>
      <w:r>
        <w:rPr>
          <w:rFonts w:cs="Times New Roman"/>
          <w:color w:val="000000"/>
        </w:rPr>
        <w:t>光伏玻璃</w:t>
      </w:r>
      <w:r>
        <w:rPr>
          <w:rFonts w:cs="Times New Roman" w:hint="eastAsia"/>
          <w:color w:val="000000"/>
        </w:rPr>
        <w:t>层</w:t>
      </w:r>
      <w:r>
        <w:rPr>
          <w:rFonts w:cs="Times New Roman"/>
          <w:color w:val="000000"/>
        </w:rPr>
        <w:t>中光伏电池区域、</w:t>
      </w:r>
      <w:r>
        <w:rPr>
          <w:rFonts w:cs="Times New Roman" w:hint="eastAsia"/>
          <w:color w:val="000000"/>
        </w:rPr>
        <w:t>透光</w:t>
      </w:r>
      <w:r>
        <w:rPr>
          <w:rFonts w:cs="Times New Roman"/>
          <w:color w:val="000000"/>
        </w:rPr>
        <w:t>区域或栅线区域的光谱透过率</w:t>
      </w:r>
      <w:r>
        <w:rPr>
          <w:rFonts w:cs="Times New Roman" w:hint="eastAsia"/>
          <w:color w:val="000000"/>
        </w:rPr>
        <w:t>；</w:t>
      </w:r>
    </w:p>
    <w:p w14:paraId="38F53A08"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(λ) —— </w:t>
      </w:r>
      <w:r>
        <w:rPr>
          <w:rFonts w:cs="Times New Roman" w:hint="eastAsia"/>
          <w:color w:val="000000"/>
        </w:rPr>
        <w:t>室内侧</w:t>
      </w:r>
      <w:r>
        <w:rPr>
          <w:rFonts w:cs="Times New Roman"/>
          <w:color w:val="000000"/>
        </w:rPr>
        <w:t>玻璃的光谱透过率</w:t>
      </w:r>
      <w:r>
        <w:rPr>
          <w:rFonts w:cs="Times New Roman" w:hint="eastAsia"/>
          <w:color w:val="000000"/>
        </w:rPr>
        <w:t>；</w:t>
      </w:r>
    </w:p>
    <w:p w14:paraId="32C0130F"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(λ) —— </w:t>
      </w:r>
      <w:r>
        <w:rPr>
          <w:rFonts w:cs="Times New Roman"/>
          <w:color w:val="000000"/>
        </w:rPr>
        <w:t>光伏玻璃</w:t>
      </w:r>
      <w:r>
        <w:rPr>
          <w:rFonts w:cs="Times New Roman" w:hint="eastAsia"/>
          <w:color w:val="000000"/>
        </w:rPr>
        <w:t>层</w:t>
      </w:r>
      <w:r>
        <w:rPr>
          <w:rFonts w:cs="Times New Roman"/>
          <w:color w:val="000000"/>
        </w:rPr>
        <w:t>中光伏电池区域、</w:t>
      </w:r>
      <w:r>
        <w:rPr>
          <w:rFonts w:cs="Times New Roman" w:hint="eastAsia"/>
          <w:color w:val="000000"/>
        </w:rPr>
        <w:t>透光</w:t>
      </w:r>
      <w:r>
        <w:rPr>
          <w:rFonts w:cs="Times New Roman"/>
          <w:color w:val="000000"/>
        </w:rPr>
        <w:t>区域或栅线区域的光谱后侧反射率</w:t>
      </w:r>
      <w:r>
        <w:rPr>
          <w:rFonts w:cs="Times New Roman" w:hint="eastAsia"/>
          <w:color w:val="000000"/>
        </w:rPr>
        <w:t>；</w:t>
      </w:r>
    </w:p>
    <w:p w14:paraId="0DA7EB3D"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(λ) —— </w:t>
      </w:r>
      <w:r>
        <w:rPr>
          <w:rFonts w:cs="Times New Roman" w:hint="eastAsia"/>
          <w:color w:val="000000"/>
        </w:rPr>
        <w:t>室内侧</w:t>
      </w:r>
      <w:r>
        <w:rPr>
          <w:rFonts w:cs="Times New Roman"/>
          <w:color w:val="000000"/>
        </w:rPr>
        <w:t>玻璃的光谱前侧反射率</w:t>
      </w:r>
      <w:r>
        <w:rPr>
          <w:rFonts w:cs="Times New Roman" w:hint="eastAsia"/>
          <w:color w:val="000000"/>
        </w:rPr>
        <w:t>；</w:t>
      </w:r>
    </w:p>
    <w:p w14:paraId="7DF82CE4" w14:textId="77777777" w:rsidR="00FD7871" w:rsidRDefault="00000000">
      <w:pPr>
        <w:spacing w:line="300" w:lineRule="auto"/>
        <w:ind w:firstLine="420"/>
        <w:rPr>
          <w:rFonts w:cs="Times New Roman"/>
          <w:color w:val="000000"/>
        </w:rPr>
      </w:pPr>
      <w:r>
        <w:rPr>
          <w:rFonts w:cs="Times New Roman"/>
          <w:i/>
          <w:iCs/>
          <w:color w:val="000000"/>
        </w:rPr>
        <w:t>S</w:t>
      </w:r>
      <w:r>
        <w:rPr>
          <w:rFonts w:cs="Times New Roman"/>
          <w:color w:val="000000"/>
        </w:rPr>
        <w:t xml:space="preserve">(λ) —— </w:t>
      </w:r>
      <w:r>
        <w:rPr>
          <w:rFonts w:cs="Times New Roman"/>
          <w:color w:val="000000"/>
        </w:rPr>
        <w:t>太阳光谱辐射能量分布</w:t>
      </w:r>
      <w:r>
        <w:rPr>
          <w:rFonts w:cs="Times New Roman" w:hint="eastAsia"/>
          <w:color w:val="000000"/>
        </w:rPr>
        <w:t>，</w:t>
      </w:r>
      <w:r>
        <w:rPr>
          <w:rFonts w:cs="Times New Roman"/>
          <w:color w:val="000000"/>
        </w:rPr>
        <w:t>W/(m</w:t>
      </w:r>
      <w:r>
        <w:rPr>
          <w:rFonts w:cs="Times New Roman"/>
          <w:color w:val="000000"/>
          <w:vertAlign w:val="superscript"/>
        </w:rPr>
        <w:t>2</w:t>
      </w:r>
      <w:r>
        <w:rPr>
          <w:rFonts w:cs="Times New Roman"/>
          <w:color w:val="000000"/>
        </w:rPr>
        <w:t>·nm)</w:t>
      </w:r>
      <w:r>
        <w:rPr>
          <w:rFonts w:cs="Times New Roman" w:hint="eastAsia"/>
          <w:color w:val="000000"/>
        </w:rPr>
        <w:t>；</w:t>
      </w:r>
      <w:r>
        <w:rPr>
          <w:rFonts w:cs="Times New Roman"/>
          <w:color w:val="000000"/>
        </w:rPr>
        <w:t>太阳光谱辐射能量分布</w:t>
      </w:r>
      <w:r>
        <w:rPr>
          <w:rFonts w:cs="Times New Roman" w:hint="eastAsia"/>
          <w:color w:val="000000"/>
        </w:rPr>
        <w:t>见</w:t>
      </w:r>
      <w:r>
        <w:rPr>
          <w:rFonts w:cs="Times New Roman" w:hint="eastAsia"/>
          <w:color w:val="000000"/>
        </w:rPr>
        <w:t>GB/T 17683.1-1999</w:t>
      </w:r>
      <w:r>
        <w:rPr>
          <w:rFonts w:cs="Times New Roman" w:hint="eastAsia"/>
          <w:color w:val="000000"/>
        </w:rPr>
        <w:t>；</w:t>
      </w:r>
    </w:p>
    <w:p w14:paraId="34DF2DB3" w14:textId="77777777" w:rsidR="00FD7871" w:rsidRDefault="00000000">
      <w:pPr>
        <w:spacing w:line="300" w:lineRule="auto"/>
        <w:ind w:firstLine="420"/>
        <w:rPr>
          <w:rFonts w:cs="Times New Roman"/>
          <w:color w:val="000000"/>
        </w:rPr>
      </w:pPr>
      <w:r>
        <w:rPr>
          <w:rFonts w:cs="Times New Roman"/>
          <w:color w:val="000000"/>
        </w:rPr>
        <w:t xml:space="preserve">Δλ —— </w:t>
      </w:r>
      <w:r>
        <w:rPr>
          <w:rFonts w:cs="Times New Roman" w:hint="eastAsia"/>
          <w:color w:val="000000"/>
        </w:rPr>
        <w:t>波长间隔，</w:t>
      </w:r>
      <w:r>
        <w:rPr>
          <w:rFonts w:cs="Times New Roman"/>
          <w:color w:val="000000"/>
        </w:rPr>
        <w:t>nm</w:t>
      </w:r>
      <w:r>
        <w:rPr>
          <w:rFonts w:cs="Times New Roman" w:hint="eastAsia"/>
          <w:color w:val="000000"/>
        </w:rPr>
        <w:t>；推荐波长间隔为</w:t>
      </w:r>
      <w:r>
        <w:rPr>
          <w:rFonts w:cs="Times New Roman" w:hint="eastAsia"/>
          <w:color w:val="000000"/>
        </w:rPr>
        <w:t xml:space="preserve"> </w:t>
      </w:r>
      <w:r>
        <w:rPr>
          <w:rFonts w:cs="Times New Roman"/>
          <w:color w:val="000000"/>
        </w:rPr>
        <w:t xml:space="preserve">5 </w:t>
      </w:r>
      <w:r>
        <w:rPr>
          <w:rFonts w:cs="Times New Roman" w:hint="eastAsia"/>
          <w:color w:val="000000"/>
        </w:rPr>
        <w:t>nm</w:t>
      </w:r>
      <w:r>
        <w:rPr>
          <w:rFonts w:cs="Times New Roman" w:hint="eastAsia"/>
          <w:color w:val="000000"/>
        </w:rPr>
        <w:t>。</w:t>
      </w:r>
    </w:p>
    <w:p w14:paraId="70E90411" w14:textId="77777777" w:rsidR="00FD7871" w:rsidRDefault="00000000" w:rsidP="007F5838">
      <w:pPr>
        <w:pStyle w:val="4"/>
        <w:numPr>
          <w:ilvl w:val="255"/>
          <w:numId w:val="0"/>
        </w:numPr>
      </w:pPr>
      <w:r>
        <w:rPr>
          <w:rFonts w:hint="eastAsia"/>
        </w:rPr>
        <w:t>5.4.4.4</w:t>
      </w:r>
      <w:r>
        <w:t>实际吸收率</w:t>
      </w:r>
      <w:r>
        <w:rPr>
          <w:rFonts w:hint="eastAsia"/>
        </w:rPr>
        <w:t>计算公式如下：</w:t>
      </w:r>
    </w:p>
    <w:p w14:paraId="364DEA6D" w14:textId="77777777" w:rsidR="00FD7871" w:rsidRDefault="00000000">
      <w:pPr>
        <w:spacing w:line="300" w:lineRule="auto"/>
        <w:ind w:firstLine="420"/>
        <w:rPr>
          <w:color w:val="000000"/>
        </w:rPr>
      </w:pPr>
      <w:r>
        <w:rPr>
          <w:rFonts w:hint="eastAsia"/>
          <w:color w:val="000000"/>
        </w:rPr>
        <w:t>实际吸收率由两部分组成，包括各层玻璃对太阳辐射的直接吸收率和因组件内部反射</w:t>
      </w:r>
      <w:r>
        <w:rPr>
          <w:rFonts w:hint="eastAsia"/>
          <w:color w:val="000000"/>
        </w:rPr>
        <w:lastRenderedPageBreak/>
        <w:t>所引起的吸收率增益。</w:t>
      </w:r>
    </w:p>
    <w:p w14:paraId="662720F3" w14:textId="77777777" w:rsidR="00FD7871" w:rsidRDefault="00000000">
      <w:pPr>
        <w:ind w:firstLineChars="0" w:firstLine="0"/>
        <w:jc w:val="center"/>
        <w:rPr>
          <w:rFonts w:cs="Times New Roman"/>
          <w:color w:val="000000"/>
        </w:rPr>
      </w:pPr>
      <w:r>
        <w:rPr>
          <w:rFonts w:cs="Times New Roman"/>
          <w:color w:val="000000"/>
          <w:position w:val="-70"/>
        </w:rPr>
        <w:object w:dxaOrig="6900" w:dyaOrig="1725" w14:anchorId="0A317A47">
          <v:shape id="_x0000_i1044" type="#_x0000_t75" style="width:345pt;height:86.25pt" o:ole="">
            <v:imagedata r:id="rId60" o:title=""/>
          </v:shape>
          <o:OLEObject Type="Embed" ProgID="Equation.DSMT4" ShapeID="_x0000_i1044" DrawAspect="Content" ObjectID="_1760350874" r:id="rId61"/>
        </w:object>
      </w:r>
      <w:r>
        <w:rPr>
          <w:rFonts w:cs="Times New Roman"/>
          <w:color w:val="000000"/>
        </w:rPr>
        <w:t xml:space="preserve">              (17)</w:t>
      </w:r>
    </w:p>
    <w:p w14:paraId="79F5F040"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70"/>
        </w:rPr>
        <w:object w:dxaOrig="5610" w:dyaOrig="1725" w14:anchorId="459E7D4B">
          <v:shape id="_x0000_i1045" type="#_x0000_t75" style="width:280.5pt;height:86.25pt" o:ole="">
            <v:imagedata r:id="rId62" o:title=""/>
          </v:shape>
          <o:OLEObject Type="Embed" ProgID="Equation.DSMT4" ShapeID="_x0000_i1045" DrawAspect="Content" ObjectID="_1760350875" r:id="rId63"/>
        </w:object>
      </w:r>
      <w:r>
        <w:rPr>
          <w:rFonts w:cs="Times New Roman"/>
          <w:color w:val="000000"/>
        </w:rPr>
        <w:t xml:space="preserve">                       (18)</w:t>
      </w:r>
    </w:p>
    <w:p w14:paraId="75B434FF"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光伏玻璃中光伏电池区域、</w:t>
      </w:r>
      <w:r>
        <w:rPr>
          <w:rFonts w:cs="Times New Roman" w:hint="eastAsia"/>
          <w:color w:val="000000"/>
        </w:rPr>
        <w:t>透光</w:t>
      </w:r>
      <w:r>
        <w:rPr>
          <w:rFonts w:cs="Times New Roman"/>
          <w:color w:val="000000"/>
        </w:rPr>
        <w:t>区域或栅线区域的</w:t>
      </w:r>
      <w:r>
        <w:rPr>
          <w:rFonts w:cs="Times New Roman" w:hint="eastAsia"/>
          <w:color w:val="000000"/>
        </w:rPr>
        <w:t>实际</w:t>
      </w:r>
      <w:r>
        <w:rPr>
          <w:rFonts w:cs="Times New Roman"/>
          <w:color w:val="000000"/>
        </w:rPr>
        <w:t>吸收率</w:t>
      </w:r>
      <w:r>
        <w:rPr>
          <w:rFonts w:cs="Times New Roman" w:hint="eastAsia"/>
          <w:color w:val="000000"/>
        </w:rPr>
        <w:t>；</w:t>
      </w:r>
    </w:p>
    <w:p w14:paraId="1D6212E6"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x-g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 —— </w:t>
      </w:r>
      <w:r>
        <w:rPr>
          <w:rFonts w:cs="Times New Roman"/>
          <w:color w:val="000000"/>
        </w:rPr>
        <w:t>光伏电池区域、</w:t>
      </w:r>
      <w:r>
        <w:rPr>
          <w:rFonts w:cs="Times New Roman" w:hint="eastAsia"/>
          <w:color w:val="000000"/>
        </w:rPr>
        <w:t>透光</w:t>
      </w:r>
      <w:r>
        <w:rPr>
          <w:rFonts w:cs="Times New Roman"/>
          <w:color w:val="000000"/>
        </w:rPr>
        <w:t>区域或栅线区域</w:t>
      </w:r>
      <w:r>
        <w:rPr>
          <w:rFonts w:cs="Times New Roman" w:hint="eastAsia"/>
          <w:color w:val="000000"/>
        </w:rPr>
        <w:t>所对应的室内侧</w:t>
      </w:r>
      <w:r>
        <w:rPr>
          <w:rFonts w:cs="Times New Roman"/>
          <w:color w:val="000000"/>
        </w:rPr>
        <w:t>玻璃的</w:t>
      </w:r>
      <w:r>
        <w:rPr>
          <w:rFonts w:cs="Times New Roman" w:hint="eastAsia"/>
          <w:color w:val="000000"/>
        </w:rPr>
        <w:t>实际</w:t>
      </w:r>
      <w:r>
        <w:rPr>
          <w:rFonts w:cs="Times New Roman"/>
          <w:color w:val="000000"/>
        </w:rPr>
        <w:t>吸收率</w:t>
      </w:r>
      <w:r>
        <w:rPr>
          <w:rFonts w:cs="Times New Roman" w:hint="eastAsia"/>
          <w:color w:val="000000"/>
        </w:rPr>
        <w:t>；</w:t>
      </w:r>
    </w:p>
    <w:p w14:paraId="567BC98F"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g</w:t>
      </w:r>
      <w:r>
        <w:rPr>
          <w:rFonts w:cs="Times New Roman" w:hint="eastAsia"/>
          <w:color w:val="000000"/>
          <w:vertAlign w:val="subscript"/>
        </w:rPr>
        <w:t>，</w:t>
      </w:r>
      <w:r>
        <w:rPr>
          <w:rFonts w:cs="Times New Roman"/>
          <w:color w:val="000000"/>
          <w:vertAlign w:val="subscript"/>
        </w:rPr>
        <w:t>2</w:t>
      </w:r>
      <w:r>
        <w:rPr>
          <w:rFonts w:cs="Times New Roman"/>
          <w:color w:val="000000"/>
        </w:rPr>
        <w:t xml:space="preserve">(λ) —— </w:t>
      </w:r>
      <w:r>
        <w:rPr>
          <w:rFonts w:cs="Times New Roman" w:hint="eastAsia"/>
          <w:color w:val="000000"/>
        </w:rPr>
        <w:t>室内侧</w:t>
      </w:r>
      <w:r>
        <w:rPr>
          <w:rFonts w:cs="Times New Roman"/>
          <w:color w:val="000000"/>
        </w:rPr>
        <w:t>玻璃的</w:t>
      </w:r>
      <w:r>
        <w:rPr>
          <w:rFonts w:cs="Times New Roman" w:hint="eastAsia"/>
          <w:color w:val="000000"/>
        </w:rPr>
        <w:t>光谱</w:t>
      </w:r>
      <w:r>
        <w:rPr>
          <w:rFonts w:cs="Times New Roman"/>
          <w:color w:val="000000"/>
        </w:rPr>
        <w:t>吸收率</w:t>
      </w:r>
      <w:r>
        <w:rPr>
          <w:rFonts w:cs="Times New Roman" w:hint="eastAsia"/>
          <w:color w:val="000000"/>
        </w:rPr>
        <w:t>；</w:t>
      </w:r>
    </w:p>
    <w:p w14:paraId="65F06224"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3600" w:dyaOrig="435" w14:anchorId="4A5BE059">
          <v:shape id="_x0000_i1046" type="#_x0000_t75" style="width:180pt;height:21.75pt" o:ole="">
            <v:imagedata r:id="rId64" o:title=""/>
          </v:shape>
          <o:OLEObject Type="Embed" ProgID="Equation.DSMT4" ShapeID="_x0000_i1046" DrawAspect="Content" ObjectID="_1760350876" r:id="rId65"/>
        </w:object>
      </w:r>
      <w:r>
        <w:rPr>
          <w:rFonts w:cs="Times New Roman"/>
          <w:color w:val="000000"/>
        </w:rPr>
        <w:t xml:space="preserve">                                           (19)</w:t>
      </w:r>
    </w:p>
    <w:p w14:paraId="2DCC5310"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(λ) —— </w:t>
      </w:r>
      <w:r>
        <w:rPr>
          <w:rFonts w:cs="Times New Roman"/>
          <w:color w:val="000000"/>
        </w:rPr>
        <w:t>光伏玻璃</w:t>
      </w:r>
      <w:r>
        <w:rPr>
          <w:rFonts w:cs="Times New Roman" w:hint="eastAsia"/>
          <w:color w:val="000000"/>
        </w:rPr>
        <w:t>层</w:t>
      </w:r>
      <w:r>
        <w:rPr>
          <w:rFonts w:cs="Times New Roman"/>
          <w:color w:val="000000"/>
        </w:rPr>
        <w:t>中光伏电池区域、</w:t>
      </w:r>
      <w:r>
        <w:rPr>
          <w:rFonts w:cs="Times New Roman" w:hint="eastAsia"/>
          <w:color w:val="000000"/>
        </w:rPr>
        <w:t>透光</w:t>
      </w:r>
      <w:r>
        <w:rPr>
          <w:rFonts w:cs="Times New Roman"/>
          <w:color w:val="000000"/>
        </w:rPr>
        <w:t>区域或栅线区域的光谱前侧吸收率</w:t>
      </w:r>
      <w:r>
        <w:rPr>
          <w:rFonts w:cs="Times New Roman" w:hint="eastAsia"/>
          <w:color w:val="000000"/>
        </w:rPr>
        <w:t>；</w:t>
      </w:r>
    </w:p>
    <w:p w14:paraId="129B53D9"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3315" w:dyaOrig="435" w14:anchorId="4367DBE0">
          <v:shape id="_x0000_i1047" type="#_x0000_t75" style="width:165.75pt;height:21.75pt" o:ole="">
            <v:imagedata r:id="rId66" o:title=""/>
          </v:shape>
          <o:OLEObject Type="Embed" ProgID="Equation.DSMT4" ShapeID="_x0000_i1047" DrawAspect="Content" ObjectID="_1760350877" r:id="rId67"/>
        </w:object>
      </w:r>
      <w:r>
        <w:rPr>
          <w:rFonts w:cs="Times New Roman"/>
          <w:color w:val="000000"/>
        </w:rPr>
        <w:t xml:space="preserve">                                              (20)</w:t>
      </w:r>
    </w:p>
    <w:p w14:paraId="5CC04525"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’(λ) —— </w:t>
      </w:r>
      <w:r>
        <w:rPr>
          <w:rFonts w:cs="Times New Roman"/>
          <w:color w:val="000000"/>
        </w:rPr>
        <w:t>光伏玻璃</w:t>
      </w:r>
      <w:r>
        <w:rPr>
          <w:rFonts w:cs="Times New Roman" w:hint="eastAsia"/>
          <w:color w:val="000000"/>
        </w:rPr>
        <w:t>层</w:t>
      </w:r>
      <w:r>
        <w:rPr>
          <w:rFonts w:cs="Times New Roman"/>
          <w:color w:val="000000"/>
        </w:rPr>
        <w:t>中光伏电池区域、</w:t>
      </w:r>
      <w:r>
        <w:rPr>
          <w:rFonts w:cs="Times New Roman" w:hint="eastAsia"/>
          <w:color w:val="000000"/>
        </w:rPr>
        <w:t>透光</w:t>
      </w:r>
      <w:r>
        <w:rPr>
          <w:rFonts w:cs="Times New Roman"/>
          <w:color w:val="000000"/>
        </w:rPr>
        <w:t>区域或栅线区域的光谱后侧吸收率</w:t>
      </w:r>
      <w:r>
        <w:rPr>
          <w:rFonts w:cs="Times New Roman" w:hint="eastAsia"/>
          <w:color w:val="000000"/>
        </w:rPr>
        <w:t>；</w:t>
      </w:r>
    </w:p>
    <w:p w14:paraId="57297203"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3600" w:dyaOrig="435" w14:anchorId="70F20009">
          <v:shape id="_x0000_i1048" type="#_x0000_t75" style="width:180pt;height:21.75pt" o:ole="">
            <v:imagedata r:id="rId68" o:title=""/>
          </v:shape>
          <o:OLEObject Type="Embed" ProgID="Equation.DSMT4" ShapeID="_x0000_i1048" DrawAspect="Content" ObjectID="_1760350878" r:id="rId69"/>
        </w:object>
      </w:r>
      <w:r>
        <w:rPr>
          <w:rFonts w:cs="Times New Roman"/>
          <w:color w:val="000000"/>
        </w:rPr>
        <w:t xml:space="preserve">                                           (21)</w:t>
      </w:r>
    </w:p>
    <w:p w14:paraId="65292FC2" w14:textId="77777777" w:rsidR="00FD7871" w:rsidRDefault="00000000" w:rsidP="007F5838">
      <w:pPr>
        <w:pStyle w:val="4"/>
        <w:numPr>
          <w:ilvl w:val="255"/>
          <w:numId w:val="0"/>
        </w:numPr>
      </w:pPr>
      <w:r>
        <w:rPr>
          <w:rFonts w:hint="eastAsia"/>
        </w:rPr>
        <w:t>5.4.4.5组件热导计算公式如下：</w:t>
      </w:r>
    </w:p>
    <w:p w14:paraId="781A16C4"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8"/>
        </w:rPr>
        <w:object w:dxaOrig="2745" w:dyaOrig="855" w14:anchorId="474EECE9">
          <v:shape id="_x0000_i1049" type="#_x0000_t75" style="width:137.25pt;height:42.75pt" o:ole="">
            <v:imagedata r:id="rId70" o:title=""/>
          </v:shape>
          <o:OLEObject Type="Embed" ProgID="Equation.DSMT4" ShapeID="_x0000_i1049" DrawAspect="Content" ObjectID="_1760350879" r:id="rId71"/>
        </w:object>
      </w:r>
      <w:r>
        <w:rPr>
          <w:rFonts w:cs="Times New Roman"/>
          <w:color w:val="000000"/>
        </w:rPr>
        <w:t xml:space="preserve">                                                 (22)</w:t>
      </w:r>
    </w:p>
    <w:p w14:paraId="69ECCDE3" w14:textId="77777777" w:rsidR="00FD7871" w:rsidRDefault="00000000">
      <w:pPr>
        <w:spacing w:line="300" w:lineRule="auto"/>
        <w:ind w:firstLine="420"/>
        <w:rPr>
          <w:rFonts w:cs="Times New Roman"/>
          <w:color w:val="000000"/>
        </w:rPr>
      </w:pPr>
      <w:r>
        <w:rPr>
          <w:rFonts w:cs="Times New Roman"/>
          <w:color w:val="000000"/>
        </w:rPr>
        <w:t>χ</w:t>
      </w:r>
      <w:r>
        <w:rPr>
          <w:color w:val="000000"/>
        </w:rPr>
        <w:t xml:space="preserve"> </w:t>
      </w:r>
      <w:r>
        <w:rPr>
          <w:rFonts w:cs="Times New Roman"/>
          <w:color w:val="000000"/>
        </w:rPr>
        <w:t xml:space="preserve">—— </w:t>
      </w:r>
      <w:r>
        <w:rPr>
          <w:rFonts w:cs="Times New Roman" w:hint="eastAsia"/>
          <w:color w:val="000000"/>
        </w:rPr>
        <w:t>热导</w:t>
      </w:r>
      <w:r>
        <w:rPr>
          <w:rFonts w:hint="eastAsia"/>
          <w:color w:val="000000"/>
        </w:rPr>
        <w:t>；</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3CA3653E" w14:textId="77777777" w:rsidR="00FD7871" w:rsidRDefault="00000000">
      <w:pPr>
        <w:spacing w:line="300" w:lineRule="auto"/>
        <w:ind w:firstLine="420"/>
        <w:rPr>
          <w:rFonts w:cs="Times New Roman"/>
          <w:color w:val="000000"/>
        </w:rPr>
      </w:pPr>
      <w:r>
        <w:rPr>
          <w:rFonts w:cs="Times New Roman"/>
          <w:i/>
          <w:iCs/>
          <w:color w:val="000000"/>
        </w:rPr>
        <w:t>h</w:t>
      </w:r>
      <w:r>
        <w:rPr>
          <w:rFonts w:cs="Times New Roman"/>
          <w:i/>
          <w:iCs/>
          <w:color w:val="000000"/>
          <w:vertAlign w:val="subscript"/>
        </w:rPr>
        <w:t>r</w:t>
      </w:r>
      <w:r>
        <w:rPr>
          <w:rFonts w:cs="Times New Roman"/>
          <w:color w:val="000000"/>
        </w:rPr>
        <w:t xml:space="preserve">—— </w:t>
      </w:r>
      <w:r>
        <w:rPr>
          <w:rFonts w:cs="Times New Roman"/>
          <w:color w:val="000000"/>
        </w:rPr>
        <w:t>光伏玻璃</w:t>
      </w:r>
      <w:r>
        <w:rPr>
          <w:rFonts w:cs="Times New Roman" w:hint="eastAsia"/>
          <w:color w:val="000000"/>
        </w:rPr>
        <w:t>层</w:t>
      </w:r>
      <w:r>
        <w:rPr>
          <w:rFonts w:cs="Times New Roman"/>
          <w:color w:val="000000"/>
        </w:rPr>
        <w:t>与</w:t>
      </w:r>
      <w:r>
        <w:rPr>
          <w:rFonts w:cs="Times New Roman" w:hint="eastAsia"/>
          <w:color w:val="000000"/>
        </w:rPr>
        <w:t>室内侧</w:t>
      </w:r>
      <w:r>
        <w:rPr>
          <w:rFonts w:cs="Times New Roman"/>
          <w:color w:val="000000"/>
        </w:rPr>
        <w:t>玻璃之间的辐射换热系数</w:t>
      </w:r>
      <w:r>
        <w:rPr>
          <w:rFonts w:cs="Times New Roman" w:hint="eastAsia"/>
          <w:color w:val="000000"/>
        </w:rPr>
        <w:t>，</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636FC4F4" w14:textId="77777777" w:rsidR="00FD7871" w:rsidRDefault="00000000">
      <w:pPr>
        <w:spacing w:line="300" w:lineRule="auto"/>
        <w:ind w:firstLine="420"/>
        <w:rPr>
          <w:rFonts w:cs="Times New Roman"/>
          <w:color w:val="000000"/>
        </w:rPr>
      </w:pPr>
      <w:r>
        <w:rPr>
          <w:rFonts w:cs="Times New Roman"/>
          <w:i/>
          <w:iCs/>
          <w:color w:val="000000"/>
        </w:rPr>
        <w:t>h</w:t>
      </w:r>
      <w:r>
        <w:rPr>
          <w:rFonts w:cs="Times New Roman"/>
          <w:i/>
          <w:iCs/>
          <w:color w:val="000000"/>
          <w:vertAlign w:val="subscript"/>
        </w:rPr>
        <w:t>c-gas</w:t>
      </w:r>
      <w:r>
        <w:rPr>
          <w:rFonts w:cs="Times New Roman"/>
          <w:color w:val="000000"/>
        </w:rPr>
        <w:t xml:space="preserve"> —— </w:t>
      </w:r>
      <w:r>
        <w:rPr>
          <w:rFonts w:cs="Times New Roman"/>
          <w:color w:val="000000"/>
        </w:rPr>
        <w:t>气体腔内的对流和导热的综合换热系数</w:t>
      </w:r>
      <w:r>
        <w:rPr>
          <w:rFonts w:cs="Times New Roman" w:hint="eastAsia"/>
          <w:color w:val="000000"/>
        </w:rPr>
        <w:t>，</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51E39EC7" w14:textId="77777777" w:rsidR="00FD7871" w:rsidRDefault="00000000">
      <w:pPr>
        <w:spacing w:line="300" w:lineRule="auto"/>
        <w:ind w:firstLine="420"/>
        <w:rPr>
          <w:rFonts w:cs="Times New Roman"/>
          <w:color w:val="000000"/>
        </w:rPr>
      </w:pPr>
      <w:r>
        <w:rPr>
          <w:rFonts w:cs="Times New Roman"/>
          <w:i/>
          <w:iCs/>
          <w:color w:val="000000"/>
        </w:rPr>
        <w:t>d</w:t>
      </w:r>
      <w:r>
        <w:rPr>
          <w:rFonts w:cs="Times New Roman"/>
          <w:i/>
          <w:iCs/>
          <w:color w:val="000000"/>
          <w:vertAlign w:val="subscript"/>
        </w:rPr>
        <w:t>1</w:t>
      </w:r>
      <w:r>
        <w:rPr>
          <w:rFonts w:cs="Times New Roman"/>
          <w:color w:val="000000"/>
        </w:rPr>
        <w:t xml:space="preserve"> —— </w:t>
      </w:r>
      <w:r>
        <w:rPr>
          <w:rFonts w:cs="Times New Roman"/>
          <w:color w:val="000000"/>
        </w:rPr>
        <w:t>光伏玻璃厚度</w:t>
      </w:r>
      <w:r>
        <w:rPr>
          <w:rFonts w:cs="Times New Roman" w:hint="eastAsia"/>
          <w:color w:val="000000"/>
        </w:rPr>
        <w:t>，</w:t>
      </w:r>
      <w:r>
        <w:rPr>
          <w:rFonts w:cs="Times New Roman"/>
          <w:color w:val="000000"/>
        </w:rPr>
        <w:t>m</w:t>
      </w:r>
      <w:r>
        <w:rPr>
          <w:rFonts w:cs="Times New Roman" w:hint="eastAsia"/>
          <w:color w:val="000000"/>
        </w:rPr>
        <w:t>；</w:t>
      </w:r>
    </w:p>
    <w:p w14:paraId="244F25D7" w14:textId="77777777" w:rsidR="00FD7871" w:rsidRDefault="00000000">
      <w:pPr>
        <w:spacing w:line="300" w:lineRule="auto"/>
        <w:ind w:firstLine="420"/>
        <w:rPr>
          <w:rFonts w:cs="Times New Roman"/>
          <w:color w:val="000000"/>
        </w:rPr>
      </w:pPr>
      <w:r>
        <w:rPr>
          <w:rFonts w:cs="Times New Roman"/>
          <w:i/>
          <w:iCs/>
          <w:color w:val="000000"/>
        </w:rPr>
        <w:t>d</w:t>
      </w:r>
      <w:r>
        <w:rPr>
          <w:rFonts w:cs="Times New Roman"/>
          <w:i/>
          <w:iCs/>
          <w:color w:val="000000"/>
          <w:vertAlign w:val="subscript"/>
        </w:rPr>
        <w:t>2</w:t>
      </w:r>
      <w:r>
        <w:rPr>
          <w:rFonts w:cs="Times New Roman"/>
          <w:color w:val="000000"/>
        </w:rPr>
        <w:t xml:space="preserve"> —— </w:t>
      </w:r>
      <w:r>
        <w:rPr>
          <w:rFonts w:cs="Times New Roman" w:hint="eastAsia"/>
          <w:color w:val="000000"/>
        </w:rPr>
        <w:t>室内侧</w:t>
      </w:r>
      <w:r>
        <w:rPr>
          <w:rFonts w:cs="Times New Roman"/>
          <w:color w:val="000000"/>
        </w:rPr>
        <w:t>玻璃厚度</w:t>
      </w:r>
      <w:r>
        <w:rPr>
          <w:rFonts w:cs="Times New Roman" w:hint="eastAsia"/>
          <w:color w:val="000000"/>
        </w:rPr>
        <w:t>，</w:t>
      </w:r>
      <w:r>
        <w:rPr>
          <w:rFonts w:cs="Times New Roman"/>
          <w:color w:val="000000"/>
        </w:rPr>
        <w:t>m</w:t>
      </w:r>
      <w:r>
        <w:rPr>
          <w:rFonts w:cs="Times New Roman" w:hint="eastAsia"/>
          <w:color w:val="000000"/>
        </w:rPr>
        <w:t>；</w:t>
      </w:r>
    </w:p>
    <w:p w14:paraId="0B6B7204" w14:textId="77777777" w:rsidR="00FD7871" w:rsidRDefault="00000000">
      <w:pPr>
        <w:spacing w:line="300" w:lineRule="auto"/>
        <w:ind w:firstLine="420"/>
        <w:rPr>
          <w:rFonts w:cs="Times New Roman"/>
          <w:color w:val="000000"/>
        </w:rPr>
      </w:pPr>
      <w:r>
        <w:rPr>
          <w:rFonts w:cs="Times New Roman"/>
          <w:i/>
          <w:iCs/>
          <w:color w:val="000000"/>
        </w:rPr>
        <w:t>λ</w:t>
      </w:r>
      <w:r>
        <w:rPr>
          <w:rFonts w:cs="Times New Roman"/>
          <w:i/>
          <w:iCs/>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热导率</w:t>
      </w:r>
      <w:r>
        <w:rPr>
          <w:rFonts w:cs="Times New Roman" w:hint="eastAsia"/>
          <w:color w:val="000000"/>
        </w:rPr>
        <w:t>，</w:t>
      </w:r>
      <w:r>
        <w:rPr>
          <w:rFonts w:cs="Times New Roman"/>
          <w:color w:val="000000"/>
        </w:rPr>
        <w:t>W/(m</w:t>
      </w:r>
      <w:r>
        <w:rPr>
          <w:rFonts w:eastAsia="黑体" w:cs="Times New Roman"/>
          <w:color w:val="000000"/>
        </w:rPr>
        <w:t>·</w:t>
      </w:r>
      <w:r>
        <w:rPr>
          <w:rFonts w:cs="Times New Roman"/>
          <w:color w:val="000000"/>
        </w:rPr>
        <w:t>K)</w:t>
      </w:r>
      <w:r>
        <w:rPr>
          <w:rFonts w:cs="Times New Roman" w:hint="eastAsia"/>
          <w:color w:val="000000"/>
        </w:rPr>
        <w:t>；</w:t>
      </w:r>
    </w:p>
    <w:p w14:paraId="3401ACD1" w14:textId="77777777" w:rsidR="00FD7871" w:rsidRDefault="00000000">
      <w:pPr>
        <w:spacing w:line="300" w:lineRule="auto"/>
        <w:ind w:firstLine="420"/>
        <w:rPr>
          <w:rFonts w:cs="Times New Roman"/>
          <w:color w:val="000000"/>
        </w:rPr>
      </w:pPr>
      <w:r>
        <w:rPr>
          <w:rFonts w:cs="Times New Roman"/>
          <w:i/>
          <w:iCs/>
          <w:color w:val="000000"/>
        </w:rPr>
        <w:t>λ</w:t>
      </w:r>
      <w:r>
        <w:rPr>
          <w:rFonts w:cs="Times New Roman"/>
          <w:i/>
          <w:iCs/>
          <w:color w:val="000000"/>
          <w:vertAlign w:val="subscript"/>
        </w:rPr>
        <w:t>2</w:t>
      </w:r>
      <w:r>
        <w:rPr>
          <w:rFonts w:cs="Times New Roman"/>
          <w:color w:val="000000"/>
        </w:rPr>
        <w:t xml:space="preserve"> —— </w:t>
      </w:r>
      <w:r>
        <w:rPr>
          <w:rFonts w:cs="Times New Roman" w:hint="eastAsia"/>
          <w:color w:val="000000"/>
        </w:rPr>
        <w:t>室内侧</w:t>
      </w:r>
      <w:r>
        <w:rPr>
          <w:rFonts w:cs="Times New Roman"/>
          <w:color w:val="000000"/>
        </w:rPr>
        <w:t>玻璃热导率</w:t>
      </w:r>
      <w:r>
        <w:rPr>
          <w:rFonts w:cs="Times New Roman" w:hint="eastAsia"/>
          <w:color w:val="000000"/>
        </w:rPr>
        <w:t>，</w:t>
      </w:r>
      <w:r>
        <w:rPr>
          <w:rFonts w:cs="Times New Roman"/>
          <w:color w:val="000000"/>
        </w:rPr>
        <w:t>W/(m</w:t>
      </w:r>
      <w:r>
        <w:rPr>
          <w:rFonts w:eastAsia="黑体" w:cs="Times New Roman"/>
          <w:color w:val="000000"/>
        </w:rPr>
        <w:t>·</w:t>
      </w:r>
      <w:r>
        <w:rPr>
          <w:rFonts w:cs="Times New Roman"/>
          <w:color w:val="000000"/>
        </w:rPr>
        <w:t>K)</w:t>
      </w:r>
      <w:r>
        <w:rPr>
          <w:rFonts w:cs="Times New Roman" w:hint="eastAsia"/>
          <w:color w:val="000000"/>
        </w:rPr>
        <w:t>；</w:t>
      </w:r>
    </w:p>
    <w:p w14:paraId="3F4F8B98" w14:textId="77777777" w:rsidR="00FD7871" w:rsidRDefault="00000000">
      <w:pPr>
        <w:spacing w:line="300" w:lineRule="auto"/>
        <w:ind w:firstLineChars="0" w:firstLine="0"/>
        <w:jc w:val="center"/>
        <w:rPr>
          <w:rFonts w:cs="Times New Roman"/>
          <w:color w:val="000000"/>
        </w:rPr>
      </w:pPr>
      <w:r>
        <w:rPr>
          <w:rFonts w:cs="Times New Roman"/>
          <w:color w:val="000000"/>
        </w:rPr>
        <w:lastRenderedPageBreak/>
        <w:t xml:space="preserve">                                  </w:t>
      </w:r>
      <w:r>
        <w:rPr>
          <w:rFonts w:cs="Times New Roman"/>
          <w:color w:val="000000"/>
          <w:position w:val="-36"/>
        </w:rPr>
        <w:object w:dxaOrig="3165" w:dyaOrig="1005" w14:anchorId="6E53F0B5">
          <v:shape id="_x0000_i1050" type="#_x0000_t75" style="width:158.25pt;height:50.25pt" o:ole="">
            <v:imagedata r:id="rId72" o:title=""/>
          </v:shape>
          <o:OLEObject Type="Embed" ProgID="Equation.DSMT4" ShapeID="_x0000_i1050" DrawAspect="Content" ObjectID="_1760350880" r:id="rId73"/>
        </w:object>
      </w:r>
      <w:r>
        <w:rPr>
          <w:rFonts w:cs="Times New Roman"/>
          <w:color w:val="000000"/>
        </w:rPr>
        <w:t xml:space="preserve">                                             (23)</w:t>
      </w:r>
    </w:p>
    <w:p w14:paraId="157EDB71" w14:textId="77777777" w:rsidR="00FD7871" w:rsidRDefault="00000000">
      <w:pPr>
        <w:spacing w:line="300" w:lineRule="auto"/>
        <w:ind w:firstLine="420"/>
        <w:rPr>
          <w:rFonts w:cs="Times New Roman"/>
          <w:color w:val="000000"/>
        </w:rPr>
      </w:pPr>
      <w:r>
        <w:rPr>
          <w:rFonts w:cs="Times New Roman"/>
          <w:color w:val="000000"/>
        </w:rPr>
        <w:t xml:space="preserve">σ —— </w:t>
      </w:r>
      <w:r>
        <w:rPr>
          <w:rFonts w:cs="Times New Roman"/>
          <w:color w:val="000000"/>
        </w:rPr>
        <w:t>斯忒藩</w:t>
      </w:r>
      <w:r>
        <w:rPr>
          <w:rFonts w:cs="Times New Roman"/>
          <w:color w:val="000000"/>
        </w:rPr>
        <w:t>-</w:t>
      </w:r>
      <w:r>
        <w:rPr>
          <w:rFonts w:cs="Times New Roman"/>
          <w:color w:val="000000"/>
        </w:rPr>
        <w:t>玻尔兹曼常数，</w:t>
      </w:r>
      <w:r>
        <w:rPr>
          <w:rFonts w:cs="Times New Roman"/>
          <w:color w:val="000000"/>
        </w:rPr>
        <w:t>5.67×10</w:t>
      </w:r>
      <w:r>
        <w:rPr>
          <w:rFonts w:cs="Times New Roman"/>
          <w:color w:val="000000"/>
          <w:vertAlign w:val="superscript"/>
        </w:rPr>
        <w:t>-8</w:t>
      </w:r>
      <w:r>
        <w:rPr>
          <w:rFonts w:cs="Times New Roman"/>
          <w:color w:val="000000"/>
        </w:rPr>
        <w:t xml:space="preserve"> W/(m</w:t>
      </w:r>
      <w:r>
        <w:rPr>
          <w:rFonts w:cs="Times New Roman"/>
          <w:color w:val="000000"/>
          <w:vertAlign w:val="superscript"/>
        </w:rPr>
        <w:t>2</w:t>
      </w:r>
      <w:r>
        <w:rPr>
          <w:rFonts w:cs="Times New Roman"/>
          <w:color w:val="000000"/>
        </w:rPr>
        <w:t>·K</w:t>
      </w:r>
      <w:r>
        <w:rPr>
          <w:rFonts w:cs="Times New Roman"/>
          <w:color w:val="000000"/>
          <w:vertAlign w:val="superscript"/>
        </w:rPr>
        <w:t>4</w:t>
      </w:r>
      <w:r>
        <w:rPr>
          <w:rFonts w:cs="Times New Roman"/>
          <w:color w:val="000000"/>
        </w:rPr>
        <w:t>)</w:t>
      </w:r>
      <w:r>
        <w:rPr>
          <w:rFonts w:cs="Times New Roman" w:hint="eastAsia"/>
          <w:color w:val="000000"/>
        </w:rPr>
        <w:t>；</w:t>
      </w:r>
    </w:p>
    <w:p w14:paraId="3EB532A7" w14:textId="77777777" w:rsidR="00FD7871" w:rsidRDefault="00000000">
      <w:pPr>
        <w:spacing w:line="300" w:lineRule="auto"/>
        <w:ind w:firstLine="420"/>
        <w:rPr>
          <w:rFonts w:cs="Times New Roman"/>
          <w:color w:val="000000"/>
        </w:rPr>
      </w:pPr>
      <w:r>
        <w:rPr>
          <w:rFonts w:cs="Times New Roman"/>
          <w:i/>
          <w:iCs/>
          <w:color w:val="000000"/>
        </w:rPr>
        <w:t>ɛ</w:t>
      </w:r>
      <w:r>
        <w:rPr>
          <w:rFonts w:cs="Times New Roman"/>
          <w:i/>
          <w:iCs/>
          <w:color w:val="000000"/>
          <w:vertAlign w:val="subscript"/>
        </w:rPr>
        <w:t>1</w:t>
      </w:r>
      <w:r>
        <w:rPr>
          <w:rFonts w:cs="Times New Roman"/>
          <w:i/>
          <w:iCs/>
          <w:color w:val="000000"/>
        </w:rPr>
        <w:t>’</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的后侧发射率</w:t>
      </w:r>
      <w:r>
        <w:rPr>
          <w:rFonts w:cs="Times New Roman" w:hint="eastAsia"/>
          <w:color w:val="000000"/>
        </w:rPr>
        <w:t>；</w:t>
      </w:r>
    </w:p>
    <w:p w14:paraId="4864F7C6" w14:textId="77777777" w:rsidR="00FD7871" w:rsidRDefault="00000000">
      <w:pPr>
        <w:spacing w:line="300" w:lineRule="auto"/>
        <w:ind w:firstLine="420"/>
        <w:rPr>
          <w:rFonts w:cs="Times New Roman"/>
          <w:color w:val="000000"/>
        </w:rPr>
      </w:pPr>
      <w:r>
        <w:rPr>
          <w:rFonts w:cs="Times New Roman"/>
          <w:i/>
          <w:iCs/>
          <w:color w:val="000000"/>
        </w:rPr>
        <w:t>ɛ</w:t>
      </w:r>
      <w:r>
        <w:rPr>
          <w:rFonts w:cs="Times New Roman"/>
          <w:i/>
          <w:iCs/>
          <w:color w:val="000000"/>
          <w:vertAlign w:val="subscript"/>
        </w:rPr>
        <w:t>2</w:t>
      </w:r>
      <w:r>
        <w:rPr>
          <w:rFonts w:cs="Times New Roman"/>
          <w:color w:val="000000"/>
        </w:rPr>
        <w:t xml:space="preserve"> —— </w:t>
      </w:r>
      <w:r>
        <w:rPr>
          <w:rFonts w:cs="Times New Roman" w:hint="eastAsia"/>
          <w:color w:val="000000"/>
        </w:rPr>
        <w:t>室内侧</w:t>
      </w:r>
      <w:r>
        <w:rPr>
          <w:rFonts w:cs="Times New Roman"/>
          <w:color w:val="000000"/>
        </w:rPr>
        <w:t>玻璃的前侧发射率</w:t>
      </w:r>
      <w:r>
        <w:rPr>
          <w:rFonts w:cs="Times New Roman" w:hint="eastAsia"/>
          <w:color w:val="000000"/>
        </w:rPr>
        <w:t>；</w:t>
      </w:r>
    </w:p>
    <w:p w14:paraId="64824F3A" w14:textId="77777777" w:rsidR="00FD7871" w:rsidRDefault="00000000">
      <w:pPr>
        <w:spacing w:line="300" w:lineRule="auto"/>
        <w:ind w:firstLine="420"/>
        <w:rPr>
          <w:rFonts w:cs="Times New Roman"/>
          <w:color w:val="000000"/>
        </w:rPr>
      </w:pPr>
      <w:r>
        <w:rPr>
          <w:rFonts w:cs="Times New Roman"/>
          <w:i/>
          <w:iCs/>
          <w:color w:val="000000"/>
        </w:rPr>
        <w:t>T</w:t>
      </w:r>
      <w:r>
        <w:rPr>
          <w:rFonts w:cs="Times New Roman"/>
          <w:i/>
          <w:iCs/>
          <w:color w:val="000000"/>
          <w:vertAlign w:val="subscript"/>
        </w:rPr>
        <w:t>m</w:t>
      </w:r>
      <w:r>
        <w:rPr>
          <w:rFonts w:cs="Times New Roman"/>
          <w:color w:val="000000"/>
        </w:rPr>
        <w:t xml:space="preserve"> —— </w:t>
      </w:r>
      <w:r>
        <w:rPr>
          <w:rFonts w:cs="Times New Roman" w:hint="eastAsia"/>
          <w:color w:val="000000"/>
        </w:rPr>
        <w:t>中空型</w:t>
      </w:r>
      <w:r>
        <w:rPr>
          <w:rFonts w:cs="Times New Roman"/>
          <w:color w:val="000000"/>
        </w:rPr>
        <w:t>组件的平均温度；</w:t>
      </w:r>
      <w:r>
        <w:rPr>
          <w:rFonts w:cs="Times New Roman"/>
          <w:color w:val="000000"/>
          <w:position w:val="-10"/>
        </w:rPr>
        <w:object w:dxaOrig="1005" w:dyaOrig="285" w14:anchorId="0E0DDC1C">
          <v:shape id="_x0000_i1051" type="#_x0000_t75" style="width:50.25pt;height:14.25pt" o:ole="">
            <v:imagedata r:id="rId74" o:title=""/>
          </v:shape>
          <o:OLEObject Type="Embed" ProgID="Equation.DSMT4" ShapeID="_x0000_i1051" DrawAspect="Content" ObjectID="_1760350881" r:id="rId75"/>
        </w:object>
      </w:r>
      <w:r>
        <w:rPr>
          <w:rFonts w:cs="Times New Roman" w:hint="eastAsia"/>
          <w:color w:val="000000"/>
        </w:rPr>
        <w:t>。</w:t>
      </w:r>
    </w:p>
    <w:p w14:paraId="5E2F5576"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8"/>
        </w:rPr>
        <w:object w:dxaOrig="1725" w:dyaOrig="855" w14:anchorId="655A5309">
          <v:shape id="_x0000_i1052" type="#_x0000_t75" style="width:86.25pt;height:42.75pt" o:ole="">
            <v:imagedata r:id="rId76" o:title=""/>
          </v:shape>
          <o:OLEObject Type="Embed" ProgID="Equation.DSMT4" ShapeID="_x0000_i1052" DrawAspect="Content" ObjectID="_1760350882" r:id="rId77"/>
        </w:object>
      </w:r>
      <w:r>
        <w:rPr>
          <w:rFonts w:cs="Times New Roman"/>
          <w:color w:val="000000"/>
        </w:rPr>
        <w:t xml:space="preserve">                                                            (24)</w:t>
      </w:r>
    </w:p>
    <w:p w14:paraId="3E05D2ED" w14:textId="77777777" w:rsidR="00FD7871" w:rsidRDefault="00000000">
      <w:pPr>
        <w:spacing w:line="300" w:lineRule="auto"/>
        <w:ind w:firstLine="420"/>
        <w:rPr>
          <w:rFonts w:cs="Times New Roman"/>
          <w:color w:val="000000"/>
        </w:rPr>
      </w:pPr>
      <w:r>
        <w:rPr>
          <w:rFonts w:cs="Times New Roman"/>
          <w:i/>
          <w:iCs/>
          <w:color w:val="000000"/>
        </w:rPr>
        <w:t>λ</w:t>
      </w:r>
      <w:r>
        <w:rPr>
          <w:rFonts w:cs="Times New Roman"/>
          <w:i/>
          <w:iCs/>
          <w:color w:val="000000"/>
          <w:vertAlign w:val="subscript"/>
        </w:rPr>
        <w:t>gas</w:t>
      </w:r>
      <w:r>
        <w:rPr>
          <w:rFonts w:cs="Times New Roman"/>
          <w:color w:val="000000"/>
        </w:rPr>
        <w:t xml:space="preserve"> —— </w:t>
      </w:r>
      <w:r>
        <w:rPr>
          <w:rFonts w:cs="Times New Roman"/>
          <w:color w:val="000000"/>
        </w:rPr>
        <w:t>气体腔内气体的</w:t>
      </w:r>
      <w:r>
        <w:rPr>
          <w:rFonts w:cs="Times New Roman" w:hint="eastAsia"/>
          <w:color w:val="000000"/>
        </w:rPr>
        <w:t>热导</w:t>
      </w:r>
      <w:r>
        <w:rPr>
          <w:rFonts w:cs="Times New Roman"/>
          <w:color w:val="000000"/>
        </w:rPr>
        <w:t>率</w:t>
      </w:r>
      <w:r>
        <w:rPr>
          <w:rFonts w:cs="Times New Roman" w:hint="eastAsia"/>
          <w:color w:val="000000"/>
        </w:rPr>
        <w:t>，</w:t>
      </w:r>
      <w:r>
        <w:rPr>
          <w:rFonts w:cs="Times New Roman"/>
          <w:color w:val="000000"/>
        </w:rPr>
        <w:t>W/(m·K)</w:t>
      </w:r>
      <w:r>
        <w:rPr>
          <w:rFonts w:cs="Times New Roman" w:hint="eastAsia"/>
          <w:color w:val="000000"/>
        </w:rPr>
        <w:t>；</w:t>
      </w:r>
    </w:p>
    <w:p w14:paraId="0079A757" w14:textId="77777777" w:rsidR="00FD7871" w:rsidRDefault="00000000">
      <w:pPr>
        <w:spacing w:line="300" w:lineRule="auto"/>
        <w:ind w:firstLine="420"/>
        <w:rPr>
          <w:rFonts w:cs="Times New Roman"/>
          <w:color w:val="000000"/>
        </w:rPr>
      </w:pPr>
      <w:r>
        <w:rPr>
          <w:rFonts w:cs="Times New Roman"/>
          <w:i/>
          <w:iCs/>
          <w:color w:val="000000"/>
        </w:rPr>
        <w:t>d</w:t>
      </w:r>
      <w:r>
        <w:rPr>
          <w:rFonts w:cs="Times New Roman"/>
          <w:i/>
          <w:iCs/>
          <w:color w:val="000000"/>
          <w:vertAlign w:val="subscript"/>
        </w:rPr>
        <w:t>gas</w:t>
      </w:r>
      <w:r>
        <w:rPr>
          <w:rFonts w:cs="Times New Roman"/>
          <w:color w:val="000000"/>
        </w:rPr>
        <w:t xml:space="preserve"> —— </w:t>
      </w:r>
      <w:r>
        <w:rPr>
          <w:rFonts w:cs="Times New Roman"/>
          <w:color w:val="000000"/>
        </w:rPr>
        <w:t>气体腔的厚度</w:t>
      </w:r>
      <w:r>
        <w:rPr>
          <w:rFonts w:cs="Times New Roman" w:hint="eastAsia"/>
          <w:color w:val="000000"/>
        </w:rPr>
        <w:t>，</w:t>
      </w:r>
      <w:r>
        <w:rPr>
          <w:rFonts w:cs="Times New Roman"/>
          <w:color w:val="000000"/>
        </w:rPr>
        <w:t>m</w:t>
      </w:r>
      <w:r>
        <w:rPr>
          <w:rFonts w:cs="Times New Roman" w:hint="eastAsia"/>
          <w:color w:val="000000"/>
        </w:rPr>
        <w:t>；</w:t>
      </w:r>
    </w:p>
    <w:p w14:paraId="561574E5" w14:textId="77777777" w:rsidR="00FD7871" w:rsidRDefault="00000000">
      <w:pPr>
        <w:spacing w:line="300" w:lineRule="auto"/>
        <w:ind w:firstLine="420"/>
        <w:rPr>
          <w:rFonts w:cs="Times New Roman"/>
          <w:color w:val="000000"/>
        </w:rPr>
      </w:pPr>
      <w:r>
        <w:rPr>
          <w:rFonts w:cs="Times New Roman"/>
          <w:i/>
          <w:iCs/>
          <w:color w:val="000000"/>
        </w:rPr>
        <w:t>Nu</w:t>
      </w:r>
      <w:r>
        <w:rPr>
          <w:rFonts w:cs="Times New Roman"/>
          <w:color w:val="000000"/>
        </w:rPr>
        <w:t xml:space="preserve"> —— </w:t>
      </w:r>
      <w:r>
        <w:rPr>
          <w:rFonts w:cs="Times New Roman"/>
          <w:color w:val="000000"/>
        </w:rPr>
        <w:t>努</w:t>
      </w:r>
      <w:r>
        <w:rPr>
          <w:rFonts w:cs="Times New Roman" w:hint="eastAsia"/>
          <w:color w:val="000000"/>
        </w:rPr>
        <w:t>塞</w:t>
      </w:r>
      <w:r>
        <w:rPr>
          <w:rFonts w:cs="Times New Roman"/>
          <w:color w:val="000000"/>
        </w:rPr>
        <w:t>尔数</w:t>
      </w:r>
      <w:r>
        <w:rPr>
          <w:rFonts w:cs="Times New Roman" w:hint="eastAsia"/>
          <w:color w:val="000000"/>
        </w:rPr>
        <w:t>；</w:t>
      </w:r>
    </w:p>
    <w:p w14:paraId="10324931" w14:textId="77777777" w:rsidR="00FD7871" w:rsidRDefault="00000000">
      <w:pPr>
        <w:spacing w:line="300" w:lineRule="auto"/>
        <w:ind w:firstLine="420"/>
        <w:rPr>
          <w:rFonts w:cs="Times New Roman"/>
          <w:color w:val="000000"/>
        </w:rPr>
      </w:pPr>
      <w:r>
        <w:rPr>
          <w:rFonts w:cs="Times New Roman"/>
          <w:color w:val="000000"/>
        </w:rPr>
        <w:t>垂直放置的</w:t>
      </w:r>
      <w:r>
        <w:rPr>
          <w:rFonts w:cs="Times New Roman" w:hint="eastAsia"/>
          <w:color w:val="000000"/>
        </w:rPr>
        <w:t>组件</w:t>
      </w:r>
      <w:r>
        <w:rPr>
          <w:rFonts w:cs="Times New Roman"/>
          <w:color w:val="000000"/>
        </w:rPr>
        <w:t>（热流方向为水平方向）的</w:t>
      </w:r>
      <w:r>
        <w:rPr>
          <w:rFonts w:cs="Times New Roman"/>
          <w:color w:val="000000"/>
          <w:position w:val="-6"/>
        </w:rPr>
        <w:object w:dxaOrig="435" w:dyaOrig="285" w14:anchorId="74615429">
          <v:shape id="_x0000_i1053" type="#_x0000_t75" style="width:21.75pt;height:14.25pt" o:ole="">
            <v:imagedata r:id="rId78" o:title=""/>
          </v:shape>
          <o:OLEObject Type="Embed" ProgID="Equation.DSMT4" ShapeID="_x0000_i1053" DrawAspect="Content" ObjectID="_1760350883" r:id="rId79"/>
        </w:object>
      </w:r>
      <w:r>
        <w:rPr>
          <w:rFonts w:cs="Times New Roman"/>
          <w:color w:val="000000"/>
        </w:rPr>
        <w:t>值计算</w:t>
      </w:r>
      <w:r>
        <w:rPr>
          <w:rFonts w:cs="Times New Roman" w:hint="eastAsia"/>
          <w:color w:val="000000"/>
        </w:rPr>
        <w:t>方法见</w:t>
      </w:r>
      <w:r>
        <w:rPr>
          <w:rFonts w:cs="Times New Roman" w:hint="eastAsia"/>
          <w:color w:val="000000"/>
        </w:rPr>
        <w:t>I</w:t>
      </w:r>
      <w:r>
        <w:rPr>
          <w:rFonts w:cs="Times New Roman"/>
          <w:color w:val="000000"/>
        </w:rPr>
        <w:t>SO 10292</w:t>
      </w:r>
      <w:r>
        <w:rPr>
          <w:rFonts w:cs="Times New Roman"/>
          <w:color w:val="000000"/>
        </w:rPr>
        <w:t>：</w:t>
      </w:r>
    </w:p>
    <w:p w14:paraId="311448B1"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4"/>
        </w:rPr>
        <w:object w:dxaOrig="2745" w:dyaOrig="435" w14:anchorId="2331152E">
          <v:shape id="_x0000_i1054" type="#_x0000_t75" style="width:137.25pt;height:21.75pt" o:ole="">
            <v:imagedata r:id="rId80" o:title=""/>
          </v:shape>
          <o:OLEObject Type="Embed" ProgID="Equation.DSMT4" ShapeID="_x0000_i1054" DrawAspect="Content" ObjectID="_1760350884" r:id="rId81"/>
        </w:object>
      </w:r>
      <w:r>
        <w:rPr>
          <w:rFonts w:cs="Times New Roman"/>
          <w:color w:val="000000"/>
        </w:rPr>
        <w:t xml:space="preserve">                                                    (25)</w:t>
      </w:r>
    </w:p>
    <w:p w14:paraId="65C0B618" w14:textId="77777777" w:rsidR="00FD7871" w:rsidRDefault="00000000">
      <w:pPr>
        <w:ind w:firstLine="420"/>
        <w:rPr>
          <w:rFonts w:cs="Times New Roman"/>
          <w:color w:val="000000"/>
        </w:rPr>
      </w:pPr>
      <w:r>
        <w:rPr>
          <w:rFonts w:cs="Times New Roman"/>
          <w:color w:val="000000"/>
        </w:rPr>
        <w:t>格拉晓夫数：</w:t>
      </w:r>
    </w:p>
    <w:p w14:paraId="2D16ACCF" w14:textId="77777777" w:rsidR="00FD7871" w:rsidRDefault="00000000">
      <w:pPr>
        <w:ind w:firstLineChars="0"/>
        <w:jc w:val="center"/>
        <w:rPr>
          <w:rFonts w:cs="Times New Roman"/>
          <w:color w:val="000000"/>
        </w:rPr>
      </w:pPr>
      <w:r>
        <w:rPr>
          <w:rFonts w:cs="Times New Roman"/>
          <w:color w:val="000000"/>
        </w:rPr>
        <w:t xml:space="preserve">                                 </w:t>
      </w:r>
      <w:r>
        <w:rPr>
          <w:rFonts w:cs="Times New Roman"/>
          <w:color w:val="000000"/>
          <w:position w:val="-34"/>
        </w:rPr>
        <w:object w:dxaOrig="2745" w:dyaOrig="855" w14:anchorId="5C3634FD">
          <v:shape id="_x0000_i1055" type="#_x0000_t75" style="width:137.25pt;height:42.75pt" o:ole="">
            <v:imagedata r:id="rId82" o:title=""/>
          </v:shape>
          <o:OLEObject Type="Embed" ProgID="Equation.DSMT4" ShapeID="_x0000_i1055" DrawAspect="Content" ObjectID="_1760350885" r:id="rId83"/>
        </w:object>
      </w:r>
      <w:r>
        <w:rPr>
          <w:rFonts w:cs="Times New Roman"/>
          <w:color w:val="000000"/>
        </w:rPr>
        <w:t xml:space="preserve">                                                    (26)</w:t>
      </w:r>
    </w:p>
    <w:p w14:paraId="3F482259" w14:textId="77777777" w:rsidR="00FD7871" w:rsidRDefault="00000000">
      <w:pPr>
        <w:ind w:firstLine="420"/>
        <w:rPr>
          <w:rFonts w:cs="Times New Roman"/>
          <w:color w:val="000000"/>
        </w:rPr>
      </w:pPr>
      <w:r>
        <w:rPr>
          <w:rFonts w:cs="Times New Roman"/>
          <w:color w:val="000000"/>
        </w:rPr>
        <w:t>普朗特数：</w:t>
      </w:r>
    </w:p>
    <w:p w14:paraId="4D5A9782" w14:textId="77777777" w:rsidR="00FD7871" w:rsidRDefault="00000000">
      <w:pPr>
        <w:ind w:firstLineChars="0"/>
        <w:jc w:val="center"/>
        <w:rPr>
          <w:rFonts w:cs="Times New Roman"/>
          <w:color w:val="000000"/>
        </w:rPr>
      </w:pPr>
      <w:r>
        <w:rPr>
          <w:rFonts w:cs="Times New Roman"/>
          <w:color w:val="000000"/>
        </w:rPr>
        <w:t xml:space="preserve">                                                 </w:t>
      </w:r>
      <w:r>
        <w:rPr>
          <w:rFonts w:cs="Times New Roman"/>
          <w:color w:val="000000"/>
          <w:position w:val="-38"/>
        </w:rPr>
        <w:object w:dxaOrig="1305" w:dyaOrig="855" w14:anchorId="64A8B515">
          <v:shape id="_x0000_i1056" type="#_x0000_t75" style="width:65.25pt;height:42.75pt" o:ole="">
            <v:imagedata r:id="rId84" o:title=""/>
          </v:shape>
          <o:OLEObject Type="Embed" ProgID="Equation.DSMT4" ShapeID="_x0000_i1056" DrawAspect="Content" ObjectID="_1760350886" r:id="rId85"/>
        </w:object>
      </w:r>
      <w:r>
        <w:rPr>
          <w:rFonts w:cs="Times New Roman"/>
          <w:color w:val="000000"/>
        </w:rPr>
        <w:t xml:space="preserve">                                                                (27)</w:t>
      </w:r>
    </w:p>
    <w:p w14:paraId="75E75353"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gas</w:t>
      </w:r>
      <w:r>
        <w:rPr>
          <w:rFonts w:cs="Times New Roman"/>
          <w:color w:val="000000"/>
        </w:rPr>
        <w:t xml:space="preserve"> —— </w:t>
      </w:r>
      <w:r>
        <w:rPr>
          <w:rFonts w:cs="Times New Roman"/>
          <w:color w:val="000000"/>
        </w:rPr>
        <w:t>气体腔内气体的密度</w:t>
      </w:r>
      <w:r>
        <w:rPr>
          <w:rFonts w:cs="Times New Roman" w:hint="eastAsia"/>
          <w:color w:val="000000"/>
        </w:rPr>
        <w:t>，</w:t>
      </w:r>
      <w:r>
        <w:rPr>
          <w:rFonts w:cs="Times New Roman"/>
          <w:color w:val="000000"/>
        </w:rPr>
        <w:t>kg/m</w:t>
      </w:r>
      <w:r>
        <w:rPr>
          <w:rFonts w:cs="Times New Roman"/>
          <w:color w:val="000000"/>
          <w:vertAlign w:val="superscript"/>
        </w:rPr>
        <w:t>3</w:t>
      </w:r>
      <w:r>
        <w:rPr>
          <w:rFonts w:cs="Times New Roman" w:hint="eastAsia"/>
          <w:color w:val="000000"/>
        </w:rPr>
        <w:t>；</w:t>
      </w:r>
    </w:p>
    <w:p w14:paraId="4674921C" w14:textId="77777777" w:rsidR="00FD7871" w:rsidRDefault="00000000">
      <w:pPr>
        <w:spacing w:line="300" w:lineRule="auto"/>
        <w:ind w:firstLine="420"/>
        <w:rPr>
          <w:rFonts w:cs="Times New Roman"/>
          <w:color w:val="000000"/>
        </w:rPr>
      </w:pPr>
      <w:r>
        <w:rPr>
          <w:rFonts w:cs="Times New Roman"/>
          <w:i/>
          <w:iCs/>
          <w:color w:val="000000"/>
        </w:rPr>
        <w:t>μ</w:t>
      </w:r>
      <w:r>
        <w:rPr>
          <w:rFonts w:cs="Times New Roman"/>
          <w:color w:val="000000"/>
        </w:rPr>
        <w:t xml:space="preserve"> —— </w:t>
      </w:r>
      <w:r>
        <w:rPr>
          <w:rFonts w:cs="Times New Roman"/>
          <w:color w:val="000000"/>
        </w:rPr>
        <w:t>气体腔内气体的动力粘度</w:t>
      </w:r>
      <w:r>
        <w:rPr>
          <w:rFonts w:cs="Times New Roman" w:hint="eastAsia"/>
          <w:color w:val="000000"/>
        </w:rPr>
        <w:t>，</w:t>
      </w:r>
      <w:r>
        <w:rPr>
          <w:rFonts w:cs="Times New Roman"/>
          <w:color w:val="000000"/>
        </w:rPr>
        <w:t>Pa</w:t>
      </w:r>
      <w:r>
        <w:rPr>
          <w:rFonts w:eastAsia="黑体" w:cs="Times New Roman"/>
          <w:color w:val="000000"/>
        </w:rPr>
        <w:t>·</w:t>
      </w:r>
      <w:r>
        <w:rPr>
          <w:rFonts w:cs="Times New Roman"/>
          <w:color w:val="000000"/>
        </w:rPr>
        <w:t>s</w:t>
      </w:r>
      <w:r>
        <w:rPr>
          <w:rFonts w:cs="Times New Roman" w:hint="eastAsia"/>
          <w:color w:val="000000"/>
        </w:rPr>
        <w:t>；</w:t>
      </w:r>
    </w:p>
    <w:p w14:paraId="011618DD" w14:textId="77777777" w:rsidR="00FD7871" w:rsidRDefault="00000000">
      <w:pPr>
        <w:spacing w:line="300" w:lineRule="auto"/>
        <w:ind w:firstLine="420"/>
        <w:rPr>
          <w:rFonts w:cs="Times New Roman"/>
          <w:color w:val="000000"/>
        </w:rPr>
      </w:pPr>
      <w:r>
        <w:rPr>
          <w:rFonts w:cs="Times New Roman"/>
          <w:color w:val="000000"/>
        </w:rPr>
        <w:t>Δ</w:t>
      </w:r>
      <w:r>
        <w:rPr>
          <w:rFonts w:cs="Times New Roman"/>
          <w:i/>
          <w:iCs/>
          <w:color w:val="000000"/>
        </w:rPr>
        <w:t>T</w:t>
      </w:r>
      <w:r>
        <w:rPr>
          <w:rFonts w:cs="Times New Roman"/>
          <w:color w:val="000000"/>
        </w:rPr>
        <w:t xml:space="preserve"> —— </w:t>
      </w:r>
      <w:r>
        <w:rPr>
          <w:rFonts w:cs="Times New Roman"/>
          <w:color w:val="000000"/>
        </w:rPr>
        <w:t>气体腔两侧的温差；</w:t>
      </w:r>
      <w:r>
        <w:rPr>
          <w:rFonts w:cs="Times New Roman"/>
          <w:color w:val="000000"/>
          <w:position w:val="-6"/>
        </w:rPr>
        <w:object w:dxaOrig="1005" w:dyaOrig="285" w14:anchorId="7745C17F">
          <v:shape id="_x0000_i1057" type="#_x0000_t75" style="width:50.25pt;height:14.25pt" o:ole="">
            <v:imagedata r:id="rId86" o:title=""/>
          </v:shape>
          <o:OLEObject Type="Embed" ProgID="Equation.DSMT4" ShapeID="_x0000_i1057" DrawAspect="Content" ObjectID="_1760350887" r:id="rId87"/>
        </w:object>
      </w:r>
      <w:r>
        <w:rPr>
          <w:rFonts w:cs="Times New Roman" w:hint="eastAsia"/>
          <w:color w:val="000000"/>
        </w:rPr>
        <w:t>；</w:t>
      </w:r>
    </w:p>
    <w:p w14:paraId="58822B21" w14:textId="77777777" w:rsidR="00FD7871" w:rsidRDefault="00000000">
      <w:pPr>
        <w:spacing w:line="300" w:lineRule="auto"/>
        <w:ind w:firstLine="420"/>
        <w:rPr>
          <w:rFonts w:cs="Times New Roman"/>
          <w:color w:val="000000"/>
        </w:rPr>
      </w:pPr>
      <w:r>
        <w:rPr>
          <w:rFonts w:cs="Times New Roman"/>
          <w:i/>
          <w:iCs/>
          <w:color w:val="000000"/>
        </w:rPr>
        <w:t>c</w:t>
      </w:r>
      <w:r>
        <w:rPr>
          <w:rFonts w:cs="Times New Roman"/>
          <w:i/>
          <w:iCs/>
          <w:color w:val="000000"/>
          <w:vertAlign w:val="subscript"/>
        </w:rPr>
        <w:t>gas</w:t>
      </w:r>
      <w:r>
        <w:rPr>
          <w:rFonts w:cs="Times New Roman"/>
          <w:color w:val="000000"/>
        </w:rPr>
        <w:t xml:space="preserve">—— </w:t>
      </w:r>
      <w:r>
        <w:rPr>
          <w:rFonts w:cs="Times New Roman"/>
          <w:color w:val="000000"/>
        </w:rPr>
        <w:t>气体腔内气体的定压比热容；</w:t>
      </w:r>
      <w:r>
        <w:rPr>
          <w:rFonts w:cs="Times New Roman"/>
          <w:color w:val="000000"/>
        </w:rPr>
        <w:t>J/(kg</w:t>
      </w:r>
      <w:r>
        <w:rPr>
          <w:rFonts w:eastAsia="黑体" w:cs="Times New Roman"/>
          <w:color w:val="000000"/>
        </w:rPr>
        <w:t>·</w:t>
      </w:r>
      <w:r>
        <w:rPr>
          <w:rFonts w:cs="Times New Roman"/>
          <w:color w:val="000000"/>
        </w:rPr>
        <w:t>K)</w:t>
      </w:r>
      <w:r>
        <w:rPr>
          <w:rFonts w:cs="Times New Roman" w:hint="eastAsia"/>
          <w:color w:val="000000"/>
        </w:rPr>
        <w:t>。</w:t>
      </w:r>
    </w:p>
    <w:p w14:paraId="14BD8714" w14:textId="77777777" w:rsidR="00FD7871" w:rsidRDefault="00000000" w:rsidP="007F5838">
      <w:pPr>
        <w:pStyle w:val="4"/>
        <w:numPr>
          <w:ilvl w:val="255"/>
          <w:numId w:val="0"/>
        </w:numPr>
      </w:pPr>
      <w:r>
        <w:rPr>
          <w:rFonts w:hint="eastAsia"/>
        </w:rPr>
        <w:t>5.4.4.6组件</w:t>
      </w:r>
      <w:r>
        <w:t>太阳得热系数</w:t>
      </w:r>
      <w:r>
        <w:rPr>
          <w:rFonts w:hint="eastAsia"/>
        </w:rPr>
        <w:t>计算公式如下：</w:t>
      </w:r>
    </w:p>
    <w:p w14:paraId="45F3C7E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6060" w:dyaOrig="435" w14:anchorId="4AD1B12E">
          <v:shape id="_x0000_i1058" type="#_x0000_t75" style="width:303pt;height:21.75pt" o:ole="">
            <v:imagedata r:id="rId88" o:title=""/>
          </v:shape>
          <o:OLEObject Type="Embed" ProgID="Equation.DSMT4" ShapeID="_x0000_i1058" DrawAspect="Content" ObjectID="_1760350888" r:id="rId89"/>
        </w:object>
      </w:r>
      <w:r>
        <w:rPr>
          <w:rFonts w:cs="Times New Roman"/>
          <w:color w:val="000000"/>
        </w:rPr>
        <w:t xml:space="preserve">                     (28)</w:t>
      </w:r>
    </w:p>
    <w:p w14:paraId="7BD03D88"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2025" w:dyaOrig="435" w14:anchorId="3BEDE535">
          <v:shape id="_x0000_i1059" type="#_x0000_t75" style="width:101.25pt;height:21.75pt" o:ole="">
            <v:imagedata r:id="rId90" o:title=""/>
          </v:shape>
          <o:OLEObject Type="Embed" ProgID="Equation.DSMT4" ShapeID="_x0000_i1059" DrawAspect="Content" ObjectID="_1760350889" r:id="rId91"/>
        </w:object>
      </w:r>
      <w:r>
        <w:rPr>
          <w:rFonts w:cs="Times New Roman"/>
          <w:color w:val="000000"/>
        </w:rPr>
        <w:t xml:space="preserve">                                                        (29)</w:t>
      </w:r>
    </w:p>
    <w:p w14:paraId="131B5093"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g</w:t>
      </w:r>
      <w:r>
        <w:rPr>
          <w:rFonts w:cs="Times New Roman"/>
          <w:color w:val="000000"/>
        </w:rPr>
        <w:t xml:space="preserve"> —— </w:t>
      </w:r>
      <w:r>
        <w:rPr>
          <w:rFonts w:cs="Times New Roman" w:hint="eastAsia"/>
          <w:color w:val="000000"/>
        </w:rPr>
        <w:t>透光</w:t>
      </w:r>
      <w:r>
        <w:rPr>
          <w:rFonts w:cs="Times New Roman"/>
          <w:color w:val="000000"/>
        </w:rPr>
        <w:t>区域面积比</w:t>
      </w:r>
      <w:r>
        <w:rPr>
          <w:rFonts w:cs="Times New Roman" w:hint="eastAsia"/>
          <w:color w:val="000000"/>
        </w:rPr>
        <w:t>；</w:t>
      </w:r>
    </w:p>
    <w:p w14:paraId="19EED0CD"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hint="eastAsia"/>
          <w:i/>
          <w:iCs/>
          <w:color w:val="000000"/>
          <w:vertAlign w:val="subscript"/>
        </w:rPr>
        <w:t>b</w:t>
      </w:r>
      <w:r>
        <w:rPr>
          <w:rFonts w:cs="Times New Roman"/>
          <w:color w:val="000000"/>
        </w:rPr>
        <w:t xml:space="preserve"> —— </w:t>
      </w:r>
      <w:r>
        <w:rPr>
          <w:rFonts w:cs="Times New Roman"/>
          <w:color w:val="000000"/>
        </w:rPr>
        <w:t>栅线区域面积比</w:t>
      </w:r>
      <w:r>
        <w:rPr>
          <w:rFonts w:cs="Times New Roman" w:hint="eastAsia"/>
          <w:color w:val="000000"/>
        </w:rPr>
        <w:t>。</w:t>
      </w:r>
    </w:p>
    <w:p w14:paraId="79CD0131" w14:textId="77777777" w:rsidR="00FD7871" w:rsidRDefault="00000000">
      <w:pPr>
        <w:pStyle w:val="3"/>
        <w:spacing w:line="300" w:lineRule="auto"/>
        <w:rPr>
          <w:rFonts w:cs="Times New Roman"/>
          <w:color w:val="000000"/>
        </w:rPr>
      </w:pPr>
      <w:bookmarkStart w:id="178" w:name="_Toc149671544"/>
      <w:bookmarkStart w:id="179" w:name="_Toc137671960"/>
      <w:bookmarkStart w:id="180" w:name="_Toc137545592"/>
      <w:bookmarkStart w:id="181" w:name="_Toc137545591"/>
      <w:bookmarkStart w:id="182" w:name="_Toc137667323"/>
      <w:bookmarkStart w:id="183" w:name="_Toc139448150"/>
      <w:bookmarkStart w:id="184" w:name="_Toc134540366"/>
      <w:bookmarkStart w:id="185" w:name="_Toc137671962"/>
      <w:bookmarkStart w:id="186" w:name="_Toc149671545"/>
      <w:bookmarkStart w:id="187" w:name="_Toc139471778"/>
      <w:bookmarkStart w:id="188" w:name="_Toc137545593"/>
      <w:bookmarkStart w:id="189" w:name="_Toc134542806"/>
      <w:bookmarkStart w:id="190" w:name="_Toc139448631"/>
      <w:bookmarkStart w:id="191" w:name="_Toc134551439"/>
      <w:bookmarkStart w:id="192" w:name="_Toc134542805"/>
      <w:bookmarkStart w:id="193" w:name="_Toc139471650"/>
      <w:bookmarkStart w:id="194" w:name="_Toc134540365"/>
      <w:bookmarkStart w:id="195" w:name="_Toc139471649"/>
      <w:bookmarkStart w:id="196" w:name="_Toc139471905"/>
      <w:bookmarkStart w:id="197" w:name="_Toc139471275"/>
      <w:bookmarkStart w:id="198" w:name="_Toc139448633"/>
      <w:bookmarkStart w:id="199" w:name="_Toc139471274"/>
      <w:bookmarkStart w:id="200" w:name="_Toc134542804"/>
      <w:bookmarkStart w:id="201" w:name="_Toc139471779"/>
      <w:bookmarkStart w:id="202" w:name="_Toc139471651"/>
      <w:bookmarkStart w:id="203" w:name="_Toc139471907"/>
      <w:bookmarkStart w:id="204" w:name="_Toc134542868"/>
      <w:bookmarkStart w:id="205" w:name="_Toc139448151"/>
      <w:bookmarkStart w:id="206" w:name="_Toc137667325"/>
      <w:bookmarkStart w:id="207" w:name="_Toc139471906"/>
      <w:bookmarkStart w:id="208" w:name="_Toc134551438"/>
      <w:bookmarkStart w:id="209" w:name="_Toc134551437"/>
      <w:bookmarkStart w:id="210" w:name="_Toc139448632"/>
      <w:bookmarkStart w:id="211" w:name="_Toc139471273"/>
      <w:bookmarkStart w:id="212" w:name="_Toc139448152"/>
      <w:bookmarkStart w:id="213" w:name="_Toc137671961"/>
      <w:bookmarkStart w:id="214" w:name="_Toc134542867"/>
      <w:bookmarkStart w:id="215" w:name="_Toc139471777"/>
      <w:bookmarkStart w:id="216" w:name="_Toc137667324"/>
      <w:bookmarkStart w:id="217" w:name="_Toc134542869"/>
      <w:bookmarkStart w:id="218" w:name="_Toc134540367"/>
      <w:bookmarkStart w:id="219" w:name="_Toc149671546"/>
      <w:bookmarkStart w:id="220" w:name="_Toc139471908"/>
      <w:bookmarkStart w:id="221" w:name="_Toc139471276"/>
      <w:bookmarkStart w:id="222" w:name="_Toc149579114"/>
      <w:bookmarkStart w:id="223" w:name="_Toc13947165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Fonts w:cs="Times New Roman" w:hint="eastAsia"/>
          <w:color w:val="000000"/>
        </w:rPr>
        <w:lastRenderedPageBreak/>
        <w:t>单腔真空结构组件太阳得热系数</w:t>
      </w:r>
      <w:bookmarkEnd w:id="219"/>
      <w:bookmarkEnd w:id="220"/>
      <w:bookmarkEnd w:id="221"/>
      <w:bookmarkEnd w:id="222"/>
      <w:bookmarkEnd w:id="223"/>
    </w:p>
    <w:p w14:paraId="48B3A1E5" w14:textId="77777777" w:rsidR="00FD7871" w:rsidRDefault="00000000">
      <w:pPr>
        <w:spacing w:line="300" w:lineRule="auto"/>
        <w:ind w:firstLine="420"/>
        <w:rPr>
          <w:rFonts w:cs="Times New Roman"/>
          <w:color w:val="000000"/>
        </w:rPr>
      </w:pPr>
      <w:r>
        <w:rPr>
          <w:rFonts w:cs="Times New Roman" w:hint="eastAsia"/>
          <w:color w:val="000000"/>
        </w:rPr>
        <w:t>单腔</w:t>
      </w:r>
      <w:r>
        <w:rPr>
          <w:rFonts w:cs="Times New Roman"/>
          <w:color w:val="000000"/>
        </w:rPr>
        <w:t>真空</w:t>
      </w:r>
      <w:r>
        <w:rPr>
          <w:rFonts w:cs="Times New Roman" w:hint="eastAsia"/>
          <w:color w:val="000000"/>
        </w:rPr>
        <w:t>结构组件的</w:t>
      </w:r>
      <w:r>
        <w:rPr>
          <w:rFonts w:cs="Times New Roman"/>
          <w:color w:val="000000"/>
        </w:rPr>
        <w:t>太阳得热系数计算方法与</w:t>
      </w:r>
      <w:r>
        <w:rPr>
          <w:rFonts w:cs="Times New Roman" w:hint="eastAsia"/>
          <w:color w:val="000000"/>
        </w:rPr>
        <w:t>单腔</w:t>
      </w:r>
      <w:r>
        <w:rPr>
          <w:rFonts w:cs="Times New Roman"/>
          <w:color w:val="000000"/>
        </w:rPr>
        <w:t>中空</w:t>
      </w:r>
      <w:r>
        <w:rPr>
          <w:rFonts w:cs="Times New Roman" w:hint="eastAsia"/>
          <w:color w:val="000000"/>
        </w:rPr>
        <w:t>结构组件类似</w:t>
      </w:r>
      <w:r>
        <w:rPr>
          <w:rFonts w:cs="Times New Roman"/>
          <w:color w:val="000000"/>
        </w:rPr>
        <w:t>。</w:t>
      </w:r>
      <w:r>
        <w:rPr>
          <w:rFonts w:cs="Times New Roman" w:hint="eastAsia"/>
          <w:color w:val="000000"/>
        </w:rPr>
        <w:t>相比于单腔中空结构组件，单腔真空结构组件的内部对流传热量十分微弱，因此计算时可忽略单腔真空结构组件的内部对流传热量。单腔真空结构组件的热导根据下式进行计算：</w:t>
      </w:r>
    </w:p>
    <w:p w14:paraId="2E56BA04" w14:textId="77777777" w:rsidR="00FD7871" w:rsidRDefault="00000000">
      <w:pPr>
        <w:ind w:firstLineChars="0" w:firstLine="0"/>
        <w:jc w:val="center"/>
        <w:rPr>
          <w:rFonts w:cs="Times New Roman"/>
          <w:color w:val="000000"/>
        </w:rPr>
      </w:pPr>
      <w:r>
        <w:t xml:space="preserve">        </w:t>
      </w:r>
      <w:r>
        <w:rPr>
          <w:rFonts w:cs="Times New Roman"/>
          <w:color w:val="000000"/>
        </w:rPr>
        <w:t xml:space="preserve">              </w:t>
      </w:r>
      <w:r>
        <w:t xml:space="preserve">         </w:t>
      </w:r>
      <w:r>
        <w:rPr>
          <w:position w:val="-40"/>
        </w:rPr>
        <w:object w:dxaOrig="3015" w:dyaOrig="855" w14:anchorId="044A1DF6">
          <v:shape id="_x0000_i1060" type="#_x0000_t75" style="width:150.75pt;height:42.75pt" o:ole="">
            <v:imagedata r:id="rId92" o:title=""/>
          </v:shape>
          <o:OLEObject Type="Embed" ProgID="Equation.DSMT4" ShapeID="_x0000_i1060" DrawAspect="Content" ObjectID="_1760350890" r:id="rId93"/>
        </w:object>
      </w:r>
      <w:r>
        <w:rPr>
          <w:rFonts w:cs="Times New Roman"/>
          <w:color w:val="000000"/>
        </w:rPr>
        <w:t xml:space="preserve">                                                   (30)</w:t>
      </w:r>
    </w:p>
    <w:p w14:paraId="0F988B9C" w14:textId="77777777" w:rsidR="00FD7871" w:rsidRDefault="00000000">
      <w:pPr>
        <w:ind w:firstLineChars="0" w:firstLine="0"/>
        <w:jc w:val="center"/>
        <w:rPr>
          <w:rFonts w:cs="Times New Roman"/>
          <w:color w:val="000000"/>
        </w:rPr>
      </w:pPr>
      <w:r>
        <w:rPr>
          <w:rFonts w:cs="Times New Roman"/>
          <w:color w:val="000000"/>
        </w:rPr>
        <w:t xml:space="preserve">                     </w:t>
      </w:r>
      <w:r>
        <w:rPr>
          <w:position w:val="-42"/>
        </w:rPr>
        <w:object w:dxaOrig="4905" w:dyaOrig="1005" w14:anchorId="288B869E">
          <v:shape id="_x0000_i1061" type="#_x0000_t75" style="width:245.25pt;height:50.25pt" o:ole="">
            <v:imagedata r:id="rId94" o:title=""/>
          </v:shape>
          <o:OLEObject Type="Embed" ProgID="Equation.DSMT4" ShapeID="_x0000_i1061" DrawAspect="Content" ObjectID="_1760350891" r:id="rId95"/>
        </w:object>
      </w:r>
      <w:r>
        <w:rPr>
          <w:rFonts w:cs="Times New Roman"/>
          <w:color w:val="000000"/>
        </w:rPr>
        <w:t xml:space="preserve">                              (31)</w:t>
      </w:r>
    </w:p>
    <w:p w14:paraId="33C86361" w14:textId="77777777" w:rsidR="00FD7871" w:rsidRDefault="00000000">
      <w:pPr>
        <w:spacing w:line="300" w:lineRule="auto"/>
        <w:ind w:firstLine="420"/>
        <w:rPr>
          <w:rFonts w:cs="Times New Roman"/>
          <w:color w:val="000000"/>
        </w:rPr>
      </w:pPr>
      <w:r>
        <w:rPr>
          <w:rFonts w:cs="Times New Roman" w:hint="eastAsia"/>
          <w:i/>
          <w:iCs/>
          <w:color w:val="000000"/>
        </w:rPr>
        <w:t>h</w:t>
      </w:r>
      <w:r>
        <w:rPr>
          <w:rFonts w:cs="Times New Roman"/>
          <w:i/>
          <w:iCs/>
          <w:color w:val="000000"/>
          <w:vertAlign w:val="subscript"/>
        </w:rPr>
        <w:t xml:space="preserve">pillar  </w:t>
      </w:r>
      <w:r>
        <w:rPr>
          <w:rFonts w:cs="Times New Roman"/>
          <w:color w:val="000000"/>
        </w:rPr>
        <w:t xml:space="preserve">—— </w:t>
      </w:r>
      <w:r>
        <w:rPr>
          <w:rFonts w:cs="Times New Roman" w:hint="eastAsia"/>
          <w:color w:val="000000"/>
        </w:rPr>
        <w:t>支撑柱的传热系数，</w:t>
      </w:r>
      <w:r>
        <w:rPr>
          <w:rFonts w:cs="Times New Roman" w:hint="eastAsia"/>
          <w:color w:val="000000"/>
        </w:rPr>
        <w:t xml:space="preserve"> </w:t>
      </w:r>
      <w:r>
        <w:rPr>
          <w:rFonts w:cs="Times New Roman"/>
          <w:color w:val="000000"/>
        </w:rPr>
        <w:t>W/(</w:t>
      </w:r>
      <w:r>
        <w:rPr>
          <w:rFonts w:cs="Times New Roman" w:hint="eastAsia"/>
          <w:color w:val="000000"/>
        </w:rPr>
        <w:t>m</w:t>
      </w:r>
      <w:r>
        <w:rPr>
          <w:rFonts w:cs="Times New Roman"/>
          <w:color w:val="000000"/>
          <w:vertAlign w:val="superscript"/>
        </w:rPr>
        <w:t>2</w:t>
      </w:r>
      <w:r>
        <w:rPr>
          <w:rFonts w:cs="Times New Roman"/>
          <w:color w:val="000000"/>
        </w:rPr>
        <w:t>·K)</w:t>
      </w:r>
      <w:r>
        <w:rPr>
          <w:rFonts w:cs="Times New Roman" w:hint="eastAsia"/>
          <w:color w:val="000000"/>
        </w:rPr>
        <w:t>；</w:t>
      </w:r>
    </w:p>
    <w:p w14:paraId="29994360" w14:textId="77777777" w:rsidR="00FD7871" w:rsidRDefault="00000000">
      <w:pPr>
        <w:spacing w:line="300" w:lineRule="auto"/>
        <w:ind w:firstLine="420"/>
        <w:rPr>
          <w:rFonts w:cs="Times New Roman"/>
          <w:color w:val="000000"/>
        </w:rPr>
      </w:pPr>
      <w:r>
        <w:rPr>
          <w:rFonts w:cs="Times New Roman"/>
          <w:i/>
          <w:iCs/>
          <w:color w:val="000000"/>
        </w:rPr>
        <w:t>R</w:t>
      </w:r>
      <w:r>
        <w:rPr>
          <w:rFonts w:cs="Times New Roman" w:hint="eastAsia"/>
          <w:i/>
          <w:iCs/>
          <w:color w:val="000000"/>
          <w:vertAlign w:val="subscript"/>
        </w:rPr>
        <w:t>pillar</w:t>
      </w:r>
      <w:r>
        <w:rPr>
          <w:rFonts w:cs="Times New Roman"/>
          <w:i/>
          <w:iCs/>
          <w:color w:val="000000"/>
          <w:vertAlign w:val="subscript"/>
        </w:rPr>
        <w:t xml:space="preserve"> </w:t>
      </w:r>
      <w:r>
        <w:rPr>
          <w:rFonts w:cs="Times New Roman"/>
          <w:color w:val="000000"/>
        </w:rPr>
        <w:t xml:space="preserve">—— </w:t>
      </w:r>
      <w:r>
        <w:rPr>
          <w:rFonts w:cs="Times New Roman" w:hint="eastAsia"/>
          <w:color w:val="000000"/>
        </w:rPr>
        <w:t>支撑柱的半径，</w:t>
      </w:r>
      <w:r>
        <w:rPr>
          <w:rFonts w:cs="Times New Roman" w:hint="eastAsia"/>
          <w:color w:val="000000"/>
        </w:rPr>
        <w:t>m</w:t>
      </w:r>
      <w:r>
        <w:rPr>
          <w:rFonts w:cs="Times New Roman" w:hint="eastAsia"/>
          <w:color w:val="000000"/>
        </w:rPr>
        <w:t>；</w:t>
      </w:r>
    </w:p>
    <w:p w14:paraId="77BA8A1F" w14:textId="77777777" w:rsidR="00FD7871" w:rsidRDefault="00000000">
      <w:pPr>
        <w:spacing w:line="300" w:lineRule="auto"/>
        <w:ind w:firstLine="420"/>
        <w:rPr>
          <w:rFonts w:cs="Times New Roman"/>
          <w:i/>
          <w:iCs/>
          <w:color w:val="000000"/>
        </w:rPr>
      </w:pPr>
      <w:r>
        <w:rPr>
          <w:rFonts w:eastAsia="黑体" w:cs="Times New Roman" w:hint="eastAsia"/>
          <w:i/>
          <w:iCs/>
          <w:color w:val="000000"/>
        </w:rPr>
        <w:t>λ</w:t>
      </w:r>
      <w:r>
        <w:rPr>
          <w:rFonts w:cs="Times New Roman"/>
          <w:i/>
          <w:iCs/>
          <w:color w:val="000000"/>
          <w:vertAlign w:val="subscript"/>
        </w:rPr>
        <w:t xml:space="preserve">pillar  </w:t>
      </w:r>
      <w:r>
        <w:rPr>
          <w:rFonts w:cs="Times New Roman"/>
          <w:color w:val="000000"/>
        </w:rPr>
        <w:t xml:space="preserve">—— </w:t>
      </w:r>
      <w:r>
        <w:rPr>
          <w:rFonts w:cs="Times New Roman" w:hint="eastAsia"/>
          <w:color w:val="000000"/>
        </w:rPr>
        <w:t>支撑柱的热导率，</w:t>
      </w:r>
      <w:r>
        <w:rPr>
          <w:rFonts w:cs="Times New Roman"/>
          <w:color w:val="000000"/>
        </w:rPr>
        <w:t>W/(m</w:t>
      </w:r>
      <w:r>
        <w:rPr>
          <w:rFonts w:eastAsia="黑体" w:cs="Times New Roman"/>
          <w:color w:val="000000"/>
        </w:rPr>
        <w:t>·</w:t>
      </w:r>
      <w:r>
        <w:rPr>
          <w:rFonts w:cs="Times New Roman"/>
          <w:color w:val="000000"/>
        </w:rPr>
        <w:t>K)</w:t>
      </w:r>
      <w:r>
        <w:rPr>
          <w:rFonts w:cs="Times New Roman" w:hint="eastAsia"/>
          <w:color w:val="000000"/>
        </w:rPr>
        <w:t>；</w:t>
      </w:r>
    </w:p>
    <w:p w14:paraId="4A51B5B5" w14:textId="77777777" w:rsidR="00FD7871" w:rsidRDefault="00000000">
      <w:pPr>
        <w:spacing w:line="300" w:lineRule="auto"/>
        <w:ind w:firstLine="420"/>
        <w:rPr>
          <w:rFonts w:cs="Times New Roman"/>
          <w:color w:val="000000"/>
        </w:rPr>
      </w:pPr>
      <w:r>
        <w:rPr>
          <w:rFonts w:cs="Times New Roman"/>
          <w:i/>
          <w:iCs/>
          <w:color w:val="000000"/>
        </w:rPr>
        <w:t>H</w:t>
      </w:r>
      <w:r>
        <w:rPr>
          <w:rFonts w:cs="Times New Roman"/>
          <w:i/>
          <w:iCs/>
          <w:color w:val="000000"/>
          <w:vertAlign w:val="subscript"/>
        </w:rPr>
        <w:t xml:space="preserve">pillar </w:t>
      </w:r>
      <w:r>
        <w:rPr>
          <w:rFonts w:cs="Times New Roman"/>
          <w:color w:val="000000"/>
        </w:rPr>
        <w:t xml:space="preserve">—— </w:t>
      </w:r>
      <w:r>
        <w:rPr>
          <w:rFonts w:cs="Times New Roman" w:hint="eastAsia"/>
          <w:color w:val="000000"/>
        </w:rPr>
        <w:t>支撑柱的高度，</w:t>
      </w:r>
      <w:r>
        <w:rPr>
          <w:rFonts w:cs="Times New Roman" w:hint="eastAsia"/>
          <w:color w:val="000000"/>
        </w:rPr>
        <w:t>m</w:t>
      </w:r>
      <w:r>
        <w:rPr>
          <w:rFonts w:cs="Times New Roman" w:hint="eastAsia"/>
          <w:color w:val="000000"/>
        </w:rPr>
        <w:t>；</w:t>
      </w:r>
    </w:p>
    <w:p w14:paraId="3BB4B0B4" w14:textId="77777777" w:rsidR="00FD7871" w:rsidRDefault="00000000">
      <w:pPr>
        <w:spacing w:line="300" w:lineRule="auto"/>
        <w:ind w:firstLine="420"/>
        <w:rPr>
          <w:rFonts w:cs="Times New Roman"/>
          <w:color w:val="000000"/>
        </w:rPr>
      </w:pPr>
      <w:r>
        <w:rPr>
          <w:rFonts w:cs="Times New Roman" w:hint="eastAsia"/>
          <w:i/>
          <w:iCs/>
          <w:color w:val="000000"/>
        </w:rPr>
        <w:t>d</w:t>
      </w:r>
      <w:r>
        <w:rPr>
          <w:rFonts w:cs="Times New Roman"/>
          <w:i/>
          <w:iCs/>
          <w:color w:val="000000"/>
          <w:vertAlign w:val="subscript"/>
        </w:rPr>
        <w:t>pillar</w:t>
      </w:r>
      <w:r>
        <w:rPr>
          <w:rFonts w:cs="Times New Roman"/>
          <w:i/>
          <w:iCs/>
          <w:color w:val="000000"/>
        </w:rPr>
        <w:t xml:space="preserve"> </w:t>
      </w:r>
      <w:r>
        <w:rPr>
          <w:rFonts w:cs="Times New Roman"/>
          <w:color w:val="000000"/>
        </w:rPr>
        <w:t xml:space="preserve">—— </w:t>
      </w:r>
      <w:r>
        <w:rPr>
          <w:rFonts w:cs="Times New Roman" w:hint="eastAsia"/>
          <w:color w:val="000000"/>
        </w:rPr>
        <w:t>支撑柱之间的间距，</w:t>
      </w:r>
      <w:r>
        <w:rPr>
          <w:rFonts w:cs="Times New Roman" w:hint="eastAsia"/>
          <w:color w:val="000000"/>
        </w:rPr>
        <w:t>m</w:t>
      </w:r>
      <w:r>
        <w:rPr>
          <w:rFonts w:cs="Times New Roman" w:hint="eastAsia"/>
          <w:color w:val="000000"/>
        </w:rPr>
        <w:t>。</w:t>
      </w:r>
    </w:p>
    <w:p w14:paraId="1DEBBBF7" w14:textId="77777777" w:rsidR="00FD7871" w:rsidRDefault="00000000">
      <w:pPr>
        <w:pStyle w:val="3"/>
        <w:rPr>
          <w:rFonts w:cs="Times New Roman"/>
          <w:color w:val="000000"/>
        </w:rPr>
      </w:pPr>
      <w:bookmarkStart w:id="224" w:name="_Toc149579115"/>
      <w:bookmarkStart w:id="225" w:name="_Toc139471909"/>
      <w:bookmarkStart w:id="226" w:name="_Toc139471277"/>
      <w:bookmarkStart w:id="227" w:name="_Toc139471653"/>
      <w:bookmarkStart w:id="228" w:name="_Toc149671547"/>
      <w:r>
        <w:rPr>
          <w:rFonts w:cs="Times New Roman" w:hint="eastAsia"/>
          <w:color w:val="000000"/>
        </w:rPr>
        <w:t>多层多腔结构组件太阳得热系数</w:t>
      </w:r>
      <w:bookmarkEnd w:id="224"/>
      <w:bookmarkEnd w:id="225"/>
      <w:bookmarkEnd w:id="226"/>
      <w:bookmarkEnd w:id="227"/>
      <w:bookmarkEnd w:id="228"/>
    </w:p>
    <w:p w14:paraId="7796ACA6" w14:textId="77777777" w:rsidR="00FD7871" w:rsidRDefault="00000000">
      <w:pPr>
        <w:spacing w:line="300" w:lineRule="auto"/>
        <w:ind w:firstLine="420"/>
        <w:rPr>
          <w:rFonts w:cs="Times New Roman"/>
          <w:color w:val="000000"/>
        </w:rPr>
      </w:pPr>
      <w:r>
        <w:rPr>
          <w:rFonts w:cs="Times New Roman" w:hint="eastAsia"/>
          <w:color w:val="000000"/>
        </w:rPr>
        <w:t>多层多腔结构组件由多层玻璃和多个腔体组成，腔体包括中空腔和真空腔。</w:t>
      </w:r>
      <w:r>
        <w:rPr>
          <w:rFonts w:cs="Times New Roman"/>
          <w:color w:val="000000"/>
        </w:rPr>
        <w:t>多层玻璃的建筑光伏一体化产品的太阳得热系数计算，涉及到两个方面：</w:t>
      </w:r>
      <w:r>
        <w:rPr>
          <w:rFonts w:cs="Times New Roman"/>
          <w:color w:val="000000"/>
        </w:rPr>
        <w:t>1</w:t>
      </w:r>
      <w:r>
        <w:rPr>
          <w:rFonts w:cs="Times New Roman"/>
          <w:color w:val="000000"/>
        </w:rPr>
        <w:t>）各层玻璃的实际吸收率计算；</w:t>
      </w:r>
      <w:r>
        <w:rPr>
          <w:rFonts w:cs="Times New Roman"/>
          <w:color w:val="000000"/>
        </w:rPr>
        <w:t>2</w:t>
      </w:r>
      <w:r>
        <w:rPr>
          <w:rFonts w:cs="Times New Roman"/>
          <w:color w:val="000000"/>
        </w:rPr>
        <w:t>）各层玻璃间热导</w:t>
      </w:r>
      <w:r>
        <w:rPr>
          <w:rFonts w:cs="Times New Roman" w:hint="eastAsia"/>
          <w:color w:val="000000"/>
        </w:rPr>
        <w:t>的</w:t>
      </w:r>
      <w:r>
        <w:rPr>
          <w:rFonts w:cs="Times New Roman"/>
          <w:color w:val="000000"/>
        </w:rPr>
        <w:t>迭代计算。</w:t>
      </w:r>
    </w:p>
    <w:p w14:paraId="6A6A45CD" w14:textId="7CE45EC2" w:rsidR="00FD7871" w:rsidRDefault="00000000">
      <w:pPr>
        <w:pStyle w:val="4"/>
        <w:numPr>
          <w:ilvl w:val="255"/>
          <w:numId w:val="0"/>
        </w:numPr>
        <w:rPr>
          <w:color w:val="000000"/>
        </w:rPr>
      </w:pPr>
      <w:r>
        <w:rPr>
          <w:rFonts w:hint="eastAsia"/>
          <w:color w:val="000000"/>
        </w:rPr>
        <w:t>5.4.6.1</w:t>
      </w:r>
      <w:r>
        <w:rPr>
          <w:color w:val="000000"/>
        </w:rPr>
        <w:t>光伏电池区域</w:t>
      </w:r>
      <w:r>
        <w:rPr>
          <w:rFonts w:hint="eastAsia"/>
          <w:color w:val="000000"/>
        </w:rPr>
        <w:t>的</w:t>
      </w:r>
      <w:r>
        <w:rPr>
          <w:color w:val="000000"/>
        </w:rPr>
        <w:t>太阳得热系数</w:t>
      </w:r>
      <w:r>
        <w:rPr>
          <w:rFonts w:hint="eastAsia"/>
          <w:color w:val="000000"/>
        </w:rPr>
        <w:t>计算公式如下：</w:t>
      </w:r>
    </w:p>
    <w:p w14:paraId="0A04C016" w14:textId="77777777" w:rsidR="00FD7871" w:rsidRDefault="00000000">
      <w:pPr>
        <w:ind w:firstLineChars="0" w:firstLine="0"/>
        <w:jc w:val="center"/>
        <w:rPr>
          <w:rFonts w:cs="Times New Roman"/>
          <w:color w:val="000000"/>
        </w:rPr>
      </w:pPr>
      <w:r>
        <w:rPr>
          <w:rFonts w:cs="Times New Roman"/>
          <w:color w:val="000000"/>
          <w:position w:val="-72"/>
        </w:rPr>
        <w:object w:dxaOrig="8205" w:dyaOrig="1575" w14:anchorId="63A38BFA">
          <v:shape id="_x0000_i1062" type="#_x0000_t75" style="width:410.25pt;height:78.75pt" o:ole="">
            <v:imagedata r:id="rId96" o:title=""/>
          </v:shape>
          <o:OLEObject Type="Embed" ProgID="Equation.DSMT4" ShapeID="_x0000_i1062" DrawAspect="Content" ObjectID="_1760350892" r:id="rId97"/>
        </w:object>
      </w:r>
    </w:p>
    <w:p w14:paraId="226E36E8" w14:textId="77777777" w:rsidR="00FD7871" w:rsidRDefault="00000000">
      <w:pPr>
        <w:spacing w:line="300" w:lineRule="auto"/>
        <w:ind w:firstLineChars="0" w:firstLine="0"/>
        <w:rPr>
          <w:rFonts w:cs="Times New Roman"/>
          <w:color w:val="000000"/>
        </w:rPr>
      </w:pPr>
      <w:r>
        <w:rPr>
          <w:rFonts w:cs="Times New Roman"/>
          <w:color w:val="000000"/>
        </w:rPr>
        <w:t xml:space="preserve">                                                                                                                                                        (32)</w:t>
      </w:r>
    </w:p>
    <w:p w14:paraId="793D1694"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 xml:space="preserve">PV </w:t>
      </w:r>
      <w:r>
        <w:rPr>
          <w:rFonts w:cs="Times New Roman"/>
          <w:color w:val="000000"/>
        </w:rPr>
        <w:t xml:space="preserve"> —— </w:t>
      </w:r>
      <w:r>
        <w:rPr>
          <w:rFonts w:cs="Times New Roman" w:hint="eastAsia"/>
          <w:color w:val="000000"/>
        </w:rPr>
        <w:t>多层多腔型组件</w:t>
      </w:r>
      <w:r>
        <w:rPr>
          <w:rFonts w:cs="Times New Roman"/>
          <w:color w:val="000000"/>
        </w:rPr>
        <w:t>光伏电池区域</w:t>
      </w:r>
      <w:r>
        <w:rPr>
          <w:rFonts w:cs="Times New Roman" w:hint="eastAsia"/>
          <w:color w:val="000000"/>
        </w:rPr>
        <w:t>的</w:t>
      </w:r>
      <w:r>
        <w:rPr>
          <w:rFonts w:cs="Times New Roman"/>
          <w:color w:val="000000"/>
        </w:rPr>
        <w:t>太阳得热系数</w:t>
      </w:r>
      <w:r>
        <w:rPr>
          <w:rFonts w:cs="Times New Roman" w:hint="eastAsia"/>
          <w:color w:val="000000"/>
        </w:rPr>
        <w:t>；</w:t>
      </w:r>
    </w:p>
    <w:p w14:paraId="379823BA" w14:textId="77777777" w:rsidR="00FD7871" w:rsidRDefault="00000000">
      <w:pPr>
        <w:spacing w:line="300" w:lineRule="auto"/>
        <w:ind w:firstLine="420"/>
        <w:rPr>
          <w:rFonts w:cs="Times New Roman"/>
          <w:color w:val="000000"/>
        </w:rPr>
      </w:pPr>
      <w:r>
        <w:rPr>
          <w:rFonts w:cs="Times New Roman"/>
          <w:i/>
          <w:iCs/>
          <w:color w:val="000000"/>
        </w:rPr>
        <w:t>τ</w:t>
      </w:r>
      <w:r>
        <w:rPr>
          <w:rFonts w:cs="Times New Roman"/>
          <w:i/>
          <w:iCs/>
          <w:color w:val="000000"/>
          <w:vertAlign w:val="subscript"/>
        </w:rPr>
        <w:t>PV</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w:t>
      </w:r>
      <w:r>
        <w:rPr>
          <w:rFonts w:cs="Times New Roman"/>
          <w:i/>
          <w:iCs/>
          <w:color w:val="000000"/>
          <w:vertAlign w:val="subscript"/>
        </w:rPr>
        <w:t>n</w:t>
      </w:r>
      <w:r>
        <w:rPr>
          <w:rFonts w:cs="Times New Roman"/>
          <w:color w:val="000000"/>
        </w:rPr>
        <w:t xml:space="preserve"> —— </w:t>
      </w:r>
      <w:r>
        <w:rPr>
          <w:rFonts w:cs="Times New Roman" w:hint="eastAsia"/>
          <w:color w:val="000000"/>
        </w:rPr>
        <w:t>组件的</w:t>
      </w:r>
      <w:r>
        <w:rPr>
          <w:rFonts w:cs="Times New Roman"/>
          <w:color w:val="000000"/>
        </w:rPr>
        <w:t>光伏电池区域</w:t>
      </w:r>
      <w:r>
        <w:rPr>
          <w:rFonts w:cs="Times New Roman" w:hint="eastAsia"/>
          <w:color w:val="000000"/>
        </w:rPr>
        <w:t>的</w:t>
      </w:r>
      <w:r>
        <w:rPr>
          <w:rFonts w:cs="Times New Roman"/>
          <w:color w:val="000000"/>
        </w:rPr>
        <w:t>透过率</w:t>
      </w:r>
      <w:r>
        <w:rPr>
          <w:rFonts w:cs="Times New Roman" w:hint="eastAsia"/>
          <w:color w:val="000000"/>
        </w:rPr>
        <w:t>；</w:t>
      </w:r>
    </w:p>
    <w:p w14:paraId="629F6911"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PV</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中光伏电池区域的</w:t>
      </w:r>
      <w:r>
        <w:rPr>
          <w:rFonts w:cs="Times New Roman" w:hint="eastAsia"/>
          <w:color w:val="000000"/>
        </w:rPr>
        <w:t>实际</w:t>
      </w:r>
      <w:r>
        <w:rPr>
          <w:rFonts w:cs="Times New Roman"/>
          <w:color w:val="000000"/>
        </w:rPr>
        <w:t>吸收率</w:t>
      </w:r>
      <w:r>
        <w:rPr>
          <w:rFonts w:cs="Times New Roman" w:hint="eastAsia"/>
          <w:color w:val="000000"/>
        </w:rPr>
        <w:t>；</w:t>
      </w:r>
    </w:p>
    <w:p w14:paraId="188E8A7E" w14:textId="77777777" w:rsidR="00FD7871" w:rsidRDefault="00000000">
      <w:pPr>
        <w:spacing w:line="300" w:lineRule="auto"/>
        <w:ind w:firstLine="420"/>
        <w:jc w:val="left"/>
        <w:rPr>
          <w:rFonts w:cs="Times New Roman"/>
          <w:color w:val="000000"/>
        </w:rPr>
      </w:pPr>
      <w:r>
        <w:rPr>
          <w:rFonts w:cs="Times New Roman"/>
          <w:i/>
          <w:iCs/>
          <w:color w:val="000000"/>
        </w:rPr>
        <w:t>α</w:t>
      </w:r>
      <w:r>
        <w:rPr>
          <w:rFonts w:cs="Times New Roman"/>
          <w:i/>
          <w:iCs/>
          <w:color w:val="000000"/>
          <w:vertAlign w:val="subscript"/>
        </w:rPr>
        <w:t>pv-g</w:t>
      </w:r>
      <w:r>
        <w:rPr>
          <w:rFonts w:cs="Times New Roman" w:hint="eastAsia"/>
          <w:i/>
          <w:iCs/>
          <w:color w:val="000000"/>
          <w:vertAlign w:val="subscript"/>
        </w:rPr>
        <w:t>，</w:t>
      </w:r>
      <w:r>
        <w:rPr>
          <w:rFonts w:cs="Times New Roman"/>
          <w:i/>
          <w:iCs/>
          <w:color w:val="000000"/>
          <w:vertAlign w:val="subscript"/>
        </w:rPr>
        <w:t>n</w:t>
      </w:r>
      <w:r>
        <w:rPr>
          <w:rFonts w:cs="Times New Roman"/>
          <w:color w:val="000000"/>
        </w:rPr>
        <w:t xml:space="preserve"> —— </w:t>
      </w:r>
      <w:r>
        <w:rPr>
          <w:rFonts w:cs="Times New Roman" w:hint="eastAsia"/>
          <w:color w:val="000000"/>
        </w:rPr>
        <w:t>光伏电池区域对应的</w:t>
      </w:r>
      <w:r>
        <w:rPr>
          <w:rFonts w:cs="Times New Roman"/>
          <w:color w:val="000000"/>
        </w:rPr>
        <w:t>第</w:t>
      </w:r>
      <w:r>
        <w:rPr>
          <w:rFonts w:cs="Times New Roman"/>
          <w:color w:val="000000"/>
        </w:rPr>
        <w:t>n</w:t>
      </w:r>
      <w:r>
        <w:rPr>
          <w:rFonts w:cs="Times New Roman"/>
          <w:color w:val="000000"/>
        </w:rPr>
        <w:t>层玻璃的</w:t>
      </w:r>
      <w:r>
        <w:rPr>
          <w:rFonts w:cs="Times New Roman" w:hint="eastAsia"/>
          <w:color w:val="000000"/>
        </w:rPr>
        <w:t>实际</w:t>
      </w:r>
      <w:r>
        <w:rPr>
          <w:rFonts w:cs="Times New Roman"/>
          <w:color w:val="000000"/>
        </w:rPr>
        <w:t>吸收率</w:t>
      </w:r>
      <w:r>
        <w:rPr>
          <w:rFonts w:cs="Times New Roman" w:hint="eastAsia"/>
          <w:color w:val="000000"/>
        </w:rPr>
        <w:t>；</w:t>
      </w:r>
    </w:p>
    <w:p w14:paraId="2F63CB08"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PV</w:t>
      </w:r>
      <w:r>
        <w:rPr>
          <w:rFonts w:cs="Times New Roman"/>
          <w:color w:val="000000"/>
        </w:rPr>
        <w:t xml:space="preserve"> —— </w:t>
      </w:r>
      <w:r>
        <w:rPr>
          <w:rFonts w:cs="Times New Roman"/>
          <w:color w:val="000000"/>
        </w:rPr>
        <w:t>组件中光伏电池区域面积比</w:t>
      </w:r>
      <w:r>
        <w:rPr>
          <w:rFonts w:cs="Times New Roman" w:hint="eastAsia"/>
          <w:color w:val="000000"/>
        </w:rPr>
        <w:t>；</w:t>
      </w:r>
    </w:p>
    <w:p w14:paraId="2270C1C8" w14:textId="77777777" w:rsidR="00FD7871" w:rsidRDefault="00000000">
      <w:pPr>
        <w:spacing w:line="300" w:lineRule="auto"/>
        <w:ind w:firstLine="420"/>
        <w:rPr>
          <w:rFonts w:cs="Times New Roman"/>
          <w:color w:val="000000"/>
        </w:rPr>
      </w:pPr>
      <w:r>
        <w:rPr>
          <w:rFonts w:cs="Times New Roman"/>
          <w:color w:val="000000"/>
        </w:rPr>
        <w:t>χ</w:t>
      </w:r>
      <w:r>
        <w:rPr>
          <w:rFonts w:cs="Times New Roman"/>
          <w:color w:val="000000"/>
          <w:vertAlign w:val="subscript"/>
        </w:rPr>
        <w:t>12</w:t>
      </w:r>
      <w:r>
        <w:rPr>
          <w:rFonts w:cs="Times New Roman"/>
          <w:color w:val="000000"/>
        </w:rPr>
        <w:t xml:space="preserve"> —— </w:t>
      </w:r>
      <w:r>
        <w:rPr>
          <w:rFonts w:cs="Times New Roman"/>
          <w:color w:val="000000"/>
        </w:rPr>
        <w:t>如图</w:t>
      </w:r>
      <w:r>
        <w:rPr>
          <w:rFonts w:cs="Times New Roman"/>
          <w:color w:val="000000"/>
        </w:rPr>
        <w:t>6</w:t>
      </w:r>
      <w:r>
        <w:rPr>
          <w:rFonts w:cs="Times New Roman"/>
          <w:color w:val="000000"/>
        </w:rPr>
        <w:t>所示，光伏玻璃与第二层玻璃之间的热导</w:t>
      </w:r>
      <w:r>
        <w:rPr>
          <w:rFonts w:cs="Times New Roman" w:hint="eastAsia"/>
          <w:color w:val="000000"/>
        </w:rPr>
        <w:t>，</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5AC6E142" w14:textId="77777777" w:rsidR="00FD7871" w:rsidRDefault="00000000">
      <w:pPr>
        <w:spacing w:line="300" w:lineRule="auto"/>
        <w:ind w:firstLine="420"/>
        <w:rPr>
          <w:rFonts w:cs="Times New Roman"/>
          <w:color w:val="000000"/>
        </w:rPr>
      </w:pPr>
      <w:r>
        <w:rPr>
          <w:rFonts w:cs="Times New Roman"/>
          <w:color w:val="000000"/>
        </w:rPr>
        <w:t>χ</w:t>
      </w:r>
      <w:r>
        <w:rPr>
          <w:rFonts w:cs="Times New Roman"/>
          <w:color w:val="000000"/>
          <w:vertAlign w:val="subscript"/>
        </w:rPr>
        <w:t>(</w:t>
      </w:r>
      <w:r>
        <w:rPr>
          <w:rFonts w:cs="Times New Roman"/>
          <w:i/>
          <w:iCs/>
          <w:color w:val="000000"/>
          <w:vertAlign w:val="subscript"/>
        </w:rPr>
        <w:t>n-</w:t>
      </w:r>
      <w:r>
        <w:rPr>
          <w:rFonts w:cs="Times New Roman"/>
          <w:color w:val="000000"/>
          <w:vertAlign w:val="subscript"/>
        </w:rPr>
        <w:t>1)</w:t>
      </w:r>
      <w:r>
        <w:rPr>
          <w:rFonts w:cs="Times New Roman"/>
          <w:i/>
          <w:iCs/>
          <w:color w:val="000000"/>
          <w:vertAlign w:val="subscript"/>
        </w:rPr>
        <w:t>n</w:t>
      </w:r>
      <w:r>
        <w:rPr>
          <w:rFonts w:cs="Times New Roman"/>
          <w:color w:val="000000"/>
        </w:rPr>
        <w:t xml:space="preserve"> —— </w:t>
      </w:r>
      <w:r>
        <w:rPr>
          <w:rFonts w:cs="Times New Roman"/>
          <w:color w:val="000000"/>
        </w:rPr>
        <w:t>如图</w:t>
      </w:r>
      <w:r>
        <w:rPr>
          <w:rFonts w:cs="Times New Roman"/>
          <w:color w:val="000000"/>
        </w:rPr>
        <w:t>6</w:t>
      </w:r>
      <w:r>
        <w:rPr>
          <w:rFonts w:cs="Times New Roman"/>
          <w:color w:val="000000"/>
        </w:rPr>
        <w:t>所示，第</w:t>
      </w:r>
      <w:r>
        <w:rPr>
          <w:rFonts w:cs="Times New Roman"/>
          <w:color w:val="000000"/>
        </w:rPr>
        <w:t>n-1</w:t>
      </w:r>
      <w:r>
        <w:rPr>
          <w:rFonts w:cs="Times New Roman"/>
          <w:color w:val="000000"/>
        </w:rPr>
        <w:t>层玻璃与第</w:t>
      </w:r>
      <w:r>
        <w:rPr>
          <w:rFonts w:cs="Times New Roman"/>
          <w:color w:val="000000"/>
        </w:rPr>
        <w:t>n</w:t>
      </w:r>
      <w:r>
        <w:rPr>
          <w:rFonts w:cs="Times New Roman"/>
          <w:color w:val="000000"/>
        </w:rPr>
        <w:t>层玻璃之间的热导</w:t>
      </w:r>
      <w:r>
        <w:rPr>
          <w:rFonts w:cs="Times New Roman" w:hint="eastAsia"/>
          <w:color w:val="000000"/>
        </w:rPr>
        <w:t>，</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r>
        <w:rPr>
          <w:rFonts w:cs="Times New Roman" w:hint="eastAsia"/>
          <w:color w:val="000000"/>
        </w:rPr>
        <w:t>。</w:t>
      </w:r>
    </w:p>
    <w:p w14:paraId="1ABC8562" w14:textId="77777777" w:rsidR="00FD7871" w:rsidRDefault="00000000">
      <w:pPr>
        <w:spacing w:line="240" w:lineRule="auto"/>
        <w:ind w:firstLineChars="0" w:firstLine="0"/>
        <w:jc w:val="center"/>
        <w:rPr>
          <w:rFonts w:cs="Times New Roman"/>
          <w:color w:val="000000"/>
        </w:rPr>
      </w:pPr>
      <w:r>
        <w:rPr>
          <w:rFonts w:cs="Times New Roman"/>
          <w:noProof/>
          <w:color w:val="000000"/>
        </w:rPr>
        <w:lastRenderedPageBreak/>
        <w:drawing>
          <wp:inline distT="0" distB="0" distL="0" distR="0">
            <wp:extent cx="4605655" cy="2247900"/>
            <wp:effectExtent l="0" t="0" r="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98"/>
                    <a:stretch>
                      <a:fillRect/>
                    </a:stretch>
                  </pic:blipFill>
                  <pic:spPr>
                    <a:xfrm>
                      <a:off x="0" y="0"/>
                      <a:ext cx="4606120" cy="2248198"/>
                    </a:xfrm>
                    <a:prstGeom prst="rect">
                      <a:avLst/>
                    </a:prstGeom>
                  </pic:spPr>
                </pic:pic>
              </a:graphicData>
            </a:graphic>
          </wp:inline>
        </w:drawing>
      </w:r>
    </w:p>
    <w:p w14:paraId="4D55C35D" w14:textId="77777777" w:rsidR="00FD7871" w:rsidRDefault="00000000">
      <w:pPr>
        <w:pStyle w:val="5"/>
        <w:spacing w:line="240" w:lineRule="auto"/>
        <w:jc w:val="center"/>
      </w:pPr>
      <w:r>
        <w:rPr>
          <w:rFonts w:hint="eastAsia"/>
        </w:rPr>
        <w:t>多层多腔组件传热过程</w:t>
      </w:r>
    </w:p>
    <w:p w14:paraId="6E349A8D" w14:textId="016DACCB" w:rsidR="00FD7871" w:rsidRDefault="00000000">
      <w:pPr>
        <w:pStyle w:val="4"/>
        <w:numPr>
          <w:ilvl w:val="255"/>
          <w:numId w:val="0"/>
        </w:numPr>
        <w:rPr>
          <w:color w:val="000000"/>
        </w:rPr>
      </w:pPr>
      <w:r>
        <w:rPr>
          <w:rFonts w:hint="eastAsia"/>
          <w:color w:val="000000"/>
        </w:rPr>
        <w:t>5.4.6.12透光</w:t>
      </w:r>
      <w:r>
        <w:rPr>
          <w:color w:val="000000"/>
        </w:rPr>
        <w:t>区域、</w:t>
      </w:r>
      <w:proofErr w:type="gramStart"/>
      <w:r>
        <w:rPr>
          <w:color w:val="000000"/>
        </w:rPr>
        <w:t>栅线区域</w:t>
      </w:r>
      <w:proofErr w:type="gramEnd"/>
      <w:r>
        <w:rPr>
          <w:rFonts w:hint="eastAsia"/>
          <w:color w:val="000000"/>
        </w:rPr>
        <w:t>的</w:t>
      </w:r>
      <w:r>
        <w:rPr>
          <w:color w:val="000000"/>
        </w:rPr>
        <w:t>太阳得热系数</w:t>
      </w:r>
      <w:r>
        <w:rPr>
          <w:rFonts w:hint="eastAsia"/>
          <w:color w:val="000000"/>
        </w:rPr>
        <w:t>计算公式如下：</w:t>
      </w:r>
    </w:p>
    <w:p w14:paraId="731A1645" w14:textId="77777777" w:rsidR="00FD7871" w:rsidRDefault="00000000">
      <w:pPr>
        <w:ind w:firstLineChars="0" w:firstLine="0"/>
        <w:jc w:val="center"/>
        <w:rPr>
          <w:rFonts w:cs="Times New Roman"/>
          <w:color w:val="000000"/>
        </w:rPr>
      </w:pPr>
      <w:r>
        <w:rPr>
          <w:rFonts w:cs="Times New Roman"/>
          <w:color w:val="000000"/>
          <w:position w:val="-72"/>
        </w:rPr>
        <w:object w:dxaOrig="8205" w:dyaOrig="1305" w14:anchorId="3CF51302">
          <v:shape id="_x0000_i1063" type="#_x0000_t75" style="width:410.25pt;height:65.25pt" o:ole="">
            <v:imagedata r:id="rId99" o:title=""/>
          </v:shape>
          <o:OLEObject Type="Embed" ProgID="Equation.DSMT4" ShapeID="_x0000_i1063" DrawAspect="Content" ObjectID="_1760350893" r:id="rId100"/>
        </w:object>
      </w:r>
    </w:p>
    <w:p w14:paraId="58A78060" w14:textId="77777777" w:rsidR="00FD7871" w:rsidRDefault="00000000">
      <w:pPr>
        <w:ind w:firstLineChars="0" w:firstLine="0"/>
        <w:rPr>
          <w:rFonts w:cs="Times New Roman"/>
          <w:color w:val="000000"/>
        </w:rPr>
      </w:pPr>
      <w:r>
        <w:rPr>
          <w:rFonts w:cs="Times New Roman"/>
          <w:color w:val="000000"/>
        </w:rPr>
        <w:t xml:space="preserve">                                                                                                                                                        (33)</w:t>
      </w:r>
    </w:p>
    <w:p w14:paraId="2CF4CD93" w14:textId="77777777" w:rsidR="00FD7871" w:rsidRDefault="00000000">
      <w:pPr>
        <w:ind w:firstLineChars="0" w:firstLine="0"/>
        <w:jc w:val="center"/>
        <w:rPr>
          <w:rFonts w:cs="Times New Roman"/>
          <w:color w:val="000000"/>
        </w:rPr>
      </w:pPr>
      <w:r>
        <w:rPr>
          <w:rFonts w:cs="Times New Roman"/>
          <w:color w:val="000000"/>
          <w:position w:val="-72"/>
        </w:rPr>
        <w:object w:dxaOrig="8355" w:dyaOrig="1305" w14:anchorId="13C7DC60">
          <v:shape id="_x0000_i1064" type="#_x0000_t75" style="width:417.75pt;height:65.25pt" o:ole="">
            <v:imagedata r:id="rId101" o:title=""/>
          </v:shape>
          <o:OLEObject Type="Embed" ProgID="Equation.DSMT4" ShapeID="_x0000_i1064" DrawAspect="Content" ObjectID="_1760350894" r:id="rId102"/>
        </w:object>
      </w:r>
    </w:p>
    <w:p w14:paraId="33871D1E" w14:textId="77777777" w:rsidR="00FD7871" w:rsidRDefault="00000000">
      <w:pPr>
        <w:ind w:firstLineChars="0" w:firstLine="0"/>
        <w:rPr>
          <w:rFonts w:cs="Times New Roman"/>
          <w:color w:val="000000"/>
        </w:rPr>
      </w:pPr>
      <w:r>
        <w:rPr>
          <w:rFonts w:cs="Times New Roman"/>
          <w:color w:val="000000"/>
        </w:rPr>
        <w:t xml:space="preserve">                                                                                                                                                        (34)</w:t>
      </w:r>
    </w:p>
    <w:p w14:paraId="6174D419"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g</w:t>
      </w:r>
      <w:r>
        <w:rPr>
          <w:rFonts w:cs="Times New Roman"/>
          <w:color w:val="000000"/>
        </w:rPr>
        <w:t xml:space="preserve"> —— </w:t>
      </w:r>
      <w:r>
        <w:rPr>
          <w:rFonts w:cs="Times New Roman" w:hint="eastAsia"/>
          <w:color w:val="000000"/>
        </w:rPr>
        <w:t>多层多腔型组件透光</w:t>
      </w:r>
      <w:r>
        <w:rPr>
          <w:rFonts w:cs="Times New Roman"/>
          <w:color w:val="000000"/>
        </w:rPr>
        <w:t>区域太阳得热系数</w:t>
      </w:r>
      <w:r>
        <w:rPr>
          <w:rFonts w:cs="Times New Roman" w:hint="eastAsia"/>
          <w:color w:val="000000"/>
        </w:rPr>
        <w:t>；</w:t>
      </w:r>
    </w:p>
    <w:p w14:paraId="59F9B8DE" w14:textId="77777777" w:rsidR="00FD7871" w:rsidRDefault="00000000">
      <w:pPr>
        <w:spacing w:line="300" w:lineRule="auto"/>
        <w:ind w:firstLine="420"/>
        <w:jc w:val="left"/>
        <w:rPr>
          <w:rFonts w:cs="Times New Roman"/>
          <w:color w:val="000000"/>
        </w:rPr>
      </w:pPr>
      <w:r>
        <w:rPr>
          <w:rFonts w:cs="Times New Roman"/>
          <w:i/>
          <w:iCs/>
          <w:color w:val="000000"/>
        </w:rPr>
        <w:t>τ</w:t>
      </w:r>
      <w:r>
        <w:rPr>
          <w:rFonts w:cs="Times New Roman"/>
          <w:i/>
          <w:iCs/>
          <w:color w:val="000000"/>
          <w:vertAlign w:val="subscript"/>
        </w:rPr>
        <w:t>g</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w:t>
      </w:r>
      <w:r>
        <w:rPr>
          <w:rFonts w:cs="Times New Roman"/>
          <w:i/>
          <w:iCs/>
          <w:color w:val="000000"/>
          <w:vertAlign w:val="subscript"/>
        </w:rPr>
        <w:t>n</w:t>
      </w:r>
      <w:r>
        <w:rPr>
          <w:color w:val="000000"/>
        </w:rPr>
        <w:t xml:space="preserve"> </w:t>
      </w:r>
      <w:r>
        <w:rPr>
          <w:rFonts w:hint="eastAsia"/>
          <w:color w:val="000000"/>
        </w:rPr>
        <w:t>——</w:t>
      </w:r>
      <w:r>
        <w:rPr>
          <w:color w:val="000000"/>
        </w:rPr>
        <w:t xml:space="preserve"> </w:t>
      </w:r>
      <w:r>
        <w:rPr>
          <w:rFonts w:cs="Times New Roman" w:hint="eastAsia"/>
          <w:color w:val="000000"/>
        </w:rPr>
        <w:t>组件的透光</w:t>
      </w:r>
      <w:r>
        <w:rPr>
          <w:rFonts w:cs="Times New Roman"/>
          <w:color w:val="000000"/>
        </w:rPr>
        <w:t>区域透过率</w:t>
      </w:r>
      <w:r>
        <w:rPr>
          <w:rFonts w:cs="Times New Roman" w:hint="eastAsia"/>
          <w:color w:val="000000"/>
        </w:rPr>
        <w:t>；</w:t>
      </w:r>
    </w:p>
    <w:p w14:paraId="5C360B2B"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g</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w:t>
      </w:r>
      <w:r>
        <w:rPr>
          <w:rFonts w:cs="Times New Roman" w:hint="eastAsia"/>
          <w:color w:val="000000"/>
        </w:rPr>
        <w:t>透光</w:t>
      </w:r>
      <w:r>
        <w:rPr>
          <w:rFonts w:cs="Times New Roman"/>
          <w:color w:val="000000"/>
        </w:rPr>
        <w:t>区域的</w:t>
      </w:r>
      <w:r>
        <w:rPr>
          <w:rFonts w:cs="Times New Roman" w:hint="eastAsia"/>
          <w:color w:val="000000"/>
        </w:rPr>
        <w:t>实际</w:t>
      </w:r>
      <w:r>
        <w:rPr>
          <w:rFonts w:cs="Times New Roman"/>
          <w:color w:val="000000"/>
        </w:rPr>
        <w:t>吸收率</w:t>
      </w:r>
      <w:r>
        <w:rPr>
          <w:rFonts w:cs="Times New Roman" w:hint="eastAsia"/>
          <w:color w:val="000000"/>
        </w:rPr>
        <w:t>；</w:t>
      </w:r>
    </w:p>
    <w:p w14:paraId="20574764" w14:textId="77777777" w:rsidR="00FD7871" w:rsidRDefault="00000000">
      <w:pPr>
        <w:spacing w:line="300" w:lineRule="auto"/>
        <w:ind w:firstLine="420"/>
        <w:jc w:val="left"/>
        <w:rPr>
          <w:rFonts w:cs="Times New Roman"/>
          <w:color w:val="000000"/>
        </w:rPr>
      </w:pPr>
      <w:r>
        <w:rPr>
          <w:rFonts w:cs="Times New Roman"/>
          <w:i/>
          <w:iCs/>
          <w:color w:val="000000"/>
        </w:rPr>
        <w:t>α</w:t>
      </w:r>
      <w:r>
        <w:rPr>
          <w:rFonts w:cs="Times New Roman"/>
          <w:i/>
          <w:iCs/>
          <w:color w:val="000000"/>
          <w:vertAlign w:val="subscript"/>
        </w:rPr>
        <w:t>g-g</w:t>
      </w:r>
      <w:r>
        <w:rPr>
          <w:rFonts w:cs="Times New Roman" w:hint="eastAsia"/>
          <w:i/>
          <w:iCs/>
          <w:color w:val="000000"/>
          <w:vertAlign w:val="subscript"/>
        </w:rPr>
        <w:t>，</w:t>
      </w:r>
      <w:r>
        <w:rPr>
          <w:rFonts w:cs="Times New Roman"/>
          <w:i/>
          <w:iCs/>
          <w:color w:val="000000"/>
          <w:vertAlign w:val="subscript"/>
        </w:rPr>
        <w:t>n</w:t>
      </w:r>
      <w:r>
        <w:rPr>
          <w:rFonts w:cs="Times New Roman"/>
          <w:color w:val="000000"/>
        </w:rPr>
        <w:t xml:space="preserve"> —— </w:t>
      </w:r>
      <w:r>
        <w:rPr>
          <w:rFonts w:cs="Times New Roman" w:hint="eastAsia"/>
          <w:color w:val="000000"/>
        </w:rPr>
        <w:t>透光区域对应的</w:t>
      </w:r>
      <w:r>
        <w:rPr>
          <w:rFonts w:cs="Times New Roman"/>
          <w:color w:val="000000"/>
        </w:rPr>
        <w:t>第</w:t>
      </w:r>
      <w:r>
        <w:rPr>
          <w:rFonts w:cs="Times New Roman"/>
          <w:color w:val="000000"/>
        </w:rPr>
        <w:t>n</w:t>
      </w:r>
      <w:r>
        <w:rPr>
          <w:rFonts w:cs="Times New Roman"/>
          <w:color w:val="000000"/>
        </w:rPr>
        <w:t>层玻璃的</w:t>
      </w:r>
      <w:r>
        <w:rPr>
          <w:rFonts w:cs="Times New Roman" w:hint="eastAsia"/>
          <w:color w:val="000000"/>
        </w:rPr>
        <w:t>实际</w:t>
      </w:r>
      <w:r>
        <w:rPr>
          <w:rFonts w:cs="Times New Roman"/>
          <w:color w:val="000000"/>
        </w:rPr>
        <w:t>吸收率</w:t>
      </w:r>
      <w:r>
        <w:rPr>
          <w:rFonts w:cs="Times New Roman" w:hint="eastAsia"/>
          <w:color w:val="000000"/>
        </w:rPr>
        <w:t>；</w:t>
      </w:r>
    </w:p>
    <w:p w14:paraId="4F5A87D7"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b</w:t>
      </w:r>
      <w:r>
        <w:rPr>
          <w:rFonts w:cs="Times New Roman"/>
          <w:color w:val="000000"/>
        </w:rPr>
        <w:t xml:space="preserve"> —— </w:t>
      </w:r>
      <w:r>
        <w:rPr>
          <w:rFonts w:cs="Times New Roman" w:hint="eastAsia"/>
          <w:color w:val="000000"/>
        </w:rPr>
        <w:t>多层多腔型组件</w:t>
      </w:r>
      <w:r>
        <w:rPr>
          <w:rFonts w:cs="Times New Roman"/>
          <w:color w:val="000000"/>
        </w:rPr>
        <w:t>栅线区域太阳得热系数</w:t>
      </w:r>
      <w:r>
        <w:rPr>
          <w:rFonts w:cs="Times New Roman" w:hint="eastAsia"/>
          <w:color w:val="000000"/>
        </w:rPr>
        <w:t>；</w:t>
      </w:r>
    </w:p>
    <w:p w14:paraId="5F1A2C01" w14:textId="77777777" w:rsidR="00FD7871" w:rsidRDefault="00000000">
      <w:pPr>
        <w:spacing w:line="300" w:lineRule="auto"/>
        <w:ind w:firstLine="420"/>
        <w:jc w:val="left"/>
        <w:rPr>
          <w:color w:val="000000"/>
        </w:rPr>
      </w:pPr>
      <w:r>
        <w:rPr>
          <w:rFonts w:cs="Times New Roman"/>
          <w:i/>
          <w:iCs/>
          <w:color w:val="000000"/>
        </w:rPr>
        <w:t>τ</w:t>
      </w:r>
      <w:r>
        <w:rPr>
          <w:rFonts w:cs="Times New Roman"/>
          <w:i/>
          <w:iCs/>
          <w:color w:val="000000"/>
          <w:vertAlign w:val="subscript"/>
        </w:rPr>
        <w:t>b</w:t>
      </w:r>
      <w:r>
        <w:rPr>
          <w:rFonts w:cs="Times New Roman" w:hint="eastAsia"/>
          <w:color w:val="000000"/>
          <w:vertAlign w:val="subscript"/>
        </w:rPr>
        <w:t>，</w:t>
      </w:r>
      <w:r>
        <w:rPr>
          <w:rFonts w:cs="Times New Roman" w:hint="eastAsia"/>
          <w:color w:val="000000"/>
          <w:vertAlign w:val="subscript"/>
        </w:rPr>
        <w:t>1</w:t>
      </w:r>
      <w:r>
        <w:rPr>
          <w:rFonts w:cs="Times New Roman"/>
          <w:color w:val="000000"/>
          <w:vertAlign w:val="subscript"/>
        </w:rPr>
        <w:t>→</w:t>
      </w:r>
      <w:r>
        <w:rPr>
          <w:rFonts w:cs="Times New Roman"/>
          <w:i/>
          <w:iCs/>
          <w:color w:val="000000"/>
          <w:vertAlign w:val="subscript"/>
        </w:rPr>
        <w:t>n</w:t>
      </w:r>
      <w:r>
        <w:rPr>
          <w:color w:val="000000"/>
        </w:rPr>
        <w:t xml:space="preserve"> </w:t>
      </w:r>
      <w:r>
        <w:rPr>
          <w:rFonts w:hint="eastAsia"/>
          <w:color w:val="000000"/>
        </w:rPr>
        <w:t>——</w:t>
      </w:r>
      <w:r>
        <w:rPr>
          <w:color w:val="000000"/>
        </w:rPr>
        <w:t xml:space="preserve"> </w:t>
      </w:r>
      <w:r>
        <w:rPr>
          <w:rFonts w:hint="eastAsia"/>
          <w:color w:val="000000"/>
        </w:rPr>
        <w:t>组件的栅线区域透过率；</w:t>
      </w:r>
    </w:p>
    <w:p w14:paraId="0A170798" w14:textId="77777777" w:rsidR="00FD7871" w:rsidRDefault="00000000">
      <w:pPr>
        <w:spacing w:line="300" w:lineRule="auto"/>
        <w:ind w:firstLine="420"/>
        <w:rPr>
          <w:rFonts w:cs="Times New Roman"/>
          <w:color w:val="000000"/>
        </w:rPr>
      </w:pPr>
      <w:r>
        <w:rPr>
          <w:rFonts w:cs="Times New Roman"/>
          <w:i/>
          <w:iCs/>
          <w:color w:val="000000"/>
        </w:rPr>
        <w:t>α</w:t>
      </w:r>
      <w:r>
        <w:rPr>
          <w:rFonts w:cs="Times New Roman"/>
          <w:i/>
          <w:iCs/>
          <w:color w:val="000000"/>
          <w:vertAlign w:val="subscript"/>
        </w:rPr>
        <w:t>b</w:t>
      </w:r>
      <w:r>
        <w:rPr>
          <w:rFonts w:cs="Times New Roman" w:hint="eastAsia"/>
          <w:color w:val="000000"/>
          <w:vertAlign w:val="subscript"/>
        </w:rPr>
        <w:t>，</w:t>
      </w:r>
      <w:r>
        <w:rPr>
          <w:rFonts w:cs="Times New Roman" w:hint="eastAsia"/>
          <w:color w:val="000000"/>
          <w:vertAlign w:val="subscript"/>
        </w:rPr>
        <w:t>1</w:t>
      </w:r>
      <w:r>
        <w:rPr>
          <w:rFonts w:cs="Times New Roman"/>
          <w:color w:val="000000"/>
        </w:rPr>
        <w:t xml:space="preserve"> —— </w:t>
      </w:r>
      <w:r>
        <w:rPr>
          <w:rFonts w:cs="Times New Roman"/>
          <w:color w:val="000000"/>
        </w:rPr>
        <w:t>光伏玻璃</w:t>
      </w:r>
      <w:r>
        <w:rPr>
          <w:rFonts w:cs="Times New Roman" w:hint="eastAsia"/>
          <w:color w:val="000000"/>
        </w:rPr>
        <w:t>层</w:t>
      </w:r>
      <w:r>
        <w:rPr>
          <w:rFonts w:cs="Times New Roman"/>
          <w:color w:val="000000"/>
        </w:rPr>
        <w:t>中栅线区域的</w:t>
      </w:r>
      <w:r>
        <w:rPr>
          <w:rFonts w:cs="Times New Roman" w:hint="eastAsia"/>
          <w:color w:val="000000"/>
        </w:rPr>
        <w:t>实际</w:t>
      </w:r>
      <w:r>
        <w:rPr>
          <w:rFonts w:cs="Times New Roman"/>
          <w:color w:val="000000"/>
        </w:rPr>
        <w:t>吸收率</w:t>
      </w:r>
      <w:r>
        <w:rPr>
          <w:rFonts w:cs="Times New Roman" w:hint="eastAsia"/>
          <w:color w:val="000000"/>
        </w:rPr>
        <w:t>；</w:t>
      </w:r>
    </w:p>
    <w:p w14:paraId="308B14E8" w14:textId="77777777" w:rsidR="00FD7871" w:rsidRDefault="00000000">
      <w:pPr>
        <w:spacing w:line="300" w:lineRule="auto"/>
        <w:ind w:firstLine="420"/>
        <w:jc w:val="left"/>
        <w:rPr>
          <w:rFonts w:cs="Times New Roman"/>
          <w:color w:val="000000"/>
        </w:rPr>
      </w:pPr>
      <w:r>
        <w:rPr>
          <w:rFonts w:cs="Times New Roman"/>
          <w:i/>
          <w:iCs/>
          <w:color w:val="000000"/>
        </w:rPr>
        <w:t>α</w:t>
      </w:r>
      <w:r>
        <w:rPr>
          <w:rFonts w:cs="Times New Roman"/>
          <w:i/>
          <w:iCs/>
          <w:color w:val="000000"/>
          <w:vertAlign w:val="subscript"/>
        </w:rPr>
        <w:t>b-g</w:t>
      </w:r>
      <w:r>
        <w:rPr>
          <w:rFonts w:cs="Times New Roman" w:hint="eastAsia"/>
          <w:i/>
          <w:iCs/>
          <w:color w:val="000000"/>
          <w:vertAlign w:val="subscript"/>
        </w:rPr>
        <w:t>，</w:t>
      </w:r>
      <w:r>
        <w:rPr>
          <w:rFonts w:cs="Times New Roman"/>
          <w:i/>
          <w:iCs/>
          <w:color w:val="000000"/>
          <w:vertAlign w:val="subscript"/>
        </w:rPr>
        <w:t>n</w:t>
      </w:r>
      <w:r>
        <w:rPr>
          <w:rFonts w:cs="Times New Roman"/>
          <w:color w:val="000000"/>
        </w:rPr>
        <w:t xml:space="preserve"> —— </w:t>
      </w:r>
      <w:r>
        <w:rPr>
          <w:rFonts w:cs="Times New Roman" w:hint="eastAsia"/>
          <w:color w:val="000000"/>
        </w:rPr>
        <w:t>栅线区域对应的</w:t>
      </w:r>
      <w:r>
        <w:rPr>
          <w:rFonts w:cs="Times New Roman"/>
          <w:color w:val="000000"/>
        </w:rPr>
        <w:t>第</w:t>
      </w:r>
      <w:r>
        <w:rPr>
          <w:rFonts w:cs="Times New Roman"/>
          <w:color w:val="000000"/>
        </w:rPr>
        <w:t>n</w:t>
      </w:r>
      <w:r>
        <w:rPr>
          <w:rFonts w:cs="Times New Roman"/>
          <w:color w:val="000000"/>
        </w:rPr>
        <w:t>层玻璃的</w:t>
      </w:r>
      <w:r>
        <w:rPr>
          <w:rFonts w:cs="Times New Roman" w:hint="eastAsia"/>
          <w:color w:val="000000"/>
        </w:rPr>
        <w:t>实际</w:t>
      </w:r>
      <w:r>
        <w:rPr>
          <w:rFonts w:cs="Times New Roman"/>
          <w:color w:val="000000"/>
        </w:rPr>
        <w:t>吸收率</w:t>
      </w:r>
      <w:r>
        <w:rPr>
          <w:rFonts w:cs="Times New Roman" w:hint="eastAsia"/>
          <w:color w:val="000000"/>
        </w:rPr>
        <w:t>。</w:t>
      </w:r>
    </w:p>
    <w:p w14:paraId="62ADD515" w14:textId="4C99BE0F" w:rsidR="00FD7871" w:rsidRDefault="00000000">
      <w:pPr>
        <w:pStyle w:val="4"/>
        <w:numPr>
          <w:ilvl w:val="255"/>
          <w:numId w:val="0"/>
        </w:numPr>
        <w:rPr>
          <w:color w:val="000000"/>
        </w:rPr>
      </w:pPr>
      <w:r>
        <w:rPr>
          <w:rFonts w:hint="eastAsia"/>
          <w:color w:val="000000"/>
        </w:rPr>
        <w:t>5.4.6.3</w:t>
      </w:r>
      <w:r>
        <w:rPr>
          <w:color w:val="000000"/>
        </w:rPr>
        <w:t>各层玻璃的实际吸收率</w:t>
      </w:r>
      <w:r>
        <w:rPr>
          <w:rFonts w:hint="eastAsia"/>
          <w:color w:val="000000"/>
        </w:rPr>
        <w:t>计算</w:t>
      </w:r>
    </w:p>
    <w:p w14:paraId="41D46770" w14:textId="77777777" w:rsidR="00FD7871" w:rsidRDefault="00000000">
      <w:pPr>
        <w:ind w:firstLine="420"/>
      </w:pPr>
      <w:r>
        <w:rPr>
          <w:rFonts w:hint="eastAsia"/>
        </w:rPr>
        <w:t>双层玻璃系统的光学数据计算公式如下：</w:t>
      </w:r>
    </w:p>
    <w:p w14:paraId="0C91013E"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3015" w:dyaOrig="720" w14:anchorId="1CD3C255">
          <v:shape id="_x0000_i1065" type="#_x0000_t75" style="width:150.75pt;height:36pt" o:ole="">
            <v:imagedata r:id="rId103" o:title=""/>
          </v:shape>
          <o:OLEObject Type="Embed" ProgID="Equation.DSMT4" ShapeID="_x0000_i1065" DrawAspect="Content" ObjectID="_1760350895" r:id="rId104"/>
        </w:object>
      </w:r>
      <w:r>
        <w:rPr>
          <w:rFonts w:cs="Times New Roman"/>
          <w:color w:val="000000"/>
        </w:rPr>
        <w:t xml:space="preserve">                                                (35)</w:t>
      </w:r>
    </w:p>
    <w:p w14:paraId="71782B17" w14:textId="77777777" w:rsidR="00FD7871" w:rsidRDefault="00000000">
      <w:pPr>
        <w:ind w:firstLineChars="0" w:firstLine="0"/>
        <w:jc w:val="center"/>
        <w:rPr>
          <w:rFonts w:cs="Times New Roman"/>
          <w:color w:val="000000"/>
        </w:rPr>
      </w:pPr>
      <w:r>
        <w:rPr>
          <w:rFonts w:cs="Times New Roman"/>
          <w:color w:val="000000"/>
        </w:rPr>
        <w:lastRenderedPageBreak/>
        <w:t xml:space="preserve">                     </w:t>
      </w:r>
      <w:r>
        <w:rPr>
          <w:rFonts w:cs="Times New Roman"/>
          <w:color w:val="000000"/>
          <w:position w:val="-34"/>
        </w:rPr>
        <w:object w:dxaOrig="3885" w:dyaOrig="855" w14:anchorId="4FEC9748">
          <v:shape id="_x0000_i1066" type="#_x0000_t75" style="width:194.25pt;height:42.75pt" o:ole="">
            <v:imagedata r:id="rId105" o:title=""/>
          </v:shape>
          <o:OLEObject Type="Embed" ProgID="Equation.DSMT4" ShapeID="_x0000_i1066" DrawAspect="Content" ObjectID="_1760350896" r:id="rId106"/>
        </w:object>
      </w:r>
      <w:r>
        <w:rPr>
          <w:rFonts w:cs="Times New Roman"/>
          <w:color w:val="000000"/>
        </w:rPr>
        <w:t xml:space="preserve">                                         (36)</w:t>
      </w:r>
    </w:p>
    <w:p w14:paraId="0C60B57B"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4185" w:dyaOrig="855" w14:anchorId="4E6DBCCE">
          <v:shape id="_x0000_i1067" type="#_x0000_t75" style="width:209.25pt;height:42.75pt" o:ole="">
            <v:imagedata r:id="rId107" o:title=""/>
          </v:shape>
          <o:OLEObject Type="Embed" ProgID="Equation.DSMT4" ShapeID="_x0000_i1067" DrawAspect="Content" ObjectID="_1760350897" r:id="rId108"/>
        </w:object>
      </w:r>
      <w:r>
        <w:rPr>
          <w:rFonts w:cs="Times New Roman"/>
          <w:color w:val="000000"/>
        </w:rPr>
        <w:t xml:space="preserve">                                      (37)</w:t>
      </w:r>
    </w:p>
    <w:p w14:paraId="5380F031" w14:textId="77777777" w:rsidR="00FD7871" w:rsidRDefault="00000000">
      <w:pPr>
        <w:spacing w:line="300" w:lineRule="auto"/>
        <w:ind w:firstLine="420"/>
        <w:rPr>
          <w:rFonts w:cs="Times New Roman"/>
          <w:color w:val="000000"/>
        </w:rPr>
      </w:pPr>
      <w:r>
        <w:rPr>
          <w:rFonts w:cs="Times New Roman"/>
          <w:color w:val="000000"/>
        </w:rPr>
        <w:t>各层玻璃的实际吸收率的计算流程</w:t>
      </w:r>
      <w:r>
        <w:rPr>
          <w:rFonts w:cs="Times New Roman" w:hint="eastAsia"/>
          <w:color w:val="000000"/>
        </w:rPr>
        <w:t>如下</w:t>
      </w:r>
      <w:r>
        <w:rPr>
          <w:rFonts w:cs="Times New Roman" w:hint="eastAsia"/>
          <w:color w:val="000000"/>
        </w:rPr>
        <w:t>:</w:t>
      </w:r>
    </w:p>
    <w:p w14:paraId="148B63BE" w14:textId="77777777" w:rsidR="00FD7871" w:rsidRDefault="00000000">
      <w:pPr>
        <w:spacing w:line="300" w:lineRule="auto"/>
        <w:ind w:firstLine="420"/>
        <w:rPr>
          <w:rFonts w:cs="Times New Roman"/>
          <w:color w:val="000000"/>
        </w:rPr>
      </w:pPr>
      <w:r>
        <w:rPr>
          <w:rFonts w:cs="Times New Roman" w:hint="eastAsia"/>
          <w:color w:val="000000"/>
        </w:rPr>
        <w:t>第一步，基于测试数据，根据式（</w:t>
      </w:r>
      <w:r>
        <w:rPr>
          <w:rFonts w:cs="Times New Roman" w:hint="eastAsia"/>
          <w:color w:val="000000"/>
        </w:rPr>
        <w:t>3</w:t>
      </w:r>
      <w:r>
        <w:rPr>
          <w:rFonts w:cs="Times New Roman"/>
          <w:color w:val="000000"/>
        </w:rPr>
        <w:t>5</w:t>
      </w:r>
      <w:r>
        <w:rPr>
          <w:rFonts w:cs="Times New Roman" w:hint="eastAsia"/>
          <w:color w:val="000000"/>
        </w:rPr>
        <w:t>）、（</w:t>
      </w:r>
      <w:r>
        <w:rPr>
          <w:rFonts w:cs="Times New Roman" w:hint="eastAsia"/>
          <w:color w:val="000000"/>
        </w:rPr>
        <w:t>3</w:t>
      </w:r>
      <w:r>
        <w:rPr>
          <w:rFonts w:cs="Times New Roman"/>
          <w:color w:val="000000"/>
        </w:rPr>
        <w:t>6</w:t>
      </w:r>
      <w:r>
        <w:rPr>
          <w:rFonts w:cs="Times New Roman" w:hint="eastAsia"/>
          <w:color w:val="000000"/>
        </w:rPr>
        <w:t>）和（</w:t>
      </w:r>
      <w:r>
        <w:rPr>
          <w:rFonts w:cs="Times New Roman" w:hint="eastAsia"/>
          <w:color w:val="000000"/>
        </w:rPr>
        <w:t>3</w:t>
      </w:r>
      <w:r>
        <w:rPr>
          <w:rFonts w:cs="Times New Roman"/>
          <w:color w:val="000000"/>
        </w:rPr>
        <w:t>7</w:t>
      </w:r>
      <w:r>
        <w:rPr>
          <w:rFonts w:cs="Times New Roman" w:hint="eastAsia"/>
          <w:color w:val="000000"/>
        </w:rPr>
        <w:t>）计算第</w:t>
      </w:r>
      <w:r>
        <w:rPr>
          <w:rFonts w:cs="Times New Roman" w:hint="eastAsia"/>
          <w:color w:val="000000"/>
        </w:rPr>
        <w:t>n</w:t>
      </w:r>
      <w:r>
        <w:rPr>
          <w:rFonts w:cs="Times New Roman" w:hint="eastAsia"/>
          <w:color w:val="000000"/>
        </w:rPr>
        <w:t>层玻璃与第</w:t>
      </w:r>
      <w:r>
        <w:rPr>
          <w:rFonts w:cs="Times New Roman" w:hint="eastAsia"/>
          <w:color w:val="000000"/>
        </w:rPr>
        <w:t>n</w:t>
      </w:r>
      <w:r>
        <w:rPr>
          <w:rFonts w:cs="Times New Roman"/>
          <w:color w:val="000000"/>
        </w:rPr>
        <w:t>-1</w:t>
      </w:r>
      <w:r>
        <w:rPr>
          <w:rFonts w:cs="Times New Roman" w:hint="eastAsia"/>
          <w:color w:val="000000"/>
        </w:rPr>
        <w:t>层玻璃组成的</w:t>
      </w:r>
      <w:r>
        <w:rPr>
          <w:color w:val="000000"/>
        </w:rPr>
        <w:t>n</w:t>
      </w:r>
      <w:r>
        <w:rPr>
          <w:rFonts w:cs="Times New Roman"/>
          <w:color w:val="000000"/>
        </w:rPr>
        <w:t>→</w:t>
      </w:r>
      <w:r>
        <w:rPr>
          <w:color w:val="000000"/>
        </w:rPr>
        <w:t>(n+1)</w:t>
      </w:r>
      <w:r>
        <w:rPr>
          <w:rFonts w:hint="eastAsia"/>
          <w:color w:val="000000"/>
        </w:rPr>
        <w:t>双层</w:t>
      </w:r>
      <w:r>
        <w:rPr>
          <w:rFonts w:cs="Times New Roman" w:hint="eastAsia"/>
          <w:color w:val="000000"/>
        </w:rPr>
        <w:t>玻璃系统的光学特性数据；</w:t>
      </w:r>
    </w:p>
    <w:p w14:paraId="427E1EA1" w14:textId="77777777" w:rsidR="00FD7871" w:rsidRDefault="00000000">
      <w:pPr>
        <w:spacing w:line="300" w:lineRule="auto"/>
        <w:ind w:firstLine="420"/>
        <w:rPr>
          <w:color w:val="000000"/>
        </w:rPr>
      </w:pPr>
      <w:r>
        <w:rPr>
          <w:rFonts w:cs="Times New Roman" w:hint="eastAsia"/>
          <w:color w:val="000000"/>
        </w:rPr>
        <w:t>第二步，将</w:t>
      </w:r>
      <w:r>
        <w:rPr>
          <w:color w:val="000000"/>
        </w:rPr>
        <w:t>n</w:t>
      </w:r>
      <w:r>
        <w:rPr>
          <w:rFonts w:cs="Times New Roman"/>
          <w:color w:val="000000"/>
        </w:rPr>
        <w:t>→</w:t>
      </w:r>
      <w:r>
        <w:rPr>
          <w:color w:val="000000"/>
        </w:rPr>
        <w:t>(n+1)</w:t>
      </w:r>
      <w:r>
        <w:rPr>
          <w:rFonts w:hint="eastAsia"/>
          <w:color w:val="000000"/>
        </w:rPr>
        <w:t>双层</w:t>
      </w:r>
      <w:r>
        <w:rPr>
          <w:rFonts w:cs="Times New Roman" w:hint="eastAsia"/>
          <w:color w:val="000000"/>
        </w:rPr>
        <w:t>玻璃系统等效为单层玻璃，与第</w:t>
      </w:r>
      <w:r>
        <w:rPr>
          <w:rFonts w:cs="Times New Roman" w:hint="eastAsia"/>
          <w:color w:val="000000"/>
        </w:rPr>
        <w:t>n</w:t>
      </w:r>
      <w:r>
        <w:rPr>
          <w:rFonts w:cs="Times New Roman"/>
          <w:color w:val="000000"/>
        </w:rPr>
        <w:t>-2</w:t>
      </w:r>
      <w:r>
        <w:rPr>
          <w:rFonts w:cs="Times New Roman" w:hint="eastAsia"/>
          <w:color w:val="000000"/>
        </w:rPr>
        <w:t>层玻璃组成</w:t>
      </w:r>
      <w:r>
        <w:rPr>
          <w:color w:val="000000"/>
        </w:rPr>
        <w:t>n</w:t>
      </w:r>
      <w:r>
        <w:rPr>
          <w:rFonts w:cs="Times New Roman"/>
          <w:color w:val="000000"/>
        </w:rPr>
        <w:t>→</w:t>
      </w:r>
      <w:r>
        <w:rPr>
          <w:color w:val="000000"/>
        </w:rPr>
        <w:t>(n-2)</w:t>
      </w:r>
      <w:r>
        <w:rPr>
          <w:rFonts w:hint="eastAsia"/>
          <w:color w:val="000000"/>
        </w:rPr>
        <w:t>双层玻璃系统，并</w:t>
      </w:r>
      <w:r>
        <w:rPr>
          <w:rFonts w:cs="Times New Roman" w:hint="eastAsia"/>
          <w:color w:val="000000"/>
        </w:rPr>
        <w:t>根据式（</w:t>
      </w:r>
      <w:r>
        <w:rPr>
          <w:rFonts w:cs="Times New Roman" w:hint="eastAsia"/>
          <w:color w:val="000000"/>
        </w:rPr>
        <w:t>3</w:t>
      </w:r>
      <w:r>
        <w:rPr>
          <w:rFonts w:cs="Times New Roman"/>
          <w:color w:val="000000"/>
        </w:rPr>
        <w:t>5</w:t>
      </w:r>
      <w:r>
        <w:rPr>
          <w:rFonts w:cs="Times New Roman" w:hint="eastAsia"/>
          <w:color w:val="000000"/>
        </w:rPr>
        <w:t>）、（</w:t>
      </w:r>
      <w:r>
        <w:rPr>
          <w:rFonts w:cs="Times New Roman" w:hint="eastAsia"/>
          <w:color w:val="000000"/>
        </w:rPr>
        <w:t>3</w:t>
      </w:r>
      <w:r>
        <w:rPr>
          <w:rFonts w:cs="Times New Roman"/>
          <w:color w:val="000000"/>
        </w:rPr>
        <w:t>6</w:t>
      </w:r>
      <w:r>
        <w:rPr>
          <w:rFonts w:cs="Times New Roman" w:hint="eastAsia"/>
          <w:color w:val="000000"/>
        </w:rPr>
        <w:t>）和（</w:t>
      </w:r>
      <w:r>
        <w:rPr>
          <w:rFonts w:cs="Times New Roman" w:hint="eastAsia"/>
          <w:color w:val="000000"/>
        </w:rPr>
        <w:t>3</w:t>
      </w:r>
      <w:r>
        <w:rPr>
          <w:rFonts w:cs="Times New Roman"/>
          <w:color w:val="000000"/>
        </w:rPr>
        <w:t>7</w:t>
      </w:r>
      <w:r>
        <w:rPr>
          <w:rFonts w:cs="Times New Roman" w:hint="eastAsia"/>
          <w:color w:val="000000"/>
        </w:rPr>
        <w:t>）</w:t>
      </w:r>
      <w:r>
        <w:rPr>
          <w:rFonts w:hint="eastAsia"/>
          <w:color w:val="000000"/>
        </w:rPr>
        <w:t>计算该双层玻璃系统的光学特性数据；</w:t>
      </w:r>
    </w:p>
    <w:p w14:paraId="7B69DF93" w14:textId="77777777" w:rsidR="00FD7871" w:rsidRDefault="00000000">
      <w:pPr>
        <w:spacing w:line="300" w:lineRule="auto"/>
        <w:ind w:firstLine="420"/>
        <w:rPr>
          <w:color w:val="000000"/>
        </w:rPr>
      </w:pPr>
      <w:r>
        <w:rPr>
          <w:rFonts w:hint="eastAsia"/>
          <w:color w:val="000000"/>
        </w:rPr>
        <w:t>第三步，重复第二步直到计算出</w:t>
      </w:r>
      <w:r>
        <w:rPr>
          <w:color w:val="000000"/>
        </w:rPr>
        <w:t>n</w:t>
      </w:r>
      <w:r>
        <w:rPr>
          <w:rFonts w:cs="Times New Roman"/>
          <w:color w:val="000000"/>
        </w:rPr>
        <w:t>→</w:t>
      </w:r>
      <w:r>
        <w:rPr>
          <w:color w:val="000000"/>
        </w:rPr>
        <w:t>2</w:t>
      </w:r>
      <w:r>
        <w:rPr>
          <w:rFonts w:hint="eastAsia"/>
          <w:color w:val="000000"/>
        </w:rPr>
        <w:t>双层玻璃系统的光学特性数据。</w:t>
      </w:r>
    </w:p>
    <w:p w14:paraId="27B3097C" w14:textId="77777777" w:rsidR="00FD7871" w:rsidRDefault="00000000">
      <w:pPr>
        <w:spacing w:line="300" w:lineRule="auto"/>
        <w:ind w:firstLine="420"/>
        <w:rPr>
          <w:color w:val="000000"/>
        </w:rPr>
      </w:pPr>
      <w:r>
        <w:rPr>
          <w:rFonts w:hint="eastAsia"/>
          <w:color w:val="000000"/>
        </w:rPr>
        <w:t>第四步，</w:t>
      </w:r>
      <w:r>
        <w:rPr>
          <w:rFonts w:cs="Times New Roman" w:hint="eastAsia"/>
          <w:color w:val="000000"/>
        </w:rPr>
        <w:t>根据式（</w:t>
      </w:r>
      <w:r>
        <w:rPr>
          <w:rFonts w:cs="Times New Roman" w:hint="eastAsia"/>
          <w:color w:val="000000"/>
        </w:rPr>
        <w:t>3</w:t>
      </w:r>
      <w:r>
        <w:rPr>
          <w:rFonts w:cs="Times New Roman"/>
          <w:color w:val="000000"/>
        </w:rPr>
        <w:t>5</w:t>
      </w:r>
      <w:r>
        <w:rPr>
          <w:rFonts w:cs="Times New Roman" w:hint="eastAsia"/>
          <w:color w:val="000000"/>
        </w:rPr>
        <w:t>）、（</w:t>
      </w:r>
      <w:r>
        <w:rPr>
          <w:rFonts w:cs="Times New Roman" w:hint="eastAsia"/>
          <w:color w:val="000000"/>
        </w:rPr>
        <w:t>3</w:t>
      </w:r>
      <w:r>
        <w:rPr>
          <w:rFonts w:cs="Times New Roman"/>
          <w:color w:val="000000"/>
        </w:rPr>
        <w:t>6</w:t>
      </w:r>
      <w:r>
        <w:rPr>
          <w:rFonts w:cs="Times New Roman" w:hint="eastAsia"/>
          <w:color w:val="000000"/>
        </w:rPr>
        <w:t>）和（</w:t>
      </w:r>
      <w:r>
        <w:rPr>
          <w:rFonts w:cs="Times New Roman" w:hint="eastAsia"/>
          <w:color w:val="000000"/>
        </w:rPr>
        <w:t>3</w:t>
      </w:r>
      <w:r>
        <w:rPr>
          <w:rFonts w:cs="Times New Roman"/>
          <w:color w:val="000000"/>
        </w:rPr>
        <w:t>7</w:t>
      </w:r>
      <w:r>
        <w:rPr>
          <w:rFonts w:cs="Times New Roman" w:hint="eastAsia"/>
          <w:color w:val="000000"/>
        </w:rPr>
        <w:t>）</w:t>
      </w:r>
      <w:r>
        <w:rPr>
          <w:rFonts w:hint="eastAsia"/>
          <w:color w:val="000000"/>
        </w:rPr>
        <w:t>计算第</w:t>
      </w:r>
      <w:r>
        <w:rPr>
          <w:rFonts w:hint="eastAsia"/>
          <w:color w:val="000000"/>
        </w:rPr>
        <w:t>1</w:t>
      </w:r>
      <w:r>
        <w:rPr>
          <w:rFonts w:hint="eastAsia"/>
          <w:color w:val="000000"/>
        </w:rPr>
        <w:t>层玻璃与第</w:t>
      </w:r>
      <w:r>
        <w:rPr>
          <w:color w:val="000000"/>
        </w:rPr>
        <w:t>2</w:t>
      </w:r>
      <w:r>
        <w:rPr>
          <w:rFonts w:hint="eastAsia"/>
          <w:color w:val="000000"/>
        </w:rPr>
        <w:t>层玻璃组成的</w:t>
      </w:r>
      <w:r>
        <w:rPr>
          <w:color w:val="000000"/>
        </w:rPr>
        <w:t>1</w:t>
      </w:r>
      <w:r>
        <w:rPr>
          <w:rFonts w:cs="Times New Roman"/>
          <w:color w:val="000000"/>
        </w:rPr>
        <w:t>→</w:t>
      </w:r>
      <w:r>
        <w:rPr>
          <w:color w:val="000000"/>
        </w:rPr>
        <w:t>2</w:t>
      </w:r>
      <w:r>
        <w:rPr>
          <w:rFonts w:hint="eastAsia"/>
          <w:color w:val="000000"/>
        </w:rPr>
        <w:t>双层玻璃系统的光学特性数据；</w:t>
      </w:r>
    </w:p>
    <w:p w14:paraId="1A7F8FEC" w14:textId="77777777" w:rsidR="00FD7871" w:rsidRDefault="00000000">
      <w:pPr>
        <w:spacing w:line="300" w:lineRule="auto"/>
        <w:ind w:firstLine="420"/>
        <w:rPr>
          <w:color w:val="000000"/>
        </w:rPr>
      </w:pPr>
      <w:r>
        <w:rPr>
          <w:rFonts w:hint="eastAsia"/>
          <w:color w:val="000000"/>
        </w:rPr>
        <w:t>第五步，</w:t>
      </w:r>
      <w:r>
        <w:rPr>
          <w:rFonts w:cs="Times New Roman" w:hint="eastAsia"/>
          <w:color w:val="000000"/>
        </w:rPr>
        <w:t>将</w:t>
      </w:r>
      <w:r>
        <w:rPr>
          <w:color w:val="000000"/>
        </w:rPr>
        <w:t>1</w:t>
      </w:r>
      <w:r>
        <w:rPr>
          <w:rFonts w:cs="Times New Roman"/>
          <w:color w:val="000000"/>
        </w:rPr>
        <w:t>→</w:t>
      </w:r>
      <w:r>
        <w:rPr>
          <w:color w:val="000000"/>
        </w:rPr>
        <w:t>2</w:t>
      </w:r>
      <w:r>
        <w:rPr>
          <w:rFonts w:hint="eastAsia"/>
          <w:color w:val="000000"/>
        </w:rPr>
        <w:t>双层</w:t>
      </w:r>
      <w:r>
        <w:rPr>
          <w:rFonts w:cs="Times New Roman" w:hint="eastAsia"/>
          <w:color w:val="000000"/>
        </w:rPr>
        <w:t>玻璃系统等效为单层玻璃，与第</w:t>
      </w:r>
      <w:r>
        <w:rPr>
          <w:rFonts w:cs="Times New Roman"/>
          <w:color w:val="000000"/>
        </w:rPr>
        <w:t>3</w:t>
      </w:r>
      <w:r>
        <w:rPr>
          <w:rFonts w:cs="Times New Roman" w:hint="eastAsia"/>
          <w:color w:val="000000"/>
        </w:rPr>
        <w:t>层玻璃组成</w:t>
      </w:r>
      <w:r>
        <w:rPr>
          <w:color w:val="000000"/>
        </w:rPr>
        <w:t>1</w:t>
      </w:r>
      <w:r>
        <w:rPr>
          <w:rFonts w:cs="Times New Roman"/>
          <w:color w:val="000000"/>
        </w:rPr>
        <w:t>→</w:t>
      </w:r>
      <w:r>
        <w:rPr>
          <w:color w:val="000000"/>
        </w:rPr>
        <w:t>3</w:t>
      </w:r>
      <w:r>
        <w:rPr>
          <w:rFonts w:hint="eastAsia"/>
          <w:color w:val="000000"/>
        </w:rPr>
        <w:t>双层玻璃系统，并</w:t>
      </w:r>
      <w:r>
        <w:rPr>
          <w:rFonts w:cs="Times New Roman" w:hint="eastAsia"/>
          <w:color w:val="000000"/>
        </w:rPr>
        <w:t>根据式（</w:t>
      </w:r>
      <w:r>
        <w:rPr>
          <w:rFonts w:cs="Times New Roman" w:hint="eastAsia"/>
          <w:color w:val="000000"/>
        </w:rPr>
        <w:t>3</w:t>
      </w:r>
      <w:r>
        <w:rPr>
          <w:rFonts w:cs="Times New Roman"/>
          <w:color w:val="000000"/>
        </w:rPr>
        <w:t>5</w:t>
      </w:r>
      <w:r>
        <w:rPr>
          <w:rFonts w:cs="Times New Roman" w:hint="eastAsia"/>
          <w:color w:val="000000"/>
        </w:rPr>
        <w:t>）、（</w:t>
      </w:r>
      <w:r>
        <w:rPr>
          <w:rFonts w:cs="Times New Roman" w:hint="eastAsia"/>
          <w:color w:val="000000"/>
        </w:rPr>
        <w:t>3</w:t>
      </w:r>
      <w:r>
        <w:rPr>
          <w:rFonts w:cs="Times New Roman"/>
          <w:color w:val="000000"/>
        </w:rPr>
        <w:t>6</w:t>
      </w:r>
      <w:r>
        <w:rPr>
          <w:rFonts w:cs="Times New Roman" w:hint="eastAsia"/>
          <w:color w:val="000000"/>
        </w:rPr>
        <w:t>）和（</w:t>
      </w:r>
      <w:r>
        <w:rPr>
          <w:rFonts w:cs="Times New Roman" w:hint="eastAsia"/>
          <w:color w:val="000000"/>
        </w:rPr>
        <w:t>3</w:t>
      </w:r>
      <w:r>
        <w:rPr>
          <w:rFonts w:cs="Times New Roman"/>
          <w:color w:val="000000"/>
        </w:rPr>
        <w:t>7</w:t>
      </w:r>
      <w:r>
        <w:rPr>
          <w:rFonts w:cs="Times New Roman" w:hint="eastAsia"/>
          <w:color w:val="000000"/>
        </w:rPr>
        <w:t>）</w:t>
      </w:r>
      <w:r>
        <w:rPr>
          <w:rFonts w:hint="eastAsia"/>
          <w:color w:val="000000"/>
        </w:rPr>
        <w:t>计算该双层玻璃系统的光学特性数据；</w:t>
      </w:r>
    </w:p>
    <w:p w14:paraId="2AC11B37" w14:textId="77777777" w:rsidR="00FD7871" w:rsidRDefault="00000000">
      <w:pPr>
        <w:spacing w:line="300" w:lineRule="auto"/>
        <w:ind w:firstLine="420"/>
        <w:rPr>
          <w:color w:val="000000"/>
        </w:rPr>
      </w:pPr>
      <w:r>
        <w:rPr>
          <w:rFonts w:hint="eastAsia"/>
          <w:color w:val="000000"/>
        </w:rPr>
        <w:t>第六步，重复第五步直到计算出</w:t>
      </w:r>
      <w:r>
        <w:rPr>
          <w:color w:val="000000"/>
        </w:rPr>
        <w:t>1</w:t>
      </w:r>
      <w:r>
        <w:rPr>
          <w:rFonts w:cs="Times New Roman"/>
          <w:color w:val="000000"/>
        </w:rPr>
        <w:t>→</w:t>
      </w:r>
      <w:r>
        <w:rPr>
          <w:color w:val="000000"/>
        </w:rPr>
        <w:t>(n-1)</w:t>
      </w:r>
      <w:r>
        <w:rPr>
          <w:rFonts w:hint="eastAsia"/>
          <w:color w:val="000000"/>
        </w:rPr>
        <w:t>玻璃系统的光学特性数据。</w:t>
      </w:r>
    </w:p>
    <w:p w14:paraId="4D3DD596" w14:textId="77777777" w:rsidR="00FD7871" w:rsidRDefault="00000000">
      <w:pPr>
        <w:spacing w:line="300" w:lineRule="auto"/>
        <w:ind w:firstLine="420"/>
        <w:rPr>
          <w:color w:val="000000"/>
        </w:rPr>
      </w:pPr>
      <w:r>
        <w:rPr>
          <w:rFonts w:hint="eastAsia"/>
          <w:color w:val="000000"/>
        </w:rPr>
        <w:t>第七步，根据第</w:t>
      </w:r>
      <w:r>
        <w:rPr>
          <w:rFonts w:hint="eastAsia"/>
          <w:color w:val="000000"/>
        </w:rPr>
        <w:t>1</w:t>
      </w:r>
      <w:r>
        <w:rPr>
          <w:rFonts w:hint="eastAsia"/>
          <w:color w:val="000000"/>
        </w:rPr>
        <w:t>层玻璃的光学特性数据与</w:t>
      </w:r>
      <w:r>
        <w:rPr>
          <w:rFonts w:hint="eastAsia"/>
          <w:color w:val="000000"/>
        </w:rPr>
        <w:t>n</w:t>
      </w:r>
      <w:r>
        <w:rPr>
          <w:rFonts w:cs="Times New Roman"/>
          <w:color w:val="000000"/>
        </w:rPr>
        <w:t>→</w:t>
      </w:r>
      <w:r>
        <w:rPr>
          <w:color w:val="000000"/>
        </w:rPr>
        <w:t>2</w:t>
      </w:r>
      <w:r>
        <w:rPr>
          <w:rFonts w:hint="eastAsia"/>
          <w:color w:val="000000"/>
        </w:rPr>
        <w:t>玻璃系统的光学特性数据，基于式（</w:t>
      </w:r>
      <w:r>
        <w:rPr>
          <w:rFonts w:hint="eastAsia"/>
          <w:color w:val="000000"/>
        </w:rPr>
        <w:t>1</w:t>
      </w:r>
      <w:r>
        <w:rPr>
          <w:color w:val="000000"/>
        </w:rPr>
        <w:t>7</w:t>
      </w:r>
      <w:r>
        <w:rPr>
          <w:rFonts w:hint="eastAsia"/>
          <w:color w:val="000000"/>
        </w:rPr>
        <w:t>）的计算方法来计算第</w:t>
      </w:r>
      <w:r>
        <w:rPr>
          <w:rFonts w:hint="eastAsia"/>
          <w:color w:val="000000"/>
        </w:rPr>
        <w:t>1</w:t>
      </w:r>
      <w:r>
        <w:rPr>
          <w:rFonts w:hint="eastAsia"/>
          <w:color w:val="000000"/>
        </w:rPr>
        <w:t>层玻璃的实际吸收率</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hint="eastAsia"/>
          <w:color w:val="000000"/>
        </w:rPr>
        <w:t>。</w:t>
      </w:r>
    </w:p>
    <w:p w14:paraId="5837B5B4" w14:textId="77777777" w:rsidR="00FD7871" w:rsidRDefault="00000000">
      <w:pPr>
        <w:spacing w:line="300" w:lineRule="auto"/>
        <w:ind w:firstLine="420"/>
        <w:rPr>
          <w:color w:val="000000"/>
        </w:rPr>
      </w:pPr>
      <w:r>
        <w:rPr>
          <w:rFonts w:hint="eastAsia"/>
          <w:color w:val="000000"/>
        </w:rPr>
        <w:t>第八步，根据</w:t>
      </w:r>
      <w:r>
        <w:rPr>
          <w:color w:val="000000"/>
        </w:rPr>
        <w:t>1</w:t>
      </w:r>
      <w:r>
        <w:rPr>
          <w:rFonts w:cs="Times New Roman"/>
          <w:color w:val="000000"/>
        </w:rPr>
        <w:t>→</w:t>
      </w:r>
      <w:r>
        <w:rPr>
          <w:color w:val="000000"/>
        </w:rPr>
        <w:t>2</w:t>
      </w:r>
      <w:r>
        <w:rPr>
          <w:rFonts w:hint="eastAsia"/>
          <w:color w:val="000000"/>
        </w:rPr>
        <w:t>玻璃系统的光学特性数据与</w:t>
      </w:r>
      <w:r>
        <w:rPr>
          <w:rFonts w:hint="eastAsia"/>
          <w:color w:val="000000"/>
        </w:rPr>
        <w:t>n</w:t>
      </w:r>
      <w:r>
        <w:rPr>
          <w:rFonts w:cs="Times New Roman"/>
          <w:color w:val="000000"/>
        </w:rPr>
        <w:t>→</w:t>
      </w:r>
      <w:r>
        <w:rPr>
          <w:color w:val="000000"/>
        </w:rPr>
        <w:t>3</w:t>
      </w:r>
      <w:r>
        <w:rPr>
          <w:rFonts w:hint="eastAsia"/>
          <w:color w:val="000000"/>
        </w:rPr>
        <w:t>玻璃系统的光学特性数据基于式（</w:t>
      </w:r>
      <w:r>
        <w:rPr>
          <w:rFonts w:hint="eastAsia"/>
          <w:color w:val="000000"/>
        </w:rPr>
        <w:t>1</w:t>
      </w:r>
      <w:r>
        <w:rPr>
          <w:color w:val="000000"/>
        </w:rPr>
        <w:t>7</w:t>
      </w:r>
      <w:r>
        <w:rPr>
          <w:rFonts w:hint="eastAsia"/>
          <w:color w:val="000000"/>
        </w:rPr>
        <w:t>）的计算方法来计算</w:t>
      </w:r>
      <w:r>
        <w:rPr>
          <w:color w:val="000000"/>
        </w:rPr>
        <w:t>1</w:t>
      </w:r>
      <w:r>
        <w:rPr>
          <w:rFonts w:cs="Times New Roman"/>
          <w:color w:val="000000"/>
        </w:rPr>
        <w:t>→</w:t>
      </w:r>
      <w:r>
        <w:rPr>
          <w:color w:val="000000"/>
        </w:rPr>
        <w:t>2</w:t>
      </w:r>
      <w:r>
        <w:rPr>
          <w:rFonts w:hint="eastAsia"/>
          <w:color w:val="000000"/>
        </w:rPr>
        <w:t>玻璃系统的实际吸收率</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2</w:t>
      </w:r>
      <w:r>
        <w:rPr>
          <w:rFonts w:hint="eastAsia"/>
          <w:color w:val="000000"/>
        </w:rPr>
        <w:t>。</w:t>
      </w:r>
    </w:p>
    <w:p w14:paraId="6C42AEE7" w14:textId="77777777" w:rsidR="00FD7871" w:rsidRDefault="00000000">
      <w:pPr>
        <w:spacing w:line="300" w:lineRule="auto"/>
        <w:ind w:firstLine="420"/>
        <w:rPr>
          <w:color w:val="000000"/>
        </w:rPr>
      </w:pPr>
      <w:r>
        <w:rPr>
          <w:rFonts w:hint="eastAsia"/>
          <w:color w:val="000000"/>
        </w:rPr>
        <w:t>第九步，重复第八步，直到计算出</w:t>
      </w:r>
      <w:r>
        <w:rPr>
          <w:color w:val="000000"/>
        </w:rPr>
        <w:t>1</w:t>
      </w:r>
      <w:r>
        <w:rPr>
          <w:rFonts w:cs="Times New Roman"/>
          <w:color w:val="000000"/>
        </w:rPr>
        <w:t>→</w:t>
      </w:r>
      <w:r>
        <w:rPr>
          <w:color w:val="000000"/>
        </w:rPr>
        <w:t>(n-1)</w:t>
      </w:r>
      <w:r>
        <w:rPr>
          <w:rFonts w:hint="eastAsia"/>
          <w:color w:val="000000"/>
        </w:rPr>
        <w:t>玻璃系统的实际吸收率</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1</w:t>
      </w:r>
      <w:r>
        <w:rPr>
          <w:rFonts w:cs="Times New Roman"/>
          <w:color w:val="000000"/>
        </w:rPr>
        <w:t>+</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color w:val="000000"/>
          <w:vertAlign w:val="subscript"/>
        </w:rPr>
        <w:t>2</w:t>
      </w:r>
      <w:r>
        <w:rPr>
          <w:rFonts w:cs="Times New Roman"/>
          <w:color w:val="000000"/>
        </w:rPr>
        <w:t>+</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i/>
          <w:iCs/>
          <w:color w:val="000000"/>
          <w:vertAlign w:val="subscript"/>
        </w:rPr>
        <w:t>n</w:t>
      </w:r>
      <w:r>
        <w:rPr>
          <w:rFonts w:cs="Times New Roman"/>
          <w:color w:val="000000"/>
          <w:vertAlign w:val="subscript"/>
        </w:rPr>
        <w:t>-1</w:t>
      </w:r>
      <w:r>
        <w:rPr>
          <w:rFonts w:hint="eastAsia"/>
          <w:color w:val="000000"/>
        </w:rPr>
        <w:t>。</w:t>
      </w:r>
    </w:p>
    <w:p w14:paraId="553CBF11" w14:textId="77777777" w:rsidR="00FD7871" w:rsidRDefault="00000000">
      <w:pPr>
        <w:spacing w:line="300" w:lineRule="auto"/>
        <w:ind w:firstLine="420"/>
        <w:rPr>
          <w:rFonts w:cs="Times New Roman"/>
          <w:color w:val="000000"/>
        </w:rPr>
      </w:pPr>
      <w:r>
        <w:rPr>
          <w:rFonts w:hint="eastAsia"/>
          <w:color w:val="000000"/>
        </w:rPr>
        <w:t>第十步，根据第</w:t>
      </w:r>
      <w:r>
        <w:rPr>
          <w:rFonts w:hint="eastAsia"/>
          <w:color w:val="000000"/>
        </w:rPr>
        <w:t>n</w:t>
      </w:r>
      <w:r>
        <w:rPr>
          <w:rFonts w:hint="eastAsia"/>
          <w:color w:val="000000"/>
        </w:rPr>
        <w:t>层玻璃的光学特性数据和</w:t>
      </w:r>
      <w:r>
        <w:rPr>
          <w:color w:val="000000"/>
        </w:rPr>
        <w:t>1</w:t>
      </w:r>
      <w:r>
        <w:rPr>
          <w:rFonts w:cs="Times New Roman"/>
          <w:color w:val="000000"/>
        </w:rPr>
        <w:t>→</w:t>
      </w:r>
      <w:r>
        <w:rPr>
          <w:color w:val="000000"/>
        </w:rPr>
        <w:t>(n-1)</w:t>
      </w:r>
      <w:r>
        <w:rPr>
          <w:rFonts w:hint="eastAsia"/>
          <w:color w:val="000000"/>
        </w:rPr>
        <w:t>玻璃系统的光学特性数据，基于式（</w:t>
      </w:r>
      <w:r>
        <w:rPr>
          <w:rFonts w:hint="eastAsia"/>
          <w:color w:val="000000"/>
        </w:rPr>
        <w:t>1</w:t>
      </w:r>
      <w:r>
        <w:rPr>
          <w:color w:val="000000"/>
        </w:rPr>
        <w:t>8</w:t>
      </w:r>
      <w:r>
        <w:rPr>
          <w:rFonts w:hint="eastAsia"/>
          <w:color w:val="000000"/>
        </w:rPr>
        <w:t>）的计算方法计算第</w:t>
      </w:r>
      <w:r>
        <w:rPr>
          <w:rFonts w:hint="eastAsia"/>
          <w:color w:val="000000"/>
        </w:rPr>
        <w:t>n</w:t>
      </w:r>
      <w:r>
        <w:rPr>
          <w:rFonts w:hint="eastAsia"/>
          <w:color w:val="000000"/>
        </w:rPr>
        <w:t>层玻璃的实际吸收率</w:t>
      </w:r>
      <w:r>
        <w:rPr>
          <w:rFonts w:cs="Times New Roman"/>
          <w:i/>
          <w:iCs/>
          <w:color w:val="000000"/>
        </w:rPr>
        <w:t>α</w:t>
      </w:r>
      <w:r>
        <w:rPr>
          <w:rFonts w:cs="Times New Roman"/>
          <w:i/>
          <w:iCs/>
          <w:color w:val="000000"/>
          <w:vertAlign w:val="subscript"/>
        </w:rPr>
        <w:t>x</w:t>
      </w:r>
      <w:r>
        <w:rPr>
          <w:rFonts w:cs="Times New Roman" w:hint="eastAsia"/>
          <w:color w:val="000000"/>
          <w:vertAlign w:val="subscript"/>
        </w:rPr>
        <w:t>，</w:t>
      </w:r>
      <w:r>
        <w:rPr>
          <w:rFonts w:cs="Times New Roman" w:hint="eastAsia"/>
          <w:i/>
          <w:iCs/>
          <w:color w:val="000000"/>
          <w:vertAlign w:val="subscript"/>
        </w:rPr>
        <w:t>n</w:t>
      </w:r>
      <w:r>
        <w:rPr>
          <w:rFonts w:hint="eastAsia"/>
          <w:color w:val="000000"/>
        </w:rPr>
        <w:t>。</w:t>
      </w:r>
    </w:p>
    <w:p w14:paraId="167ABF6D" w14:textId="168DDCD0" w:rsidR="00FD7871" w:rsidRDefault="00000000">
      <w:pPr>
        <w:pStyle w:val="4"/>
        <w:numPr>
          <w:ilvl w:val="255"/>
          <w:numId w:val="0"/>
        </w:numPr>
        <w:rPr>
          <w:color w:val="000000"/>
        </w:rPr>
      </w:pPr>
      <w:r>
        <w:rPr>
          <w:rFonts w:hint="eastAsia"/>
          <w:color w:val="000000"/>
        </w:rPr>
        <w:t>5.4.6.4</w:t>
      </w:r>
      <w:r>
        <w:rPr>
          <w:color w:val="000000"/>
        </w:rPr>
        <w:t>各层玻璃间</w:t>
      </w:r>
      <w:r>
        <w:rPr>
          <w:rFonts w:hint="eastAsia"/>
          <w:color w:val="000000"/>
        </w:rPr>
        <w:t>的热导计算</w:t>
      </w:r>
    </w:p>
    <w:p w14:paraId="7E0E80AD" w14:textId="77777777" w:rsidR="00FD7871" w:rsidRDefault="00000000">
      <w:pPr>
        <w:spacing w:line="300" w:lineRule="auto"/>
        <w:ind w:firstLine="420"/>
        <w:rPr>
          <w:rFonts w:cs="Times New Roman"/>
          <w:color w:val="000000"/>
        </w:rPr>
      </w:pPr>
      <w:r>
        <w:rPr>
          <w:rFonts w:cs="Times New Roman" w:hint="eastAsia"/>
          <w:color w:val="000000"/>
        </w:rPr>
        <w:t>如图</w:t>
      </w:r>
      <w:r>
        <w:rPr>
          <w:rFonts w:cs="Times New Roman"/>
          <w:color w:val="000000"/>
        </w:rPr>
        <w:t>6</w:t>
      </w:r>
      <w:r>
        <w:rPr>
          <w:rFonts w:cs="Times New Roman" w:hint="eastAsia"/>
          <w:color w:val="000000"/>
        </w:rPr>
        <w:t>所示，</w:t>
      </w:r>
      <w:r>
        <w:rPr>
          <w:rFonts w:cs="Times New Roman"/>
          <w:color w:val="000000"/>
        </w:rPr>
        <w:t>各层玻璃之间的传热可通过热传导、对流传热以及辐射传热等</w:t>
      </w:r>
      <w:r>
        <w:rPr>
          <w:rFonts w:cs="Times New Roman" w:hint="eastAsia"/>
          <w:color w:val="000000"/>
        </w:rPr>
        <w:t>传热</w:t>
      </w:r>
      <w:r>
        <w:rPr>
          <w:rFonts w:cs="Times New Roman"/>
          <w:color w:val="000000"/>
        </w:rPr>
        <w:t>方式</w:t>
      </w:r>
      <w:r>
        <w:rPr>
          <w:rFonts w:cs="Times New Roman" w:hint="eastAsia"/>
          <w:color w:val="000000"/>
        </w:rPr>
        <w:t>进行</w:t>
      </w:r>
      <w:r>
        <w:rPr>
          <w:rFonts w:cs="Times New Roman"/>
          <w:color w:val="000000"/>
        </w:rPr>
        <w:t>。在无太阳辐射条件下，</w:t>
      </w:r>
      <w:r>
        <w:rPr>
          <w:rFonts w:cs="Times New Roman" w:hint="eastAsia"/>
          <w:color w:val="000000"/>
        </w:rPr>
        <w:t>第</w:t>
      </w:r>
      <w:r>
        <w:rPr>
          <w:rFonts w:cs="Times New Roman"/>
          <w:color w:val="000000"/>
        </w:rPr>
        <w:t>i</w:t>
      </w:r>
      <w:r>
        <w:rPr>
          <w:rFonts w:cs="Times New Roman" w:hint="eastAsia"/>
          <w:color w:val="000000"/>
        </w:rPr>
        <w:t>层玻璃的热平衡方程（</w:t>
      </w:r>
      <w:r>
        <w:rPr>
          <w:rFonts w:cs="Times New Roman"/>
          <w:i/>
          <w:iCs/>
          <w:color w:val="000000"/>
        </w:rPr>
        <w:t>i</w:t>
      </w:r>
      <w:r>
        <w:rPr>
          <w:rFonts w:cs="Times New Roman" w:hint="eastAsia"/>
          <w:i/>
          <w:iCs/>
          <w:color w:val="000000"/>
        </w:rPr>
        <w:t>≠</w:t>
      </w:r>
      <w:r>
        <w:rPr>
          <w:rFonts w:cs="Times New Roman"/>
          <w:i/>
          <w:iCs/>
          <w:color w:val="000000"/>
        </w:rPr>
        <w:t>1</w:t>
      </w:r>
      <w:r>
        <w:rPr>
          <w:rFonts w:cs="Times New Roman" w:hint="eastAsia"/>
          <w:color w:val="000000"/>
        </w:rPr>
        <w:t>且</w:t>
      </w:r>
      <w:r>
        <w:rPr>
          <w:rFonts w:cs="Times New Roman"/>
          <w:i/>
          <w:iCs/>
          <w:color w:val="000000"/>
        </w:rPr>
        <w:t>i</w:t>
      </w:r>
      <w:r>
        <w:rPr>
          <w:rFonts w:cs="Times New Roman" w:hint="eastAsia"/>
          <w:i/>
          <w:iCs/>
          <w:color w:val="000000"/>
        </w:rPr>
        <w:t>≠</w:t>
      </w:r>
      <w:r>
        <w:rPr>
          <w:rFonts w:cs="Times New Roman"/>
          <w:i/>
          <w:iCs/>
          <w:color w:val="000000"/>
        </w:rPr>
        <w:t>n</w:t>
      </w:r>
      <w:r>
        <w:rPr>
          <w:rFonts w:hint="eastAsia"/>
        </w:rPr>
        <w:t>）</w:t>
      </w:r>
      <w:r>
        <w:rPr>
          <w:rFonts w:cs="Times New Roman" w:hint="eastAsia"/>
          <w:color w:val="000000"/>
        </w:rPr>
        <w:t>：</w:t>
      </w:r>
    </w:p>
    <w:p w14:paraId="0D6B6303" w14:textId="77777777" w:rsidR="00FD7871" w:rsidRDefault="00000000">
      <w:pPr>
        <w:spacing w:line="300" w:lineRule="auto"/>
        <w:ind w:firstLineChars="0" w:firstLine="0"/>
        <w:jc w:val="center"/>
        <w:rPr>
          <w:rFonts w:cs="Times New Roman"/>
          <w:color w:val="000000"/>
        </w:rPr>
      </w:pPr>
      <w:r>
        <w:rPr>
          <w:rFonts w:cs="Times New Roman"/>
          <w:color w:val="000000"/>
          <w:position w:val="-16"/>
        </w:rPr>
        <w:object w:dxaOrig="8205" w:dyaOrig="435" w14:anchorId="3AD547F2">
          <v:shape id="_x0000_i1068" type="#_x0000_t75" style="width:410.25pt;height:21.75pt" o:ole="">
            <v:imagedata r:id="rId109" o:title=""/>
          </v:shape>
          <o:OLEObject Type="Embed" ProgID="Equation.DSMT4" ShapeID="_x0000_i1068" DrawAspect="Content" ObjectID="_1760350898" r:id="rId110"/>
        </w:object>
      </w:r>
    </w:p>
    <w:p w14:paraId="66C75EEE" w14:textId="77777777" w:rsidR="00FD7871" w:rsidRDefault="00000000">
      <w:pPr>
        <w:spacing w:line="300" w:lineRule="auto"/>
        <w:ind w:firstLine="420"/>
        <w:jc w:val="right"/>
        <w:rPr>
          <w:rFonts w:cs="Times New Roman"/>
          <w:color w:val="000000"/>
        </w:rPr>
      </w:pPr>
      <w:r>
        <w:rPr>
          <w:rFonts w:cs="Times New Roman"/>
          <w:color w:val="000000"/>
        </w:rPr>
        <w:t xml:space="preserve">                   (38)</w:t>
      </w:r>
    </w:p>
    <w:p w14:paraId="0991B59E" w14:textId="77777777" w:rsidR="00FD7871" w:rsidRDefault="00000000">
      <w:pPr>
        <w:spacing w:line="300" w:lineRule="auto"/>
        <w:ind w:firstLine="420"/>
        <w:rPr>
          <w:rFonts w:cs="Times New Roman"/>
          <w:color w:val="000000"/>
        </w:rPr>
      </w:pPr>
      <w:r>
        <w:rPr>
          <w:i/>
          <w:iCs/>
        </w:rPr>
        <w:t>h</w:t>
      </w:r>
      <w:r>
        <w:rPr>
          <w:i/>
          <w:iCs/>
          <w:vertAlign w:val="subscript"/>
        </w:rPr>
        <w:t>r,i-1</w:t>
      </w:r>
      <w:r>
        <w:rPr>
          <w:rFonts w:cs="Times New Roman" w:hint="eastAsia"/>
          <w:i/>
          <w:iCs/>
          <w:vertAlign w:val="subscript"/>
        </w:rPr>
        <w:t>→</w:t>
      </w:r>
      <w:r>
        <w:rPr>
          <w:i/>
          <w:iCs/>
          <w:vertAlign w:val="subscript"/>
        </w:rPr>
        <w:t>i</w:t>
      </w:r>
      <w:r>
        <w:rPr>
          <w:rFonts w:cs="Times New Roman" w:hint="eastAsia"/>
          <w:color w:val="000000"/>
        </w:rPr>
        <w:t>、</w:t>
      </w:r>
      <w:r>
        <w:rPr>
          <w:i/>
          <w:iCs/>
        </w:rPr>
        <w:t>h</w:t>
      </w:r>
      <w:r>
        <w:rPr>
          <w:rFonts w:hint="eastAsia"/>
          <w:i/>
          <w:iCs/>
          <w:vertAlign w:val="subscript"/>
        </w:rPr>
        <w:t>c</w:t>
      </w:r>
      <w:r>
        <w:rPr>
          <w:i/>
          <w:iCs/>
          <w:vertAlign w:val="subscript"/>
        </w:rPr>
        <w:t>,i-1</w:t>
      </w:r>
      <w:r>
        <w:rPr>
          <w:rFonts w:cs="Times New Roman"/>
          <w:i/>
          <w:iCs/>
          <w:vertAlign w:val="subscript"/>
        </w:rPr>
        <w:t>→</w:t>
      </w:r>
      <w:r>
        <w:rPr>
          <w:i/>
          <w:iCs/>
          <w:vertAlign w:val="subscript"/>
        </w:rPr>
        <w:t>i</w:t>
      </w:r>
      <w:r>
        <w:rPr>
          <w:rFonts w:cs="Times New Roman" w:hint="eastAsia"/>
          <w:color w:val="000000"/>
        </w:rPr>
        <w:t>、</w:t>
      </w:r>
      <w:r>
        <w:rPr>
          <w:i/>
          <w:iCs/>
        </w:rPr>
        <w:t>h</w:t>
      </w:r>
      <w:r>
        <w:rPr>
          <w:rFonts w:hint="eastAsia"/>
          <w:i/>
          <w:iCs/>
          <w:vertAlign w:val="subscript"/>
        </w:rPr>
        <w:t>pillar</w:t>
      </w:r>
      <w:r>
        <w:rPr>
          <w:i/>
          <w:iCs/>
          <w:vertAlign w:val="subscript"/>
        </w:rPr>
        <w:t>,i-1</w:t>
      </w:r>
      <w:r>
        <w:rPr>
          <w:rFonts w:cs="Times New Roman"/>
          <w:i/>
          <w:iCs/>
          <w:vertAlign w:val="subscript"/>
        </w:rPr>
        <w:t>→</w:t>
      </w:r>
      <w:r>
        <w:rPr>
          <w:i/>
          <w:iCs/>
          <w:vertAlign w:val="subscript"/>
        </w:rPr>
        <w:t>i</w:t>
      </w:r>
      <w:r>
        <w:rPr>
          <w:rFonts w:cs="Times New Roman"/>
          <w:color w:val="000000"/>
        </w:rPr>
        <w:t xml:space="preserve"> —— </w:t>
      </w:r>
      <w:r>
        <w:rPr>
          <w:rFonts w:cs="Times New Roman" w:hint="eastAsia"/>
          <w:color w:val="000000"/>
        </w:rPr>
        <w:t>第</w:t>
      </w:r>
      <w:r>
        <w:rPr>
          <w:rFonts w:cs="Times New Roman" w:hint="eastAsia"/>
          <w:color w:val="000000"/>
        </w:rPr>
        <w:t>i-</w:t>
      </w:r>
      <w:r>
        <w:rPr>
          <w:rFonts w:cs="Times New Roman"/>
          <w:color w:val="000000"/>
        </w:rPr>
        <w:t>1</w:t>
      </w:r>
      <w:r>
        <w:rPr>
          <w:rFonts w:cs="Times New Roman" w:hint="eastAsia"/>
          <w:color w:val="000000"/>
        </w:rPr>
        <w:t>层玻璃与第</w:t>
      </w:r>
      <w:r>
        <w:rPr>
          <w:rFonts w:cs="Times New Roman"/>
          <w:color w:val="000000"/>
        </w:rPr>
        <w:t>i</w:t>
      </w:r>
      <w:r>
        <w:rPr>
          <w:rFonts w:cs="Times New Roman" w:hint="eastAsia"/>
          <w:color w:val="000000"/>
        </w:rPr>
        <w:t>层玻璃之间的辐射传热系数、对流传热系数以及支撑柱传热系数；</w:t>
      </w:r>
    </w:p>
    <w:p w14:paraId="35F12A1E" w14:textId="77777777" w:rsidR="00FD7871" w:rsidRDefault="00000000">
      <w:pPr>
        <w:spacing w:line="300" w:lineRule="auto"/>
        <w:ind w:firstLine="420"/>
        <w:rPr>
          <w:rFonts w:cs="Times New Roman"/>
          <w:color w:val="000000"/>
        </w:rPr>
      </w:pPr>
      <w:r>
        <w:rPr>
          <w:i/>
          <w:iCs/>
        </w:rPr>
        <w:t>h</w:t>
      </w:r>
      <w:r>
        <w:rPr>
          <w:i/>
          <w:iCs/>
          <w:vertAlign w:val="subscript"/>
        </w:rPr>
        <w:t>r,i</w:t>
      </w:r>
      <w:r>
        <w:rPr>
          <w:rFonts w:cs="Times New Roman"/>
          <w:i/>
          <w:iCs/>
          <w:vertAlign w:val="subscript"/>
        </w:rPr>
        <w:t>→</w:t>
      </w:r>
      <w:r>
        <w:rPr>
          <w:i/>
          <w:iCs/>
          <w:vertAlign w:val="subscript"/>
        </w:rPr>
        <w:t>i+1</w:t>
      </w:r>
      <w:r>
        <w:rPr>
          <w:rFonts w:cs="Times New Roman" w:hint="eastAsia"/>
          <w:color w:val="000000"/>
        </w:rPr>
        <w:t>、</w:t>
      </w:r>
      <w:r>
        <w:rPr>
          <w:i/>
          <w:iCs/>
        </w:rPr>
        <w:t>h</w:t>
      </w:r>
      <w:r>
        <w:rPr>
          <w:rFonts w:hint="eastAsia"/>
          <w:i/>
          <w:iCs/>
          <w:vertAlign w:val="subscript"/>
        </w:rPr>
        <w:t>c</w:t>
      </w:r>
      <w:r>
        <w:rPr>
          <w:i/>
          <w:iCs/>
          <w:vertAlign w:val="subscript"/>
        </w:rPr>
        <w:t>,i</w:t>
      </w:r>
      <w:r>
        <w:rPr>
          <w:rFonts w:cs="Times New Roman"/>
          <w:i/>
          <w:iCs/>
          <w:vertAlign w:val="subscript"/>
        </w:rPr>
        <w:t>→</w:t>
      </w:r>
      <w:r>
        <w:rPr>
          <w:i/>
          <w:iCs/>
          <w:vertAlign w:val="subscript"/>
        </w:rPr>
        <w:t>i+1</w:t>
      </w:r>
      <w:r>
        <w:rPr>
          <w:rFonts w:cs="Times New Roman" w:hint="eastAsia"/>
          <w:color w:val="000000"/>
        </w:rPr>
        <w:t>、</w:t>
      </w:r>
      <w:r>
        <w:rPr>
          <w:i/>
          <w:iCs/>
        </w:rPr>
        <w:t>h</w:t>
      </w:r>
      <w:r>
        <w:rPr>
          <w:rFonts w:hint="eastAsia"/>
          <w:i/>
          <w:iCs/>
          <w:vertAlign w:val="subscript"/>
        </w:rPr>
        <w:t>pillar</w:t>
      </w:r>
      <w:r>
        <w:rPr>
          <w:i/>
          <w:iCs/>
          <w:vertAlign w:val="subscript"/>
        </w:rPr>
        <w:t>,i</w:t>
      </w:r>
      <w:r>
        <w:rPr>
          <w:rFonts w:cs="Times New Roman"/>
          <w:i/>
          <w:iCs/>
          <w:vertAlign w:val="subscript"/>
        </w:rPr>
        <w:t>→</w:t>
      </w:r>
      <w:r>
        <w:rPr>
          <w:i/>
          <w:iCs/>
          <w:vertAlign w:val="subscript"/>
        </w:rPr>
        <w:t>i+1</w:t>
      </w:r>
      <w:r>
        <w:rPr>
          <w:rFonts w:cs="Times New Roman"/>
          <w:color w:val="000000"/>
        </w:rPr>
        <w:t xml:space="preserve">—— </w:t>
      </w:r>
      <w:r>
        <w:rPr>
          <w:rFonts w:cs="Times New Roman" w:hint="eastAsia"/>
          <w:color w:val="000000"/>
        </w:rPr>
        <w:t>第</w:t>
      </w:r>
      <w:r>
        <w:rPr>
          <w:rFonts w:cs="Times New Roman" w:hint="eastAsia"/>
          <w:color w:val="000000"/>
        </w:rPr>
        <w:t>i</w:t>
      </w:r>
      <w:r>
        <w:rPr>
          <w:rFonts w:cs="Times New Roman" w:hint="eastAsia"/>
          <w:color w:val="000000"/>
        </w:rPr>
        <w:t>层玻璃与第</w:t>
      </w:r>
      <w:r>
        <w:rPr>
          <w:rFonts w:cs="Times New Roman"/>
          <w:color w:val="000000"/>
        </w:rPr>
        <w:t>i+1</w:t>
      </w:r>
      <w:r>
        <w:rPr>
          <w:rFonts w:cs="Times New Roman" w:hint="eastAsia"/>
          <w:color w:val="000000"/>
        </w:rPr>
        <w:t>层玻璃之间的辐射传热系数、对流传热系数以及支撑柱的传热系数。</w:t>
      </w:r>
    </w:p>
    <w:p w14:paraId="7FE991D1" w14:textId="77777777" w:rsidR="00FD7871" w:rsidRDefault="00000000">
      <w:pPr>
        <w:spacing w:line="300" w:lineRule="auto"/>
        <w:ind w:firstLine="420"/>
        <w:jc w:val="left"/>
        <w:rPr>
          <w:rFonts w:cs="Times New Roman"/>
          <w:color w:val="000000"/>
        </w:rPr>
      </w:pPr>
      <w:r>
        <w:rPr>
          <w:rFonts w:cs="Times New Roman" w:hint="eastAsia"/>
          <w:color w:val="000000"/>
        </w:rPr>
        <w:lastRenderedPageBreak/>
        <w:t>计算各玻璃之间的热导的迭代计算过程如图</w:t>
      </w:r>
      <w:r>
        <w:rPr>
          <w:rFonts w:cs="Times New Roman" w:hint="eastAsia"/>
          <w:color w:val="000000"/>
        </w:rPr>
        <w:t>7</w:t>
      </w:r>
      <w:r>
        <w:rPr>
          <w:rFonts w:cs="Times New Roman"/>
          <w:color w:val="000000"/>
        </w:rPr>
        <w:t>所示</w:t>
      </w:r>
      <w:r>
        <w:rPr>
          <w:rFonts w:cs="Times New Roman" w:hint="eastAsia"/>
          <w:color w:val="000000"/>
        </w:rPr>
        <w:t>，其中计算的</w:t>
      </w:r>
      <w:r>
        <w:rPr>
          <w:rFonts w:cs="Times New Roman"/>
          <w:color w:val="000000"/>
        </w:rPr>
        <w:t>边界条件</w:t>
      </w:r>
      <w:r>
        <w:rPr>
          <w:rFonts w:cs="Times New Roman" w:hint="eastAsia"/>
          <w:color w:val="000000"/>
        </w:rPr>
        <w:t>为</w:t>
      </w:r>
      <w:r>
        <w:rPr>
          <w:rFonts w:cs="Times New Roman"/>
          <w:color w:val="000000"/>
        </w:rPr>
        <w:t>：</w:t>
      </w:r>
      <w:r>
        <w:rPr>
          <w:rFonts w:cs="Times New Roman"/>
          <w:i/>
          <w:iCs/>
          <w:color w:val="000000"/>
        </w:rPr>
        <w:t>T</w:t>
      </w:r>
      <w:r>
        <w:rPr>
          <w:rFonts w:cs="Times New Roman"/>
          <w:i/>
          <w:iCs/>
          <w:color w:val="000000"/>
          <w:vertAlign w:val="subscript"/>
        </w:rPr>
        <w:t>1</w:t>
      </w:r>
      <w:r>
        <w:rPr>
          <w:rFonts w:cs="Times New Roman"/>
          <w:color w:val="000000"/>
        </w:rPr>
        <w:t xml:space="preserve">=290.5 </w:t>
      </w:r>
      <w:r>
        <w:rPr>
          <w:rFonts w:cs="Times New Roman"/>
          <w:i/>
          <w:iCs/>
          <w:color w:val="000000"/>
        </w:rPr>
        <w:t>K</w:t>
      </w:r>
      <w:r>
        <w:rPr>
          <w:rFonts w:cs="Times New Roman" w:hint="eastAsia"/>
          <w:color w:val="000000"/>
        </w:rPr>
        <w:t>；</w:t>
      </w:r>
      <w:r>
        <w:rPr>
          <w:rFonts w:cs="Times New Roman"/>
          <w:i/>
          <w:iCs/>
          <w:color w:val="000000"/>
        </w:rPr>
        <w:t>T</w:t>
      </w:r>
      <w:r>
        <w:rPr>
          <w:rFonts w:cs="Times New Roman"/>
          <w:i/>
          <w:iCs/>
          <w:color w:val="000000"/>
          <w:vertAlign w:val="subscript"/>
        </w:rPr>
        <w:t>n</w:t>
      </w:r>
      <w:r>
        <w:rPr>
          <w:rFonts w:cs="Times New Roman"/>
          <w:color w:val="000000"/>
        </w:rPr>
        <w:t xml:space="preserve">=275.5 </w:t>
      </w:r>
      <w:r>
        <w:rPr>
          <w:rFonts w:cs="Times New Roman"/>
          <w:i/>
          <w:iCs/>
          <w:color w:val="000000"/>
        </w:rPr>
        <w:t>K</w:t>
      </w:r>
      <w:r>
        <w:rPr>
          <w:rFonts w:cs="Times New Roman" w:hint="eastAsia"/>
          <w:color w:val="000000"/>
        </w:rPr>
        <w:t>。</w:t>
      </w:r>
    </w:p>
    <w:p w14:paraId="3E8C05B9" w14:textId="77777777" w:rsidR="00FD7871" w:rsidRDefault="00000000">
      <w:pPr>
        <w:spacing w:line="300" w:lineRule="auto"/>
        <w:ind w:firstLine="420"/>
        <w:rPr>
          <w:rFonts w:cs="Times New Roman"/>
          <w:color w:val="000000"/>
        </w:rPr>
      </w:pPr>
      <w:r>
        <w:rPr>
          <w:rFonts w:cs="Times New Roman"/>
          <w:color w:val="000000"/>
        </w:rPr>
        <w:t>迭代计算流程</w:t>
      </w:r>
      <w:r>
        <w:rPr>
          <w:rFonts w:cs="Times New Roman" w:hint="eastAsia"/>
          <w:color w:val="000000"/>
        </w:rPr>
        <w:t>如下</w:t>
      </w:r>
      <w:r>
        <w:rPr>
          <w:rFonts w:cs="Times New Roman"/>
          <w:color w:val="000000"/>
        </w:rPr>
        <w:t>：</w:t>
      </w:r>
    </w:p>
    <w:p w14:paraId="1CC45B5B" w14:textId="77777777" w:rsidR="00FD7871" w:rsidRDefault="00000000">
      <w:pPr>
        <w:ind w:firstLineChars="0" w:firstLine="0"/>
        <w:jc w:val="center"/>
        <w:rPr>
          <w:rFonts w:cs="Times New Roman"/>
          <w:color w:val="000000"/>
        </w:rPr>
      </w:pPr>
      <w:r>
        <w:rPr>
          <w:rFonts w:cs="Times New Roman" w:hint="eastAsia"/>
          <w:color w:val="000000"/>
        </w:rPr>
        <w:t xml:space="preserve"> </w:t>
      </w:r>
      <w:r>
        <w:rPr>
          <w:rFonts w:cs="Times New Roman"/>
          <w:color w:val="000000"/>
        </w:rPr>
        <w:t xml:space="preserve">                   </w:t>
      </w:r>
      <w:r>
        <w:rPr>
          <w:rFonts w:cs="Times New Roman"/>
          <w:noProof/>
          <w:color w:val="000000"/>
        </w:rPr>
        <w:drawing>
          <wp:inline distT="0" distB="0" distL="0" distR="0">
            <wp:extent cx="3848100" cy="3865880"/>
            <wp:effectExtent l="0" t="0" r="0" b="1270"/>
            <wp:docPr id="766019615" name="图片 76601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19615" name="图片 766019615"/>
                    <pic:cNvPicPr>
                      <a:picLocks noChangeAspect="1"/>
                    </pic:cNvPicPr>
                  </pic:nvPicPr>
                  <pic:blipFill>
                    <a:blip r:embed="rId111"/>
                    <a:stretch>
                      <a:fillRect/>
                    </a:stretch>
                  </pic:blipFill>
                  <pic:spPr>
                    <a:xfrm>
                      <a:off x="0" y="0"/>
                      <a:ext cx="3848344" cy="3866400"/>
                    </a:xfrm>
                    <a:prstGeom prst="rect">
                      <a:avLst/>
                    </a:prstGeom>
                  </pic:spPr>
                </pic:pic>
              </a:graphicData>
            </a:graphic>
          </wp:inline>
        </w:drawing>
      </w:r>
    </w:p>
    <w:p w14:paraId="33F18109" w14:textId="77777777" w:rsidR="00FD7871" w:rsidRDefault="00000000">
      <w:pPr>
        <w:pStyle w:val="5"/>
        <w:jc w:val="center"/>
        <w:rPr>
          <w:color w:val="000000"/>
        </w:rPr>
      </w:pPr>
      <w:r>
        <w:rPr>
          <w:rFonts w:hint="eastAsia"/>
          <w:color w:val="000000"/>
        </w:rPr>
        <w:t>组件内各层玻璃间热导迭代计算流程图</w:t>
      </w:r>
    </w:p>
    <w:p w14:paraId="52EFFAFA" w14:textId="162A5F2A" w:rsidR="00FD7871" w:rsidRDefault="00000000">
      <w:pPr>
        <w:pStyle w:val="4"/>
        <w:numPr>
          <w:ilvl w:val="255"/>
          <w:numId w:val="0"/>
        </w:numPr>
        <w:rPr>
          <w:color w:val="000000"/>
        </w:rPr>
      </w:pPr>
      <w:r>
        <w:rPr>
          <w:rFonts w:hint="eastAsia"/>
          <w:color w:val="000000"/>
        </w:rPr>
        <w:t>5.4.6.</w:t>
      </w:r>
      <w:proofErr w:type="gramStart"/>
      <w:r>
        <w:rPr>
          <w:rFonts w:hint="eastAsia"/>
          <w:color w:val="000000"/>
        </w:rPr>
        <w:t>5</w:t>
      </w:r>
      <w:r>
        <w:rPr>
          <w:color w:val="000000"/>
        </w:rPr>
        <w:t>多层</w:t>
      </w:r>
      <w:r>
        <w:rPr>
          <w:rFonts w:hint="eastAsia"/>
          <w:color w:val="000000"/>
        </w:rPr>
        <w:t>多腔型组件</w:t>
      </w:r>
      <w:proofErr w:type="gramEnd"/>
      <w:r>
        <w:rPr>
          <w:rFonts w:hint="eastAsia"/>
          <w:color w:val="000000"/>
        </w:rPr>
        <w:t>的</w:t>
      </w:r>
      <w:r>
        <w:rPr>
          <w:color w:val="000000"/>
        </w:rPr>
        <w:t>太阳得热系数</w:t>
      </w:r>
      <w:r>
        <w:rPr>
          <w:rFonts w:hint="eastAsia"/>
          <w:color w:val="000000"/>
        </w:rPr>
        <w:t>计算公式如下：</w:t>
      </w:r>
    </w:p>
    <w:p w14:paraId="5B7C3850"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6060" w:dyaOrig="435" w14:anchorId="6C0E8F4B">
          <v:shape id="_x0000_i1069" type="#_x0000_t75" style="width:303pt;height:21.75pt" o:ole="">
            <v:imagedata r:id="rId88" o:title=""/>
          </v:shape>
          <o:OLEObject Type="Embed" ProgID="Equation.DSMT4" ShapeID="_x0000_i1069" DrawAspect="Content" ObjectID="_1760350899" r:id="rId112"/>
        </w:object>
      </w:r>
      <w:r>
        <w:rPr>
          <w:rFonts w:cs="Times New Roman"/>
          <w:color w:val="000000"/>
        </w:rPr>
        <w:t xml:space="preserve">                     (39)</w:t>
      </w:r>
    </w:p>
    <w:p w14:paraId="4F4FB353"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2025" w:dyaOrig="435" w14:anchorId="35DE3621">
          <v:shape id="_x0000_i1070" type="#_x0000_t75" style="width:101.25pt;height:21.75pt" o:ole="">
            <v:imagedata r:id="rId90" o:title=""/>
          </v:shape>
          <o:OLEObject Type="Embed" ProgID="Equation.DSMT4" ShapeID="_x0000_i1070" DrawAspect="Content" ObjectID="_1760350900" r:id="rId113"/>
        </w:object>
      </w:r>
      <w:r>
        <w:rPr>
          <w:rFonts w:cs="Times New Roman"/>
          <w:color w:val="000000"/>
        </w:rPr>
        <w:t xml:space="preserve">                                                        (40)</w:t>
      </w:r>
    </w:p>
    <w:p w14:paraId="373B85C7"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g</w:t>
      </w:r>
      <w:r>
        <w:rPr>
          <w:rFonts w:cs="Times New Roman"/>
          <w:color w:val="000000"/>
        </w:rPr>
        <w:t xml:space="preserve"> —— </w:t>
      </w:r>
      <w:r>
        <w:rPr>
          <w:rFonts w:cs="Times New Roman" w:hint="eastAsia"/>
          <w:color w:val="000000"/>
        </w:rPr>
        <w:t>透光</w:t>
      </w:r>
      <w:r>
        <w:rPr>
          <w:rFonts w:cs="Times New Roman"/>
          <w:color w:val="000000"/>
        </w:rPr>
        <w:t>区域面积比</w:t>
      </w:r>
      <w:r>
        <w:rPr>
          <w:rFonts w:cs="Times New Roman" w:hint="eastAsia"/>
          <w:color w:val="000000"/>
        </w:rPr>
        <w:t>；</w:t>
      </w:r>
    </w:p>
    <w:p w14:paraId="0187E4DC"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hint="eastAsia"/>
          <w:i/>
          <w:iCs/>
          <w:color w:val="000000"/>
          <w:vertAlign w:val="subscript"/>
        </w:rPr>
        <w:t>b</w:t>
      </w:r>
      <w:r>
        <w:rPr>
          <w:rFonts w:cs="Times New Roman"/>
          <w:color w:val="000000"/>
        </w:rPr>
        <w:t xml:space="preserve"> —— </w:t>
      </w:r>
      <w:r>
        <w:rPr>
          <w:rFonts w:cs="Times New Roman"/>
          <w:color w:val="000000"/>
        </w:rPr>
        <w:t>栅线区域面积比</w:t>
      </w:r>
      <w:r>
        <w:rPr>
          <w:rFonts w:cs="Times New Roman" w:hint="eastAsia"/>
          <w:color w:val="000000"/>
        </w:rPr>
        <w:t>。</w:t>
      </w:r>
    </w:p>
    <w:p w14:paraId="55637CED" w14:textId="77777777" w:rsidR="00FD7871" w:rsidRDefault="00000000">
      <w:pPr>
        <w:pStyle w:val="1"/>
        <w:spacing w:before="332" w:after="332"/>
        <w:rPr>
          <w:rFonts w:ascii="Times New Roman" w:hAnsi="Times New Roman" w:cs="Times New Roman"/>
          <w:color w:val="000000"/>
        </w:rPr>
      </w:pPr>
      <w:bookmarkStart w:id="229" w:name="_Toc149671549"/>
      <w:bookmarkStart w:id="230" w:name="_Toc149671548"/>
      <w:bookmarkStart w:id="231" w:name="_Toc137667328"/>
      <w:bookmarkStart w:id="232" w:name="_Toc149671550"/>
      <w:bookmarkStart w:id="233" w:name="_Toc139448636"/>
      <w:bookmarkStart w:id="234" w:name="_Toc134540370"/>
      <w:bookmarkStart w:id="235" w:name="_Toc137545596"/>
      <w:bookmarkStart w:id="236" w:name="_Toc134542872"/>
      <w:bookmarkStart w:id="237" w:name="_Toc139471278"/>
      <w:bookmarkStart w:id="238" w:name="_Toc139471782"/>
      <w:bookmarkStart w:id="239" w:name="_Toc134551442"/>
      <w:bookmarkStart w:id="240" w:name="_Toc139471654"/>
      <w:bookmarkStart w:id="241" w:name="_Toc149671551"/>
      <w:bookmarkStart w:id="242" w:name="_Toc134542809"/>
      <w:bookmarkStart w:id="243" w:name="_Toc139471910"/>
      <w:bookmarkStart w:id="244" w:name="_Toc137671965"/>
      <w:bookmarkStart w:id="245" w:name="_Toc139448155"/>
      <w:bookmarkStart w:id="246" w:name="_Toc139471279"/>
      <w:bookmarkStart w:id="247" w:name="_Toc139471911"/>
      <w:bookmarkStart w:id="248" w:name="_Toc149671552"/>
      <w:bookmarkStart w:id="249" w:name="_Toc139471655"/>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rFonts w:ascii="Times New Roman" w:hAnsi="Times New Roman" w:cs="Times New Roman" w:hint="eastAsia"/>
          <w:color w:val="000000"/>
        </w:rPr>
        <w:t>基于太阳能模拟器</w:t>
      </w:r>
      <w:r>
        <w:rPr>
          <w:rFonts w:ascii="Times New Roman" w:hAnsi="Times New Roman" w:cs="Times New Roman" w:hint="eastAsia"/>
          <w:color w:val="000000"/>
        </w:rPr>
        <w:t>-</w:t>
      </w:r>
      <w:r>
        <w:rPr>
          <w:rFonts w:ascii="Times New Roman" w:hAnsi="Times New Roman" w:cs="Times New Roman" w:hint="eastAsia"/>
          <w:color w:val="000000"/>
        </w:rPr>
        <w:t>热箱装置的太阳得热系数测试方法</w:t>
      </w:r>
      <w:bookmarkEnd w:id="246"/>
      <w:bookmarkEnd w:id="247"/>
      <w:bookmarkEnd w:id="248"/>
      <w:bookmarkEnd w:id="249"/>
    </w:p>
    <w:p w14:paraId="64BC61FE" w14:textId="77777777" w:rsidR="00FD7871" w:rsidRDefault="00000000">
      <w:pPr>
        <w:pStyle w:val="2"/>
        <w:rPr>
          <w:rFonts w:ascii="Times New Roman" w:hAnsi="Times New Roman"/>
          <w:color w:val="000000"/>
        </w:rPr>
      </w:pPr>
      <w:bookmarkStart w:id="250" w:name="_Toc139471912"/>
      <w:bookmarkStart w:id="251" w:name="_Toc139471280"/>
      <w:bookmarkStart w:id="252" w:name="_Toc139471656"/>
      <w:bookmarkStart w:id="253" w:name="_Toc149671553"/>
      <w:r>
        <w:rPr>
          <w:rFonts w:ascii="Times New Roman" w:hAnsi="Times New Roman"/>
          <w:color w:val="000000"/>
        </w:rPr>
        <w:t>测试原理</w:t>
      </w:r>
      <w:bookmarkEnd w:id="250"/>
      <w:bookmarkEnd w:id="251"/>
      <w:bookmarkEnd w:id="252"/>
      <w:bookmarkEnd w:id="253"/>
    </w:p>
    <w:p w14:paraId="2A084709" w14:textId="77777777" w:rsidR="00FD7871" w:rsidRDefault="00000000">
      <w:pPr>
        <w:spacing w:line="300" w:lineRule="auto"/>
        <w:ind w:firstLine="420"/>
        <w:rPr>
          <w:rFonts w:cs="Times New Roman"/>
          <w:color w:val="000000"/>
        </w:rPr>
      </w:pPr>
      <w:r>
        <w:rPr>
          <w:rFonts w:cs="Times New Roman" w:hint="eastAsia"/>
          <w:color w:val="000000"/>
        </w:rPr>
        <w:t>基于</w:t>
      </w:r>
      <w:r>
        <w:rPr>
          <w:rFonts w:cs="Times New Roman"/>
          <w:color w:val="000000"/>
        </w:rPr>
        <w:t>GB/T 30592-2014</w:t>
      </w:r>
      <w:r>
        <w:rPr>
          <w:rFonts w:cs="Times New Roman" w:hint="eastAsia"/>
          <w:color w:val="000000"/>
        </w:rPr>
        <w:t>“透光围护结构太阳得热系数检测方法”，本文件构建了基于太阳能模拟器</w:t>
      </w:r>
      <w:r>
        <w:rPr>
          <w:rFonts w:cs="Times New Roman" w:hint="eastAsia"/>
          <w:color w:val="000000"/>
        </w:rPr>
        <w:t>-</w:t>
      </w:r>
      <w:r>
        <w:rPr>
          <w:rFonts w:cs="Times New Roman" w:hint="eastAsia"/>
          <w:color w:val="000000"/>
        </w:rPr>
        <w:t>热箱装置的透光型建筑光伏一体化组件的太阳得热系数测试方法。该测试方法不仅适用于光伏窗、光伏玻璃幕墙、光伏采光顶的太阳得热系数测试，还适用于光伏百叶</w:t>
      </w:r>
      <w:r>
        <w:rPr>
          <w:rFonts w:cs="Times New Roman" w:hint="eastAsia"/>
          <w:color w:val="000000"/>
        </w:rPr>
        <w:lastRenderedPageBreak/>
        <w:t>窗等结构复杂组件的太阳得热系数测试。</w:t>
      </w:r>
    </w:p>
    <w:p w14:paraId="1A99DE1E" w14:textId="77777777" w:rsidR="00FD7871" w:rsidRDefault="00000000">
      <w:pPr>
        <w:pStyle w:val="2"/>
      </w:pPr>
      <w:bookmarkStart w:id="254" w:name="_Toc139471281"/>
      <w:bookmarkStart w:id="255" w:name="_Toc139471913"/>
      <w:bookmarkStart w:id="256" w:name="_Toc149671554"/>
      <w:bookmarkStart w:id="257" w:name="_Toc139471657"/>
      <w:r>
        <w:t>测试装置</w:t>
      </w:r>
      <w:bookmarkEnd w:id="254"/>
      <w:bookmarkEnd w:id="255"/>
      <w:bookmarkEnd w:id="256"/>
      <w:bookmarkEnd w:id="257"/>
    </w:p>
    <w:p w14:paraId="1BEAE112" w14:textId="77777777" w:rsidR="00FD7871" w:rsidRDefault="00000000">
      <w:pPr>
        <w:pStyle w:val="3"/>
        <w:spacing w:line="300" w:lineRule="auto"/>
      </w:pPr>
      <w:bookmarkStart w:id="258" w:name="_Toc149671555"/>
      <w:r>
        <w:rPr>
          <w:rFonts w:hint="eastAsia"/>
        </w:rPr>
        <w:t>仪器及相关设备布置</w:t>
      </w:r>
      <w:bookmarkEnd w:id="258"/>
    </w:p>
    <w:p w14:paraId="1CC91D8C" w14:textId="77777777" w:rsidR="00FD7871" w:rsidRDefault="00000000">
      <w:pPr>
        <w:spacing w:line="300" w:lineRule="auto"/>
        <w:ind w:firstLine="420"/>
        <w:rPr>
          <w:color w:val="000000"/>
        </w:rPr>
      </w:pPr>
      <w:r>
        <w:rPr>
          <w:rFonts w:hint="eastAsia"/>
          <w:color w:val="000000"/>
        </w:rPr>
        <w:t>透光型建筑光伏一体化组件太阳得热系数测试装置内仪器及相关设备布置如图</w:t>
      </w:r>
      <w:r>
        <w:rPr>
          <w:rFonts w:hint="eastAsia"/>
          <w:color w:val="000000"/>
        </w:rPr>
        <w:t xml:space="preserve"> </w:t>
      </w:r>
      <w:r>
        <w:rPr>
          <w:color w:val="000000"/>
        </w:rPr>
        <w:t xml:space="preserve">8 </w:t>
      </w:r>
      <w:r>
        <w:rPr>
          <w:rFonts w:hint="eastAsia"/>
          <w:color w:val="000000"/>
        </w:rPr>
        <w:t>所示。</w:t>
      </w:r>
    </w:p>
    <w:p w14:paraId="6A7F4B90" w14:textId="77777777" w:rsidR="00FD7871" w:rsidRDefault="00000000">
      <w:pPr>
        <w:spacing w:line="300" w:lineRule="auto"/>
        <w:ind w:firstLineChars="0" w:firstLine="0"/>
        <w:rPr>
          <w:color w:val="000000"/>
        </w:rPr>
      </w:pPr>
      <w:r>
        <w:rPr>
          <w:noProof/>
          <w:color w:val="000000"/>
        </w:rPr>
        <w:drawing>
          <wp:inline distT="0" distB="0" distL="0" distR="0">
            <wp:extent cx="5278120" cy="2626995"/>
            <wp:effectExtent l="0" t="0" r="0" b="1905"/>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14"/>
                    <a:srcRect b="38652"/>
                    <a:stretch>
                      <a:fillRect/>
                    </a:stretch>
                  </pic:blipFill>
                  <pic:spPr>
                    <a:xfrm>
                      <a:off x="0" y="0"/>
                      <a:ext cx="5278120" cy="2627194"/>
                    </a:xfrm>
                    <a:prstGeom prst="rect">
                      <a:avLst/>
                    </a:prstGeom>
                    <a:ln>
                      <a:noFill/>
                    </a:ln>
                  </pic:spPr>
                </pic:pic>
              </a:graphicData>
            </a:graphic>
          </wp:inline>
        </w:drawing>
      </w:r>
    </w:p>
    <w:p w14:paraId="3082CCFF" w14:textId="77777777" w:rsidR="00FD7871" w:rsidRDefault="00000000">
      <w:pPr>
        <w:spacing w:line="300" w:lineRule="auto"/>
        <w:ind w:firstLine="360"/>
        <w:rPr>
          <w:sz w:val="18"/>
        </w:rPr>
      </w:pPr>
      <w:r>
        <w:rPr>
          <w:rFonts w:hint="eastAsia"/>
          <w:sz w:val="18"/>
        </w:rPr>
        <w:t>说明：</w:t>
      </w:r>
    </w:p>
    <w:p w14:paraId="24FF2BE1" w14:textId="77777777" w:rsidR="00FD7871" w:rsidRDefault="00000000">
      <w:pPr>
        <w:spacing w:line="300" w:lineRule="auto"/>
        <w:ind w:firstLine="360"/>
        <w:rPr>
          <w:sz w:val="18"/>
        </w:rPr>
      </w:pPr>
      <w:r>
        <w:rPr>
          <w:rFonts w:hint="eastAsia"/>
          <w:sz w:val="18"/>
        </w:rPr>
        <w:t>1</w:t>
      </w:r>
      <w:r>
        <w:rPr>
          <w:sz w:val="18"/>
        </w:rPr>
        <w:t xml:space="preserve"> </w:t>
      </w:r>
      <w:r>
        <w:rPr>
          <w:rFonts w:hint="eastAsia"/>
          <w:sz w:val="18"/>
        </w:rPr>
        <w:t>—</w:t>
      </w:r>
      <w:r>
        <w:rPr>
          <w:rFonts w:hint="eastAsia"/>
          <w:sz w:val="18"/>
        </w:rPr>
        <w:t xml:space="preserve"> </w:t>
      </w:r>
      <w:r>
        <w:rPr>
          <w:rFonts w:hint="eastAsia"/>
          <w:sz w:val="18"/>
        </w:rPr>
        <w:t>风机</w:t>
      </w:r>
    </w:p>
    <w:p w14:paraId="6C431706" w14:textId="77777777" w:rsidR="00FD7871" w:rsidRDefault="00000000">
      <w:pPr>
        <w:spacing w:line="300" w:lineRule="auto"/>
        <w:ind w:firstLine="360"/>
        <w:rPr>
          <w:sz w:val="18"/>
        </w:rPr>
      </w:pPr>
      <w:r>
        <w:rPr>
          <w:sz w:val="18"/>
        </w:rPr>
        <w:t xml:space="preserve">2 </w:t>
      </w:r>
      <w:r>
        <w:rPr>
          <w:rFonts w:hint="eastAsia"/>
          <w:sz w:val="18"/>
        </w:rPr>
        <w:t>—</w:t>
      </w:r>
      <w:r>
        <w:rPr>
          <w:rFonts w:hint="eastAsia"/>
          <w:sz w:val="18"/>
        </w:rPr>
        <w:t xml:space="preserve"> </w:t>
      </w:r>
      <w:r>
        <w:rPr>
          <w:rFonts w:hint="eastAsia"/>
          <w:sz w:val="18"/>
        </w:rPr>
        <w:t>加热器（加热功率需要计量）</w:t>
      </w:r>
    </w:p>
    <w:p w14:paraId="64D73B89" w14:textId="77777777" w:rsidR="00FD7871" w:rsidRDefault="00000000">
      <w:pPr>
        <w:spacing w:line="300" w:lineRule="auto"/>
        <w:ind w:firstLine="360"/>
        <w:rPr>
          <w:sz w:val="18"/>
        </w:rPr>
      </w:pPr>
      <w:r>
        <w:rPr>
          <w:sz w:val="18"/>
        </w:rPr>
        <w:t xml:space="preserve">3 </w:t>
      </w:r>
      <w:r>
        <w:rPr>
          <w:rFonts w:hint="eastAsia"/>
          <w:sz w:val="18"/>
        </w:rPr>
        <w:t>—</w:t>
      </w:r>
      <w:r>
        <w:rPr>
          <w:rFonts w:hint="eastAsia"/>
          <w:sz w:val="18"/>
        </w:rPr>
        <w:t xml:space="preserve"> </w:t>
      </w:r>
      <w:r>
        <w:rPr>
          <w:rFonts w:hint="eastAsia"/>
          <w:sz w:val="18"/>
        </w:rPr>
        <w:t>导流百叶（表面涂有高吸收率材料）</w:t>
      </w:r>
      <w:r>
        <w:rPr>
          <w:sz w:val="18"/>
        </w:rPr>
        <w:t xml:space="preserve">  </w:t>
      </w:r>
    </w:p>
    <w:p w14:paraId="3013E870" w14:textId="77777777" w:rsidR="00FD7871" w:rsidRDefault="00000000">
      <w:pPr>
        <w:spacing w:line="300" w:lineRule="auto"/>
        <w:ind w:firstLine="360"/>
        <w:rPr>
          <w:sz w:val="18"/>
        </w:rPr>
      </w:pPr>
      <w:r>
        <w:rPr>
          <w:sz w:val="18"/>
        </w:rPr>
        <w:t xml:space="preserve">4 </w:t>
      </w:r>
      <w:r>
        <w:rPr>
          <w:rFonts w:hint="eastAsia"/>
          <w:sz w:val="18"/>
        </w:rPr>
        <w:t>—</w:t>
      </w:r>
      <w:r>
        <w:rPr>
          <w:rFonts w:hint="eastAsia"/>
          <w:sz w:val="18"/>
        </w:rPr>
        <w:t xml:space="preserve"> </w:t>
      </w:r>
      <w:r>
        <w:rPr>
          <w:rFonts w:hint="eastAsia"/>
          <w:sz w:val="18"/>
        </w:rPr>
        <w:t>热流计</w:t>
      </w:r>
      <w:r>
        <w:rPr>
          <w:sz w:val="18"/>
        </w:rPr>
        <w:t xml:space="preserve"> </w:t>
      </w:r>
    </w:p>
    <w:p w14:paraId="06C8D939" w14:textId="77777777" w:rsidR="00FD7871" w:rsidRDefault="00000000">
      <w:pPr>
        <w:spacing w:line="300" w:lineRule="auto"/>
        <w:ind w:firstLine="360"/>
        <w:rPr>
          <w:sz w:val="18"/>
        </w:rPr>
      </w:pPr>
      <w:r>
        <w:rPr>
          <w:sz w:val="18"/>
        </w:rPr>
        <w:t xml:space="preserve">5 </w:t>
      </w:r>
      <w:r>
        <w:rPr>
          <w:rFonts w:hint="eastAsia"/>
          <w:sz w:val="18"/>
        </w:rPr>
        <w:t>—</w:t>
      </w:r>
      <w:r>
        <w:rPr>
          <w:rFonts w:hint="eastAsia"/>
          <w:sz w:val="18"/>
        </w:rPr>
        <w:t xml:space="preserve"> </w:t>
      </w:r>
      <w:r>
        <w:rPr>
          <w:rFonts w:hint="eastAsia"/>
          <w:sz w:val="18"/>
        </w:rPr>
        <w:t>入射太阳辐射仪</w:t>
      </w:r>
      <w:r>
        <w:rPr>
          <w:sz w:val="18"/>
        </w:rPr>
        <w:t xml:space="preserve"> </w:t>
      </w:r>
    </w:p>
    <w:p w14:paraId="62420C96" w14:textId="77777777" w:rsidR="00FD7871" w:rsidRDefault="00000000">
      <w:pPr>
        <w:spacing w:line="300" w:lineRule="auto"/>
        <w:ind w:firstLine="360"/>
        <w:rPr>
          <w:sz w:val="18"/>
        </w:rPr>
      </w:pPr>
      <w:r>
        <w:rPr>
          <w:sz w:val="18"/>
        </w:rPr>
        <w:t xml:space="preserve">6 </w:t>
      </w:r>
      <w:r>
        <w:rPr>
          <w:rFonts w:hint="eastAsia"/>
          <w:sz w:val="18"/>
        </w:rPr>
        <w:t>—</w:t>
      </w:r>
      <w:r>
        <w:rPr>
          <w:sz w:val="18"/>
        </w:rPr>
        <w:t xml:space="preserve"> </w:t>
      </w:r>
      <w:r>
        <w:rPr>
          <w:rFonts w:hint="eastAsia"/>
          <w:sz w:val="18"/>
        </w:rPr>
        <w:t>反射太阳辐射仪</w:t>
      </w:r>
    </w:p>
    <w:p w14:paraId="1AE9CF21" w14:textId="77777777" w:rsidR="00FD7871" w:rsidRDefault="00000000">
      <w:pPr>
        <w:spacing w:line="300" w:lineRule="auto"/>
        <w:ind w:firstLine="360"/>
        <w:rPr>
          <w:sz w:val="18"/>
        </w:rPr>
      </w:pPr>
      <w:r>
        <w:rPr>
          <w:sz w:val="18"/>
        </w:rPr>
        <w:t xml:space="preserve">7 </w:t>
      </w:r>
      <w:r>
        <w:rPr>
          <w:rFonts w:hint="eastAsia"/>
          <w:sz w:val="18"/>
        </w:rPr>
        <w:t>—</w:t>
      </w:r>
      <w:r>
        <w:rPr>
          <w:sz w:val="18"/>
        </w:rPr>
        <w:t xml:space="preserve"> </w:t>
      </w:r>
      <w:r>
        <w:rPr>
          <w:rFonts w:hint="eastAsia"/>
          <w:sz w:val="18"/>
        </w:rPr>
        <w:t>试件</w:t>
      </w:r>
    </w:p>
    <w:p w14:paraId="16BBE967" w14:textId="77777777" w:rsidR="00FD7871" w:rsidRDefault="00000000">
      <w:pPr>
        <w:spacing w:line="300" w:lineRule="auto"/>
        <w:ind w:firstLine="360"/>
        <w:rPr>
          <w:sz w:val="18"/>
        </w:rPr>
      </w:pPr>
      <w:r>
        <w:rPr>
          <w:sz w:val="18"/>
        </w:rPr>
        <w:t xml:space="preserve">8 </w:t>
      </w:r>
      <w:r>
        <w:rPr>
          <w:rFonts w:hint="eastAsia"/>
          <w:sz w:val="18"/>
        </w:rPr>
        <w:t>—</w:t>
      </w:r>
      <w:r>
        <w:rPr>
          <w:sz w:val="18"/>
        </w:rPr>
        <w:t xml:space="preserve"> </w:t>
      </w:r>
      <w:r>
        <w:rPr>
          <w:rFonts w:hint="eastAsia"/>
          <w:sz w:val="18"/>
        </w:rPr>
        <w:t>太阳能模拟器</w:t>
      </w:r>
      <w:r>
        <w:rPr>
          <w:sz w:val="18"/>
        </w:rPr>
        <w:t xml:space="preserve"> </w:t>
      </w:r>
    </w:p>
    <w:p w14:paraId="41F5C1AD" w14:textId="77777777" w:rsidR="00FD7871" w:rsidRDefault="00000000">
      <w:pPr>
        <w:spacing w:line="300" w:lineRule="auto"/>
        <w:ind w:firstLine="360"/>
        <w:rPr>
          <w:sz w:val="18"/>
        </w:rPr>
      </w:pPr>
      <w:r>
        <w:rPr>
          <w:rFonts w:hint="eastAsia"/>
          <w:sz w:val="18"/>
        </w:rPr>
        <w:t xml:space="preserve">9  </w:t>
      </w:r>
      <w:r>
        <w:rPr>
          <w:rFonts w:hint="eastAsia"/>
          <w:sz w:val="18"/>
        </w:rPr>
        <w:t>—</w:t>
      </w:r>
      <w:r>
        <w:rPr>
          <w:rFonts w:hint="eastAsia"/>
          <w:sz w:val="18"/>
        </w:rPr>
        <w:t xml:space="preserve"> </w:t>
      </w:r>
      <w:r>
        <w:rPr>
          <w:rFonts w:hint="eastAsia"/>
          <w:sz w:val="18"/>
        </w:rPr>
        <w:t>导流风道（表面涂有高吸收率材料）</w:t>
      </w:r>
      <w:r>
        <w:rPr>
          <w:rFonts w:hint="eastAsia"/>
          <w:sz w:val="18"/>
        </w:rPr>
        <w:t xml:space="preserve"> </w:t>
      </w:r>
    </w:p>
    <w:p w14:paraId="0C13D89A" w14:textId="77777777" w:rsidR="00FD7871" w:rsidRDefault="00000000">
      <w:pPr>
        <w:spacing w:line="300" w:lineRule="auto"/>
        <w:ind w:firstLine="360"/>
        <w:rPr>
          <w:sz w:val="18"/>
        </w:rPr>
      </w:pPr>
      <w:r>
        <w:rPr>
          <w:rFonts w:hint="eastAsia"/>
          <w:sz w:val="18"/>
        </w:rPr>
        <w:t xml:space="preserve">10 </w:t>
      </w:r>
      <w:r>
        <w:rPr>
          <w:rFonts w:hint="eastAsia"/>
          <w:sz w:val="18"/>
        </w:rPr>
        <w:t>—</w:t>
      </w:r>
      <w:r>
        <w:rPr>
          <w:rFonts w:hint="eastAsia"/>
          <w:sz w:val="18"/>
        </w:rPr>
        <w:t xml:space="preserve"> </w:t>
      </w:r>
      <w:r>
        <w:rPr>
          <w:rFonts w:hint="eastAsia"/>
          <w:sz w:val="18"/>
        </w:rPr>
        <w:t>制冷盘管</w:t>
      </w:r>
      <w:r>
        <w:rPr>
          <w:rFonts w:hint="eastAsia"/>
          <w:sz w:val="18"/>
        </w:rPr>
        <w:t>1</w:t>
      </w:r>
      <w:r>
        <w:rPr>
          <w:rFonts w:hint="eastAsia"/>
          <w:sz w:val="18"/>
        </w:rPr>
        <w:t>（表面涂有高吸收率材料）</w:t>
      </w:r>
      <w:r>
        <w:rPr>
          <w:rFonts w:hint="eastAsia"/>
          <w:sz w:val="18"/>
        </w:rPr>
        <w:t xml:space="preserve"> </w:t>
      </w:r>
    </w:p>
    <w:p w14:paraId="70693BBF" w14:textId="77777777" w:rsidR="00FD7871" w:rsidRDefault="00000000">
      <w:pPr>
        <w:spacing w:line="300" w:lineRule="auto"/>
        <w:ind w:firstLine="360"/>
        <w:rPr>
          <w:sz w:val="18"/>
        </w:rPr>
      </w:pPr>
      <w:r>
        <w:rPr>
          <w:rFonts w:hint="eastAsia"/>
          <w:sz w:val="18"/>
        </w:rPr>
        <w:t xml:space="preserve">11 </w:t>
      </w:r>
      <w:r>
        <w:rPr>
          <w:rFonts w:hint="eastAsia"/>
          <w:sz w:val="18"/>
        </w:rPr>
        <w:t>—</w:t>
      </w:r>
      <w:r>
        <w:rPr>
          <w:rFonts w:hint="eastAsia"/>
          <w:sz w:val="18"/>
        </w:rPr>
        <w:t xml:space="preserve"> </w:t>
      </w:r>
      <w:r>
        <w:rPr>
          <w:rFonts w:hint="eastAsia"/>
          <w:sz w:val="18"/>
        </w:rPr>
        <w:t>制冷盘管</w:t>
      </w:r>
      <w:r>
        <w:rPr>
          <w:rFonts w:hint="eastAsia"/>
          <w:sz w:val="18"/>
        </w:rPr>
        <w:t xml:space="preserve">2 </w:t>
      </w:r>
    </w:p>
    <w:p w14:paraId="10260A3F" w14:textId="77777777" w:rsidR="00FD7871" w:rsidRDefault="00000000">
      <w:pPr>
        <w:spacing w:line="300" w:lineRule="auto"/>
        <w:ind w:firstLine="360"/>
        <w:rPr>
          <w:sz w:val="18"/>
        </w:rPr>
      </w:pPr>
      <w:r>
        <w:rPr>
          <w:rFonts w:hint="eastAsia"/>
          <w:sz w:val="18"/>
        </w:rPr>
        <w:t xml:space="preserve">12 </w:t>
      </w:r>
      <w:r>
        <w:rPr>
          <w:rFonts w:hint="eastAsia"/>
          <w:sz w:val="18"/>
        </w:rPr>
        <w:t>—</w:t>
      </w:r>
      <w:r>
        <w:rPr>
          <w:rFonts w:hint="eastAsia"/>
          <w:sz w:val="18"/>
        </w:rPr>
        <w:t xml:space="preserve"> </w:t>
      </w:r>
      <w:r>
        <w:rPr>
          <w:rFonts w:hint="eastAsia"/>
          <w:sz w:val="18"/>
        </w:rPr>
        <w:t>围护结构</w:t>
      </w:r>
      <w:r>
        <w:rPr>
          <w:rFonts w:hint="eastAsia"/>
          <w:sz w:val="18"/>
        </w:rPr>
        <w:t xml:space="preserve">      </w:t>
      </w:r>
    </w:p>
    <w:p w14:paraId="1E63D01B" w14:textId="77777777" w:rsidR="00FD7871" w:rsidRDefault="00000000">
      <w:pPr>
        <w:spacing w:line="300" w:lineRule="auto"/>
        <w:ind w:firstLine="360"/>
        <w:rPr>
          <w:sz w:val="18"/>
        </w:rPr>
      </w:pPr>
      <w:r>
        <w:rPr>
          <w:rFonts w:hint="eastAsia"/>
          <w:sz w:val="18"/>
        </w:rPr>
        <w:t xml:space="preserve">13 </w:t>
      </w:r>
      <w:r>
        <w:rPr>
          <w:rFonts w:hint="eastAsia"/>
          <w:sz w:val="18"/>
        </w:rPr>
        <w:t>—</w:t>
      </w:r>
      <w:r>
        <w:rPr>
          <w:rFonts w:hint="eastAsia"/>
          <w:sz w:val="18"/>
        </w:rPr>
        <w:t xml:space="preserve"> </w:t>
      </w:r>
      <w:r>
        <w:rPr>
          <w:rFonts w:hint="eastAsia"/>
          <w:sz w:val="18"/>
        </w:rPr>
        <w:t>试件框（表面涂有高吸收率材料）</w:t>
      </w:r>
    </w:p>
    <w:p w14:paraId="76335EA4" w14:textId="77777777" w:rsidR="00FD7871" w:rsidRDefault="00000000">
      <w:pPr>
        <w:spacing w:line="300" w:lineRule="auto"/>
        <w:ind w:firstLine="360"/>
        <w:rPr>
          <w:sz w:val="18"/>
        </w:rPr>
      </w:pPr>
      <w:r>
        <w:rPr>
          <w:rFonts w:hint="eastAsia"/>
          <w:sz w:val="18"/>
        </w:rPr>
        <w:t xml:space="preserve">14 </w:t>
      </w:r>
      <w:r>
        <w:rPr>
          <w:rFonts w:hint="eastAsia"/>
          <w:sz w:val="18"/>
        </w:rPr>
        <w:t>—</w:t>
      </w:r>
      <w:r>
        <w:rPr>
          <w:rFonts w:hint="eastAsia"/>
          <w:sz w:val="18"/>
        </w:rPr>
        <w:t xml:space="preserve"> </w:t>
      </w:r>
      <w:r>
        <w:rPr>
          <w:rFonts w:hint="eastAsia"/>
          <w:sz w:val="18"/>
        </w:rPr>
        <w:t>固定锁扣</w:t>
      </w:r>
    </w:p>
    <w:p w14:paraId="2BC2BAAE" w14:textId="77777777" w:rsidR="00FD7871" w:rsidRDefault="00000000">
      <w:pPr>
        <w:spacing w:line="300" w:lineRule="auto"/>
        <w:ind w:firstLine="360"/>
        <w:rPr>
          <w:sz w:val="18"/>
        </w:rPr>
      </w:pPr>
      <w:r>
        <w:rPr>
          <w:rFonts w:hint="eastAsia"/>
          <w:sz w:val="18"/>
        </w:rPr>
        <w:t xml:space="preserve">15 </w:t>
      </w:r>
      <w:r>
        <w:rPr>
          <w:rFonts w:hint="eastAsia"/>
          <w:sz w:val="18"/>
        </w:rPr>
        <w:t>—</w:t>
      </w:r>
      <w:r>
        <w:rPr>
          <w:rFonts w:hint="eastAsia"/>
          <w:sz w:val="18"/>
        </w:rPr>
        <w:t xml:space="preserve"> </w:t>
      </w:r>
      <w:r>
        <w:rPr>
          <w:rFonts w:hint="eastAsia"/>
          <w:sz w:val="18"/>
        </w:rPr>
        <w:t>移动滑轮</w:t>
      </w:r>
    </w:p>
    <w:p w14:paraId="62E3DB9C" w14:textId="77777777" w:rsidR="00FD7871" w:rsidRDefault="00000000">
      <w:pPr>
        <w:pStyle w:val="5"/>
        <w:jc w:val="center"/>
        <w:rPr>
          <w:color w:val="000000"/>
        </w:rPr>
        <w:sectPr w:rsidR="00FD7871">
          <w:footerReference w:type="default" r:id="rId115"/>
          <w:type w:val="continuous"/>
          <w:pgSz w:w="11906" w:h="16838"/>
          <w:pgMar w:top="1440" w:right="1797" w:bottom="1440" w:left="1797" w:header="737" w:footer="454" w:gutter="0"/>
          <w:pgNumType w:start="1"/>
          <w:cols w:space="720"/>
          <w:docGrid w:type="lines" w:linePitch="332" w:charSpace="3920"/>
        </w:sectPr>
      </w:pPr>
      <w:r>
        <w:rPr>
          <w:rFonts w:hint="eastAsia"/>
          <w:color w:val="000000"/>
        </w:rPr>
        <w:t>太阳得热系数测试装置</w:t>
      </w:r>
    </w:p>
    <w:p w14:paraId="5A6CCD68" w14:textId="77777777" w:rsidR="00FD7871" w:rsidRDefault="00000000">
      <w:pPr>
        <w:pStyle w:val="3"/>
        <w:spacing w:line="300" w:lineRule="auto"/>
        <w:rPr>
          <w:color w:val="000000"/>
        </w:rPr>
      </w:pPr>
      <w:bookmarkStart w:id="259" w:name="_Toc149671556"/>
      <w:bookmarkStart w:id="260" w:name="_Toc149579119"/>
      <w:bookmarkStart w:id="261" w:name="_Toc149671557"/>
      <w:bookmarkEnd w:id="259"/>
      <w:r>
        <w:rPr>
          <w:rFonts w:hint="eastAsia"/>
          <w:color w:val="000000"/>
        </w:rPr>
        <w:lastRenderedPageBreak/>
        <w:t>热电性能测试腔</w:t>
      </w:r>
      <w:bookmarkEnd w:id="260"/>
      <w:bookmarkEnd w:id="261"/>
    </w:p>
    <w:p w14:paraId="1B10F18A" w14:textId="77777777" w:rsidR="00FD7871" w:rsidRDefault="00000000">
      <w:pPr>
        <w:spacing w:line="300" w:lineRule="auto"/>
        <w:ind w:firstLine="420"/>
        <w:rPr>
          <w:rFonts w:cs="Times New Roman"/>
          <w:color w:val="000000"/>
        </w:rPr>
      </w:pPr>
      <w:r>
        <w:rPr>
          <w:rFonts w:hint="eastAsia"/>
        </w:rPr>
        <w:t>热电性能测试腔由两个腔体组成，包括环境腔和测试腔。环境腔内布置有太阳能模拟器、制冷盘管和空气系统等，用于维持测试过程的必要环境条件。测试腔内布置有制冷盘管系统，用于测试通过试件进入室内的太阳辐射得热量。在腔体外布置有电能测试装置，用于输出和测试组件产生的光伏发电量。相关必要测试参数及其测试方法将在本节指明。</w:t>
      </w:r>
    </w:p>
    <w:p w14:paraId="740EFE0A" w14:textId="77777777" w:rsidR="00FD7871" w:rsidRDefault="00000000">
      <w:pPr>
        <w:pStyle w:val="3"/>
        <w:spacing w:line="300" w:lineRule="auto"/>
        <w:rPr>
          <w:color w:val="000000"/>
        </w:rPr>
      </w:pPr>
      <w:bookmarkStart w:id="262" w:name="_Toc139471915"/>
      <w:bookmarkStart w:id="263" w:name="_Toc139471659"/>
      <w:bookmarkStart w:id="264" w:name="_Toc149671558"/>
      <w:bookmarkStart w:id="265" w:name="_Toc139471283"/>
      <w:bookmarkStart w:id="266" w:name="_Toc149579120"/>
      <w:r>
        <w:rPr>
          <w:rFonts w:hint="eastAsia"/>
          <w:color w:val="000000"/>
        </w:rPr>
        <w:t>测试工况</w:t>
      </w:r>
      <w:bookmarkEnd w:id="262"/>
      <w:bookmarkEnd w:id="263"/>
      <w:bookmarkEnd w:id="264"/>
      <w:bookmarkEnd w:id="265"/>
      <w:bookmarkEnd w:id="266"/>
    </w:p>
    <w:p w14:paraId="7E34CDB3" w14:textId="77777777" w:rsidR="00FD7871" w:rsidRDefault="00000000">
      <w:pPr>
        <w:spacing w:line="300" w:lineRule="auto"/>
        <w:ind w:firstLine="420"/>
        <w:rPr>
          <w:rFonts w:cs="Times New Roman"/>
          <w:color w:val="000000"/>
        </w:rPr>
      </w:pPr>
      <w:r>
        <w:rPr>
          <w:rFonts w:cs="Times New Roman" w:hint="eastAsia"/>
          <w:color w:val="000000"/>
        </w:rPr>
        <w:t>测试腔的</w:t>
      </w:r>
      <w:r>
        <w:rPr>
          <w:rFonts w:cs="Times New Roman"/>
          <w:color w:val="000000"/>
        </w:rPr>
        <w:t>空气温度设定值</w:t>
      </w:r>
      <w:r>
        <w:rPr>
          <w:rFonts w:cs="Times New Roman" w:hint="eastAsia"/>
          <w:color w:val="000000"/>
        </w:rPr>
        <w:t>应为</w:t>
      </w:r>
      <w:r>
        <w:rPr>
          <w:rFonts w:cs="Times New Roman" w:hint="eastAsia"/>
          <w:color w:val="000000"/>
        </w:rPr>
        <w:t xml:space="preserve"> </w:t>
      </w:r>
      <w:r>
        <w:rPr>
          <w:rFonts w:cs="Times New Roman"/>
          <w:color w:val="000000"/>
        </w:rPr>
        <w:t>24.5 ℃~25.5 ℃</w:t>
      </w:r>
      <w:r>
        <w:rPr>
          <w:rFonts w:cs="Times New Roman" w:hint="eastAsia"/>
          <w:color w:val="000000"/>
        </w:rPr>
        <w:t>范围内某一温度值</w:t>
      </w:r>
      <w:r>
        <w:rPr>
          <w:rFonts w:cs="Times New Roman"/>
          <w:color w:val="000000"/>
        </w:rPr>
        <w:t>，且温度波动幅度应小于</w:t>
      </w:r>
      <w:r>
        <w:rPr>
          <w:rFonts w:cs="Times New Roman"/>
          <w:color w:val="000000"/>
        </w:rPr>
        <w:t>0.3 ℃</w:t>
      </w:r>
      <w:r>
        <w:rPr>
          <w:rFonts w:cs="Times New Roman" w:hint="eastAsia"/>
          <w:color w:val="000000"/>
        </w:rPr>
        <w:t>。</w:t>
      </w:r>
    </w:p>
    <w:p w14:paraId="4AC446D6" w14:textId="77777777" w:rsidR="00FD7871" w:rsidRDefault="00000000">
      <w:pPr>
        <w:spacing w:line="300" w:lineRule="auto"/>
        <w:ind w:firstLine="420"/>
        <w:rPr>
          <w:rFonts w:cs="Times New Roman"/>
          <w:color w:val="000000"/>
        </w:rPr>
      </w:pPr>
      <w:r>
        <w:rPr>
          <w:rFonts w:cs="Times New Roman" w:hint="eastAsia"/>
          <w:color w:val="000000"/>
        </w:rPr>
        <w:t>环境腔的空气温度设定值应为</w:t>
      </w:r>
      <w:r>
        <w:rPr>
          <w:rFonts w:cs="Times New Roman" w:hint="eastAsia"/>
          <w:color w:val="000000"/>
        </w:rPr>
        <w:t xml:space="preserve"> </w:t>
      </w:r>
      <w:r>
        <w:rPr>
          <w:rFonts w:cs="Times New Roman"/>
          <w:color w:val="000000"/>
        </w:rPr>
        <w:t xml:space="preserve">24.5 </w:t>
      </w:r>
      <w:r>
        <w:rPr>
          <w:rFonts w:cs="Times New Roman" w:hint="eastAsia"/>
          <w:color w:val="000000"/>
        </w:rPr>
        <w:t>℃</w:t>
      </w:r>
      <w:r>
        <w:rPr>
          <w:rFonts w:cs="Times New Roman"/>
          <w:color w:val="000000"/>
        </w:rPr>
        <w:t xml:space="preserve"> ~28.5 </w:t>
      </w:r>
      <w:r>
        <w:rPr>
          <w:rFonts w:cs="Times New Roman" w:hint="eastAsia"/>
          <w:color w:val="000000"/>
        </w:rPr>
        <w:t>℃范围内某一温度值，且温度波动幅度应小于</w:t>
      </w:r>
      <w:r>
        <w:rPr>
          <w:rFonts w:cs="Times New Roman" w:hint="eastAsia"/>
          <w:color w:val="000000"/>
        </w:rPr>
        <w:t>0</w:t>
      </w:r>
      <w:r>
        <w:rPr>
          <w:rFonts w:cs="Times New Roman"/>
          <w:color w:val="000000"/>
        </w:rPr>
        <w:t>.5 ℃</w:t>
      </w:r>
      <w:r>
        <w:rPr>
          <w:rFonts w:cs="Times New Roman" w:hint="eastAsia"/>
          <w:color w:val="000000"/>
        </w:rPr>
        <w:t>。试件附近风速应小于</w:t>
      </w:r>
      <w:r>
        <w:rPr>
          <w:rFonts w:cs="Times New Roman" w:hint="eastAsia"/>
          <w:color w:val="000000"/>
        </w:rPr>
        <w:t>3</w:t>
      </w:r>
      <w:r>
        <w:rPr>
          <w:rFonts w:cs="Times New Roman"/>
          <w:color w:val="000000"/>
        </w:rPr>
        <w:t xml:space="preserve"> m/s</w:t>
      </w:r>
      <w:r>
        <w:rPr>
          <w:rFonts w:cs="Times New Roman" w:hint="eastAsia"/>
          <w:color w:val="000000"/>
        </w:rPr>
        <w:t>。</w:t>
      </w:r>
    </w:p>
    <w:p w14:paraId="66DE4E7D" w14:textId="77777777" w:rsidR="00FD7871" w:rsidRDefault="00000000">
      <w:pPr>
        <w:pStyle w:val="3"/>
        <w:spacing w:line="300" w:lineRule="auto"/>
        <w:rPr>
          <w:color w:val="000000"/>
        </w:rPr>
      </w:pPr>
      <w:bookmarkStart w:id="267" w:name="_Toc139471660"/>
      <w:bookmarkStart w:id="268" w:name="_Toc139471284"/>
      <w:bookmarkStart w:id="269" w:name="_Toc149579121"/>
      <w:bookmarkStart w:id="270" w:name="_Toc149671559"/>
      <w:bookmarkStart w:id="271" w:name="_Toc139471916"/>
      <w:r>
        <w:rPr>
          <w:rFonts w:hint="eastAsia"/>
          <w:color w:val="000000"/>
        </w:rPr>
        <w:t>太阳能模拟器</w:t>
      </w:r>
      <w:bookmarkEnd w:id="267"/>
      <w:bookmarkEnd w:id="268"/>
      <w:bookmarkEnd w:id="269"/>
      <w:bookmarkEnd w:id="270"/>
      <w:bookmarkEnd w:id="271"/>
    </w:p>
    <w:p w14:paraId="79760DF0" w14:textId="77777777" w:rsidR="00FD7871" w:rsidRDefault="00000000">
      <w:pPr>
        <w:numPr>
          <w:ilvl w:val="0"/>
          <w:numId w:val="6"/>
        </w:numPr>
        <w:spacing w:line="300" w:lineRule="auto"/>
        <w:ind w:firstLine="420"/>
        <w:rPr>
          <w:rFonts w:cs="Times New Roman"/>
          <w:color w:val="000000"/>
        </w:rPr>
      </w:pPr>
      <w:r>
        <w:rPr>
          <w:rFonts w:cs="Times New Roman" w:hint="eastAsia"/>
          <w:color w:val="000000"/>
        </w:rPr>
        <w:t>按照</w:t>
      </w:r>
      <w:r>
        <w:rPr>
          <w:rFonts w:cs="Times New Roman" w:hint="eastAsia"/>
          <w:color w:val="000000"/>
        </w:rPr>
        <w:t>GB/T 6495.9-2006</w:t>
      </w:r>
      <w:r>
        <w:rPr>
          <w:rFonts w:cs="Times New Roman" w:hint="eastAsia"/>
          <w:color w:val="000000"/>
        </w:rPr>
        <w:t>中的相关规定</w:t>
      </w:r>
      <w:r>
        <w:rPr>
          <w:rFonts w:cs="Times New Roman"/>
          <w:color w:val="000000"/>
        </w:rPr>
        <w:t>，太阳能模拟器应达到</w:t>
      </w:r>
      <w:r>
        <w:rPr>
          <w:rFonts w:cs="Times New Roman"/>
          <w:color w:val="000000"/>
        </w:rPr>
        <w:t>AAB</w:t>
      </w:r>
      <w:r>
        <w:rPr>
          <w:rFonts w:cs="Times New Roman"/>
          <w:color w:val="000000"/>
        </w:rPr>
        <w:t>级及以上；入射光线应垂直入射到样品表面，与法线方向偏离角度不宜超过</w:t>
      </w:r>
      <w:r>
        <w:rPr>
          <w:rFonts w:cs="Times New Roman"/>
          <w:color w:val="000000"/>
        </w:rPr>
        <w:t>10°</w:t>
      </w:r>
      <w:r>
        <w:rPr>
          <w:rFonts w:cs="Times New Roman"/>
          <w:color w:val="000000"/>
        </w:rPr>
        <w:t>；</w:t>
      </w:r>
    </w:p>
    <w:p w14:paraId="4101AC0B" w14:textId="77777777" w:rsidR="00FD7871" w:rsidRDefault="00000000">
      <w:pPr>
        <w:numPr>
          <w:ilvl w:val="0"/>
          <w:numId w:val="6"/>
        </w:numPr>
        <w:spacing w:line="300" w:lineRule="auto"/>
        <w:ind w:firstLine="420"/>
        <w:rPr>
          <w:rFonts w:cs="Times New Roman"/>
          <w:color w:val="000000"/>
        </w:rPr>
      </w:pPr>
      <w:r>
        <w:rPr>
          <w:rFonts w:cs="Times New Roman"/>
          <w:color w:val="000000"/>
        </w:rPr>
        <w:t>光照区域</w:t>
      </w:r>
      <w:r>
        <w:rPr>
          <w:rFonts w:cs="Times New Roman" w:hint="eastAsia"/>
          <w:color w:val="000000"/>
        </w:rPr>
        <w:t>面积</w:t>
      </w:r>
      <w:r>
        <w:rPr>
          <w:rFonts w:cs="Times New Roman"/>
          <w:color w:val="000000"/>
        </w:rPr>
        <w:t>应大于测试组件面积</w:t>
      </w:r>
      <w:r>
        <w:rPr>
          <w:rFonts w:cs="Times New Roman" w:hint="eastAsia"/>
          <w:color w:val="000000"/>
        </w:rPr>
        <w:t>；</w:t>
      </w:r>
    </w:p>
    <w:p w14:paraId="78320593" w14:textId="77777777" w:rsidR="00FD7871" w:rsidRDefault="00000000">
      <w:pPr>
        <w:numPr>
          <w:ilvl w:val="0"/>
          <w:numId w:val="6"/>
        </w:numPr>
        <w:spacing w:line="300" w:lineRule="auto"/>
        <w:ind w:firstLine="420"/>
        <w:rPr>
          <w:rFonts w:cs="Times New Roman"/>
          <w:color w:val="000000"/>
        </w:rPr>
      </w:pPr>
      <w:r>
        <w:rPr>
          <w:rFonts w:cs="Times New Roman" w:hint="eastAsia"/>
          <w:color w:val="000000"/>
        </w:rPr>
        <w:t>太阳辐射强度，</w:t>
      </w:r>
      <w:r>
        <w:rPr>
          <w:rFonts w:cs="Times New Roman" w:hint="eastAsia"/>
          <w:color w:val="000000"/>
        </w:rPr>
        <w:t>5</w:t>
      </w:r>
      <w:r>
        <w:rPr>
          <w:rFonts w:cs="Times New Roman"/>
          <w:color w:val="000000"/>
        </w:rPr>
        <w:t>00 W</w:t>
      </w:r>
      <w:r>
        <w:rPr>
          <w:rFonts w:cs="Times New Roman" w:hint="eastAsia"/>
          <w:color w:val="000000"/>
        </w:rPr>
        <w:t>/</w:t>
      </w:r>
      <w:r>
        <w:rPr>
          <w:rFonts w:cs="Times New Roman"/>
          <w:color w:val="000000"/>
        </w:rPr>
        <w:t>m</w:t>
      </w:r>
      <w:r>
        <w:rPr>
          <w:rFonts w:cs="Times New Roman"/>
          <w:color w:val="000000"/>
          <w:vertAlign w:val="superscript"/>
        </w:rPr>
        <w:t>2</w:t>
      </w:r>
      <w:r>
        <w:rPr>
          <w:rFonts w:cs="Times New Roman"/>
          <w:color w:val="000000"/>
        </w:rPr>
        <w:t>~700 W</w:t>
      </w:r>
      <w:r>
        <w:rPr>
          <w:rFonts w:cs="Times New Roman" w:hint="eastAsia"/>
          <w:color w:val="000000"/>
        </w:rPr>
        <w:t>/</w:t>
      </w:r>
      <w:r>
        <w:rPr>
          <w:rFonts w:cs="Times New Roman"/>
          <w:color w:val="000000"/>
        </w:rPr>
        <w:t>m</w:t>
      </w:r>
      <w:r>
        <w:rPr>
          <w:rFonts w:cs="Times New Roman"/>
          <w:color w:val="000000"/>
          <w:vertAlign w:val="superscript"/>
        </w:rPr>
        <w:t>2</w:t>
      </w:r>
      <w:r>
        <w:rPr>
          <w:rFonts w:cs="Times New Roman" w:hint="eastAsia"/>
          <w:color w:val="000000"/>
        </w:rPr>
        <w:t>。</w:t>
      </w:r>
    </w:p>
    <w:p w14:paraId="320CC19A" w14:textId="77777777" w:rsidR="00FD7871" w:rsidRDefault="00000000">
      <w:pPr>
        <w:pStyle w:val="3"/>
        <w:spacing w:line="300" w:lineRule="auto"/>
        <w:rPr>
          <w:color w:val="000000"/>
        </w:rPr>
      </w:pPr>
      <w:bookmarkStart w:id="272" w:name="_Toc149671560"/>
      <w:bookmarkStart w:id="273" w:name="_Toc139471917"/>
      <w:bookmarkStart w:id="274" w:name="_Toc139471661"/>
      <w:bookmarkStart w:id="275" w:name="_Toc139471285"/>
      <w:bookmarkStart w:id="276" w:name="_Toc149579122"/>
      <w:r>
        <w:rPr>
          <w:color w:val="000000"/>
        </w:rPr>
        <w:t>测试腔围护结构</w:t>
      </w:r>
      <w:bookmarkEnd w:id="272"/>
      <w:bookmarkEnd w:id="273"/>
      <w:bookmarkEnd w:id="274"/>
      <w:bookmarkEnd w:id="275"/>
      <w:bookmarkEnd w:id="276"/>
    </w:p>
    <w:p w14:paraId="2E6C0BAF" w14:textId="77777777" w:rsidR="00FD7871" w:rsidRDefault="00000000">
      <w:pPr>
        <w:spacing w:line="300" w:lineRule="auto"/>
        <w:ind w:firstLine="420"/>
        <w:rPr>
          <w:rFonts w:cs="Times New Roman"/>
          <w:color w:val="000000"/>
        </w:rPr>
      </w:pPr>
      <w:r>
        <w:rPr>
          <w:rFonts w:cs="Times New Roman"/>
          <w:color w:val="000000"/>
        </w:rPr>
        <w:t>测试腔围护结构，采用隔热材料制作，应具有高热阻、低热容特点</w:t>
      </w:r>
      <w:r>
        <w:rPr>
          <w:rFonts w:cs="Times New Roman" w:hint="eastAsia"/>
          <w:color w:val="000000"/>
        </w:rPr>
        <w:t>，热阻值应不低于</w:t>
      </w:r>
      <w:r>
        <w:rPr>
          <w:rFonts w:cs="Times New Roman"/>
          <w:color w:val="000000"/>
        </w:rPr>
        <w:t>10.0 (</w:t>
      </w:r>
      <w:r>
        <w:rPr>
          <w:rFonts w:cs="Times New Roman" w:hint="eastAsia"/>
          <w:color w:val="000000"/>
        </w:rPr>
        <w:t>m</w:t>
      </w:r>
      <w:r>
        <w:rPr>
          <w:rFonts w:cs="Times New Roman"/>
          <w:color w:val="000000"/>
          <w:vertAlign w:val="superscript"/>
        </w:rPr>
        <w:t>2</w:t>
      </w:r>
      <w:r>
        <w:rPr>
          <w:rFonts w:cs="Times New Roman"/>
          <w:color w:val="000000"/>
        </w:rPr>
        <w:t>·K)/W</w:t>
      </w:r>
      <w:r>
        <w:rPr>
          <w:rFonts w:cs="Times New Roman" w:hint="eastAsia"/>
          <w:color w:val="000000"/>
        </w:rPr>
        <w:t>，推荐选用蜂窝型结构制作。</w:t>
      </w:r>
    </w:p>
    <w:p w14:paraId="02091125" w14:textId="77777777" w:rsidR="00FD7871" w:rsidRDefault="00000000">
      <w:pPr>
        <w:pStyle w:val="3"/>
        <w:spacing w:line="300" w:lineRule="auto"/>
        <w:rPr>
          <w:color w:val="000000"/>
        </w:rPr>
      </w:pPr>
      <w:bookmarkStart w:id="277" w:name="_Toc149671561"/>
      <w:bookmarkStart w:id="278" w:name="_Toc139471918"/>
      <w:bookmarkStart w:id="279" w:name="_Toc139471286"/>
      <w:bookmarkStart w:id="280" w:name="_Toc139471662"/>
      <w:bookmarkStart w:id="281" w:name="_Toc149579123"/>
      <w:r>
        <w:rPr>
          <w:rFonts w:hint="eastAsia"/>
          <w:color w:val="000000"/>
        </w:rPr>
        <w:t>试件框</w:t>
      </w:r>
      <w:bookmarkEnd w:id="277"/>
      <w:bookmarkEnd w:id="278"/>
      <w:bookmarkEnd w:id="279"/>
      <w:bookmarkEnd w:id="280"/>
      <w:bookmarkEnd w:id="281"/>
    </w:p>
    <w:p w14:paraId="30E36061" w14:textId="77777777" w:rsidR="00FD7871" w:rsidRDefault="00000000">
      <w:pPr>
        <w:spacing w:line="300" w:lineRule="auto"/>
        <w:ind w:firstLine="420"/>
        <w:rPr>
          <w:rFonts w:cs="Times New Roman"/>
          <w:color w:val="000000"/>
        </w:rPr>
      </w:pPr>
      <w:r>
        <w:rPr>
          <w:rFonts w:cs="Times New Roman"/>
          <w:color w:val="000000"/>
        </w:rPr>
        <w:t>试件框采用隔热材料制作，应具有高热阻、低热容特点</w:t>
      </w:r>
      <w:r>
        <w:rPr>
          <w:rFonts w:cs="Times New Roman" w:hint="eastAsia"/>
          <w:color w:val="000000"/>
        </w:rPr>
        <w:t>，热阻值应不低于</w:t>
      </w:r>
      <w:r>
        <w:rPr>
          <w:rFonts w:cs="Times New Roman"/>
          <w:color w:val="000000"/>
        </w:rPr>
        <w:t>10.0 (</w:t>
      </w:r>
      <w:r>
        <w:rPr>
          <w:rFonts w:cs="Times New Roman" w:hint="eastAsia"/>
          <w:color w:val="000000"/>
        </w:rPr>
        <w:t>m</w:t>
      </w:r>
      <w:r>
        <w:rPr>
          <w:rFonts w:cs="Times New Roman"/>
          <w:color w:val="000000"/>
          <w:vertAlign w:val="superscript"/>
        </w:rPr>
        <w:t>2</w:t>
      </w:r>
      <w:r>
        <w:rPr>
          <w:rFonts w:cs="Times New Roman"/>
          <w:color w:val="000000"/>
        </w:rPr>
        <w:t>·K)/W</w:t>
      </w:r>
      <w:r>
        <w:rPr>
          <w:rFonts w:cs="Times New Roman" w:hint="eastAsia"/>
          <w:color w:val="000000"/>
        </w:rPr>
        <w:t>，推荐选用蜂窝型结构制作。试件框厚度应不小于</w:t>
      </w:r>
      <w:r>
        <w:rPr>
          <w:rFonts w:cs="Times New Roman" w:hint="eastAsia"/>
          <w:color w:val="000000"/>
        </w:rPr>
        <w:t>2</w:t>
      </w:r>
      <w:r>
        <w:rPr>
          <w:rFonts w:cs="Times New Roman"/>
          <w:color w:val="000000"/>
        </w:rPr>
        <w:t xml:space="preserve">00 </w:t>
      </w:r>
      <w:r>
        <w:rPr>
          <w:rFonts w:cs="Times New Roman" w:hint="eastAsia"/>
          <w:color w:val="000000"/>
        </w:rPr>
        <w:t>mm</w:t>
      </w:r>
      <w:r>
        <w:rPr>
          <w:rFonts w:cs="Times New Roman" w:hint="eastAsia"/>
          <w:color w:val="000000"/>
        </w:rPr>
        <w:t>，且试件框厚度应当满足试件的安装要求，应不小于试件的厚度。</w:t>
      </w:r>
      <w:r>
        <w:rPr>
          <w:rFonts w:cs="Times New Roman"/>
          <w:color w:val="000000"/>
        </w:rPr>
        <w:t>试件框两侧应涂有高吸收率</w:t>
      </w:r>
      <w:r>
        <w:rPr>
          <w:rFonts w:cs="Times New Roman" w:hint="eastAsia"/>
          <w:color w:val="000000"/>
        </w:rPr>
        <w:t>涂料</w:t>
      </w:r>
      <w:r>
        <w:rPr>
          <w:rFonts w:cs="Times New Roman"/>
          <w:color w:val="000000"/>
        </w:rPr>
        <w:t>，其吸收率应高于</w:t>
      </w:r>
      <w:r>
        <w:rPr>
          <w:rFonts w:cs="Times New Roman"/>
          <w:color w:val="000000"/>
        </w:rPr>
        <w:t xml:space="preserve"> 0.9</w:t>
      </w:r>
      <w:r>
        <w:rPr>
          <w:rFonts w:cs="Times New Roman" w:hint="eastAsia"/>
          <w:color w:val="000000"/>
        </w:rPr>
        <w:t>，从而减少表面反射对测试结果的影响。</w:t>
      </w:r>
    </w:p>
    <w:p w14:paraId="1DF53BF7" w14:textId="77777777" w:rsidR="00FD7871" w:rsidRDefault="00000000">
      <w:pPr>
        <w:pStyle w:val="3"/>
        <w:spacing w:line="300" w:lineRule="auto"/>
        <w:rPr>
          <w:color w:val="000000"/>
        </w:rPr>
      </w:pPr>
      <w:bookmarkStart w:id="282" w:name="_Toc149579124"/>
      <w:bookmarkStart w:id="283" w:name="_Toc149671562"/>
      <w:bookmarkStart w:id="284" w:name="_Toc139471663"/>
      <w:bookmarkStart w:id="285" w:name="_Toc139471919"/>
      <w:bookmarkStart w:id="286" w:name="_Toc139471287"/>
      <w:r>
        <w:rPr>
          <w:color w:val="000000"/>
        </w:rPr>
        <w:t>制冷盘管</w:t>
      </w:r>
      <w:bookmarkEnd w:id="282"/>
      <w:bookmarkEnd w:id="283"/>
      <w:bookmarkEnd w:id="284"/>
      <w:bookmarkEnd w:id="285"/>
      <w:bookmarkEnd w:id="286"/>
    </w:p>
    <w:p w14:paraId="640A2B39" w14:textId="77777777" w:rsidR="00FD7871" w:rsidRDefault="00000000">
      <w:pPr>
        <w:numPr>
          <w:ilvl w:val="0"/>
          <w:numId w:val="7"/>
        </w:numPr>
        <w:spacing w:line="300" w:lineRule="auto"/>
        <w:ind w:left="0" w:firstLine="420"/>
        <w:rPr>
          <w:color w:val="000000"/>
        </w:rPr>
      </w:pPr>
      <w:r>
        <w:rPr>
          <w:rFonts w:hint="eastAsia"/>
          <w:color w:val="000000"/>
        </w:rPr>
        <w:t>制冷盘管</w:t>
      </w:r>
      <w:r>
        <w:rPr>
          <w:rFonts w:hint="eastAsia"/>
          <w:color w:val="000000"/>
        </w:rPr>
        <w:t>1</w:t>
      </w:r>
      <w:r>
        <w:rPr>
          <w:rFonts w:hint="eastAsia"/>
          <w:color w:val="000000"/>
        </w:rPr>
        <w:t>外表面应涂有高吸收率涂料，其吸收率应高于</w:t>
      </w:r>
      <w:r>
        <w:rPr>
          <w:rFonts w:hint="eastAsia"/>
          <w:color w:val="000000"/>
        </w:rPr>
        <w:t xml:space="preserve"> 0.9</w:t>
      </w:r>
      <w:r>
        <w:rPr>
          <w:color w:val="000000"/>
        </w:rPr>
        <w:t>5</w:t>
      </w:r>
      <w:r>
        <w:rPr>
          <w:rFonts w:hint="eastAsia"/>
          <w:color w:val="000000"/>
        </w:rPr>
        <w:t>；当吸收率无法满足要求时，可根据本文件</w:t>
      </w:r>
      <w:r>
        <w:rPr>
          <w:rFonts w:hint="eastAsia"/>
          <w:color w:val="000000"/>
        </w:rPr>
        <w:t xml:space="preserve"> </w:t>
      </w:r>
      <w:r>
        <w:rPr>
          <w:color w:val="000000"/>
        </w:rPr>
        <w:t xml:space="preserve">6.5 </w:t>
      </w:r>
      <w:r>
        <w:rPr>
          <w:rFonts w:hint="eastAsia"/>
          <w:color w:val="000000"/>
        </w:rPr>
        <w:t>节对测试结果进行修正；</w:t>
      </w:r>
    </w:p>
    <w:p w14:paraId="75292842" w14:textId="77777777" w:rsidR="00FD7871" w:rsidRDefault="00000000">
      <w:pPr>
        <w:numPr>
          <w:ilvl w:val="0"/>
          <w:numId w:val="7"/>
        </w:numPr>
        <w:spacing w:line="300" w:lineRule="auto"/>
        <w:ind w:left="0" w:firstLine="420"/>
        <w:rPr>
          <w:color w:val="000000"/>
        </w:rPr>
      </w:pPr>
      <w:r>
        <w:rPr>
          <w:rFonts w:hint="eastAsia"/>
          <w:color w:val="000000"/>
        </w:rPr>
        <w:t>调节制冷盘管</w:t>
      </w:r>
      <w:r>
        <w:rPr>
          <w:rFonts w:hint="eastAsia"/>
          <w:color w:val="000000"/>
        </w:rPr>
        <w:t>1</w:t>
      </w:r>
      <w:r>
        <w:rPr>
          <w:rFonts w:hint="eastAsia"/>
          <w:color w:val="000000"/>
        </w:rPr>
        <w:t>来调节测试腔体内空气温度；</w:t>
      </w:r>
    </w:p>
    <w:p w14:paraId="46FA6429" w14:textId="77777777" w:rsidR="00FD7871" w:rsidRDefault="00000000">
      <w:pPr>
        <w:numPr>
          <w:ilvl w:val="0"/>
          <w:numId w:val="7"/>
        </w:numPr>
        <w:spacing w:line="300" w:lineRule="auto"/>
        <w:ind w:left="0" w:firstLine="420"/>
        <w:rPr>
          <w:rFonts w:cs="Times New Roman"/>
          <w:color w:val="000000"/>
        </w:rPr>
      </w:pPr>
      <w:r>
        <w:rPr>
          <w:rFonts w:cs="Times New Roman" w:hint="eastAsia"/>
          <w:color w:val="000000"/>
        </w:rPr>
        <w:t>选用变频水泵配合制冷盘管使用；</w:t>
      </w:r>
    </w:p>
    <w:p w14:paraId="0EE16039" w14:textId="77777777" w:rsidR="00FD7871" w:rsidRDefault="00000000">
      <w:pPr>
        <w:numPr>
          <w:ilvl w:val="0"/>
          <w:numId w:val="7"/>
        </w:numPr>
        <w:spacing w:line="300" w:lineRule="auto"/>
        <w:ind w:left="0" w:firstLine="420"/>
        <w:rPr>
          <w:color w:val="000000"/>
        </w:rPr>
      </w:pPr>
      <w:r>
        <w:rPr>
          <w:rFonts w:cs="Times New Roman" w:hint="eastAsia"/>
          <w:color w:val="000000"/>
        </w:rPr>
        <w:t>采用电磁流量计测试制冷盘管</w:t>
      </w:r>
      <w:r>
        <w:rPr>
          <w:rFonts w:cs="Times New Roman"/>
          <w:color w:val="000000"/>
        </w:rPr>
        <w:t>1</w:t>
      </w:r>
      <w:r>
        <w:rPr>
          <w:rFonts w:cs="Times New Roman" w:hint="eastAsia"/>
          <w:color w:val="000000"/>
        </w:rPr>
        <w:t>的流量，流量计精度不低于</w:t>
      </w:r>
      <w:r>
        <w:rPr>
          <w:rFonts w:cs="Times New Roman"/>
          <w:color w:val="000000"/>
        </w:rPr>
        <w:t>0.5</w:t>
      </w:r>
      <w:r>
        <w:rPr>
          <w:rFonts w:cs="Times New Roman" w:hint="eastAsia"/>
          <w:color w:val="000000"/>
        </w:rPr>
        <w:t>级；采用温度计测试进出口水温，温度计的精度至少为</w:t>
      </w:r>
      <w:r>
        <w:rPr>
          <w:rFonts w:cs="Times New Roman"/>
          <w:color w:val="000000"/>
        </w:rPr>
        <w:t xml:space="preserve"> 0.1 </w:t>
      </w:r>
      <w:r>
        <w:rPr>
          <w:rFonts w:cs="Times New Roman" w:hint="eastAsia"/>
          <w:color w:val="000000"/>
        </w:rPr>
        <w:t>℃；</w:t>
      </w:r>
    </w:p>
    <w:p w14:paraId="773530B0" w14:textId="77777777" w:rsidR="00FD7871" w:rsidRDefault="00000000">
      <w:pPr>
        <w:numPr>
          <w:ilvl w:val="0"/>
          <w:numId w:val="7"/>
        </w:numPr>
        <w:spacing w:line="300" w:lineRule="auto"/>
        <w:ind w:left="0" w:firstLine="420"/>
        <w:rPr>
          <w:color w:val="000000"/>
        </w:rPr>
      </w:pPr>
      <w:r>
        <w:rPr>
          <w:rFonts w:hint="eastAsia"/>
          <w:color w:val="000000"/>
        </w:rPr>
        <w:lastRenderedPageBreak/>
        <w:t>粗糙的表面可提高制冷盘管对透射太阳辐射的吸收能力；</w:t>
      </w:r>
    </w:p>
    <w:p w14:paraId="4E99C2CD" w14:textId="77777777" w:rsidR="00FD7871" w:rsidRDefault="00000000">
      <w:pPr>
        <w:numPr>
          <w:ilvl w:val="0"/>
          <w:numId w:val="7"/>
        </w:numPr>
        <w:spacing w:line="300" w:lineRule="auto"/>
        <w:ind w:left="0" w:firstLine="420"/>
        <w:rPr>
          <w:color w:val="000000"/>
        </w:rPr>
      </w:pPr>
      <w:r>
        <w:rPr>
          <w:rFonts w:cs="Times New Roman"/>
          <w:color w:val="000000"/>
        </w:rPr>
        <w:t>调节制冷盘管</w:t>
      </w:r>
      <w:r>
        <w:rPr>
          <w:rFonts w:cs="Times New Roman"/>
          <w:color w:val="000000"/>
        </w:rPr>
        <w:t>2</w:t>
      </w:r>
      <w:r>
        <w:rPr>
          <w:rFonts w:cs="Times New Roman"/>
          <w:color w:val="000000"/>
        </w:rPr>
        <w:t>来调节环境腔体内空气温度</w:t>
      </w:r>
      <w:r>
        <w:rPr>
          <w:rFonts w:cs="Times New Roman" w:hint="eastAsia"/>
          <w:color w:val="000000"/>
        </w:rPr>
        <w:t>；</w:t>
      </w:r>
    </w:p>
    <w:p w14:paraId="7BD31DD7" w14:textId="77777777" w:rsidR="00FD7871" w:rsidRDefault="00000000">
      <w:pPr>
        <w:pStyle w:val="3"/>
        <w:spacing w:line="300" w:lineRule="auto"/>
        <w:rPr>
          <w:color w:val="000000"/>
        </w:rPr>
      </w:pPr>
      <w:bookmarkStart w:id="287" w:name="_Toc139471288"/>
      <w:bookmarkStart w:id="288" w:name="_Toc139471920"/>
      <w:bookmarkStart w:id="289" w:name="_Toc139471664"/>
      <w:bookmarkStart w:id="290" w:name="_Toc149671563"/>
      <w:bookmarkStart w:id="291" w:name="_Toc149579125"/>
      <w:r>
        <w:rPr>
          <w:rFonts w:hint="eastAsia"/>
          <w:color w:val="000000"/>
        </w:rPr>
        <w:t>逆变器</w:t>
      </w:r>
      <w:r>
        <w:rPr>
          <w:color w:val="000000"/>
        </w:rPr>
        <w:t>/</w:t>
      </w:r>
      <w:r>
        <w:rPr>
          <w:rFonts w:hint="eastAsia"/>
          <w:color w:val="000000"/>
        </w:rPr>
        <w:t>用电器</w:t>
      </w:r>
      <w:bookmarkEnd w:id="287"/>
      <w:bookmarkEnd w:id="288"/>
      <w:bookmarkEnd w:id="289"/>
      <w:r>
        <w:rPr>
          <w:rFonts w:hint="eastAsia"/>
          <w:color w:val="000000"/>
        </w:rPr>
        <w:t>/</w:t>
      </w:r>
      <w:r>
        <w:rPr>
          <w:rFonts w:hint="eastAsia"/>
          <w:color w:val="000000"/>
        </w:rPr>
        <w:t>蓄电池</w:t>
      </w:r>
      <w:bookmarkEnd w:id="290"/>
      <w:bookmarkEnd w:id="291"/>
    </w:p>
    <w:p w14:paraId="6D2CCC78" w14:textId="77777777" w:rsidR="00FD7871" w:rsidRDefault="00000000">
      <w:pPr>
        <w:numPr>
          <w:ilvl w:val="0"/>
          <w:numId w:val="8"/>
        </w:numPr>
        <w:spacing w:line="300" w:lineRule="auto"/>
        <w:ind w:left="0" w:firstLine="420"/>
        <w:rPr>
          <w:rFonts w:cs="Times New Roman"/>
          <w:color w:val="000000"/>
        </w:rPr>
      </w:pPr>
      <w:r>
        <w:rPr>
          <w:rFonts w:cs="Times New Roman" w:hint="eastAsia"/>
          <w:color w:val="000000"/>
        </w:rPr>
        <w:t>测试</w:t>
      </w:r>
      <w:r>
        <w:rPr>
          <w:rFonts w:cs="Times New Roman"/>
          <w:color w:val="000000"/>
        </w:rPr>
        <w:t>试件应与具有最</w:t>
      </w:r>
      <w:r>
        <w:rPr>
          <w:rFonts w:cs="Times New Roman" w:hint="eastAsia"/>
          <w:color w:val="000000"/>
        </w:rPr>
        <w:t>大功率</w:t>
      </w:r>
      <w:r>
        <w:rPr>
          <w:rFonts w:cs="Times New Roman"/>
          <w:color w:val="000000"/>
        </w:rPr>
        <w:t>点追踪功能的逆变器连接并输出电量（或者合适的用电器</w:t>
      </w:r>
      <w:r>
        <w:rPr>
          <w:rFonts w:cs="Times New Roman" w:hint="eastAsia"/>
          <w:color w:val="000000"/>
        </w:rPr>
        <w:t>、带功率显示的可调电阻或者直流蓄电池</w:t>
      </w:r>
      <w:r>
        <w:rPr>
          <w:rFonts w:cs="Times New Roman"/>
          <w:color w:val="000000"/>
        </w:rPr>
        <w:t>）</w:t>
      </w:r>
      <w:r>
        <w:rPr>
          <w:rFonts w:cs="Times New Roman" w:hint="eastAsia"/>
          <w:color w:val="000000"/>
        </w:rPr>
        <w:t>；</w:t>
      </w:r>
    </w:p>
    <w:p w14:paraId="6AAD1219" w14:textId="77777777" w:rsidR="00FD7871" w:rsidRDefault="00000000">
      <w:pPr>
        <w:numPr>
          <w:ilvl w:val="0"/>
          <w:numId w:val="8"/>
        </w:numPr>
        <w:spacing w:line="300" w:lineRule="auto"/>
        <w:ind w:left="0" w:firstLine="420"/>
        <w:rPr>
          <w:rFonts w:cs="Times New Roman"/>
          <w:color w:val="000000"/>
        </w:rPr>
      </w:pPr>
      <w:r>
        <w:rPr>
          <w:rFonts w:cs="Times New Roman" w:hint="eastAsia"/>
          <w:color w:val="000000"/>
        </w:rPr>
        <w:t>逆变器的最大输入直流功率、直流工作电压范围以及直流工作电流范围应当满足试件电性能要求；</w:t>
      </w:r>
    </w:p>
    <w:p w14:paraId="0C9C48B0" w14:textId="77777777" w:rsidR="00FD7871" w:rsidRDefault="00000000">
      <w:pPr>
        <w:numPr>
          <w:ilvl w:val="0"/>
          <w:numId w:val="8"/>
        </w:numPr>
        <w:spacing w:line="300" w:lineRule="auto"/>
        <w:ind w:left="0" w:firstLine="420"/>
        <w:rPr>
          <w:color w:val="000000"/>
        </w:rPr>
      </w:pPr>
      <w:r>
        <w:rPr>
          <w:rFonts w:cs="Times New Roman"/>
          <w:color w:val="000000"/>
        </w:rPr>
        <w:t>逆变器</w:t>
      </w:r>
      <w:r>
        <w:rPr>
          <w:rFonts w:cs="Times New Roman" w:hint="eastAsia"/>
          <w:color w:val="000000"/>
        </w:rPr>
        <w:t>、</w:t>
      </w:r>
      <w:r>
        <w:rPr>
          <w:rFonts w:cs="Times New Roman"/>
          <w:color w:val="000000"/>
        </w:rPr>
        <w:t>用电器</w:t>
      </w:r>
      <w:r>
        <w:rPr>
          <w:rFonts w:cs="Times New Roman" w:hint="eastAsia"/>
          <w:color w:val="000000"/>
        </w:rPr>
        <w:t>或蓄电池</w:t>
      </w:r>
      <w:r>
        <w:rPr>
          <w:rFonts w:cs="Times New Roman"/>
          <w:color w:val="000000"/>
        </w:rPr>
        <w:t>不应置于测试腔体内</w:t>
      </w:r>
      <w:r>
        <w:rPr>
          <w:rFonts w:cs="Times New Roman" w:hint="eastAsia"/>
          <w:color w:val="000000"/>
        </w:rPr>
        <w:t>。</w:t>
      </w:r>
    </w:p>
    <w:p w14:paraId="629D4839" w14:textId="77777777" w:rsidR="00FD7871" w:rsidRDefault="00000000">
      <w:pPr>
        <w:pStyle w:val="3"/>
        <w:spacing w:line="300" w:lineRule="auto"/>
        <w:rPr>
          <w:color w:val="000000"/>
        </w:rPr>
      </w:pPr>
      <w:bookmarkStart w:id="292" w:name="_Toc139471665"/>
      <w:bookmarkStart w:id="293" w:name="_Toc139471921"/>
      <w:bookmarkStart w:id="294" w:name="_Toc149579126"/>
      <w:bookmarkStart w:id="295" w:name="_Toc149671564"/>
      <w:bookmarkStart w:id="296" w:name="_Toc139471289"/>
      <w:r>
        <w:rPr>
          <w:rFonts w:hint="eastAsia"/>
          <w:color w:val="000000"/>
        </w:rPr>
        <w:t>太阳辐射仪</w:t>
      </w:r>
      <w:bookmarkEnd w:id="292"/>
      <w:bookmarkEnd w:id="293"/>
      <w:bookmarkEnd w:id="294"/>
      <w:bookmarkEnd w:id="295"/>
      <w:bookmarkEnd w:id="296"/>
    </w:p>
    <w:p w14:paraId="46E8AD11" w14:textId="77777777" w:rsidR="00FD7871" w:rsidRDefault="00000000">
      <w:pPr>
        <w:spacing w:line="300" w:lineRule="auto"/>
        <w:ind w:firstLine="420"/>
        <w:rPr>
          <w:rFonts w:cs="Times New Roman"/>
          <w:color w:val="000000"/>
        </w:rPr>
      </w:pPr>
      <w:r>
        <w:rPr>
          <w:rFonts w:cs="Times New Roman" w:hint="eastAsia"/>
          <w:color w:val="000000"/>
        </w:rPr>
        <w:t>太阳辐射仪被用于</w:t>
      </w:r>
      <w:r>
        <w:rPr>
          <w:rFonts w:cs="Times New Roman"/>
          <w:color w:val="000000"/>
        </w:rPr>
        <w:t>测试入射到试件表面的太阳辐射强度</w:t>
      </w:r>
      <w:r>
        <w:rPr>
          <w:rFonts w:cs="Times New Roman" w:hint="eastAsia"/>
          <w:color w:val="000000"/>
        </w:rPr>
        <w:t>或者</w:t>
      </w:r>
      <w:r>
        <w:rPr>
          <w:rFonts w:cs="Times New Roman"/>
          <w:color w:val="000000"/>
        </w:rPr>
        <w:t>反射到试件</w:t>
      </w:r>
      <w:r>
        <w:rPr>
          <w:rFonts w:cs="Times New Roman" w:hint="eastAsia"/>
          <w:color w:val="000000"/>
        </w:rPr>
        <w:t>室内侧</w:t>
      </w:r>
      <w:r>
        <w:rPr>
          <w:rFonts w:cs="Times New Roman"/>
          <w:color w:val="000000"/>
        </w:rPr>
        <w:t>表面的太阳辐射强度</w:t>
      </w:r>
      <w:r>
        <w:rPr>
          <w:rFonts w:cs="Times New Roman" w:hint="eastAsia"/>
          <w:color w:val="000000"/>
        </w:rPr>
        <w:t>。根据</w:t>
      </w:r>
      <w:r>
        <w:rPr>
          <w:rFonts w:cs="Times New Roman" w:hint="eastAsia"/>
          <w:color w:val="000000"/>
        </w:rPr>
        <w:t>GB/T 19565-2017</w:t>
      </w:r>
      <w:r>
        <w:rPr>
          <w:rFonts w:cs="Times New Roman" w:hint="eastAsia"/>
          <w:color w:val="000000"/>
        </w:rPr>
        <w:t>中的相关规定</w:t>
      </w:r>
      <w:r>
        <w:rPr>
          <w:rFonts w:cs="Times New Roman"/>
          <w:color w:val="000000"/>
        </w:rPr>
        <w:t>，其等级应为</w:t>
      </w:r>
      <w:r>
        <w:rPr>
          <w:rFonts w:cs="Times New Roman" w:hint="eastAsia"/>
          <w:color w:val="000000"/>
        </w:rPr>
        <w:t>一</w:t>
      </w:r>
      <w:r>
        <w:rPr>
          <w:rFonts w:cs="Times New Roman"/>
          <w:color w:val="000000"/>
        </w:rPr>
        <w:t>级，测试波长范围应覆盖</w:t>
      </w:r>
      <w:r>
        <w:rPr>
          <w:rFonts w:cs="Times New Roman"/>
          <w:color w:val="000000"/>
        </w:rPr>
        <w:t xml:space="preserve"> 300 nm ~ 2500 nm</w:t>
      </w:r>
      <w:r>
        <w:rPr>
          <w:rFonts w:cs="Times New Roman" w:hint="eastAsia"/>
          <w:color w:val="000000"/>
        </w:rPr>
        <w:t>。</w:t>
      </w:r>
    </w:p>
    <w:p w14:paraId="67443067" w14:textId="77777777" w:rsidR="00FD7871" w:rsidRDefault="00000000">
      <w:pPr>
        <w:pStyle w:val="3"/>
        <w:spacing w:line="300" w:lineRule="auto"/>
        <w:rPr>
          <w:color w:val="000000"/>
        </w:rPr>
      </w:pPr>
      <w:bookmarkStart w:id="297" w:name="_Toc139471290"/>
      <w:bookmarkStart w:id="298" w:name="_Toc149671565"/>
      <w:bookmarkStart w:id="299" w:name="_Toc139471666"/>
      <w:bookmarkStart w:id="300" w:name="_Toc139471922"/>
      <w:bookmarkStart w:id="301" w:name="_Toc149579127"/>
      <w:r>
        <w:rPr>
          <w:rFonts w:hint="eastAsia"/>
          <w:color w:val="000000"/>
        </w:rPr>
        <w:t>风机</w:t>
      </w:r>
      <w:bookmarkEnd w:id="297"/>
      <w:bookmarkEnd w:id="298"/>
      <w:bookmarkEnd w:id="299"/>
      <w:bookmarkEnd w:id="300"/>
      <w:bookmarkEnd w:id="301"/>
    </w:p>
    <w:p w14:paraId="3E01C758" w14:textId="77777777" w:rsidR="00FD7871" w:rsidRDefault="00000000">
      <w:pPr>
        <w:numPr>
          <w:ilvl w:val="1"/>
          <w:numId w:val="9"/>
        </w:numPr>
        <w:spacing w:line="300" w:lineRule="auto"/>
        <w:ind w:left="0" w:firstLine="420"/>
        <w:rPr>
          <w:color w:val="000000"/>
        </w:rPr>
      </w:pPr>
      <w:r>
        <w:rPr>
          <w:rFonts w:hint="eastAsia"/>
          <w:color w:val="000000"/>
        </w:rPr>
        <w:t>扰动环境腔</w:t>
      </w:r>
      <w:r>
        <w:rPr>
          <w:rFonts w:hint="eastAsia"/>
          <w:color w:val="000000"/>
        </w:rPr>
        <w:t>/</w:t>
      </w:r>
      <w:r>
        <w:rPr>
          <w:rFonts w:hint="eastAsia"/>
          <w:color w:val="000000"/>
        </w:rPr>
        <w:t>测试腔内空气，使得腔体内温度均匀分布；测试腔内风速不应高于</w:t>
      </w:r>
      <w:r>
        <w:rPr>
          <w:rFonts w:hint="eastAsia"/>
          <w:color w:val="000000"/>
        </w:rPr>
        <w:t>1 m/s</w:t>
      </w:r>
      <w:r>
        <w:rPr>
          <w:rFonts w:hint="eastAsia"/>
          <w:color w:val="000000"/>
        </w:rPr>
        <w:t>；</w:t>
      </w:r>
    </w:p>
    <w:p w14:paraId="65495255" w14:textId="77777777" w:rsidR="00FD7871" w:rsidRDefault="00000000">
      <w:pPr>
        <w:numPr>
          <w:ilvl w:val="1"/>
          <w:numId w:val="9"/>
        </w:numPr>
        <w:spacing w:line="300" w:lineRule="auto"/>
        <w:ind w:left="0" w:firstLine="420"/>
        <w:rPr>
          <w:color w:val="000000"/>
        </w:rPr>
      </w:pPr>
      <w:r>
        <w:rPr>
          <w:rFonts w:hint="eastAsia"/>
          <w:color w:val="000000"/>
        </w:rPr>
        <w:t>测试腔内风机功率应采用功率计计量。</w:t>
      </w:r>
    </w:p>
    <w:p w14:paraId="48E87F23" w14:textId="77777777" w:rsidR="00FD7871" w:rsidRDefault="00000000">
      <w:pPr>
        <w:pStyle w:val="3"/>
        <w:spacing w:line="300" w:lineRule="auto"/>
        <w:rPr>
          <w:color w:val="000000"/>
        </w:rPr>
      </w:pPr>
      <w:bookmarkStart w:id="302" w:name="_Toc139471667"/>
      <w:bookmarkStart w:id="303" w:name="_Toc139471291"/>
      <w:bookmarkStart w:id="304" w:name="_Toc149579128"/>
      <w:bookmarkStart w:id="305" w:name="_Toc149671566"/>
      <w:bookmarkStart w:id="306" w:name="_Toc139471923"/>
      <w:r>
        <w:rPr>
          <w:rFonts w:hint="eastAsia"/>
          <w:color w:val="000000"/>
        </w:rPr>
        <w:t>加热器</w:t>
      </w:r>
      <w:bookmarkEnd w:id="302"/>
      <w:bookmarkEnd w:id="303"/>
      <w:bookmarkEnd w:id="304"/>
      <w:bookmarkEnd w:id="305"/>
      <w:bookmarkEnd w:id="306"/>
    </w:p>
    <w:p w14:paraId="1A625003" w14:textId="77777777" w:rsidR="00FD7871" w:rsidRDefault="00000000">
      <w:pPr>
        <w:pStyle w:val="af7"/>
        <w:numPr>
          <w:ilvl w:val="0"/>
          <w:numId w:val="10"/>
        </w:numPr>
        <w:spacing w:line="300" w:lineRule="auto"/>
        <w:ind w:left="0" w:firstLine="420"/>
        <w:rPr>
          <w:color w:val="000000"/>
        </w:rPr>
      </w:pPr>
      <w:r>
        <w:rPr>
          <w:rFonts w:hint="eastAsia"/>
          <w:color w:val="000000"/>
        </w:rPr>
        <w:t>当试件的太阳得热量较小时，为提高测试精度，可开启测试腔内加热器来增加内部得热量；</w:t>
      </w:r>
    </w:p>
    <w:p w14:paraId="48A444F4" w14:textId="77777777" w:rsidR="00FD7871" w:rsidRDefault="00000000">
      <w:pPr>
        <w:pStyle w:val="af7"/>
        <w:numPr>
          <w:ilvl w:val="0"/>
          <w:numId w:val="10"/>
        </w:numPr>
        <w:spacing w:line="300" w:lineRule="auto"/>
        <w:ind w:left="0" w:firstLine="420"/>
        <w:rPr>
          <w:color w:val="000000"/>
        </w:rPr>
      </w:pPr>
      <w:r>
        <w:rPr>
          <w:rFonts w:hint="eastAsia"/>
          <w:color w:val="000000"/>
        </w:rPr>
        <w:t>测试腔内加热器加热功率应采用功率计计量。</w:t>
      </w:r>
    </w:p>
    <w:p w14:paraId="60F61184" w14:textId="77777777" w:rsidR="00FD7871" w:rsidRDefault="00000000">
      <w:pPr>
        <w:pStyle w:val="3"/>
        <w:spacing w:line="300" w:lineRule="auto"/>
        <w:rPr>
          <w:color w:val="000000"/>
        </w:rPr>
      </w:pPr>
      <w:bookmarkStart w:id="307" w:name="_Toc139471924"/>
      <w:bookmarkStart w:id="308" w:name="_Toc149671567"/>
      <w:bookmarkStart w:id="309" w:name="_Toc139471668"/>
      <w:bookmarkStart w:id="310" w:name="_Toc149579129"/>
      <w:bookmarkStart w:id="311" w:name="_Toc139471292"/>
      <w:r>
        <w:rPr>
          <w:rFonts w:hint="eastAsia"/>
          <w:color w:val="000000"/>
        </w:rPr>
        <w:t>导流风道</w:t>
      </w:r>
      <w:bookmarkEnd w:id="307"/>
      <w:bookmarkEnd w:id="308"/>
      <w:bookmarkEnd w:id="309"/>
      <w:bookmarkEnd w:id="310"/>
      <w:bookmarkEnd w:id="311"/>
    </w:p>
    <w:p w14:paraId="5B0ADCBA" w14:textId="77777777" w:rsidR="00FD7871" w:rsidRDefault="00000000">
      <w:pPr>
        <w:spacing w:line="300" w:lineRule="auto"/>
        <w:ind w:firstLine="420"/>
        <w:rPr>
          <w:rFonts w:cs="Times New Roman"/>
          <w:color w:val="000000"/>
        </w:rPr>
      </w:pPr>
      <w:r>
        <w:rPr>
          <w:rFonts w:cs="Times New Roman"/>
          <w:color w:val="000000"/>
        </w:rPr>
        <w:t>导流风道的外表面应涂有高吸收率</w:t>
      </w:r>
      <w:r>
        <w:rPr>
          <w:rFonts w:cs="Times New Roman" w:hint="eastAsia"/>
          <w:color w:val="000000"/>
        </w:rPr>
        <w:t>涂料</w:t>
      </w:r>
      <w:r>
        <w:rPr>
          <w:rFonts w:cs="Times New Roman"/>
          <w:color w:val="000000"/>
        </w:rPr>
        <w:t>，其吸收率应高于</w:t>
      </w:r>
      <w:r>
        <w:rPr>
          <w:rFonts w:cs="Times New Roman"/>
          <w:color w:val="000000"/>
        </w:rPr>
        <w:t xml:space="preserve"> 0.9</w:t>
      </w:r>
      <w:r>
        <w:rPr>
          <w:rFonts w:cs="Times New Roman" w:hint="eastAsia"/>
          <w:color w:val="000000"/>
        </w:rPr>
        <w:t>，从而减少表面反射对测试结果的影响。</w:t>
      </w:r>
    </w:p>
    <w:p w14:paraId="4AC2BB5D" w14:textId="77777777" w:rsidR="00FD7871" w:rsidRDefault="00000000">
      <w:pPr>
        <w:pStyle w:val="3"/>
        <w:spacing w:line="300" w:lineRule="auto"/>
        <w:rPr>
          <w:color w:val="000000"/>
        </w:rPr>
      </w:pPr>
      <w:bookmarkStart w:id="312" w:name="_Toc139471669"/>
      <w:bookmarkStart w:id="313" w:name="_Toc139471293"/>
      <w:bookmarkStart w:id="314" w:name="_Toc139471925"/>
      <w:bookmarkStart w:id="315" w:name="_Toc149671568"/>
      <w:bookmarkStart w:id="316" w:name="_Toc149579130"/>
      <w:r>
        <w:rPr>
          <w:rFonts w:hint="eastAsia"/>
          <w:color w:val="000000"/>
        </w:rPr>
        <w:t>导流百叶</w:t>
      </w:r>
      <w:bookmarkEnd w:id="312"/>
      <w:bookmarkEnd w:id="313"/>
      <w:bookmarkEnd w:id="314"/>
      <w:bookmarkEnd w:id="315"/>
      <w:bookmarkEnd w:id="316"/>
    </w:p>
    <w:p w14:paraId="2B9AB8ED" w14:textId="77777777" w:rsidR="00FD7871" w:rsidRDefault="00000000">
      <w:pPr>
        <w:spacing w:line="300" w:lineRule="auto"/>
        <w:ind w:firstLine="420"/>
        <w:rPr>
          <w:rFonts w:cs="Times New Roman"/>
          <w:color w:val="000000"/>
        </w:rPr>
      </w:pPr>
      <w:r>
        <w:rPr>
          <w:rFonts w:cs="Times New Roman"/>
          <w:color w:val="000000"/>
        </w:rPr>
        <w:t>空气从导流百叶出来形成贴附射流；导流百叶外表面应涂有高吸收率材料，其吸收率应高于</w:t>
      </w:r>
      <w:r>
        <w:rPr>
          <w:rFonts w:cs="Times New Roman"/>
          <w:color w:val="000000"/>
        </w:rPr>
        <w:t xml:space="preserve"> 0.9</w:t>
      </w:r>
      <w:r>
        <w:rPr>
          <w:rFonts w:cs="Times New Roman" w:hint="eastAsia"/>
          <w:color w:val="000000"/>
        </w:rPr>
        <w:t>，从而减少表面反射对测试结果的影响。</w:t>
      </w:r>
    </w:p>
    <w:p w14:paraId="69B52347" w14:textId="77777777" w:rsidR="00FD7871" w:rsidRDefault="00000000">
      <w:pPr>
        <w:pStyle w:val="3"/>
        <w:spacing w:line="300" w:lineRule="auto"/>
        <w:rPr>
          <w:color w:val="000000"/>
        </w:rPr>
      </w:pPr>
      <w:bookmarkStart w:id="317" w:name="_Toc149579131"/>
      <w:bookmarkStart w:id="318" w:name="_Toc149671569"/>
      <w:bookmarkStart w:id="319" w:name="_Toc139471670"/>
      <w:bookmarkStart w:id="320" w:name="_Toc139471926"/>
      <w:bookmarkStart w:id="321" w:name="_Toc139471294"/>
      <w:r>
        <w:rPr>
          <w:rFonts w:hint="eastAsia"/>
          <w:color w:val="000000"/>
        </w:rPr>
        <w:t>热流计</w:t>
      </w:r>
      <w:bookmarkEnd w:id="317"/>
      <w:bookmarkEnd w:id="318"/>
      <w:bookmarkEnd w:id="319"/>
      <w:bookmarkEnd w:id="320"/>
      <w:bookmarkEnd w:id="321"/>
    </w:p>
    <w:p w14:paraId="65174A0F" w14:textId="77777777" w:rsidR="00FD7871" w:rsidRDefault="00000000">
      <w:pPr>
        <w:spacing w:line="300" w:lineRule="auto"/>
        <w:ind w:firstLine="420"/>
        <w:rPr>
          <w:rFonts w:cs="Times New Roman"/>
          <w:color w:val="000000"/>
        </w:rPr>
      </w:pPr>
      <w:r>
        <w:rPr>
          <w:rFonts w:cs="Times New Roman"/>
          <w:color w:val="000000"/>
        </w:rPr>
        <w:t>热流计表面应涂有与其贴</w:t>
      </w:r>
      <w:r>
        <w:rPr>
          <w:rFonts w:cs="Times New Roman" w:hint="eastAsia"/>
          <w:color w:val="000000"/>
        </w:rPr>
        <w:t>附</w:t>
      </w:r>
      <w:r>
        <w:rPr>
          <w:rFonts w:cs="Times New Roman"/>
          <w:color w:val="000000"/>
        </w:rPr>
        <w:t>表面相同的涂料；热流计与贴</w:t>
      </w:r>
      <w:r>
        <w:rPr>
          <w:rFonts w:cs="Times New Roman" w:hint="eastAsia"/>
          <w:color w:val="000000"/>
        </w:rPr>
        <w:t>附</w:t>
      </w:r>
      <w:r>
        <w:rPr>
          <w:rFonts w:cs="Times New Roman"/>
          <w:color w:val="000000"/>
        </w:rPr>
        <w:t>表面应采用导热良好的材料黏结，例如导热硅脂等；测试通过试件框的热流密度时，需要将试件框分为两个区域测</w:t>
      </w:r>
      <w:r>
        <w:rPr>
          <w:rFonts w:cs="Times New Roman"/>
          <w:color w:val="000000"/>
        </w:rPr>
        <w:lastRenderedPageBreak/>
        <w:t>试，包括太阳辐射照射的区域和无太阳辐射照射的区域。</w:t>
      </w:r>
    </w:p>
    <w:p w14:paraId="49811789" w14:textId="77777777" w:rsidR="00FD7871" w:rsidRDefault="00000000">
      <w:pPr>
        <w:pStyle w:val="3"/>
        <w:spacing w:line="300" w:lineRule="auto"/>
        <w:rPr>
          <w:color w:val="000000"/>
        </w:rPr>
      </w:pPr>
      <w:bookmarkStart w:id="322" w:name="_Toc149579132"/>
      <w:bookmarkStart w:id="323" w:name="_Toc139471672"/>
      <w:bookmarkStart w:id="324" w:name="_Toc149671570"/>
      <w:bookmarkStart w:id="325" w:name="_Toc139471928"/>
      <w:bookmarkStart w:id="326" w:name="_Toc139471296"/>
      <w:r>
        <w:rPr>
          <w:rFonts w:hint="eastAsia"/>
          <w:color w:val="000000"/>
        </w:rPr>
        <w:t>数据采集</w:t>
      </w:r>
      <w:bookmarkEnd w:id="322"/>
      <w:bookmarkEnd w:id="323"/>
      <w:bookmarkEnd w:id="324"/>
      <w:bookmarkEnd w:id="325"/>
      <w:bookmarkEnd w:id="326"/>
    </w:p>
    <w:p w14:paraId="7870C6CC" w14:textId="77777777" w:rsidR="00FD7871" w:rsidRDefault="00000000">
      <w:pPr>
        <w:numPr>
          <w:ilvl w:val="0"/>
          <w:numId w:val="11"/>
        </w:numPr>
        <w:spacing w:line="300" w:lineRule="auto"/>
        <w:ind w:left="0" w:firstLine="420"/>
        <w:rPr>
          <w:color w:val="000000"/>
        </w:rPr>
      </w:pPr>
      <w:r>
        <w:rPr>
          <w:rFonts w:hint="eastAsia"/>
          <w:color w:val="000000"/>
        </w:rPr>
        <w:t>需要采集数据包括风机功率、加热器功率、热流密度、入射太阳辐射强度、反射太阳辐射强度、试件内外表面风速、各测点温度、制冷盘管进出口水温、制冷盘管内水流量等；</w:t>
      </w:r>
    </w:p>
    <w:p w14:paraId="19876CC2" w14:textId="77777777" w:rsidR="00FD7871" w:rsidRDefault="00000000">
      <w:pPr>
        <w:numPr>
          <w:ilvl w:val="0"/>
          <w:numId w:val="11"/>
        </w:numPr>
        <w:spacing w:line="300" w:lineRule="auto"/>
        <w:ind w:left="0" w:firstLine="420"/>
        <w:rPr>
          <w:color w:val="000000"/>
        </w:rPr>
      </w:pPr>
      <w:r>
        <w:rPr>
          <w:rFonts w:hint="eastAsia"/>
          <w:color w:val="000000"/>
        </w:rPr>
        <w:t>数据采集应该根据信号的类型选用合适的数据采集装置；</w:t>
      </w:r>
    </w:p>
    <w:p w14:paraId="7B6410A3" w14:textId="77777777" w:rsidR="00FD7871" w:rsidRDefault="00000000">
      <w:pPr>
        <w:numPr>
          <w:ilvl w:val="0"/>
          <w:numId w:val="11"/>
        </w:numPr>
        <w:spacing w:line="300" w:lineRule="auto"/>
        <w:ind w:left="0" w:firstLine="420"/>
        <w:rPr>
          <w:color w:val="000000"/>
        </w:rPr>
      </w:pPr>
      <w:r>
        <w:rPr>
          <w:rFonts w:hint="eastAsia"/>
          <w:color w:val="000000"/>
        </w:rPr>
        <w:t>数据采集间隔应小于</w:t>
      </w:r>
      <w:r>
        <w:rPr>
          <w:rFonts w:hint="eastAsia"/>
          <w:color w:val="000000"/>
        </w:rPr>
        <w:t>3</w:t>
      </w:r>
      <w:r>
        <w:rPr>
          <w:color w:val="000000"/>
        </w:rPr>
        <w:t xml:space="preserve">0 </w:t>
      </w:r>
      <w:r>
        <w:rPr>
          <w:rFonts w:hint="eastAsia"/>
          <w:color w:val="000000"/>
        </w:rPr>
        <w:t>s</w:t>
      </w:r>
      <w:r>
        <w:rPr>
          <w:rFonts w:hint="eastAsia"/>
          <w:color w:val="000000"/>
        </w:rPr>
        <w:t>。</w:t>
      </w:r>
    </w:p>
    <w:p w14:paraId="48DF25F7" w14:textId="77777777" w:rsidR="00FD7871" w:rsidRDefault="00000000">
      <w:pPr>
        <w:pStyle w:val="2"/>
        <w:rPr>
          <w:rFonts w:ascii="Times New Roman" w:hAnsi="Times New Roman"/>
          <w:color w:val="000000"/>
        </w:rPr>
      </w:pPr>
      <w:bookmarkStart w:id="327" w:name="_Toc137667345"/>
      <w:bookmarkStart w:id="328" w:name="_Toc139448174"/>
      <w:bookmarkStart w:id="329" w:name="_Toc139448655"/>
      <w:bookmarkStart w:id="330" w:name="_Toc139471297"/>
      <w:bookmarkStart w:id="331" w:name="_Toc139471801"/>
      <w:bookmarkStart w:id="332" w:name="_Toc139471673"/>
      <w:bookmarkStart w:id="333" w:name="_Toc137671984"/>
      <w:bookmarkStart w:id="334" w:name="_Toc139471929"/>
      <w:bookmarkStart w:id="335" w:name="_Toc139471715"/>
      <w:bookmarkStart w:id="336" w:name="_Toc139471971"/>
      <w:bookmarkStart w:id="337" w:name="_Toc149671571"/>
      <w:bookmarkStart w:id="338" w:name="_Toc139471339"/>
      <w:bookmarkEnd w:id="327"/>
      <w:bookmarkEnd w:id="328"/>
      <w:bookmarkEnd w:id="329"/>
      <w:bookmarkEnd w:id="330"/>
      <w:bookmarkEnd w:id="331"/>
      <w:bookmarkEnd w:id="332"/>
      <w:bookmarkEnd w:id="333"/>
      <w:bookmarkEnd w:id="334"/>
      <w:r>
        <w:rPr>
          <w:rFonts w:ascii="Times New Roman" w:hAnsi="Times New Roman"/>
          <w:color w:val="000000"/>
        </w:rPr>
        <w:t>测试腔内稳态传热过程</w:t>
      </w:r>
      <w:bookmarkEnd w:id="335"/>
      <w:bookmarkEnd w:id="336"/>
      <w:bookmarkEnd w:id="337"/>
      <w:bookmarkEnd w:id="338"/>
    </w:p>
    <w:p w14:paraId="33C04C2C" w14:textId="77777777" w:rsidR="00FD7871" w:rsidRDefault="00000000">
      <w:pPr>
        <w:spacing w:line="300" w:lineRule="auto"/>
        <w:ind w:firstLine="420"/>
        <w:rPr>
          <w:color w:val="000000"/>
        </w:rPr>
      </w:pPr>
      <w:r>
        <w:rPr>
          <w:rFonts w:cs="Times New Roman" w:hint="eastAsia"/>
          <w:color w:val="000000"/>
        </w:rPr>
        <w:t>待各监测数据不再单向变化时，</w:t>
      </w:r>
      <w:r>
        <w:rPr>
          <w:rFonts w:hint="eastAsia"/>
          <w:color w:val="000000"/>
        </w:rPr>
        <w:t>则</w:t>
      </w:r>
      <w:r>
        <w:rPr>
          <w:color w:val="000000"/>
        </w:rPr>
        <w:t>认为</w:t>
      </w:r>
      <w:r>
        <w:rPr>
          <w:rFonts w:hint="eastAsia"/>
          <w:color w:val="000000"/>
        </w:rPr>
        <w:t>传热过程</w:t>
      </w:r>
      <w:r>
        <w:rPr>
          <w:color w:val="000000"/>
        </w:rPr>
        <w:t>达到了稳态</w:t>
      </w:r>
      <w:r>
        <w:rPr>
          <w:rFonts w:cs="Times New Roman" w:hint="eastAsia"/>
          <w:color w:val="000000"/>
        </w:rPr>
        <w:t>。</w:t>
      </w:r>
      <w:r>
        <w:rPr>
          <w:rFonts w:hint="eastAsia"/>
          <w:color w:val="000000"/>
        </w:rPr>
        <w:t>测试腔内稳态传热过程如图</w:t>
      </w:r>
      <w:r>
        <w:rPr>
          <w:color w:val="000000"/>
        </w:rPr>
        <w:t>9</w:t>
      </w:r>
      <w:r>
        <w:rPr>
          <w:rFonts w:hint="eastAsia"/>
          <w:color w:val="000000"/>
        </w:rPr>
        <w:t>所示。当测试腔内传热达到稳态时，</w:t>
      </w:r>
      <w:r>
        <w:rPr>
          <w:rFonts w:cs="Times New Roman"/>
          <w:color w:val="000000"/>
        </w:rPr>
        <w:t>通过</w:t>
      </w:r>
      <w:r>
        <w:rPr>
          <w:rFonts w:cs="Times New Roman" w:hint="eastAsia"/>
          <w:color w:val="000000"/>
        </w:rPr>
        <w:t>建筑一体化组件</w:t>
      </w:r>
      <w:r>
        <w:rPr>
          <w:rFonts w:cs="Times New Roman"/>
          <w:color w:val="000000"/>
        </w:rPr>
        <w:t>进入</w:t>
      </w:r>
      <w:r>
        <w:rPr>
          <w:rFonts w:cs="Times New Roman" w:hint="eastAsia"/>
          <w:color w:val="000000"/>
        </w:rPr>
        <w:t>测试腔体内</w:t>
      </w:r>
      <w:r>
        <w:rPr>
          <w:rFonts w:cs="Times New Roman"/>
          <w:color w:val="000000"/>
        </w:rPr>
        <w:t>的热量</w:t>
      </w:r>
      <w:r>
        <w:rPr>
          <w:rFonts w:cs="Times New Roman" w:hint="eastAsia"/>
          <w:color w:val="000000"/>
        </w:rPr>
        <w:t>的计算过程如下：</w:t>
      </w:r>
    </w:p>
    <w:p w14:paraId="73370CD9" w14:textId="77777777" w:rsidR="00FD7871" w:rsidRDefault="00000000">
      <w:pPr>
        <w:ind w:firstLineChars="0" w:firstLine="0"/>
        <w:rPr>
          <w:rFonts w:cs="Times New Roman"/>
          <w:color w:val="000000"/>
        </w:rPr>
      </w:pPr>
      <w:r>
        <w:rPr>
          <w:rFonts w:cs="Times New Roman"/>
          <w:noProof/>
          <w:color w:val="000000"/>
          <w:lang w:val="zh-CN"/>
        </w:rPr>
        <w:drawing>
          <wp:inline distT="0" distB="0" distL="0" distR="0">
            <wp:extent cx="5275580" cy="2416175"/>
            <wp:effectExtent l="0" t="0" r="0" b="0"/>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5275580" cy="2416175"/>
                    </a:xfrm>
                    <a:prstGeom prst="rect">
                      <a:avLst/>
                    </a:prstGeom>
                    <a:noFill/>
                    <a:ln>
                      <a:noFill/>
                    </a:ln>
                  </pic:spPr>
                </pic:pic>
              </a:graphicData>
            </a:graphic>
          </wp:inline>
        </w:drawing>
      </w:r>
    </w:p>
    <w:p w14:paraId="21F4CB02" w14:textId="77777777" w:rsidR="00FD7871" w:rsidRDefault="00000000">
      <w:pPr>
        <w:pStyle w:val="5"/>
        <w:jc w:val="center"/>
        <w:rPr>
          <w:color w:val="000000"/>
        </w:rPr>
      </w:pPr>
      <w:r>
        <w:rPr>
          <w:color w:val="000000"/>
        </w:rPr>
        <w:t>稳态传热过程</w:t>
      </w:r>
    </w:p>
    <w:p w14:paraId="471CCE0A"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2"/>
        </w:rPr>
        <w:object w:dxaOrig="5325" w:dyaOrig="435" w14:anchorId="77D2E79E">
          <v:shape id="_x0000_i1071" type="#_x0000_t75" style="width:266.25pt;height:21.75pt" o:ole="">
            <v:imagedata r:id="rId117" o:title=""/>
          </v:shape>
          <o:OLEObject Type="Embed" ProgID="Equation.DSMT4" ShapeID="_x0000_i1071" DrawAspect="Content" ObjectID="_1760350901" r:id="rId118"/>
        </w:object>
      </w:r>
      <w:r>
        <w:rPr>
          <w:rFonts w:cs="Times New Roman"/>
          <w:color w:val="000000"/>
        </w:rPr>
        <w:t xml:space="preserve">                          (41)</w:t>
      </w:r>
    </w:p>
    <w:p w14:paraId="0A6CA786"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2"/>
        </w:rPr>
        <w:object w:dxaOrig="2295" w:dyaOrig="435" w14:anchorId="36EB1DD2">
          <v:shape id="_x0000_i1072" type="#_x0000_t75" style="width:114.75pt;height:21.75pt" o:ole="">
            <v:imagedata r:id="rId119" o:title=""/>
          </v:shape>
          <o:OLEObject Type="Embed" ProgID="Equation.DSMT4" ShapeID="_x0000_i1072" DrawAspect="Content" ObjectID="_1760350902" r:id="rId120"/>
        </w:object>
      </w:r>
      <w:r>
        <w:rPr>
          <w:rFonts w:cs="Times New Roman"/>
          <w:color w:val="000000"/>
        </w:rPr>
        <w:t xml:space="preserve">                                                       (42)</w:t>
      </w:r>
    </w:p>
    <w:p w14:paraId="65D2E1B7" w14:textId="77777777" w:rsidR="00FD7871" w:rsidRDefault="00000000">
      <w:pPr>
        <w:spacing w:line="300" w:lineRule="auto"/>
        <w:ind w:firstLine="420"/>
        <w:jc w:val="left"/>
        <w:rPr>
          <w:rFonts w:cs="Times New Roman"/>
          <w:color w:val="000000"/>
        </w:rPr>
      </w:pPr>
      <w:r>
        <w:rPr>
          <w:rFonts w:cs="Times New Roman"/>
          <w:color w:val="000000"/>
        </w:rPr>
        <w:t>Φ</w:t>
      </w:r>
      <w:r>
        <w:rPr>
          <w:rFonts w:cs="Times New Roman"/>
          <w:i/>
          <w:iCs/>
          <w:color w:val="000000"/>
          <w:vertAlign w:val="subscript"/>
        </w:rPr>
        <w:t>in</w:t>
      </w:r>
      <w:r>
        <w:rPr>
          <w:rFonts w:cs="Times New Roman"/>
          <w:color w:val="000000"/>
        </w:rPr>
        <w:t xml:space="preserve"> —— </w:t>
      </w:r>
      <w:r>
        <w:rPr>
          <w:rFonts w:cs="Times New Roman"/>
          <w:color w:val="000000"/>
        </w:rPr>
        <w:t>通过</w:t>
      </w:r>
      <w:r>
        <w:rPr>
          <w:rFonts w:cs="Times New Roman" w:hint="eastAsia"/>
          <w:color w:val="000000"/>
        </w:rPr>
        <w:t>建筑一体化组件</w:t>
      </w:r>
      <w:r>
        <w:rPr>
          <w:rFonts w:cs="Times New Roman"/>
          <w:color w:val="000000"/>
        </w:rPr>
        <w:t>进入</w:t>
      </w:r>
      <w:r>
        <w:rPr>
          <w:rFonts w:cs="Times New Roman" w:hint="eastAsia"/>
          <w:color w:val="000000"/>
        </w:rPr>
        <w:t>测试腔体内</w:t>
      </w:r>
      <w:r>
        <w:rPr>
          <w:rFonts w:cs="Times New Roman"/>
          <w:color w:val="000000"/>
        </w:rPr>
        <w:t>的热量</w:t>
      </w:r>
      <w:r>
        <w:rPr>
          <w:rFonts w:cs="Times New Roman" w:hint="eastAsia"/>
          <w:color w:val="000000"/>
        </w:rPr>
        <w:t>，</w:t>
      </w:r>
      <w:r>
        <w:rPr>
          <w:rFonts w:cs="Times New Roman" w:hint="eastAsia"/>
          <w:color w:val="000000"/>
        </w:rPr>
        <w:t>W</w:t>
      </w:r>
      <w:r>
        <w:rPr>
          <w:rFonts w:cs="Times New Roman" w:hint="eastAsia"/>
          <w:color w:val="000000"/>
        </w:rPr>
        <w:t>；</w:t>
      </w:r>
    </w:p>
    <w:p w14:paraId="662A2689" w14:textId="77777777" w:rsidR="00FD7871" w:rsidRDefault="00000000">
      <w:pPr>
        <w:spacing w:line="300" w:lineRule="auto"/>
        <w:ind w:firstLine="420"/>
        <w:jc w:val="left"/>
        <w:rPr>
          <w:rFonts w:cs="Times New Roman"/>
          <w:color w:val="000000"/>
        </w:rPr>
      </w:pPr>
      <w:r>
        <w:rPr>
          <w:rFonts w:cs="Times New Roman"/>
          <w:i/>
          <w:iCs/>
          <w:color w:val="000000"/>
        </w:rPr>
        <w:t>c</w:t>
      </w:r>
      <w:r>
        <w:rPr>
          <w:rFonts w:cs="Times New Roman"/>
          <w:i/>
          <w:iCs/>
          <w:color w:val="000000"/>
          <w:vertAlign w:val="subscript"/>
        </w:rPr>
        <w:t>0</w:t>
      </w:r>
      <w:r>
        <w:rPr>
          <w:rFonts w:cs="Times New Roman"/>
          <w:color w:val="000000"/>
        </w:rPr>
        <w:t xml:space="preserve"> —— </w:t>
      </w:r>
      <w:r>
        <w:rPr>
          <w:rFonts w:cs="Times New Roman"/>
          <w:color w:val="000000"/>
        </w:rPr>
        <w:t>制冷盘管内冷媒的热容，</w:t>
      </w:r>
      <w:r>
        <w:rPr>
          <w:rFonts w:cs="Times New Roman"/>
          <w:color w:val="000000"/>
        </w:rPr>
        <w:t>J/(kg</w:t>
      </w:r>
      <w:r>
        <w:rPr>
          <w:rFonts w:eastAsia="黑体" w:cs="Times New Roman"/>
          <w:color w:val="000000"/>
        </w:rPr>
        <w:t>·</w:t>
      </w:r>
      <w:r>
        <w:rPr>
          <w:rFonts w:cs="Times New Roman"/>
          <w:color w:val="000000"/>
        </w:rPr>
        <w:t>K)</w:t>
      </w:r>
      <w:r>
        <w:rPr>
          <w:rFonts w:cs="Times New Roman" w:hint="eastAsia"/>
          <w:color w:val="000000"/>
        </w:rPr>
        <w:t>；一般选用水作为冷媒；</w:t>
      </w:r>
    </w:p>
    <w:p w14:paraId="7A1535AD" w14:textId="77777777" w:rsidR="00FD7871" w:rsidRDefault="00000000">
      <w:pPr>
        <w:spacing w:line="300" w:lineRule="auto"/>
        <w:ind w:firstLine="420"/>
        <w:rPr>
          <w:rFonts w:cs="Times New Roman"/>
          <w:color w:val="000000"/>
        </w:rPr>
      </w:pPr>
      <w:r>
        <w:rPr>
          <w:rFonts w:cs="Times New Roman"/>
          <w:i/>
          <w:iCs/>
          <w:color w:val="000000"/>
        </w:rPr>
        <w:t>ρ</w:t>
      </w:r>
      <w:r>
        <w:rPr>
          <w:rFonts w:cs="Times New Roman"/>
          <w:i/>
          <w:iCs/>
          <w:color w:val="000000"/>
          <w:vertAlign w:val="subscript"/>
        </w:rPr>
        <w:t>0</w:t>
      </w:r>
      <w:r>
        <w:rPr>
          <w:rFonts w:cs="Times New Roman"/>
          <w:color w:val="000000"/>
        </w:rPr>
        <w:t xml:space="preserve"> —— </w:t>
      </w:r>
      <w:r>
        <w:rPr>
          <w:rFonts w:cs="Times New Roman"/>
          <w:color w:val="000000"/>
        </w:rPr>
        <w:t>制冷盘管内冷媒的密度，</w:t>
      </w:r>
      <w:r>
        <w:rPr>
          <w:rFonts w:cs="Times New Roman"/>
          <w:color w:val="000000"/>
        </w:rPr>
        <w:t>kg/m</w:t>
      </w:r>
      <w:r>
        <w:rPr>
          <w:rFonts w:cs="Times New Roman"/>
          <w:color w:val="000000"/>
          <w:vertAlign w:val="superscript"/>
        </w:rPr>
        <w:t>3</w:t>
      </w:r>
      <w:r>
        <w:rPr>
          <w:rFonts w:cs="Times New Roman" w:hint="eastAsia"/>
          <w:color w:val="000000"/>
        </w:rPr>
        <w:t>；</w:t>
      </w:r>
    </w:p>
    <w:p w14:paraId="1AB91ADF" w14:textId="77777777" w:rsidR="00FD7871" w:rsidRDefault="00000000">
      <w:pPr>
        <w:spacing w:line="300" w:lineRule="auto"/>
        <w:ind w:firstLine="420"/>
        <w:rPr>
          <w:rFonts w:cs="Times New Roman"/>
          <w:color w:val="000000"/>
        </w:rPr>
      </w:pPr>
      <w:r>
        <w:rPr>
          <w:rFonts w:cs="Times New Roman"/>
          <w:i/>
          <w:iCs/>
          <w:color w:val="000000"/>
        </w:rPr>
        <w:t>V</w:t>
      </w:r>
      <w:r>
        <w:rPr>
          <w:rFonts w:cs="Times New Roman"/>
          <w:color w:val="000000"/>
        </w:rPr>
        <w:t xml:space="preserve"> —— </w:t>
      </w:r>
      <w:r>
        <w:rPr>
          <w:rFonts w:cs="Times New Roman"/>
          <w:color w:val="000000"/>
        </w:rPr>
        <w:t>制冷盘管内冷媒的流量，</w:t>
      </w:r>
      <w:r>
        <w:rPr>
          <w:rFonts w:cs="Times New Roman"/>
          <w:color w:val="000000"/>
        </w:rPr>
        <w:t>m</w:t>
      </w:r>
      <w:r>
        <w:rPr>
          <w:rFonts w:cs="Times New Roman"/>
          <w:color w:val="000000"/>
          <w:vertAlign w:val="superscript"/>
        </w:rPr>
        <w:t>3</w:t>
      </w:r>
      <w:r>
        <w:rPr>
          <w:rFonts w:cs="Times New Roman"/>
          <w:color w:val="000000"/>
        </w:rPr>
        <w:t>/s</w:t>
      </w:r>
      <w:r>
        <w:rPr>
          <w:rFonts w:cs="Times New Roman" w:hint="eastAsia"/>
          <w:color w:val="000000"/>
        </w:rPr>
        <w:t>；</w:t>
      </w:r>
    </w:p>
    <w:p w14:paraId="4A489B94" w14:textId="77777777" w:rsidR="00FD7871" w:rsidRDefault="00000000">
      <w:pPr>
        <w:spacing w:line="300" w:lineRule="auto"/>
        <w:ind w:firstLine="420"/>
        <w:rPr>
          <w:rFonts w:cs="Times New Roman"/>
          <w:color w:val="000000"/>
        </w:rPr>
      </w:pPr>
      <w:r>
        <w:rPr>
          <w:rFonts w:cs="Times New Roman"/>
          <w:i/>
          <w:iCs/>
          <w:color w:val="000000"/>
        </w:rPr>
        <w:t>T</w:t>
      </w:r>
      <w:r>
        <w:rPr>
          <w:rFonts w:cs="Times New Roman"/>
          <w:i/>
          <w:iCs/>
          <w:color w:val="000000"/>
          <w:vertAlign w:val="subscript"/>
        </w:rPr>
        <w:t>a</w:t>
      </w:r>
      <w:r>
        <w:rPr>
          <w:rFonts w:cs="Times New Roman"/>
          <w:color w:val="000000"/>
        </w:rPr>
        <w:t xml:space="preserve"> —— </w:t>
      </w:r>
      <w:r>
        <w:rPr>
          <w:rFonts w:cs="Times New Roman"/>
          <w:color w:val="000000"/>
        </w:rPr>
        <w:t>制冷盘管的进水温度，</w:t>
      </w:r>
      <w:r>
        <w:rPr>
          <w:rFonts w:cs="Times New Roman"/>
          <w:color w:val="000000"/>
        </w:rPr>
        <w:t>K</w:t>
      </w:r>
      <w:r>
        <w:rPr>
          <w:rFonts w:cs="Times New Roman" w:hint="eastAsia"/>
          <w:color w:val="000000"/>
        </w:rPr>
        <w:t>；</w:t>
      </w:r>
    </w:p>
    <w:p w14:paraId="5E8549F1" w14:textId="77777777" w:rsidR="00FD7871" w:rsidRDefault="00000000">
      <w:pPr>
        <w:spacing w:line="300" w:lineRule="auto"/>
        <w:ind w:firstLine="420"/>
        <w:rPr>
          <w:rFonts w:cs="Times New Roman"/>
          <w:color w:val="000000"/>
        </w:rPr>
      </w:pPr>
      <w:r>
        <w:rPr>
          <w:rFonts w:cs="Times New Roman"/>
          <w:i/>
          <w:iCs/>
          <w:color w:val="000000"/>
        </w:rPr>
        <w:t>T</w:t>
      </w:r>
      <w:r>
        <w:rPr>
          <w:rFonts w:cs="Times New Roman"/>
          <w:i/>
          <w:iCs/>
          <w:color w:val="000000"/>
          <w:vertAlign w:val="subscript"/>
        </w:rPr>
        <w:t>b</w:t>
      </w:r>
      <w:r>
        <w:rPr>
          <w:rFonts w:cs="Times New Roman"/>
          <w:color w:val="000000"/>
        </w:rPr>
        <w:t xml:space="preserve"> —— </w:t>
      </w:r>
      <w:r>
        <w:rPr>
          <w:rFonts w:cs="Times New Roman"/>
          <w:color w:val="000000"/>
        </w:rPr>
        <w:t>制冷盘管的出水温度，</w:t>
      </w:r>
      <w:r>
        <w:rPr>
          <w:rFonts w:cs="Times New Roman"/>
          <w:color w:val="000000"/>
        </w:rPr>
        <w:t>K</w:t>
      </w:r>
      <w:r>
        <w:rPr>
          <w:rFonts w:cs="Times New Roman" w:hint="eastAsia"/>
          <w:color w:val="000000"/>
        </w:rPr>
        <w:t>。</w:t>
      </w:r>
    </w:p>
    <w:p w14:paraId="3A727FD6" w14:textId="77777777" w:rsidR="00FD7871" w:rsidRDefault="00000000">
      <w:pPr>
        <w:spacing w:line="300" w:lineRule="auto"/>
        <w:ind w:firstLineChars="0" w:firstLine="0"/>
        <w:jc w:val="center"/>
        <w:rPr>
          <w:rFonts w:cs="Times New Roman"/>
          <w:color w:val="000000"/>
        </w:rPr>
      </w:pPr>
      <w:r>
        <w:rPr>
          <w:rFonts w:cs="Times New Roman"/>
          <w:color w:val="000000"/>
        </w:rPr>
        <w:lastRenderedPageBreak/>
        <w:t xml:space="preserve">                                                  </w:t>
      </w:r>
      <w:r>
        <w:rPr>
          <w:rFonts w:cs="Times New Roman"/>
          <w:color w:val="000000"/>
          <w:position w:val="-16"/>
        </w:rPr>
        <w:object w:dxaOrig="1305" w:dyaOrig="435" w14:anchorId="7F0A9347">
          <v:shape id="_x0000_i1073" type="#_x0000_t75" style="width:65.25pt;height:21.75pt" o:ole="">
            <v:imagedata r:id="rId121" o:title=""/>
          </v:shape>
          <o:OLEObject Type="Embed" ProgID="Equation.DSMT4" ShapeID="_x0000_i1073" DrawAspect="Content" ObjectID="_1760350903" r:id="rId122"/>
        </w:object>
      </w:r>
      <w:r>
        <w:rPr>
          <w:rFonts w:cs="Times New Roman"/>
          <w:color w:val="000000"/>
        </w:rPr>
        <w:t xml:space="preserve">                                                             (43)</w:t>
      </w:r>
    </w:p>
    <w:p w14:paraId="2C885026" w14:textId="77777777" w:rsidR="00FD7871" w:rsidRDefault="00000000">
      <w:pPr>
        <w:spacing w:line="300" w:lineRule="auto"/>
        <w:ind w:firstLine="420"/>
        <w:rPr>
          <w:rFonts w:cs="Times New Roman"/>
          <w:color w:val="000000"/>
          <w:vertAlign w:val="superscript"/>
        </w:rPr>
      </w:pPr>
      <w:r>
        <w:rPr>
          <w:rFonts w:cs="Times New Roman"/>
          <w:i/>
          <w:iCs/>
          <w:color w:val="000000"/>
        </w:rPr>
        <w:t>q</w:t>
      </w:r>
      <w:r>
        <w:rPr>
          <w:rFonts w:cs="Times New Roman"/>
          <w:i/>
          <w:iCs/>
          <w:color w:val="000000"/>
          <w:vertAlign w:val="subscript"/>
        </w:rPr>
        <w:t>f</w:t>
      </w:r>
      <w:r>
        <w:rPr>
          <w:rFonts w:cs="Times New Roman"/>
          <w:color w:val="000000"/>
        </w:rPr>
        <w:t xml:space="preserve"> —— </w:t>
      </w:r>
      <w:r>
        <w:rPr>
          <w:rFonts w:cs="Times New Roman"/>
          <w:color w:val="000000"/>
        </w:rPr>
        <w:t>通过试件框进入室内的热流密度，</w:t>
      </w:r>
      <w:r>
        <w:rPr>
          <w:rFonts w:cs="Times New Roman"/>
          <w:color w:val="000000"/>
        </w:rPr>
        <w:t>W/m</w:t>
      </w:r>
      <w:r>
        <w:rPr>
          <w:rFonts w:cs="Times New Roman"/>
          <w:color w:val="000000"/>
          <w:vertAlign w:val="superscript"/>
        </w:rPr>
        <w:t>2</w:t>
      </w:r>
      <w:r>
        <w:rPr>
          <w:rFonts w:cs="Times New Roman" w:hint="eastAsia"/>
          <w:color w:val="000000"/>
        </w:rPr>
        <w:t>；</w:t>
      </w:r>
      <w:r>
        <w:rPr>
          <w:rFonts w:cs="Times New Roman"/>
          <w:color w:val="000000"/>
        </w:rPr>
        <w:t>试件框分为两个区域，包括太阳辐射照射的区域和无太阳辐射照射的区域</w:t>
      </w:r>
      <w:r>
        <w:rPr>
          <w:rFonts w:cs="Times New Roman" w:hint="eastAsia"/>
          <w:color w:val="000000"/>
        </w:rPr>
        <w:t>；</w:t>
      </w:r>
    </w:p>
    <w:p w14:paraId="047789E4" w14:textId="77777777" w:rsidR="00FD7871" w:rsidRDefault="00000000">
      <w:pPr>
        <w:spacing w:line="300" w:lineRule="auto"/>
        <w:ind w:firstLine="420"/>
        <w:rPr>
          <w:rFonts w:cs="Times New Roman"/>
          <w:color w:val="000000"/>
        </w:rPr>
      </w:pPr>
      <w:r>
        <w:rPr>
          <w:rFonts w:cs="Times New Roman"/>
          <w:i/>
          <w:iCs/>
          <w:color w:val="000000"/>
        </w:rPr>
        <w:t>A</w:t>
      </w:r>
      <w:r>
        <w:rPr>
          <w:rFonts w:cs="Times New Roman"/>
          <w:i/>
          <w:iCs/>
          <w:color w:val="000000"/>
          <w:vertAlign w:val="subscript"/>
        </w:rPr>
        <w:t>f</w:t>
      </w:r>
      <w:r>
        <w:rPr>
          <w:rFonts w:cs="Times New Roman"/>
          <w:color w:val="000000"/>
        </w:rPr>
        <w:t xml:space="preserve">  —— </w:t>
      </w:r>
      <w:r>
        <w:rPr>
          <w:rFonts w:cs="Times New Roman"/>
          <w:color w:val="000000"/>
        </w:rPr>
        <w:t>试件框的面积，</w:t>
      </w:r>
      <w:r>
        <w:rPr>
          <w:rFonts w:cs="Times New Roman"/>
          <w:color w:val="000000"/>
        </w:rPr>
        <w:t>m</w:t>
      </w:r>
      <w:r>
        <w:rPr>
          <w:rFonts w:cs="Times New Roman"/>
          <w:color w:val="000000"/>
          <w:vertAlign w:val="superscript"/>
        </w:rPr>
        <w:t>2</w:t>
      </w:r>
      <w:r>
        <w:rPr>
          <w:rFonts w:cs="Times New Roman"/>
          <w:color w:val="000000"/>
        </w:rPr>
        <w:t>；</w:t>
      </w:r>
    </w:p>
    <w:p w14:paraId="78F19943"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2"/>
        </w:rPr>
        <w:object w:dxaOrig="1440" w:dyaOrig="435" w14:anchorId="307A66C2">
          <v:shape id="_x0000_i1074" type="#_x0000_t75" style="width:1in;height:21.75pt" o:ole="">
            <v:imagedata r:id="rId123" o:title=""/>
          </v:shape>
          <o:OLEObject Type="Embed" ProgID="Equation.DSMT4" ShapeID="_x0000_i1074" DrawAspect="Content" ObjectID="_1760350904" r:id="rId124"/>
        </w:object>
      </w:r>
      <w:r>
        <w:rPr>
          <w:rFonts w:cs="Times New Roman"/>
          <w:color w:val="000000"/>
        </w:rPr>
        <w:t>、</w:t>
      </w:r>
      <w:r>
        <w:rPr>
          <w:rFonts w:cs="Times New Roman"/>
          <w:color w:val="000000"/>
          <w:position w:val="-12"/>
        </w:rPr>
        <w:object w:dxaOrig="1575" w:dyaOrig="435" w14:anchorId="6E9BC64B">
          <v:shape id="_x0000_i1075" type="#_x0000_t75" style="width:78.75pt;height:21.75pt" o:ole="">
            <v:imagedata r:id="rId125" o:title=""/>
          </v:shape>
          <o:OLEObject Type="Embed" ProgID="Equation.DSMT4" ShapeID="_x0000_i1075" DrawAspect="Content" ObjectID="_1760350905" r:id="rId126"/>
        </w:object>
      </w:r>
      <w:r>
        <w:rPr>
          <w:rFonts w:cs="Times New Roman"/>
          <w:color w:val="000000"/>
        </w:rPr>
        <w:t>、</w:t>
      </w:r>
      <w:r>
        <w:rPr>
          <w:rFonts w:cs="Times New Roman"/>
          <w:color w:val="000000"/>
          <w:position w:val="-12"/>
        </w:rPr>
        <w:object w:dxaOrig="1575" w:dyaOrig="435" w14:anchorId="1A45FB3E">
          <v:shape id="_x0000_i1076" type="#_x0000_t75" style="width:78.75pt;height:21.75pt" o:ole="">
            <v:imagedata r:id="rId127" o:title=""/>
          </v:shape>
          <o:OLEObject Type="Embed" ProgID="Equation.DSMT4" ShapeID="_x0000_i1076" DrawAspect="Content" ObjectID="_1760350906" r:id="rId128"/>
        </w:object>
      </w:r>
      <w:r>
        <w:rPr>
          <w:rFonts w:cs="Times New Roman"/>
          <w:color w:val="000000"/>
        </w:rPr>
        <w:t xml:space="preserve">                            (44)</w:t>
      </w:r>
    </w:p>
    <w:p w14:paraId="476F1A1E" w14:textId="77777777" w:rsidR="00FD7871" w:rsidRDefault="00000000">
      <w:pPr>
        <w:spacing w:line="300" w:lineRule="auto"/>
        <w:ind w:firstLine="420"/>
        <w:rPr>
          <w:rFonts w:cs="Times New Roman"/>
          <w:color w:val="000000"/>
          <w:vertAlign w:val="superscript"/>
        </w:rPr>
      </w:pPr>
      <w:r>
        <w:rPr>
          <w:rFonts w:cs="Times New Roman"/>
          <w:i/>
          <w:iCs/>
          <w:color w:val="000000"/>
        </w:rPr>
        <w:t>q</w:t>
      </w:r>
      <w:r>
        <w:rPr>
          <w:rFonts w:cs="Times New Roman"/>
          <w:i/>
          <w:iCs/>
          <w:color w:val="000000"/>
          <w:vertAlign w:val="subscript"/>
        </w:rPr>
        <w:t>L1</w:t>
      </w:r>
      <w:r>
        <w:rPr>
          <w:rFonts w:cs="Times New Roman" w:hint="eastAsia"/>
          <w:i/>
          <w:iCs/>
          <w:color w:val="000000"/>
        </w:rPr>
        <w:t>、</w:t>
      </w:r>
      <w:r>
        <w:rPr>
          <w:rFonts w:cs="Times New Roman"/>
          <w:i/>
          <w:iCs/>
          <w:color w:val="000000"/>
        </w:rPr>
        <w:t>q</w:t>
      </w:r>
      <w:r>
        <w:rPr>
          <w:rFonts w:cs="Times New Roman"/>
          <w:i/>
          <w:iCs/>
          <w:color w:val="000000"/>
          <w:vertAlign w:val="subscript"/>
        </w:rPr>
        <w:t>L2</w:t>
      </w:r>
      <w:r>
        <w:rPr>
          <w:rFonts w:cs="Times New Roman" w:hint="eastAsia"/>
          <w:i/>
          <w:iCs/>
          <w:color w:val="000000"/>
        </w:rPr>
        <w:t>、</w:t>
      </w:r>
      <w:r>
        <w:rPr>
          <w:rFonts w:cs="Times New Roman"/>
          <w:i/>
          <w:iCs/>
          <w:color w:val="000000"/>
        </w:rPr>
        <w:t>q</w:t>
      </w:r>
      <w:r>
        <w:rPr>
          <w:rFonts w:cs="Times New Roman"/>
          <w:i/>
          <w:iCs/>
          <w:color w:val="000000"/>
          <w:vertAlign w:val="subscript"/>
        </w:rPr>
        <w:t>L3</w:t>
      </w:r>
      <w:r>
        <w:rPr>
          <w:rFonts w:cs="Times New Roman"/>
          <w:color w:val="000000"/>
        </w:rPr>
        <w:t xml:space="preserve"> —— </w:t>
      </w:r>
      <w:r>
        <w:rPr>
          <w:rFonts w:cs="Times New Roman"/>
          <w:color w:val="000000"/>
        </w:rPr>
        <w:t>通过测试腔围护结构</w:t>
      </w:r>
      <w:r>
        <w:rPr>
          <w:rFonts w:cs="Times New Roman" w:hint="eastAsia"/>
          <w:color w:val="000000"/>
        </w:rPr>
        <w:t>各</w:t>
      </w:r>
      <w:r>
        <w:rPr>
          <w:rFonts w:cs="Times New Roman"/>
          <w:color w:val="000000"/>
        </w:rPr>
        <w:t>区域泄露的热流密度，</w:t>
      </w:r>
      <w:r>
        <w:rPr>
          <w:rFonts w:cs="Times New Roman"/>
          <w:color w:val="000000"/>
        </w:rPr>
        <w:t>W/m</w:t>
      </w:r>
      <w:r>
        <w:rPr>
          <w:rFonts w:cs="Times New Roman"/>
          <w:color w:val="000000"/>
          <w:vertAlign w:val="superscript"/>
        </w:rPr>
        <w:t>2</w:t>
      </w:r>
      <w:r>
        <w:rPr>
          <w:rFonts w:cs="Times New Roman" w:hint="eastAsia"/>
          <w:color w:val="000000"/>
        </w:rPr>
        <w:t>；</w:t>
      </w:r>
    </w:p>
    <w:p w14:paraId="0C49D3E2" w14:textId="77777777" w:rsidR="00FD7871" w:rsidRDefault="00000000">
      <w:pPr>
        <w:spacing w:line="300" w:lineRule="auto"/>
        <w:ind w:firstLine="420"/>
        <w:rPr>
          <w:rFonts w:cs="Times New Roman"/>
          <w:color w:val="000000"/>
          <w:vertAlign w:val="superscript"/>
        </w:rPr>
      </w:pPr>
      <w:r>
        <w:rPr>
          <w:rFonts w:cs="Times New Roman"/>
          <w:i/>
          <w:iCs/>
          <w:color w:val="000000"/>
        </w:rPr>
        <w:t>A</w:t>
      </w:r>
      <w:r>
        <w:rPr>
          <w:rFonts w:cs="Times New Roman"/>
          <w:i/>
          <w:iCs/>
          <w:color w:val="000000"/>
          <w:vertAlign w:val="subscript"/>
        </w:rPr>
        <w:t>L1</w:t>
      </w:r>
      <w:r>
        <w:rPr>
          <w:rFonts w:cs="Times New Roman" w:hint="eastAsia"/>
          <w:i/>
          <w:iCs/>
          <w:color w:val="000000"/>
        </w:rPr>
        <w:t>、</w:t>
      </w:r>
      <w:r>
        <w:rPr>
          <w:rFonts w:cs="Times New Roman" w:hint="eastAsia"/>
          <w:i/>
          <w:iCs/>
          <w:color w:val="000000"/>
        </w:rPr>
        <w:t>A</w:t>
      </w:r>
      <w:r>
        <w:rPr>
          <w:rFonts w:cs="Times New Roman"/>
          <w:i/>
          <w:iCs/>
          <w:color w:val="000000"/>
          <w:vertAlign w:val="subscript"/>
        </w:rPr>
        <w:t>L2</w:t>
      </w:r>
      <w:r>
        <w:rPr>
          <w:rFonts w:cs="Times New Roman" w:hint="eastAsia"/>
          <w:i/>
          <w:iCs/>
          <w:color w:val="000000"/>
        </w:rPr>
        <w:t>、</w:t>
      </w:r>
      <w:r>
        <w:rPr>
          <w:rFonts w:cs="Times New Roman" w:hint="eastAsia"/>
          <w:i/>
          <w:iCs/>
          <w:color w:val="000000"/>
        </w:rPr>
        <w:t>A</w:t>
      </w:r>
      <w:r>
        <w:rPr>
          <w:rFonts w:cs="Times New Roman"/>
          <w:i/>
          <w:iCs/>
          <w:color w:val="000000"/>
          <w:vertAlign w:val="subscript"/>
        </w:rPr>
        <w:t>L3</w:t>
      </w:r>
      <w:r>
        <w:rPr>
          <w:rFonts w:cs="Times New Roman"/>
          <w:color w:val="000000"/>
        </w:rPr>
        <w:t xml:space="preserve"> —— </w:t>
      </w:r>
      <w:r>
        <w:rPr>
          <w:rFonts w:cs="Times New Roman"/>
          <w:color w:val="000000"/>
        </w:rPr>
        <w:t>测试腔围护结构不同区域的面积，</w:t>
      </w:r>
      <w:r>
        <w:rPr>
          <w:rFonts w:cs="Times New Roman"/>
          <w:color w:val="000000"/>
        </w:rPr>
        <w:t>m</w:t>
      </w:r>
      <w:r>
        <w:rPr>
          <w:rFonts w:cs="Times New Roman"/>
          <w:color w:val="000000"/>
          <w:vertAlign w:val="superscript"/>
        </w:rPr>
        <w:t>2</w:t>
      </w:r>
      <w:r>
        <w:rPr>
          <w:rFonts w:cs="Times New Roman" w:hint="eastAsia"/>
          <w:color w:val="000000"/>
        </w:rPr>
        <w:t>。</w:t>
      </w:r>
    </w:p>
    <w:p w14:paraId="0752368F" w14:textId="77777777" w:rsidR="00FD7871" w:rsidRDefault="00000000">
      <w:pPr>
        <w:pStyle w:val="2"/>
        <w:rPr>
          <w:rFonts w:ascii="Times New Roman" w:hAnsi="Times New Roman"/>
          <w:color w:val="000000"/>
        </w:rPr>
      </w:pPr>
      <w:bookmarkStart w:id="339" w:name="_Toc139471342"/>
      <w:bookmarkStart w:id="340" w:name="_Toc139471846"/>
      <w:bookmarkStart w:id="341" w:name="_Toc139471718"/>
      <w:bookmarkStart w:id="342" w:name="_Toc139448700"/>
      <w:bookmarkStart w:id="343" w:name="_Toc139448219"/>
      <w:bookmarkStart w:id="344" w:name="_Toc139471974"/>
      <w:bookmarkStart w:id="345" w:name="_Toc137672027"/>
      <w:bookmarkStart w:id="346" w:name="_Toc139471343"/>
      <w:bookmarkStart w:id="347" w:name="_Toc139471975"/>
      <w:bookmarkStart w:id="348" w:name="_Toc139471719"/>
      <w:bookmarkStart w:id="349" w:name="_Toc149671572"/>
      <w:bookmarkEnd w:id="339"/>
      <w:bookmarkEnd w:id="340"/>
      <w:bookmarkEnd w:id="341"/>
      <w:bookmarkEnd w:id="342"/>
      <w:bookmarkEnd w:id="343"/>
      <w:bookmarkEnd w:id="344"/>
      <w:bookmarkEnd w:id="345"/>
      <w:r>
        <w:rPr>
          <w:rFonts w:ascii="Times New Roman" w:hAnsi="Times New Roman"/>
          <w:color w:val="000000"/>
        </w:rPr>
        <w:t>太阳得热系数</w:t>
      </w:r>
      <w:r>
        <w:rPr>
          <w:rFonts w:ascii="Times New Roman" w:hAnsi="Times New Roman" w:hint="eastAsia"/>
          <w:color w:val="000000"/>
        </w:rPr>
        <w:t>计算</w:t>
      </w:r>
      <w:bookmarkEnd w:id="346"/>
      <w:bookmarkEnd w:id="347"/>
      <w:bookmarkEnd w:id="348"/>
      <w:bookmarkEnd w:id="349"/>
    </w:p>
    <w:p w14:paraId="7803BAED" w14:textId="77777777" w:rsidR="00FD7871" w:rsidRDefault="00000000">
      <w:pPr>
        <w:spacing w:line="300" w:lineRule="auto"/>
        <w:ind w:firstLine="420"/>
        <w:rPr>
          <w:rFonts w:cs="Times New Roman"/>
          <w:color w:val="000000"/>
        </w:rPr>
      </w:pPr>
      <w:r>
        <w:rPr>
          <w:rFonts w:cs="Times New Roman"/>
          <w:color w:val="000000"/>
        </w:rPr>
        <w:t>太阳得热系数</w:t>
      </w:r>
      <w:r>
        <w:rPr>
          <w:rFonts w:cs="Times New Roman"/>
          <w:color w:val="000000"/>
        </w:rPr>
        <w:t>SHGC</w:t>
      </w:r>
      <w:r>
        <w:rPr>
          <w:rFonts w:cs="Times New Roman" w:hint="eastAsia"/>
          <w:color w:val="000000"/>
        </w:rPr>
        <w:t>计算公式如下</w:t>
      </w:r>
      <w:r>
        <w:rPr>
          <w:rFonts w:cs="Times New Roman"/>
          <w:color w:val="000000"/>
        </w:rPr>
        <w:t>：</w:t>
      </w:r>
    </w:p>
    <w:p w14:paraId="42271207" w14:textId="77777777" w:rsidR="00FD7871" w:rsidRDefault="00000000">
      <w:pPr>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2160" w:dyaOrig="720" w14:anchorId="504BC324">
          <v:shape id="_x0000_i1077" type="#_x0000_t75" style="width:108pt;height:36pt" o:ole="">
            <v:imagedata r:id="rId129" o:title=""/>
          </v:shape>
          <o:OLEObject Type="Embed" ProgID="Equation.DSMT4" ShapeID="_x0000_i1077" DrawAspect="Content" ObjectID="_1760350907" r:id="rId130"/>
        </w:object>
      </w:r>
      <w:r>
        <w:rPr>
          <w:rFonts w:cs="Times New Roman"/>
          <w:color w:val="000000"/>
        </w:rPr>
        <w:t xml:space="preserve">                                                       (45)</w:t>
      </w:r>
    </w:p>
    <w:p w14:paraId="1F747328" w14:textId="77777777" w:rsidR="00FD7871" w:rsidRDefault="00000000">
      <w:pPr>
        <w:spacing w:line="300" w:lineRule="auto"/>
        <w:ind w:firstLine="420"/>
        <w:rPr>
          <w:rFonts w:cs="Times New Roman"/>
          <w:color w:val="000000"/>
          <w:vertAlign w:val="superscript"/>
        </w:rPr>
      </w:pPr>
      <w:r>
        <w:rPr>
          <w:rFonts w:cs="Times New Roman"/>
          <w:i/>
          <w:iCs/>
          <w:color w:val="000000"/>
        </w:rPr>
        <w:t>q</w:t>
      </w:r>
      <w:r>
        <w:rPr>
          <w:rFonts w:cs="Times New Roman"/>
          <w:i/>
          <w:iCs/>
          <w:color w:val="000000"/>
          <w:vertAlign w:val="subscript"/>
        </w:rPr>
        <w:t>solar</w:t>
      </w:r>
      <w:r>
        <w:rPr>
          <w:rFonts w:cs="Times New Roman"/>
          <w:color w:val="000000"/>
        </w:rPr>
        <w:t xml:space="preserve"> —— </w:t>
      </w:r>
      <w:bookmarkStart w:id="350" w:name="_Hlk134543449"/>
      <w:r>
        <w:rPr>
          <w:rFonts w:cs="Times New Roman"/>
          <w:color w:val="000000"/>
        </w:rPr>
        <w:t>入射到试件表面的太阳辐射</w:t>
      </w:r>
      <w:bookmarkEnd w:id="350"/>
      <w:r>
        <w:rPr>
          <w:rFonts w:cs="Times New Roman"/>
          <w:color w:val="000000"/>
        </w:rPr>
        <w:t>强度，</w:t>
      </w:r>
      <w:r>
        <w:rPr>
          <w:rFonts w:cs="Times New Roman"/>
          <w:color w:val="000000"/>
        </w:rPr>
        <w:t>W/m</w:t>
      </w:r>
      <w:r>
        <w:rPr>
          <w:rFonts w:cs="Times New Roman"/>
          <w:color w:val="000000"/>
          <w:vertAlign w:val="superscript"/>
        </w:rPr>
        <w:t>2</w:t>
      </w:r>
      <w:r>
        <w:rPr>
          <w:rFonts w:cs="Times New Roman" w:hint="eastAsia"/>
          <w:color w:val="000000"/>
        </w:rPr>
        <w:t>；</w:t>
      </w:r>
    </w:p>
    <w:p w14:paraId="51727808" w14:textId="77777777" w:rsidR="00FD7871" w:rsidRDefault="00000000">
      <w:pPr>
        <w:spacing w:line="300" w:lineRule="auto"/>
        <w:ind w:firstLine="420"/>
        <w:rPr>
          <w:rFonts w:cs="Times New Roman"/>
          <w:color w:val="000000"/>
          <w:vertAlign w:val="superscript"/>
        </w:rPr>
      </w:pPr>
      <w:r>
        <w:rPr>
          <w:rFonts w:cs="Times New Roman"/>
          <w:i/>
          <w:iCs/>
          <w:color w:val="000000"/>
        </w:rPr>
        <w:t>A</w:t>
      </w:r>
      <w:r>
        <w:rPr>
          <w:rFonts w:cs="Times New Roman"/>
          <w:color w:val="000000"/>
        </w:rPr>
        <w:t xml:space="preserve"> —— </w:t>
      </w:r>
      <w:r>
        <w:rPr>
          <w:rFonts w:cs="Times New Roman" w:hint="eastAsia"/>
          <w:color w:val="000000"/>
        </w:rPr>
        <w:t>试件的面积，</w:t>
      </w:r>
      <w:r>
        <w:rPr>
          <w:rFonts w:cs="Times New Roman" w:hint="eastAsia"/>
          <w:color w:val="000000"/>
        </w:rPr>
        <w:t>m</w:t>
      </w:r>
      <w:r>
        <w:rPr>
          <w:rFonts w:cs="Times New Roman"/>
          <w:color w:val="000000"/>
          <w:vertAlign w:val="superscript"/>
        </w:rPr>
        <w:t>2</w:t>
      </w:r>
      <w:r>
        <w:rPr>
          <w:rFonts w:cs="Times New Roman" w:hint="eastAsia"/>
          <w:color w:val="000000"/>
        </w:rPr>
        <w:t>。</w:t>
      </w:r>
    </w:p>
    <w:p w14:paraId="2F73B515" w14:textId="77777777" w:rsidR="00FD7871" w:rsidRDefault="00000000">
      <w:pPr>
        <w:pStyle w:val="2"/>
        <w:rPr>
          <w:rFonts w:ascii="Times New Roman" w:hAnsi="Times New Roman"/>
          <w:color w:val="000000"/>
        </w:rPr>
      </w:pPr>
      <w:bookmarkStart w:id="351" w:name="_Toc139448221"/>
      <w:bookmarkStart w:id="352" w:name="_Toc139448710"/>
      <w:bookmarkStart w:id="353" w:name="_Toc139471352"/>
      <w:bookmarkStart w:id="354" w:name="_Toc139448707"/>
      <w:bookmarkStart w:id="355" w:name="_Toc139471728"/>
      <w:bookmarkStart w:id="356" w:name="_Toc139471983"/>
      <w:bookmarkStart w:id="357" w:name="_Toc137672038"/>
      <w:bookmarkStart w:id="358" w:name="_Toc139448702"/>
      <w:bookmarkStart w:id="359" w:name="_Toc139471981"/>
      <w:bookmarkStart w:id="360" w:name="_Toc137672036"/>
      <w:bookmarkStart w:id="361" w:name="_Toc137672031"/>
      <w:bookmarkStart w:id="362" w:name="_Toc139471344"/>
      <w:bookmarkStart w:id="363" w:name="_Toc139471720"/>
      <w:bookmarkStart w:id="364" w:name="_Toc139471852"/>
      <w:bookmarkStart w:id="365" w:name="_Toc139471351"/>
      <w:bookmarkStart w:id="366" w:name="_Toc137672032"/>
      <w:bookmarkStart w:id="367" w:name="_Toc139448222"/>
      <w:bookmarkStart w:id="368" w:name="_Toc139471856"/>
      <w:bookmarkStart w:id="369" w:name="_Toc139471725"/>
      <w:bookmarkStart w:id="370" w:name="_Toc137672040"/>
      <w:bookmarkStart w:id="371" w:name="_Toc139448711"/>
      <w:bookmarkStart w:id="372" w:name="_Toc139471855"/>
      <w:bookmarkStart w:id="373" w:name="_Toc139448708"/>
      <w:bookmarkStart w:id="374" w:name="_Toc139471350"/>
      <w:bookmarkStart w:id="375" w:name="_Toc139471349"/>
      <w:bookmarkStart w:id="376" w:name="_Toc139471849"/>
      <w:bookmarkStart w:id="377" w:name="_Toc139471727"/>
      <w:bookmarkStart w:id="378" w:name="_Toc139471853"/>
      <w:bookmarkStart w:id="379" w:name="_Toc139471353"/>
      <w:bookmarkStart w:id="380" w:name="_Toc139448227"/>
      <w:bookmarkStart w:id="381" w:name="_Toc139471854"/>
      <w:bookmarkStart w:id="382" w:name="_Toc139448229"/>
      <w:bookmarkStart w:id="383" w:name="_Toc139448226"/>
      <w:bookmarkStart w:id="384" w:name="_Toc137672041"/>
      <w:bookmarkStart w:id="385" w:name="_Toc139471726"/>
      <w:bookmarkStart w:id="386" w:name="_Toc139448228"/>
      <w:bookmarkStart w:id="387" w:name="_Toc139471858"/>
      <w:bookmarkStart w:id="388" w:name="_Toc139471980"/>
      <w:bookmarkStart w:id="389" w:name="_Toc139448712"/>
      <w:bookmarkStart w:id="390" w:name="_Toc139471982"/>
      <w:bookmarkStart w:id="391" w:name="_Toc139471984"/>
      <w:bookmarkStart w:id="392" w:name="_Toc139471354"/>
      <w:bookmarkStart w:id="393" w:name="_Toc137672042"/>
      <w:bookmarkStart w:id="394" w:name="_Toc139471986"/>
      <w:bookmarkStart w:id="395" w:name="_Toc137672039"/>
      <w:bookmarkStart w:id="396" w:name="_Toc139471730"/>
      <w:bookmarkStart w:id="397" w:name="_Toc139471985"/>
      <w:bookmarkStart w:id="398" w:name="_Toc139448231"/>
      <w:bookmarkStart w:id="399" w:name="_Toc139471729"/>
      <w:bookmarkStart w:id="400" w:name="_Toc139448234"/>
      <w:bookmarkStart w:id="401" w:name="_Toc139471988"/>
      <w:bookmarkStart w:id="402" w:name="_Toc139471861"/>
      <w:bookmarkStart w:id="403" w:name="_Toc139471848"/>
      <w:bookmarkStart w:id="404" w:name="_Toc139448714"/>
      <w:bookmarkStart w:id="405" w:name="_Toc139471347"/>
      <w:bookmarkStart w:id="406" w:name="_Toc139471857"/>
      <w:bookmarkStart w:id="407" w:name="_Toc139471976"/>
      <w:bookmarkStart w:id="408" w:name="_Toc139471721"/>
      <w:bookmarkStart w:id="409" w:name="_Toc139471851"/>
      <w:bookmarkStart w:id="410" w:name="_Toc139471989"/>
      <w:bookmarkStart w:id="411" w:name="_Toc139471850"/>
      <w:bookmarkStart w:id="412" w:name="_Toc139448232"/>
      <w:bookmarkStart w:id="413" w:name="_Toc139471357"/>
      <w:bookmarkStart w:id="414" w:name="_Toc139471356"/>
      <w:bookmarkStart w:id="415" w:name="_Toc139471355"/>
      <w:bookmarkStart w:id="416" w:name="_Toc139448703"/>
      <w:bookmarkStart w:id="417" w:name="_Toc137672037"/>
      <w:bookmarkStart w:id="418" w:name="_Toc137672043"/>
      <w:bookmarkStart w:id="419" w:name="_Toc139448715"/>
      <w:bookmarkStart w:id="420" w:name="_Toc139471733"/>
      <w:bookmarkStart w:id="421" w:name="_Toc137672044"/>
      <w:bookmarkStart w:id="422" w:name="_Toc139448709"/>
      <w:bookmarkStart w:id="423" w:name="_Toc139448713"/>
      <w:bookmarkStart w:id="424" w:name="_Toc137672033"/>
      <w:bookmarkStart w:id="425" w:name="_Toc139471860"/>
      <w:bookmarkStart w:id="426" w:name="_Toc139471979"/>
      <w:bookmarkStart w:id="427" w:name="_Toc139471732"/>
      <w:bookmarkStart w:id="428" w:name="_Toc139448233"/>
      <w:bookmarkStart w:id="429" w:name="_Toc139448230"/>
      <w:bookmarkStart w:id="430" w:name="_Toc139471731"/>
      <w:bookmarkStart w:id="431" w:name="_Toc139448223"/>
      <w:bookmarkStart w:id="432" w:name="_Toc139448706"/>
      <w:bookmarkStart w:id="433" w:name="_Toc139448704"/>
      <w:bookmarkStart w:id="434" w:name="_Toc139471978"/>
      <w:bookmarkStart w:id="435" w:name="_Toc139448705"/>
      <w:bookmarkStart w:id="436" w:name="_Toc139471346"/>
      <w:bookmarkStart w:id="437" w:name="_Toc139471977"/>
      <w:bookmarkStart w:id="438" w:name="_Toc137672035"/>
      <w:bookmarkStart w:id="439" w:name="_Toc139471348"/>
      <w:bookmarkStart w:id="440" w:name="_Toc139448224"/>
      <w:bookmarkStart w:id="441" w:name="_Toc139471345"/>
      <w:bookmarkStart w:id="442" w:name="_Toc139448225"/>
      <w:bookmarkStart w:id="443" w:name="_Toc139471722"/>
      <w:bookmarkStart w:id="444" w:name="_Toc139471987"/>
      <w:bookmarkStart w:id="445" w:name="_Toc139471859"/>
      <w:bookmarkStart w:id="446" w:name="_Toc137672034"/>
      <w:bookmarkStart w:id="447" w:name="_Toc139471724"/>
      <w:bookmarkStart w:id="448" w:name="_Toc139471723"/>
      <w:bookmarkStart w:id="449" w:name="_Toc139471734"/>
      <w:bookmarkStart w:id="450" w:name="_Toc139471990"/>
      <w:bookmarkStart w:id="451" w:name="_Toc139471358"/>
      <w:bookmarkStart w:id="452" w:name="_Toc149671573"/>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Pr>
          <w:rFonts w:ascii="Times New Roman" w:hAnsi="Times New Roman" w:hint="eastAsia"/>
          <w:color w:val="000000"/>
        </w:rPr>
        <w:t>内部反射修正</w:t>
      </w:r>
      <w:bookmarkEnd w:id="449"/>
      <w:bookmarkEnd w:id="450"/>
      <w:bookmarkEnd w:id="451"/>
      <w:bookmarkEnd w:id="452"/>
    </w:p>
    <w:p w14:paraId="04F6A8DF" w14:textId="77777777" w:rsidR="00FD7871" w:rsidRDefault="00000000">
      <w:pPr>
        <w:spacing w:line="300" w:lineRule="auto"/>
        <w:ind w:firstLine="420"/>
        <w:rPr>
          <w:rFonts w:cs="Times New Roman"/>
          <w:color w:val="000000"/>
        </w:rPr>
      </w:pPr>
      <w:r>
        <w:rPr>
          <w:rFonts w:cs="Times New Roman" w:hint="eastAsia"/>
          <w:color w:val="000000"/>
        </w:rPr>
        <w:t>当内部反射太阳辐射强度与入射太阳辐射强度的比值超过</w:t>
      </w:r>
      <w:r>
        <w:rPr>
          <w:rFonts w:cs="Times New Roman"/>
          <w:color w:val="000000"/>
        </w:rPr>
        <w:t>5</w:t>
      </w:r>
      <w:r>
        <w:rPr>
          <w:rFonts w:cs="Times New Roman" w:hint="eastAsia"/>
          <w:color w:val="000000"/>
        </w:rPr>
        <w:t>%</w:t>
      </w:r>
      <w:r>
        <w:rPr>
          <w:rFonts w:cs="Times New Roman"/>
          <w:color w:val="000000"/>
        </w:rPr>
        <w:t xml:space="preserve"> </w:t>
      </w:r>
      <w:r>
        <w:rPr>
          <w:rFonts w:cs="Times New Roman" w:hint="eastAsia"/>
          <w:color w:val="000000"/>
        </w:rPr>
        <w:t>时应对测试结果进行内部反射修正。</w:t>
      </w:r>
    </w:p>
    <w:p w14:paraId="05B91602" w14:textId="77777777" w:rsidR="00FD7871" w:rsidRDefault="00000000">
      <w:pPr>
        <w:spacing w:line="300" w:lineRule="auto"/>
        <w:ind w:firstLine="420"/>
        <w:rPr>
          <w:rFonts w:cs="Times New Roman"/>
          <w:color w:val="000000"/>
        </w:rPr>
      </w:pPr>
      <w:r>
        <w:rPr>
          <w:rFonts w:cs="Times New Roman"/>
          <w:color w:val="000000"/>
        </w:rPr>
        <w:t>太阳辐射透过试件进入测试腔后，由于</w:t>
      </w:r>
      <w:bookmarkStart w:id="453" w:name="_Hlk134543570"/>
      <w:r>
        <w:rPr>
          <w:rFonts w:cs="Times New Roman"/>
          <w:color w:val="000000"/>
        </w:rPr>
        <w:t>测试腔体的内部表面反射</w:t>
      </w:r>
      <w:bookmarkEnd w:id="453"/>
      <w:r>
        <w:rPr>
          <w:rFonts w:cs="Times New Roman"/>
          <w:color w:val="000000"/>
        </w:rPr>
        <w:t>，部分太阳辐射会被反射出测试腔，从而导致测试结果偏小。由于腔体内部表面粗糙，腔体内部反射</w:t>
      </w:r>
      <w:r>
        <w:rPr>
          <w:rFonts w:cs="Times New Roman" w:hint="eastAsia"/>
          <w:color w:val="000000"/>
        </w:rPr>
        <w:t>可近似认</w:t>
      </w:r>
      <w:r>
        <w:rPr>
          <w:rFonts w:cs="Times New Roman"/>
          <w:color w:val="000000"/>
        </w:rPr>
        <w:t>为各向同性。</w:t>
      </w:r>
      <w:r>
        <w:rPr>
          <w:rFonts w:cs="Times New Roman" w:hint="eastAsia"/>
          <w:color w:val="000000"/>
        </w:rPr>
        <w:t>计算公式如下：</w:t>
      </w:r>
    </w:p>
    <w:p w14:paraId="288DF789"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5910" w:dyaOrig="720" w14:anchorId="7F493878">
          <v:shape id="_x0000_i1078" type="#_x0000_t75" style="width:295.5pt;height:36pt" o:ole="">
            <v:imagedata r:id="rId131" o:title=""/>
          </v:shape>
          <o:OLEObject Type="Embed" ProgID="Equation.DSMT4" ShapeID="_x0000_i1078" DrawAspect="Content" ObjectID="_1760350908" r:id="rId132"/>
        </w:object>
      </w:r>
      <w:r>
        <w:rPr>
          <w:rFonts w:cs="Times New Roman"/>
          <w:color w:val="000000"/>
        </w:rPr>
        <w:t xml:space="preserve">                   (46)</w:t>
      </w:r>
    </w:p>
    <w:p w14:paraId="5494F584"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st,r</w:t>
      </w:r>
      <w:r>
        <w:rPr>
          <w:rFonts w:cs="Times New Roman"/>
          <w:color w:val="000000"/>
        </w:rPr>
        <w:t xml:space="preserve"> —— </w:t>
      </w:r>
      <w:r>
        <w:rPr>
          <w:rFonts w:cs="Times New Roman"/>
          <w:color w:val="000000"/>
        </w:rPr>
        <w:t>考虑内部反射后太阳得热系数修正值</w:t>
      </w:r>
      <w:r>
        <w:rPr>
          <w:rFonts w:cs="Times New Roman" w:hint="eastAsia"/>
          <w:color w:val="000000"/>
        </w:rPr>
        <w:t>；</w:t>
      </w:r>
    </w:p>
    <w:p w14:paraId="719B9F1E" w14:textId="77777777" w:rsidR="00FD7871" w:rsidRDefault="00000000">
      <w:pPr>
        <w:spacing w:line="300" w:lineRule="auto"/>
        <w:ind w:firstLine="420"/>
        <w:rPr>
          <w:rFonts w:cs="Times New Roman"/>
          <w:color w:val="000000"/>
        </w:rPr>
      </w:pPr>
      <w:r>
        <w:rPr>
          <w:rFonts w:cs="Times New Roman"/>
          <w:i/>
          <w:iCs/>
          <w:color w:val="000000"/>
        </w:rPr>
        <w:t>SHGC</w:t>
      </w:r>
      <w:r>
        <w:rPr>
          <w:rFonts w:cs="Times New Roman"/>
          <w:i/>
          <w:iCs/>
          <w:color w:val="000000"/>
          <w:vertAlign w:val="subscript"/>
        </w:rPr>
        <w:t>tets</w:t>
      </w:r>
      <w:r>
        <w:rPr>
          <w:rFonts w:cs="Times New Roman"/>
          <w:color w:val="000000"/>
        </w:rPr>
        <w:t xml:space="preserve">  —— </w:t>
      </w:r>
      <w:r>
        <w:rPr>
          <w:rFonts w:cs="Times New Roman"/>
          <w:color w:val="000000"/>
        </w:rPr>
        <w:t>太阳得热系数测试值</w:t>
      </w:r>
      <w:r>
        <w:rPr>
          <w:rFonts w:cs="Times New Roman" w:hint="eastAsia"/>
          <w:color w:val="000000"/>
        </w:rPr>
        <w:t>；</w:t>
      </w:r>
    </w:p>
    <w:p w14:paraId="7A343DC0" w14:textId="77777777" w:rsidR="00FD7871" w:rsidRDefault="00000000">
      <w:pPr>
        <w:spacing w:line="300" w:lineRule="auto"/>
        <w:ind w:firstLine="420"/>
        <w:rPr>
          <w:rFonts w:cs="Times New Roman"/>
          <w:color w:val="000000"/>
        </w:rPr>
      </w:pPr>
      <w:r>
        <w:rPr>
          <w:rFonts w:cs="Times New Roman"/>
          <w:i/>
          <w:iCs/>
          <w:color w:val="000000"/>
        </w:rPr>
        <w:t>q</w:t>
      </w:r>
      <w:r>
        <w:rPr>
          <w:rFonts w:cs="Times New Roman"/>
          <w:i/>
          <w:iCs/>
          <w:color w:val="000000"/>
          <w:vertAlign w:val="subscript"/>
        </w:rPr>
        <w:t>solar</w:t>
      </w:r>
      <w:r>
        <w:rPr>
          <w:rFonts w:cs="Times New Roman"/>
          <w:i/>
          <w:iCs/>
          <w:color w:val="000000"/>
        </w:rPr>
        <w:t xml:space="preserve">’ </w:t>
      </w:r>
      <w:r>
        <w:rPr>
          <w:rFonts w:cs="Times New Roman"/>
          <w:color w:val="000000"/>
        </w:rPr>
        <w:t xml:space="preserve">—— </w:t>
      </w:r>
      <w:r>
        <w:rPr>
          <w:rFonts w:cs="Times New Roman"/>
          <w:color w:val="000000"/>
        </w:rPr>
        <w:t>内部反射太阳辐射测试值</w:t>
      </w:r>
      <w:r>
        <w:rPr>
          <w:rFonts w:cs="Times New Roman" w:hint="eastAsia"/>
          <w:color w:val="000000"/>
        </w:rPr>
        <w:t>；</w:t>
      </w:r>
    </w:p>
    <w:p w14:paraId="4131F8B1" w14:textId="77777777" w:rsidR="00FD7871" w:rsidRDefault="00000000">
      <w:pPr>
        <w:spacing w:line="300" w:lineRule="auto"/>
        <w:ind w:firstLine="420"/>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τ</m:t>
            </m:r>
          </m:e>
          <m:sub>
            <m:r>
              <w:rPr>
                <w:rFonts w:ascii="Cambria Math" w:hAnsi="Cambria Math" w:cs="Times New Roman"/>
                <w:color w:val="000000"/>
              </w:rPr>
              <m:t>s</m:t>
            </m:r>
          </m:sub>
        </m:sSub>
      </m:oMath>
      <w:r>
        <w:rPr>
          <w:rFonts w:cs="Times New Roman" w:hint="eastAsia"/>
          <w:color w:val="000000"/>
        </w:rPr>
        <w:t xml:space="preserve"> </w:t>
      </w:r>
      <w:r>
        <w:rPr>
          <w:rFonts w:cs="Times New Roman"/>
          <w:color w:val="000000"/>
        </w:rPr>
        <w:t xml:space="preserve">—— </w:t>
      </w:r>
      <w:r>
        <w:rPr>
          <w:rFonts w:cs="Times New Roman"/>
          <w:color w:val="000000"/>
        </w:rPr>
        <w:t>为太阳能模拟器光谱下试件透过率计算值。各个区域透过率的计算方法根据试件的结构</w:t>
      </w:r>
      <w:r>
        <w:rPr>
          <w:rFonts w:cs="Times New Roman" w:hint="eastAsia"/>
          <w:color w:val="000000"/>
        </w:rPr>
        <w:t>见第</w:t>
      </w:r>
      <w:r>
        <w:rPr>
          <w:rFonts w:cs="Times New Roman"/>
          <w:color w:val="000000"/>
        </w:rPr>
        <w:t>5</w:t>
      </w:r>
      <w:r>
        <w:rPr>
          <w:rFonts w:cs="Times New Roman" w:hint="eastAsia"/>
          <w:color w:val="000000"/>
        </w:rPr>
        <w:t>章</w:t>
      </w:r>
      <w:r>
        <w:rPr>
          <w:rFonts w:cs="Times New Roman"/>
          <w:color w:val="000000"/>
        </w:rPr>
        <w:t>计算；</w:t>
      </w:r>
    </w:p>
    <w:p w14:paraId="0C7B0DFA"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16"/>
        </w:rPr>
        <w:object w:dxaOrig="3735" w:dyaOrig="435" w14:anchorId="0F3DE054">
          <v:shape id="_x0000_i1079" type="#_x0000_t75" style="width:186.75pt;height:21.75pt" o:ole="">
            <v:imagedata r:id="rId133" o:title=""/>
          </v:shape>
          <o:OLEObject Type="Embed" ProgID="Equation.DSMT4" ShapeID="_x0000_i1079" DrawAspect="Content" ObjectID="_1760350909" r:id="rId134"/>
        </w:object>
      </w:r>
      <w:r>
        <w:rPr>
          <w:rFonts w:cs="Times New Roman"/>
          <w:color w:val="000000"/>
        </w:rPr>
        <w:t xml:space="preserve">                                      (47)</w:t>
      </w:r>
    </w:p>
    <w:p w14:paraId="79EE09CA" w14:textId="77777777" w:rsidR="00FD7871" w:rsidRDefault="00000000">
      <w:pPr>
        <w:spacing w:line="300" w:lineRule="auto"/>
        <w:ind w:firstLine="420"/>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τ</m:t>
            </m:r>
          </m:e>
          <m:sub>
            <m:r>
              <w:rPr>
                <w:rFonts w:ascii="Cambria Math" w:hAnsi="Cambria Math" w:cs="Times New Roman"/>
                <w:color w:val="000000"/>
              </w:rPr>
              <m:t>c,s</m:t>
            </m:r>
          </m:sub>
        </m:sSub>
      </m:oMath>
      <w:r>
        <w:rPr>
          <w:rFonts w:cs="Times New Roman"/>
          <w:color w:val="000000"/>
        </w:rPr>
        <w:t xml:space="preserve">—— </w:t>
      </w:r>
      <w:r>
        <w:rPr>
          <w:rFonts w:cs="Times New Roman"/>
          <w:color w:val="000000"/>
        </w:rPr>
        <w:t>太阳能模拟器光谱下试件光伏电池区域透过率</w:t>
      </w:r>
      <w:r>
        <w:rPr>
          <w:rFonts w:cs="Times New Roman" w:hint="eastAsia"/>
          <w:color w:val="000000"/>
        </w:rPr>
        <w:t>；</w:t>
      </w:r>
    </w:p>
    <w:p w14:paraId="7E16CEDA" w14:textId="77777777" w:rsidR="00FD7871" w:rsidRDefault="00000000">
      <w:pPr>
        <w:spacing w:line="300" w:lineRule="auto"/>
        <w:ind w:firstLine="420"/>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τ</m:t>
            </m:r>
          </m:e>
          <m:sub>
            <m:r>
              <w:rPr>
                <w:rFonts w:ascii="Cambria Math" w:hAnsi="Cambria Math" w:cs="Times New Roman"/>
                <w:color w:val="000000"/>
              </w:rPr>
              <m:t>g,s</m:t>
            </m:r>
          </m:sub>
        </m:sSub>
      </m:oMath>
      <w:r>
        <w:rPr>
          <w:rFonts w:cs="Times New Roman"/>
          <w:color w:val="000000"/>
        </w:rPr>
        <w:t xml:space="preserve"> —— </w:t>
      </w:r>
      <w:r>
        <w:rPr>
          <w:rFonts w:cs="Times New Roman"/>
          <w:color w:val="000000"/>
        </w:rPr>
        <w:t>太阳能模拟器光谱下试件</w:t>
      </w:r>
      <w:r>
        <w:rPr>
          <w:rFonts w:cs="Times New Roman" w:hint="eastAsia"/>
          <w:color w:val="000000"/>
        </w:rPr>
        <w:t>透光</w:t>
      </w:r>
      <w:r>
        <w:rPr>
          <w:rFonts w:cs="Times New Roman"/>
          <w:color w:val="000000"/>
        </w:rPr>
        <w:t>区域透过率</w:t>
      </w:r>
      <w:r>
        <w:rPr>
          <w:rFonts w:cs="Times New Roman" w:hint="eastAsia"/>
          <w:color w:val="000000"/>
        </w:rPr>
        <w:t>；</w:t>
      </w:r>
    </w:p>
    <w:p w14:paraId="1F4B1816" w14:textId="77777777" w:rsidR="00FD7871" w:rsidRDefault="00000000">
      <w:pPr>
        <w:spacing w:line="300" w:lineRule="auto"/>
        <w:ind w:firstLine="420"/>
        <w:rPr>
          <w:rFonts w:cs="Times New Roman"/>
          <w:color w:val="000000"/>
        </w:rPr>
      </w:pPr>
      <m:oMath>
        <m:sSub>
          <m:sSubPr>
            <m:ctrlPr>
              <w:rPr>
                <w:rFonts w:ascii="Cambria Math" w:hAnsi="Cambria Math" w:cs="Times New Roman"/>
                <w:i/>
                <w:color w:val="000000"/>
              </w:rPr>
            </m:ctrlPr>
          </m:sSubPr>
          <m:e>
            <m:r>
              <w:rPr>
                <w:rFonts w:ascii="Cambria Math" w:hAnsi="Cambria Math" w:cs="Times New Roman"/>
                <w:color w:val="000000"/>
              </w:rPr>
              <m:t>τ</m:t>
            </m:r>
          </m:e>
          <m:sub>
            <m:r>
              <w:rPr>
                <w:rFonts w:ascii="Cambria Math" w:hAnsi="Cambria Math" w:cs="Times New Roman"/>
                <w:color w:val="000000"/>
              </w:rPr>
              <m:t>b,s</m:t>
            </m:r>
          </m:sub>
        </m:sSub>
      </m:oMath>
      <w:r>
        <w:rPr>
          <w:rFonts w:cs="Times New Roman"/>
          <w:color w:val="000000"/>
        </w:rPr>
        <w:t xml:space="preserve"> —— </w:t>
      </w:r>
      <w:r>
        <w:rPr>
          <w:rFonts w:cs="Times New Roman"/>
          <w:color w:val="000000"/>
        </w:rPr>
        <w:t>太阳能模拟器光谱下试件栅线区域透过率</w:t>
      </w:r>
      <w:r>
        <w:rPr>
          <w:rFonts w:cs="Times New Roman" w:hint="eastAsia"/>
          <w:color w:val="000000"/>
        </w:rPr>
        <w:t>。</w:t>
      </w:r>
    </w:p>
    <w:p w14:paraId="6FF0A8F3" w14:textId="77777777" w:rsidR="00FD7871" w:rsidRDefault="00000000">
      <w:pPr>
        <w:pStyle w:val="2"/>
        <w:rPr>
          <w:rFonts w:ascii="Times New Roman" w:hAnsi="Times New Roman"/>
          <w:color w:val="000000"/>
        </w:rPr>
      </w:pPr>
      <w:bookmarkStart w:id="454" w:name="_Toc149671574"/>
      <w:bookmarkStart w:id="455" w:name="_Toc139471360"/>
      <w:bookmarkStart w:id="456" w:name="_Toc139471736"/>
      <w:bookmarkStart w:id="457" w:name="_Toc139471992"/>
      <w:bookmarkStart w:id="458" w:name="_Hlk134551254"/>
      <w:r>
        <w:rPr>
          <w:rFonts w:ascii="Times New Roman" w:hAnsi="Times New Roman"/>
          <w:color w:val="000000"/>
        </w:rPr>
        <w:t>光伏电池面积比</w:t>
      </w:r>
      <w:r>
        <w:rPr>
          <w:rFonts w:ascii="Times New Roman" w:hAnsi="Times New Roman" w:hint="eastAsia"/>
          <w:color w:val="000000"/>
        </w:rPr>
        <w:t>可调的</w:t>
      </w:r>
      <w:r>
        <w:rPr>
          <w:rFonts w:ascii="Times New Roman" w:hAnsi="Times New Roman"/>
          <w:color w:val="000000"/>
        </w:rPr>
        <w:t>建筑光伏一体化产品太阳得热系数测试</w:t>
      </w:r>
      <w:bookmarkEnd w:id="454"/>
      <w:bookmarkEnd w:id="455"/>
      <w:bookmarkEnd w:id="456"/>
      <w:bookmarkEnd w:id="457"/>
      <w:bookmarkEnd w:id="458"/>
    </w:p>
    <w:p w14:paraId="7E8E57BA" w14:textId="77777777" w:rsidR="00FD7871" w:rsidRDefault="00000000">
      <w:pPr>
        <w:spacing w:line="300" w:lineRule="auto"/>
        <w:ind w:firstLine="420"/>
        <w:rPr>
          <w:rFonts w:cs="Times New Roman"/>
          <w:color w:val="000000"/>
        </w:rPr>
      </w:pPr>
      <w:r>
        <w:rPr>
          <w:rFonts w:cs="Times New Roman"/>
          <w:color w:val="000000"/>
        </w:rPr>
        <w:t>光伏电池面积占比是影响建筑光伏一体化产品温度分布的重要因素，也是影响其太阳得热系数的关键参数。本文件提供了</w:t>
      </w:r>
      <w:bookmarkStart w:id="459" w:name="_Hlk134543702"/>
      <w:r>
        <w:rPr>
          <w:rFonts w:cs="Times New Roman"/>
          <w:color w:val="000000"/>
        </w:rPr>
        <w:t>一种计算不同光伏电池面积占比下建筑光伏一体化产品太阳得热系数的测试方法</w:t>
      </w:r>
      <w:bookmarkEnd w:id="459"/>
      <w:r>
        <w:rPr>
          <w:rFonts w:cs="Times New Roman"/>
          <w:color w:val="000000"/>
        </w:rPr>
        <w:t>。</w:t>
      </w:r>
    </w:p>
    <w:p w14:paraId="35C878AD" w14:textId="77777777" w:rsidR="00FD7871" w:rsidRDefault="00000000">
      <w:pPr>
        <w:spacing w:line="300" w:lineRule="auto"/>
        <w:ind w:firstLine="420"/>
        <w:rPr>
          <w:rFonts w:cs="Times New Roman"/>
          <w:color w:val="000000"/>
        </w:rPr>
      </w:pPr>
      <w:r>
        <w:rPr>
          <w:rFonts w:cs="Times New Roman"/>
          <w:color w:val="000000"/>
        </w:rPr>
        <w:t>第一步，测试光伏电池面积</w:t>
      </w:r>
      <w:r>
        <w:rPr>
          <w:rFonts w:cs="Times New Roman" w:hint="eastAsia"/>
          <w:color w:val="000000"/>
        </w:rPr>
        <w:t>占比</w:t>
      </w:r>
      <w:r>
        <w:rPr>
          <w:rFonts w:cs="Times New Roman"/>
          <w:color w:val="000000"/>
        </w:rPr>
        <w:t>A</w:t>
      </w:r>
      <w:r>
        <w:rPr>
          <w:rFonts w:cs="Times New Roman"/>
          <w:color w:val="000000"/>
          <w:vertAlign w:val="subscript"/>
        </w:rPr>
        <w:t xml:space="preserve">c </w:t>
      </w:r>
      <w:r>
        <w:rPr>
          <w:rFonts w:cs="Times New Roman"/>
          <w:color w:val="000000"/>
        </w:rPr>
        <w:t>= A</w:t>
      </w:r>
      <w:r>
        <w:rPr>
          <w:rFonts w:cs="Times New Roman"/>
          <w:color w:val="000000"/>
          <w:vertAlign w:val="subscript"/>
        </w:rPr>
        <w:t>max</w:t>
      </w:r>
      <w:r>
        <w:rPr>
          <w:rFonts w:cs="Times New Roman"/>
          <w:color w:val="000000"/>
        </w:rPr>
        <w:t xml:space="preserve"> </w:t>
      </w:r>
      <w:r>
        <w:rPr>
          <w:rFonts w:cs="Times New Roman" w:hint="eastAsia"/>
          <w:color w:val="000000"/>
        </w:rPr>
        <w:t>建</w:t>
      </w:r>
      <w:r>
        <w:rPr>
          <w:rFonts w:cs="Times New Roman"/>
          <w:color w:val="000000"/>
        </w:rPr>
        <w:t>筑光伏一体化产品的太阳得热系数</w:t>
      </w:r>
      <w:r>
        <w:rPr>
          <w:rFonts w:cs="Times New Roman"/>
          <w:color w:val="000000"/>
        </w:rPr>
        <w:t xml:space="preserve"> </w:t>
      </w:r>
      <w:r>
        <w:rPr>
          <w:rFonts w:cs="Times New Roman" w:hint="eastAsia"/>
          <w:i/>
          <w:iCs/>
          <w:color w:val="000000"/>
        </w:rPr>
        <w:t>S</w:t>
      </w:r>
      <w:r>
        <w:rPr>
          <w:rFonts w:cs="Times New Roman"/>
          <w:i/>
          <w:iCs/>
          <w:color w:val="000000"/>
        </w:rPr>
        <w:t>HGC</w:t>
      </w:r>
      <w:r>
        <w:rPr>
          <w:rFonts w:cs="Times New Roman"/>
          <w:i/>
          <w:iCs/>
          <w:color w:val="000000"/>
          <w:vertAlign w:val="subscript"/>
        </w:rPr>
        <w:t>max</w:t>
      </w:r>
      <w:r>
        <w:rPr>
          <w:rFonts w:cs="Times New Roman"/>
          <w:color w:val="000000"/>
        </w:rPr>
        <w:t>；</w:t>
      </w:r>
    </w:p>
    <w:p w14:paraId="66CA534C" w14:textId="77777777" w:rsidR="00FD7871" w:rsidRDefault="00000000">
      <w:pPr>
        <w:spacing w:line="300" w:lineRule="auto"/>
        <w:ind w:firstLine="420"/>
        <w:rPr>
          <w:rFonts w:cs="Times New Roman"/>
          <w:color w:val="000000"/>
        </w:rPr>
      </w:pPr>
      <w:r>
        <w:rPr>
          <w:rFonts w:cs="Times New Roman"/>
          <w:color w:val="000000"/>
        </w:rPr>
        <w:t>第二步，测试光伏电池面</w:t>
      </w:r>
      <w:r>
        <w:rPr>
          <w:rFonts w:cs="Times New Roman" w:hint="eastAsia"/>
          <w:color w:val="000000"/>
        </w:rPr>
        <w:t>积占比</w:t>
      </w:r>
      <w:r>
        <w:rPr>
          <w:rFonts w:cs="Times New Roman"/>
          <w:color w:val="000000"/>
        </w:rPr>
        <w:t>A</w:t>
      </w:r>
      <w:r>
        <w:rPr>
          <w:rFonts w:cs="Times New Roman"/>
          <w:color w:val="000000"/>
          <w:vertAlign w:val="subscript"/>
        </w:rPr>
        <w:t xml:space="preserve">c </w:t>
      </w:r>
      <w:r>
        <w:rPr>
          <w:rFonts w:cs="Times New Roman"/>
          <w:color w:val="000000"/>
        </w:rPr>
        <w:t>= A</w:t>
      </w:r>
      <w:r>
        <w:rPr>
          <w:rFonts w:cs="Times New Roman"/>
          <w:color w:val="000000"/>
          <w:vertAlign w:val="subscript"/>
        </w:rPr>
        <w:t>min</w:t>
      </w:r>
      <w:r>
        <w:rPr>
          <w:rFonts w:cs="Times New Roman"/>
          <w:color w:val="000000"/>
        </w:rPr>
        <w:t xml:space="preserve"> </w:t>
      </w:r>
      <w:r>
        <w:rPr>
          <w:rFonts w:cs="Times New Roman" w:hint="eastAsia"/>
          <w:color w:val="000000"/>
        </w:rPr>
        <w:t>建</w:t>
      </w:r>
      <w:r>
        <w:rPr>
          <w:rFonts w:cs="Times New Roman"/>
          <w:color w:val="000000"/>
        </w:rPr>
        <w:t>筑光伏一体化产品的太阳得热系数</w:t>
      </w:r>
      <w:r>
        <w:rPr>
          <w:rFonts w:cs="Times New Roman"/>
          <w:color w:val="000000"/>
        </w:rPr>
        <w:t xml:space="preserve"> </w:t>
      </w:r>
      <w:r>
        <w:rPr>
          <w:rFonts w:cs="Times New Roman" w:hint="eastAsia"/>
          <w:i/>
          <w:iCs/>
          <w:color w:val="000000"/>
        </w:rPr>
        <w:t>S</w:t>
      </w:r>
      <w:r>
        <w:rPr>
          <w:rFonts w:cs="Times New Roman"/>
          <w:i/>
          <w:iCs/>
          <w:color w:val="000000"/>
        </w:rPr>
        <w:t>HGC</w:t>
      </w:r>
      <w:r>
        <w:rPr>
          <w:rFonts w:cs="Times New Roman"/>
          <w:i/>
          <w:iCs/>
          <w:color w:val="000000"/>
          <w:vertAlign w:val="subscript"/>
        </w:rPr>
        <w:t>min</w:t>
      </w:r>
      <w:r>
        <w:rPr>
          <w:rFonts w:cs="Times New Roman"/>
          <w:color w:val="000000"/>
        </w:rPr>
        <w:t>；</w:t>
      </w:r>
    </w:p>
    <w:p w14:paraId="7AEA6B43" w14:textId="77777777" w:rsidR="00FD7871" w:rsidRDefault="00000000">
      <w:pPr>
        <w:spacing w:line="300" w:lineRule="auto"/>
        <w:ind w:firstLine="420"/>
        <w:rPr>
          <w:rFonts w:cs="Times New Roman"/>
          <w:color w:val="000000"/>
        </w:rPr>
      </w:pPr>
      <w:r>
        <w:rPr>
          <w:rFonts w:cs="Times New Roman"/>
          <w:color w:val="000000"/>
        </w:rPr>
        <w:t>第三步，测试光伏电池面积占</w:t>
      </w:r>
      <w:r>
        <w:rPr>
          <w:rFonts w:cs="Times New Roman" w:hint="eastAsia"/>
          <w:color w:val="000000"/>
        </w:rPr>
        <w:t>比</w:t>
      </w:r>
      <w:r>
        <w:rPr>
          <w:rFonts w:cs="Times New Roman"/>
          <w:color w:val="000000"/>
        </w:rPr>
        <w:t>A</w:t>
      </w:r>
      <w:r>
        <w:rPr>
          <w:rFonts w:cs="Times New Roman"/>
          <w:color w:val="000000"/>
          <w:vertAlign w:val="subscript"/>
        </w:rPr>
        <w:t xml:space="preserve">c </w:t>
      </w:r>
      <w:r>
        <w:rPr>
          <w:rFonts w:cs="Times New Roman"/>
          <w:color w:val="000000"/>
        </w:rPr>
        <w:t>= A</w:t>
      </w:r>
      <w:r>
        <w:rPr>
          <w:rFonts w:cs="Times New Roman"/>
          <w:color w:val="000000"/>
          <w:vertAlign w:val="subscript"/>
        </w:rPr>
        <w:t>p</w:t>
      </w:r>
      <w:r>
        <w:rPr>
          <w:rFonts w:cs="Times New Roman"/>
          <w:color w:val="000000"/>
        </w:rPr>
        <w:t xml:space="preserve"> </w:t>
      </w:r>
      <w:r>
        <w:rPr>
          <w:rFonts w:cs="Times New Roman" w:hint="eastAsia"/>
          <w:color w:val="000000"/>
        </w:rPr>
        <w:t>建筑光伏</w:t>
      </w:r>
      <w:r>
        <w:rPr>
          <w:rFonts w:cs="Times New Roman"/>
          <w:color w:val="000000"/>
        </w:rPr>
        <w:t>一体化产品的太阳得热系数</w:t>
      </w:r>
      <w:r>
        <w:rPr>
          <w:rFonts w:cs="Times New Roman"/>
          <w:i/>
          <w:iCs/>
          <w:color w:val="000000"/>
        </w:rPr>
        <w:t>SHGC</w:t>
      </w:r>
      <w:r>
        <w:rPr>
          <w:rFonts w:cs="Times New Roman"/>
          <w:i/>
          <w:iCs/>
          <w:color w:val="000000"/>
          <w:vertAlign w:val="subscript"/>
        </w:rPr>
        <w:t>p</w:t>
      </w:r>
      <w:r>
        <w:rPr>
          <w:rFonts w:cs="Times New Roman"/>
          <w:color w:val="000000"/>
        </w:rPr>
        <w:t>；</w:t>
      </w:r>
    </w:p>
    <w:p w14:paraId="0E21F5AF" w14:textId="77777777" w:rsidR="00FD7871" w:rsidRDefault="00000000">
      <w:pPr>
        <w:spacing w:line="300" w:lineRule="auto"/>
        <w:ind w:firstLine="420"/>
        <w:rPr>
          <w:rFonts w:cs="Times New Roman"/>
          <w:color w:val="000000"/>
        </w:rPr>
      </w:pPr>
      <w:r>
        <w:rPr>
          <w:rFonts w:cs="Times New Roman"/>
          <w:color w:val="000000"/>
        </w:rPr>
        <w:t>第四步，计算光伏电池面积占比</w:t>
      </w:r>
      <w:r>
        <w:rPr>
          <w:rFonts w:cs="Times New Roman"/>
          <w:color w:val="000000"/>
        </w:rPr>
        <w:t>A</w:t>
      </w:r>
      <w:r>
        <w:rPr>
          <w:rFonts w:cs="Times New Roman"/>
          <w:color w:val="000000"/>
          <w:vertAlign w:val="subscript"/>
        </w:rPr>
        <w:t xml:space="preserve">c </w:t>
      </w:r>
      <w:r>
        <w:rPr>
          <w:rFonts w:cs="Times New Roman"/>
          <w:color w:val="000000"/>
        </w:rPr>
        <w:t>= A</w:t>
      </w:r>
      <w:r>
        <w:rPr>
          <w:rFonts w:cs="Times New Roman"/>
          <w:color w:val="000000"/>
          <w:vertAlign w:val="subscript"/>
        </w:rPr>
        <w:t>p</w:t>
      </w:r>
      <w:r>
        <w:rPr>
          <w:rFonts w:cs="Times New Roman"/>
          <w:color w:val="000000"/>
        </w:rPr>
        <w:t xml:space="preserve"> </w:t>
      </w:r>
      <w:r>
        <w:rPr>
          <w:rFonts w:cs="Times New Roman"/>
          <w:color w:val="000000"/>
        </w:rPr>
        <w:t>建筑光伏一体化产品的太阳得热系数</w:t>
      </w:r>
      <w:r>
        <w:rPr>
          <w:rFonts w:cs="Times New Roman"/>
          <w:color w:val="000000"/>
        </w:rPr>
        <w:t xml:space="preserve"> </w:t>
      </w:r>
      <w:r>
        <w:rPr>
          <w:rFonts w:cs="Times New Roman" w:hint="eastAsia"/>
          <w:i/>
          <w:iCs/>
          <w:color w:val="000000"/>
        </w:rPr>
        <w:t>S</w:t>
      </w:r>
      <w:r>
        <w:rPr>
          <w:rFonts w:cs="Times New Roman"/>
          <w:i/>
          <w:iCs/>
          <w:color w:val="000000"/>
        </w:rPr>
        <w:t>HGC</w:t>
      </w:r>
      <w:r>
        <w:rPr>
          <w:rFonts w:cs="Times New Roman"/>
          <w:i/>
          <w:iCs/>
          <w:color w:val="000000"/>
          <w:vertAlign w:val="subscript"/>
        </w:rPr>
        <w:t>p</w:t>
      </w:r>
      <w:r>
        <w:rPr>
          <w:rFonts w:cs="Times New Roman"/>
          <w:i/>
          <w:iCs/>
          <w:color w:val="000000"/>
        </w:rPr>
        <w:t>’</w:t>
      </w:r>
      <w:r>
        <w:rPr>
          <w:rFonts w:cs="Times New Roman"/>
          <w:color w:val="000000"/>
        </w:rPr>
        <w:t>：</w:t>
      </w:r>
    </w:p>
    <w:p w14:paraId="47DAF64B" w14:textId="77777777" w:rsidR="00FD7871" w:rsidRDefault="00000000">
      <w:pPr>
        <w:spacing w:line="300" w:lineRule="auto"/>
        <w:ind w:firstLineChars="0" w:firstLine="0"/>
        <w:jc w:val="center"/>
        <w:rPr>
          <w:rFonts w:cs="Times New Roman"/>
          <w:color w:val="000000"/>
        </w:rPr>
      </w:pPr>
      <w:r>
        <w:rPr>
          <w:rFonts w:cs="Times New Roman"/>
          <w:color w:val="000000"/>
          <w:position w:val="-34"/>
        </w:rPr>
        <w:object w:dxaOrig="6630" w:dyaOrig="855" w14:anchorId="39146CE7">
          <v:shape id="_x0000_i1080" type="#_x0000_t75" style="width:331.5pt;height:42.75pt" o:ole="">
            <v:imagedata r:id="rId135" o:title=""/>
          </v:shape>
          <o:OLEObject Type="Embed" ProgID="Equation.DSMT4" ShapeID="_x0000_i1080" DrawAspect="Content" ObjectID="_1760350910" r:id="rId136"/>
        </w:object>
      </w:r>
      <w:r>
        <w:rPr>
          <w:rFonts w:cs="Times New Roman"/>
          <w:color w:val="000000"/>
        </w:rPr>
        <w:t xml:space="preserve">                    (48)</w:t>
      </w:r>
    </w:p>
    <w:p w14:paraId="7D4A7F81" w14:textId="77777777" w:rsidR="00FD7871" w:rsidRDefault="00000000">
      <w:pPr>
        <w:spacing w:line="300" w:lineRule="auto"/>
        <w:ind w:firstLine="420"/>
        <w:rPr>
          <w:rFonts w:cs="Times New Roman"/>
          <w:color w:val="000000"/>
        </w:rPr>
      </w:pPr>
      <w:r>
        <w:rPr>
          <w:rFonts w:cs="Times New Roman"/>
          <w:color w:val="000000"/>
        </w:rPr>
        <w:t>第五步，</w:t>
      </w:r>
      <w:r>
        <w:rPr>
          <w:rFonts w:cs="Times New Roman" w:hint="eastAsia"/>
          <w:color w:val="000000"/>
        </w:rPr>
        <w:t>计算修正系数公式如下</w:t>
      </w:r>
      <w:r>
        <w:rPr>
          <w:rFonts w:cs="Times New Roman"/>
          <w:color w:val="000000"/>
        </w:rPr>
        <w:t>：</w:t>
      </w:r>
    </w:p>
    <w:p w14:paraId="2E0A7D50"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38"/>
        </w:rPr>
        <w:object w:dxaOrig="1575" w:dyaOrig="855" w14:anchorId="6C5EBB90">
          <v:shape id="_x0000_i1081" type="#_x0000_t75" style="width:78.75pt;height:42.75pt" o:ole="">
            <v:imagedata r:id="rId137" o:title=""/>
          </v:shape>
          <o:OLEObject Type="Embed" ProgID="Equation.DSMT4" ShapeID="_x0000_i1081" DrawAspect="Content" ObjectID="_1760350911" r:id="rId138"/>
        </w:object>
      </w:r>
      <w:r>
        <w:rPr>
          <w:rFonts w:cs="Times New Roman"/>
          <w:color w:val="000000"/>
        </w:rPr>
        <w:t xml:space="preserve">                                                        (49)</w:t>
      </w:r>
    </w:p>
    <w:p w14:paraId="206F1ADD" w14:textId="77777777" w:rsidR="00FD7871" w:rsidRDefault="00000000">
      <w:pPr>
        <w:spacing w:line="300" w:lineRule="auto"/>
        <w:ind w:firstLine="420"/>
        <w:rPr>
          <w:rFonts w:cs="Times New Roman"/>
          <w:color w:val="000000"/>
        </w:rPr>
      </w:pPr>
      <w:r>
        <w:rPr>
          <w:rFonts w:cs="Times New Roman"/>
          <w:color w:val="000000"/>
        </w:rPr>
        <w:t>第六步，计算其他光伏电池面积占比</w:t>
      </w:r>
      <w:r>
        <w:rPr>
          <w:rFonts w:cs="Times New Roman"/>
          <w:color w:val="000000"/>
        </w:rPr>
        <w:t>A</w:t>
      </w:r>
      <w:r>
        <w:rPr>
          <w:rFonts w:cs="Times New Roman"/>
          <w:color w:val="000000"/>
          <w:vertAlign w:val="subscript"/>
        </w:rPr>
        <w:t xml:space="preserve">c </w:t>
      </w:r>
      <w:r>
        <w:rPr>
          <w:rFonts w:cs="Times New Roman"/>
          <w:color w:val="000000"/>
        </w:rPr>
        <w:t>= A</w:t>
      </w:r>
      <w:r>
        <w:rPr>
          <w:rFonts w:cs="Times New Roman"/>
          <w:color w:val="000000"/>
          <w:vertAlign w:val="subscript"/>
        </w:rPr>
        <w:t>q</w:t>
      </w:r>
      <w:r>
        <w:rPr>
          <w:rFonts w:cs="Times New Roman"/>
          <w:color w:val="000000"/>
        </w:rPr>
        <w:t>建筑光伏一体化产品的太阳得热系数</w:t>
      </w:r>
      <w:r>
        <w:rPr>
          <w:rFonts w:cs="Times New Roman"/>
          <w:color w:val="000000"/>
        </w:rPr>
        <w:t xml:space="preserve"> </w:t>
      </w:r>
      <w:r>
        <w:rPr>
          <w:rFonts w:cs="Times New Roman" w:hint="eastAsia"/>
          <w:i/>
          <w:iCs/>
          <w:color w:val="000000"/>
        </w:rPr>
        <w:t>S</w:t>
      </w:r>
      <w:r>
        <w:rPr>
          <w:rFonts w:cs="Times New Roman"/>
          <w:i/>
          <w:iCs/>
          <w:color w:val="000000"/>
        </w:rPr>
        <w:t>HGC</w:t>
      </w:r>
      <w:r>
        <w:rPr>
          <w:rFonts w:cs="Times New Roman"/>
          <w:i/>
          <w:iCs/>
          <w:color w:val="000000"/>
          <w:vertAlign w:val="subscript"/>
        </w:rPr>
        <w:t>q</w:t>
      </w:r>
      <w:r>
        <w:rPr>
          <w:rFonts w:cs="Times New Roman" w:hint="eastAsia"/>
          <w:color w:val="000000"/>
        </w:rPr>
        <w:t>公式如下</w:t>
      </w:r>
      <w:r>
        <w:rPr>
          <w:rFonts w:cs="Times New Roman"/>
          <w:color w:val="000000"/>
        </w:rPr>
        <w:t>：</w:t>
      </w:r>
    </w:p>
    <w:p w14:paraId="61664B07" w14:textId="77777777" w:rsidR="00FD7871" w:rsidRDefault="00000000">
      <w:pPr>
        <w:spacing w:line="300" w:lineRule="auto"/>
        <w:ind w:firstLineChars="0" w:firstLine="0"/>
        <w:jc w:val="center"/>
        <w:rPr>
          <w:rFonts w:cs="Times New Roman"/>
          <w:color w:val="000000"/>
        </w:rPr>
      </w:pPr>
      <w:r>
        <w:rPr>
          <w:rFonts w:cs="Times New Roman" w:hint="eastAsia"/>
          <w:color w:val="000000"/>
        </w:rPr>
        <w:t xml:space="preserve"> </w:t>
      </w:r>
      <w:r>
        <w:rPr>
          <w:rFonts w:cs="Times New Roman"/>
          <w:color w:val="000000"/>
        </w:rPr>
        <w:t xml:space="preserve">                                </w:t>
      </w:r>
      <w:r>
        <w:rPr>
          <w:rFonts w:cs="Times New Roman"/>
          <w:color w:val="000000"/>
          <w:position w:val="-16"/>
        </w:rPr>
        <w:object w:dxaOrig="2595" w:dyaOrig="435" w14:anchorId="23181E54">
          <v:shape id="_x0000_i1082" type="#_x0000_t75" style="width:129.75pt;height:21.75pt" o:ole="">
            <v:imagedata r:id="rId139" o:title=""/>
          </v:shape>
          <o:OLEObject Type="Embed" ProgID="Equation.DSMT4" ShapeID="_x0000_i1082" DrawAspect="Content" ObjectID="_1760350912" r:id="rId140"/>
        </w:object>
      </w:r>
      <w:r>
        <w:rPr>
          <w:rFonts w:cs="Times New Roman"/>
          <w:color w:val="000000"/>
        </w:rPr>
        <w:t xml:space="preserve">                                                       (50)</w:t>
      </w:r>
    </w:p>
    <w:p w14:paraId="76F9BF25" w14:textId="77777777" w:rsidR="00FD7871" w:rsidRDefault="00000000">
      <w:pPr>
        <w:spacing w:line="300" w:lineRule="auto"/>
        <w:ind w:firstLineChars="0" w:firstLine="0"/>
        <w:jc w:val="center"/>
        <w:rPr>
          <w:rFonts w:cs="Times New Roman"/>
          <w:color w:val="000000"/>
        </w:rPr>
      </w:pPr>
      <w:r>
        <w:rPr>
          <w:rFonts w:cs="Times New Roman"/>
          <w:color w:val="000000"/>
        </w:rPr>
        <w:t xml:space="preserve">     </w:t>
      </w:r>
      <w:r>
        <w:rPr>
          <w:rFonts w:cs="Times New Roman"/>
          <w:color w:val="000000"/>
          <w:position w:val="-34"/>
        </w:rPr>
        <w:object w:dxaOrig="6615" w:dyaOrig="855" w14:anchorId="1AE816FD">
          <v:shape id="_x0000_i1083" type="#_x0000_t75" style="width:330.75pt;height:42.75pt" o:ole="">
            <v:imagedata r:id="rId141" o:title=""/>
          </v:shape>
          <o:OLEObject Type="Embed" ProgID="Equation.DSMT4" ShapeID="_x0000_i1083" DrawAspect="Content" ObjectID="_1760350913" r:id="rId142"/>
        </w:object>
      </w:r>
      <w:r>
        <w:rPr>
          <w:rFonts w:cs="Times New Roman"/>
          <w:color w:val="000000"/>
        </w:rPr>
        <w:t xml:space="preserve">                (51)</w:t>
      </w:r>
    </w:p>
    <w:p w14:paraId="656312AF" w14:textId="77777777" w:rsidR="00FD7871" w:rsidRDefault="00000000">
      <w:pPr>
        <w:spacing w:line="300" w:lineRule="auto"/>
        <w:ind w:firstLineChars="0" w:firstLine="0"/>
        <w:jc w:val="center"/>
        <w:rPr>
          <w:rFonts w:cs="Times New Roman"/>
          <w:color w:val="000000"/>
        </w:rPr>
      </w:pPr>
      <w:r>
        <w:rPr>
          <w:rFonts w:cs="Times New Roman"/>
          <w:noProof/>
          <w:color w:val="000000"/>
        </w:rPr>
        <w:drawing>
          <wp:inline distT="0" distB="0" distL="0" distR="0">
            <wp:extent cx="5278120" cy="1638935"/>
            <wp:effectExtent l="0" t="0" r="0" b="0"/>
            <wp:docPr id="2006117911" name="图片 200611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17911" name="图片 2006117911"/>
                    <pic:cNvPicPr>
                      <a:picLocks noChangeAspect="1"/>
                    </pic:cNvPicPr>
                  </pic:nvPicPr>
                  <pic:blipFill>
                    <a:blip r:embed="rId143"/>
                    <a:stretch>
                      <a:fillRect/>
                    </a:stretch>
                  </pic:blipFill>
                  <pic:spPr>
                    <a:xfrm>
                      <a:off x="0" y="0"/>
                      <a:ext cx="5278120" cy="1638935"/>
                    </a:xfrm>
                    <a:prstGeom prst="rect">
                      <a:avLst/>
                    </a:prstGeom>
                  </pic:spPr>
                </pic:pic>
              </a:graphicData>
            </a:graphic>
          </wp:inline>
        </w:drawing>
      </w:r>
    </w:p>
    <w:p w14:paraId="24D0A236" w14:textId="77777777" w:rsidR="00FD7871" w:rsidRDefault="00000000">
      <w:pPr>
        <w:pStyle w:val="5"/>
        <w:jc w:val="center"/>
        <w:rPr>
          <w:color w:val="000000"/>
        </w:rPr>
        <w:sectPr w:rsidR="00FD7871">
          <w:type w:val="continuous"/>
          <w:pgSz w:w="11906" w:h="16838"/>
          <w:pgMar w:top="1440" w:right="1797" w:bottom="1440" w:left="1797" w:header="737" w:footer="454" w:gutter="0"/>
          <w:cols w:space="720"/>
          <w:docGrid w:type="lines" w:linePitch="332" w:charSpace="3920"/>
        </w:sectPr>
      </w:pPr>
      <w:r>
        <w:rPr>
          <w:color w:val="000000"/>
        </w:rPr>
        <w:t>不同光伏电池面积占比的</w:t>
      </w:r>
      <w:r>
        <w:rPr>
          <w:rFonts w:hint="eastAsia"/>
          <w:color w:val="000000"/>
        </w:rPr>
        <w:t>试件</w:t>
      </w:r>
      <w:r>
        <w:rPr>
          <w:color w:val="000000"/>
        </w:rPr>
        <w:t>太阳得热系数测试</w:t>
      </w:r>
      <w:r>
        <w:rPr>
          <w:rFonts w:hint="eastAsia"/>
          <w:color w:val="000000"/>
        </w:rPr>
        <w:t>流程</w:t>
      </w:r>
    </w:p>
    <w:p w14:paraId="72EBB4E6" w14:textId="77777777" w:rsidR="00FD7871" w:rsidRDefault="00000000">
      <w:pPr>
        <w:pStyle w:val="2"/>
        <w:rPr>
          <w:rFonts w:ascii="Times New Roman" w:hAnsi="Times New Roman"/>
          <w:color w:val="000000"/>
        </w:rPr>
      </w:pPr>
      <w:bookmarkStart w:id="460" w:name="_Toc139471361"/>
      <w:bookmarkStart w:id="461" w:name="_Toc139471737"/>
      <w:bookmarkStart w:id="462" w:name="_Toc139471993"/>
      <w:bookmarkStart w:id="463" w:name="_Toc149671575"/>
      <w:r>
        <w:rPr>
          <w:rFonts w:ascii="Times New Roman" w:hAnsi="Times New Roman" w:hint="eastAsia"/>
          <w:color w:val="000000"/>
        </w:rPr>
        <w:lastRenderedPageBreak/>
        <w:t>测试结果的表示</w:t>
      </w:r>
      <w:bookmarkEnd w:id="460"/>
      <w:bookmarkEnd w:id="461"/>
      <w:bookmarkEnd w:id="462"/>
      <w:bookmarkEnd w:id="463"/>
    </w:p>
    <w:p w14:paraId="5787E01A" w14:textId="77777777" w:rsidR="00FD7871" w:rsidRDefault="00000000">
      <w:pPr>
        <w:numPr>
          <w:ilvl w:val="0"/>
          <w:numId w:val="12"/>
        </w:numPr>
        <w:spacing w:line="300" w:lineRule="auto"/>
        <w:ind w:left="0" w:firstLine="420"/>
        <w:rPr>
          <w:rFonts w:cs="Times New Roman"/>
          <w:color w:val="000000"/>
        </w:rPr>
      </w:pPr>
      <w:r>
        <w:rPr>
          <w:rFonts w:cs="Times New Roman" w:hint="eastAsia"/>
          <w:color w:val="000000"/>
        </w:rPr>
        <w:t>待各监测数据不再单向变化时，</w:t>
      </w:r>
      <w:r>
        <w:rPr>
          <w:rFonts w:hint="eastAsia"/>
          <w:color w:val="000000"/>
        </w:rPr>
        <w:t>则</w:t>
      </w:r>
      <w:r>
        <w:rPr>
          <w:color w:val="000000"/>
        </w:rPr>
        <w:t>认为</w:t>
      </w:r>
      <w:r>
        <w:rPr>
          <w:rFonts w:hint="eastAsia"/>
          <w:color w:val="000000"/>
        </w:rPr>
        <w:t>传热过程</w:t>
      </w:r>
      <w:r>
        <w:rPr>
          <w:color w:val="000000"/>
        </w:rPr>
        <w:t>达到了稳态</w:t>
      </w:r>
      <w:r>
        <w:rPr>
          <w:rFonts w:cs="Times New Roman" w:hint="eastAsia"/>
          <w:color w:val="000000"/>
        </w:rPr>
        <w:t>。待传热达到稳态后，再至少连续测试</w:t>
      </w:r>
      <w:r>
        <w:rPr>
          <w:rFonts w:cs="Times New Roman" w:hint="eastAsia"/>
          <w:color w:val="000000"/>
        </w:rPr>
        <w:t xml:space="preserve"> </w:t>
      </w:r>
      <w:r>
        <w:rPr>
          <w:rFonts w:cs="Times New Roman"/>
          <w:color w:val="000000"/>
        </w:rPr>
        <w:t xml:space="preserve">20 </w:t>
      </w:r>
      <w:r>
        <w:rPr>
          <w:rFonts w:cs="Times New Roman" w:hint="eastAsia"/>
          <w:color w:val="000000"/>
        </w:rPr>
        <w:t>min</w:t>
      </w:r>
      <w:r>
        <w:rPr>
          <w:rFonts w:cs="Times New Roman" w:hint="eastAsia"/>
          <w:color w:val="000000"/>
        </w:rPr>
        <w:t>，并每隔</w:t>
      </w:r>
      <w:r>
        <w:rPr>
          <w:rFonts w:cs="Times New Roman"/>
          <w:color w:val="000000"/>
        </w:rPr>
        <w:t xml:space="preserve">2 </w:t>
      </w:r>
      <w:r>
        <w:rPr>
          <w:rFonts w:cs="Times New Roman" w:hint="eastAsia"/>
          <w:color w:val="000000"/>
        </w:rPr>
        <w:t>min</w:t>
      </w:r>
      <w:r>
        <w:rPr>
          <w:rFonts w:cs="Times New Roman" w:hint="eastAsia"/>
          <w:color w:val="000000"/>
        </w:rPr>
        <w:t>记录一个待测数据值。取最后</w:t>
      </w:r>
      <w:r>
        <w:rPr>
          <w:rFonts w:cs="Times New Roman" w:hint="eastAsia"/>
          <w:color w:val="000000"/>
        </w:rPr>
        <w:t>6</w:t>
      </w:r>
      <w:r>
        <w:rPr>
          <w:rFonts w:cs="Times New Roman"/>
          <w:color w:val="000000"/>
        </w:rPr>
        <w:t xml:space="preserve"> </w:t>
      </w:r>
      <w:r>
        <w:rPr>
          <w:rFonts w:cs="Times New Roman" w:hint="eastAsia"/>
          <w:color w:val="000000"/>
        </w:rPr>
        <w:t>次测试数据的平均值进行太阳得热系数计算。</w:t>
      </w:r>
    </w:p>
    <w:p w14:paraId="12AD2BBA" w14:textId="77777777" w:rsidR="00FD7871" w:rsidRDefault="00000000">
      <w:pPr>
        <w:numPr>
          <w:ilvl w:val="0"/>
          <w:numId w:val="12"/>
        </w:numPr>
        <w:spacing w:line="300" w:lineRule="auto"/>
        <w:ind w:left="0" w:firstLine="420"/>
        <w:rPr>
          <w:rFonts w:cs="Times New Roman"/>
          <w:color w:val="000000"/>
        </w:rPr>
      </w:pPr>
      <w:r>
        <w:rPr>
          <w:rFonts w:cs="Times New Roman"/>
          <w:color w:val="000000"/>
        </w:rPr>
        <w:t>测试结果还应包括不确定度分析，不确定度分析</w:t>
      </w:r>
      <w:r>
        <w:rPr>
          <w:rFonts w:cs="Times New Roman" w:hint="eastAsia"/>
          <w:color w:val="000000"/>
        </w:rPr>
        <w:t>按照</w:t>
      </w:r>
      <w:r>
        <w:rPr>
          <w:rFonts w:cs="Times New Roman"/>
          <w:color w:val="000000"/>
        </w:rPr>
        <w:t>GB/T 27418-2017</w:t>
      </w:r>
      <w:r>
        <w:rPr>
          <w:rFonts w:cs="Times New Roman" w:hint="eastAsia"/>
          <w:color w:val="000000"/>
        </w:rPr>
        <w:t>中的相关规定确定</w:t>
      </w:r>
      <w:r>
        <w:rPr>
          <w:rFonts w:cs="Times New Roman"/>
          <w:color w:val="000000"/>
        </w:rPr>
        <w:t>。</w:t>
      </w:r>
    </w:p>
    <w:p w14:paraId="18732FBA" w14:textId="77777777" w:rsidR="00FD7871" w:rsidRDefault="00000000">
      <w:pPr>
        <w:pStyle w:val="1"/>
        <w:spacing w:before="332" w:after="332"/>
        <w:ind w:left="0"/>
        <w:rPr>
          <w:rFonts w:ascii="Times New Roman" w:hAnsi="Times New Roman" w:cs="Times New Roman"/>
          <w:color w:val="000000"/>
        </w:rPr>
      </w:pPr>
      <w:bookmarkStart w:id="464" w:name="_Toc139471738"/>
      <w:bookmarkStart w:id="465" w:name="_Toc139471362"/>
      <w:bookmarkStart w:id="466" w:name="_Toc149671576"/>
      <w:r>
        <w:rPr>
          <w:rFonts w:ascii="Times New Roman" w:hAnsi="Times New Roman" w:cs="Times New Roman" w:hint="eastAsia"/>
          <w:color w:val="000000"/>
        </w:rPr>
        <w:t>检测报告</w:t>
      </w:r>
      <w:bookmarkEnd w:id="464"/>
      <w:bookmarkEnd w:id="465"/>
      <w:bookmarkEnd w:id="466"/>
    </w:p>
    <w:p w14:paraId="15FAAC0B" w14:textId="43678EF3" w:rsidR="00FD7871" w:rsidRDefault="00000000">
      <w:pPr>
        <w:spacing w:line="300" w:lineRule="auto"/>
        <w:ind w:firstLine="420"/>
        <w:rPr>
          <w:color w:val="000000"/>
        </w:rPr>
      </w:pPr>
      <w:r>
        <w:rPr>
          <w:rFonts w:hint="eastAsia"/>
          <w:color w:val="000000"/>
        </w:rPr>
        <w:t>检测报告应包括下列内容，检测报告</w:t>
      </w:r>
      <w:proofErr w:type="gramStart"/>
      <w:r>
        <w:rPr>
          <w:rFonts w:hint="eastAsia"/>
          <w:color w:val="000000"/>
        </w:rPr>
        <w:t>模版见</w:t>
      </w:r>
      <w:r w:rsidR="007F5838">
        <w:rPr>
          <w:rFonts w:hint="eastAsia"/>
          <w:color w:val="000000"/>
        </w:rPr>
        <w:t>附录</w:t>
      </w:r>
      <w:proofErr w:type="gramEnd"/>
      <w:r w:rsidR="007F5838">
        <w:rPr>
          <w:color w:val="000000"/>
        </w:rPr>
        <w:t>A</w:t>
      </w:r>
      <w:r>
        <w:rPr>
          <w:rFonts w:hint="eastAsia"/>
          <w:color w:val="000000"/>
        </w:rPr>
        <w:t>：</w:t>
      </w:r>
    </w:p>
    <w:p w14:paraId="0988EA0F"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bookmarkStart w:id="467" w:name="_Hlk140070239"/>
      <w:r>
        <w:rPr>
          <w:rFonts w:cs="Times New Roman" w:hint="eastAsia"/>
          <w:color w:val="000000"/>
          <w:szCs w:val="24"/>
        </w:rPr>
        <w:t>试件名称、电池类型、颜色、试件规格尺寸、试件结构组成；</w:t>
      </w:r>
    </w:p>
    <w:p w14:paraId="64880003"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试件的太阳辐射透过率、正面太阳辐射反射率、背面太阳辐射反射率、太阳辐射吸收率；</w:t>
      </w:r>
    </w:p>
    <w:p w14:paraId="507566A1"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入射太阳辐射强度、组件表面温度、发电效率；</w:t>
      </w:r>
    </w:p>
    <w:p w14:paraId="42EF0BC6"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室内侧空气温度、室外侧空气温度、导热率、热传导系数、室内表面换热系数、室外表面换热系数等；</w:t>
      </w:r>
    </w:p>
    <w:p w14:paraId="67A38A3D"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试件框和围护的热阻和厚度；</w:t>
      </w:r>
    </w:p>
    <w:p w14:paraId="07FB21CD"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制冷盘管中流体的比热容、密度、流量、进出口流体温度以及盘管表面涂层吸收率；</w:t>
      </w:r>
    </w:p>
    <w:p w14:paraId="484C6E91"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各热流计测试的热流密度值；</w:t>
      </w:r>
    </w:p>
    <w:p w14:paraId="373A9A40"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测试仪器厂家及型号；</w:t>
      </w:r>
    </w:p>
    <w:p w14:paraId="5E3C6077"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检测结果；</w:t>
      </w:r>
    </w:p>
    <w:p w14:paraId="4D4D9F8E"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测试日期；</w:t>
      </w:r>
    </w:p>
    <w:p w14:paraId="35EEDAC3"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测试人员、审核人员、负责人员签名；</w:t>
      </w:r>
    </w:p>
    <w:p w14:paraId="274B2BF4"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检测单位；</w:t>
      </w:r>
    </w:p>
    <w:p w14:paraId="09E20390"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其他必要说明</w:t>
      </w:r>
      <w:bookmarkEnd w:id="467"/>
      <w:r>
        <w:rPr>
          <w:rFonts w:cs="Times New Roman" w:hint="eastAsia"/>
          <w:color w:val="000000"/>
          <w:szCs w:val="24"/>
        </w:rPr>
        <w:t>；</w:t>
      </w:r>
    </w:p>
    <w:p w14:paraId="3EAF6F93" w14:textId="77777777" w:rsidR="00FD7871" w:rsidRDefault="00000000">
      <w:pPr>
        <w:pStyle w:val="af7"/>
        <w:numPr>
          <w:ilvl w:val="0"/>
          <w:numId w:val="13"/>
        </w:numPr>
        <w:suppressAutoHyphens w:val="0"/>
        <w:autoSpaceDN/>
        <w:spacing w:line="300" w:lineRule="auto"/>
        <w:ind w:firstLineChars="0" w:firstLine="200"/>
        <w:textAlignment w:val="auto"/>
        <w:rPr>
          <w:rFonts w:cs="Times New Roman"/>
          <w:color w:val="000000"/>
          <w:szCs w:val="24"/>
        </w:rPr>
      </w:pPr>
      <w:r>
        <w:rPr>
          <w:rFonts w:cs="Times New Roman" w:hint="eastAsia"/>
          <w:color w:val="000000"/>
          <w:szCs w:val="24"/>
        </w:rPr>
        <w:t>基于光</w:t>
      </w:r>
      <w:r>
        <w:rPr>
          <w:rFonts w:cs="Times New Roman" w:hint="eastAsia"/>
          <w:color w:val="000000"/>
          <w:szCs w:val="24"/>
        </w:rPr>
        <w:t>-</w:t>
      </w:r>
      <w:r>
        <w:rPr>
          <w:rFonts w:cs="Times New Roman" w:hint="eastAsia"/>
          <w:color w:val="000000"/>
          <w:szCs w:val="24"/>
        </w:rPr>
        <w:t>热</w:t>
      </w:r>
      <w:r>
        <w:rPr>
          <w:rFonts w:cs="Times New Roman" w:hint="eastAsia"/>
          <w:color w:val="000000"/>
          <w:szCs w:val="24"/>
        </w:rPr>
        <w:t>-</w:t>
      </w:r>
      <w:r>
        <w:rPr>
          <w:rFonts w:cs="Times New Roman" w:hint="eastAsia"/>
          <w:color w:val="000000"/>
          <w:szCs w:val="24"/>
        </w:rPr>
        <w:t>电性能数据的透光型建筑光伏一体化组件太阳得热系数测试与计算方法采用附录</w:t>
      </w:r>
      <w:r>
        <w:rPr>
          <w:rFonts w:cs="Times New Roman"/>
          <w:color w:val="000000"/>
          <w:szCs w:val="24"/>
        </w:rPr>
        <w:t xml:space="preserve"> 26~28</w:t>
      </w:r>
      <w:r>
        <w:rPr>
          <w:rFonts w:cs="Times New Roman" w:hint="eastAsia"/>
          <w:color w:val="000000"/>
          <w:szCs w:val="24"/>
        </w:rPr>
        <w:t>页检测报告模板；基于太阳能模拟器</w:t>
      </w:r>
      <w:r>
        <w:rPr>
          <w:rFonts w:cs="Times New Roman"/>
          <w:color w:val="000000"/>
          <w:szCs w:val="24"/>
        </w:rPr>
        <w:t>-</w:t>
      </w:r>
      <w:r>
        <w:rPr>
          <w:rFonts w:cs="Times New Roman" w:hint="eastAsia"/>
          <w:color w:val="000000"/>
          <w:szCs w:val="24"/>
        </w:rPr>
        <w:t>热箱装置的透光型建筑光伏一体化组件太阳得热系数测试方法采用附录</w:t>
      </w:r>
      <w:r>
        <w:rPr>
          <w:rFonts w:cs="Times New Roman"/>
          <w:color w:val="000000"/>
          <w:szCs w:val="24"/>
        </w:rPr>
        <w:t xml:space="preserve"> 26</w:t>
      </w:r>
      <w:r>
        <w:rPr>
          <w:rFonts w:cs="Times New Roman" w:hint="eastAsia"/>
          <w:color w:val="000000"/>
          <w:szCs w:val="24"/>
        </w:rPr>
        <w:t>、</w:t>
      </w:r>
      <w:r>
        <w:rPr>
          <w:rFonts w:cs="Times New Roman"/>
          <w:color w:val="000000"/>
          <w:szCs w:val="24"/>
        </w:rPr>
        <w:t>29~31</w:t>
      </w:r>
      <w:r>
        <w:rPr>
          <w:rFonts w:cs="Times New Roman" w:hint="eastAsia"/>
          <w:color w:val="000000"/>
          <w:szCs w:val="24"/>
        </w:rPr>
        <w:t>页检测报告模板。</w:t>
      </w:r>
    </w:p>
    <w:p w14:paraId="6B582015" w14:textId="77777777" w:rsidR="00FD7871" w:rsidRDefault="00FD7871">
      <w:pPr>
        <w:ind w:firstLineChars="0"/>
        <w:rPr>
          <w:color w:val="000000"/>
        </w:rPr>
      </w:pPr>
    </w:p>
    <w:p w14:paraId="2ED3C2FC" w14:textId="77777777" w:rsidR="00FD7871" w:rsidRDefault="00FD7871">
      <w:pPr>
        <w:ind w:firstLineChars="0" w:firstLine="0"/>
        <w:rPr>
          <w:rFonts w:cs="Times New Roman"/>
          <w:color w:val="000000"/>
        </w:rPr>
        <w:sectPr w:rsidR="00FD7871">
          <w:type w:val="continuous"/>
          <w:pgSz w:w="11906" w:h="16838"/>
          <w:pgMar w:top="1440" w:right="1797" w:bottom="1440" w:left="1797" w:header="737" w:footer="454" w:gutter="0"/>
          <w:pgNumType w:start="0"/>
          <w:cols w:space="720"/>
          <w:docGrid w:type="lines" w:linePitch="332" w:charSpace="3920"/>
        </w:sectPr>
      </w:pPr>
    </w:p>
    <w:p w14:paraId="0CEC130B" w14:textId="77777777" w:rsidR="00FD7871" w:rsidRDefault="00000000">
      <w:pPr>
        <w:pStyle w:val="1"/>
        <w:numPr>
          <w:ilvl w:val="0"/>
          <w:numId w:val="0"/>
        </w:numPr>
        <w:spacing w:before="332" w:after="332"/>
        <w:jc w:val="center"/>
        <w:rPr>
          <w:rFonts w:ascii="Times New Roman" w:hAnsi="Times New Roman" w:cs="Times New Roman"/>
          <w:color w:val="000000"/>
        </w:rPr>
      </w:pPr>
      <w:bookmarkStart w:id="468" w:name="_Toc139471364"/>
      <w:bookmarkStart w:id="469" w:name="_Toc139471740"/>
      <w:bookmarkStart w:id="470" w:name="_Toc139471996"/>
      <w:bookmarkStart w:id="471" w:name="_Toc149671577"/>
      <w:r>
        <w:rPr>
          <w:rFonts w:ascii="Times New Roman" w:hAnsi="Times New Roman" w:cs="Times New Roman" w:hint="eastAsia"/>
          <w:color w:val="000000"/>
        </w:rPr>
        <w:lastRenderedPageBreak/>
        <w:t>附</w:t>
      </w:r>
      <w:r>
        <w:rPr>
          <w:rFonts w:ascii="Times New Roman" w:hAnsi="Times New Roman" w:cs="Times New Roman"/>
          <w:color w:val="000000"/>
        </w:rPr>
        <w:t>录</w:t>
      </w:r>
      <w:r>
        <w:rPr>
          <w:rFonts w:ascii="Times New Roman" w:hAnsi="Times New Roman" w:cs="Times New Roman" w:hint="eastAsia"/>
          <w:color w:val="000000"/>
        </w:rPr>
        <w:t>A</w:t>
      </w:r>
      <w:r>
        <w:rPr>
          <w:rFonts w:ascii="Times New Roman" w:hAnsi="Times New Roman" w:cs="Times New Roman"/>
          <w:color w:val="000000"/>
        </w:rPr>
        <w:t xml:space="preserve"> </w:t>
      </w:r>
      <w:r>
        <w:rPr>
          <w:rFonts w:ascii="Times New Roman" w:hAnsi="Times New Roman" w:cs="Times New Roman" w:hint="eastAsia"/>
          <w:color w:val="000000"/>
        </w:rPr>
        <w:t>（资料性附录）检测报告模板</w:t>
      </w:r>
      <w:bookmarkEnd w:id="468"/>
      <w:bookmarkEnd w:id="469"/>
      <w:bookmarkEnd w:id="470"/>
      <w:bookmarkEnd w:id="471"/>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75"/>
        <w:gridCol w:w="356"/>
        <w:gridCol w:w="56"/>
        <w:gridCol w:w="544"/>
        <w:gridCol w:w="264"/>
        <w:gridCol w:w="82"/>
        <w:gridCol w:w="1085"/>
        <w:gridCol w:w="535"/>
        <w:gridCol w:w="89"/>
        <w:gridCol w:w="807"/>
        <w:gridCol w:w="74"/>
        <w:gridCol w:w="725"/>
        <w:gridCol w:w="89"/>
        <w:gridCol w:w="23"/>
        <w:gridCol w:w="525"/>
        <w:gridCol w:w="303"/>
        <w:gridCol w:w="855"/>
        <w:gridCol w:w="274"/>
        <w:gridCol w:w="589"/>
        <w:gridCol w:w="838"/>
      </w:tblGrid>
      <w:tr w:rsidR="00FD7871" w14:paraId="56392715" w14:textId="77777777">
        <w:trPr>
          <w:trHeight w:val="703"/>
        </w:trPr>
        <w:tc>
          <w:tcPr>
            <w:tcW w:w="830" w:type="pct"/>
            <w:tcBorders>
              <w:top w:val="single" w:sz="4" w:space="0" w:color="auto"/>
              <w:left w:val="single" w:sz="4" w:space="0" w:color="auto"/>
              <w:bottom w:val="single" w:sz="4" w:space="0" w:color="auto"/>
              <w:right w:val="single" w:sz="4" w:space="0" w:color="auto"/>
            </w:tcBorders>
            <w:vAlign w:val="center"/>
          </w:tcPr>
          <w:p w14:paraId="57A34A23"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委托单位</w:t>
            </w:r>
          </w:p>
        </w:tc>
        <w:tc>
          <w:tcPr>
            <w:tcW w:w="1650" w:type="pct"/>
            <w:gridSpan w:val="8"/>
            <w:tcBorders>
              <w:top w:val="single" w:sz="4" w:space="0" w:color="auto"/>
              <w:left w:val="single" w:sz="4" w:space="0" w:color="auto"/>
              <w:bottom w:val="single" w:sz="4" w:space="0" w:color="auto"/>
              <w:right w:val="single" w:sz="4" w:space="0" w:color="auto"/>
            </w:tcBorders>
            <w:vAlign w:val="center"/>
          </w:tcPr>
          <w:p w14:paraId="2E6002F2" w14:textId="77777777" w:rsidR="00FD7871" w:rsidRDefault="00FD7871">
            <w:pPr>
              <w:spacing w:beforeLines="50" w:before="166"/>
              <w:ind w:firstLineChars="0" w:firstLine="0"/>
              <w:jc w:val="center"/>
              <w:rPr>
                <w:rFonts w:eastAsia="黑体" w:cs="Times New Roman"/>
                <w:color w:val="000000"/>
              </w:rPr>
            </w:pPr>
          </w:p>
        </w:tc>
        <w:tc>
          <w:tcPr>
            <w:tcW w:w="823" w:type="pct"/>
            <w:gridSpan w:val="4"/>
            <w:tcBorders>
              <w:top w:val="single" w:sz="4" w:space="0" w:color="auto"/>
              <w:left w:val="single" w:sz="4" w:space="0" w:color="auto"/>
              <w:bottom w:val="single" w:sz="4" w:space="0" w:color="auto"/>
              <w:right w:val="single" w:sz="4" w:space="0" w:color="auto"/>
            </w:tcBorders>
            <w:vAlign w:val="center"/>
          </w:tcPr>
          <w:p w14:paraId="345DDCC6"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生产单位</w:t>
            </w:r>
          </w:p>
        </w:tc>
        <w:tc>
          <w:tcPr>
            <w:tcW w:w="1697" w:type="pct"/>
            <w:gridSpan w:val="8"/>
            <w:tcBorders>
              <w:top w:val="single" w:sz="4" w:space="0" w:color="auto"/>
              <w:left w:val="single" w:sz="4" w:space="0" w:color="auto"/>
              <w:bottom w:val="single" w:sz="4" w:space="0" w:color="auto"/>
              <w:right w:val="single" w:sz="4" w:space="0" w:color="auto"/>
            </w:tcBorders>
            <w:vAlign w:val="center"/>
          </w:tcPr>
          <w:p w14:paraId="0FEB7020" w14:textId="77777777" w:rsidR="00FD7871" w:rsidRDefault="00FD7871">
            <w:pPr>
              <w:spacing w:beforeLines="50" w:before="166"/>
              <w:ind w:firstLineChars="0" w:firstLine="0"/>
              <w:jc w:val="center"/>
              <w:rPr>
                <w:rFonts w:eastAsia="黑体" w:cs="Times New Roman"/>
                <w:color w:val="000000"/>
              </w:rPr>
            </w:pPr>
          </w:p>
        </w:tc>
      </w:tr>
      <w:tr w:rsidR="00FD7871" w14:paraId="5B9FF169" w14:textId="77777777">
        <w:trPr>
          <w:trHeight w:val="703"/>
        </w:trPr>
        <w:tc>
          <w:tcPr>
            <w:tcW w:w="830" w:type="pct"/>
            <w:vAlign w:val="center"/>
          </w:tcPr>
          <w:p w14:paraId="699D37F4"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检测依据</w:t>
            </w:r>
          </w:p>
        </w:tc>
        <w:tc>
          <w:tcPr>
            <w:tcW w:w="4170" w:type="pct"/>
            <w:gridSpan w:val="20"/>
            <w:vAlign w:val="center"/>
          </w:tcPr>
          <w:p w14:paraId="4F7877F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透光型建筑光伏一体化组件太阳得热系数测试方法</w:t>
            </w:r>
          </w:p>
        </w:tc>
      </w:tr>
      <w:tr w:rsidR="00FD7871" w14:paraId="4C837142" w14:textId="77777777">
        <w:trPr>
          <w:trHeight w:val="703"/>
        </w:trPr>
        <w:tc>
          <w:tcPr>
            <w:tcW w:w="830" w:type="pct"/>
            <w:vMerge w:val="restart"/>
            <w:vAlign w:val="center"/>
          </w:tcPr>
          <w:p w14:paraId="21FD3472"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测试方法</w:t>
            </w:r>
          </w:p>
        </w:tc>
        <w:tc>
          <w:tcPr>
            <w:tcW w:w="4170" w:type="pct"/>
            <w:gridSpan w:val="20"/>
            <w:vAlign w:val="center"/>
          </w:tcPr>
          <w:p w14:paraId="09D1B117" w14:textId="77777777" w:rsidR="00FD7871" w:rsidRDefault="00000000">
            <w:pPr>
              <w:spacing w:beforeLines="50" w:before="166"/>
              <w:ind w:left="315" w:hangingChars="150" w:hanging="315"/>
              <w:jc w:val="left"/>
              <w:rPr>
                <w:rFonts w:ascii="黑体" w:eastAsia="黑体" w:hAnsi="黑体" w:cs="Times New Roman"/>
                <w:color w:val="000000"/>
              </w:rPr>
            </w:pPr>
            <w:r>
              <w:rPr>
                <w:rFonts w:ascii="黑体" w:eastAsia="黑体" w:hAnsi="黑体" w:cs="Times New Roman"/>
                <w:color w:val="000000"/>
              </w:rPr>
              <w:t xml:space="preserve">□ </w:t>
            </w:r>
            <w:bookmarkStart w:id="472" w:name="_Hlk140915449"/>
            <w:r>
              <w:rPr>
                <w:rFonts w:ascii="黑体" w:eastAsia="黑体" w:hAnsi="黑体" w:cs="Times New Roman"/>
                <w:color w:val="000000"/>
              </w:rPr>
              <w:t>基于光-热-电性能数据的太阳得热系数测试方法</w:t>
            </w:r>
            <w:bookmarkEnd w:id="472"/>
          </w:p>
        </w:tc>
      </w:tr>
      <w:tr w:rsidR="00FD7871" w14:paraId="62C14D80" w14:textId="77777777">
        <w:trPr>
          <w:trHeight w:val="703"/>
        </w:trPr>
        <w:tc>
          <w:tcPr>
            <w:tcW w:w="830" w:type="pct"/>
            <w:vMerge/>
            <w:vAlign w:val="center"/>
          </w:tcPr>
          <w:p w14:paraId="699CC9C4" w14:textId="77777777" w:rsidR="00FD7871" w:rsidRDefault="00FD7871">
            <w:pPr>
              <w:spacing w:beforeLines="50" w:before="166"/>
              <w:ind w:firstLineChars="0" w:firstLine="0"/>
              <w:jc w:val="center"/>
              <w:rPr>
                <w:rFonts w:eastAsia="黑体" w:cs="Times New Roman"/>
                <w:color w:val="000000"/>
              </w:rPr>
            </w:pPr>
          </w:p>
        </w:tc>
        <w:tc>
          <w:tcPr>
            <w:tcW w:w="4170" w:type="pct"/>
            <w:gridSpan w:val="20"/>
            <w:vAlign w:val="center"/>
          </w:tcPr>
          <w:p w14:paraId="3EF54769" w14:textId="77777777" w:rsidR="00FD7871" w:rsidRDefault="00000000">
            <w:pPr>
              <w:spacing w:beforeLines="50" w:before="166"/>
              <w:ind w:left="315" w:hangingChars="150" w:hanging="315"/>
              <w:jc w:val="left"/>
              <w:rPr>
                <w:rFonts w:eastAsia="黑体" w:cs="Times New Roman"/>
                <w:color w:val="000000"/>
              </w:rPr>
            </w:pPr>
            <w:r>
              <w:rPr>
                <w:rFonts w:ascii="黑体" w:eastAsia="黑体" w:hAnsi="黑体" w:cs="Times New Roman"/>
                <w:color w:val="000000"/>
              </w:rPr>
              <w:t xml:space="preserve">□ </w:t>
            </w:r>
            <w:bookmarkStart w:id="473" w:name="_Hlk140915495"/>
            <w:r>
              <w:rPr>
                <w:rFonts w:ascii="黑体" w:eastAsia="黑体" w:hAnsi="黑体" w:cs="Times New Roman"/>
                <w:color w:val="000000"/>
              </w:rPr>
              <w:t>基于太阳能模拟器-热箱装置的太阳得热系数测试方法</w:t>
            </w:r>
            <w:bookmarkEnd w:id="473"/>
          </w:p>
        </w:tc>
      </w:tr>
      <w:tr w:rsidR="00FD7871" w14:paraId="3DEB8BCE" w14:textId="77777777">
        <w:trPr>
          <w:trHeight w:val="703"/>
        </w:trPr>
        <w:tc>
          <w:tcPr>
            <w:tcW w:w="830" w:type="pct"/>
            <w:vAlign w:val="center"/>
          </w:tcPr>
          <w:p w14:paraId="2CC716D8"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试件名称</w:t>
            </w:r>
          </w:p>
        </w:tc>
        <w:tc>
          <w:tcPr>
            <w:tcW w:w="4170" w:type="pct"/>
            <w:gridSpan w:val="20"/>
            <w:vAlign w:val="center"/>
          </w:tcPr>
          <w:p w14:paraId="6CC43329" w14:textId="77777777" w:rsidR="00FD7871" w:rsidRDefault="00FD7871">
            <w:pPr>
              <w:spacing w:beforeLines="50" w:before="166"/>
              <w:ind w:firstLineChars="0" w:firstLine="0"/>
              <w:jc w:val="center"/>
              <w:rPr>
                <w:rFonts w:eastAsia="黑体" w:cs="Times New Roman"/>
                <w:color w:val="000000"/>
              </w:rPr>
            </w:pPr>
          </w:p>
        </w:tc>
      </w:tr>
      <w:tr w:rsidR="00FD7871" w14:paraId="30BFFF79" w14:textId="77777777">
        <w:trPr>
          <w:trHeight w:val="703"/>
        </w:trPr>
        <w:tc>
          <w:tcPr>
            <w:tcW w:w="830" w:type="pct"/>
            <w:vAlign w:val="center"/>
          </w:tcPr>
          <w:p w14:paraId="105F247F"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电池</w:t>
            </w:r>
            <w:r>
              <w:rPr>
                <w:rFonts w:eastAsia="黑体" w:cs="Times New Roman" w:hint="eastAsia"/>
                <w:color w:val="000000"/>
              </w:rPr>
              <w:t>种类</w:t>
            </w:r>
          </w:p>
        </w:tc>
        <w:tc>
          <w:tcPr>
            <w:tcW w:w="1693" w:type="pct"/>
            <w:gridSpan w:val="9"/>
            <w:vAlign w:val="center"/>
          </w:tcPr>
          <w:p w14:paraId="2D07DAA1" w14:textId="77777777" w:rsidR="00FD7871" w:rsidRDefault="00FD7871">
            <w:pPr>
              <w:spacing w:beforeLines="50" w:before="166"/>
              <w:ind w:firstLineChars="0" w:firstLine="0"/>
              <w:jc w:val="center"/>
              <w:rPr>
                <w:rFonts w:eastAsia="黑体" w:cs="Times New Roman"/>
                <w:color w:val="000000"/>
              </w:rPr>
            </w:pPr>
          </w:p>
        </w:tc>
        <w:tc>
          <w:tcPr>
            <w:tcW w:w="823" w:type="pct"/>
            <w:gridSpan w:val="4"/>
            <w:vAlign w:val="center"/>
          </w:tcPr>
          <w:p w14:paraId="215B18B3"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组件颜色</w:t>
            </w:r>
          </w:p>
        </w:tc>
        <w:tc>
          <w:tcPr>
            <w:tcW w:w="1654" w:type="pct"/>
            <w:gridSpan w:val="7"/>
            <w:vAlign w:val="center"/>
          </w:tcPr>
          <w:p w14:paraId="3ECF4612" w14:textId="77777777" w:rsidR="00FD7871" w:rsidRDefault="00FD7871">
            <w:pPr>
              <w:spacing w:beforeLines="50" w:before="166"/>
              <w:ind w:firstLineChars="0" w:firstLine="0"/>
              <w:jc w:val="center"/>
              <w:rPr>
                <w:rFonts w:eastAsia="黑体" w:cs="Times New Roman"/>
                <w:color w:val="000000"/>
              </w:rPr>
            </w:pPr>
          </w:p>
        </w:tc>
      </w:tr>
      <w:tr w:rsidR="00FD7871" w14:paraId="567CE099" w14:textId="77777777">
        <w:trPr>
          <w:trHeight w:val="703"/>
        </w:trPr>
        <w:tc>
          <w:tcPr>
            <w:tcW w:w="5000" w:type="pct"/>
            <w:gridSpan w:val="21"/>
            <w:vAlign w:val="center"/>
          </w:tcPr>
          <w:p w14:paraId="50B8A41E"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试件规格尺寸</w:t>
            </w:r>
          </w:p>
        </w:tc>
      </w:tr>
      <w:tr w:rsidR="00FD7871" w14:paraId="537C797C" w14:textId="77777777">
        <w:trPr>
          <w:trHeight w:val="703"/>
        </w:trPr>
        <w:tc>
          <w:tcPr>
            <w:tcW w:w="830" w:type="pct"/>
            <w:vAlign w:val="center"/>
          </w:tcPr>
          <w:p w14:paraId="0FC13549"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长度</w:t>
            </w:r>
            <w:r>
              <w:rPr>
                <w:rFonts w:eastAsia="黑体" w:cs="Times New Roman"/>
                <w:color w:val="000000"/>
              </w:rPr>
              <w:t xml:space="preserve"> (mm)</w:t>
            </w:r>
          </w:p>
        </w:tc>
        <w:tc>
          <w:tcPr>
            <w:tcW w:w="863" w:type="pct"/>
            <w:gridSpan w:val="6"/>
            <w:vAlign w:val="center"/>
          </w:tcPr>
          <w:p w14:paraId="0225F3FC"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050DC273"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宽度</w:t>
            </w:r>
            <w:r>
              <w:rPr>
                <w:rFonts w:eastAsia="黑体" w:cs="Times New Roman"/>
                <w:color w:val="000000"/>
              </w:rPr>
              <w:t xml:space="preserve"> (mm)</w:t>
            </w:r>
          </w:p>
        </w:tc>
        <w:tc>
          <w:tcPr>
            <w:tcW w:w="823" w:type="pct"/>
            <w:gridSpan w:val="4"/>
            <w:vAlign w:val="center"/>
          </w:tcPr>
          <w:p w14:paraId="7BE95638" w14:textId="77777777" w:rsidR="00FD7871" w:rsidRDefault="00FD7871">
            <w:pPr>
              <w:spacing w:beforeLines="50" w:before="166"/>
              <w:ind w:firstLineChars="0" w:firstLine="0"/>
              <w:jc w:val="center"/>
              <w:rPr>
                <w:rFonts w:eastAsia="黑体" w:cs="Times New Roman"/>
                <w:color w:val="000000"/>
              </w:rPr>
            </w:pPr>
          </w:p>
        </w:tc>
        <w:tc>
          <w:tcPr>
            <w:tcW w:w="828" w:type="pct"/>
            <w:gridSpan w:val="4"/>
            <w:vAlign w:val="center"/>
          </w:tcPr>
          <w:p w14:paraId="419DAC21"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厚度</w:t>
            </w:r>
            <w:r>
              <w:rPr>
                <w:rFonts w:eastAsia="黑体" w:cs="Times New Roman"/>
                <w:color w:val="000000"/>
              </w:rPr>
              <w:t xml:space="preserve"> (mm)</w:t>
            </w:r>
          </w:p>
        </w:tc>
        <w:tc>
          <w:tcPr>
            <w:tcW w:w="826" w:type="pct"/>
            <w:gridSpan w:val="3"/>
            <w:vAlign w:val="center"/>
          </w:tcPr>
          <w:p w14:paraId="58E13A0A" w14:textId="77777777" w:rsidR="00FD7871" w:rsidRDefault="00FD7871">
            <w:pPr>
              <w:spacing w:beforeLines="50" w:before="166"/>
              <w:ind w:firstLineChars="0" w:firstLine="0"/>
              <w:jc w:val="center"/>
              <w:rPr>
                <w:rFonts w:eastAsia="黑体" w:cs="Times New Roman"/>
                <w:color w:val="000000"/>
              </w:rPr>
            </w:pPr>
          </w:p>
        </w:tc>
      </w:tr>
      <w:tr w:rsidR="00FD7871" w14:paraId="57939D6E" w14:textId="77777777">
        <w:trPr>
          <w:trHeight w:val="703"/>
        </w:trPr>
        <w:tc>
          <w:tcPr>
            <w:tcW w:w="5000" w:type="pct"/>
            <w:gridSpan w:val="21"/>
            <w:vAlign w:val="center"/>
          </w:tcPr>
          <w:p w14:paraId="694D5A71"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结构组成：</w:t>
            </w:r>
            <w:r>
              <w:rPr>
                <w:rFonts w:ascii="黑体" w:eastAsia="黑体" w:hAnsi="黑体" w:cs="Times New Roman"/>
                <w:color w:val="000000"/>
              </w:rPr>
              <w:t>□ 单层夹胶型  □ 中空型  □ 真空型  □__层__腔型</w:t>
            </w:r>
          </w:p>
        </w:tc>
      </w:tr>
      <w:tr w:rsidR="00FD7871" w14:paraId="39E54FB7" w14:textId="77777777">
        <w:trPr>
          <w:trHeight w:val="703"/>
        </w:trPr>
        <w:tc>
          <w:tcPr>
            <w:tcW w:w="830" w:type="pct"/>
            <w:vAlign w:val="center"/>
          </w:tcPr>
          <w:p w14:paraId="550B72E1"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玻璃位置</w:t>
            </w:r>
          </w:p>
        </w:tc>
        <w:tc>
          <w:tcPr>
            <w:tcW w:w="863" w:type="pct"/>
            <w:gridSpan w:val="6"/>
            <w:vAlign w:val="center"/>
          </w:tcPr>
          <w:p w14:paraId="33430D7C"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厚度</w:t>
            </w:r>
            <w:r>
              <w:rPr>
                <w:rFonts w:eastAsia="黑体" w:cs="Times New Roman" w:hint="eastAsia"/>
                <w:color w:val="000000"/>
              </w:rPr>
              <w:t>(</w:t>
            </w:r>
            <w:r>
              <w:rPr>
                <w:rFonts w:eastAsia="黑体" w:cs="Times New Roman"/>
                <w:color w:val="000000"/>
              </w:rPr>
              <w:t>mm</w:t>
            </w:r>
            <w:r>
              <w:rPr>
                <w:rFonts w:eastAsia="黑体" w:cs="Times New Roman" w:hint="eastAsia"/>
                <w:color w:val="000000"/>
              </w:rPr>
              <w:t>)</w:t>
            </w:r>
          </w:p>
        </w:tc>
        <w:tc>
          <w:tcPr>
            <w:tcW w:w="1653" w:type="pct"/>
            <w:gridSpan w:val="7"/>
            <w:vAlign w:val="center"/>
          </w:tcPr>
          <w:p w14:paraId="2E692F88"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涂层材料</w:t>
            </w:r>
            <w:r>
              <w:rPr>
                <w:rFonts w:eastAsia="黑体" w:cs="Times New Roman" w:hint="eastAsia"/>
                <w:color w:val="000000"/>
              </w:rPr>
              <w:t>及其位置</w:t>
            </w:r>
          </w:p>
        </w:tc>
        <w:tc>
          <w:tcPr>
            <w:tcW w:w="828" w:type="pct"/>
            <w:gridSpan w:val="4"/>
            <w:vAlign w:val="center"/>
          </w:tcPr>
          <w:p w14:paraId="145133F3" w14:textId="77777777" w:rsidR="00FD7871" w:rsidRDefault="00000000">
            <w:pPr>
              <w:spacing w:line="276" w:lineRule="auto"/>
              <w:ind w:firstLineChars="0" w:firstLine="0"/>
              <w:jc w:val="center"/>
              <w:rPr>
                <w:rFonts w:eastAsia="黑体" w:cs="Times New Roman"/>
                <w:color w:val="000000"/>
              </w:rPr>
            </w:pPr>
            <w:r>
              <w:rPr>
                <w:rFonts w:eastAsia="黑体" w:cs="Times New Roman" w:hint="eastAsia"/>
                <w:color w:val="000000"/>
              </w:rPr>
              <w:t>发射率</w:t>
            </w:r>
            <w:r>
              <w:rPr>
                <w:rFonts w:eastAsia="黑体" w:cs="Times New Roman" w:hint="eastAsia"/>
                <w:color w:val="000000"/>
              </w:rPr>
              <w:t>(</w:t>
            </w:r>
            <w:r>
              <w:rPr>
                <w:rFonts w:eastAsia="黑体" w:cs="Times New Roman" w:hint="eastAsia"/>
                <w:color w:val="000000"/>
              </w:rPr>
              <w:t>正</w:t>
            </w:r>
            <w:r>
              <w:rPr>
                <w:rFonts w:eastAsia="黑体" w:cs="Times New Roman" w:hint="eastAsia"/>
                <w:color w:val="000000"/>
              </w:rPr>
              <w:t>/</w:t>
            </w:r>
            <w:r>
              <w:rPr>
                <w:rFonts w:eastAsia="黑体" w:cs="Times New Roman" w:hint="eastAsia"/>
                <w:color w:val="000000"/>
              </w:rPr>
              <w:t>反</w:t>
            </w:r>
            <w:r>
              <w:rPr>
                <w:rFonts w:eastAsia="黑体" w:cs="Times New Roman" w:hint="eastAsia"/>
                <w:color w:val="000000"/>
              </w:rPr>
              <w:t>)</w:t>
            </w:r>
          </w:p>
        </w:tc>
        <w:tc>
          <w:tcPr>
            <w:tcW w:w="826" w:type="pct"/>
            <w:gridSpan w:val="3"/>
            <w:vAlign w:val="center"/>
          </w:tcPr>
          <w:p w14:paraId="0A42A5F5"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热导率</w:t>
            </w:r>
            <w:r>
              <w:rPr>
                <w:rFonts w:cs="Times New Roman"/>
                <w:color w:val="000000"/>
              </w:rPr>
              <w:t>W/(m</w:t>
            </w:r>
            <w:r>
              <w:rPr>
                <w:rFonts w:eastAsia="黑体" w:cs="Times New Roman"/>
                <w:color w:val="000000"/>
              </w:rPr>
              <w:t>·</w:t>
            </w:r>
            <w:r>
              <w:rPr>
                <w:rFonts w:cs="Times New Roman"/>
                <w:color w:val="000000"/>
              </w:rPr>
              <w:t>K)</w:t>
            </w:r>
          </w:p>
        </w:tc>
      </w:tr>
      <w:tr w:rsidR="00FD7871" w14:paraId="48DE9691" w14:textId="77777777">
        <w:trPr>
          <w:trHeight w:val="703"/>
        </w:trPr>
        <w:tc>
          <w:tcPr>
            <w:tcW w:w="830" w:type="pct"/>
            <w:vAlign w:val="center"/>
          </w:tcPr>
          <w:p w14:paraId="2D3003A9"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玻璃层</w:t>
            </w:r>
            <w:r>
              <w:rPr>
                <w:rFonts w:eastAsia="黑体" w:cs="Times New Roman"/>
                <w:color w:val="000000"/>
              </w:rPr>
              <w:t>#1</w:t>
            </w:r>
          </w:p>
        </w:tc>
        <w:tc>
          <w:tcPr>
            <w:tcW w:w="863" w:type="pct"/>
            <w:gridSpan w:val="6"/>
            <w:vAlign w:val="center"/>
          </w:tcPr>
          <w:p w14:paraId="26093E9E"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4BB3ED2B" w14:textId="77777777" w:rsidR="00FD7871" w:rsidRDefault="00000000">
            <w:pPr>
              <w:spacing w:beforeLines="50" w:before="166"/>
              <w:ind w:firstLineChars="0" w:firstLine="0"/>
              <w:jc w:val="left"/>
              <w:rPr>
                <w:rFonts w:eastAsia="黑体" w:cs="Times New Roman"/>
                <w:color w:val="000000"/>
                <w:u w:val="single"/>
              </w:rPr>
            </w:pPr>
            <w:r>
              <w:rPr>
                <w:rFonts w:eastAsia="黑体" w:cs="Times New Roman" w:hint="eastAsia"/>
                <w:color w:val="000000"/>
              </w:rPr>
              <w:t>正面：</w:t>
            </w:r>
            <w:r>
              <w:rPr>
                <w:rFonts w:eastAsia="黑体" w:cs="Times New Roman" w:hint="eastAsia"/>
                <w:color w:val="000000"/>
                <w:u w:val="single"/>
              </w:rPr>
              <w:t xml:space="preserve"> </w:t>
            </w:r>
            <w:r>
              <w:rPr>
                <w:rFonts w:eastAsia="黑体" w:cs="Times New Roman"/>
                <w:color w:val="000000"/>
                <w:u w:val="single"/>
              </w:rPr>
              <w:t xml:space="preserve">             </w:t>
            </w:r>
          </w:p>
        </w:tc>
        <w:tc>
          <w:tcPr>
            <w:tcW w:w="823" w:type="pct"/>
            <w:gridSpan w:val="4"/>
            <w:vAlign w:val="center"/>
          </w:tcPr>
          <w:p w14:paraId="509E662F"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反面：</w:t>
            </w:r>
            <w:r>
              <w:rPr>
                <w:rFonts w:eastAsia="黑体" w:cs="Times New Roman" w:hint="eastAsia"/>
                <w:color w:val="000000"/>
                <w:u w:val="single"/>
              </w:rPr>
              <w:t xml:space="preserve"> </w:t>
            </w:r>
            <w:r>
              <w:rPr>
                <w:rFonts w:eastAsia="黑体" w:cs="Times New Roman"/>
                <w:color w:val="000000"/>
                <w:u w:val="single"/>
              </w:rPr>
              <w:t xml:space="preserve">            </w:t>
            </w:r>
          </w:p>
        </w:tc>
        <w:tc>
          <w:tcPr>
            <w:tcW w:w="828" w:type="pct"/>
            <w:gridSpan w:val="4"/>
            <w:vAlign w:val="center"/>
          </w:tcPr>
          <w:p w14:paraId="67C2F190"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w:t>
            </w:r>
          </w:p>
        </w:tc>
        <w:tc>
          <w:tcPr>
            <w:tcW w:w="826" w:type="pct"/>
            <w:gridSpan w:val="3"/>
            <w:vAlign w:val="center"/>
          </w:tcPr>
          <w:p w14:paraId="3CBA0F02" w14:textId="77777777" w:rsidR="00FD7871" w:rsidRDefault="00FD7871">
            <w:pPr>
              <w:spacing w:beforeLines="50" w:before="166"/>
              <w:ind w:firstLineChars="0" w:firstLine="0"/>
              <w:jc w:val="center"/>
              <w:rPr>
                <w:rFonts w:eastAsia="黑体" w:cs="Times New Roman"/>
                <w:color w:val="000000"/>
              </w:rPr>
            </w:pPr>
          </w:p>
        </w:tc>
      </w:tr>
      <w:tr w:rsidR="00FD7871" w14:paraId="4CA38060" w14:textId="77777777">
        <w:trPr>
          <w:trHeight w:val="703"/>
        </w:trPr>
        <w:tc>
          <w:tcPr>
            <w:tcW w:w="830" w:type="pct"/>
            <w:vAlign w:val="center"/>
          </w:tcPr>
          <w:p w14:paraId="1E432686"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玻璃层</w:t>
            </w:r>
            <w:r>
              <w:rPr>
                <w:rFonts w:eastAsia="黑体" w:cs="Times New Roman"/>
                <w:color w:val="000000"/>
              </w:rPr>
              <w:t>#2</w:t>
            </w:r>
          </w:p>
        </w:tc>
        <w:tc>
          <w:tcPr>
            <w:tcW w:w="863" w:type="pct"/>
            <w:gridSpan w:val="6"/>
            <w:vAlign w:val="center"/>
          </w:tcPr>
          <w:p w14:paraId="1129A119"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0515FB53"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正面：</w:t>
            </w:r>
            <w:r>
              <w:rPr>
                <w:rFonts w:eastAsia="黑体" w:cs="Times New Roman" w:hint="eastAsia"/>
                <w:color w:val="000000"/>
                <w:u w:val="single"/>
              </w:rPr>
              <w:t xml:space="preserve"> </w:t>
            </w:r>
            <w:r>
              <w:rPr>
                <w:rFonts w:eastAsia="黑体" w:cs="Times New Roman"/>
                <w:color w:val="000000"/>
                <w:u w:val="single"/>
              </w:rPr>
              <w:t xml:space="preserve">             </w:t>
            </w:r>
          </w:p>
        </w:tc>
        <w:tc>
          <w:tcPr>
            <w:tcW w:w="823" w:type="pct"/>
            <w:gridSpan w:val="4"/>
            <w:vAlign w:val="center"/>
          </w:tcPr>
          <w:p w14:paraId="37575E51"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反面：</w:t>
            </w:r>
            <w:r>
              <w:rPr>
                <w:rFonts w:eastAsia="黑体" w:cs="Times New Roman" w:hint="eastAsia"/>
                <w:color w:val="000000"/>
                <w:u w:val="single"/>
              </w:rPr>
              <w:t xml:space="preserve"> </w:t>
            </w:r>
            <w:r>
              <w:rPr>
                <w:rFonts w:eastAsia="黑体" w:cs="Times New Roman"/>
                <w:color w:val="000000"/>
                <w:u w:val="single"/>
              </w:rPr>
              <w:t xml:space="preserve">            </w:t>
            </w:r>
          </w:p>
        </w:tc>
        <w:tc>
          <w:tcPr>
            <w:tcW w:w="828" w:type="pct"/>
            <w:gridSpan w:val="4"/>
            <w:vAlign w:val="center"/>
          </w:tcPr>
          <w:p w14:paraId="2DCA27F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w:t>
            </w:r>
          </w:p>
        </w:tc>
        <w:tc>
          <w:tcPr>
            <w:tcW w:w="826" w:type="pct"/>
            <w:gridSpan w:val="3"/>
            <w:vAlign w:val="center"/>
          </w:tcPr>
          <w:p w14:paraId="3F6CD13A" w14:textId="77777777" w:rsidR="00FD7871" w:rsidRDefault="00FD7871">
            <w:pPr>
              <w:spacing w:beforeLines="50" w:before="166"/>
              <w:ind w:firstLineChars="0" w:firstLine="0"/>
              <w:jc w:val="center"/>
              <w:rPr>
                <w:rFonts w:eastAsia="黑体" w:cs="Times New Roman"/>
                <w:color w:val="000000"/>
              </w:rPr>
            </w:pPr>
          </w:p>
        </w:tc>
      </w:tr>
      <w:tr w:rsidR="00FD7871" w14:paraId="7CC53EFA" w14:textId="77777777">
        <w:trPr>
          <w:trHeight w:val="703"/>
        </w:trPr>
        <w:tc>
          <w:tcPr>
            <w:tcW w:w="830" w:type="pct"/>
            <w:vAlign w:val="center"/>
          </w:tcPr>
          <w:p w14:paraId="3780C8B4"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玻璃层</w:t>
            </w:r>
            <w:r>
              <w:rPr>
                <w:rFonts w:eastAsia="黑体" w:cs="Times New Roman"/>
                <w:color w:val="000000"/>
              </w:rPr>
              <w:t>#3</w:t>
            </w:r>
          </w:p>
        </w:tc>
        <w:tc>
          <w:tcPr>
            <w:tcW w:w="863" w:type="pct"/>
            <w:gridSpan w:val="6"/>
            <w:vAlign w:val="center"/>
          </w:tcPr>
          <w:p w14:paraId="62A07575"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40C70210"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正面：</w:t>
            </w:r>
            <w:r>
              <w:rPr>
                <w:rFonts w:eastAsia="黑体" w:cs="Times New Roman" w:hint="eastAsia"/>
                <w:color w:val="000000"/>
                <w:u w:val="single"/>
              </w:rPr>
              <w:t xml:space="preserve"> </w:t>
            </w:r>
            <w:r>
              <w:rPr>
                <w:rFonts w:eastAsia="黑体" w:cs="Times New Roman"/>
                <w:color w:val="000000"/>
                <w:u w:val="single"/>
              </w:rPr>
              <w:t xml:space="preserve">            </w:t>
            </w:r>
          </w:p>
        </w:tc>
        <w:tc>
          <w:tcPr>
            <w:tcW w:w="823" w:type="pct"/>
            <w:gridSpan w:val="4"/>
            <w:vAlign w:val="center"/>
          </w:tcPr>
          <w:p w14:paraId="2DA7039E"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反面：</w:t>
            </w:r>
            <w:r>
              <w:rPr>
                <w:rFonts w:eastAsia="黑体" w:cs="Times New Roman" w:hint="eastAsia"/>
                <w:color w:val="000000"/>
                <w:u w:val="single"/>
              </w:rPr>
              <w:t xml:space="preserve"> </w:t>
            </w:r>
            <w:r>
              <w:rPr>
                <w:rFonts w:eastAsia="黑体" w:cs="Times New Roman"/>
                <w:color w:val="000000"/>
                <w:u w:val="single"/>
              </w:rPr>
              <w:t xml:space="preserve">            </w:t>
            </w:r>
          </w:p>
        </w:tc>
        <w:tc>
          <w:tcPr>
            <w:tcW w:w="828" w:type="pct"/>
            <w:gridSpan w:val="4"/>
            <w:vAlign w:val="center"/>
          </w:tcPr>
          <w:p w14:paraId="7B429C23"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w:t>
            </w:r>
          </w:p>
        </w:tc>
        <w:tc>
          <w:tcPr>
            <w:tcW w:w="826" w:type="pct"/>
            <w:gridSpan w:val="3"/>
            <w:vAlign w:val="center"/>
          </w:tcPr>
          <w:p w14:paraId="456CDF74" w14:textId="77777777" w:rsidR="00FD7871" w:rsidRDefault="00FD7871">
            <w:pPr>
              <w:spacing w:beforeLines="50" w:before="166"/>
              <w:ind w:firstLineChars="0" w:firstLine="0"/>
              <w:jc w:val="center"/>
              <w:rPr>
                <w:rFonts w:eastAsia="黑体" w:cs="Times New Roman"/>
                <w:color w:val="000000"/>
              </w:rPr>
            </w:pPr>
          </w:p>
        </w:tc>
      </w:tr>
      <w:tr w:rsidR="00FD7871" w14:paraId="35DA52CF" w14:textId="77777777">
        <w:trPr>
          <w:trHeight w:val="703"/>
        </w:trPr>
        <w:tc>
          <w:tcPr>
            <w:tcW w:w="830" w:type="pct"/>
            <w:vAlign w:val="center"/>
          </w:tcPr>
          <w:p w14:paraId="360DF4DB"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玻璃层</w:t>
            </w:r>
            <w:r>
              <w:rPr>
                <w:rFonts w:eastAsia="黑体" w:cs="Times New Roman"/>
                <w:color w:val="000000"/>
              </w:rPr>
              <w:t>#4</w:t>
            </w:r>
          </w:p>
        </w:tc>
        <w:tc>
          <w:tcPr>
            <w:tcW w:w="863" w:type="pct"/>
            <w:gridSpan w:val="6"/>
            <w:vAlign w:val="center"/>
          </w:tcPr>
          <w:p w14:paraId="50774F19"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0C224E3F"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正面：</w:t>
            </w:r>
            <w:r>
              <w:rPr>
                <w:rFonts w:eastAsia="黑体" w:cs="Times New Roman" w:hint="eastAsia"/>
                <w:color w:val="000000"/>
                <w:u w:val="single"/>
              </w:rPr>
              <w:t xml:space="preserve"> </w:t>
            </w:r>
            <w:r>
              <w:rPr>
                <w:rFonts w:eastAsia="黑体" w:cs="Times New Roman"/>
                <w:color w:val="000000"/>
                <w:u w:val="single"/>
              </w:rPr>
              <w:t xml:space="preserve">            </w:t>
            </w:r>
          </w:p>
        </w:tc>
        <w:tc>
          <w:tcPr>
            <w:tcW w:w="823" w:type="pct"/>
            <w:gridSpan w:val="4"/>
            <w:vAlign w:val="center"/>
          </w:tcPr>
          <w:p w14:paraId="1B208A66"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反面：</w:t>
            </w:r>
            <w:r>
              <w:rPr>
                <w:rFonts w:eastAsia="黑体" w:cs="Times New Roman" w:hint="eastAsia"/>
                <w:color w:val="000000"/>
                <w:u w:val="single"/>
              </w:rPr>
              <w:t xml:space="preserve"> </w:t>
            </w:r>
            <w:r>
              <w:rPr>
                <w:rFonts w:eastAsia="黑体" w:cs="Times New Roman"/>
                <w:color w:val="000000"/>
                <w:u w:val="single"/>
              </w:rPr>
              <w:t xml:space="preserve">            </w:t>
            </w:r>
          </w:p>
        </w:tc>
        <w:tc>
          <w:tcPr>
            <w:tcW w:w="828" w:type="pct"/>
            <w:gridSpan w:val="4"/>
            <w:vAlign w:val="center"/>
          </w:tcPr>
          <w:p w14:paraId="4A6A37C8"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w:t>
            </w:r>
          </w:p>
        </w:tc>
        <w:tc>
          <w:tcPr>
            <w:tcW w:w="826" w:type="pct"/>
            <w:gridSpan w:val="3"/>
            <w:vAlign w:val="center"/>
          </w:tcPr>
          <w:p w14:paraId="67EACD7E" w14:textId="77777777" w:rsidR="00FD7871" w:rsidRDefault="00FD7871">
            <w:pPr>
              <w:spacing w:beforeLines="50" w:before="166"/>
              <w:ind w:firstLineChars="0" w:firstLine="0"/>
              <w:jc w:val="center"/>
              <w:rPr>
                <w:rFonts w:eastAsia="黑体" w:cs="Times New Roman"/>
                <w:color w:val="000000"/>
              </w:rPr>
            </w:pPr>
          </w:p>
        </w:tc>
      </w:tr>
      <w:tr w:rsidR="00FD7871" w14:paraId="2CB57121" w14:textId="77777777">
        <w:trPr>
          <w:trHeight w:val="703"/>
        </w:trPr>
        <w:tc>
          <w:tcPr>
            <w:tcW w:w="830" w:type="pct"/>
            <w:vAlign w:val="center"/>
          </w:tcPr>
          <w:p w14:paraId="13A7A897" w14:textId="77777777" w:rsidR="00FD7871" w:rsidRDefault="00000000">
            <w:pPr>
              <w:spacing w:line="276" w:lineRule="auto"/>
              <w:ind w:firstLineChars="0" w:firstLine="0"/>
              <w:jc w:val="center"/>
              <w:rPr>
                <w:rFonts w:eastAsia="黑体" w:cs="Times New Roman"/>
                <w:color w:val="000000"/>
              </w:rPr>
            </w:pPr>
            <w:r>
              <w:rPr>
                <w:rFonts w:eastAsia="黑体" w:cs="Times New Roman" w:hint="eastAsia"/>
                <w:color w:val="000000"/>
              </w:rPr>
              <w:t>气体腔</w:t>
            </w:r>
            <w:r>
              <w:rPr>
                <w:rFonts w:eastAsia="黑体" w:cs="Times New Roman"/>
                <w:color w:val="000000"/>
              </w:rPr>
              <w:t>位置</w:t>
            </w:r>
          </w:p>
        </w:tc>
        <w:tc>
          <w:tcPr>
            <w:tcW w:w="695" w:type="pct"/>
            <w:gridSpan w:val="4"/>
            <w:vAlign w:val="center"/>
          </w:tcPr>
          <w:p w14:paraId="21FB7715" w14:textId="77777777" w:rsidR="00FD7871" w:rsidRDefault="00000000">
            <w:pPr>
              <w:spacing w:line="240" w:lineRule="auto"/>
              <w:ind w:firstLineChars="0" w:firstLine="0"/>
              <w:jc w:val="center"/>
              <w:rPr>
                <w:rFonts w:eastAsia="黑体" w:cs="Times New Roman"/>
                <w:color w:val="000000"/>
              </w:rPr>
            </w:pPr>
            <w:r>
              <w:rPr>
                <w:rFonts w:eastAsia="黑体" w:cs="Times New Roman"/>
                <w:color w:val="000000"/>
              </w:rPr>
              <w:t>填充气体</w:t>
            </w:r>
          </w:p>
        </w:tc>
        <w:tc>
          <w:tcPr>
            <w:tcW w:w="695" w:type="pct"/>
            <w:gridSpan w:val="3"/>
            <w:vAlign w:val="center"/>
          </w:tcPr>
          <w:p w14:paraId="47142C62" w14:textId="77777777" w:rsidR="00FD7871" w:rsidRDefault="00000000">
            <w:pPr>
              <w:spacing w:line="240" w:lineRule="auto"/>
              <w:ind w:firstLineChars="0" w:firstLine="0"/>
              <w:jc w:val="center"/>
              <w:rPr>
                <w:rFonts w:eastAsia="黑体" w:cs="Times New Roman"/>
                <w:color w:val="000000"/>
              </w:rPr>
            </w:pPr>
            <w:r>
              <w:rPr>
                <w:rFonts w:eastAsia="黑体" w:cs="Times New Roman" w:hint="eastAsia"/>
                <w:color w:val="000000"/>
              </w:rPr>
              <w:t>厚度</w:t>
            </w:r>
          </w:p>
          <w:p w14:paraId="6BF77794" w14:textId="77777777" w:rsidR="00FD7871" w:rsidRDefault="00000000">
            <w:pPr>
              <w:spacing w:line="240" w:lineRule="auto"/>
              <w:ind w:firstLineChars="0" w:firstLine="0"/>
              <w:jc w:val="center"/>
              <w:rPr>
                <w:rFonts w:eastAsia="黑体" w:cs="Times New Roman"/>
                <w:color w:val="000000"/>
              </w:rPr>
            </w:pPr>
            <w:r>
              <w:rPr>
                <w:rFonts w:eastAsia="黑体" w:cs="Times New Roman" w:hint="eastAsia"/>
                <w:color w:val="000000"/>
              </w:rPr>
              <w:t>(mm</w:t>
            </w:r>
            <w:r>
              <w:rPr>
                <w:rFonts w:eastAsia="黑体" w:cs="Times New Roman"/>
                <w:color w:val="000000"/>
              </w:rPr>
              <w:t>)</w:t>
            </w:r>
          </w:p>
        </w:tc>
        <w:tc>
          <w:tcPr>
            <w:tcW w:w="695" w:type="pct"/>
            <w:gridSpan w:val="3"/>
            <w:vAlign w:val="center"/>
          </w:tcPr>
          <w:p w14:paraId="0FB349A7" w14:textId="77777777" w:rsidR="00FD7871" w:rsidRDefault="00000000">
            <w:pPr>
              <w:spacing w:line="240" w:lineRule="auto"/>
              <w:ind w:firstLineChars="0" w:firstLine="0"/>
              <w:jc w:val="center"/>
              <w:rPr>
                <w:rFonts w:eastAsia="黑体" w:cs="Times New Roman"/>
                <w:color w:val="000000"/>
              </w:rPr>
            </w:pPr>
            <w:r>
              <w:rPr>
                <w:rFonts w:eastAsia="黑体" w:cs="Times New Roman" w:hint="eastAsia"/>
                <w:color w:val="000000"/>
              </w:rPr>
              <w:t>定压比热容</w:t>
            </w:r>
            <w:r>
              <w:rPr>
                <w:rFonts w:eastAsia="黑体" w:cs="Times New Roman"/>
                <w:color w:val="000000"/>
              </w:rPr>
              <w:t>J/(kg·K)</w:t>
            </w:r>
          </w:p>
        </w:tc>
        <w:tc>
          <w:tcPr>
            <w:tcW w:w="697" w:type="pct"/>
            <w:gridSpan w:val="5"/>
            <w:vAlign w:val="center"/>
          </w:tcPr>
          <w:p w14:paraId="6C1D39E5" w14:textId="77777777" w:rsidR="00FD7871" w:rsidRDefault="00000000">
            <w:pPr>
              <w:spacing w:line="240" w:lineRule="auto"/>
              <w:ind w:firstLineChars="0" w:firstLine="0"/>
              <w:jc w:val="center"/>
              <w:rPr>
                <w:rFonts w:eastAsia="黑体" w:cs="Times New Roman"/>
                <w:color w:val="000000"/>
              </w:rPr>
            </w:pPr>
            <w:r>
              <w:rPr>
                <w:rFonts w:eastAsia="黑体" w:cs="Times New Roman" w:hint="eastAsia"/>
                <w:color w:val="000000"/>
              </w:rPr>
              <w:t>动力粘度</w:t>
            </w:r>
            <w:r>
              <w:rPr>
                <w:rFonts w:eastAsia="黑体" w:cs="Times New Roman" w:hint="eastAsia"/>
                <w:color w:val="000000"/>
              </w:rPr>
              <w:t>(</w:t>
            </w:r>
            <w:r>
              <w:rPr>
                <w:rFonts w:eastAsia="黑体" w:cs="Times New Roman"/>
                <w:color w:val="000000"/>
              </w:rPr>
              <w:t>Pa·s)</w:t>
            </w:r>
          </w:p>
        </w:tc>
        <w:tc>
          <w:tcPr>
            <w:tcW w:w="695" w:type="pct"/>
            <w:gridSpan w:val="3"/>
            <w:vAlign w:val="center"/>
          </w:tcPr>
          <w:p w14:paraId="3843092B" w14:textId="77777777" w:rsidR="00FD7871" w:rsidRDefault="00000000">
            <w:pPr>
              <w:spacing w:line="240" w:lineRule="auto"/>
              <w:ind w:firstLineChars="0" w:firstLine="0"/>
              <w:jc w:val="center"/>
              <w:rPr>
                <w:rFonts w:eastAsia="黑体" w:cs="Times New Roman"/>
                <w:color w:val="000000"/>
              </w:rPr>
            </w:pPr>
            <w:r>
              <w:rPr>
                <w:rFonts w:eastAsia="黑体" w:cs="Times New Roman" w:hint="eastAsia"/>
                <w:color w:val="000000"/>
              </w:rPr>
              <w:t>密度</w:t>
            </w:r>
            <w:r>
              <w:rPr>
                <w:rFonts w:eastAsia="黑体" w:cs="Times New Roman" w:hint="eastAsia"/>
                <w:color w:val="000000"/>
              </w:rPr>
              <w:t xml:space="preserve"> (</w:t>
            </w:r>
            <w:r>
              <w:rPr>
                <w:rFonts w:eastAsia="黑体" w:cs="Times New Roman"/>
                <w:color w:val="000000"/>
              </w:rPr>
              <w:t>kg/m</w:t>
            </w:r>
            <w:r>
              <w:rPr>
                <w:rFonts w:eastAsia="黑体" w:cs="Times New Roman"/>
                <w:color w:val="000000"/>
                <w:vertAlign w:val="superscript"/>
              </w:rPr>
              <w:t>3</w:t>
            </w:r>
            <w:r>
              <w:rPr>
                <w:rFonts w:eastAsia="黑体" w:cs="Times New Roman" w:hint="eastAsia"/>
                <w:color w:val="000000"/>
              </w:rPr>
              <w:t>)</w:t>
            </w:r>
          </w:p>
        </w:tc>
        <w:tc>
          <w:tcPr>
            <w:tcW w:w="693" w:type="pct"/>
            <w:gridSpan w:val="2"/>
            <w:vAlign w:val="center"/>
          </w:tcPr>
          <w:p w14:paraId="7EC37D93" w14:textId="77777777" w:rsidR="00FD7871" w:rsidRDefault="00000000">
            <w:pPr>
              <w:spacing w:line="240" w:lineRule="auto"/>
              <w:ind w:firstLineChars="0" w:firstLine="0"/>
              <w:jc w:val="center"/>
              <w:rPr>
                <w:rFonts w:eastAsia="黑体" w:cs="Times New Roman"/>
                <w:color w:val="000000"/>
              </w:rPr>
            </w:pPr>
            <w:r>
              <w:rPr>
                <w:rFonts w:eastAsia="黑体" w:cs="Times New Roman"/>
                <w:color w:val="000000"/>
              </w:rPr>
              <w:t>热导率</w:t>
            </w:r>
            <w:r>
              <w:rPr>
                <w:rFonts w:cs="Times New Roman"/>
                <w:color w:val="000000"/>
              </w:rPr>
              <w:t>W/(m</w:t>
            </w:r>
            <w:r>
              <w:rPr>
                <w:rFonts w:eastAsia="黑体" w:cs="Times New Roman"/>
                <w:color w:val="000000"/>
              </w:rPr>
              <w:t>·</w:t>
            </w:r>
            <w:r>
              <w:rPr>
                <w:rFonts w:cs="Times New Roman"/>
                <w:color w:val="000000"/>
              </w:rPr>
              <w:t>K)</w:t>
            </w:r>
          </w:p>
        </w:tc>
      </w:tr>
      <w:tr w:rsidR="00FD7871" w14:paraId="58A327E8" w14:textId="77777777">
        <w:trPr>
          <w:trHeight w:val="703"/>
        </w:trPr>
        <w:tc>
          <w:tcPr>
            <w:tcW w:w="830" w:type="pct"/>
            <w:vAlign w:val="center"/>
          </w:tcPr>
          <w:p w14:paraId="47C1DB3A"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气体腔</w:t>
            </w:r>
            <w:r>
              <w:rPr>
                <w:rFonts w:eastAsia="黑体" w:cs="Times New Roman"/>
                <w:color w:val="000000"/>
              </w:rPr>
              <w:t>#1</w:t>
            </w:r>
          </w:p>
        </w:tc>
        <w:tc>
          <w:tcPr>
            <w:tcW w:w="695" w:type="pct"/>
            <w:gridSpan w:val="4"/>
            <w:vAlign w:val="center"/>
          </w:tcPr>
          <w:p w14:paraId="73040A8C"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7D158BD3"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3EA21E4E" w14:textId="77777777" w:rsidR="00FD7871" w:rsidRDefault="00FD7871">
            <w:pPr>
              <w:spacing w:line="240" w:lineRule="auto"/>
              <w:ind w:firstLineChars="0" w:firstLine="0"/>
              <w:jc w:val="center"/>
              <w:rPr>
                <w:rFonts w:eastAsia="黑体" w:cs="Times New Roman"/>
                <w:color w:val="000000"/>
              </w:rPr>
            </w:pPr>
          </w:p>
        </w:tc>
        <w:tc>
          <w:tcPr>
            <w:tcW w:w="697" w:type="pct"/>
            <w:gridSpan w:val="5"/>
            <w:vAlign w:val="center"/>
          </w:tcPr>
          <w:p w14:paraId="6C716B87"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56370809" w14:textId="77777777" w:rsidR="00FD7871" w:rsidRDefault="00FD7871">
            <w:pPr>
              <w:spacing w:line="240" w:lineRule="auto"/>
              <w:ind w:firstLineChars="0" w:firstLine="0"/>
              <w:jc w:val="center"/>
              <w:rPr>
                <w:rFonts w:eastAsia="黑体" w:cs="Times New Roman"/>
                <w:color w:val="000000"/>
              </w:rPr>
            </w:pPr>
          </w:p>
        </w:tc>
        <w:tc>
          <w:tcPr>
            <w:tcW w:w="693" w:type="pct"/>
            <w:gridSpan w:val="2"/>
            <w:vAlign w:val="center"/>
          </w:tcPr>
          <w:p w14:paraId="183C33FD" w14:textId="77777777" w:rsidR="00FD7871" w:rsidRDefault="00FD7871">
            <w:pPr>
              <w:spacing w:line="240" w:lineRule="auto"/>
              <w:ind w:firstLineChars="0" w:firstLine="0"/>
              <w:jc w:val="center"/>
              <w:rPr>
                <w:rFonts w:eastAsia="黑体" w:cs="Times New Roman"/>
                <w:color w:val="000000"/>
              </w:rPr>
            </w:pPr>
          </w:p>
        </w:tc>
      </w:tr>
      <w:tr w:rsidR="00FD7871" w14:paraId="6FD15F2E" w14:textId="77777777">
        <w:trPr>
          <w:trHeight w:val="703"/>
        </w:trPr>
        <w:tc>
          <w:tcPr>
            <w:tcW w:w="830" w:type="pct"/>
            <w:vAlign w:val="center"/>
          </w:tcPr>
          <w:p w14:paraId="063ED590"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气体腔</w:t>
            </w:r>
            <w:r>
              <w:rPr>
                <w:rFonts w:eastAsia="黑体" w:cs="Times New Roman"/>
                <w:color w:val="000000"/>
              </w:rPr>
              <w:t>#2</w:t>
            </w:r>
          </w:p>
        </w:tc>
        <w:tc>
          <w:tcPr>
            <w:tcW w:w="695" w:type="pct"/>
            <w:gridSpan w:val="4"/>
            <w:vAlign w:val="center"/>
          </w:tcPr>
          <w:p w14:paraId="3393A677"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42660310"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5E9062DD" w14:textId="77777777" w:rsidR="00FD7871" w:rsidRDefault="00FD7871">
            <w:pPr>
              <w:spacing w:line="240" w:lineRule="auto"/>
              <w:ind w:firstLineChars="0" w:firstLine="0"/>
              <w:jc w:val="center"/>
              <w:rPr>
                <w:rFonts w:eastAsia="黑体" w:cs="Times New Roman"/>
                <w:color w:val="000000"/>
              </w:rPr>
            </w:pPr>
          </w:p>
        </w:tc>
        <w:tc>
          <w:tcPr>
            <w:tcW w:w="697" w:type="pct"/>
            <w:gridSpan w:val="5"/>
            <w:vAlign w:val="center"/>
          </w:tcPr>
          <w:p w14:paraId="642DA142"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45904D2C" w14:textId="77777777" w:rsidR="00FD7871" w:rsidRDefault="00FD7871">
            <w:pPr>
              <w:spacing w:line="240" w:lineRule="auto"/>
              <w:ind w:firstLineChars="0" w:firstLine="0"/>
              <w:jc w:val="center"/>
              <w:rPr>
                <w:rFonts w:eastAsia="黑体" w:cs="Times New Roman"/>
                <w:color w:val="000000"/>
              </w:rPr>
            </w:pPr>
          </w:p>
        </w:tc>
        <w:tc>
          <w:tcPr>
            <w:tcW w:w="693" w:type="pct"/>
            <w:gridSpan w:val="2"/>
            <w:vAlign w:val="center"/>
          </w:tcPr>
          <w:p w14:paraId="4BED75EA" w14:textId="77777777" w:rsidR="00FD7871" w:rsidRDefault="00FD7871">
            <w:pPr>
              <w:spacing w:line="240" w:lineRule="auto"/>
              <w:ind w:firstLineChars="0" w:firstLine="0"/>
              <w:jc w:val="center"/>
              <w:rPr>
                <w:rFonts w:eastAsia="黑体" w:cs="Times New Roman"/>
                <w:color w:val="000000"/>
              </w:rPr>
            </w:pPr>
          </w:p>
        </w:tc>
      </w:tr>
      <w:tr w:rsidR="00FD7871" w14:paraId="7B7D9025" w14:textId="77777777">
        <w:trPr>
          <w:trHeight w:val="703"/>
        </w:trPr>
        <w:tc>
          <w:tcPr>
            <w:tcW w:w="830" w:type="pct"/>
            <w:vAlign w:val="center"/>
          </w:tcPr>
          <w:p w14:paraId="4E3D6B5C" w14:textId="77777777" w:rsidR="00FD7871" w:rsidRDefault="00000000">
            <w:pPr>
              <w:spacing w:line="276" w:lineRule="auto"/>
              <w:ind w:firstLineChars="0" w:firstLine="0"/>
              <w:jc w:val="center"/>
              <w:rPr>
                <w:rFonts w:eastAsia="黑体" w:cs="Times New Roman"/>
                <w:color w:val="000000"/>
              </w:rPr>
            </w:pPr>
            <w:r>
              <w:rPr>
                <w:rFonts w:eastAsia="黑体" w:cs="Times New Roman"/>
                <w:color w:val="000000"/>
              </w:rPr>
              <w:t>气体腔</w:t>
            </w:r>
            <w:r>
              <w:rPr>
                <w:rFonts w:eastAsia="黑体" w:cs="Times New Roman"/>
                <w:color w:val="000000"/>
              </w:rPr>
              <w:t>#3</w:t>
            </w:r>
          </w:p>
        </w:tc>
        <w:tc>
          <w:tcPr>
            <w:tcW w:w="695" w:type="pct"/>
            <w:gridSpan w:val="4"/>
            <w:vAlign w:val="center"/>
          </w:tcPr>
          <w:p w14:paraId="254C87CF"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0402CC72"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7A69E663" w14:textId="77777777" w:rsidR="00FD7871" w:rsidRDefault="00FD7871">
            <w:pPr>
              <w:spacing w:line="240" w:lineRule="auto"/>
              <w:ind w:firstLineChars="0" w:firstLine="0"/>
              <w:jc w:val="center"/>
              <w:rPr>
                <w:rFonts w:eastAsia="黑体" w:cs="Times New Roman"/>
                <w:color w:val="000000"/>
              </w:rPr>
            </w:pPr>
          </w:p>
        </w:tc>
        <w:tc>
          <w:tcPr>
            <w:tcW w:w="697" w:type="pct"/>
            <w:gridSpan w:val="5"/>
            <w:vAlign w:val="center"/>
          </w:tcPr>
          <w:p w14:paraId="4BB84DEA" w14:textId="77777777" w:rsidR="00FD7871" w:rsidRDefault="00FD7871">
            <w:pPr>
              <w:spacing w:line="240" w:lineRule="auto"/>
              <w:ind w:firstLineChars="0" w:firstLine="0"/>
              <w:jc w:val="center"/>
              <w:rPr>
                <w:rFonts w:eastAsia="黑体" w:cs="Times New Roman"/>
                <w:color w:val="000000"/>
              </w:rPr>
            </w:pPr>
          </w:p>
        </w:tc>
        <w:tc>
          <w:tcPr>
            <w:tcW w:w="695" w:type="pct"/>
            <w:gridSpan w:val="3"/>
            <w:vAlign w:val="center"/>
          </w:tcPr>
          <w:p w14:paraId="7891DDD9" w14:textId="77777777" w:rsidR="00FD7871" w:rsidRDefault="00FD7871">
            <w:pPr>
              <w:spacing w:line="240" w:lineRule="auto"/>
              <w:ind w:firstLineChars="0" w:firstLine="0"/>
              <w:jc w:val="center"/>
              <w:rPr>
                <w:rFonts w:eastAsia="黑体" w:cs="Times New Roman"/>
                <w:color w:val="000000"/>
              </w:rPr>
            </w:pPr>
          </w:p>
        </w:tc>
        <w:tc>
          <w:tcPr>
            <w:tcW w:w="693" w:type="pct"/>
            <w:gridSpan w:val="2"/>
            <w:vAlign w:val="center"/>
          </w:tcPr>
          <w:p w14:paraId="0EF8D7DA" w14:textId="77777777" w:rsidR="00FD7871" w:rsidRDefault="00FD7871">
            <w:pPr>
              <w:spacing w:line="240" w:lineRule="auto"/>
              <w:ind w:firstLineChars="0" w:firstLine="0"/>
              <w:jc w:val="center"/>
              <w:rPr>
                <w:rFonts w:eastAsia="黑体" w:cs="Times New Roman"/>
                <w:color w:val="000000"/>
              </w:rPr>
            </w:pPr>
          </w:p>
        </w:tc>
      </w:tr>
      <w:tr w:rsidR="00FD7871" w14:paraId="4C052845" w14:textId="77777777">
        <w:trPr>
          <w:trHeight w:val="760"/>
        </w:trPr>
        <w:tc>
          <w:tcPr>
            <w:tcW w:w="5000" w:type="pct"/>
            <w:gridSpan w:val="21"/>
            <w:vAlign w:val="center"/>
          </w:tcPr>
          <w:p w14:paraId="1B0FE65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lastRenderedPageBreak/>
              <w:t>组件</w:t>
            </w:r>
            <w:r>
              <w:rPr>
                <w:rFonts w:eastAsia="黑体" w:cs="Times New Roman"/>
                <w:color w:val="000000"/>
              </w:rPr>
              <w:t>光学特性数据测试</w:t>
            </w:r>
            <w:r>
              <w:rPr>
                <w:rFonts w:eastAsia="黑体" w:cs="Times New Roman" w:hint="eastAsia"/>
                <w:color w:val="000000"/>
              </w:rPr>
              <w:t>及计算</w:t>
            </w:r>
          </w:p>
        </w:tc>
      </w:tr>
      <w:tr w:rsidR="00FD7871" w14:paraId="1336F1A8" w14:textId="77777777">
        <w:trPr>
          <w:trHeight w:val="760"/>
        </w:trPr>
        <w:tc>
          <w:tcPr>
            <w:tcW w:w="1061" w:type="pct"/>
            <w:gridSpan w:val="2"/>
            <w:vAlign w:val="center"/>
          </w:tcPr>
          <w:p w14:paraId="7CE6B887"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分光光度计</w:t>
            </w:r>
          </w:p>
        </w:tc>
        <w:tc>
          <w:tcPr>
            <w:tcW w:w="3939" w:type="pct"/>
            <w:gridSpan w:val="19"/>
            <w:vAlign w:val="center"/>
          </w:tcPr>
          <w:p w14:paraId="3A420E9A"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 xml:space="preserve">________________   </w:t>
            </w:r>
            <w:r>
              <w:rPr>
                <w:rFonts w:eastAsia="黑体" w:cs="Times New Roman"/>
                <w:color w:val="000000"/>
              </w:rPr>
              <w:t>型号</w:t>
            </w:r>
            <w:r>
              <w:rPr>
                <w:rFonts w:eastAsia="黑体" w:cs="Times New Roman"/>
                <w:color w:val="000000"/>
              </w:rPr>
              <w:t>: ________________</w:t>
            </w:r>
          </w:p>
        </w:tc>
      </w:tr>
      <w:tr w:rsidR="00FD7871" w14:paraId="0B38D127" w14:textId="77777777">
        <w:trPr>
          <w:trHeight w:val="760"/>
        </w:trPr>
        <w:tc>
          <w:tcPr>
            <w:tcW w:w="5000" w:type="pct"/>
            <w:gridSpan w:val="21"/>
            <w:vAlign w:val="center"/>
          </w:tcPr>
          <w:p w14:paraId="3DE166FD"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hint="eastAsia"/>
                <w:color w:val="000000"/>
              </w:rPr>
              <w:t>光伏电池区域</w:t>
            </w:r>
          </w:p>
        </w:tc>
      </w:tr>
      <w:tr w:rsidR="00FD7871" w14:paraId="15D63AC6" w14:textId="77777777">
        <w:trPr>
          <w:trHeight w:val="737"/>
        </w:trPr>
        <w:tc>
          <w:tcPr>
            <w:tcW w:w="1234" w:type="pct"/>
            <w:gridSpan w:val="3"/>
            <w:vAlign w:val="center"/>
          </w:tcPr>
          <w:p w14:paraId="1DBC8575"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太阳辐射透过率</w:t>
            </w:r>
          </w:p>
        </w:tc>
        <w:tc>
          <w:tcPr>
            <w:tcW w:w="419" w:type="pct"/>
            <w:gridSpan w:val="3"/>
            <w:vAlign w:val="center"/>
          </w:tcPr>
          <w:p w14:paraId="6458AD7F" w14:textId="77777777" w:rsidR="00FD7871" w:rsidRDefault="00FD7871">
            <w:pPr>
              <w:spacing w:beforeLines="50" w:before="166"/>
              <w:ind w:firstLineChars="0" w:firstLine="0"/>
              <w:jc w:val="center"/>
              <w:rPr>
                <w:rFonts w:eastAsia="黑体" w:cs="Times New Roman"/>
                <w:color w:val="000000"/>
              </w:rPr>
            </w:pPr>
          </w:p>
        </w:tc>
        <w:tc>
          <w:tcPr>
            <w:tcW w:w="1298" w:type="pct"/>
            <w:gridSpan w:val="6"/>
            <w:vAlign w:val="center"/>
          </w:tcPr>
          <w:p w14:paraId="3904D2BB"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正面太阳辐射反射率</w:t>
            </w:r>
          </w:p>
        </w:tc>
        <w:tc>
          <w:tcPr>
            <w:tcW w:w="406" w:type="pct"/>
            <w:gridSpan w:val="3"/>
            <w:vAlign w:val="center"/>
          </w:tcPr>
          <w:p w14:paraId="09151180" w14:textId="77777777" w:rsidR="00FD7871" w:rsidRDefault="00FD7871">
            <w:pPr>
              <w:spacing w:beforeLines="50" w:before="166"/>
              <w:ind w:firstLineChars="0" w:firstLine="0"/>
              <w:jc w:val="center"/>
              <w:rPr>
                <w:rFonts w:eastAsia="黑体" w:cs="Times New Roman"/>
                <w:color w:val="000000"/>
              </w:rPr>
            </w:pPr>
          </w:p>
        </w:tc>
        <w:tc>
          <w:tcPr>
            <w:tcW w:w="1236" w:type="pct"/>
            <w:gridSpan w:val="5"/>
            <w:vAlign w:val="center"/>
          </w:tcPr>
          <w:p w14:paraId="084D0C82"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反面太阳辐射反射率</w:t>
            </w:r>
          </w:p>
        </w:tc>
        <w:tc>
          <w:tcPr>
            <w:tcW w:w="407" w:type="pct"/>
            <w:vAlign w:val="center"/>
          </w:tcPr>
          <w:p w14:paraId="0EE582C3" w14:textId="77777777" w:rsidR="00FD7871" w:rsidRDefault="00FD7871">
            <w:pPr>
              <w:spacing w:beforeLines="50" w:before="166"/>
              <w:ind w:firstLineChars="0" w:firstLine="0"/>
              <w:jc w:val="center"/>
              <w:rPr>
                <w:rFonts w:eastAsia="黑体" w:cs="Times New Roman"/>
                <w:color w:val="000000"/>
              </w:rPr>
            </w:pPr>
          </w:p>
        </w:tc>
      </w:tr>
      <w:tr w:rsidR="00FD7871" w14:paraId="59C85B9F" w14:textId="77777777">
        <w:trPr>
          <w:trHeight w:val="760"/>
        </w:trPr>
        <w:tc>
          <w:tcPr>
            <w:tcW w:w="5000" w:type="pct"/>
            <w:gridSpan w:val="21"/>
            <w:vAlign w:val="center"/>
          </w:tcPr>
          <w:p w14:paraId="56997FCA"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hint="eastAsia"/>
                <w:color w:val="000000"/>
              </w:rPr>
              <w:t>透光区域</w:t>
            </w:r>
          </w:p>
        </w:tc>
      </w:tr>
      <w:tr w:rsidR="00FD7871" w14:paraId="270F4705" w14:textId="77777777">
        <w:trPr>
          <w:trHeight w:val="737"/>
        </w:trPr>
        <w:tc>
          <w:tcPr>
            <w:tcW w:w="1234" w:type="pct"/>
            <w:gridSpan w:val="3"/>
            <w:vAlign w:val="center"/>
          </w:tcPr>
          <w:p w14:paraId="766FCA89"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太阳辐射透过率</w:t>
            </w:r>
          </w:p>
        </w:tc>
        <w:tc>
          <w:tcPr>
            <w:tcW w:w="419" w:type="pct"/>
            <w:gridSpan w:val="3"/>
            <w:vAlign w:val="center"/>
          </w:tcPr>
          <w:p w14:paraId="39B9D990" w14:textId="77777777" w:rsidR="00FD7871" w:rsidRDefault="00FD7871">
            <w:pPr>
              <w:spacing w:beforeLines="50" w:before="166"/>
              <w:ind w:firstLineChars="0" w:firstLine="0"/>
              <w:jc w:val="center"/>
              <w:rPr>
                <w:rFonts w:eastAsia="黑体" w:cs="Times New Roman"/>
                <w:color w:val="000000"/>
              </w:rPr>
            </w:pPr>
          </w:p>
        </w:tc>
        <w:tc>
          <w:tcPr>
            <w:tcW w:w="1298" w:type="pct"/>
            <w:gridSpan w:val="6"/>
            <w:vAlign w:val="center"/>
          </w:tcPr>
          <w:p w14:paraId="29DC4374"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正面太阳辐射反射率</w:t>
            </w:r>
          </w:p>
        </w:tc>
        <w:tc>
          <w:tcPr>
            <w:tcW w:w="406" w:type="pct"/>
            <w:gridSpan w:val="3"/>
            <w:vAlign w:val="center"/>
          </w:tcPr>
          <w:p w14:paraId="02148054" w14:textId="77777777" w:rsidR="00FD7871" w:rsidRDefault="00FD7871">
            <w:pPr>
              <w:spacing w:beforeLines="50" w:before="166"/>
              <w:ind w:firstLineChars="0" w:firstLine="0"/>
              <w:jc w:val="center"/>
              <w:rPr>
                <w:rFonts w:eastAsia="黑体" w:cs="Times New Roman"/>
                <w:color w:val="000000"/>
              </w:rPr>
            </w:pPr>
          </w:p>
        </w:tc>
        <w:tc>
          <w:tcPr>
            <w:tcW w:w="1236" w:type="pct"/>
            <w:gridSpan w:val="5"/>
            <w:vAlign w:val="center"/>
          </w:tcPr>
          <w:p w14:paraId="678BB90E"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反面太阳辐射反射率</w:t>
            </w:r>
          </w:p>
        </w:tc>
        <w:tc>
          <w:tcPr>
            <w:tcW w:w="407" w:type="pct"/>
            <w:vAlign w:val="center"/>
          </w:tcPr>
          <w:p w14:paraId="7647442C" w14:textId="77777777" w:rsidR="00FD7871" w:rsidRDefault="00FD7871">
            <w:pPr>
              <w:spacing w:beforeLines="50" w:before="166"/>
              <w:ind w:firstLineChars="0" w:firstLine="0"/>
              <w:jc w:val="center"/>
              <w:rPr>
                <w:rFonts w:eastAsia="黑体" w:cs="Times New Roman"/>
                <w:color w:val="000000"/>
              </w:rPr>
            </w:pPr>
          </w:p>
        </w:tc>
      </w:tr>
      <w:tr w:rsidR="00FD7871" w14:paraId="5AF203D8" w14:textId="77777777">
        <w:trPr>
          <w:trHeight w:val="760"/>
        </w:trPr>
        <w:tc>
          <w:tcPr>
            <w:tcW w:w="5000" w:type="pct"/>
            <w:gridSpan w:val="21"/>
            <w:vAlign w:val="center"/>
          </w:tcPr>
          <w:p w14:paraId="10244830"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hint="eastAsia"/>
                <w:color w:val="000000"/>
              </w:rPr>
              <w:t>栅线区域</w:t>
            </w:r>
          </w:p>
        </w:tc>
      </w:tr>
      <w:tr w:rsidR="00FD7871" w14:paraId="765EB6E7" w14:textId="77777777">
        <w:trPr>
          <w:trHeight w:val="737"/>
        </w:trPr>
        <w:tc>
          <w:tcPr>
            <w:tcW w:w="1234" w:type="pct"/>
            <w:gridSpan w:val="3"/>
            <w:vAlign w:val="center"/>
          </w:tcPr>
          <w:p w14:paraId="118A6E55"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太阳辐射透过率</w:t>
            </w:r>
          </w:p>
        </w:tc>
        <w:tc>
          <w:tcPr>
            <w:tcW w:w="419" w:type="pct"/>
            <w:gridSpan w:val="3"/>
            <w:vAlign w:val="center"/>
          </w:tcPr>
          <w:p w14:paraId="06B765D5" w14:textId="77777777" w:rsidR="00FD7871" w:rsidRDefault="00FD7871">
            <w:pPr>
              <w:spacing w:beforeLines="50" w:before="166"/>
              <w:ind w:firstLineChars="0" w:firstLine="0"/>
              <w:jc w:val="center"/>
              <w:rPr>
                <w:rFonts w:eastAsia="黑体" w:cs="Times New Roman"/>
                <w:color w:val="000000"/>
              </w:rPr>
            </w:pPr>
          </w:p>
        </w:tc>
        <w:tc>
          <w:tcPr>
            <w:tcW w:w="1298" w:type="pct"/>
            <w:gridSpan w:val="6"/>
            <w:vAlign w:val="center"/>
          </w:tcPr>
          <w:p w14:paraId="44CA63A3"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正面太阳辐射反射率</w:t>
            </w:r>
          </w:p>
        </w:tc>
        <w:tc>
          <w:tcPr>
            <w:tcW w:w="406" w:type="pct"/>
            <w:gridSpan w:val="3"/>
            <w:vAlign w:val="center"/>
          </w:tcPr>
          <w:p w14:paraId="235D3417" w14:textId="77777777" w:rsidR="00FD7871" w:rsidRDefault="00FD7871">
            <w:pPr>
              <w:spacing w:beforeLines="50" w:before="166"/>
              <w:ind w:firstLineChars="0" w:firstLine="0"/>
              <w:jc w:val="center"/>
              <w:rPr>
                <w:rFonts w:eastAsia="黑体" w:cs="Times New Roman"/>
                <w:color w:val="000000"/>
              </w:rPr>
            </w:pPr>
          </w:p>
        </w:tc>
        <w:tc>
          <w:tcPr>
            <w:tcW w:w="1236" w:type="pct"/>
            <w:gridSpan w:val="5"/>
            <w:vAlign w:val="center"/>
          </w:tcPr>
          <w:p w14:paraId="49A421F5"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反面太阳辐射反射率</w:t>
            </w:r>
          </w:p>
        </w:tc>
        <w:tc>
          <w:tcPr>
            <w:tcW w:w="407" w:type="pct"/>
            <w:vAlign w:val="center"/>
          </w:tcPr>
          <w:p w14:paraId="38B79869" w14:textId="77777777" w:rsidR="00FD7871" w:rsidRDefault="00FD7871">
            <w:pPr>
              <w:spacing w:beforeLines="50" w:before="166"/>
              <w:ind w:firstLineChars="0" w:firstLine="0"/>
              <w:jc w:val="center"/>
              <w:rPr>
                <w:rFonts w:eastAsia="黑体" w:cs="Times New Roman"/>
                <w:color w:val="000000"/>
              </w:rPr>
            </w:pPr>
          </w:p>
        </w:tc>
      </w:tr>
      <w:tr w:rsidR="00FD7871" w14:paraId="32A3ED8F" w14:textId="77777777">
        <w:trPr>
          <w:trHeight w:val="760"/>
        </w:trPr>
        <w:tc>
          <w:tcPr>
            <w:tcW w:w="5000" w:type="pct"/>
            <w:gridSpan w:val="21"/>
            <w:vAlign w:val="center"/>
          </w:tcPr>
          <w:p w14:paraId="2A9BB60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光伏玻璃各区域</w:t>
            </w:r>
            <w:r>
              <w:rPr>
                <w:rFonts w:eastAsia="黑体" w:cs="Times New Roman" w:hint="eastAsia"/>
                <w:color w:val="000000"/>
              </w:rPr>
              <w:t>/</w:t>
            </w:r>
            <w:r>
              <w:rPr>
                <w:rFonts w:eastAsia="黑体" w:cs="Times New Roman" w:hint="eastAsia"/>
                <w:color w:val="000000"/>
              </w:rPr>
              <w:t>各层玻璃实际吸收率</w:t>
            </w:r>
            <w:r>
              <w:rPr>
                <w:rFonts w:cs="Times New Roman"/>
                <w:i/>
                <w:iCs/>
                <w:color w:val="000000"/>
                <w:sz w:val="28"/>
                <w:szCs w:val="24"/>
              </w:rPr>
              <w:t>α</w:t>
            </w:r>
          </w:p>
        </w:tc>
      </w:tr>
      <w:bookmarkStart w:id="474" w:name="_Hlk144051299"/>
      <w:tr w:rsidR="00FD7871" w14:paraId="625F6C84" w14:textId="77777777">
        <w:trPr>
          <w:trHeight w:val="760"/>
        </w:trPr>
        <w:tc>
          <w:tcPr>
            <w:tcW w:w="1261" w:type="pct"/>
            <w:gridSpan w:val="4"/>
            <w:vAlign w:val="center"/>
          </w:tcPr>
          <w:p w14:paraId="55DD62CF"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4"/>
              </w:rPr>
              <w:object w:dxaOrig="585" w:dyaOrig="435" w14:anchorId="247AD65C">
                <v:shape id="_x0000_i1084" type="#_x0000_t75" style="width:29.25pt;height:21.75pt" o:ole="">
                  <v:imagedata r:id="rId144" o:title=""/>
                </v:shape>
                <o:OLEObject Type="Embed" ProgID="Equation.DSMT4" ShapeID="_x0000_i1084" DrawAspect="Content" ObjectID="_1760350914" r:id="rId145"/>
              </w:object>
            </w:r>
          </w:p>
        </w:tc>
        <w:tc>
          <w:tcPr>
            <w:tcW w:w="1262" w:type="pct"/>
            <w:gridSpan w:val="6"/>
            <w:vAlign w:val="center"/>
          </w:tcPr>
          <w:p w14:paraId="62F0C0D8"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4922FB28"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6"/>
              </w:rPr>
              <w:object w:dxaOrig="435" w:dyaOrig="435" w14:anchorId="54F5C8A9">
                <v:shape id="_x0000_i1085" type="#_x0000_t75" style="width:21.75pt;height:21.75pt" o:ole="">
                  <v:imagedata r:id="rId146" o:title=""/>
                </v:shape>
                <o:OLEObject Type="Embed" ProgID="Equation.DSMT4" ShapeID="_x0000_i1085" DrawAspect="Content" ObjectID="_1760350915" r:id="rId147"/>
              </w:object>
            </w:r>
          </w:p>
        </w:tc>
        <w:tc>
          <w:tcPr>
            <w:tcW w:w="1241" w:type="pct"/>
            <w:gridSpan w:val="4"/>
            <w:vAlign w:val="center"/>
          </w:tcPr>
          <w:p w14:paraId="058BE1BB" w14:textId="77777777" w:rsidR="00FD7871" w:rsidRDefault="00FD7871">
            <w:pPr>
              <w:spacing w:beforeLines="50" w:before="166"/>
              <w:ind w:firstLineChars="0" w:firstLine="0"/>
              <w:jc w:val="center"/>
              <w:rPr>
                <w:rFonts w:eastAsia="黑体" w:cs="Times New Roman"/>
                <w:color w:val="000000"/>
              </w:rPr>
            </w:pPr>
          </w:p>
        </w:tc>
      </w:tr>
      <w:tr w:rsidR="00FD7871" w14:paraId="5A72E1A6" w14:textId="77777777">
        <w:trPr>
          <w:trHeight w:val="760"/>
        </w:trPr>
        <w:tc>
          <w:tcPr>
            <w:tcW w:w="1261" w:type="pct"/>
            <w:gridSpan w:val="4"/>
            <w:vAlign w:val="center"/>
          </w:tcPr>
          <w:p w14:paraId="01D2FCE4"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6"/>
              </w:rPr>
              <w:object w:dxaOrig="435" w:dyaOrig="435" w14:anchorId="4FA5D08B">
                <v:shape id="_x0000_i1086" type="#_x0000_t75" style="width:21.75pt;height:21.75pt" o:ole="">
                  <v:imagedata r:id="rId148" o:title=""/>
                </v:shape>
                <o:OLEObject Type="Embed" ProgID="Equation.DSMT4" ShapeID="_x0000_i1086" DrawAspect="Content" ObjectID="_1760350916" r:id="rId149"/>
              </w:object>
            </w:r>
          </w:p>
        </w:tc>
        <w:tc>
          <w:tcPr>
            <w:tcW w:w="1262" w:type="pct"/>
            <w:gridSpan w:val="6"/>
            <w:vAlign w:val="center"/>
          </w:tcPr>
          <w:p w14:paraId="1C799D6E"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00994B79"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光伏电池区域</w:t>
            </w:r>
            <w:r>
              <w:rPr>
                <w:rFonts w:cs="Times New Roman"/>
                <w:color w:val="000000"/>
                <w:position w:val="-16"/>
              </w:rPr>
              <w:object w:dxaOrig="720" w:dyaOrig="435" w14:anchorId="31765525">
                <v:shape id="_x0000_i1087" type="#_x0000_t75" style="width:36pt;height:21.75pt" o:ole="">
                  <v:imagedata r:id="rId150" o:title=""/>
                </v:shape>
                <o:OLEObject Type="Embed" ProgID="Equation.DSMT4" ShapeID="_x0000_i1087" DrawAspect="Content" ObjectID="_1760350917" r:id="rId151"/>
              </w:object>
            </w:r>
          </w:p>
        </w:tc>
        <w:tc>
          <w:tcPr>
            <w:tcW w:w="1241" w:type="pct"/>
            <w:gridSpan w:val="4"/>
            <w:vAlign w:val="center"/>
          </w:tcPr>
          <w:p w14:paraId="49EB1434" w14:textId="77777777" w:rsidR="00FD7871" w:rsidRDefault="00FD7871">
            <w:pPr>
              <w:spacing w:beforeLines="50" w:before="166"/>
              <w:ind w:firstLineChars="0" w:firstLine="0"/>
              <w:jc w:val="center"/>
              <w:rPr>
                <w:rFonts w:eastAsia="黑体" w:cs="Times New Roman"/>
                <w:color w:val="000000"/>
              </w:rPr>
            </w:pPr>
          </w:p>
        </w:tc>
      </w:tr>
      <w:tr w:rsidR="00FD7871" w14:paraId="483F2018" w14:textId="77777777">
        <w:trPr>
          <w:trHeight w:val="760"/>
        </w:trPr>
        <w:tc>
          <w:tcPr>
            <w:tcW w:w="1261" w:type="pct"/>
            <w:gridSpan w:val="4"/>
            <w:vAlign w:val="center"/>
          </w:tcPr>
          <w:p w14:paraId="04477BDE"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透光区域</w:t>
            </w:r>
            <w:r>
              <w:rPr>
                <w:rFonts w:cs="Times New Roman"/>
                <w:color w:val="000000"/>
                <w:position w:val="-16"/>
              </w:rPr>
              <w:object w:dxaOrig="720" w:dyaOrig="435" w14:anchorId="0054E585">
                <v:shape id="_x0000_i1088" type="#_x0000_t75" style="width:36pt;height:21.75pt" o:ole="">
                  <v:imagedata r:id="rId152" o:title=""/>
                </v:shape>
                <o:OLEObject Type="Embed" ProgID="Equation.DSMT4" ShapeID="_x0000_i1088" DrawAspect="Content" ObjectID="_1760350918" r:id="rId153"/>
              </w:object>
            </w:r>
          </w:p>
        </w:tc>
        <w:tc>
          <w:tcPr>
            <w:tcW w:w="1262" w:type="pct"/>
            <w:gridSpan w:val="6"/>
            <w:vAlign w:val="center"/>
          </w:tcPr>
          <w:p w14:paraId="167CA041"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461C90A4" w14:textId="77777777" w:rsidR="00FD7871" w:rsidRDefault="00000000">
            <w:pPr>
              <w:spacing w:beforeLines="50" w:before="166"/>
              <w:ind w:firstLineChars="0" w:firstLine="0"/>
              <w:jc w:val="center"/>
              <w:rPr>
                <w:rFonts w:cs="Times New Roman"/>
                <w:color w:val="000000"/>
              </w:rPr>
            </w:pPr>
            <w:proofErr w:type="gramStart"/>
            <w:r>
              <w:rPr>
                <w:rFonts w:eastAsia="黑体" w:cs="Times New Roman" w:hint="eastAsia"/>
                <w:color w:val="000000"/>
              </w:rPr>
              <w:t>栅线区域</w:t>
            </w:r>
            <w:proofErr w:type="gramEnd"/>
            <w:r>
              <w:rPr>
                <w:rFonts w:cs="Times New Roman"/>
                <w:color w:val="000000"/>
                <w:position w:val="-16"/>
              </w:rPr>
              <w:object w:dxaOrig="720" w:dyaOrig="435" w14:anchorId="029799DD">
                <v:shape id="_x0000_i1089" type="#_x0000_t75" style="width:36pt;height:21.75pt" o:ole="">
                  <v:imagedata r:id="rId154" o:title=""/>
                </v:shape>
                <o:OLEObject Type="Embed" ProgID="Equation.DSMT4" ShapeID="_x0000_i1089" DrawAspect="Content" ObjectID="_1760350919" r:id="rId155"/>
              </w:object>
            </w:r>
          </w:p>
        </w:tc>
        <w:tc>
          <w:tcPr>
            <w:tcW w:w="1241" w:type="pct"/>
            <w:gridSpan w:val="4"/>
            <w:vAlign w:val="center"/>
          </w:tcPr>
          <w:p w14:paraId="63301FC1" w14:textId="77777777" w:rsidR="00FD7871" w:rsidRDefault="00FD7871">
            <w:pPr>
              <w:spacing w:beforeLines="50" w:before="166"/>
              <w:ind w:firstLineChars="0" w:firstLine="0"/>
              <w:jc w:val="center"/>
              <w:rPr>
                <w:rFonts w:eastAsia="黑体" w:cs="Times New Roman"/>
                <w:color w:val="000000"/>
              </w:rPr>
            </w:pPr>
          </w:p>
        </w:tc>
      </w:tr>
      <w:tr w:rsidR="00FD7871" w14:paraId="2C0817DC" w14:textId="77777777">
        <w:trPr>
          <w:trHeight w:val="760"/>
        </w:trPr>
        <w:tc>
          <w:tcPr>
            <w:tcW w:w="1261" w:type="pct"/>
            <w:gridSpan w:val="4"/>
            <w:vAlign w:val="center"/>
          </w:tcPr>
          <w:p w14:paraId="38BF2657" w14:textId="77777777" w:rsidR="00FD7871" w:rsidRDefault="00FD7871">
            <w:pPr>
              <w:spacing w:beforeLines="50" w:before="166"/>
              <w:ind w:firstLineChars="0" w:firstLine="0"/>
              <w:jc w:val="center"/>
              <w:rPr>
                <w:rFonts w:cs="Times New Roman"/>
                <w:color w:val="000000"/>
              </w:rPr>
            </w:pPr>
          </w:p>
        </w:tc>
        <w:tc>
          <w:tcPr>
            <w:tcW w:w="1262" w:type="pct"/>
            <w:gridSpan w:val="6"/>
            <w:vAlign w:val="center"/>
          </w:tcPr>
          <w:p w14:paraId="182EA77B"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50DBE549" w14:textId="77777777" w:rsidR="00FD7871" w:rsidRDefault="00FD7871">
            <w:pPr>
              <w:spacing w:beforeLines="50" w:before="166"/>
              <w:ind w:firstLineChars="0" w:firstLine="0"/>
              <w:jc w:val="center"/>
              <w:rPr>
                <w:rFonts w:cs="Times New Roman"/>
                <w:color w:val="000000"/>
              </w:rPr>
            </w:pPr>
          </w:p>
        </w:tc>
        <w:tc>
          <w:tcPr>
            <w:tcW w:w="1241" w:type="pct"/>
            <w:gridSpan w:val="4"/>
            <w:vAlign w:val="center"/>
          </w:tcPr>
          <w:p w14:paraId="1EF805ED" w14:textId="77777777" w:rsidR="00FD7871" w:rsidRDefault="00FD7871">
            <w:pPr>
              <w:spacing w:beforeLines="50" w:before="166"/>
              <w:ind w:firstLineChars="0" w:firstLine="0"/>
              <w:jc w:val="center"/>
              <w:rPr>
                <w:rFonts w:eastAsia="黑体" w:cs="Times New Roman"/>
                <w:color w:val="000000"/>
              </w:rPr>
            </w:pPr>
          </w:p>
        </w:tc>
      </w:tr>
      <w:tr w:rsidR="00FD7871" w14:paraId="5F7F2A02" w14:textId="77777777">
        <w:trPr>
          <w:trHeight w:val="760"/>
        </w:trPr>
        <w:tc>
          <w:tcPr>
            <w:tcW w:w="1261" w:type="pct"/>
            <w:gridSpan w:val="4"/>
            <w:vAlign w:val="center"/>
          </w:tcPr>
          <w:p w14:paraId="4D8826B1" w14:textId="77777777" w:rsidR="00FD7871" w:rsidRDefault="00FD7871">
            <w:pPr>
              <w:spacing w:beforeLines="50" w:before="166"/>
              <w:ind w:firstLineChars="0" w:firstLine="0"/>
              <w:jc w:val="center"/>
              <w:rPr>
                <w:rFonts w:cs="Times New Roman"/>
                <w:color w:val="000000"/>
              </w:rPr>
            </w:pPr>
          </w:p>
        </w:tc>
        <w:tc>
          <w:tcPr>
            <w:tcW w:w="1262" w:type="pct"/>
            <w:gridSpan w:val="6"/>
            <w:vAlign w:val="center"/>
          </w:tcPr>
          <w:p w14:paraId="7B4130FC"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0F0127D7" w14:textId="77777777" w:rsidR="00FD7871" w:rsidRDefault="00FD7871">
            <w:pPr>
              <w:spacing w:beforeLines="50" w:before="166"/>
              <w:ind w:firstLineChars="0" w:firstLine="0"/>
              <w:jc w:val="center"/>
              <w:rPr>
                <w:rFonts w:cs="Times New Roman"/>
                <w:color w:val="000000"/>
              </w:rPr>
            </w:pPr>
          </w:p>
        </w:tc>
        <w:tc>
          <w:tcPr>
            <w:tcW w:w="1241" w:type="pct"/>
            <w:gridSpan w:val="4"/>
            <w:vAlign w:val="center"/>
          </w:tcPr>
          <w:p w14:paraId="3A6212FC" w14:textId="77777777" w:rsidR="00FD7871" w:rsidRDefault="00FD7871">
            <w:pPr>
              <w:spacing w:beforeLines="50" w:before="166"/>
              <w:ind w:firstLineChars="0" w:firstLine="0"/>
              <w:jc w:val="center"/>
              <w:rPr>
                <w:rFonts w:eastAsia="黑体" w:cs="Times New Roman"/>
                <w:color w:val="000000"/>
              </w:rPr>
            </w:pPr>
          </w:p>
        </w:tc>
      </w:tr>
      <w:bookmarkEnd w:id="474"/>
      <w:tr w:rsidR="00FD7871" w14:paraId="163C0AC8" w14:textId="77777777">
        <w:trPr>
          <w:trHeight w:val="760"/>
        </w:trPr>
        <w:tc>
          <w:tcPr>
            <w:tcW w:w="5000" w:type="pct"/>
            <w:gridSpan w:val="21"/>
            <w:vAlign w:val="center"/>
          </w:tcPr>
          <w:p w14:paraId="2C7B6E1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热导</w:t>
            </w:r>
            <w:r>
              <w:rPr>
                <w:i/>
                <w:iCs/>
                <w:color w:val="000000"/>
                <w:sz w:val="28"/>
                <w:szCs w:val="24"/>
              </w:rPr>
              <w:t>x</w:t>
            </w:r>
            <w:r>
              <w:rPr>
                <w:rFonts w:eastAsia="黑体" w:cs="Times New Roman" w:hint="eastAsia"/>
                <w:color w:val="000000"/>
                <w:sz w:val="28"/>
                <w:szCs w:val="24"/>
              </w:rPr>
              <w:t xml:space="preserve"> </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p>
        </w:tc>
      </w:tr>
      <w:tr w:rsidR="00FD7871" w14:paraId="30508930" w14:textId="77777777">
        <w:trPr>
          <w:trHeight w:val="760"/>
        </w:trPr>
        <w:tc>
          <w:tcPr>
            <w:tcW w:w="1261" w:type="pct"/>
            <w:gridSpan w:val="4"/>
            <w:vAlign w:val="center"/>
          </w:tcPr>
          <w:p w14:paraId="18764FA2"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495C7CAF">
                <v:shape id="_x0000_i1090" type="#_x0000_t75" style="width:21.75pt;height:21.75pt" o:ole="">
                  <v:imagedata r:id="rId156" o:title=""/>
                </v:shape>
                <o:OLEObject Type="Embed" ProgID="Equation.DSMT4" ShapeID="_x0000_i1090" DrawAspect="Content" ObjectID="_1760350920" r:id="rId157"/>
              </w:object>
            </w:r>
          </w:p>
        </w:tc>
        <w:tc>
          <w:tcPr>
            <w:tcW w:w="1262" w:type="pct"/>
            <w:gridSpan w:val="6"/>
            <w:vAlign w:val="center"/>
          </w:tcPr>
          <w:p w14:paraId="2C41008D"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54BEDC0A"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3209EF8D">
                <v:shape id="_x0000_i1091" type="#_x0000_t75" style="width:21.75pt;height:21.75pt" o:ole="">
                  <v:imagedata r:id="rId158" o:title=""/>
                </v:shape>
                <o:OLEObject Type="Embed" ProgID="Equation.DSMT4" ShapeID="_x0000_i1091" DrawAspect="Content" ObjectID="_1760350921" r:id="rId159"/>
              </w:object>
            </w:r>
          </w:p>
        </w:tc>
        <w:tc>
          <w:tcPr>
            <w:tcW w:w="1241" w:type="pct"/>
            <w:gridSpan w:val="4"/>
            <w:vAlign w:val="center"/>
          </w:tcPr>
          <w:p w14:paraId="71BB0F8D" w14:textId="77777777" w:rsidR="00FD7871" w:rsidRDefault="00FD7871">
            <w:pPr>
              <w:spacing w:beforeLines="50" w:before="166"/>
              <w:ind w:firstLineChars="0" w:firstLine="0"/>
              <w:jc w:val="center"/>
              <w:rPr>
                <w:rFonts w:eastAsia="黑体" w:cs="Times New Roman"/>
                <w:color w:val="000000"/>
              </w:rPr>
            </w:pPr>
          </w:p>
        </w:tc>
      </w:tr>
      <w:tr w:rsidR="00FD7871" w14:paraId="2C726D01" w14:textId="77777777">
        <w:trPr>
          <w:trHeight w:val="760"/>
        </w:trPr>
        <w:tc>
          <w:tcPr>
            <w:tcW w:w="1261" w:type="pct"/>
            <w:gridSpan w:val="4"/>
            <w:vAlign w:val="center"/>
          </w:tcPr>
          <w:p w14:paraId="1CABBEBF"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7F28C2A0">
                <v:shape id="_x0000_i1092" type="#_x0000_t75" style="width:21.75pt;height:21.75pt" o:ole="">
                  <v:imagedata r:id="rId160" o:title=""/>
                </v:shape>
                <o:OLEObject Type="Embed" ProgID="Equation.DSMT4" ShapeID="_x0000_i1092" DrawAspect="Content" ObjectID="_1760350922" r:id="rId161"/>
              </w:object>
            </w:r>
          </w:p>
        </w:tc>
        <w:tc>
          <w:tcPr>
            <w:tcW w:w="1262" w:type="pct"/>
            <w:gridSpan w:val="6"/>
            <w:vAlign w:val="center"/>
          </w:tcPr>
          <w:p w14:paraId="1F7A1C4D"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2A9C7C42"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0907A1FD">
                <v:shape id="_x0000_i1093" type="#_x0000_t75" style="width:21.75pt;height:21.75pt" o:ole="">
                  <v:imagedata r:id="rId162" o:title=""/>
                </v:shape>
                <o:OLEObject Type="Embed" ProgID="Equation.DSMT4" ShapeID="_x0000_i1093" DrawAspect="Content" ObjectID="_1760350923" r:id="rId163"/>
              </w:object>
            </w:r>
          </w:p>
        </w:tc>
        <w:tc>
          <w:tcPr>
            <w:tcW w:w="1241" w:type="pct"/>
            <w:gridSpan w:val="4"/>
            <w:vAlign w:val="center"/>
          </w:tcPr>
          <w:p w14:paraId="5A2DDC89" w14:textId="77777777" w:rsidR="00FD7871" w:rsidRDefault="00FD7871">
            <w:pPr>
              <w:spacing w:beforeLines="50" w:before="166"/>
              <w:ind w:firstLineChars="0" w:firstLine="0"/>
              <w:jc w:val="center"/>
              <w:rPr>
                <w:rFonts w:eastAsia="黑体" w:cs="Times New Roman"/>
                <w:color w:val="000000"/>
              </w:rPr>
            </w:pPr>
          </w:p>
        </w:tc>
      </w:tr>
      <w:tr w:rsidR="00FD7871" w14:paraId="4F93E039" w14:textId="77777777">
        <w:trPr>
          <w:trHeight w:val="760"/>
        </w:trPr>
        <w:tc>
          <w:tcPr>
            <w:tcW w:w="1261" w:type="pct"/>
            <w:gridSpan w:val="4"/>
            <w:vAlign w:val="center"/>
          </w:tcPr>
          <w:p w14:paraId="3CCC9528" w14:textId="77777777" w:rsidR="00FD7871" w:rsidRDefault="00FD7871">
            <w:pPr>
              <w:spacing w:beforeLines="50" w:before="166"/>
              <w:ind w:firstLineChars="0" w:firstLine="0"/>
              <w:jc w:val="center"/>
              <w:rPr>
                <w:rFonts w:cs="Times New Roman"/>
                <w:color w:val="000000"/>
              </w:rPr>
            </w:pPr>
          </w:p>
        </w:tc>
        <w:tc>
          <w:tcPr>
            <w:tcW w:w="1262" w:type="pct"/>
            <w:gridSpan w:val="6"/>
            <w:vAlign w:val="center"/>
          </w:tcPr>
          <w:p w14:paraId="0F82F88D"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2E85E49C" w14:textId="77777777" w:rsidR="00FD7871" w:rsidRDefault="00FD7871">
            <w:pPr>
              <w:spacing w:beforeLines="50" w:before="166"/>
              <w:ind w:firstLineChars="0" w:firstLine="0"/>
              <w:jc w:val="center"/>
              <w:rPr>
                <w:rFonts w:cs="Times New Roman"/>
                <w:color w:val="000000"/>
              </w:rPr>
            </w:pPr>
          </w:p>
        </w:tc>
        <w:tc>
          <w:tcPr>
            <w:tcW w:w="1241" w:type="pct"/>
            <w:gridSpan w:val="4"/>
            <w:vAlign w:val="center"/>
          </w:tcPr>
          <w:p w14:paraId="619FEEAA" w14:textId="77777777" w:rsidR="00FD7871" w:rsidRDefault="00FD7871">
            <w:pPr>
              <w:spacing w:beforeLines="50" w:before="166"/>
              <w:ind w:firstLineChars="0" w:firstLine="0"/>
              <w:jc w:val="center"/>
              <w:rPr>
                <w:rFonts w:eastAsia="黑体" w:cs="Times New Roman"/>
                <w:color w:val="000000"/>
              </w:rPr>
            </w:pPr>
          </w:p>
        </w:tc>
      </w:tr>
      <w:tr w:rsidR="00FD7871" w14:paraId="69EBB5FB" w14:textId="77777777">
        <w:trPr>
          <w:trHeight w:val="760"/>
        </w:trPr>
        <w:tc>
          <w:tcPr>
            <w:tcW w:w="5000" w:type="pct"/>
            <w:gridSpan w:val="21"/>
            <w:vAlign w:val="center"/>
          </w:tcPr>
          <w:p w14:paraId="770DDD32"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lastRenderedPageBreak/>
              <w:t>组件</w:t>
            </w:r>
            <w:r>
              <w:rPr>
                <w:rFonts w:eastAsia="黑体" w:cs="Times New Roman"/>
                <w:color w:val="000000"/>
              </w:rPr>
              <w:t>发电效率测试</w:t>
            </w:r>
          </w:p>
        </w:tc>
      </w:tr>
      <w:tr w:rsidR="00FD7871" w14:paraId="47214B49" w14:textId="77777777">
        <w:trPr>
          <w:trHeight w:val="760"/>
        </w:trPr>
        <w:tc>
          <w:tcPr>
            <w:tcW w:w="1061" w:type="pct"/>
            <w:gridSpan w:val="2"/>
            <w:vAlign w:val="center"/>
          </w:tcPr>
          <w:p w14:paraId="12B150E7"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太阳能模拟器</w:t>
            </w:r>
          </w:p>
        </w:tc>
        <w:tc>
          <w:tcPr>
            <w:tcW w:w="3939" w:type="pct"/>
            <w:gridSpan w:val="19"/>
            <w:vAlign w:val="center"/>
          </w:tcPr>
          <w:p w14:paraId="377964EB"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4F43FF7F" w14:textId="77777777">
        <w:trPr>
          <w:trHeight w:val="760"/>
        </w:trPr>
        <w:tc>
          <w:tcPr>
            <w:tcW w:w="1061" w:type="pct"/>
            <w:gridSpan w:val="2"/>
            <w:vAlign w:val="center"/>
          </w:tcPr>
          <w:p w14:paraId="63520709"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I-V</w:t>
            </w:r>
            <w:r>
              <w:rPr>
                <w:rFonts w:eastAsia="黑体" w:cs="Times New Roman"/>
                <w:color w:val="000000"/>
              </w:rPr>
              <w:t>曲线测试仪</w:t>
            </w:r>
          </w:p>
        </w:tc>
        <w:tc>
          <w:tcPr>
            <w:tcW w:w="3939" w:type="pct"/>
            <w:gridSpan w:val="19"/>
            <w:vAlign w:val="center"/>
          </w:tcPr>
          <w:p w14:paraId="5CE4C41A"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03541515" w14:textId="77777777">
        <w:trPr>
          <w:trHeight w:val="760"/>
        </w:trPr>
        <w:tc>
          <w:tcPr>
            <w:tcW w:w="1061" w:type="pct"/>
            <w:gridSpan w:val="2"/>
            <w:vAlign w:val="center"/>
          </w:tcPr>
          <w:p w14:paraId="7EAD941C"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太阳辐射仪</w:t>
            </w:r>
          </w:p>
        </w:tc>
        <w:tc>
          <w:tcPr>
            <w:tcW w:w="3939" w:type="pct"/>
            <w:gridSpan w:val="19"/>
            <w:vAlign w:val="center"/>
          </w:tcPr>
          <w:p w14:paraId="6417E25E"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0E448A8F" w14:textId="77777777">
        <w:trPr>
          <w:trHeight w:val="760"/>
        </w:trPr>
        <w:tc>
          <w:tcPr>
            <w:tcW w:w="1061" w:type="pct"/>
            <w:gridSpan w:val="2"/>
            <w:vAlign w:val="center"/>
          </w:tcPr>
          <w:p w14:paraId="4BB96D71"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温度计</w:t>
            </w:r>
          </w:p>
        </w:tc>
        <w:tc>
          <w:tcPr>
            <w:tcW w:w="3939" w:type="pct"/>
            <w:gridSpan w:val="19"/>
            <w:vAlign w:val="center"/>
          </w:tcPr>
          <w:p w14:paraId="23A86557"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60E504C8" w14:textId="77777777">
        <w:trPr>
          <w:trHeight w:val="760"/>
        </w:trPr>
        <w:tc>
          <w:tcPr>
            <w:tcW w:w="1693" w:type="pct"/>
            <w:gridSpan w:val="7"/>
            <w:vAlign w:val="center"/>
          </w:tcPr>
          <w:p w14:paraId="76843C27"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入射太阳辐射强度</w:t>
            </w:r>
            <w:r>
              <w:rPr>
                <w:rFonts w:cs="Times New Roman"/>
                <w:color w:val="000000"/>
              </w:rPr>
              <w:t>W/(m</w:t>
            </w:r>
            <w:r>
              <w:rPr>
                <w:rFonts w:cs="Times New Roman"/>
                <w:color w:val="000000"/>
                <w:vertAlign w:val="superscript"/>
              </w:rPr>
              <w:t>2</w:t>
            </w:r>
            <w:r>
              <w:rPr>
                <w:rFonts w:cs="Times New Roman" w:hint="eastAsia"/>
                <w:color w:val="000000"/>
              </w:rPr>
              <w:t>)</w:t>
            </w:r>
          </w:p>
        </w:tc>
        <w:tc>
          <w:tcPr>
            <w:tcW w:w="830" w:type="pct"/>
            <w:gridSpan w:val="3"/>
            <w:vAlign w:val="center"/>
          </w:tcPr>
          <w:p w14:paraId="4A04AAD0" w14:textId="77777777" w:rsidR="00FD7871" w:rsidRDefault="00FD7871">
            <w:pPr>
              <w:spacing w:beforeLines="50" w:before="166"/>
              <w:ind w:firstLineChars="0" w:firstLine="0"/>
              <w:jc w:val="center"/>
              <w:rPr>
                <w:rFonts w:eastAsia="黑体" w:cs="Times New Roman"/>
                <w:color w:val="000000"/>
              </w:rPr>
            </w:pPr>
          </w:p>
        </w:tc>
        <w:tc>
          <w:tcPr>
            <w:tcW w:w="1651" w:type="pct"/>
            <w:gridSpan w:val="8"/>
            <w:vAlign w:val="center"/>
          </w:tcPr>
          <w:p w14:paraId="3019D723"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组件表面温度</w:t>
            </w:r>
            <w:r>
              <w:rPr>
                <w:rFonts w:eastAsia="黑体" w:cs="Times New Roman"/>
                <w:color w:val="000000"/>
              </w:rPr>
              <w:t>℃</w:t>
            </w:r>
          </w:p>
        </w:tc>
        <w:tc>
          <w:tcPr>
            <w:tcW w:w="826" w:type="pct"/>
            <w:gridSpan w:val="3"/>
            <w:vAlign w:val="center"/>
          </w:tcPr>
          <w:p w14:paraId="6A5F30EE" w14:textId="77777777" w:rsidR="00FD7871" w:rsidRDefault="00FD7871">
            <w:pPr>
              <w:spacing w:beforeLines="50" w:before="166"/>
              <w:ind w:firstLineChars="0" w:firstLine="0"/>
              <w:jc w:val="center"/>
              <w:rPr>
                <w:rFonts w:eastAsia="黑体" w:cs="Times New Roman"/>
                <w:color w:val="000000"/>
              </w:rPr>
            </w:pPr>
          </w:p>
        </w:tc>
      </w:tr>
      <w:tr w:rsidR="00FD7871" w14:paraId="668E15B6" w14:textId="77777777">
        <w:trPr>
          <w:trHeight w:val="760"/>
        </w:trPr>
        <w:tc>
          <w:tcPr>
            <w:tcW w:w="1693" w:type="pct"/>
            <w:gridSpan w:val="7"/>
            <w:vAlign w:val="center"/>
          </w:tcPr>
          <w:p w14:paraId="4CF56331"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组件</w:t>
            </w:r>
            <w:r>
              <w:rPr>
                <w:rFonts w:eastAsia="黑体" w:cs="Times New Roman"/>
                <w:color w:val="000000"/>
              </w:rPr>
              <w:t>发电效率</w:t>
            </w:r>
            <w:r>
              <w:rPr>
                <w:rFonts w:eastAsia="黑体" w:cs="Times New Roman" w:hint="eastAsia"/>
                <w:color w:val="000000"/>
              </w:rPr>
              <w:t xml:space="preserve"> (%)</w:t>
            </w:r>
          </w:p>
        </w:tc>
        <w:tc>
          <w:tcPr>
            <w:tcW w:w="3307" w:type="pct"/>
            <w:gridSpan w:val="14"/>
            <w:vAlign w:val="center"/>
          </w:tcPr>
          <w:p w14:paraId="7CEB3646" w14:textId="77777777" w:rsidR="00FD7871" w:rsidRDefault="00FD7871">
            <w:pPr>
              <w:spacing w:beforeLines="50" w:before="166"/>
              <w:ind w:firstLineChars="0" w:firstLine="0"/>
              <w:jc w:val="center"/>
              <w:rPr>
                <w:rFonts w:eastAsia="黑体" w:cs="Times New Roman"/>
                <w:color w:val="000000"/>
              </w:rPr>
            </w:pPr>
          </w:p>
        </w:tc>
      </w:tr>
      <w:tr w:rsidR="00FD7871" w14:paraId="05F22BB6" w14:textId="77777777">
        <w:trPr>
          <w:trHeight w:val="760"/>
        </w:trPr>
        <w:tc>
          <w:tcPr>
            <w:tcW w:w="5000" w:type="pct"/>
            <w:gridSpan w:val="21"/>
            <w:vAlign w:val="center"/>
          </w:tcPr>
          <w:p w14:paraId="73E3D1B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组件两侧表面换热系数</w:t>
            </w:r>
            <w:r>
              <w:rPr>
                <w:rFonts w:eastAsia="黑体" w:cs="Times New Roman" w:hint="eastAsia"/>
                <w:color w:val="000000"/>
              </w:rPr>
              <w:t xml:space="preserve"> </w:t>
            </w:r>
            <w:r>
              <w:rPr>
                <w:rFonts w:cs="Times New Roman"/>
                <w:color w:val="000000"/>
              </w:rPr>
              <w:t>W/(m</w:t>
            </w:r>
            <w:r>
              <w:rPr>
                <w:rFonts w:cs="Times New Roman"/>
                <w:color w:val="000000"/>
                <w:vertAlign w:val="superscript"/>
              </w:rPr>
              <w:t>2</w:t>
            </w:r>
            <w:r>
              <w:rPr>
                <w:rFonts w:eastAsia="黑体" w:cs="Times New Roman"/>
                <w:color w:val="000000"/>
              </w:rPr>
              <w:t>·</w:t>
            </w:r>
            <w:r>
              <w:rPr>
                <w:rFonts w:cs="Times New Roman"/>
                <w:color w:val="000000"/>
              </w:rPr>
              <w:t>K)</w:t>
            </w:r>
          </w:p>
        </w:tc>
      </w:tr>
      <w:tr w:rsidR="00FD7871" w14:paraId="448DA161" w14:textId="77777777">
        <w:trPr>
          <w:trHeight w:val="760"/>
        </w:trPr>
        <w:tc>
          <w:tcPr>
            <w:tcW w:w="1261" w:type="pct"/>
            <w:gridSpan w:val="4"/>
            <w:vAlign w:val="center"/>
          </w:tcPr>
          <w:p w14:paraId="368395E5"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室内表面换热系数</w:t>
            </w:r>
          </w:p>
        </w:tc>
        <w:tc>
          <w:tcPr>
            <w:tcW w:w="1262" w:type="pct"/>
            <w:gridSpan w:val="6"/>
            <w:vAlign w:val="center"/>
          </w:tcPr>
          <w:p w14:paraId="711A558B" w14:textId="77777777" w:rsidR="00FD7871" w:rsidRDefault="00FD7871">
            <w:pPr>
              <w:spacing w:beforeLines="50" w:before="166"/>
              <w:ind w:firstLineChars="0" w:firstLine="0"/>
              <w:jc w:val="center"/>
              <w:rPr>
                <w:rFonts w:eastAsia="黑体" w:cs="Times New Roman"/>
                <w:color w:val="000000"/>
              </w:rPr>
            </w:pPr>
          </w:p>
        </w:tc>
        <w:tc>
          <w:tcPr>
            <w:tcW w:w="1236" w:type="pct"/>
            <w:gridSpan w:val="7"/>
            <w:vAlign w:val="center"/>
          </w:tcPr>
          <w:p w14:paraId="1A50B028"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室外表面换热系数</w:t>
            </w:r>
          </w:p>
        </w:tc>
        <w:tc>
          <w:tcPr>
            <w:tcW w:w="1241" w:type="pct"/>
            <w:gridSpan w:val="4"/>
            <w:vAlign w:val="center"/>
          </w:tcPr>
          <w:p w14:paraId="2482AF59"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2</w:t>
            </w:r>
            <w:r>
              <w:rPr>
                <w:rFonts w:eastAsia="黑体" w:cs="Times New Roman"/>
                <w:color w:val="000000"/>
              </w:rPr>
              <w:t>3</w:t>
            </w:r>
          </w:p>
        </w:tc>
      </w:tr>
      <w:tr w:rsidR="00FD7871" w14:paraId="0601B9BC" w14:textId="77777777">
        <w:trPr>
          <w:trHeight w:val="760"/>
        </w:trPr>
        <w:tc>
          <w:tcPr>
            <w:tcW w:w="5000" w:type="pct"/>
            <w:gridSpan w:val="21"/>
            <w:vAlign w:val="center"/>
          </w:tcPr>
          <w:p w14:paraId="0874DAF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太阳得热系数计算</w:t>
            </w:r>
          </w:p>
        </w:tc>
      </w:tr>
      <w:tr w:rsidR="00FD7871" w14:paraId="5B512D8A" w14:textId="77777777">
        <w:trPr>
          <w:trHeight w:val="760"/>
        </w:trPr>
        <w:tc>
          <w:tcPr>
            <w:tcW w:w="830" w:type="pct"/>
            <w:vAlign w:val="center"/>
          </w:tcPr>
          <w:p w14:paraId="0B3F2004"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1005" w:dyaOrig="435" w14:anchorId="6A82CC46">
                <v:shape id="_x0000_i1094" type="#_x0000_t75" style="width:50.25pt;height:21.75pt" o:ole="">
                  <v:imagedata r:id="rId164" o:title=""/>
                </v:shape>
                <o:OLEObject Type="Embed" ProgID="Equation.DSMT4" ShapeID="_x0000_i1094" DrawAspect="Content" ObjectID="_1760350924" r:id="rId165"/>
              </w:object>
            </w:r>
          </w:p>
        </w:tc>
        <w:tc>
          <w:tcPr>
            <w:tcW w:w="863" w:type="pct"/>
            <w:gridSpan w:val="6"/>
            <w:vAlign w:val="center"/>
          </w:tcPr>
          <w:p w14:paraId="51B54E1D"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33828AA0" w14:textId="77777777" w:rsidR="00FD7871" w:rsidRDefault="00000000">
            <w:pPr>
              <w:spacing w:beforeLines="50" w:before="166"/>
              <w:ind w:firstLineChars="0" w:firstLine="0"/>
              <w:jc w:val="center"/>
              <w:rPr>
                <w:rFonts w:eastAsia="黑体" w:cs="Times New Roman"/>
                <w:color w:val="000000"/>
              </w:rPr>
            </w:pPr>
            <w:r>
              <w:rPr>
                <w:color w:val="000000"/>
                <w:position w:val="-16"/>
              </w:rPr>
              <w:object w:dxaOrig="1005" w:dyaOrig="435" w14:anchorId="76968D12">
                <v:shape id="_x0000_i1095" type="#_x0000_t75" style="width:50.25pt;height:21.75pt" o:ole="">
                  <v:imagedata r:id="rId166" o:title=""/>
                </v:shape>
                <o:OLEObject Type="Embed" ProgID="Equation.DSMT4" ShapeID="_x0000_i1095" DrawAspect="Content" ObjectID="_1760350925" r:id="rId167"/>
              </w:object>
            </w:r>
          </w:p>
        </w:tc>
        <w:tc>
          <w:tcPr>
            <w:tcW w:w="823" w:type="pct"/>
            <w:gridSpan w:val="4"/>
            <w:vAlign w:val="center"/>
          </w:tcPr>
          <w:p w14:paraId="3791410D" w14:textId="77777777" w:rsidR="00FD7871" w:rsidRDefault="00FD7871">
            <w:pPr>
              <w:spacing w:beforeLines="50" w:before="166"/>
              <w:ind w:firstLineChars="0" w:firstLine="0"/>
              <w:jc w:val="center"/>
              <w:rPr>
                <w:rFonts w:eastAsia="黑体" w:cs="Times New Roman"/>
                <w:color w:val="000000"/>
              </w:rPr>
            </w:pPr>
          </w:p>
        </w:tc>
        <w:tc>
          <w:tcPr>
            <w:tcW w:w="828" w:type="pct"/>
            <w:gridSpan w:val="4"/>
            <w:vAlign w:val="center"/>
          </w:tcPr>
          <w:p w14:paraId="5A79569B"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855" w:dyaOrig="435" w14:anchorId="0C185024">
                <v:shape id="_x0000_i1096" type="#_x0000_t75" style="width:42.75pt;height:21.75pt" o:ole="">
                  <v:imagedata r:id="rId168" o:title=""/>
                </v:shape>
                <o:OLEObject Type="Embed" ProgID="Equation.DSMT4" ShapeID="_x0000_i1096" DrawAspect="Content" ObjectID="_1760350926" r:id="rId169"/>
              </w:object>
            </w:r>
          </w:p>
        </w:tc>
        <w:tc>
          <w:tcPr>
            <w:tcW w:w="826" w:type="pct"/>
            <w:gridSpan w:val="3"/>
            <w:vAlign w:val="center"/>
          </w:tcPr>
          <w:p w14:paraId="43883474" w14:textId="77777777" w:rsidR="00FD7871" w:rsidRDefault="00FD7871">
            <w:pPr>
              <w:spacing w:beforeLines="50" w:before="166"/>
              <w:ind w:firstLineChars="0" w:firstLine="0"/>
              <w:jc w:val="center"/>
              <w:rPr>
                <w:rFonts w:eastAsia="黑体" w:cs="Times New Roman"/>
                <w:color w:val="000000"/>
              </w:rPr>
            </w:pPr>
          </w:p>
        </w:tc>
      </w:tr>
      <w:tr w:rsidR="00FD7871" w14:paraId="48EAB8AA" w14:textId="77777777">
        <w:trPr>
          <w:trHeight w:val="760"/>
        </w:trPr>
        <w:tc>
          <w:tcPr>
            <w:tcW w:w="830" w:type="pct"/>
            <w:vAlign w:val="center"/>
          </w:tcPr>
          <w:p w14:paraId="544CFA72" w14:textId="77777777" w:rsidR="00FD7871" w:rsidRDefault="00000000">
            <w:pPr>
              <w:spacing w:beforeLines="50" w:before="166"/>
              <w:ind w:firstLineChars="0" w:firstLine="0"/>
              <w:jc w:val="center"/>
              <w:rPr>
                <w:color w:val="000000"/>
              </w:rPr>
            </w:pPr>
            <w:r>
              <w:rPr>
                <w:color w:val="000000"/>
                <w:position w:val="-12"/>
              </w:rPr>
              <w:object w:dxaOrig="435" w:dyaOrig="435" w14:anchorId="27CDF3B7">
                <v:shape id="_x0000_i1097" type="#_x0000_t75" style="width:21.75pt;height:21.75pt" o:ole="">
                  <v:imagedata r:id="rId170" o:title=""/>
                </v:shape>
                <o:OLEObject Type="Embed" ProgID="Equation.DSMT4" ShapeID="_x0000_i1097" DrawAspect="Content" ObjectID="_1760350927" r:id="rId171"/>
              </w:object>
            </w:r>
          </w:p>
        </w:tc>
        <w:tc>
          <w:tcPr>
            <w:tcW w:w="863" w:type="pct"/>
            <w:gridSpan w:val="6"/>
            <w:vAlign w:val="center"/>
          </w:tcPr>
          <w:p w14:paraId="0BFD22B1"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09288C4A" w14:textId="77777777" w:rsidR="00FD7871" w:rsidRDefault="00000000">
            <w:pPr>
              <w:spacing w:beforeLines="50" w:before="166"/>
              <w:ind w:firstLineChars="0" w:firstLine="0"/>
              <w:jc w:val="center"/>
              <w:rPr>
                <w:color w:val="000000"/>
              </w:rPr>
            </w:pPr>
            <w:r>
              <w:rPr>
                <w:color w:val="000000"/>
                <w:position w:val="-16"/>
              </w:rPr>
              <w:object w:dxaOrig="435" w:dyaOrig="435" w14:anchorId="43092F7B">
                <v:shape id="_x0000_i1098" type="#_x0000_t75" style="width:21.75pt;height:21.75pt" o:ole="">
                  <v:imagedata r:id="rId172" o:title=""/>
                </v:shape>
                <o:OLEObject Type="Embed" ProgID="Equation.DSMT4" ShapeID="_x0000_i1098" DrawAspect="Content" ObjectID="_1760350928" r:id="rId173"/>
              </w:object>
            </w:r>
          </w:p>
        </w:tc>
        <w:tc>
          <w:tcPr>
            <w:tcW w:w="823" w:type="pct"/>
            <w:gridSpan w:val="4"/>
            <w:vAlign w:val="center"/>
          </w:tcPr>
          <w:p w14:paraId="16E000CB" w14:textId="77777777" w:rsidR="00FD7871" w:rsidRDefault="00FD7871">
            <w:pPr>
              <w:spacing w:beforeLines="50" w:before="166"/>
              <w:ind w:firstLineChars="0" w:firstLine="0"/>
              <w:jc w:val="center"/>
              <w:rPr>
                <w:rFonts w:eastAsia="黑体" w:cs="Times New Roman"/>
                <w:color w:val="000000"/>
              </w:rPr>
            </w:pPr>
          </w:p>
        </w:tc>
        <w:tc>
          <w:tcPr>
            <w:tcW w:w="828" w:type="pct"/>
            <w:gridSpan w:val="4"/>
            <w:vAlign w:val="center"/>
          </w:tcPr>
          <w:p w14:paraId="2A8B1BB4" w14:textId="77777777" w:rsidR="00FD7871" w:rsidRDefault="00000000">
            <w:pPr>
              <w:spacing w:beforeLines="50" w:before="166"/>
              <w:ind w:firstLineChars="0" w:firstLine="0"/>
              <w:jc w:val="center"/>
              <w:rPr>
                <w:color w:val="000000"/>
              </w:rPr>
            </w:pPr>
            <w:r>
              <w:rPr>
                <w:color w:val="000000"/>
                <w:position w:val="-12"/>
              </w:rPr>
              <w:object w:dxaOrig="285" w:dyaOrig="435" w14:anchorId="520D702C">
                <v:shape id="_x0000_i1099" type="#_x0000_t75" style="width:14.25pt;height:21.75pt" o:ole="">
                  <v:imagedata r:id="rId174" o:title=""/>
                </v:shape>
                <o:OLEObject Type="Embed" ProgID="Equation.DSMT4" ShapeID="_x0000_i1099" DrawAspect="Content" ObjectID="_1760350929" r:id="rId175"/>
              </w:object>
            </w:r>
          </w:p>
        </w:tc>
        <w:tc>
          <w:tcPr>
            <w:tcW w:w="826" w:type="pct"/>
            <w:gridSpan w:val="3"/>
            <w:vAlign w:val="center"/>
          </w:tcPr>
          <w:p w14:paraId="3B9E7491" w14:textId="77777777" w:rsidR="00FD7871" w:rsidRDefault="00FD7871">
            <w:pPr>
              <w:spacing w:beforeLines="50" w:before="166"/>
              <w:ind w:firstLineChars="0" w:firstLine="0"/>
              <w:jc w:val="center"/>
              <w:rPr>
                <w:rFonts w:eastAsia="黑体" w:cs="Times New Roman"/>
                <w:color w:val="000000"/>
              </w:rPr>
            </w:pPr>
          </w:p>
        </w:tc>
      </w:tr>
      <w:tr w:rsidR="00FD7871" w14:paraId="7B61B44B" w14:textId="77777777">
        <w:trPr>
          <w:trHeight w:val="760"/>
        </w:trPr>
        <w:tc>
          <w:tcPr>
            <w:tcW w:w="5000" w:type="pct"/>
            <w:gridSpan w:val="21"/>
            <w:vAlign w:val="center"/>
          </w:tcPr>
          <w:p w14:paraId="6FBB315D"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透光型建筑光伏一体化组件的太阳得热系数：</w:t>
            </w:r>
          </w:p>
        </w:tc>
      </w:tr>
      <w:tr w:rsidR="00FD7871" w14:paraId="2AF786DC" w14:textId="77777777">
        <w:trPr>
          <w:trHeight w:val="709"/>
        </w:trPr>
        <w:tc>
          <w:tcPr>
            <w:tcW w:w="5000" w:type="pct"/>
            <w:gridSpan w:val="21"/>
          </w:tcPr>
          <w:p w14:paraId="6E4E96A8" w14:textId="77777777" w:rsidR="00FD7871" w:rsidRDefault="00000000">
            <w:pPr>
              <w:spacing w:beforeLines="50" w:before="166"/>
              <w:ind w:firstLineChars="0" w:firstLine="0"/>
              <w:rPr>
                <w:rFonts w:eastAsia="黑体" w:cs="Times New Roman"/>
                <w:color w:val="000000"/>
              </w:rPr>
            </w:pPr>
            <w:r>
              <w:rPr>
                <w:rFonts w:eastAsia="黑体" w:cs="Times New Roman" w:hint="eastAsia"/>
                <w:color w:val="000000"/>
              </w:rPr>
              <w:t>其他必要说明：</w:t>
            </w:r>
          </w:p>
          <w:p w14:paraId="57F69D25" w14:textId="77777777" w:rsidR="00FD7871" w:rsidRDefault="00FD7871">
            <w:pPr>
              <w:spacing w:beforeLines="50" w:before="166"/>
              <w:ind w:firstLineChars="0" w:firstLine="0"/>
              <w:rPr>
                <w:rFonts w:eastAsia="黑体" w:cs="Times New Roman"/>
                <w:color w:val="000000"/>
              </w:rPr>
            </w:pPr>
          </w:p>
        </w:tc>
      </w:tr>
      <w:tr w:rsidR="00FD7871" w14:paraId="7A496596" w14:textId="77777777">
        <w:trPr>
          <w:trHeight w:val="1936"/>
        </w:trPr>
        <w:tc>
          <w:tcPr>
            <w:tcW w:w="5000" w:type="pct"/>
            <w:gridSpan w:val="21"/>
          </w:tcPr>
          <w:p w14:paraId="74FD6768" w14:textId="77777777" w:rsidR="00FD7871" w:rsidRDefault="00000000">
            <w:pPr>
              <w:spacing w:beforeLines="50" w:before="166"/>
              <w:ind w:firstLine="420"/>
              <w:rPr>
                <w:rFonts w:eastAsia="黑体" w:cs="Times New Roman"/>
                <w:color w:val="000000"/>
              </w:rPr>
            </w:pPr>
            <w:r>
              <w:rPr>
                <w:rFonts w:eastAsia="黑体" w:cs="Times New Roman" w:hint="eastAsia"/>
                <w:color w:val="000000"/>
              </w:rPr>
              <w:t>本测试结果真实有效。</w:t>
            </w:r>
          </w:p>
          <w:p w14:paraId="3874F78B" w14:textId="77777777" w:rsidR="00FD7871" w:rsidRDefault="00000000">
            <w:pPr>
              <w:wordWrap w:val="0"/>
              <w:spacing w:beforeLines="50" w:before="166"/>
              <w:ind w:firstLineChars="0" w:firstLine="0"/>
              <w:jc w:val="right"/>
              <w:rPr>
                <w:rFonts w:eastAsia="黑体" w:cs="Times New Roman"/>
                <w:color w:val="000000"/>
              </w:rPr>
            </w:pPr>
            <w:r>
              <w:rPr>
                <w:rFonts w:eastAsia="黑体" w:cs="Times New Roman" w:hint="eastAsia"/>
                <w:color w:val="000000"/>
              </w:rPr>
              <w:t>检测单位盖章：</w:t>
            </w:r>
            <w:r>
              <w:rPr>
                <w:rFonts w:eastAsia="黑体" w:cs="Times New Roman" w:hint="eastAsia"/>
                <w:color w:val="000000"/>
              </w:rPr>
              <w:t xml:space="preserve"> </w:t>
            </w:r>
            <w:r>
              <w:rPr>
                <w:rFonts w:eastAsia="黑体" w:cs="Times New Roman"/>
                <w:color w:val="000000"/>
              </w:rPr>
              <w:t xml:space="preserve">                      </w:t>
            </w:r>
            <w:r>
              <w:rPr>
                <w:rFonts w:eastAsia="黑体" w:cs="Times New Roman" w:hint="eastAsia"/>
                <w:color w:val="000000"/>
              </w:rPr>
              <w:t xml:space="preserve"> </w:t>
            </w:r>
            <w:r>
              <w:rPr>
                <w:rFonts w:eastAsia="黑体" w:cs="Times New Roman"/>
                <w:color w:val="000000"/>
              </w:rPr>
              <w:t xml:space="preserve">                               </w:t>
            </w:r>
          </w:p>
        </w:tc>
      </w:tr>
      <w:tr w:rsidR="00FD7871" w14:paraId="58086CAC" w14:textId="77777777">
        <w:trPr>
          <w:trHeight w:val="709"/>
        </w:trPr>
        <w:tc>
          <w:tcPr>
            <w:tcW w:w="830" w:type="pct"/>
            <w:vAlign w:val="center"/>
          </w:tcPr>
          <w:p w14:paraId="6CCB2061"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测试人</w:t>
            </w:r>
          </w:p>
        </w:tc>
        <w:tc>
          <w:tcPr>
            <w:tcW w:w="863" w:type="pct"/>
            <w:gridSpan w:val="6"/>
            <w:vAlign w:val="center"/>
          </w:tcPr>
          <w:p w14:paraId="47A610DD" w14:textId="77777777" w:rsidR="00FD7871" w:rsidRDefault="00FD7871">
            <w:pPr>
              <w:spacing w:beforeLines="50" w:before="166"/>
              <w:ind w:firstLineChars="0" w:firstLine="0"/>
              <w:jc w:val="center"/>
              <w:rPr>
                <w:rFonts w:eastAsia="黑体" w:cs="Times New Roman"/>
                <w:color w:val="000000"/>
              </w:rPr>
            </w:pPr>
          </w:p>
        </w:tc>
        <w:tc>
          <w:tcPr>
            <w:tcW w:w="830" w:type="pct"/>
            <w:gridSpan w:val="3"/>
            <w:vAlign w:val="center"/>
          </w:tcPr>
          <w:p w14:paraId="48E1D037"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审核人</w:t>
            </w:r>
          </w:p>
        </w:tc>
        <w:tc>
          <w:tcPr>
            <w:tcW w:w="823" w:type="pct"/>
            <w:gridSpan w:val="4"/>
            <w:vAlign w:val="center"/>
          </w:tcPr>
          <w:p w14:paraId="19FDB755" w14:textId="77777777" w:rsidR="00FD7871" w:rsidRDefault="00FD7871">
            <w:pPr>
              <w:spacing w:beforeLines="50" w:before="166"/>
              <w:ind w:firstLineChars="0" w:firstLine="0"/>
              <w:jc w:val="center"/>
              <w:rPr>
                <w:rFonts w:eastAsia="黑体" w:cs="Times New Roman"/>
                <w:color w:val="000000"/>
              </w:rPr>
            </w:pPr>
          </w:p>
        </w:tc>
        <w:tc>
          <w:tcPr>
            <w:tcW w:w="828" w:type="pct"/>
            <w:gridSpan w:val="4"/>
            <w:vAlign w:val="center"/>
          </w:tcPr>
          <w:p w14:paraId="356EFA31"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负责人</w:t>
            </w:r>
          </w:p>
        </w:tc>
        <w:tc>
          <w:tcPr>
            <w:tcW w:w="826" w:type="pct"/>
            <w:gridSpan w:val="3"/>
            <w:vAlign w:val="center"/>
          </w:tcPr>
          <w:p w14:paraId="7D80FA1F" w14:textId="77777777" w:rsidR="00FD7871" w:rsidRDefault="00FD7871">
            <w:pPr>
              <w:spacing w:beforeLines="50" w:before="166"/>
              <w:ind w:firstLineChars="0" w:firstLine="0"/>
              <w:jc w:val="center"/>
              <w:rPr>
                <w:rFonts w:eastAsia="黑体" w:cs="Times New Roman"/>
                <w:color w:val="000000"/>
              </w:rPr>
            </w:pPr>
          </w:p>
        </w:tc>
      </w:tr>
    </w:tbl>
    <w:p w14:paraId="563DF499" w14:textId="77777777" w:rsidR="00FD7871" w:rsidRDefault="00FD7871">
      <w:pPr>
        <w:ind w:firstLine="420"/>
        <w:rPr>
          <w:color w:val="000000"/>
        </w:rPr>
        <w:sectPr w:rsidR="00FD7871">
          <w:pgSz w:w="11906" w:h="16838"/>
          <w:pgMar w:top="1440" w:right="851" w:bottom="1440" w:left="851" w:header="851" w:footer="397" w:gutter="0"/>
          <w:cols w:space="720"/>
          <w:docGrid w:type="lines" w:linePitch="332" w:charSpace="3920"/>
        </w:sectPr>
      </w:pP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575"/>
        <w:gridCol w:w="1149"/>
        <w:gridCol w:w="1837"/>
        <w:gridCol w:w="1670"/>
        <w:gridCol w:w="1705"/>
        <w:gridCol w:w="1680"/>
      </w:tblGrid>
      <w:tr w:rsidR="00FD7871" w14:paraId="4A1AD59E" w14:textId="77777777">
        <w:trPr>
          <w:trHeight w:val="709"/>
        </w:trPr>
        <w:tc>
          <w:tcPr>
            <w:tcW w:w="5000" w:type="pct"/>
            <w:gridSpan w:val="7"/>
            <w:vAlign w:val="center"/>
          </w:tcPr>
          <w:p w14:paraId="21DD83E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lastRenderedPageBreak/>
              <w:t>测试环境条件</w:t>
            </w:r>
          </w:p>
        </w:tc>
      </w:tr>
      <w:tr w:rsidR="00FD7871" w14:paraId="7BCA3098" w14:textId="77777777">
        <w:trPr>
          <w:trHeight w:val="709"/>
        </w:trPr>
        <w:tc>
          <w:tcPr>
            <w:tcW w:w="1653" w:type="pct"/>
            <w:gridSpan w:val="3"/>
            <w:vAlign w:val="center"/>
          </w:tcPr>
          <w:p w14:paraId="0281E2E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测试腔空气温度</w:t>
            </w:r>
            <w:r>
              <w:rPr>
                <w:rFonts w:eastAsia="黑体" w:cs="Times New Roman" w:hint="eastAsia"/>
                <w:color w:val="000000"/>
              </w:rPr>
              <w:t xml:space="preserve"> </w:t>
            </w:r>
            <w:r>
              <w:rPr>
                <w:rFonts w:eastAsia="黑体" w:cs="Times New Roman"/>
                <w:color w:val="000000"/>
              </w:rPr>
              <w:t>℃</w:t>
            </w:r>
          </w:p>
        </w:tc>
        <w:tc>
          <w:tcPr>
            <w:tcW w:w="892" w:type="pct"/>
            <w:vAlign w:val="center"/>
          </w:tcPr>
          <w:p w14:paraId="4BEB2704" w14:textId="77777777" w:rsidR="00FD7871" w:rsidRDefault="00FD7871">
            <w:pPr>
              <w:spacing w:beforeLines="50" w:before="166"/>
              <w:ind w:firstLineChars="0" w:firstLine="0"/>
              <w:jc w:val="center"/>
              <w:rPr>
                <w:rFonts w:eastAsia="黑体" w:cs="Times New Roman"/>
                <w:color w:val="000000"/>
              </w:rPr>
            </w:pPr>
          </w:p>
        </w:tc>
        <w:tc>
          <w:tcPr>
            <w:tcW w:w="1639" w:type="pct"/>
            <w:gridSpan w:val="2"/>
            <w:vAlign w:val="center"/>
          </w:tcPr>
          <w:p w14:paraId="17448F89"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环境腔空气温度</w:t>
            </w:r>
            <w:r>
              <w:rPr>
                <w:rFonts w:eastAsia="黑体" w:cs="Times New Roman" w:hint="eastAsia"/>
                <w:color w:val="000000"/>
              </w:rPr>
              <w:t xml:space="preserve"> </w:t>
            </w:r>
            <w:r>
              <w:rPr>
                <w:rFonts w:eastAsia="黑体" w:cs="Times New Roman"/>
                <w:color w:val="000000"/>
              </w:rPr>
              <w:t>℃</w:t>
            </w:r>
          </w:p>
        </w:tc>
        <w:tc>
          <w:tcPr>
            <w:tcW w:w="816" w:type="pct"/>
            <w:vAlign w:val="center"/>
          </w:tcPr>
          <w:p w14:paraId="3C434566" w14:textId="77777777" w:rsidR="00FD7871" w:rsidRDefault="00FD7871">
            <w:pPr>
              <w:spacing w:beforeLines="50" w:before="166"/>
              <w:ind w:firstLineChars="0" w:firstLine="0"/>
              <w:jc w:val="center"/>
              <w:rPr>
                <w:rFonts w:eastAsia="黑体" w:cs="Times New Roman"/>
                <w:color w:val="000000"/>
              </w:rPr>
            </w:pPr>
          </w:p>
        </w:tc>
      </w:tr>
      <w:tr w:rsidR="00FD7871" w14:paraId="75554C87" w14:textId="77777777">
        <w:trPr>
          <w:trHeight w:val="709"/>
        </w:trPr>
        <w:tc>
          <w:tcPr>
            <w:tcW w:w="1653" w:type="pct"/>
            <w:gridSpan w:val="3"/>
            <w:vAlign w:val="center"/>
          </w:tcPr>
          <w:p w14:paraId="16B72F8E"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室内表面换热系数</w:t>
            </w:r>
            <w:r>
              <w:rPr>
                <w:rFonts w:eastAsia="黑体" w:cs="Times New Roman"/>
                <w:color w:val="000000"/>
              </w:rPr>
              <w:t>W/</w:t>
            </w:r>
            <w:r>
              <w:rPr>
                <w:rFonts w:eastAsia="黑体" w:cs="Times New Roman" w:hint="eastAsia"/>
                <w:color w:val="000000"/>
              </w:rPr>
              <w:t>m</w:t>
            </w:r>
            <w:r>
              <w:rPr>
                <w:rFonts w:eastAsia="黑体" w:cs="Times New Roman"/>
                <w:color w:val="000000"/>
                <w:vertAlign w:val="superscript"/>
              </w:rPr>
              <w:t>2</w:t>
            </w:r>
            <w:r>
              <w:rPr>
                <w:rFonts w:eastAsia="黑体" w:cs="Times New Roman"/>
                <w:color w:val="000000"/>
              </w:rPr>
              <w:t>·K</w:t>
            </w:r>
          </w:p>
        </w:tc>
        <w:tc>
          <w:tcPr>
            <w:tcW w:w="892" w:type="pct"/>
            <w:vAlign w:val="center"/>
          </w:tcPr>
          <w:p w14:paraId="0CA829A4" w14:textId="77777777" w:rsidR="00FD7871" w:rsidRDefault="00FD7871">
            <w:pPr>
              <w:spacing w:beforeLines="50" w:before="166"/>
              <w:ind w:firstLineChars="0" w:firstLine="0"/>
              <w:jc w:val="center"/>
              <w:rPr>
                <w:rFonts w:eastAsia="黑体" w:cs="Times New Roman"/>
                <w:color w:val="000000"/>
              </w:rPr>
            </w:pPr>
          </w:p>
        </w:tc>
        <w:tc>
          <w:tcPr>
            <w:tcW w:w="1639" w:type="pct"/>
            <w:gridSpan w:val="2"/>
            <w:vAlign w:val="center"/>
          </w:tcPr>
          <w:p w14:paraId="2A521DE5"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室外表面换热系数</w:t>
            </w:r>
            <w:r>
              <w:rPr>
                <w:rFonts w:eastAsia="黑体" w:cs="Times New Roman"/>
                <w:color w:val="000000"/>
              </w:rPr>
              <w:t>W/</w:t>
            </w:r>
            <w:r>
              <w:rPr>
                <w:rFonts w:eastAsia="黑体" w:cs="Times New Roman" w:hint="eastAsia"/>
                <w:color w:val="000000"/>
              </w:rPr>
              <w:t>m</w:t>
            </w:r>
            <w:r>
              <w:rPr>
                <w:rFonts w:eastAsia="黑体" w:cs="Times New Roman"/>
                <w:color w:val="000000"/>
                <w:vertAlign w:val="superscript"/>
              </w:rPr>
              <w:t>2</w:t>
            </w:r>
            <w:r>
              <w:rPr>
                <w:rFonts w:eastAsia="黑体" w:cs="Times New Roman"/>
                <w:color w:val="000000"/>
              </w:rPr>
              <w:t>·K</w:t>
            </w:r>
          </w:p>
        </w:tc>
        <w:tc>
          <w:tcPr>
            <w:tcW w:w="816" w:type="pct"/>
            <w:vAlign w:val="center"/>
          </w:tcPr>
          <w:p w14:paraId="2B519F34" w14:textId="77777777" w:rsidR="00FD7871" w:rsidRDefault="00FD7871">
            <w:pPr>
              <w:spacing w:beforeLines="50" w:before="166"/>
              <w:ind w:firstLineChars="0" w:firstLine="0"/>
              <w:jc w:val="center"/>
              <w:rPr>
                <w:rFonts w:eastAsia="黑体" w:cs="Times New Roman"/>
                <w:color w:val="000000"/>
              </w:rPr>
            </w:pPr>
          </w:p>
        </w:tc>
      </w:tr>
      <w:tr w:rsidR="00FD7871" w14:paraId="3124E777" w14:textId="77777777">
        <w:trPr>
          <w:trHeight w:val="709"/>
        </w:trPr>
        <w:tc>
          <w:tcPr>
            <w:tcW w:w="5000" w:type="pct"/>
            <w:gridSpan w:val="7"/>
            <w:vAlign w:val="center"/>
          </w:tcPr>
          <w:p w14:paraId="6465D18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测试仪器</w:t>
            </w:r>
          </w:p>
        </w:tc>
      </w:tr>
      <w:tr w:rsidR="00FD7871" w14:paraId="0BFFC25E" w14:textId="77777777">
        <w:trPr>
          <w:trHeight w:val="709"/>
        </w:trPr>
        <w:tc>
          <w:tcPr>
            <w:tcW w:w="1095" w:type="pct"/>
            <w:gridSpan w:val="2"/>
            <w:vAlign w:val="center"/>
          </w:tcPr>
          <w:p w14:paraId="6FD08084" w14:textId="77777777" w:rsidR="00FD7871" w:rsidRDefault="00000000">
            <w:pPr>
              <w:spacing w:beforeLines="50" w:before="166"/>
              <w:ind w:firstLineChars="0" w:firstLine="0"/>
              <w:jc w:val="center"/>
              <w:rPr>
                <w:rFonts w:eastAsia="黑体" w:cs="Times New Roman"/>
                <w:color w:val="000000"/>
              </w:rPr>
            </w:pPr>
            <w:r>
              <w:rPr>
                <w:rFonts w:eastAsia="黑体" w:cs="Times New Roman"/>
                <w:color w:val="000000"/>
              </w:rPr>
              <w:t>太阳能模拟器</w:t>
            </w:r>
          </w:p>
        </w:tc>
        <w:tc>
          <w:tcPr>
            <w:tcW w:w="3905" w:type="pct"/>
            <w:gridSpan w:val="5"/>
            <w:vAlign w:val="center"/>
          </w:tcPr>
          <w:p w14:paraId="2CDF4250"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6FF100D9" w14:textId="77777777">
        <w:trPr>
          <w:trHeight w:val="709"/>
        </w:trPr>
        <w:tc>
          <w:tcPr>
            <w:tcW w:w="1095" w:type="pct"/>
            <w:gridSpan w:val="2"/>
            <w:vAlign w:val="center"/>
          </w:tcPr>
          <w:p w14:paraId="6DD058AD"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入射太阳辐射仪</w:t>
            </w:r>
          </w:p>
        </w:tc>
        <w:tc>
          <w:tcPr>
            <w:tcW w:w="3905" w:type="pct"/>
            <w:gridSpan w:val="5"/>
            <w:vAlign w:val="center"/>
          </w:tcPr>
          <w:p w14:paraId="6CE6DE74"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79691ACD" w14:textId="77777777">
        <w:trPr>
          <w:trHeight w:val="709"/>
        </w:trPr>
        <w:tc>
          <w:tcPr>
            <w:tcW w:w="1095" w:type="pct"/>
            <w:gridSpan w:val="2"/>
            <w:vAlign w:val="center"/>
          </w:tcPr>
          <w:p w14:paraId="0BBA76A7"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反射太阳辐射仪</w:t>
            </w:r>
          </w:p>
        </w:tc>
        <w:tc>
          <w:tcPr>
            <w:tcW w:w="3905" w:type="pct"/>
            <w:gridSpan w:val="5"/>
            <w:vAlign w:val="center"/>
          </w:tcPr>
          <w:p w14:paraId="0B6694DA"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21CB438B" w14:textId="77777777">
        <w:trPr>
          <w:trHeight w:val="709"/>
        </w:trPr>
        <w:tc>
          <w:tcPr>
            <w:tcW w:w="1095" w:type="pct"/>
            <w:gridSpan w:val="2"/>
            <w:vAlign w:val="center"/>
          </w:tcPr>
          <w:p w14:paraId="50361FB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热流计</w:t>
            </w:r>
          </w:p>
        </w:tc>
        <w:tc>
          <w:tcPr>
            <w:tcW w:w="3905" w:type="pct"/>
            <w:gridSpan w:val="5"/>
            <w:vAlign w:val="center"/>
          </w:tcPr>
          <w:p w14:paraId="476C537A"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color w:val="000000"/>
              </w:rPr>
              <w:t>厂家：</w:t>
            </w:r>
            <w:r>
              <w:rPr>
                <w:rFonts w:eastAsia="黑体" w:cs="Times New Roman"/>
                <w:color w:val="000000"/>
              </w:rPr>
              <w:t>__________</w:t>
            </w:r>
            <w:r>
              <w:rPr>
                <w:rFonts w:eastAsia="黑体" w:cs="Times New Roman"/>
                <w:color w:val="000000"/>
              </w:rPr>
              <w:t>型号</w:t>
            </w:r>
            <w:r>
              <w:rPr>
                <w:rFonts w:eastAsia="黑体" w:cs="Times New Roman"/>
                <w:color w:val="000000"/>
              </w:rPr>
              <w:t>: __________</w:t>
            </w:r>
            <w:r>
              <w:rPr>
                <w:rFonts w:eastAsia="黑体" w:cs="Times New Roman" w:hint="eastAsia"/>
                <w:color w:val="000000"/>
              </w:rPr>
              <w:t>精度</w:t>
            </w:r>
            <w:r>
              <w:rPr>
                <w:rFonts w:eastAsia="黑体" w:cs="Times New Roman" w:hint="eastAsia"/>
                <w:color w:val="000000"/>
              </w:rPr>
              <w:t>/</w:t>
            </w:r>
            <w:r>
              <w:rPr>
                <w:rFonts w:eastAsia="黑体" w:cs="Times New Roman" w:hint="eastAsia"/>
                <w:color w:val="000000"/>
              </w:rPr>
              <w:t>等级：</w:t>
            </w:r>
            <w:r>
              <w:rPr>
                <w:rFonts w:eastAsia="黑体" w:cs="Times New Roman"/>
                <w:color w:val="000000"/>
              </w:rPr>
              <w:t>___________</w:t>
            </w:r>
          </w:p>
        </w:tc>
      </w:tr>
      <w:tr w:rsidR="00FD7871" w14:paraId="076A3D45" w14:textId="77777777">
        <w:trPr>
          <w:trHeight w:val="709"/>
        </w:trPr>
        <w:tc>
          <w:tcPr>
            <w:tcW w:w="5000" w:type="pct"/>
            <w:gridSpan w:val="7"/>
            <w:vAlign w:val="center"/>
          </w:tcPr>
          <w:p w14:paraId="0DEAE545"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测试腔围护结构及试件框</w:t>
            </w:r>
          </w:p>
        </w:tc>
      </w:tr>
      <w:tr w:rsidR="00FD7871" w14:paraId="5D3131FA" w14:textId="77777777">
        <w:trPr>
          <w:trHeight w:val="709"/>
        </w:trPr>
        <w:tc>
          <w:tcPr>
            <w:tcW w:w="1095" w:type="pct"/>
            <w:gridSpan w:val="2"/>
            <w:vAlign w:val="center"/>
          </w:tcPr>
          <w:p w14:paraId="11BD3232"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围护结构</w:t>
            </w:r>
          </w:p>
        </w:tc>
        <w:tc>
          <w:tcPr>
            <w:tcW w:w="3905" w:type="pct"/>
            <w:gridSpan w:val="5"/>
            <w:vAlign w:val="center"/>
          </w:tcPr>
          <w:p w14:paraId="223B6F7F"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hint="eastAsia"/>
                <w:color w:val="000000"/>
              </w:rPr>
              <w:t>热阻</w:t>
            </w:r>
            <w:r>
              <w:rPr>
                <w:rFonts w:eastAsia="黑体" w:cs="Times New Roman" w:hint="eastAsia"/>
                <w:color w:val="000000"/>
              </w:rPr>
              <w:t>m</w:t>
            </w:r>
            <w:r>
              <w:rPr>
                <w:rFonts w:eastAsia="黑体" w:cs="Times New Roman"/>
                <w:color w:val="000000"/>
                <w:vertAlign w:val="superscript"/>
              </w:rPr>
              <w:t>2</w:t>
            </w:r>
            <w:r>
              <w:rPr>
                <w:rFonts w:eastAsia="黑体" w:cs="Times New Roman"/>
                <w:color w:val="000000"/>
              </w:rPr>
              <w:t>·K/W</w:t>
            </w:r>
            <w:r>
              <w:rPr>
                <w:rFonts w:eastAsia="黑体" w:cs="Times New Roman"/>
                <w:color w:val="000000"/>
              </w:rPr>
              <w:t>：</w:t>
            </w:r>
            <w:r>
              <w:rPr>
                <w:rFonts w:eastAsia="黑体" w:cs="Times New Roman"/>
                <w:color w:val="000000"/>
              </w:rPr>
              <w:t xml:space="preserve">____________   </w:t>
            </w:r>
            <w:r>
              <w:rPr>
                <w:rFonts w:eastAsia="黑体" w:cs="Times New Roman" w:hint="eastAsia"/>
                <w:color w:val="000000"/>
              </w:rPr>
              <w:t>厚度</w:t>
            </w:r>
            <w:r>
              <w:rPr>
                <w:rFonts w:eastAsia="黑体" w:cs="Times New Roman" w:hint="eastAsia"/>
                <w:color w:val="000000"/>
              </w:rPr>
              <w:t>mm</w:t>
            </w:r>
            <w:r>
              <w:rPr>
                <w:rFonts w:eastAsia="黑体" w:cs="Times New Roman"/>
                <w:color w:val="000000"/>
              </w:rPr>
              <w:t>: ___________</w:t>
            </w:r>
          </w:p>
        </w:tc>
      </w:tr>
      <w:tr w:rsidR="00FD7871" w14:paraId="77A80C5F" w14:textId="77777777">
        <w:trPr>
          <w:trHeight w:val="709"/>
        </w:trPr>
        <w:tc>
          <w:tcPr>
            <w:tcW w:w="1095" w:type="pct"/>
            <w:gridSpan w:val="2"/>
            <w:vAlign w:val="center"/>
          </w:tcPr>
          <w:p w14:paraId="435731AA"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试件框</w:t>
            </w:r>
          </w:p>
        </w:tc>
        <w:tc>
          <w:tcPr>
            <w:tcW w:w="3905" w:type="pct"/>
            <w:gridSpan w:val="5"/>
            <w:vAlign w:val="center"/>
          </w:tcPr>
          <w:p w14:paraId="03192B8A" w14:textId="77777777" w:rsidR="00FD7871" w:rsidRDefault="00000000">
            <w:pPr>
              <w:tabs>
                <w:tab w:val="left" w:pos="1857"/>
              </w:tabs>
              <w:spacing w:beforeLines="50" w:before="166"/>
              <w:ind w:firstLineChars="0" w:firstLine="0"/>
              <w:jc w:val="center"/>
              <w:rPr>
                <w:rFonts w:eastAsia="黑体" w:cs="Times New Roman"/>
                <w:color w:val="000000"/>
              </w:rPr>
            </w:pPr>
            <w:r>
              <w:rPr>
                <w:rFonts w:eastAsia="黑体" w:cs="Times New Roman" w:hint="eastAsia"/>
                <w:color w:val="000000"/>
              </w:rPr>
              <w:t>热阻</w:t>
            </w:r>
            <w:r>
              <w:rPr>
                <w:rFonts w:eastAsia="黑体" w:cs="Times New Roman" w:hint="eastAsia"/>
                <w:color w:val="000000"/>
              </w:rPr>
              <w:t>m</w:t>
            </w:r>
            <w:r>
              <w:rPr>
                <w:rFonts w:eastAsia="黑体" w:cs="Times New Roman"/>
                <w:color w:val="000000"/>
                <w:vertAlign w:val="superscript"/>
              </w:rPr>
              <w:t>2</w:t>
            </w:r>
            <w:r>
              <w:rPr>
                <w:rFonts w:eastAsia="黑体" w:cs="Times New Roman"/>
                <w:color w:val="000000"/>
              </w:rPr>
              <w:t>·K/W</w:t>
            </w:r>
            <w:r>
              <w:rPr>
                <w:rFonts w:eastAsia="黑体" w:cs="Times New Roman"/>
                <w:color w:val="000000"/>
              </w:rPr>
              <w:t>：</w:t>
            </w:r>
            <w:r>
              <w:rPr>
                <w:rFonts w:eastAsia="黑体" w:cs="Times New Roman"/>
                <w:color w:val="000000"/>
              </w:rPr>
              <w:t xml:space="preserve">____________   </w:t>
            </w:r>
            <w:r>
              <w:rPr>
                <w:rFonts w:eastAsia="黑体" w:cs="Times New Roman" w:hint="eastAsia"/>
                <w:color w:val="000000"/>
              </w:rPr>
              <w:t>厚度</w:t>
            </w:r>
            <w:r>
              <w:rPr>
                <w:rFonts w:eastAsia="黑体" w:cs="Times New Roman" w:hint="eastAsia"/>
                <w:color w:val="000000"/>
              </w:rPr>
              <w:t>mm</w:t>
            </w:r>
            <w:r>
              <w:rPr>
                <w:rFonts w:eastAsia="黑体" w:cs="Times New Roman"/>
                <w:color w:val="000000"/>
              </w:rPr>
              <w:t>: ___________</w:t>
            </w:r>
          </w:p>
        </w:tc>
      </w:tr>
      <w:tr w:rsidR="00FD7871" w14:paraId="72C33B31" w14:textId="77777777">
        <w:trPr>
          <w:trHeight w:val="709"/>
        </w:trPr>
        <w:tc>
          <w:tcPr>
            <w:tcW w:w="5000" w:type="pct"/>
            <w:gridSpan w:val="7"/>
            <w:vAlign w:val="center"/>
          </w:tcPr>
          <w:p w14:paraId="04EF7E0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制冷盘管</w:t>
            </w:r>
            <w:r>
              <w:rPr>
                <w:rFonts w:eastAsia="黑体" w:cs="Times New Roman" w:hint="eastAsia"/>
                <w:color w:val="000000"/>
              </w:rPr>
              <w:t>#1</w:t>
            </w:r>
          </w:p>
        </w:tc>
      </w:tr>
      <w:tr w:rsidR="00FD7871" w14:paraId="2827A769" w14:textId="77777777">
        <w:trPr>
          <w:trHeight w:val="709"/>
        </w:trPr>
        <w:tc>
          <w:tcPr>
            <w:tcW w:w="1653" w:type="pct"/>
            <w:gridSpan w:val="3"/>
            <w:vAlign w:val="center"/>
          </w:tcPr>
          <w:p w14:paraId="46C2C6C7"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制冷流体比热</w:t>
            </w:r>
            <w:r>
              <w:rPr>
                <w:rFonts w:eastAsia="黑体" w:cs="Times New Roman" w:hint="eastAsia"/>
                <w:color w:val="000000"/>
              </w:rPr>
              <w:t xml:space="preserve"> </w:t>
            </w:r>
            <w:r>
              <w:rPr>
                <w:rFonts w:eastAsia="黑体" w:cs="Times New Roman"/>
                <w:color w:val="000000"/>
              </w:rPr>
              <w:t>J/(kg·K)</w:t>
            </w:r>
          </w:p>
        </w:tc>
        <w:tc>
          <w:tcPr>
            <w:tcW w:w="892" w:type="pct"/>
            <w:vAlign w:val="center"/>
          </w:tcPr>
          <w:p w14:paraId="3950A36D" w14:textId="77777777" w:rsidR="00FD7871" w:rsidRDefault="00FD7871">
            <w:pPr>
              <w:spacing w:beforeLines="50" w:before="166"/>
              <w:ind w:firstLineChars="0" w:firstLine="0"/>
              <w:jc w:val="center"/>
              <w:rPr>
                <w:rFonts w:eastAsia="黑体" w:cs="Times New Roman"/>
                <w:color w:val="000000"/>
              </w:rPr>
            </w:pPr>
          </w:p>
        </w:tc>
        <w:tc>
          <w:tcPr>
            <w:tcW w:w="1639" w:type="pct"/>
            <w:gridSpan w:val="2"/>
            <w:tcBorders>
              <w:bottom w:val="single" w:sz="4" w:space="0" w:color="auto"/>
            </w:tcBorders>
            <w:vAlign w:val="center"/>
          </w:tcPr>
          <w:p w14:paraId="659A4BF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制冷流体密度</w:t>
            </w:r>
            <w:r>
              <w:rPr>
                <w:rFonts w:eastAsia="黑体" w:cs="Times New Roman"/>
                <w:color w:val="000000"/>
              </w:rPr>
              <w:t>kg/m</w:t>
            </w:r>
            <w:r>
              <w:rPr>
                <w:rFonts w:eastAsia="黑体" w:cs="Times New Roman"/>
                <w:color w:val="000000"/>
                <w:vertAlign w:val="superscript"/>
              </w:rPr>
              <w:t>3</w:t>
            </w:r>
          </w:p>
        </w:tc>
        <w:tc>
          <w:tcPr>
            <w:tcW w:w="816" w:type="pct"/>
            <w:tcBorders>
              <w:bottom w:val="single" w:sz="4" w:space="0" w:color="auto"/>
            </w:tcBorders>
            <w:vAlign w:val="center"/>
          </w:tcPr>
          <w:p w14:paraId="6B61F602" w14:textId="77777777" w:rsidR="00FD7871" w:rsidRDefault="00FD7871">
            <w:pPr>
              <w:spacing w:beforeLines="50" w:before="166"/>
              <w:ind w:firstLineChars="0" w:firstLine="0"/>
              <w:jc w:val="center"/>
              <w:rPr>
                <w:rFonts w:eastAsia="黑体" w:cs="Times New Roman"/>
                <w:color w:val="000000"/>
              </w:rPr>
            </w:pPr>
          </w:p>
        </w:tc>
      </w:tr>
      <w:tr w:rsidR="00FD7871" w14:paraId="4BB512A9" w14:textId="77777777">
        <w:trPr>
          <w:trHeight w:val="709"/>
        </w:trPr>
        <w:tc>
          <w:tcPr>
            <w:tcW w:w="1653" w:type="pct"/>
            <w:gridSpan w:val="3"/>
            <w:vAlign w:val="center"/>
          </w:tcPr>
          <w:p w14:paraId="144E2437"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表面涂层吸收率</w:t>
            </w:r>
          </w:p>
        </w:tc>
        <w:tc>
          <w:tcPr>
            <w:tcW w:w="892" w:type="pct"/>
            <w:vAlign w:val="center"/>
          </w:tcPr>
          <w:p w14:paraId="14D006E2" w14:textId="77777777" w:rsidR="00FD7871" w:rsidRDefault="00FD7871">
            <w:pPr>
              <w:spacing w:beforeLines="50" w:before="166"/>
              <w:ind w:firstLineChars="0" w:firstLine="0"/>
              <w:jc w:val="center"/>
              <w:rPr>
                <w:rFonts w:eastAsia="黑体" w:cs="Times New Roman"/>
                <w:color w:val="000000"/>
              </w:rPr>
            </w:pPr>
          </w:p>
        </w:tc>
        <w:tc>
          <w:tcPr>
            <w:tcW w:w="2455" w:type="pct"/>
            <w:gridSpan w:val="3"/>
            <w:tcBorders>
              <w:tl2br w:val="single" w:sz="4" w:space="0" w:color="auto"/>
            </w:tcBorders>
            <w:vAlign w:val="center"/>
          </w:tcPr>
          <w:p w14:paraId="0BA4C8B9" w14:textId="77777777" w:rsidR="00FD7871" w:rsidRDefault="00FD7871">
            <w:pPr>
              <w:spacing w:beforeLines="50" w:before="166"/>
              <w:ind w:firstLineChars="0" w:firstLine="0"/>
              <w:jc w:val="center"/>
              <w:rPr>
                <w:rFonts w:eastAsia="黑体" w:cs="Times New Roman"/>
                <w:color w:val="000000"/>
              </w:rPr>
            </w:pPr>
          </w:p>
        </w:tc>
      </w:tr>
      <w:tr w:rsidR="00FD7871" w14:paraId="2F6AD23B" w14:textId="77777777">
        <w:trPr>
          <w:trHeight w:val="709"/>
        </w:trPr>
        <w:tc>
          <w:tcPr>
            <w:tcW w:w="5000" w:type="pct"/>
            <w:gridSpan w:val="7"/>
            <w:vAlign w:val="center"/>
          </w:tcPr>
          <w:p w14:paraId="7C99B2BC"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逆变器</w:t>
            </w:r>
            <w:r>
              <w:rPr>
                <w:rFonts w:eastAsia="黑体" w:cs="Times New Roman" w:hint="eastAsia"/>
                <w:color w:val="000000"/>
              </w:rPr>
              <w:t>/</w:t>
            </w:r>
            <w:r>
              <w:rPr>
                <w:rFonts w:eastAsia="黑体" w:cs="Times New Roman" w:hint="eastAsia"/>
                <w:color w:val="000000"/>
              </w:rPr>
              <w:t>用电器</w:t>
            </w:r>
            <w:r>
              <w:rPr>
                <w:rFonts w:eastAsia="黑体" w:cs="Times New Roman" w:hint="eastAsia"/>
                <w:color w:val="000000"/>
              </w:rPr>
              <w:t>/</w:t>
            </w:r>
            <w:r>
              <w:rPr>
                <w:rFonts w:eastAsia="黑体" w:cs="Times New Roman" w:hint="eastAsia"/>
                <w:color w:val="000000"/>
              </w:rPr>
              <w:t>蓄电池</w:t>
            </w:r>
          </w:p>
        </w:tc>
      </w:tr>
      <w:tr w:rsidR="00FD7871" w14:paraId="724A3272" w14:textId="77777777">
        <w:trPr>
          <w:trHeight w:val="709"/>
        </w:trPr>
        <w:tc>
          <w:tcPr>
            <w:tcW w:w="1653" w:type="pct"/>
            <w:gridSpan w:val="3"/>
            <w:vAlign w:val="center"/>
          </w:tcPr>
          <w:p w14:paraId="300FE5B2"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逆变器输出功率</w:t>
            </w:r>
            <w:r>
              <w:rPr>
                <w:rFonts w:eastAsia="黑体" w:cs="Times New Roman" w:hint="eastAsia"/>
                <w:color w:val="000000"/>
              </w:rPr>
              <w:t xml:space="preserve"> </w:t>
            </w:r>
            <w:r>
              <w:rPr>
                <w:rFonts w:eastAsia="黑体" w:cs="Times New Roman"/>
                <w:color w:val="000000"/>
              </w:rPr>
              <w:t>W</w:t>
            </w:r>
          </w:p>
        </w:tc>
        <w:tc>
          <w:tcPr>
            <w:tcW w:w="892" w:type="pct"/>
            <w:vAlign w:val="center"/>
          </w:tcPr>
          <w:p w14:paraId="6CEBA358" w14:textId="77777777" w:rsidR="00FD7871" w:rsidRDefault="00FD7871">
            <w:pPr>
              <w:spacing w:beforeLines="50" w:before="166"/>
              <w:ind w:firstLineChars="0" w:firstLine="0"/>
              <w:jc w:val="center"/>
              <w:rPr>
                <w:rFonts w:eastAsia="黑体" w:cs="Times New Roman"/>
                <w:color w:val="000000"/>
              </w:rPr>
            </w:pPr>
          </w:p>
        </w:tc>
        <w:tc>
          <w:tcPr>
            <w:tcW w:w="1639" w:type="pct"/>
            <w:gridSpan w:val="2"/>
            <w:vAlign w:val="center"/>
          </w:tcPr>
          <w:p w14:paraId="26E66453"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用电器（电阻可调）功率</w:t>
            </w:r>
            <w:r>
              <w:rPr>
                <w:rFonts w:eastAsia="黑体" w:cs="Times New Roman" w:hint="eastAsia"/>
                <w:color w:val="000000"/>
              </w:rPr>
              <w:t>W</w:t>
            </w:r>
          </w:p>
        </w:tc>
        <w:tc>
          <w:tcPr>
            <w:tcW w:w="816" w:type="pct"/>
            <w:vAlign w:val="center"/>
          </w:tcPr>
          <w:p w14:paraId="6FA399A5" w14:textId="77777777" w:rsidR="00FD7871" w:rsidRDefault="00FD7871">
            <w:pPr>
              <w:spacing w:beforeLines="50" w:before="166"/>
              <w:ind w:firstLineChars="0" w:firstLine="0"/>
              <w:jc w:val="center"/>
              <w:rPr>
                <w:rFonts w:eastAsia="黑体" w:cs="Times New Roman"/>
                <w:color w:val="000000"/>
              </w:rPr>
            </w:pPr>
          </w:p>
        </w:tc>
      </w:tr>
      <w:tr w:rsidR="00FD7871" w14:paraId="20BA9D4C" w14:textId="77777777">
        <w:trPr>
          <w:trHeight w:val="709"/>
        </w:trPr>
        <w:tc>
          <w:tcPr>
            <w:tcW w:w="1653" w:type="pct"/>
            <w:gridSpan w:val="3"/>
            <w:vAlign w:val="center"/>
          </w:tcPr>
          <w:p w14:paraId="237E21A6"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蓄电池储能功率</w:t>
            </w:r>
            <w:r>
              <w:rPr>
                <w:rFonts w:eastAsia="黑体" w:cs="Times New Roman" w:hint="eastAsia"/>
                <w:color w:val="000000"/>
              </w:rPr>
              <w:t xml:space="preserve"> </w:t>
            </w:r>
            <w:r>
              <w:rPr>
                <w:rFonts w:eastAsia="黑体" w:cs="Times New Roman"/>
                <w:color w:val="000000"/>
              </w:rPr>
              <w:t>W</w:t>
            </w:r>
          </w:p>
        </w:tc>
        <w:tc>
          <w:tcPr>
            <w:tcW w:w="892" w:type="pct"/>
            <w:vAlign w:val="center"/>
          </w:tcPr>
          <w:p w14:paraId="38DD95E0" w14:textId="77777777" w:rsidR="00FD7871" w:rsidRDefault="00FD7871">
            <w:pPr>
              <w:spacing w:beforeLines="50" w:before="166"/>
              <w:ind w:firstLineChars="0" w:firstLine="0"/>
              <w:jc w:val="center"/>
              <w:rPr>
                <w:rFonts w:eastAsia="黑体" w:cs="Times New Roman"/>
                <w:color w:val="000000"/>
              </w:rPr>
            </w:pPr>
          </w:p>
        </w:tc>
        <w:tc>
          <w:tcPr>
            <w:tcW w:w="1639" w:type="pct"/>
            <w:gridSpan w:val="2"/>
            <w:vAlign w:val="center"/>
          </w:tcPr>
          <w:p w14:paraId="27CB9189" w14:textId="77777777" w:rsidR="00FD7871" w:rsidRDefault="00FD7871">
            <w:pPr>
              <w:spacing w:beforeLines="50" w:before="166"/>
              <w:ind w:firstLineChars="0" w:firstLine="0"/>
              <w:jc w:val="center"/>
              <w:rPr>
                <w:rFonts w:eastAsia="黑体" w:cs="Times New Roman"/>
                <w:color w:val="000000"/>
              </w:rPr>
            </w:pPr>
          </w:p>
        </w:tc>
        <w:tc>
          <w:tcPr>
            <w:tcW w:w="816" w:type="pct"/>
            <w:vAlign w:val="center"/>
          </w:tcPr>
          <w:p w14:paraId="479B0278" w14:textId="77777777" w:rsidR="00FD7871" w:rsidRDefault="00FD7871">
            <w:pPr>
              <w:spacing w:beforeLines="50" w:before="166"/>
              <w:ind w:firstLineChars="0" w:firstLine="0"/>
              <w:jc w:val="center"/>
              <w:rPr>
                <w:rFonts w:eastAsia="黑体" w:cs="Times New Roman"/>
                <w:color w:val="000000"/>
              </w:rPr>
            </w:pPr>
          </w:p>
        </w:tc>
      </w:tr>
      <w:tr w:rsidR="00FD7871" w14:paraId="23E7A3CD" w14:textId="77777777">
        <w:trPr>
          <w:trHeight w:val="709"/>
        </w:trPr>
        <w:tc>
          <w:tcPr>
            <w:tcW w:w="5000" w:type="pct"/>
            <w:gridSpan w:val="7"/>
            <w:vAlign w:val="center"/>
          </w:tcPr>
          <w:p w14:paraId="32312F12"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其他设备</w:t>
            </w:r>
          </w:p>
        </w:tc>
      </w:tr>
      <w:tr w:rsidR="00FD7871" w14:paraId="58552949" w14:textId="77777777">
        <w:trPr>
          <w:trHeight w:val="709"/>
        </w:trPr>
        <w:tc>
          <w:tcPr>
            <w:tcW w:w="1653" w:type="pct"/>
            <w:gridSpan w:val="3"/>
            <w:vAlign w:val="center"/>
          </w:tcPr>
          <w:p w14:paraId="0883B649" w14:textId="77777777" w:rsidR="00FD7871" w:rsidRDefault="00000000">
            <w:pPr>
              <w:spacing w:beforeLines="50" w:before="166"/>
              <w:ind w:firstLineChars="0" w:firstLine="0"/>
              <w:jc w:val="center"/>
              <w:rPr>
                <w:rFonts w:cs="Times New Roman"/>
                <w:color w:val="000000"/>
              </w:rPr>
            </w:pPr>
            <w:r>
              <w:rPr>
                <w:rFonts w:eastAsia="黑体" w:cs="Times New Roman" w:hint="eastAsia"/>
                <w:color w:val="000000"/>
              </w:rPr>
              <w:t>风机功率</w:t>
            </w:r>
            <w:r>
              <w:rPr>
                <w:rFonts w:eastAsia="黑体" w:cs="Times New Roman" w:hint="eastAsia"/>
                <w:color w:val="000000"/>
              </w:rPr>
              <w:t xml:space="preserve"> </w:t>
            </w:r>
            <w:r>
              <w:rPr>
                <w:rFonts w:eastAsia="黑体" w:cs="Times New Roman"/>
                <w:color w:val="000000"/>
              </w:rPr>
              <w:t>W</w:t>
            </w:r>
          </w:p>
        </w:tc>
        <w:tc>
          <w:tcPr>
            <w:tcW w:w="892" w:type="pct"/>
            <w:vAlign w:val="center"/>
          </w:tcPr>
          <w:p w14:paraId="3FF4B495" w14:textId="77777777" w:rsidR="00FD7871" w:rsidRDefault="00FD7871">
            <w:pPr>
              <w:spacing w:beforeLines="50" w:before="166"/>
              <w:ind w:firstLineChars="0" w:firstLine="0"/>
              <w:jc w:val="center"/>
              <w:rPr>
                <w:rFonts w:eastAsia="黑体" w:cs="Times New Roman"/>
                <w:color w:val="000000"/>
              </w:rPr>
            </w:pPr>
          </w:p>
        </w:tc>
        <w:tc>
          <w:tcPr>
            <w:tcW w:w="1639" w:type="pct"/>
            <w:gridSpan w:val="2"/>
            <w:vAlign w:val="center"/>
          </w:tcPr>
          <w:p w14:paraId="29C09C76"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加热器功率</w:t>
            </w:r>
            <w:r>
              <w:rPr>
                <w:rFonts w:eastAsia="黑体" w:cs="Times New Roman" w:hint="eastAsia"/>
                <w:color w:val="000000"/>
              </w:rPr>
              <w:t xml:space="preserve"> </w:t>
            </w:r>
            <w:r>
              <w:rPr>
                <w:rFonts w:eastAsia="黑体" w:cs="Times New Roman"/>
                <w:color w:val="000000"/>
              </w:rPr>
              <w:t>W</w:t>
            </w:r>
          </w:p>
        </w:tc>
        <w:tc>
          <w:tcPr>
            <w:tcW w:w="816" w:type="pct"/>
            <w:vAlign w:val="center"/>
          </w:tcPr>
          <w:p w14:paraId="5D3F16A9" w14:textId="77777777" w:rsidR="00FD7871" w:rsidRDefault="00FD7871">
            <w:pPr>
              <w:spacing w:beforeLines="50" w:before="166"/>
              <w:ind w:firstLineChars="0" w:firstLine="0"/>
              <w:jc w:val="center"/>
              <w:rPr>
                <w:rFonts w:eastAsia="黑体" w:cs="Times New Roman"/>
                <w:color w:val="000000"/>
              </w:rPr>
            </w:pPr>
          </w:p>
        </w:tc>
      </w:tr>
      <w:tr w:rsidR="00FD7871" w14:paraId="2A851E4A" w14:textId="77777777">
        <w:trPr>
          <w:trHeight w:val="709"/>
        </w:trPr>
        <w:tc>
          <w:tcPr>
            <w:tcW w:w="5000" w:type="pct"/>
            <w:gridSpan w:val="7"/>
            <w:vAlign w:val="center"/>
          </w:tcPr>
          <w:p w14:paraId="561DB1D5"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2310" w:dyaOrig="435" w14:anchorId="45557D17">
                <v:shape id="_x0000_i1100" type="#_x0000_t75" style="width:115.5pt;height:21.75pt" o:ole="">
                  <v:imagedata r:id="rId176" o:title=""/>
                </v:shape>
                <o:OLEObject Type="Embed" ProgID="Equation.DSMT4" ShapeID="_x0000_i1100" DrawAspect="Content" ObjectID="_1760350930" r:id="rId177"/>
              </w:object>
            </w:r>
            <w:r>
              <w:rPr>
                <w:rFonts w:eastAsia="黑体" w:cs="Times New Roman" w:hint="eastAsia"/>
                <w:color w:val="000000"/>
              </w:rPr>
              <w:t>：通</w:t>
            </w:r>
            <w:r>
              <w:rPr>
                <w:rFonts w:eastAsia="黑体" w:cs="Times New Roman"/>
                <w:color w:val="000000"/>
              </w:rPr>
              <w:t>过</w:t>
            </w:r>
            <w:r>
              <w:rPr>
                <w:rFonts w:eastAsia="黑体" w:cs="Times New Roman" w:hint="eastAsia"/>
                <w:color w:val="000000"/>
              </w:rPr>
              <w:t>组件</w:t>
            </w:r>
            <w:r>
              <w:rPr>
                <w:rFonts w:eastAsia="黑体" w:cs="Times New Roman"/>
                <w:color w:val="000000"/>
              </w:rPr>
              <w:t>进入</w:t>
            </w:r>
            <w:r>
              <w:rPr>
                <w:rFonts w:eastAsia="黑体" w:cs="Times New Roman" w:hint="eastAsia"/>
                <w:color w:val="000000"/>
              </w:rPr>
              <w:t>测试</w:t>
            </w:r>
            <w:proofErr w:type="gramStart"/>
            <w:r>
              <w:rPr>
                <w:rFonts w:eastAsia="黑体" w:cs="Times New Roman" w:hint="eastAsia"/>
                <w:color w:val="000000"/>
              </w:rPr>
              <w:t>腔</w:t>
            </w:r>
            <w:proofErr w:type="gramEnd"/>
            <w:r>
              <w:rPr>
                <w:rFonts w:eastAsia="黑体" w:cs="Times New Roman" w:hint="eastAsia"/>
                <w:color w:val="000000"/>
              </w:rPr>
              <w:t>体内</w:t>
            </w:r>
            <w:r>
              <w:rPr>
                <w:rFonts w:eastAsia="黑体" w:cs="Times New Roman"/>
                <w:color w:val="000000"/>
              </w:rPr>
              <w:t>的热量</w:t>
            </w:r>
          </w:p>
        </w:tc>
      </w:tr>
      <w:tr w:rsidR="00FD7871" w14:paraId="2C86A1B6" w14:textId="77777777">
        <w:trPr>
          <w:trHeight w:val="737"/>
        </w:trPr>
        <w:tc>
          <w:tcPr>
            <w:tcW w:w="1653" w:type="pct"/>
            <w:gridSpan w:val="3"/>
            <w:vAlign w:val="center"/>
          </w:tcPr>
          <w:p w14:paraId="4FE7B6A7"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第一次测试</w:t>
            </w:r>
          </w:p>
        </w:tc>
        <w:tc>
          <w:tcPr>
            <w:tcW w:w="892" w:type="pct"/>
            <w:vAlign w:val="center"/>
          </w:tcPr>
          <w:p w14:paraId="0757003C"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0B590E35">
                <v:shape id="_x0000_i1101" type="#_x0000_t75" style="width:21.75pt;height:21.75pt" o:ole="">
                  <v:imagedata r:id="rId178" o:title=""/>
                </v:shape>
                <o:OLEObject Type="Embed" ProgID="Equation.DSMT4" ShapeID="_x0000_i1101" DrawAspect="Content" ObjectID="_1760350931" r:id="rId179"/>
              </w:object>
            </w:r>
            <w:r>
              <w:rPr>
                <w:rFonts w:hint="eastAsia"/>
                <w:color w:val="000000"/>
              </w:rPr>
              <w:t>（</w:t>
            </w:r>
            <w:r>
              <w:rPr>
                <w:rFonts w:hint="eastAsia"/>
                <w:color w:val="000000"/>
              </w:rPr>
              <w:t>W</w:t>
            </w:r>
            <w:r>
              <w:rPr>
                <w:rFonts w:hint="eastAsia"/>
                <w:color w:val="000000"/>
              </w:rPr>
              <w:t>）</w:t>
            </w:r>
          </w:p>
        </w:tc>
        <w:tc>
          <w:tcPr>
            <w:tcW w:w="811" w:type="pct"/>
            <w:vAlign w:val="center"/>
          </w:tcPr>
          <w:p w14:paraId="1E08952D"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4A4F936C"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3A75EDAC">
                <v:shape id="_x0000_i1102" type="#_x0000_t75" style="width:21.75pt;height:21.75pt" o:ole="">
                  <v:imagedata r:id="rId180" o:title=""/>
                </v:shape>
                <o:OLEObject Type="Embed" ProgID="Equation.DSMT4" ShapeID="_x0000_i1102" DrawAspect="Content" ObjectID="_1760350932" r:id="rId181"/>
              </w:object>
            </w:r>
            <w:r>
              <w:rPr>
                <w:rFonts w:hint="eastAsia"/>
                <w:color w:val="000000"/>
              </w:rPr>
              <w:t>（</w:t>
            </w:r>
            <w:r>
              <w:rPr>
                <w:rFonts w:hint="eastAsia"/>
                <w:color w:val="000000"/>
              </w:rPr>
              <w:t>W</w:t>
            </w:r>
            <w:r>
              <w:rPr>
                <w:rFonts w:hint="eastAsia"/>
                <w:color w:val="000000"/>
              </w:rPr>
              <w:t>）</w:t>
            </w:r>
          </w:p>
        </w:tc>
        <w:tc>
          <w:tcPr>
            <w:tcW w:w="816" w:type="pct"/>
            <w:vAlign w:val="center"/>
          </w:tcPr>
          <w:p w14:paraId="7C0A26FD" w14:textId="77777777" w:rsidR="00FD7871" w:rsidRDefault="00FD7871">
            <w:pPr>
              <w:spacing w:beforeLines="50" w:before="166"/>
              <w:ind w:firstLineChars="0" w:firstLine="0"/>
              <w:jc w:val="center"/>
              <w:rPr>
                <w:rFonts w:eastAsia="黑体" w:cs="Times New Roman"/>
                <w:color w:val="000000"/>
              </w:rPr>
            </w:pPr>
          </w:p>
        </w:tc>
      </w:tr>
      <w:tr w:rsidR="00FD7871" w14:paraId="4704666F" w14:textId="77777777">
        <w:trPr>
          <w:trHeight w:val="737"/>
        </w:trPr>
        <w:tc>
          <w:tcPr>
            <w:tcW w:w="816" w:type="pct"/>
            <w:vAlign w:val="center"/>
          </w:tcPr>
          <w:p w14:paraId="43F688E0"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7C6724E4">
                <v:shape id="_x0000_i1103" type="#_x0000_t75" style="width:21.75pt;height:21.75pt" o:ole="">
                  <v:imagedata r:id="rId182" o:title=""/>
                </v:shape>
                <o:OLEObject Type="Embed" ProgID="Equation.DSMT4" ShapeID="_x0000_i1103" DrawAspect="Content" ObjectID="_1760350933" r:id="rId183"/>
              </w:object>
            </w:r>
            <w:r>
              <w:rPr>
                <w:rFonts w:hint="eastAsia"/>
                <w:color w:val="000000"/>
              </w:rPr>
              <w:t>（</w:t>
            </w:r>
            <w:r>
              <w:rPr>
                <w:rFonts w:hint="eastAsia"/>
                <w:color w:val="000000"/>
              </w:rPr>
              <w:t>W</w:t>
            </w:r>
            <w:r>
              <w:rPr>
                <w:rFonts w:hint="eastAsia"/>
                <w:color w:val="000000"/>
              </w:rPr>
              <w:t>）</w:t>
            </w:r>
          </w:p>
        </w:tc>
        <w:tc>
          <w:tcPr>
            <w:tcW w:w="837" w:type="pct"/>
            <w:gridSpan w:val="2"/>
            <w:vAlign w:val="center"/>
          </w:tcPr>
          <w:p w14:paraId="2AB760EE"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580E5457"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7097B137">
                <v:shape id="_x0000_i1104" type="#_x0000_t75" style="width:21.75pt;height:21.75pt" o:ole="">
                  <v:imagedata r:id="rId184" o:title=""/>
                </v:shape>
                <o:OLEObject Type="Embed" ProgID="Equation.DSMT4" ShapeID="_x0000_i1104" DrawAspect="Content" ObjectID="_1760350934" r:id="rId185"/>
              </w:object>
            </w:r>
            <w:r>
              <w:rPr>
                <w:rFonts w:hint="eastAsia"/>
                <w:color w:val="000000"/>
              </w:rPr>
              <w:t>（</w:t>
            </w:r>
            <w:r>
              <w:rPr>
                <w:rFonts w:hint="eastAsia"/>
                <w:color w:val="000000"/>
              </w:rPr>
              <w:t>W</w:t>
            </w:r>
            <w:r>
              <w:rPr>
                <w:rFonts w:hint="eastAsia"/>
                <w:color w:val="000000"/>
              </w:rPr>
              <w:t>）</w:t>
            </w:r>
          </w:p>
        </w:tc>
        <w:tc>
          <w:tcPr>
            <w:tcW w:w="811" w:type="pct"/>
            <w:vAlign w:val="center"/>
          </w:tcPr>
          <w:p w14:paraId="0B874A1B"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60329DE9"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09511ECD">
                <v:shape id="_x0000_i1105" type="#_x0000_t75" style="width:21.75pt;height:21.75pt" o:ole="">
                  <v:imagedata r:id="rId186" o:title=""/>
                </v:shape>
                <o:OLEObject Type="Embed" ProgID="Equation.DSMT4" ShapeID="_x0000_i1105" DrawAspect="Content" ObjectID="_1760350935" r:id="rId187"/>
              </w:object>
            </w:r>
            <w:r>
              <w:rPr>
                <w:rFonts w:hint="eastAsia"/>
                <w:color w:val="000000"/>
              </w:rPr>
              <w:t>（</w:t>
            </w:r>
            <w:r>
              <w:rPr>
                <w:rFonts w:hint="eastAsia"/>
                <w:color w:val="000000"/>
              </w:rPr>
              <w:t>W</w:t>
            </w:r>
            <w:r>
              <w:rPr>
                <w:rFonts w:hint="eastAsia"/>
                <w:color w:val="000000"/>
              </w:rPr>
              <w:t>）</w:t>
            </w:r>
          </w:p>
        </w:tc>
        <w:tc>
          <w:tcPr>
            <w:tcW w:w="816" w:type="pct"/>
            <w:vAlign w:val="center"/>
          </w:tcPr>
          <w:p w14:paraId="019B89DC" w14:textId="77777777" w:rsidR="00FD7871" w:rsidRDefault="00FD7871">
            <w:pPr>
              <w:spacing w:beforeLines="50" w:before="166"/>
              <w:ind w:firstLineChars="0" w:firstLine="0"/>
              <w:jc w:val="center"/>
              <w:rPr>
                <w:rFonts w:eastAsia="黑体" w:cs="Times New Roman"/>
                <w:color w:val="000000"/>
              </w:rPr>
            </w:pPr>
          </w:p>
        </w:tc>
      </w:tr>
      <w:tr w:rsidR="00FD7871" w14:paraId="01921711" w14:textId="77777777">
        <w:trPr>
          <w:trHeight w:val="737"/>
        </w:trPr>
        <w:tc>
          <w:tcPr>
            <w:tcW w:w="816" w:type="pct"/>
            <w:vAlign w:val="center"/>
          </w:tcPr>
          <w:p w14:paraId="0EDA7BEE"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67EBC51E">
                <v:shape id="_x0000_i1106" type="#_x0000_t75" style="width:21.75pt;height:21.75pt" o:ole="">
                  <v:imagedata r:id="rId188" o:title=""/>
                </v:shape>
                <o:OLEObject Type="Embed" ProgID="Equation.DSMT4" ShapeID="_x0000_i1106" DrawAspect="Content" ObjectID="_1760350936" r:id="rId189"/>
              </w:object>
            </w:r>
            <w:r>
              <w:rPr>
                <w:rFonts w:cs="Times New Roman"/>
                <w:color w:val="000000"/>
              </w:rPr>
              <w:t>（</w:t>
            </w:r>
            <w:r>
              <w:rPr>
                <w:rFonts w:cs="Times New Roman"/>
                <w:color w:val="000000"/>
              </w:rPr>
              <w:t>W</w:t>
            </w:r>
            <w:r>
              <w:rPr>
                <w:rFonts w:cs="Times New Roman"/>
                <w:color w:val="000000"/>
              </w:rPr>
              <w:t>）</w:t>
            </w:r>
          </w:p>
        </w:tc>
        <w:tc>
          <w:tcPr>
            <w:tcW w:w="837" w:type="pct"/>
            <w:gridSpan w:val="2"/>
            <w:vAlign w:val="center"/>
          </w:tcPr>
          <w:p w14:paraId="2B44F918"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1014E47D"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6"/>
              </w:rPr>
              <w:object w:dxaOrig="285" w:dyaOrig="285" w14:anchorId="3494A13B">
                <v:shape id="_x0000_i1107" type="#_x0000_t75" style="width:14.25pt;height:14.25pt" o:ole="">
                  <v:imagedata r:id="rId190" o:title=""/>
                </v:shape>
                <o:OLEObject Type="Embed" ProgID="Equation.DSMT4" ShapeID="_x0000_i1107" DrawAspect="Content" ObjectID="_1760350937" r:id="rId191"/>
              </w:object>
            </w:r>
            <w:r>
              <w:rPr>
                <w:rFonts w:cs="Times New Roman"/>
                <w:color w:val="000000"/>
              </w:rPr>
              <w:t>(m</w:t>
            </w:r>
            <w:r>
              <w:rPr>
                <w:rFonts w:cs="Times New Roman"/>
                <w:color w:val="000000"/>
                <w:vertAlign w:val="superscript"/>
              </w:rPr>
              <w:t>3</w:t>
            </w:r>
            <w:r>
              <w:rPr>
                <w:rFonts w:cs="Times New Roman"/>
                <w:color w:val="000000"/>
              </w:rPr>
              <w:t>/s)</w:t>
            </w:r>
          </w:p>
        </w:tc>
        <w:tc>
          <w:tcPr>
            <w:tcW w:w="811" w:type="pct"/>
            <w:vAlign w:val="center"/>
          </w:tcPr>
          <w:p w14:paraId="4B8C1396"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57D83C14"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285" w:dyaOrig="435" w14:anchorId="38E1EBD6">
                <v:shape id="_x0000_i1108" type="#_x0000_t75" style="width:14.25pt;height:21.75pt" o:ole="">
                  <v:imagedata r:id="rId192" o:title=""/>
                </v:shape>
                <o:OLEObject Type="Embed" ProgID="Equation.DSMT4" ShapeID="_x0000_i1108" DrawAspect="Content" ObjectID="_1760350938" r:id="rId193"/>
              </w:object>
            </w:r>
            <w:r>
              <w:rPr>
                <w:rFonts w:cs="Times New Roman"/>
                <w:color w:val="000000"/>
              </w:rPr>
              <w:t>(℃)</w:t>
            </w:r>
          </w:p>
        </w:tc>
        <w:tc>
          <w:tcPr>
            <w:tcW w:w="816" w:type="pct"/>
            <w:vAlign w:val="center"/>
          </w:tcPr>
          <w:p w14:paraId="6D5F717F" w14:textId="77777777" w:rsidR="00FD7871" w:rsidRDefault="00FD7871">
            <w:pPr>
              <w:spacing w:beforeLines="50" w:before="166"/>
              <w:ind w:firstLineChars="0" w:firstLine="0"/>
              <w:jc w:val="center"/>
              <w:rPr>
                <w:rFonts w:eastAsia="黑体" w:cs="Times New Roman"/>
                <w:color w:val="000000"/>
              </w:rPr>
            </w:pPr>
          </w:p>
        </w:tc>
      </w:tr>
      <w:tr w:rsidR="00FD7871" w14:paraId="4292F2E8" w14:textId="77777777">
        <w:trPr>
          <w:trHeight w:val="737"/>
        </w:trPr>
        <w:tc>
          <w:tcPr>
            <w:tcW w:w="816" w:type="pct"/>
            <w:vAlign w:val="center"/>
          </w:tcPr>
          <w:p w14:paraId="5C8B9974"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285" w:dyaOrig="435" w14:anchorId="637359E9">
                <v:shape id="_x0000_i1109" type="#_x0000_t75" style="width:14.25pt;height:21.75pt" o:ole="">
                  <v:imagedata r:id="rId194" o:title=""/>
                </v:shape>
                <o:OLEObject Type="Embed" ProgID="Equation.DSMT4" ShapeID="_x0000_i1109" DrawAspect="Content" ObjectID="_1760350939" r:id="rId195"/>
              </w:object>
            </w:r>
            <w:r>
              <w:rPr>
                <w:rFonts w:cs="Times New Roman"/>
                <w:color w:val="000000"/>
              </w:rPr>
              <w:t>(℃)</w:t>
            </w:r>
          </w:p>
        </w:tc>
        <w:tc>
          <w:tcPr>
            <w:tcW w:w="837" w:type="pct"/>
            <w:gridSpan w:val="2"/>
            <w:vAlign w:val="center"/>
          </w:tcPr>
          <w:p w14:paraId="3A0242C2"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03C7F023"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52F1E6BC">
                <v:shape id="_x0000_i1110" type="#_x0000_t75" style="width:21.75pt;height:21.75pt" o:ole="">
                  <v:imagedata r:id="rId196" o:title=""/>
                </v:shape>
                <o:OLEObject Type="Embed" ProgID="Equation.DSMT4" ShapeID="_x0000_i1110" DrawAspect="Content" ObjectID="_1760350940" r:id="rId197"/>
              </w:object>
            </w:r>
            <w:r>
              <w:rPr>
                <w:rFonts w:cs="Times New Roman" w:hint="eastAsia"/>
                <w:color w:val="000000"/>
              </w:rPr>
              <w:t>（</w:t>
            </w:r>
            <w:r>
              <w:rPr>
                <w:rFonts w:cs="Times New Roman" w:hint="eastAsia"/>
                <w:color w:val="000000"/>
              </w:rPr>
              <w:t>W</w:t>
            </w:r>
            <w:r>
              <w:rPr>
                <w:rFonts w:cs="Times New Roman" w:hint="eastAsia"/>
                <w:color w:val="000000"/>
              </w:rPr>
              <w:t>）</w:t>
            </w:r>
          </w:p>
        </w:tc>
        <w:tc>
          <w:tcPr>
            <w:tcW w:w="811" w:type="pct"/>
            <w:vAlign w:val="center"/>
          </w:tcPr>
          <w:p w14:paraId="63EE8DFA"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51C98CE1"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3913BF70">
                <v:shape id="_x0000_i1111" type="#_x0000_t75" style="width:21.75pt;height:21.75pt" o:ole="">
                  <v:imagedata r:id="rId198" o:title=""/>
                </v:shape>
                <o:OLEObject Type="Embed" ProgID="Equation.DSMT4" ShapeID="_x0000_i1111" DrawAspect="Content" ObjectID="_1760350941" r:id="rId199"/>
              </w:object>
            </w:r>
            <w:r>
              <w:rPr>
                <w:rFonts w:cs="Times New Roman"/>
                <w:color w:val="000000"/>
              </w:rPr>
              <w:t>(W)</w:t>
            </w:r>
          </w:p>
        </w:tc>
        <w:tc>
          <w:tcPr>
            <w:tcW w:w="816" w:type="pct"/>
            <w:vAlign w:val="center"/>
          </w:tcPr>
          <w:p w14:paraId="42188AD5" w14:textId="77777777" w:rsidR="00FD7871" w:rsidRDefault="00FD7871">
            <w:pPr>
              <w:spacing w:beforeLines="50" w:before="166"/>
              <w:ind w:firstLineChars="0" w:firstLine="0"/>
              <w:jc w:val="center"/>
              <w:rPr>
                <w:rFonts w:eastAsia="黑体" w:cs="Times New Roman"/>
                <w:color w:val="000000"/>
              </w:rPr>
            </w:pPr>
          </w:p>
        </w:tc>
      </w:tr>
      <w:tr w:rsidR="00FD7871" w14:paraId="5F590DDF" w14:textId="77777777">
        <w:trPr>
          <w:trHeight w:val="737"/>
        </w:trPr>
        <w:tc>
          <w:tcPr>
            <w:tcW w:w="1653" w:type="pct"/>
            <w:gridSpan w:val="3"/>
            <w:vAlign w:val="center"/>
          </w:tcPr>
          <w:p w14:paraId="1A7D8CD8"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第二次测试</w:t>
            </w:r>
          </w:p>
        </w:tc>
        <w:tc>
          <w:tcPr>
            <w:tcW w:w="892" w:type="pct"/>
            <w:vAlign w:val="center"/>
          </w:tcPr>
          <w:p w14:paraId="5D90F6C9"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76E4CD00">
                <v:shape id="_x0000_i1112" type="#_x0000_t75" style="width:21.75pt;height:21.75pt" o:ole="">
                  <v:imagedata r:id="rId178" o:title=""/>
                </v:shape>
                <o:OLEObject Type="Embed" ProgID="Equation.DSMT4" ShapeID="_x0000_i1112" DrawAspect="Content" ObjectID="_1760350942" r:id="rId200"/>
              </w:object>
            </w:r>
            <w:r>
              <w:rPr>
                <w:rFonts w:hint="eastAsia"/>
                <w:color w:val="000000"/>
              </w:rPr>
              <w:t>（</w:t>
            </w:r>
            <w:r>
              <w:rPr>
                <w:rFonts w:hint="eastAsia"/>
                <w:color w:val="000000"/>
              </w:rPr>
              <w:t>W</w:t>
            </w:r>
            <w:r>
              <w:rPr>
                <w:rFonts w:hint="eastAsia"/>
                <w:color w:val="000000"/>
              </w:rPr>
              <w:t>）</w:t>
            </w:r>
          </w:p>
        </w:tc>
        <w:tc>
          <w:tcPr>
            <w:tcW w:w="811" w:type="pct"/>
            <w:vAlign w:val="center"/>
          </w:tcPr>
          <w:p w14:paraId="147B1543"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50EB65A2"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604C0121">
                <v:shape id="_x0000_i1113" type="#_x0000_t75" style="width:21.75pt;height:21.75pt" o:ole="">
                  <v:imagedata r:id="rId180" o:title=""/>
                </v:shape>
                <o:OLEObject Type="Embed" ProgID="Equation.DSMT4" ShapeID="_x0000_i1113" DrawAspect="Content" ObjectID="_1760350943" r:id="rId201"/>
              </w:object>
            </w:r>
            <w:r>
              <w:rPr>
                <w:rFonts w:hint="eastAsia"/>
                <w:color w:val="000000"/>
              </w:rPr>
              <w:t>（</w:t>
            </w:r>
            <w:r>
              <w:rPr>
                <w:rFonts w:hint="eastAsia"/>
                <w:color w:val="000000"/>
              </w:rPr>
              <w:t>W</w:t>
            </w:r>
            <w:r>
              <w:rPr>
                <w:rFonts w:hint="eastAsia"/>
                <w:color w:val="000000"/>
              </w:rPr>
              <w:t>）</w:t>
            </w:r>
          </w:p>
        </w:tc>
        <w:tc>
          <w:tcPr>
            <w:tcW w:w="816" w:type="pct"/>
            <w:vAlign w:val="center"/>
          </w:tcPr>
          <w:p w14:paraId="0C20BF56" w14:textId="77777777" w:rsidR="00FD7871" w:rsidRDefault="00FD7871">
            <w:pPr>
              <w:spacing w:beforeLines="50" w:before="166"/>
              <w:ind w:firstLineChars="0" w:firstLine="0"/>
              <w:jc w:val="center"/>
              <w:rPr>
                <w:rFonts w:eastAsia="黑体" w:cs="Times New Roman"/>
                <w:color w:val="000000"/>
              </w:rPr>
            </w:pPr>
          </w:p>
        </w:tc>
      </w:tr>
      <w:tr w:rsidR="00FD7871" w14:paraId="2CAD9AF4" w14:textId="77777777">
        <w:trPr>
          <w:trHeight w:val="737"/>
        </w:trPr>
        <w:tc>
          <w:tcPr>
            <w:tcW w:w="816" w:type="pct"/>
            <w:vAlign w:val="center"/>
          </w:tcPr>
          <w:p w14:paraId="767616B9"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7E67752A">
                <v:shape id="_x0000_i1114" type="#_x0000_t75" style="width:21.75pt;height:21.75pt" o:ole="">
                  <v:imagedata r:id="rId182" o:title=""/>
                </v:shape>
                <o:OLEObject Type="Embed" ProgID="Equation.DSMT4" ShapeID="_x0000_i1114" DrawAspect="Content" ObjectID="_1760350944" r:id="rId202"/>
              </w:object>
            </w:r>
            <w:r>
              <w:rPr>
                <w:rFonts w:hint="eastAsia"/>
                <w:color w:val="000000"/>
              </w:rPr>
              <w:t>（</w:t>
            </w:r>
            <w:r>
              <w:rPr>
                <w:rFonts w:hint="eastAsia"/>
                <w:color w:val="000000"/>
              </w:rPr>
              <w:t>W</w:t>
            </w:r>
            <w:r>
              <w:rPr>
                <w:rFonts w:hint="eastAsia"/>
                <w:color w:val="000000"/>
              </w:rPr>
              <w:t>）</w:t>
            </w:r>
          </w:p>
        </w:tc>
        <w:tc>
          <w:tcPr>
            <w:tcW w:w="837" w:type="pct"/>
            <w:gridSpan w:val="2"/>
            <w:vAlign w:val="center"/>
          </w:tcPr>
          <w:p w14:paraId="3B150EA6"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31DFBF96"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444910EF">
                <v:shape id="_x0000_i1115" type="#_x0000_t75" style="width:21.75pt;height:21.75pt" o:ole="">
                  <v:imagedata r:id="rId184" o:title=""/>
                </v:shape>
                <o:OLEObject Type="Embed" ProgID="Equation.DSMT4" ShapeID="_x0000_i1115" DrawAspect="Content" ObjectID="_1760350945" r:id="rId203"/>
              </w:object>
            </w:r>
            <w:r>
              <w:rPr>
                <w:rFonts w:hint="eastAsia"/>
                <w:color w:val="000000"/>
              </w:rPr>
              <w:t>（</w:t>
            </w:r>
            <w:r>
              <w:rPr>
                <w:rFonts w:hint="eastAsia"/>
                <w:color w:val="000000"/>
              </w:rPr>
              <w:t>W</w:t>
            </w:r>
            <w:r>
              <w:rPr>
                <w:rFonts w:hint="eastAsia"/>
                <w:color w:val="000000"/>
              </w:rPr>
              <w:t>）</w:t>
            </w:r>
          </w:p>
        </w:tc>
        <w:tc>
          <w:tcPr>
            <w:tcW w:w="811" w:type="pct"/>
            <w:vAlign w:val="center"/>
          </w:tcPr>
          <w:p w14:paraId="357F6370"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7316825F"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42A6C919">
                <v:shape id="_x0000_i1116" type="#_x0000_t75" style="width:21.75pt;height:21.75pt" o:ole="">
                  <v:imagedata r:id="rId186" o:title=""/>
                </v:shape>
                <o:OLEObject Type="Embed" ProgID="Equation.DSMT4" ShapeID="_x0000_i1116" DrawAspect="Content" ObjectID="_1760350946" r:id="rId204"/>
              </w:object>
            </w:r>
            <w:r>
              <w:rPr>
                <w:rFonts w:hint="eastAsia"/>
                <w:color w:val="000000"/>
              </w:rPr>
              <w:t>（</w:t>
            </w:r>
            <w:r>
              <w:rPr>
                <w:rFonts w:hint="eastAsia"/>
                <w:color w:val="000000"/>
              </w:rPr>
              <w:t>W</w:t>
            </w:r>
            <w:r>
              <w:rPr>
                <w:rFonts w:hint="eastAsia"/>
                <w:color w:val="000000"/>
              </w:rPr>
              <w:t>）</w:t>
            </w:r>
          </w:p>
        </w:tc>
        <w:tc>
          <w:tcPr>
            <w:tcW w:w="816" w:type="pct"/>
            <w:vAlign w:val="center"/>
          </w:tcPr>
          <w:p w14:paraId="5525F826" w14:textId="77777777" w:rsidR="00FD7871" w:rsidRDefault="00FD7871">
            <w:pPr>
              <w:spacing w:beforeLines="50" w:before="166"/>
              <w:ind w:firstLineChars="0" w:firstLine="0"/>
              <w:jc w:val="center"/>
              <w:rPr>
                <w:rFonts w:eastAsia="黑体" w:cs="Times New Roman"/>
                <w:color w:val="000000"/>
              </w:rPr>
            </w:pPr>
          </w:p>
        </w:tc>
      </w:tr>
      <w:tr w:rsidR="00FD7871" w14:paraId="28AFDEA2" w14:textId="77777777">
        <w:trPr>
          <w:trHeight w:val="737"/>
        </w:trPr>
        <w:tc>
          <w:tcPr>
            <w:tcW w:w="816" w:type="pct"/>
            <w:vAlign w:val="center"/>
          </w:tcPr>
          <w:p w14:paraId="1B1E519E"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5912E150">
                <v:shape id="_x0000_i1117" type="#_x0000_t75" style="width:21.75pt;height:21.75pt" o:ole="">
                  <v:imagedata r:id="rId188" o:title=""/>
                </v:shape>
                <o:OLEObject Type="Embed" ProgID="Equation.DSMT4" ShapeID="_x0000_i1117" DrawAspect="Content" ObjectID="_1760350947" r:id="rId205"/>
              </w:object>
            </w:r>
            <w:r>
              <w:rPr>
                <w:rFonts w:cs="Times New Roman"/>
                <w:color w:val="000000"/>
              </w:rPr>
              <w:t>（</w:t>
            </w:r>
            <w:r>
              <w:rPr>
                <w:rFonts w:cs="Times New Roman"/>
                <w:color w:val="000000"/>
              </w:rPr>
              <w:t>W</w:t>
            </w:r>
            <w:r>
              <w:rPr>
                <w:rFonts w:cs="Times New Roman"/>
                <w:color w:val="000000"/>
              </w:rPr>
              <w:t>）</w:t>
            </w:r>
          </w:p>
        </w:tc>
        <w:tc>
          <w:tcPr>
            <w:tcW w:w="837" w:type="pct"/>
            <w:gridSpan w:val="2"/>
            <w:vAlign w:val="center"/>
          </w:tcPr>
          <w:p w14:paraId="61E316D9"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5FF06476"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6"/>
              </w:rPr>
              <w:object w:dxaOrig="285" w:dyaOrig="285" w14:anchorId="45633E82">
                <v:shape id="_x0000_i1118" type="#_x0000_t75" style="width:14.25pt;height:14.25pt" o:ole="">
                  <v:imagedata r:id="rId190" o:title=""/>
                </v:shape>
                <o:OLEObject Type="Embed" ProgID="Equation.DSMT4" ShapeID="_x0000_i1118" DrawAspect="Content" ObjectID="_1760350948" r:id="rId206"/>
              </w:object>
            </w:r>
            <w:r>
              <w:rPr>
                <w:rFonts w:cs="Times New Roman"/>
                <w:color w:val="000000"/>
              </w:rPr>
              <w:t>(m</w:t>
            </w:r>
            <w:r>
              <w:rPr>
                <w:rFonts w:cs="Times New Roman"/>
                <w:color w:val="000000"/>
                <w:vertAlign w:val="superscript"/>
              </w:rPr>
              <w:t>3</w:t>
            </w:r>
            <w:r>
              <w:rPr>
                <w:rFonts w:cs="Times New Roman"/>
                <w:color w:val="000000"/>
              </w:rPr>
              <w:t>/s)</w:t>
            </w:r>
          </w:p>
        </w:tc>
        <w:tc>
          <w:tcPr>
            <w:tcW w:w="811" w:type="pct"/>
            <w:vAlign w:val="center"/>
          </w:tcPr>
          <w:p w14:paraId="459F1B85"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03EF8793"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285" w:dyaOrig="435" w14:anchorId="0745E880">
                <v:shape id="_x0000_i1119" type="#_x0000_t75" style="width:14.25pt;height:21.75pt" o:ole="">
                  <v:imagedata r:id="rId192" o:title=""/>
                </v:shape>
                <o:OLEObject Type="Embed" ProgID="Equation.DSMT4" ShapeID="_x0000_i1119" DrawAspect="Content" ObjectID="_1760350949" r:id="rId207"/>
              </w:object>
            </w:r>
            <w:r>
              <w:rPr>
                <w:rFonts w:cs="Times New Roman"/>
                <w:color w:val="000000"/>
              </w:rPr>
              <w:t>(℃)</w:t>
            </w:r>
          </w:p>
        </w:tc>
        <w:tc>
          <w:tcPr>
            <w:tcW w:w="816" w:type="pct"/>
            <w:vAlign w:val="center"/>
          </w:tcPr>
          <w:p w14:paraId="1B806BAF" w14:textId="77777777" w:rsidR="00FD7871" w:rsidRDefault="00FD7871">
            <w:pPr>
              <w:spacing w:beforeLines="50" w:before="166"/>
              <w:ind w:firstLineChars="0" w:firstLine="0"/>
              <w:jc w:val="center"/>
              <w:rPr>
                <w:rFonts w:eastAsia="黑体" w:cs="Times New Roman"/>
                <w:color w:val="000000"/>
              </w:rPr>
            </w:pPr>
          </w:p>
        </w:tc>
      </w:tr>
      <w:tr w:rsidR="00FD7871" w14:paraId="221B5B25" w14:textId="77777777">
        <w:trPr>
          <w:trHeight w:val="737"/>
        </w:trPr>
        <w:tc>
          <w:tcPr>
            <w:tcW w:w="816" w:type="pct"/>
            <w:vAlign w:val="center"/>
          </w:tcPr>
          <w:p w14:paraId="7DFCC051"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285" w:dyaOrig="435" w14:anchorId="18EFFC07">
                <v:shape id="_x0000_i1120" type="#_x0000_t75" style="width:14.25pt;height:21.75pt" o:ole="">
                  <v:imagedata r:id="rId194" o:title=""/>
                </v:shape>
                <o:OLEObject Type="Embed" ProgID="Equation.DSMT4" ShapeID="_x0000_i1120" DrawAspect="Content" ObjectID="_1760350950" r:id="rId208"/>
              </w:object>
            </w:r>
            <w:r>
              <w:rPr>
                <w:rFonts w:cs="Times New Roman"/>
                <w:color w:val="000000"/>
              </w:rPr>
              <w:t>(℃)</w:t>
            </w:r>
          </w:p>
        </w:tc>
        <w:tc>
          <w:tcPr>
            <w:tcW w:w="837" w:type="pct"/>
            <w:gridSpan w:val="2"/>
            <w:vAlign w:val="center"/>
          </w:tcPr>
          <w:p w14:paraId="3EAEF15E"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586E8514"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1B89B120">
                <v:shape id="_x0000_i1121" type="#_x0000_t75" style="width:21.75pt;height:21.75pt" o:ole="">
                  <v:imagedata r:id="rId196" o:title=""/>
                </v:shape>
                <o:OLEObject Type="Embed" ProgID="Equation.DSMT4" ShapeID="_x0000_i1121" DrawAspect="Content" ObjectID="_1760350951" r:id="rId209"/>
              </w:object>
            </w:r>
            <w:r>
              <w:rPr>
                <w:rFonts w:cs="Times New Roman" w:hint="eastAsia"/>
                <w:color w:val="000000"/>
              </w:rPr>
              <w:t>（</w:t>
            </w:r>
            <w:r>
              <w:rPr>
                <w:rFonts w:cs="Times New Roman" w:hint="eastAsia"/>
                <w:color w:val="000000"/>
              </w:rPr>
              <w:t>W</w:t>
            </w:r>
            <w:r>
              <w:rPr>
                <w:rFonts w:cs="Times New Roman" w:hint="eastAsia"/>
                <w:color w:val="000000"/>
              </w:rPr>
              <w:t>）</w:t>
            </w:r>
          </w:p>
        </w:tc>
        <w:tc>
          <w:tcPr>
            <w:tcW w:w="811" w:type="pct"/>
            <w:vAlign w:val="center"/>
          </w:tcPr>
          <w:p w14:paraId="61AF74DA"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2322C9B5"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53DD019E">
                <v:shape id="_x0000_i1122" type="#_x0000_t75" style="width:21.75pt;height:21.75pt" o:ole="">
                  <v:imagedata r:id="rId198" o:title=""/>
                </v:shape>
                <o:OLEObject Type="Embed" ProgID="Equation.DSMT4" ShapeID="_x0000_i1122" DrawAspect="Content" ObjectID="_1760350952" r:id="rId210"/>
              </w:object>
            </w:r>
            <w:r>
              <w:rPr>
                <w:rFonts w:cs="Times New Roman"/>
                <w:color w:val="000000"/>
              </w:rPr>
              <w:t>(W)</w:t>
            </w:r>
          </w:p>
        </w:tc>
        <w:tc>
          <w:tcPr>
            <w:tcW w:w="816" w:type="pct"/>
            <w:vAlign w:val="center"/>
          </w:tcPr>
          <w:p w14:paraId="286ABE82" w14:textId="77777777" w:rsidR="00FD7871" w:rsidRDefault="00FD7871">
            <w:pPr>
              <w:spacing w:beforeLines="50" w:before="166"/>
              <w:ind w:firstLineChars="0" w:firstLine="0"/>
              <w:jc w:val="center"/>
              <w:rPr>
                <w:rFonts w:eastAsia="黑体" w:cs="Times New Roman"/>
                <w:color w:val="000000"/>
              </w:rPr>
            </w:pPr>
          </w:p>
        </w:tc>
      </w:tr>
      <w:tr w:rsidR="00FD7871" w14:paraId="06C48396" w14:textId="77777777">
        <w:trPr>
          <w:trHeight w:val="737"/>
        </w:trPr>
        <w:tc>
          <w:tcPr>
            <w:tcW w:w="1653" w:type="pct"/>
            <w:gridSpan w:val="3"/>
            <w:vAlign w:val="center"/>
          </w:tcPr>
          <w:p w14:paraId="0E844CB9"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第三次测试</w:t>
            </w:r>
          </w:p>
        </w:tc>
        <w:tc>
          <w:tcPr>
            <w:tcW w:w="892" w:type="pct"/>
            <w:vAlign w:val="center"/>
          </w:tcPr>
          <w:p w14:paraId="0480041E"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23D891BA">
                <v:shape id="_x0000_i1123" type="#_x0000_t75" style="width:21.75pt;height:21.75pt" o:ole="">
                  <v:imagedata r:id="rId178" o:title=""/>
                </v:shape>
                <o:OLEObject Type="Embed" ProgID="Equation.DSMT4" ShapeID="_x0000_i1123" DrawAspect="Content" ObjectID="_1760350953" r:id="rId211"/>
              </w:object>
            </w:r>
            <w:r>
              <w:rPr>
                <w:rFonts w:hint="eastAsia"/>
                <w:color w:val="000000"/>
              </w:rPr>
              <w:t>（</w:t>
            </w:r>
            <w:r>
              <w:rPr>
                <w:rFonts w:hint="eastAsia"/>
                <w:color w:val="000000"/>
              </w:rPr>
              <w:t>W</w:t>
            </w:r>
            <w:r>
              <w:rPr>
                <w:rFonts w:hint="eastAsia"/>
                <w:color w:val="000000"/>
              </w:rPr>
              <w:t>）</w:t>
            </w:r>
          </w:p>
        </w:tc>
        <w:tc>
          <w:tcPr>
            <w:tcW w:w="811" w:type="pct"/>
            <w:vAlign w:val="center"/>
          </w:tcPr>
          <w:p w14:paraId="36E2B074"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319820D1"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039E0F52">
                <v:shape id="_x0000_i1124" type="#_x0000_t75" style="width:21.75pt;height:21.75pt" o:ole="">
                  <v:imagedata r:id="rId180" o:title=""/>
                </v:shape>
                <o:OLEObject Type="Embed" ProgID="Equation.DSMT4" ShapeID="_x0000_i1124" DrawAspect="Content" ObjectID="_1760350954" r:id="rId212"/>
              </w:object>
            </w:r>
            <w:r>
              <w:rPr>
                <w:rFonts w:hint="eastAsia"/>
                <w:color w:val="000000"/>
              </w:rPr>
              <w:t>（</w:t>
            </w:r>
            <w:r>
              <w:rPr>
                <w:rFonts w:hint="eastAsia"/>
                <w:color w:val="000000"/>
              </w:rPr>
              <w:t>W</w:t>
            </w:r>
            <w:r>
              <w:rPr>
                <w:rFonts w:hint="eastAsia"/>
                <w:color w:val="000000"/>
              </w:rPr>
              <w:t>）</w:t>
            </w:r>
          </w:p>
        </w:tc>
        <w:tc>
          <w:tcPr>
            <w:tcW w:w="816" w:type="pct"/>
            <w:vAlign w:val="center"/>
          </w:tcPr>
          <w:p w14:paraId="615EA3F3" w14:textId="77777777" w:rsidR="00FD7871" w:rsidRDefault="00FD7871">
            <w:pPr>
              <w:spacing w:beforeLines="50" w:before="166"/>
              <w:ind w:firstLineChars="0" w:firstLine="0"/>
              <w:jc w:val="center"/>
              <w:rPr>
                <w:rFonts w:eastAsia="黑体" w:cs="Times New Roman"/>
                <w:color w:val="000000"/>
              </w:rPr>
            </w:pPr>
          </w:p>
        </w:tc>
      </w:tr>
      <w:tr w:rsidR="00FD7871" w14:paraId="45799344" w14:textId="77777777">
        <w:trPr>
          <w:trHeight w:val="737"/>
        </w:trPr>
        <w:tc>
          <w:tcPr>
            <w:tcW w:w="816" w:type="pct"/>
            <w:vAlign w:val="center"/>
          </w:tcPr>
          <w:p w14:paraId="3BF8D0F5"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2BCA3FA1">
                <v:shape id="_x0000_i1125" type="#_x0000_t75" style="width:21.75pt;height:21.75pt" o:ole="">
                  <v:imagedata r:id="rId182" o:title=""/>
                </v:shape>
                <o:OLEObject Type="Embed" ProgID="Equation.DSMT4" ShapeID="_x0000_i1125" DrawAspect="Content" ObjectID="_1760350955" r:id="rId213"/>
              </w:object>
            </w:r>
            <w:r>
              <w:rPr>
                <w:rFonts w:hint="eastAsia"/>
                <w:color w:val="000000"/>
              </w:rPr>
              <w:t>（</w:t>
            </w:r>
            <w:r>
              <w:rPr>
                <w:rFonts w:hint="eastAsia"/>
                <w:color w:val="000000"/>
              </w:rPr>
              <w:t>W</w:t>
            </w:r>
            <w:r>
              <w:rPr>
                <w:rFonts w:hint="eastAsia"/>
                <w:color w:val="000000"/>
              </w:rPr>
              <w:t>）</w:t>
            </w:r>
          </w:p>
        </w:tc>
        <w:tc>
          <w:tcPr>
            <w:tcW w:w="837" w:type="pct"/>
            <w:gridSpan w:val="2"/>
            <w:vAlign w:val="center"/>
          </w:tcPr>
          <w:p w14:paraId="27ECF173"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47F7840C"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09B95158">
                <v:shape id="_x0000_i1126" type="#_x0000_t75" style="width:21.75pt;height:21.75pt" o:ole="">
                  <v:imagedata r:id="rId184" o:title=""/>
                </v:shape>
                <o:OLEObject Type="Embed" ProgID="Equation.DSMT4" ShapeID="_x0000_i1126" DrawAspect="Content" ObjectID="_1760350956" r:id="rId214"/>
              </w:object>
            </w:r>
            <w:r>
              <w:rPr>
                <w:rFonts w:hint="eastAsia"/>
                <w:color w:val="000000"/>
              </w:rPr>
              <w:t>（</w:t>
            </w:r>
            <w:r>
              <w:rPr>
                <w:rFonts w:hint="eastAsia"/>
                <w:color w:val="000000"/>
              </w:rPr>
              <w:t>W</w:t>
            </w:r>
            <w:r>
              <w:rPr>
                <w:rFonts w:hint="eastAsia"/>
                <w:color w:val="000000"/>
              </w:rPr>
              <w:t>）</w:t>
            </w:r>
          </w:p>
        </w:tc>
        <w:tc>
          <w:tcPr>
            <w:tcW w:w="811" w:type="pct"/>
            <w:vAlign w:val="center"/>
          </w:tcPr>
          <w:p w14:paraId="2F14851C"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41435F2F" w14:textId="77777777" w:rsidR="00FD7871" w:rsidRDefault="00000000">
            <w:pPr>
              <w:spacing w:beforeLines="50" w:before="166"/>
              <w:ind w:firstLineChars="0" w:firstLine="0"/>
              <w:jc w:val="center"/>
              <w:rPr>
                <w:rFonts w:eastAsia="黑体" w:cs="Times New Roman"/>
                <w:color w:val="000000"/>
              </w:rPr>
            </w:pPr>
            <w:r>
              <w:rPr>
                <w:color w:val="000000"/>
                <w:position w:val="-12"/>
              </w:rPr>
              <w:object w:dxaOrig="435" w:dyaOrig="435" w14:anchorId="6FA6D911">
                <v:shape id="_x0000_i1127" type="#_x0000_t75" style="width:21.75pt;height:21.75pt" o:ole="">
                  <v:imagedata r:id="rId186" o:title=""/>
                </v:shape>
                <o:OLEObject Type="Embed" ProgID="Equation.DSMT4" ShapeID="_x0000_i1127" DrawAspect="Content" ObjectID="_1760350957" r:id="rId215"/>
              </w:object>
            </w:r>
            <w:r>
              <w:rPr>
                <w:rFonts w:hint="eastAsia"/>
                <w:color w:val="000000"/>
              </w:rPr>
              <w:t>（</w:t>
            </w:r>
            <w:r>
              <w:rPr>
                <w:rFonts w:hint="eastAsia"/>
                <w:color w:val="000000"/>
              </w:rPr>
              <w:t>W</w:t>
            </w:r>
            <w:r>
              <w:rPr>
                <w:rFonts w:hint="eastAsia"/>
                <w:color w:val="000000"/>
              </w:rPr>
              <w:t>）</w:t>
            </w:r>
          </w:p>
        </w:tc>
        <w:tc>
          <w:tcPr>
            <w:tcW w:w="816" w:type="pct"/>
            <w:vAlign w:val="center"/>
          </w:tcPr>
          <w:p w14:paraId="7B715292" w14:textId="77777777" w:rsidR="00FD7871" w:rsidRDefault="00FD7871">
            <w:pPr>
              <w:spacing w:beforeLines="50" w:before="166"/>
              <w:ind w:firstLineChars="0" w:firstLine="0"/>
              <w:jc w:val="center"/>
              <w:rPr>
                <w:rFonts w:eastAsia="黑体" w:cs="Times New Roman"/>
                <w:color w:val="000000"/>
              </w:rPr>
            </w:pPr>
          </w:p>
        </w:tc>
      </w:tr>
      <w:tr w:rsidR="00FD7871" w14:paraId="2FACEFB9" w14:textId="77777777">
        <w:trPr>
          <w:trHeight w:val="737"/>
        </w:trPr>
        <w:tc>
          <w:tcPr>
            <w:tcW w:w="816" w:type="pct"/>
            <w:vAlign w:val="center"/>
          </w:tcPr>
          <w:p w14:paraId="641364A7"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435" w:dyaOrig="435" w14:anchorId="1D8332C8">
                <v:shape id="_x0000_i1128" type="#_x0000_t75" style="width:21.75pt;height:21.75pt" o:ole="">
                  <v:imagedata r:id="rId188" o:title=""/>
                </v:shape>
                <o:OLEObject Type="Embed" ProgID="Equation.DSMT4" ShapeID="_x0000_i1128" DrawAspect="Content" ObjectID="_1760350958" r:id="rId216"/>
              </w:object>
            </w:r>
            <w:r>
              <w:rPr>
                <w:rFonts w:cs="Times New Roman"/>
                <w:color w:val="000000"/>
              </w:rPr>
              <w:t>（</w:t>
            </w:r>
            <w:r>
              <w:rPr>
                <w:rFonts w:cs="Times New Roman"/>
                <w:color w:val="000000"/>
              </w:rPr>
              <w:t>W</w:t>
            </w:r>
            <w:r>
              <w:rPr>
                <w:rFonts w:cs="Times New Roman"/>
                <w:color w:val="000000"/>
              </w:rPr>
              <w:t>）</w:t>
            </w:r>
          </w:p>
        </w:tc>
        <w:tc>
          <w:tcPr>
            <w:tcW w:w="837" w:type="pct"/>
            <w:gridSpan w:val="2"/>
            <w:vAlign w:val="center"/>
          </w:tcPr>
          <w:p w14:paraId="298A3409"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35FB0F9E"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6"/>
              </w:rPr>
              <w:object w:dxaOrig="285" w:dyaOrig="285" w14:anchorId="3325312D">
                <v:shape id="_x0000_i1129" type="#_x0000_t75" style="width:14.25pt;height:14.25pt" o:ole="">
                  <v:imagedata r:id="rId190" o:title=""/>
                </v:shape>
                <o:OLEObject Type="Embed" ProgID="Equation.DSMT4" ShapeID="_x0000_i1129" DrawAspect="Content" ObjectID="_1760350959" r:id="rId217"/>
              </w:object>
            </w:r>
            <w:r>
              <w:rPr>
                <w:rFonts w:cs="Times New Roman"/>
                <w:color w:val="000000"/>
              </w:rPr>
              <w:t>(m</w:t>
            </w:r>
            <w:r>
              <w:rPr>
                <w:rFonts w:cs="Times New Roman"/>
                <w:color w:val="000000"/>
                <w:vertAlign w:val="superscript"/>
              </w:rPr>
              <w:t>3</w:t>
            </w:r>
            <w:r>
              <w:rPr>
                <w:rFonts w:cs="Times New Roman"/>
                <w:color w:val="000000"/>
              </w:rPr>
              <w:t>/s)</w:t>
            </w:r>
          </w:p>
        </w:tc>
        <w:tc>
          <w:tcPr>
            <w:tcW w:w="811" w:type="pct"/>
            <w:vAlign w:val="center"/>
          </w:tcPr>
          <w:p w14:paraId="022C01C4"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6D4C6C28"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285" w:dyaOrig="435" w14:anchorId="6F2506BC">
                <v:shape id="_x0000_i1130" type="#_x0000_t75" style="width:14.25pt;height:21.75pt" o:ole="">
                  <v:imagedata r:id="rId192" o:title=""/>
                </v:shape>
                <o:OLEObject Type="Embed" ProgID="Equation.DSMT4" ShapeID="_x0000_i1130" DrawAspect="Content" ObjectID="_1760350960" r:id="rId218"/>
              </w:object>
            </w:r>
            <w:r>
              <w:rPr>
                <w:rFonts w:cs="Times New Roman"/>
                <w:color w:val="000000"/>
              </w:rPr>
              <w:t>(℃)</w:t>
            </w:r>
          </w:p>
        </w:tc>
        <w:tc>
          <w:tcPr>
            <w:tcW w:w="816" w:type="pct"/>
            <w:vAlign w:val="center"/>
          </w:tcPr>
          <w:p w14:paraId="276D85A6" w14:textId="77777777" w:rsidR="00FD7871" w:rsidRDefault="00FD7871">
            <w:pPr>
              <w:spacing w:beforeLines="50" w:before="166"/>
              <w:ind w:firstLineChars="0" w:firstLine="0"/>
              <w:jc w:val="center"/>
              <w:rPr>
                <w:rFonts w:eastAsia="黑体" w:cs="Times New Roman"/>
                <w:color w:val="000000"/>
              </w:rPr>
            </w:pPr>
          </w:p>
        </w:tc>
      </w:tr>
      <w:tr w:rsidR="00FD7871" w14:paraId="78FB2561" w14:textId="77777777">
        <w:trPr>
          <w:trHeight w:val="737"/>
        </w:trPr>
        <w:tc>
          <w:tcPr>
            <w:tcW w:w="816" w:type="pct"/>
            <w:vAlign w:val="center"/>
          </w:tcPr>
          <w:p w14:paraId="18754B73"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285" w:dyaOrig="435" w14:anchorId="3B557654">
                <v:shape id="_x0000_i1131" type="#_x0000_t75" style="width:14.25pt;height:21.75pt" o:ole="">
                  <v:imagedata r:id="rId194" o:title=""/>
                </v:shape>
                <o:OLEObject Type="Embed" ProgID="Equation.DSMT4" ShapeID="_x0000_i1131" DrawAspect="Content" ObjectID="_1760350961" r:id="rId219"/>
              </w:object>
            </w:r>
            <w:r>
              <w:rPr>
                <w:rFonts w:cs="Times New Roman"/>
                <w:color w:val="000000"/>
              </w:rPr>
              <w:t>(℃)</w:t>
            </w:r>
          </w:p>
        </w:tc>
        <w:tc>
          <w:tcPr>
            <w:tcW w:w="837" w:type="pct"/>
            <w:gridSpan w:val="2"/>
            <w:vAlign w:val="center"/>
          </w:tcPr>
          <w:p w14:paraId="715274B0"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035367BF"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4A3BA93A">
                <v:shape id="_x0000_i1132" type="#_x0000_t75" style="width:21.75pt;height:21.75pt" o:ole="">
                  <v:imagedata r:id="rId196" o:title=""/>
                </v:shape>
                <o:OLEObject Type="Embed" ProgID="Equation.DSMT4" ShapeID="_x0000_i1132" DrawAspect="Content" ObjectID="_1760350962" r:id="rId220"/>
              </w:object>
            </w:r>
            <w:r>
              <w:rPr>
                <w:rFonts w:cs="Times New Roman" w:hint="eastAsia"/>
                <w:color w:val="000000"/>
              </w:rPr>
              <w:t>（</w:t>
            </w:r>
            <w:r>
              <w:rPr>
                <w:rFonts w:cs="Times New Roman" w:hint="eastAsia"/>
                <w:color w:val="000000"/>
              </w:rPr>
              <w:t>W</w:t>
            </w:r>
            <w:r>
              <w:rPr>
                <w:rFonts w:cs="Times New Roman" w:hint="eastAsia"/>
                <w:color w:val="000000"/>
              </w:rPr>
              <w:t>）</w:t>
            </w:r>
          </w:p>
        </w:tc>
        <w:tc>
          <w:tcPr>
            <w:tcW w:w="811" w:type="pct"/>
            <w:vAlign w:val="center"/>
          </w:tcPr>
          <w:p w14:paraId="0E3E64CA"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0AAD45F8"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1905A149">
                <v:shape id="_x0000_i1133" type="#_x0000_t75" style="width:21.75pt;height:21.75pt" o:ole="">
                  <v:imagedata r:id="rId198" o:title=""/>
                </v:shape>
                <o:OLEObject Type="Embed" ProgID="Equation.DSMT4" ShapeID="_x0000_i1133" DrawAspect="Content" ObjectID="_1760350963" r:id="rId221"/>
              </w:object>
            </w:r>
            <w:r>
              <w:rPr>
                <w:rFonts w:cs="Times New Roman"/>
                <w:color w:val="000000"/>
              </w:rPr>
              <w:t>(W)</w:t>
            </w:r>
          </w:p>
        </w:tc>
        <w:tc>
          <w:tcPr>
            <w:tcW w:w="816" w:type="pct"/>
            <w:vAlign w:val="center"/>
          </w:tcPr>
          <w:p w14:paraId="653D3A86" w14:textId="77777777" w:rsidR="00FD7871" w:rsidRDefault="00FD7871">
            <w:pPr>
              <w:spacing w:beforeLines="50" w:before="166"/>
              <w:ind w:firstLineChars="0" w:firstLine="0"/>
              <w:jc w:val="center"/>
              <w:rPr>
                <w:rFonts w:eastAsia="黑体" w:cs="Times New Roman"/>
                <w:color w:val="000000"/>
              </w:rPr>
            </w:pPr>
          </w:p>
        </w:tc>
      </w:tr>
      <w:tr w:rsidR="00FD7871" w14:paraId="5E4954C7" w14:textId="77777777">
        <w:trPr>
          <w:trHeight w:val="737"/>
        </w:trPr>
        <w:tc>
          <w:tcPr>
            <w:tcW w:w="5000" w:type="pct"/>
            <w:gridSpan w:val="7"/>
            <w:vAlign w:val="center"/>
          </w:tcPr>
          <w:p w14:paraId="55D6005C"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测试获取的透光型建筑光伏一体化组件的太阳得热系数</w:t>
            </w:r>
            <w:r>
              <w:rPr>
                <w:rFonts w:cs="Times New Roman"/>
                <w:color w:val="000000"/>
                <w:position w:val="-10"/>
              </w:rPr>
              <w:object w:dxaOrig="855" w:dyaOrig="285" w14:anchorId="46FE1FF7">
                <v:shape id="_x0000_i1134" type="#_x0000_t75" style="width:42.75pt;height:14.25pt" o:ole="">
                  <v:imagedata r:id="rId222" o:title=""/>
                </v:shape>
                <o:OLEObject Type="Embed" ProgID="Equation.DSMT4" ShapeID="_x0000_i1134" DrawAspect="Content" ObjectID="_1760350964" r:id="rId223"/>
              </w:object>
            </w:r>
            <w:r>
              <w:rPr>
                <w:rFonts w:eastAsia="黑体" w:cs="Times New Roman" w:hint="eastAsia"/>
                <w:color w:val="000000"/>
              </w:rPr>
              <w:t>：</w:t>
            </w:r>
          </w:p>
        </w:tc>
      </w:tr>
      <w:tr w:rsidR="00FD7871" w14:paraId="53D5E1DD" w14:textId="77777777">
        <w:trPr>
          <w:trHeight w:val="737"/>
        </w:trPr>
        <w:tc>
          <w:tcPr>
            <w:tcW w:w="1653" w:type="pct"/>
            <w:gridSpan w:val="3"/>
            <w:tcBorders>
              <w:top w:val="single" w:sz="4" w:space="0" w:color="auto"/>
              <w:left w:val="single" w:sz="4" w:space="0" w:color="auto"/>
              <w:bottom w:val="single" w:sz="4" w:space="0" w:color="auto"/>
              <w:right w:val="single" w:sz="4" w:space="0" w:color="auto"/>
            </w:tcBorders>
            <w:vAlign w:val="center"/>
          </w:tcPr>
          <w:p w14:paraId="3E464B42" w14:textId="77777777" w:rsidR="00FD7871" w:rsidRDefault="00000000">
            <w:pPr>
              <w:spacing w:beforeLines="50" w:before="166"/>
              <w:ind w:firstLineChars="0" w:firstLine="0"/>
              <w:jc w:val="center"/>
              <w:rPr>
                <w:rFonts w:ascii="黑体" w:eastAsia="黑体" w:hAnsi="黑体"/>
                <w:color w:val="000000"/>
              </w:rPr>
            </w:pPr>
            <w:r>
              <w:rPr>
                <w:rFonts w:cs="Times New Roman"/>
                <w:color w:val="000000"/>
                <w:position w:val="-12"/>
              </w:rPr>
              <w:object w:dxaOrig="720" w:dyaOrig="435" w14:anchorId="4966189D">
                <v:shape id="_x0000_i1135" type="#_x0000_t75" style="width:36pt;height:21.75pt" o:ole="">
                  <v:imagedata r:id="rId224" o:title=""/>
                </v:shape>
                <o:OLEObject Type="Embed" ProgID="Equation.DSMT4" ShapeID="_x0000_i1135" DrawAspect="Content" ObjectID="_1760350965" r:id="rId225"/>
              </w:object>
            </w:r>
          </w:p>
        </w:tc>
        <w:tc>
          <w:tcPr>
            <w:tcW w:w="892" w:type="pct"/>
            <w:tcBorders>
              <w:top w:val="single" w:sz="4" w:space="0" w:color="auto"/>
              <w:left w:val="single" w:sz="4" w:space="0" w:color="auto"/>
              <w:bottom w:val="single" w:sz="4" w:space="0" w:color="auto"/>
              <w:right w:val="single" w:sz="4" w:space="0" w:color="auto"/>
            </w:tcBorders>
            <w:vAlign w:val="center"/>
          </w:tcPr>
          <w:p w14:paraId="45B7245C" w14:textId="77777777" w:rsidR="00FD7871" w:rsidRDefault="00FD7871">
            <w:pPr>
              <w:spacing w:beforeLines="50" w:before="166"/>
              <w:ind w:firstLineChars="0" w:firstLine="0"/>
              <w:jc w:val="center"/>
              <w:rPr>
                <w:color w:val="000000"/>
              </w:rPr>
            </w:pPr>
          </w:p>
        </w:tc>
        <w:tc>
          <w:tcPr>
            <w:tcW w:w="1639" w:type="pct"/>
            <w:gridSpan w:val="2"/>
            <w:tcBorders>
              <w:top w:val="single" w:sz="4" w:space="0" w:color="auto"/>
              <w:left w:val="single" w:sz="4" w:space="0" w:color="auto"/>
              <w:bottom w:val="single" w:sz="4" w:space="0" w:color="auto"/>
              <w:right w:val="single" w:sz="4" w:space="0" w:color="auto"/>
            </w:tcBorders>
            <w:vAlign w:val="center"/>
          </w:tcPr>
          <w:p w14:paraId="1DFAACC6" w14:textId="77777777" w:rsidR="00FD7871" w:rsidRDefault="00000000">
            <w:pPr>
              <w:spacing w:beforeLines="50" w:before="166"/>
              <w:ind w:firstLineChars="0" w:firstLine="0"/>
              <w:jc w:val="center"/>
              <w:rPr>
                <w:rFonts w:eastAsia="黑体" w:cs="Times New Roman"/>
                <w:color w:val="000000"/>
              </w:rPr>
            </w:pPr>
            <w:r>
              <w:rPr>
                <w:rFonts w:cs="Times New Roman"/>
                <w:color w:val="000000"/>
                <w:position w:val="-12"/>
              </w:rPr>
              <w:object w:dxaOrig="285" w:dyaOrig="435" w14:anchorId="37AA3B22">
                <v:shape id="_x0000_i1136" type="#_x0000_t75" style="width:14.25pt;height:21.75pt" o:ole="">
                  <v:imagedata r:id="rId226" o:title=""/>
                </v:shape>
                <o:OLEObject Type="Embed" ProgID="Equation.DSMT4" ShapeID="_x0000_i1136" DrawAspect="Content" ObjectID="_1760350966" r:id="rId227"/>
              </w:object>
            </w:r>
          </w:p>
        </w:tc>
        <w:tc>
          <w:tcPr>
            <w:tcW w:w="816" w:type="pct"/>
            <w:tcBorders>
              <w:top w:val="single" w:sz="4" w:space="0" w:color="auto"/>
              <w:left w:val="single" w:sz="4" w:space="0" w:color="auto"/>
              <w:bottom w:val="single" w:sz="4" w:space="0" w:color="auto"/>
              <w:right w:val="single" w:sz="4" w:space="0" w:color="auto"/>
            </w:tcBorders>
            <w:vAlign w:val="center"/>
          </w:tcPr>
          <w:p w14:paraId="7DFC51AA" w14:textId="77777777" w:rsidR="00FD7871" w:rsidRDefault="00FD7871">
            <w:pPr>
              <w:spacing w:beforeLines="50" w:before="166"/>
              <w:ind w:firstLineChars="0" w:firstLine="0"/>
              <w:jc w:val="center"/>
              <w:rPr>
                <w:rFonts w:eastAsia="黑体" w:cs="Times New Roman"/>
                <w:color w:val="000000"/>
              </w:rPr>
            </w:pPr>
          </w:p>
        </w:tc>
      </w:tr>
      <w:tr w:rsidR="00FD7871" w14:paraId="0A5937CF" w14:textId="77777777">
        <w:trPr>
          <w:trHeight w:val="737"/>
        </w:trPr>
        <w:tc>
          <w:tcPr>
            <w:tcW w:w="5000" w:type="pct"/>
            <w:gridSpan w:val="7"/>
            <w:vAlign w:val="center"/>
          </w:tcPr>
          <w:p w14:paraId="4F46C5E8" w14:textId="77777777" w:rsidR="00FD7871" w:rsidRDefault="00000000">
            <w:pPr>
              <w:spacing w:beforeLines="50" w:before="166"/>
              <w:ind w:firstLineChars="0" w:firstLine="0"/>
              <w:jc w:val="left"/>
              <w:rPr>
                <w:rFonts w:eastAsia="黑体" w:cs="Times New Roman"/>
                <w:color w:val="000000"/>
              </w:rPr>
            </w:pPr>
            <w:r>
              <w:rPr>
                <w:rFonts w:eastAsia="黑体" w:cs="Times New Roman" w:hint="eastAsia"/>
                <w:color w:val="000000"/>
              </w:rPr>
              <w:t>内部反射修正后的</w:t>
            </w:r>
            <w:r>
              <w:rPr>
                <w:rFonts w:cs="Times New Roman"/>
                <w:color w:val="000000"/>
                <w:position w:val="-12"/>
              </w:rPr>
              <w:object w:dxaOrig="855" w:dyaOrig="285" w14:anchorId="440FAEAC">
                <v:shape id="_x0000_i1137" type="#_x0000_t75" style="width:42.75pt;height:14.25pt" o:ole="">
                  <v:imagedata r:id="rId228" o:title=""/>
                </v:shape>
                <o:OLEObject Type="Embed" ProgID="Equation.DSMT4" ShapeID="_x0000_i1137" DrawAspect="Content" ObjectID="_1760350967" r:id="rId229"/>
              </w:object>
            </w:r>
            <w:r>
              <w:rPr>
                <w:rFonts w:cs="Times New Roman" w:hint="eastAsia"/>
                <w:color w:val="000000"/>
              </w:rPr>
              <w:t>：</w:t>
            </w:r>
          </w:p>
        </w:tc>
      </w:tr>
      <w:tr w:rsidR="00FD7871" w14:paraId="1FC27077" w14:textId="77777777">
        <w:trPr>
          <w:trHeight w:val="737"/>
        </w:trPr>
        <w:tc>
          <w:tcPr>
            <w:tcW w:w="816" w:type="pct"/>
            <w:vAlign w:val="center"/>
          </w:tcPr>
          <w:p w14:paraId="1BBEC044"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285" w:dyaOrig="435" w14:anchorId="16D3AA57">
                <v:shape id="_x0000_i1138" type="#_x0000_t75" style="width:14.25pt;height:21.75pt" o:ole="">
                  <v:imagedata r:id="rId230" o:title=""/>
                </v:shape>
                <o:OLEObject Type="Embed" ProgID="Equation.DSMT4" ShapeID="_x0000_i1138" DrawAspect="Content" ObjectID="_1760350968" r:id="rId231"/>
              </w:object>
            </w:r>
          </w:p>
        </w:tc>
        <w:tc>
          <w:tcPr>
            <w:tcW w:w="837" w:type="pct"/>
            <w:gridSpan w:val="2"/>
            <w:vAlign w:val="center"/>
          </w:tcPr>
          <w:p w14:paraId="4E71A00C"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7815CD2A"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285" w:dyaOrig="435" w14:anchorId="6F74EE9C">
                <v:shape id="_x0000_i1139" type="#_x0000_t75" style="width:14.25pt;height:21.75pt" o:ole="">
                  <v:imagedata r:id="rId232" o:title=""/>
                </v:shape>
                <o:OLEObject Type="Embed" ProgID="Equation.DSMT4" ShapeID="_x0000_i1139" DrawAspect="Content" ObjectID="_1760350969" r:id="rId233"/>
              </w:object>
            </w:r>
          </w:p>
        </w:tc>
        <w:tc>
          <w:tcPr>
            <w:tcW w:w="811" w:type="pct"/>
            <w:vAlign w:val="center"/>
          </w:tcPr>
          <w:p w14:paraId="441EF8A9"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73363A97" w14:textId="77777777" w:rsidR="00FD7871" w:rsidRDefault="00000000">
            <w:pPr>
              <w:spacing w:beforeLines="50" w:before="166"/>
              <w:ind w:firstLineChars="0" w:firstLine="0"/>
              <w:jc w:val="center"/>
              <w:rPr>
                <w:rFonts w:cs="Times New Roman"/>
                <w:color w:val="000000"/>
              </w:rPr>
            </w:pPr>
            <w:r>
              <w:rPr>
                <w:rFonts w:cs="Times New Roman"/>
                <w:color w:val="000000"/>
                <w:position w:val="-12"/>
              </w:rPr>
              <w:object w:dxaOrig="435" w:dyaOrig="435" w14:anchorId="06F31D27">
                <v:shape id="_x0000_i1140" type="#_x0000_t75" style="width:21.75pt;height:21.75pt" o:ole="">
                  <v:imagedata r:id="rId234" o:title=""/>
                </v:shape>
                <o:OLEObject Type="Embed" ProgID="Equation.DSMT4" ShapeID="_x0000_i1140" DrawAspect="Content" ObjectID="_1760350970" r:id="rId235"/>
              </w:object>
            </w:r>
          </w:p>
        </w:tc>
        <w:tc>
          <w:tcPr>
            <w:tcW w:w="816" w:type="pct"/>
            <w:vAlign w:val="center"/>
          </w:tcPr>
          <w:p w14:paraId="482A7474" w14:textId="77777777" w:rsidR="00FD7871" w:rsidRDefault="00FD7871">
            <w:pPr>
              <w:spacing w:beforeLines="50" w:before="166"/>
              <w:ind w:firstLineChars="0" w:firstLine="0"/>
              <w:jc w:val="center"/>
              <w:rPr>
                <w:rFonts w:eastAsia="黑体" w:cs="Times New Roman"/>
                <w:color w:val="000000"/>
              </w:rPr>
            </w:pPr>
          </w:p>
        </w:tc>
      </w:tr>
      <w:tr w:rsidR="00FD7871" w14:paraId="056B201E" w14:textId="77777777">
        <w:trPr>
          <w:trHeight w:val="1191"/>
        </w:trPr>
        <w:tc>
          <w:tcPr>
            <w:tcW w:w="5000" w:type="pct"/>
            <w:gridSpan w:val="7"/>
          </w:tcPr>
          <w:p w14:paraId="01615568" w14:textId="77777777" w:rsidR="00FD7871" w:rsidRDefault="00000000">
            <w:pPr>
              <w:spacing w:beforeLines="50" w:before="166"/>
              <w:ind w:firstLineChars="0" w:firstLine="0"/>
              <w:rPr>
                <w:rFonts w:eastAsia="黑体" w:cs="Times New Roman"/>
                <w:color w:val="000000"/>
              </w:rPr>
            </w:pPr>
            <w:r>
              <w:rPr>
                <w:rFonts w:eastAsia="黑体" w:cs="Times New Roman" w:hint="eastAsia"/>
                <w:color w:val="000000"/>
              </w:rPr>
              <w:t>其他必要说明：</w:t>
            </w:r>
          </w:p>
          <w:p w14:paraId="0E1637E6" w14:textId="77777777" w:rsidR="00FD7871" w:rsidRDefault="00FD7871">
            <w:pPr>
              <w:spacing w:beforeLines="50" w:before="166"/>
              <w:ind w:firstLineChars="0" w:firstLine="0"/>
              <w:rPr>
                <w:rFonts w:eastAsia="黑体" w:cs="Times New Roman"/>
                <w:color w:val="000000"/>
              </w:rPr>
            </w:pPr>
          </w:p>
        </w:tc>
      </w:tr>
      <w:tr w:rsidR="00FD7871" w14:paraId="2B6EDE50" w14:textId="77777777">
        <w:trPr>
          <w:trHeight w:val="709"/>
        </w:trPr>
        <w:tc>
          <w:tcPr>
            <w:tcW w:w="5000" w:type="pct"/>
            <w:gridSpan w:val="7"/>
          </w:tcPr>
          <w:p w14:paraId="79BBC84B" w14:textId="77777777" w:rsidR="00FD7871" w:rsidRDefault="00000000">
            <w:pPr>
              <w:spacing w:beforeLines="50" w:before="166"/>
              <w:ind w:firstLine="420"/>
              <w:rPr>
                <w:rFonts w:eastAsia="黑体" w:cs="Times New Roman"/>
                <w:color w:val="000000"/>
              </w:rPr>
            </w:pPr>
            <w:r>
              <w:rPr>
                <w:rFonts w:eastAsia="黑体" w:cs="Times New Roman" w:hint="eastAsia"/>
                <w:color w:val="000000"/>
              </w:rPr>
              <w:lastRenderedPageBreak/>
              <w:t>本测试结果真实有效。</w:t>
            </w:r>
          </w:p>
          <w:p w14:paraId="33FFDFF1" w14:textId="77777777" w:rsidR="00FD7871" w:rsidRDefault="00FD7871">
            <w:pPr>
              <w:spacing w:beforeLines="50" w:before="166"/>
              <w:ind w:firstLine="420"/>
              <w:rPr>
                <w:rFonts w:eastAsia="黑体" w:cs="Times New Roman"/>
                <w:color w:val="000000"/>
              </w:rPr>
            </w:pPr>
          </w:p>
          <w:p w14:paraId="7A3EF7FD" w14:textId="77777777" w:rsidR="00FD7871" w:rsidRDefault="00FD7871">
            <w:pPr>
              <w:spacing w:beforeLines="50" w:before="166"/>
              <w:ind w:firstLine="420"/>
              <w:rPr>
                <w:rFonts w:eastAsia="黑体" w:cs="Times New Roman"/>
                <w:color w:val="000000"/>
              </w:rPr>
            </w:pPr>
          </w:p>
          <w:p w14:paraId="5CBCA423" w14:textId="77777777" w:rsidR="00FD7871" w:rsidRDefault="00FD7871">
            <w:pPr>
              <w:spacing w:beforeLines="50" w:before="166"/>
              <w:ind w:firstLine="420"/>
              <w:rPr>
                <w:rFonts w:eastAsia="黑体" w:cs="Times New Roman"/>
                <w:color w:val="000000"/>
              </w:rPr>
            </w:pPr>
          </w:p>
          <w:p w14:paraId="4BF1BD0A" w14:textId="77777777" w:rsidR="00FD7871" w:rsidRDefault="00000000">
            <w:pPr>
              <w:wordWrap w:val="0"/>
              <w:spacing w:beforeLines="50" w:before="166"/>
              <w:ind w:firstLineChars="0" w:firstLine="0"/>
              <w:jc w:val="right"/>
              <w:rPr>
                <w:rFonts w:eastAsia="黑体" w:cs="Times New Roman"/>
                <w:color w:val="000000"/>
              </w:rPr>
            </w:pPr>
            <w:r>
              <w:rPr>
                <w:rFonts w:eastAsia="黑体" w:cs="Times New Roman" w:hint="eastAsia"/>
                <w:color w:val="000000"/>
              </w:rPr>
              <w:t>检测单位盖章：</w:t>
            </w:r>
            <w:r>
              <w:rPr>
                <w:rFonts w:eastAsia="黑体" w:cs="Times New Roman" w:hint="eastAsia"/>
                <w:color w:val="000000"/>
              </w:rPr>
              <w:t xml:space="preserve"> </w:t>
            </w:r>
            <w:r>
              <w:rPr>
                <w:rFonts w:eastAsia="黑体" w:cs="Times New Roman"/>
                <w:color w:val="000000"/>
              </w:rPr>
              <w:t xml:space="preserve">                               </w:t>
            </w:r>
          </w:p>
          <w:p w14:paraId="13EDF8CF" w14:textId="77777777" w:rsidR="00FD7871" w:rsidRDefault="00FD7871">
            <w:pPr>
              <w:spacing w:beforeLines="50" w:before="166"/>
              <w:ind w:firstLineChars="0" w:firstLine="0"/>
              <w:rPr>
                <w:rFonts w:eastAsia="黑体" w:cs="Times New Roman"/>
                <w:color w:val="000000"/>
              </w:rPr>
            </w:pPr>
          </w:p>
        </w:tc>
      </w:tr>
      <w:tr w:rsidR="00FD7871" w14:paraId="05119E9B" w14:textId="77777777">
        <w:trPr>
          <w:trHeight w:val="709"/>
        </w:trPr>
        <w:tc>
          <w:tcPr>
            <w:tcW w:w="816" w:type="pct"/>
            <w:vAlign w:val="center"/>
          </w:tcPr>
          <w:p w14:paraId="575376FB"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测试人</w:t>
            </w:r>
          </w:p>
        </w:tc>
        <w:tc>
          <w:tcPr>
            <w:tcW w:w="837" w:type="pct"/>
            <w:gridSpan w:val="2"/>
            <w:vAlign w:val="center"/>
          </w:tcPr>
          <w:p w14:paraId="380865CF" w14:textId="77777777" w:rsidR="00FD7871" w:rsidRDefault="00FD7871">
            <w:pPr>
              <w:spacing w:beforeLines="50" w:before="166"/>
              <w:ind w:firstLineChars="0" w:firstLine="0"/>
              <w:jc w:val="center"/>
              <w:rPr>
                <w:rFonts w:eastAsia="黑体" w:cs="Times New Roman"/>
                <w:color w:val="000000"/>
              </w:rPr>
            </w:pPr>
          </w:p>
        </w:tc>
        <w:tc>
          <w:tcPr>
            <w:tcW w:w="892" w:type="pct"/>
            <w:vAlign w:val="center"/>
          </w:tcPr>
          <w:p w14:paraId="35367BE2"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审核人</w:t>
            </w:r>
          </w:p>
        </w:tc>
        <w:tc>
          <w:tcPr>
            <w:tcW w:w="811" w:type="pct"/>
            <w:vAlign w:val="center"/>
          </w:tcPr>
          <w:p w14:paraId="063B6419" w14:textId="77777777" w:rsidR="00FD7871" w:rsidRDefault="00FD7871">
            <w:pPr>
              <w:spacing w:beforeLines="50" w:before="166"/>
              <w:ind w:firstLineChars="0" w:firstLine="0"/>
              <w:jc w:val="center"/>
              <w:rPr>
                <w:rFonts w:eastAsia="黑体" w:cs="Times New Roman"/>
                <w:color w:val="000000"/>
              </w:rPr>
            </w:pPr>
          </w:p>
        </w:tc>
        <w:tc>
          <w:tcPr>
            <w:tcW w:w="828" w:type="pct"/>
            <w:vAlign w:val="center"/>
          </w:tcPr>
          <w:p w14:paraId="2F7BC223" w14:textId="77777777" w:rsidR="00FD7871" w:rsidRDefault="00000000">
            <w:pPr>
              <w:spacing w:beforeLines="50" w:before="166"/>
              <w:ind w:firstLineChars="0" w:firstLine="0"/>
              <w:jc w:val="center"/>
              <w:rPr>
                <w:rFonts w:eastAsia="黑体" w:cs="Times New Roman"/>
                <w:color w:val="000000"/>
              </w:rPr>
            </w:pPr>
            <w:r>
              <w:rPr>
                <w:rFonts w:eastAsia="黑体" w:cs="Times New Roman" w:hint="eastAsia"/>
                <w:color w:val="000000"/>
              </w:rPr>
              <w:t>负责人</w:t>
            </w:r>
          </w:p>
        </w:tc>
        <w:tc>
          <w:tcPr>
            <w:tcW w:w="816" w:type="pct"/>
            <w:vAlign w:val="center"/>
          </w:tcPr>
          <w:p w14:paraId="39D39541" w14:textId="77777777" w:rsidR="00FD7871" w:rsidRDefault="00FD7871">
            <w:pPr>
              <w:spacing w:beforeLines="50" w:before="166"/>
              <w:ind w:firstLineChars="0" w:firstLine="0"/>
              <w:jc w:val="center"/>
              <w:rPr>
                <w:rFonts w:eastAsia="黑体" w:cs="Times New Roman"/>
                <w:color w:val="000000"/>
              </w:rPr>
            </w:pPr>
          </w:p>
        </w:tc>
      </w:tr>
    </w:tbl>
    <w:p w14:paraId="0FFE586F" w14:textId="77777777" w:rsidR="00FD7871" w:rsidRDefault="00FD7871">
      <w:pPr>
        <w:ind w:firstLineChars="0" w:firstLine="0"/>
        <w:rPr>
          <w:rFonts w:cs="Times New Roman"/>
          <w:color w:val="000000"/>
        </w:rPr>
      </w:pPr>
    </w:p>
    <w:p w14:paraId="2B934FAD" w14:textId="77777777" w:rsidR="00FD7871" w:rsidRDefault="00FD7871">
      <w:pPr>
        <w:ind w:firstLineChars="0" w:firstLine="0"/>
        <w:rPr>
          <w:rFonts w:cs="Times New Roman"/>
          <w:color w:val="000000"/>
        </w:rPr>
      </w:pPr>
    </w:p>
    <w:p w14:paraId="4D645FE9" w14:textId="77777777" w:rsidR="00FD7871" w:rsidRDefault="00FD7871">
      <w:pPr>
        <w:ind w:firstLineChars="0" w:firstLine="0"/>
        <w:rPr>
          <w:rFonts w:cs="Times New Roman"/>
          <w:color w:val="000000"/>
        </w:rPr>
        <w:sectPr w:rsidR="00FD7871">
          <w:pgSz w:w="11906" w:h="16838"/>
          <w:pgMar w:top="1440" w:right="851" w:bottom="1440" w:left="851" w:header="851" w:footer="397" w:gutter="0"/>
          <w:cols w:space="720"/>
          <w:docGrid w:type="lines" w:linePitch="332" w:charSpace="3920"/>
        </w:sectPr>
      </w:pPr>
    </w:p>
    <w:p w14:paraId="1EC0531A" w14:textId="77777777" w:rsidR="00FD7871" w:rsidRDefault="00000000">
      <w:pPr>
        <w:pStyle w:val="1"/>
        <w:numPr>
          <w:ilvl w:val="0"/>
          <w:numId w:val="0"/>
        </w:numPr>
        <w:spacing w:beforeLines="0" w:before="851" w:afterLines="0" w:after="284"/>
        <w:jc w:val="center"/>
        <w:rPr>
          <w:rFonts w:ascii="Times New Roman" w:hAnsi="Times New Roman" w:cs="Times New Roman"/>
          <w:color w:val="000000"/>
        </w:rPr>
      </w:pPr>
      <w:bookmarkStart w:id="475" w:name="_Toc149671578"/>
      <w:r>
        <w:rPr>
          <w:rFonts w:ascii="Times New Roman" w:hAnsi="Times New Roman" w:cs="Times New Roman" w:hint="eastAsia"/>
          <w:color w:val="000000"/>
        </w:rPr>
        <w:lastRenderedPageBreak/>
        <w:t>参</w:t>
      </w:r>
      <w:r>
        <w:rPr>
          <w:rFonts w:ascii="Times New Roman" w:hAnsi="Times New Roman" w:cs="Times New Roman" w:hint="eastAsia"/>
          <w:color w:val="000000"/>
        </w:rPr>
        <w:t xml:space="preserve"> </w:t>
      </w:r>
      <w:r>
        <w:rPr>
          <w:rFonts w:ascii="Times New Roman" w:hAnsi="Times New Roman" w:cs="Times New Roman"/>
          <w:color w:val="000000"/>
        </w:rPr>
        <w:t xml:space="preserve"> </w:t>
      </w:r>
      <w:r>
        <w:rPr>
          <w:rFonts w:ascii="Times New Roman" w:hAnsi="Times New Roman" w:cs="Times New Roman" w:hint="eastAsia"/>
          <w:color w:val="000000"/>
        </w:rPr>
        <w:t>考</w:t>
      </w:r>
      <w:r>
        <w:rPr>
          <w:rFonts w:ascii="Times New Roman" w:hAnsi="Times New Roman" w:cs="Times New Roman" w:hint="eastAsia"/>
          <w:color w:val="000000"/>
        </w:rPr>
        <w:t xml:space="preserve"> </w:t>
      </w:r>
      <w:r>
        <w:rPr>
          <w:rFonts w:ascii="Times New Roman" w:hAnsi="Times New Roman" w:cs="Times New Roman"/>
          <w:color w:val="000000"/>
        </w:rPr>
        <w:t xml:space="preserve"> </w:t>
      </w:r>
      <w:r>
        <w:rPr>
          <w:rFonts w:ascii="Times New Roman" w:hAnsi="Times New Roman" w:cs="Times New Roman" w:hint="eastAsia"/>
          <w:color w:val="000000"/>
        </w:rPr>
        <w:t>文</w:t>
      </w:r>
      <w:r>
        <w:rPr>
          <w:rFonts w:ascii="Times New Roman" w:hAnsi="Times New Roman" w:cs="Times New Roman" w:hint="eastAsia"/>
          <w:color w:val="000000"/>
        </w:rPr>
        <w:t xml:space="preserve"> </w:t>
      </w:r>
      <w:r>
        <w:rPr>
          <w:rFonts w:ascii="Times New Roman" w:hAnsi="Times New Roman" w:cs="Times New Roman"/>
          <w:color w:val="000000"/>
        </w:rPr>
        <w:t xml:space="preserve"> </w:t>
      </w:r>
      <w:r>
        <w:rPr>
          <w:rFonts w:ascii="Times New Roman" w:hAnsi="Times New Roman" w:cs="Times New Roman" w:hint="eastAsia"/>
          <w:color w:val="000000"/>
        </w:rPr>
        <w:t>献</w:t>
      </w:r>
      <w:bookmarkEnd w:id="475"/>
    </w:p>
    <w:p w14:paraId="5340BDAC" w14:textId="77777777" w:rsidR="00FD7871" w:rsidRDefault="00000000">
      <w:pPr>
        <w:spacing w:line="300" w:lineRule="auto"/>
        <w:ind w:firstLineChars="0" w:firstLine="0"/>
        <w:rPr>
          <w:rFonts w:cs="Times New Roman"/>
          <w:color w:val="000000"/>
        </w:rPr>
      </w:pPr>
      <w:r>
        <w:rPr>
          <w:rFonts w:cs="Times New Roman"/>
          <w:color w:val="000000"/>
        </w:rPr>
        <w:t>[1]</w:t>
      </w:r>
      <w:r>
        <w:t xml:space="preserve"> </w:t>
      </w:r>
      <w:r>
        <w:rPr>
          <w:rFonts w:cs="Times New Roman"/>
          <w:color w:val="000000"/>
        </w:rPr>
        <w:t>GB/T 17683.1-1999</w:t>
      </w:r>
      <w:r>
        <w:rPr>
          <w:rFonts w:cs="Times New Roman" w:hint="eastAsia"/>
          <w:color w:val="000000"/>
        </w:rPr>
        <w:t xml:space="preserve">　太阳能—在地面不同接收条件下的太阳光谱辐照度标准　第</w:t>
      </w:r>
      <w:r>
        <w:rPr>
          <w:rFonts w:cs="Times New Roman"/>
          <w:color w:val="000000"/>
        </w:rPr>
        <w:t>1</w:t>
      </w:r>
      <w:r>
        <w:rPr>
          <w:rFonts w:cs="Times New Roman" w:hint="eastAsia"/>
          <w:color w:val="000000"/>
        </w:rPr>
        <w:t>部分：大气质量</w:t>
      </w:r>
      <w:r>
        <w:rPr>
          <w:rFonts w:cs="Times New Roman"/>
          <w:color w:val="000000"/>
        </w:rPr>
        <w:t>1.5</w:t>
      </w:r>
      <w:r>
        <w:rPr>
          <w:rFonts w:cs="Times New Roman" w:hint="eastAsia"/>
          <w:color w:val="000000"/>
        </w:rPr>
        <w:t>的法向直接日射辐照度和半球向日射辐照度</w:t>
      </w:r>
    </w:p>
    <w:p w14:paraId="75B95648" w14:textId="77777777" w:rsidR="00FD7871" w:rsidRDefault="00000000">
      <w:pPr>
        <w:spacing w:line="300" w:lineRule="auto"/>
        <w:ind w:firstLineChars="0" w:firstLine="0"/>
        <w:rPr>
          <w:rFonts w:cs="Times New Roman"/>
          <w:color w:val="000000"/>
        </w:rPr>
      </w:pPr>
      <w:r>
        <w:rPr>
          <w:rFonts w:cs="Times New Roman"/>
          <w:color w:val="000000"/>
        </w:rPr>
        <w:t xml:space="preserve">[2] ISO 10292   </w:t>
      </w:r>
      <w:r>
        <w:rPr>
          <w:rFonts w:cs="Times New Roman" w:hint="eastAsia"/>
          <w:color w:val="000000"/>
        </w:rPr>
        <w:t>建筑玻璃</w:t>
      </w:r>
      <w:r>
        <w:rPr>
          <w:rFonts w:cs="Times New Roman"/>
          <w:color w:val="000000"/>
        </w:rPr>
        <w:t xml:space="preserve"> — </w:t>
      </w:r>
      <w:r>
        <w:rPr>
          <w:rFonts w:cs="Times New Roman" w:hint="eastAsia"/>
          <w:color w:val="000000"/>
        </w:rPr>
        <w:t>稳态条件下多层玻璃窗热导系数计算方法（</w:t>
      </w:r>
      <w:r>
        <w:rPr>
          <w:rFonts w:cs="Times New Roman"/>
          <w:color w:val="000000"/>
        </w:rPr>
        <w:t>Glass in building - Calculation of steady-state U values (thermal transmittance) of multiple glazing</w:t>
      </w:r>
      <w:r>
        <w:rPr>
          <w:rFonts w:cs="Times New Roman" w:hint="eastAsia"/>
          <w:color w:val="000000"/>
        </w:rPr>
        <w:t>）</w:t>
      </w:r>
    </w:p>
    <w:p w14:paraId="62301073" w14:textId="77777777" w:rsidR="00FD7871" w:rsidRDefault="00FD7871">
      <w:pPr>
        <w:ind w:firstLine="420"/>
        <w:rPr>
          <w:rFonts w:cs="Times New Roman"/>
          <w:color w:val="000000"/>
        </w:rPr>
      </w:pPr>
    </w:p>
    <w:p w14:paraId="68F3F533" w14:textId="77777777" w:rsidR="00FD7871" w:rsidRDefault="00FD7871">
      <w:pPr>
        <w:ind w:firstLine="420"/>
      </w:pPr>
    </w:p>
    <w:p w14:paraId="7212952B" w14:textId="77777777" w:rsidR="00FD7871" w:rsidRDefault="00FD7871">
      <w:pPr>
        <w:ind w:firstLine="420"/>
      </w:pPr>
    </w:p>
    <w:p w14:paraId="4DF18530" w14:textId="77777777" w:rsidR="00FD7871" w:rsidRDefault="00FD7871">
      <w:pPr>
        <w:ind w:firstLine="420"/>
        <w:rPr>
          <w:rFonts w:cs="Times New Roman"/>
          <w:color w:val="000000"/>
          <w:lang w:val="de-DE"/>
        </w:rPr>
      </w:pPr>
    </w:p>
    <w:p w14:paraId="458F51F0" w14:textId="77777777" w:rsidR="00FD7871" w:rsidRDefault="00FD7871">
      <w:pPr>
        <w:ind w:firstLine="420"/>
      </w:pPr>
    </w:p>
    <w:p w14:paraId="26473350" w14:textId="77777777" w:rsidR="00FD7871" w:rsidRDefault="00FD7871">
      <w:pPr>
        <w:ind w:firstLineChars="0" w:firstLine="0"/>
        <w:rPr>
          <w:rFonts w:cs="Times New Roman"/>
          <w:color w:val="000000"/>
        </w:rPr>
      </w:pPr>
    </w:p>
    <w:sectPr w:rsidR="00FD7871">
      <w:pgSz w:w="11906" w:h="16838"/>
      <w:pgMar w:top="1440" w:right="851" w:bottom="1440" w:left="851" w:header="851" w:footer="397" w:gutter="0"/>
      <w:cols w:space="720"/>
      <w:docGrid w:type="lines" w:linePitch="332" w:charSpace="3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FB006" w14:textId="77777777" w:rsidR="00AD4C01" w:rsidRDefault="00AD4C01">
      <w:pPr>
        <w:spacing w:line="240" w:lineRule="auto"/>
        <w:ind w:firstLine="420"/>
      </w:pPr>
      <w:r>
        <w:separator/>
      </w:r>
    </w:p>
  </w:endnote>
  <w:endnote w:type="continuationSeparator" w:id="0">
    <w:p w14:paraId="6D50EE4A" w14:textId="77777777" w:rsidR="00AD4C01" w:rsidRDefault="00AD4C0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BookAntiqua">
    <w:altName w:val="Cambria"/>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7728" w14:textId="77777777" w:rsidR="00FD7871" w:rsidRDefault="00000000">
    <w:pPr>
      <w:pStyle w:val="ad"/>
      <w:ind w:firstLine="360"/>
      <w:jc w:val="center"/>
    </w:pPr>
    <w:r>
      <w:fldChar w:fldCharType="begin"/>
    </w:r>
    <w:r>
      <w:instrText>PAGE   \* MERGEFORMAT</w:instrText>
    </w:r>
    <w:r>
      <w:fldChar w:fldCharType="separate"/>
    </w:r>
    <w:r>
      <w:rPr>
        <w:lang w:val="zh-CN"/>
      </w:rPr>
      <w:t>2</w:t>
    </w:r>
    <w:r>
      <w:fldChar w:fldCharType="end"/>
    </w:r>
  </w:p>
  <w:p w14:paraId="404F4712" w14:textId="77777777" w:rsidR="00FD7871" w:rsidRDefault="00FD7871">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53A" w14:textId="77777777" w:rsidR="00FD7871" w:rsidRDefault="00FD7871">
    <w:pPr>
      <w:pStyle w:val="ad"/>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0049" w14:textId="77777777" w:rsidR="00FD7871" w:rsidRDefault="00FD7871">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05C0" w14:textId="77777777" w:rsidR="00FD7871" w:rsidRDefault="00000000">
    <w:pPr>
      <w:pStyle w:val="ad"/>
      <w:ind w:firstLine="360"/>
      <w:jc w:val="center"/>
    </w:pPr>
    <w:r>
      <w:fldChar w:fldCharType="begin"/>
    </w:r>
    <w:r>
      <w:instrText>PAGE   \* MERGEFORMAT</w:instrText>
    </w:r>
    <w:r>
      <w:fldChar w:fldCharType="separate"/>
    </w:r>
    <w:r>
      <w:rPr>
        <w:lang w:val="zh-CN"/>
      </w:rPr>
      <w:t>II</w:t>
    </w:r>
    <w:r>
      <w:fldChar w:fldCharType="end"/>
    </w:r>
  </w:p>
  <w:p w14:paraId="29F56474" w14:textId="77777777" w:rsidR="00FD7871" w:rsidRDefault="00FD7871">
    <w:pPr>
      <w:pStyle w:val="ad"/>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7893"/>
      <w:docPartObj>
        <w:docPartGallery w:val="AutoText"/>
      </w:docPartObj>
    </w:sdtPr>
    <w:sdtContent>
      <w:p w14:paraId="243C4CF8" w14:textId="77777777" w:rsidR="00FD7871" w:rsidRDefault="00000000">
        <w:pPr>
          <w:pStyle w:val="ad"/>
          <w:ind w:firstLine="360"/>
          <w:jc w:val="center"/>
        </w:pPr>
        <w:r>
          <w:fldChar w:fldCharType="begin"/>
        </w:r>
        <w:r>
          <w:instrText>PAGE   \* MERGEFORMAT</w:instrText>
        </w:r>
        <w:r>
          <w:fldChar w:fldCharType="separate"/>
        </w:r>
        <w:r>
          <w:rPr>
            <w:lang w:val="zh-CN"/>
          </w:rPr>
          <w:t>2</w:t>
        </w:r>
        <w:r>
          <w:fldChar w:fldCharType="end"/>
        </w:r>
      </w:p>
    </w:sdtContent>
  </w:sdt>
  <w:p w14:paraId="386192F9" w14:textId="77777777" w:rsidR="00FD7871" w:rsidRDefault="00FD7871">
    <w:pPr>
      <w:pStyle w:val="ad"/>
      <w:ind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E977" w14:textId="77777777" w:rsidR="00FD7871" w:rsidRDefault="00000000">
    <w:pPr>
      <w:pStyle w:val="ad"/>
      <w:ind w:firstLine="420"/>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10</w:t>
    </w:r>
    <w:r>
      <w:rPr>
        <w:sz w:val="21"/>
        <w:szCs w:val="21"/>
      </w:rPr>
      <w:fldChar w:fldCharType="end"/>
    </w:r>
  </w:p>
  <w:p w14:paraId="67D148D4" w14:textId="77777777" w:rsidR="00FD7871" w:rsidRDefault="00FD7871">
    <w:pPr>
      <w:pStyle w:val="ad"/>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38196" w14:textId="77777777" w:rsidR="00AD4C01" w:rsidRDefault="00AD4C01">
      <w:pPr>
        <w:ind w:firstLine="420"/>
      </w:pPr>
      <w:r>
        <w:separator/>
      </w:r>
    </w:p>
  </w:footnote>
  <w:footnote w:type="continuationSeparator" w:id="0">
    <w:p w14:paraId="3D9D96D3" w14:textId="77777777" w:rsidR="00AD4C01" w:rsidRDefault="00AD4C0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7FA4" w14:textId="77777777" w:rsidR="00FD7871" w:rsidRDefault="00FD7871">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17FF" w14:textId="77777777" w:rsidR="00FD7871" w:rsidRDefault="00FD7871">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E0F26" w14:textId="77777777" w:rsidR="00FD7871" w:rsidRDefault="00FD7871">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03381"/>
    <w:multiLevelType w:val="multilevel"/>
    <w:tmpl w:val="0BE03381"/>
    <w:lvl w:ilvl="0">
      <w:start w:val="1"/>
      <w:numFmt w:val="decimal"/>
      <w:pStyle w:val="5"/>
      <w:suff w:val="space"/>
      <w:lvlText w:val="图%1"/>
      <w:lvlJc w:val="center"/>
      <w:pPr>
        <w:ind w:left="440" w:hanging="440"/>
      </w:pPr>
      <w:rPr>
        <w:rFonts w:hint="eastAsia"/>
        <w:sz w:val="21"/>
        <w:szCs w:val="21"/>
        <w:lang w:val="en-US"/>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15AE58D8"/>
    <w:multiLevelType w:val="multilevel"/>
    <w:tmpl w:val="15AE58D8"/>
    <w:lvl w:ilvl="0">
      <w:start w:val="1"/>
      <w:numFmt w:val="decimal"/>
      <w:pStyle w:val="6"/>
      <w:suff w:val="space"/>
      <w:lvlText w:val="表%1"/>
      <w:lvlJc w:val="left"/>
      <w:pPr>
        <w:ind w:left="0" w:firstLine="0"/>
      </w:pPr>
      <w:rPr>
        <w:rFonts w:ascii="黑体" w:eastAsia="黑体" w:hAnsi="黑体" w:hint="eastAsia"/>
        <w:sz w:val="21"/>
      </w:rPr>
    </w:lvl>
    <w:lvl w:ilvl="1">
      <w:start w:val="1"/>
      <w:numFmt w:val="lowerLetter"/>
      <w:lvlText w:val="%2)"/>
      <w:lvlJc w:val="left"/>
      <w:pPr>
        <w:ind w:left="442" w:firstLine="0"/>
      </w:pPr>
      <w:rPr>
        <w:rFonts w:hint="default"/>
      </w:rPr>
    </w:lvl>
    <w:lvl w:ilvl="2">
      <w:start w:val="1"/>
      <w:numFmt w:val="lowerRoman"/>
      <w:lvlText w:val="%3."/>
      <w:lvlJc w:val="right"/>
      <w:pPr>
        <w:ind w:left="884" w:firstLine="0"/>
      </w:pPr>
      <w:rPr>
        <w:rFonts w:hint="default"/>
      </w:rPr>
    </w:lvl>
    <w:lvl w:ilvl="3">
      <w:start w:val="1"/>
      <w:numFmt w:val="decimal"/>
      <w:lvlText w:val="%4."/>
      <w:lvlJc w:val="left"/>
      <w:pPr>
        <w:ind w:left="1326" w:firstLine="0"/>
      </w:pPr>
      <w:rPr>
        <w:rFonts w:hint="default"/>
      </w:rPr>
    </w:lvl>
    <w:lvl w:ilvl="4">
      <w:start w:val="1"/>
      <w:numFmt w:val="lowerLetter"/>
      <w:lvlText w:val="%5)"/>
      <w:lvlJc w:val="left"/>
      <w:pPr>
        <w:ind w:left="1768" w:firstLine="0"/>
      </w:pPr>
      <w:rPr>
        <w:rFonts w:hint="default"/>
      </w:rPr>
    </w:lvl>
    <w:lvl w:ilvl="5">
      <w:start w:val="1"/>
      <w:numFmt w:val="lowerRoman"/>
      <w:lvlText w:val="%6."/>
      <w:lvlJc w:val="right"/>
      <w:pPr>
        <w:ind w:left="2210" w:firstLine="0"/>
      </w:pPr>
      <w:rPr>
        <w:rFonts w:hint="default"/>
      </w:rPr>
    </w:lvl>
    <w:lvl w:ilvl="6">
      <w:start w:val="1"/>
      <w:numFmt w:val="decimal"/>
      <w:lvlText w:val="%7."/>
      <w:lvlJc w:val="left"/>
      <w:pPr>
        <w:ind w:left="2652" w:firstLine="0"/>
      </w:pPr>
      <w:rPr>
        <w:rFonts w:hint="default"/>
      </w:rPr>
    </w:lvl>
    <w:lvl w:ilvl="7">
      <w:start w:val="1"/>
      <w:numFmt w:val="lowerLetter"/>
      <w:lvlText w:val="%8)"/>
      <w:lvlJc w:val="left"/>
      <w:pPr>
        <w:ind w:left="3094" w:firstLine="0"/>
      </w:pPr>
      <w:rPr>
        <w:rFonts w:hint="default"/>
      </w:rPr>
    </w:lvl>
    <w:lvl w:ilvl="8">
      <w:start w:val="1"/>
      <w:numFmt w:val="lowerRoman"/>
      <w:lvlText w:val="%9."/>
      <w:lvlJc w:val="right"/>
      <w:pPr>
        <w:ind w:left="3536" w:firstLine="0"/>
      </w:pPr>
      <w:rPr>
        <w:rFonts w:hint="default"/>
      </w:rPr>
    </w:lvl>
  </w:abstractNum>
  <w:abstractNum w:abstractNumId="2" w15:restartNumberingAfterBreak="0">
    <w:nsid w:val="25875AB7"/>
    <w:multiLevelType w:val="multilevel"/>
    <w:tmpl w:val="25875AB7"/>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 w15:restartNumberingAfterBreak="0">
    <w:nsid w:val="28335914"/>
    <w:multiLevelType w:val="multilevel"/>
    <w:tmpl w:val="28335914"/>
    <w:lvl w:ilvl="0">
      <w:start w:val="1"/>
      <w:numFmt w:val="lowerLetter"/>
      <w:pStyle w:val="a"/>
      <w:lvlText w:val="%1)"/>
      <w:lvlJc w:val="left"/>
      <w:pPr>
        <w:tabs>
          <w:tab w:val="left" w:pos="840"/>
        </w:tabs>
        <w:ind w:left="839" w:hanging="419"/>
      </w:pPr>
      <w:rPr>
        <w:rFonts w:ascii="宋体" w:eastAsia="宋体" w:hint="eastAsia"/>
        <w:b w:val="0"/>
        <w:i w:val="0"/>
        <w:sz w:val="21"/>
        <w:szCs w:val="21"/>
      </w:rPr>
    </w:lvl>
    <w:lvl w:ilvl="1">
      <w:start w:val="1"/>
      <w:numFmt w:val="decimal"/>
      <w:pStyle w:val="a0"/>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15:restartNumberingAfterBreak="0">
    <w:nsid w:val="2EA955D3"/>
    <w:multiLevelType w:val="multilevel"/>
    <w:tmpl w:val="2EA955D3"/>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15:restartNumberingAfterBreak="0">
    <w:nsid w:val="4A544F32"/>
    <w:multiLevelType w:val="multilevel"/>
    <w:tmpl w:val="4A544F32"/>
    <w:lvl w:ilvl="0">
      <w:start w:val="1"/>
      <w:numFmt w:val="decimal"/>
      <w:lvlText w:val="%1)"/>
      <w:lvlJc w:val="left"/>
      <w:pPr>
        <w:ind w:left="3905"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5F735BD"/>
    <w:multiLevelType w:val="multilevel"/>
    <w:tmpl w:val="55F735BD"/>
    <w:lvl w:ilvl="0">
      <w:start w:val="1"/>
      <w:numFmt w:val="decimal"/>
      <w:lvlText w:val="%1)"/>
      <w:lvlJc w:val="left"/>
      <w:pPr>
        <w:ind w:left="922" w:hanging="440"/>
      </w:p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7" w15:restartNumberingAfterBreak="0">
    <w:nsid w:val="55FA20AB"/>
    <w:multiLevelType w:val="multilevel"/>
    <w:tmpl w:val="55FA20AB"/>
    <w:lvl w:ilvl="0">
      <w:start w:val="1"/>
      <w:numFmt w:val="decimal"/>
      <w:lvlText w:val="图 %1 "/>
      <w:lvlJc w:val="left"/>
      <w:pPr>
        <w:ind w:left="440" w:hanging="440"/>
      </w:pPr>
      <w:rPr>
        <w:rFonts w:hint="eastAsia"/>
      </w:rPr>
    </w:lvl>
    <w:lvl w:ilvl="1">
      <w:start w:val="1"/>
      <w:numFmt w:val="decimal"/>
      <w:lvlText w:val="%2)"/>
      <w:lvlJc w:val="left"/>
      <w:pPr>
        <w:ind w:left="92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5A29333E"/>
    <w:multiLevelType w:val="multilevel"/>
    <w:tmpl w:val="5A29333E"/>
    <w:lvl w:ilvl="0">
      <w:start w:val="1"/>
      <w:numFmt w:val="decimal"/>
      <w:suff w:val="space"/>
      <w:lvlText w:val="%1)"/>
      <w:lvlJc w:val="left"/>
      <w:pPr>
        <w:ind w:left="0" w:firstLine="0"/>
      </w:pPr>
      <w:rPr>
        <w:rFonts w:hint="eastAsia"/>
      </w:rPr>
    </w:lvl>
    <w:lvl w:ilvl="1">
      <w:start w:val="1"/>
      <w:numFmt w:val="lowerLetter"/>
      <w:lvlText w:val="%2)"/>
      <w:lvlJc w:val="left"/>
      <w:pPr>
        <w:ind w:left="1360" w:hanging="440"/>
      </w:pPr>
      <w:rPr>
        <w:rFonts w:hint="eastAsia"/>
      </w:rPr>
    </w:lvl>
    <w:lvl w:ilvl="2">
      <w:start w:val="1"/>
      <w:numFmt w:val="lowerRoman"/>
      <w:lvlText w:val="%3."/>
      <w:lvlJc w:val="right"/>
      <w:pPr>
        <w:ind w:left="1800" w:hanging="440"/>
      </w:pPr>
      <w:rPr>
        <w:rFonts w:hint="eastAsia"/>
      </w:rPr>
    </w:lvl>
    <w:lvl w:ilvl="3">
      <w:start w:val="1"/>
      <w:numFmt w:val="decimal"/>
      <w:lvlText w:val="%4."/>
      <w:lvlJc w:val="left"/>
      <w:pPr>
        <w:ind w:left="2240" w:hanging="440"/>
      </w:pPr>
      <w:rPr>
        <w:rFonts w:hint="eastAsia"/>
      </w:rPr>
    </w:lvl>
    <w:lvl w:ilvl="4">
      <w:start w:val="1"/>
      <w:numFmt w:val="lowerLetter"/>
      <w:lvlText w:val="%5)"/>
      <w:lvlJc w:val="left"/>
      <w:pPr>
        <w:ind w:left="2680" w:hanging="440"/>
      </w:pPr>
      <w:rPr>
        <w:rFonts w:hint="eastAsia"/>
      </w:rPr>
    </w:lvl>
    <w:lvl w:ilvl="5">
      <w:start w:val="1"/>
      <w:numFmt w:val="lowerRoman"/>
      <w:lvlText w:val="%6."/>
      <w:lvlJc w:val="right"/>
      <w:pPr>
        <w:ind w:left="3120" w:hanging="440"/>
      </w:pPr>
      <w:rPr>
        <w:rFonts w:hint="eastAsia"/>
      </w:rPr>
    </w:lvl>
    <w:lvl w:ilvl="6">
      <w:start w:val="1"/>
      <w:numFmt w:val="decimal"/>
      <w:lvlText w:val="%7."/>
      <w:lvlJc w:val="left"/>
      <w:pPr>
        <w:ind w:left="3560" w:hanging="440"/>
      </w:pPr>
      <w:rPr>
        <w:rFonts w:hint="eastAsia"/>
      </w:rPr>
    </w:lvl>
    <w:lvl w:ilvl="7">
      <w:start w:val="1"/>
      <w:numFmt w:val="lowerLetter"/>
      <w:lvlText w:val="%8)"/>
      <w:lvlJc w:val="left"/>
      <w:pPr>
        <w:ind w:left="4000" w:hanging="440"/>
      </w:pPr>
      <w:rPr>
        <w:rFonts w:hint="eastAsia"/>
      </w:rPr>
    </w:lvl>
    <w:lvl w:ilvl="8">
      <w:start w:val="1"/>
      <w:numFmt w:val="lowerRoman"/>
      <w:lvlText w:val="%9."/>
      <w:lvlJc w:val="right"/>
      <w:pPr>
        <w:ind w:left="4440" w:hanging="440"/>
      </w:pPr>
      <w:rPr>
        <w:rFonts w:hint="eastAsia"/>
      </w:rPr>
    </w:lvl>
  </w:abstractNum>
  <w:abstractNum w:abstractNumId="9" w15:restartNumberingAfterBreak="0">
    <w:nsid w:val="5A401B56"/>
    <w:multiLevelType w:val="multilevel"/>
    <w:tmpl w:val="5A401B56"/>
    <w:lvl w:ilvl="0">
      <w:start w:val="1"/>
      <w:numFmt w:val="decimal"/>
      <w:pStyle w:val="1"/>
      <w:lvlText w:val="%1"/>
      <w:lvlJc w:val="left"/>
      <w:pPr>
        <w:ind w:left="400" w:hanging="400"/>
      </w:pPr>
      <w:rPr>
        <w:rFonts w:ascii="黑体" w:eastAsia="黑体" w:hAnsi="黑体" w:hint="eastAsia"/>
      </w:rPr>
    </w:lvl>
    <w:lvl w:ilvl="1">
      <w:start w:val="1"/>
      <w:numFmt w:val="decimal"/>
      <w:pStyle w:val="2"/>
      <w:lvlText w:val="%1.%2"/>
      <w:lvlJc w:val="left"/>
      <w:pPr>
        <w:tabs>
          <w:tab w:val="left" w:pos="400"/>
        </w:tabs>
        <w:ind w:left="0" w:firstLine="0"/>
      </w:pPr>
      <w:rPr>
        <w:rFonts w:ascii="黑体" w:eastAsia="黑体" w:hAnsi="黑体" w:hint="eastAsia"/>
      </w:rPr>
    </w:lvl>
    <w:lvl w:ilvl="2">
      <w:start w:val="1"/>
      <w:numFmt w:val="decimal"/>
      <w:pStyle w:val="3"/>
      <w:suff w:val="space"/>
      <w:lvlText w:val="%1.%2.%3"/>
      <w:lvlJc w:val="left"/>
      <w:pPr>
        <w:ind w:left="284" w:hanging="284"/>
      </w:pPr>
      <w:rPr>
        <w:rFonts w:ascii="黑体" w:eastAsia="黑体" w:hAnsi="黑体" w:hint="eastAsia"/>
      </w:rPr>
    </w:lvl>
    <w:lvl w:ilvl="3">
      <w:start w:val="1"/>
      <w:numFmt w:val="decimal"/>
      <w:pStyle w:val="4"/>
      <w:suff w:val="space"/>
      <w:lvlText w:val="%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CDD5EDC"/>
    <w:multiLevelType w:val="multilevel"/>
    <w:tmpl w:val="5CDD5EDC"/>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1" w15:restartNumberingAfterBreak="0">
    <w:nsid w:val="6ACF4875"/>
    <w:multiLevelType w:val="multilevel"/>
    <w:tmpl w:val="6ACF4875"/>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2" w15:restartNumberingAfterBreak="0">
    <w:nsid w:val="727E116F"/>
    <w:multiLevelType w:val="multilevel"/>
    <w:tmpl w:val="727E116F"/>
    <w:lvl w:ilvl="0">
      <w:start w:val="1"/>
      <w:numFmt w:val="decimal"/>
      <w:lvlText w:val="%1)"/>
      <w:lvlJc w:val="left"/>
      <w:pPr>
        <w:ind w:left="0" w:firstLine="0"/>
      </w:pPr>
      <w:rPr>
        <w:rFonts w:hint="eastAsia"/>
      </w:rPr>
    </w:lvl>
    <w:lvl w:ilvl="1">
      <w:start w:val="1"/>
      <w:numFmt w:val="lowerLetter"/>
      <w:lvlText w:val="%2)"/>
      <w:lvlJc w:val="left"/>
      <w:pPr>
        <w:ind w:left="880" w:hanging="440"/>
      </w:pPr>
      <w:rPr>
        <w:rFonts w:hint="default"/>
      </w:rPr>
    </w:lvl>
    <w:lvl w:ilvl="2">
      <w:start w:val="1"/>
      <w:numFmt w:val="lowerRoman"/>
      <w:lvlText w:val="%3."/>
      <w:lvlJc w:val="right"/>
      <w:pPr>
        <w:ind w:left="1320" w:hanging="440"/>
      </w:pPr>
      <w:rPr>
        <w:rFonts w:hint="default"/>
      </w:rPr>
    </w:lvl>
    <w:lvl w:ilvl="3">
      <w:start w:val="1"/>
      <w:numFmt w:val="decimal"/>
      <w:lvlText w:val="%4."/>
      <w:lvlJc w:val="left"/>
      <w:pPr>
        <w:ind w:left="1760" w:hanging="440"/>
      </w:pPr>
      <w:rPr>
        <w:rFonts w:hint="default"/>
      </w:rPr>
    </w:lvl>
    <w:lvl w:ilvl="4">
      <w:start w:val="1"/>
      <w:numFmt w:val="lowerLetter"/>
      <w:lvlText w:val="%5)"/>
      <w:lvlJc w:val="left"/>
      <w:pPr>
        <w:ind w:left="2200" w:hanging="440"/>
      </w:pPr>
      <w:rPr>
        <w:rFonts w:hint="default"/>
      </w:rPr>
    </w:lvl>
    <w:lvl w:ilvl="5">
      <w:start w:val="1"/>
      <w:numFmt w:val="lowerRoman"/>
      <w:lvlText w:val="%6."/>
      <w:lvlJc w:val="right"/>
      <w:pPr>
        <w:ind w:left="2640" w:hanging="440"/>
      </w:pPr>
      <w:rPr>
        <w:rFonts w:hint="default"/>
      </w:rPr>
    </w:lvl>
    <w:lvl w:ilvl="6">
      <w:start w:val="1"/>
      <w:numFmt w:val="decimal"/>
      <w:lvlText w:val="%7."/>
      <w:lvlJc w:val="left"/>
      <w:pPr>
        <w:ind w:left="3080" w:hanging="440"/>
      </w:pPr>
      <w:rPr>
        <w:rFonts w:hint="default"/>
      </w:rPr>
    </w:lvl>
    <w:lvl w:ilvl="7">
      <w:start w:val="1"/>
      <w:numFmt w:val="lowerLetter"/>
      <w:lvlText w:val="%8)"/>
      <w:lvlJc w:val="left"/>
      <w:pPr>
        <w:ind w:left="3520" w:hanging="440"/>
      </w:pPr>
      <w:rPr>
        <w:rFonts w:hint="default"/>
      </w:rPr>
    </w:lvl>
    <w:lvl w:ilvl="8">
      <w:start w:val="1"/>
      <w:numFmt w:val="lowerRoman"/>
      <w:lvlText w:val="%9."/>
      <w:lvlJc w:val="right"/>
      <w:pPr>
        <w:ind w:left="3960" w:hanging="440"/>
      </w:pPr>
      <w:rPr>
        <w:rFonts w:hint="default"/>
      </w:rPr>
    </w:lvl>
  </w:abstractNum>
  <w:num w:numId="1" w16cid:durableId="530842054">
    <w:abstractNumId w:val="9"/>
  </w:num>
  <w:num w:numId="2" w16cid:durableId="337006756">
    <w:abstractNumId w:val="0"/>
  </w:num>
  <w:num w:numId="3" w16cid:durableId="1683898247">
    <w:abstractNumId w:val="1"/>
  </w:num>
  <w:num w:numId="4" w16cid:durableId="183792621">
    <w:abstractNumId w:val="3"/>
  </w:num>
  <w:num w:numId="5" w16cid:durableId="642008360">
    <w:abstractNumId w:val="5"/>
  </w:num>
  <w:num w:numId="6" w16cid:durableId="1628270527">
    <w:abstractNumId w:val="12"/>
  </w:num>
  <w:num w:numId="7" w16cid:durableId="868568558">
    <w:abstractNumId w:val="10"/>
  </w:num>
  <w:num w:numId="8" w16cid:durableId="1453087822">
    <w:abstractNumId w:val="11"/>
  </w:num>
  <w:num w:numId="9" w16cid:durableId="1896962538">
    <w:abstractNumId w:val="7"/>
  </w:num>
  <w:num w:numId="10" w16cid:durableId="2139033256">
    <w:abstractNumId w:val="6"/>
  </w:num>
  <w:num w:numId="11" w16cid:durableId="1888568848">
    <w:abstractNumId w:val="4"/>
  </w:num>
  <w:num w:numId="12" w16cid:durableId="168758619">
    <w:abstractNumId w:val="2"/>
  </w:num>
  <w:num w:numId="13" w16cid:durableId="12917412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autoHyphenation/>
  <w:drawingGridHorizontalSpacing w:val="229"/>
  <w:drawingGridVerticalSpacing w:val="166"/>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2NjUyMjAzMTEwMTVV0lEKTi0uzszPAykwqgUAOJHqVSwAAAA="/>
    <w:docVar w:name="commondata" w:val="eyJoZGlkIjoiNWU0ZDk2NjA0MTNmZjY0Nzk5NDI3ZmM4NDM2Zjc1YmIifQ=="/>
  </w:docVars>
  <w:rsids>
    <w:rsidRoot w:val="00813B8E"/>
    <w:rsid w:val="0000052F"/>
    <w:rsid w:val="00000846"/>
    <w:rsid w:val="00001A81"/>
    <w:rsid w:val="00001CC1"/>
    <w:rsid w:val="00001EF2"/>
    <w:rsid w:val="0000231B"/>
    <w:rsid w:val="00002FDB"/>
    <w:rsid w:val="0000304E"/>
    <w:rsid w:val="00003323"/>
    <w:rsid w:val="000051F7"/>
    <w:rsid w:val="00006632"/>
    <w:rsid w:val="0000706A"/>
    <w:rsid w:val="0000782C"/>
    <w:rsid w:val="00010690"/>
    <w:rsid w:val="00010BBD"/>
    <w:rsid w:val="00010E62"/>
    <w:rsid w:val="00011267"/>
    <w:rsid w:val="000118F1"/>
    <w:rsid w:val="0001357E"/>
    <w:rsid w:val="00013FFA"/>
    <w:rsid w:val="0001697A"/>
    <w:rsid w:val="0001708D"/>
    <w:rsid w:val="00017211"/>
    <w:rsid w:val="0002046D"/>
    <w:rsid w:val="000215A3"/>
    <w:rsid w:val="000230B9"/>
    <w:rsid w:val="0002350A"/>
    <w:rsid w:val="00023799"/>
    <w:rsid w:val="00024AA6"/>
    <w:rsid w:val="000255AA"/>
    <w:rsid w:val="00025668"/>
    <w:rsid w:val="000256A9"/>
    <w:rsid w:val="000266BD"/>
    <w:rsid w:val="000273FB"/>
    <w:rsid w:val="00027BE6"/>
    <w:rsid w:val="00031003"/>
    <w:rsid w:val="0003211E"/>
    <w:rsid w:val="00032663"/>
    <w:rsid w:val="00032CAB"/>
    <w:rsid w:val="00032EBB"/>
    <w:rsid w:val="0003391F"/>
    <w:rsid w:val="00033E9C"/>
    <w:rsid w:val="00035553"/>
    <w:rsid w:val="000361E2"/>
    <w:rsid w:val="00036B14"/>
    <w:rsid w:val="00036B9F"/>
    <w:rsid w:val="00036EA1"/>
    <w:rsid w:val="000370BB"/>
    <w:rsid w:val="00040705"/>
    <w:rsid w:val="000408EB"/>
    <w:rsid w:val="000409EE"/>
    <w:rsid w:val="00041B86"/>
    <w:rsid w:val="000429E4"/>
    <w:rsid w:val="00042B37"/>
    <w:rsid w:val="0004311B"/>
    <w:rsid w:val="000435DF"/>
    <w:rsid w:val="00043FB8"/>
    <w:rsid w:val="00044174"/>
    <w:rsid w:val="000443F2"/>
    <w:rsid w:val="0004470E"/>
    <w:rsid w:val="00044CA0"/>
    <w:rsid w:val="00045470"/>
    <w:rsid w:val="00045DEF"/>
    <w:rsid w:val="00046DF6"/>
    <w:rsid w:val="00046F7A"/>
    <w:rsid w:val="00047152"/>
    <w:rsid w:val="00047EE6"/>
    <w:rsid w:val="00047EFF"/>
    <w:rsid w:val="00051194"/>
    <w:rsid w:val="000513DA"/>
    <w:rsid w:val="000521B8"/>
    <w:rsid w:val="000529B2"/>
    <w:rsid w:val="00052E29"/>
    <w:rsid w:val="00053168"/>
    <w:rsid w:val="00053491"/>
    <w:rsid w:val="00053F23"/>
    <w:rsid w:val="00054FAD"/>
    <w:rsid w:val="000557A4"/>
    <w:rsid w:val="00056205"/>
    <w:rsid w:val="00056F10"/>
    <w:rsid w:val="0006101D"/>
    <w:rsid w:val="000629AF"/>
    <w:rsid w:val="00062A7E"/>
    <w:rsid w:val="00063079"/>
    <w:rsid w:val="00063201"/>
    <w:rsid w:val="000640BD"/>
    <w:rsid w:val="000642C9"/>
    <w:rsid w:val="000644AC"/>
    <w:rsid w:val="00064985"/>
    <w:rsid w:val="00064ADA"/>
    <w:rsid w:val="00064F2C"/>
    <w:rsid w:val="00065DB6"/>
    <w:rsid w:val="00065DFD"/>
    <w:rsid w:val="00067C6A"/>
    <w:rsid w:val="00070738"/>
    <w:rsid w:val="000725CA"/>
    <w:rsid w:val="0007267A"/>
    <w:rsid w:val="00072957"/>
    <w:rsid w:val="00072D86"/>
    <w:rsid w:val="00073ED2"/>
    <w:rsid w:val="000744BC"/>
    <w:rsid w:val="00074FF2"/>
    <w:rsid w:val="000753ED"/>
    <w:rsid w:val="000756A4"/>
    <w:rsid w:val="000766F5"/>
    <w:rsid w:val="000767D0"/>
    <w:rsid w:val="000771BB"/>
    <w:rsid w:val="0007737D"/>
    <w:rsid w:val="00077AED"/>
    <w:rsid w:val="00080090"/>
    <w:rsid w:val="00080F10"/>
    <w:rsid w:val="000814B0"/>
    <w:rsid w:val="00081696"/>
    <w:rsid w:val="00082058"/>
    <w:rsid w:val="0008207C"/>
    <w:rsid w:val="00082E86"/>
    <w:rsid w:val="000830BC"/>
    <w:rsid w:val="000840E0"/>
    <w:rsid w:val="000850FD"/>
    <w:rsid w:val="00085236"/>
    <w:rsid w:val="00085718"/>
    <w:rsid w:val="00086A27"/>
    <w:rsid w:val="00086A44"/>
    <w:rsid w:val="00086E19"/>
    <w:rsid w:val="00086EED"/>
    <w:rsid w:val="000906E3"/>
    <w:rsid w:val="00090F33"/>
    <w:rsid w:val="00090FC3"/>
    <w:rsid w:val="000914F9"/>
    <w:rsid w:val="00091637"/>
    <w:rsid w:val="00091DE0"/>
    <w:rsid w:val="00092205"/>
    <w:rsid w:val="00092DA8"/>
    <w:rsid w:val="0009430A"/>
    <w:rsid w:val="000943EC"/>
    <w:rsid w:val="00094848"/>
    <w:rsid w:val="00095A05"/>
    <w:rsid w:val="00096216"/>
    <w:rsid w:val="000964F9"/>
    <w:rsid w:val="00096B1F"/>
    <w:rsid w:val="00096E0C"/>
    <w:rsid w:val="00096EE7"/>
    <w:rsid w:val="0009754D"/>
    <w:rsid w:val="000976F7"/>
    <w:rsid w:val="00097BAB"/>
    <w:rsid w:val="000A0965"/>
    <w:rsid w:val="000A1106"/>
    <w:rsid w:val="000A122C"/>
    <w:rsid w:val="000A16F1"/>
    <w:rsid w:val="000A1FE6"/>
    <w:rsid w:val="000A3B4F"/>
    <w:rsid w:val="000A4275"/>
    <w:rsid w:val="000A50EA"/>
    <w:rsid w:val="000A5335"/>
    <w:rsid w:val="000A5C98"/>
    <w:rsid w:val="000A644E"/>
    <w:rsid w:val="000A6CAF"/>
    <w:rsid w:val="000A76F3"/>
    <w:rsid w:val="000A7B43"/>
    <w:rsid w:val="000B1BF6"/>
    <w:rsid w:val="000B1D6C"/>
    <w:rsid w:val="000B1DDD"/>
    <w:rsid w:val="000B1DEE"/>
    <w:rsid w:val="000B3436"/>
    <w:rsid w:val="000B34EA"/>
    <w:rsid w:val="000B4251"/>
    <w:rsid w:val="000B4A5B"/>
    <w:rsid w:val="000B4FC3"/>
    <w:rsid w:val="000B5865"/>
    <w:rsid w:val="000B5895"/>
    <w:rsid w:val="000B5BBB"/>
    <w:rsid w:val="000B5E4A"/>
    <w:rsid w:val="000B6349"/>
    <w:rsid w:val="000B71B0"/>
    <w:rsid w:val="000B740E"/>
    <w:rsid w:val="000B7B62"/>
    <w:rsid w:val="000C0F0D"/>
    <w:rsid w:val="000C1687"/>
    <w:rsid w:val="000C2C8E"/>
    <w:rsid w:val="000C3711"/>
    <w:rsid w:val="000C386F"/>
    <w:rsid w:val="000C46E0"/>
    <w:rsid w:val="000C4FDC"/>
    <w:rsid w:val="000C7B58"/>
    <w:rsid w:val="000D0318"/>
    <w:rsid w:val="000D238E"/>
    <w:rsid w:val="000D24FE"/>
    <w:rsid w:val="000D440F"/>
    <w:rsid w:val="000D4B0B"/>
    <w:rsid w:val="000D5560"/>
    <w:rsid w:val="000D5EBD"/>
    <w:rsid w:val="000D7431"/>
    <w:rsid w:val="000E0869"/>
    <w:rsid w:val="000E09AB"/>
    <w:rsid w:val="000E0CA3"/>
    <w:rsid w:val="000E15DF"/>
    <w:rsid w:val="000E2EB8"/>
    <w:rsid w:val="000E2F0A"/>
    <w:rsid w:val="000E34D6"/>
    <w:rsid w:val="000E3695"/>
    <w:rsid w:val="000E3B80"/>
    <w:rsid w:val="000E4407"/>
    <w:rsid w:val="000E586E"/>
    <w:rsid w:val="000E5CD2"/>
    <w:rsid w:val="000E62A4"/>
    <w:rsid w:val="000E6844"/>
    <w:rsid w:val="000E6A9A"/>
    <w:rsid w:val="000E7467"/>
    <w:rsid w:val="000E7B53"/>
    <w:rsid w:val="000E7DF8"/>
    <w:rsid w:val="000F0E52"/>
    <w:rsid w:val="000F21A4"/>
    <w:rsid w:val="000F21CE"/>
    <w:rsid w:val="000F2666"/>
    <w:rsid w:val="000F26F4"/>
    <w:rsid w:val="000F2F51"/>
    <w:rsid w:val="000F3201"/>
    <w:rsid w:val="000F3288"/>
    <w:rsid w:val="000F3410"/>
    <w:rsid w:val="000F4273"/>
    <w:rsid w:val="000F460D"/>
    <w:rsid w:val="000F48BE"/>
    <w:rsid w:val="000F4922"/>
    <w:rsid w:val="000F52F7"/>
    <w:rsid w:val="000F5942"/>
    <w:rsid w:val="000F63A7"/>
    <w:rsid w:val="000F6CE7"/>
    <w:rsid w:val="00100173"/>
    <w:rsid w:val="00102425"/>
    <w:rsid w:val="00102F16"/>
    <w:rsid w:val="00104015"/>
    <w:rsid w:val="001060F9"/>
    <w:rsid w:val="00107829"/>
    <w:rsid w:val="001108C9"/>
    <w:rsid w:val="00111101"/>
    <w:rsid w:val="0011137A"/>
    <w:rsid w:val="00111769"/>
    <w:rsid w:val="00111786"/>
    <w:rsid w:val="00111A70"/>
    <w:rsid w:val="00112014"/>
    <w:rsid w:val="00112571"/>
    <w:rsid w:val="0011289E"/>
    <w:rsid w:val="00112C4B"/>
    <w:rsid w:val="0011334B"/>
    <w:rsid w:val="001134EB"/>
    <w:rsid w:val="00113A22"/>
    <w:rsid w:val="001143DE"/>
    <w:rsid w:val="001146AC"/>
    <w:rsid w:val="001148B5"/>
    <w:rsid w:val="001151D5"/>
    <w:rsid w:val="00115B97"/>
    <w:rsid w:val="0011672A"/>
    <w:rsid w:val="00117095"/>
    <w:rsid w:val="001170DD"/>
    <w:rsid w:val="001174CF"/>
    <w:rsid w:val="001202C5"/>
    <w:rsid w:val="001205D4"/>
    <w:rsid w:val="00120D44"/>
    <w:rsid w:val="001223E5"/>
    <w:rsid w:val="0012275D"/>
    <w:rsid w:val="00122B84"/>
    <w:rsid w:val="001236F1"/>
    <w:rsid w:val="00123E53"/>
    <w:rsid w:val="00123E6A"/>
    <w:rsid w:val="00125754"/>
    <w:rsid w:val="001265B6"/>
    <w:rsid w:val="00126BF9"/>
    <w:rsid w:val="00126EC7"/>
    <w:rsid w:val="00126F2D"/>
    <w:rsid w:val="00126FAB"/>
    <w:rsid w:val="00127416"/>
    <w:rsid w:val="001301B1"/>
    <w:rsid w:val="001303D7"/>
    <w:rsid w:val="001304D7"/>
    <w:rsid w:val="00131C98"/>
    <w:rsid w:val="00132371"/>
    <w:rsid w:val="00132845"/>
    <w:rsid w:val="00133660"/>
    <w:rsid w:val="00133CCB"/>
    <w:rsid w:val="00134046"/>
    <w:rsid w:val="0013421C"/>
    <w:rsid w:val="0013444E"/>
    <w:rsid w:val="0013477F"/>
    <w:rsid w:val="00134855"/>
    <w:rsid w:val="00134A3E"/>
    <w:rsid w:val="001355A7"/>
    <w:rsid w:val="00137601"/>
    <w:rsid w:val="00137944"/>
    <w:rsid w:val="001411BC"/>
    <w:rsid w:val="00141662"/>
    <w:rsid w:val="0014194D"/>
    <w:rsid w:val="00141985"/>
    <w:rsid w:val="00143007"/>
    <w:rsid w:val="00143E52"/>
    <w:rsid w:val="00143FC4"/>
    <w:rsid w:val="00144EA5"/>
    <w:rsid w:val="001457EE"/>
    <w:rsid w:val="001477EF"/>
    <w:rsid w:val="00150325"/>
    <w:rsid w:val="00151B20"/>
    <w:rsid w:val="00152109"/>
    <w:rsid w:val="001523BE"/>
    <w:rsid w:val="001525B2"/>
    <w:rsid w:val="00153857"/>
    <w:rsid w:val="00153A46"/>
    <w:rsid w:val="00153CF8"/>
    <w:rsid w:val="00153DD5"/>
    <w:rsid w:val="00154581"/>
    <w:rsid w:val="00154635"/>
    <w:rsid w:val="00155425"/>
    <w:rsid w:val="001557C7"/>
    <w:rsid w:val="00155871"/>
    <w:rsid w:val="00155A65"/>
    <w:rsid w:val="00155BF3"/>
    <w:rsid w:val="00155EB9"/>
    <w:rsid w:val="00156F5F"/>
    <w:rsid w:val="00156F84"/>
    <w:rsid w:val="001574AB"/>
    <w:rsid w:val="00157565"/>
    <w:rsid w:val="001579A2"/>
    <w:rsid w:val="00157B71"/>
    <w:rsid w:val="0016089B"/>
    <w:rsid w:val="001609DD"/>
    <w:rsid w:val="00160E02"/>
    <w:rsid w:val="00162018"/>
    <w:rsid w:val="0016293B"/>
    <w:rsid w:val="0016330A"/>
    <w:rsid w:val="00163387"/>
    <w:rsid w:val="0016343A"/>
    <w:rsid w:val="0016380F"/>
    <w:rsid w:val="00163C8B"/>
    <w:rsid w:val="00164A5D"/>
    <w:rsid w:val="00164F05"/>
    <w:rsid w:val="001655E4"/>
    <w:rsid w:val="00166408"/>
    <w:rsid w:val="00166758"/>
    <w:rsid w:val="00166A52"/>
    <w:rsid w:val="00167288"/>
    <w:rsid w:val="0017134D"/>
    <w:rsid w:val="00171351"/>
    <w:rsid w:val="00171AE9"/>
    <w:rsid w:val="00172212"/>
    <w:rsid w:val="00172980"/>
    <w:rsid w:val="001731EE"/>
    <w:rsid w:val="001735A8"/>
    <w:rsid w:val="00173799"/>
    <w:rsid w:val="00173822"/>
    <w:rsid w:val="00174280"/>
    <w:rsid w:val="00177670"/>
    <w:rsid w:val="00177760"/>
    <w:rsid w:val="0017782F"/>
    <w:rsid w:val="00177AA9"/>
    <w:rsid w:val="001801F1"/>
    <w:rsid w:val="00180439"/>
    <w:rsid w:val="00181139"/>
    <w:rsid w:val="00181C5A"/>
    <w:rsid w:val="00182255"/>
    <w:rsid w:val="001824AC"/>
    <w:rsid w:val="0018255A"/>
    <w:rsid w:val="00182809"/>
    <w:rsid w:val="001828E3"/>
    <w:rsid w:val="00183483"/>
    <w:rsid w:val="00183ADF"/>
    <w:rsid w:val="001841FD"/>
    <w:rsid w:val="00185091"/>
    <w:rsid w:val="00185297"/>
    <w:rsid w:val="00185F27"/>
    <w:rsid w:val="001862EC"/>
    <w:rsid w:val="00187EF1"/>
    <w:rsid w:val="00190790"/>
    <w:rsid w:val="00190816"/>
    <w:rsid w:val="0019105F"/>
    <w:rsid w:val="001913AE"/>
    <w:rsid w:val="00191F2D"/>
    <w:rsid w:val="001927C0"/>
    <w:rsid w:val="00192B93"/>
    <w:rsid w:val="00192C5F"/>
    <w:rsid w:val="00193CA9"/>
    <w:rsid w:val="00194B71"/>
    <w:rsid w:val="00195453"/>
    <w:rsid w:val="001966FF"/>
    <w:rsid w:val="00196BC3"/>
    <w:rsid w:val="00197272"/>
    <w:rsid w:val="00197FB5"/>
    <w:rsid w:val="001A09A8"/>
    <w:rsid w:val="001A0F71"/>
    <w:rsid w:val="001A1156"/>
    <w:rsid w:val="001A1BC3"/>
    <w:rsid w:val="001A1EFE"/>
    <w:rsid w:val="001A2032"/>
    <w:rsid w:val="001A27EA"/>
    <w:rsid w:val="001A3138"/>
    <w:rsid w:val="001A31B4"/>
    <w:rsid w:val="001A4CB1"/>
    <w:rsid w:val="001A57CC"/>
    <w:rsid w:val="001A6A6E"/>
    <w:rsid w:val="001A6C72"/>
    <w:rsid w:val="001A7561"/>
    <w:rsid w:val="001B01F7"/>
    <w:rsid w:val="001B1342"/>
    <w:rsid w:val="001B1705"/>
    <w:rsid w:val="001B209A"/>
    <w:rsid w:val="001B22C6"/>
    <w:rsid w:val="001B22EA"/>
    <w:rsid w:val="001B2993"/>
    <w:rsid w:val="001B3630"/>
    <w:rsid w:val="001B37FD"/>
    <w:rsid w:val="001B38AA"/>
    <w:rsid w:val="001B3AAA"/>
    <w:rsid w:val="001B3BC1"/>
    <w:rsid w:val="001B4EBD"/>
    <w:rsid w:val="001B609D"/>
    <w:rsid w:val="001B7759"/>
    <w:rsid w:val="001B7838"/>
    <w:rsid w:val="001B79CB"/>
    <w:rsid w:val="001B7AA7"/>
    <w:rsid w:val="001C0A38"/>
    <w:rsid w:val="001C0BFF"/>
    <w:rsid w:val="001C13C0"/>
    <w:rsid w:val="001C16BC"/>
    <w:rsid w:val="001C2A78"/>
    <w:rsid w:val="001C3466"/>
    <w:rsid w:val="001C354E"/>
    <w:rsid w:val="001C385B"/>
    <w:rsid w:val="001C4CCA"/>
    <w:rsid w:val="001C4E09"/>
    <w:rsid w:val="001C51B2"/>
    <w:rsid w:val="001C58D7"/>
    <w:rsid w:val="001C6E9C"/>
    <w:rsid w:val="001C7FE1"/>
    <w:rsid w:val="001D1722"/>
    <w:rsid w:val="001D19E1"/>
    <w:rsid w:val="001D1C30"/>
    <w:rsid w:val="001D1DEF"/>
    <w:rsid w:val="001D279A"/>
    <w:rsid w:val="001D2A3B"/>
    <w:rsid w:val="001D6746"/>
    <w:rsid w:val="001D69BC"/>
    <w:rsid w:val="001E0988"/>
    <w:rsid w:val="001E0F1F"/>
    <w:rsid w:val="001E2151"/>
    <w:rsid w:val="001E2302"/>
    <w:rsid w:val="001E2551"/>
    <w:rsid w:val="001E27AF"/>
    <w:rsid w:val="001E2D3B"/>
    <w:rsid w:val="001E315E"/>
    <w:rsid w:val="001E49FC"/>
    <w:rsid w:val="001E5F6E"/>
    <w:rsid w:val="001E6541"/>
    <w:rsid w:val="001E6631"/>
    <w:rsid w:val="001E6970"/>
    <w:rsid w:val="001E69E7"/>
    <w:rsid w:val="001E6C7E"/>
    <w:rsid w:val="001E6CEF"/>
    <w:rsid w:val="001E707D"/>
    <w:rsid w:val="001E7EA5"/>
    <w:rsid w:val="001F0137"/>
    <w:rsid w:val="001F115B"/>
    <w:rsid w:val="001F11E9"/>
    <w:rsid w:val="001F14B6"/>
    <w:rsid w:val="001F1E5E"/>
    <w:rsid w:val="001F323A"/>
    <w:rsid w:val="001F3534"/>
    <w:rsid w:val="001F3AF0"/>
    <w:rsid w:val="001F4170"/>
    <w:rsid w:val="001F4EEB"/>
    <w:rsid w:val="001F50CD"/>
    <w:rsid w:val="001F652B"/>
    <w:rsid w:val="001F65FC"/>
    <w:rsid w:val="001F6793"/>
    <w:rsid w:val="001F7636"/>
    <w:rsid w:val="001F7E3A"/>
    <w:rsid w:val="00200294"/>
    <w:rsid w:val="00200549"/>
    <w:rsid w:val="0020061B"/>
    <w:rsid w:val="002021BF"/>
    <w:rsid w:val="002026F8"/>
    <w:rsid w:val="002030E5"/>
    <w:rsid w:val="0020353D"/>
    <w:rsid w:val="00204BC5"/>
    <w:rsid w:val="00204DE6"/>
    <w:rsid w:val="0020546C"/>
    <w:rsid w:val="002056E2"/>
    <w:rsid w:val="0020570F"/>
    <w:rsid w:val="00206E53"/>
    <w:rsid w:val="00207887"/>
    <w:rsid w:val="00207AEE"/>
    <w:rsid w:val="00207C14"/>
    <w:rsid w:val="0021044A"/>
    <w:rsid w:val="00210A98"/>
    <w:rsid w:val="00211B4B"/>
    <w:rsid w:val="00212A4F"/>
    <w:rsid w:val="0021330C"/>
    <w:rsid w:val="002134BD"/>
    <w:rsid w:val="002138FB"/>
    <w:rsid w:val="00213936"/>
    <w:rsid w:val="00213E30"/>
    <w:rsid w:val="002149C7"/>
    <w:rsid w:val="00214E54"/>
    <w:rsid w:val="00214F9D"/>
    <w:rsid w:val="00215133"/>
    <w:rsid w:val="00215387"/>
    <w:rsid w:val="002153F2"/>
    <w:rsid w:val="00217363"/>
    <w:rsid w:val="002206D1"/>
    <w:rsid w:val="00220D4C"/>
    <w:rsid w:val="00221161"/>
    <w:rsid w:val="002212DF"/>
    <w:rsid w:val="00223698"/>
    <w:rsid w:val="0022403F"/>
    <w:rsid w:val="002247F8"/>
    <w:rsid w:val="00224EB8"/>
    <w:rsid w:val="002250A9"/>
    <w:rsid w:val="0022535C"/>
    <w:rsid w:val="00225BC0"/>
    <w:rsid w:val="00226978"/>
    <w:rsid w:val="002278C5"/>
    <w:rsid w:val="00227E87"/>
    <w:rsid w:val="00230107"/>
    <w:rsid w:val="00230B60"/>
    <w:rsid w:val="002317D9"/>
    <w:rsid w:val="0023288E"/>
    <w:rsid w:val="00232999"/>
    <w:rsid w:val="00233454"/>
    <w:rsid w:val="002354FB"/>
    <w:rsid w:val="00236BC9"/>
    <w:rsid w:val="00236CEC"/>
    <w:rsid w:val="0024029C"/>
    <w:rsid w:val="00240959"/>
    <w:rsid w:val="00240A29"/>
    <w:rsid w:val="00241629"/>
    <w:rsid w:val="0024187D"/>
    <w:rsid w:val="00242FF7"/>
    <w:rsid w:val="00243C1D"/>
    <w:rsid w:val="00243CF5"/>
    <w:rsid w:val="00245AA5"/>
    <w:rsid w:val="00245D33"/>
    <w:rsid w:val="00246302"/>
    <w:rsid w:val="0024678E"/>
    <w:rsid w:val="002468B5"/>
    <w:rsid w:val="002471A6"/>
    <w:rsid w:val="002474B5"/>
    <w:rsid w:val="00250427"/>
    <w:rsid w:val="00250A1D"/>
    <w:rsid w:val="00251CCD"/>
    <w:rsid w:val="00252714"/>
    <w:rsid w:val="0025388E"/>
    <w:rsid w:val="00254F48"/>
    <w:rsid w:val="00255405"/>
    <w:rsid w:val="00257511"/>
    <w:rsid w:val="002576C2"/>
    <w:rsid w:val="00260522"/>
    <w:rsid w:val="00260AC6"/>
    <w:rsid w:val="002614B6"/>
    <w:rsid w:val="0026157D"/>
    <w:rsid w:val="002622AC"/>
    <w:rsid w:val="00263DF6"/>
    <w:rsid w:val="002642D9"/>
    <w:rsid w:val="00265BFB"/>
    <w:rsid w:val="00266147"/>
    <w:rsid w:val="002672A7"/>
    <w:rsid w:val="00267805"/>
    <w:rsid w:val="00270329"/>
    <w:rsid w:val="002730FB"/>
    <w:rsid w:val="002736FB"/>
    <w:rsid w:val="00273AC6"/>
    <w:rsid w:val="00273F3F"/>
    <w:rsid w:val="002746E0"/>
    <w:rsid w:val="0027486D"/>
    <w:rsid w:val="00275FE8"/>
    <w:rsid w:val="0027650E"/>
    <w:rsid w:val="002769A2"/>
    <w:rsid w:val="002769BE"/>
    <w:rsid w:val="00276CF6"/>
    <w:rsid w:val="00277441"/>
    <w:rsid w:val="0028000D"/>
    <w:rsid w:val="00280976"/>
    <w:rsid w:val="002824EA"/>
    <w:rsid w:val="00282F10"/>
    <w:rsid w:val="00283113"/>
    <w:rsid w:val="0028334D"/>
    <w:rsid w:val="00283A62"/>
    <w:rsid w:val="002841DF"/>
    <w:rsid w:val="00284B1F"/>
    <w:rsid w:val="00284DBE"/>
    <w:rsid w:val="00285155"/>
    <w:rsid w:val="00285A0A"/>
    <w:rsid w:val="00285B8D"/>
    <w:rsid w:val="00285E08"/>
    <w:rsid w:val="00285EF1"/>
    <w:rsid w:val="002863C9"/>
    <w:rsid w:val="00286E2C"/>
    <w:rsid w:val="002876A4"/>
    <w:rsid w:val="00287FC7"/>
    <w:rsid w:val="0029000B"/>
    <w:rsid w:val="00292EA6"/>
    <w:rsid w:val="002959DA"/>
    <w:rsid w:val="002962BF"/>
    <w:rsid w:val="00296E64"/>
    <w:rsid w:val="0029797B"/>
    <w:rsid w:val="002A0287"/>
    <w:rsid w:val="002A0522"/>
    <w:rsid w:val="002A0A50"/>
    <w:rsid w:val="002A0B6C"/>
    <w:rsid w:val="002A0FDB"/>
    <w:rsid w:val="002A186D"/>
    <w:rsid w:val="002A23FB"/>
    <w:rsid w:val="002A264C"/>
    <w:rsid w:val="002A2904"/>
    <w:rsid w:val="002A495D"/>
    <w:rsid w:val="002A4987"/>
    <w:rsid w:val="002A4E66"/>
    <w:rsid w:val="002A55A9"/>
    <w:rsid w:val="002A6832"/>
    <w:rsid w:val="002A6E5E"/>
    <w:rsid w:val="002B0BC4"/>
    <w:rsid w:val="002B1F1D"/>
    <w:rsid w:val="002B23C4"/>
    <w:rsid w:val="002B2590"/>
    <w:rsid w:val="002B3539"/>
    <w:rsid w:val="002B3DD8"/>
    <w:rsid w:val="002B493E"/>
    <w:rsid w:val="002B4FCC"/>
    <w:rsid w:val="002B5369"/>
    <w:rsid w:val="002B5F46"/>
    <w:rsid w:val="002B6CE0"/>
    <w:rsid w:val="002C0510"/>
    <w:rsid w:val="002C08C5"/>
    <w:rsid w:val="002C1428"/>
    <w:rsid w:val="002C19B3"/>
    <w:rsid w:val="002C20A4"/>
    <w:rsid w:val="002C2918"/>
    <w:rsid w:val="002C293D"/>
    <w:rsid w:val="002C2BE1"/>
    <w:rsid w:val="002C3E0F"/>
    <w:rsid w:val="002C43F3"/>
    <w:rsid w:val="002C4469"/>
    <w:rsid w:val="002C47F5"/>
    <w:rsid w:val="002C4AE0"/>
    <w:rsid w:val="002C6068"/>
    <w:rsid w:val="002C6D2E"/>
    <w:rsid w:val="002D27A2"/>
    <w:rsid w:val="002D27DD"/>
    <w:rsid w:val="002D2993"/>
    <w:rsid w:val="002D3CF9"/>
    <w:rsid w:val="002D4060"/>
    <w:rsid w:val="002D441E"/>
    <w:rsid w:val="002D443A"/>
    <w:rsid w:val="002D4A8F"/>
    <w:rsid w:val="002D50E0"/>
    <w:rsid w:val="002D50ED"/>
    <w:rsid w:val="002D552A"/>
    <w:rsid w:val="002D5AEC"/>
    <w:rsid w:val="002D5CBD"/>
    <w:rsid w:val="002D6C78"/>
    <w:rsid w:val="002D7535"/>
    <w:rsid w:val="002D7C1A"/>
    <w:rsid w:val="002D7EDB"/>
    <w:rsid w:val="002E1D7C"/>
    <w:rsid w:val="002E2314"/>
    <w:rsid w:val="002E2861"/>
    <w:rsid w:val="002E295D"/>
    <w:rsid w:val="002E3165"/>
    <w:rsid w:val="002E4696"/>
    <w:rsid w:val="002E4745"/>
    <w:rsid w:val="002E4F6F"/>
    <w:rsid w:val="002E51F8"/>
    <w:rsid w:val="002E5F16"/>
    <w:rsid w:val="002E5F5C"/>
    <w:rsid w:val="002E7181"/>
    <w:rsid w:val="002E75BF"/>
    <w:rsid w:val="002F0901"/>
    <w:rsid w:val="002F15FC"/>
    <w:rsid w:val="002F2F33"/>
    <w:rsid w:val="002F31D4"/>
    <w:rsid w:val="002F4613"/>
    <w:rsid w:val="002F5A9A"/>
    <w:rsid w:val="002F5D45"/>
    <w:rsid w:val="002F6685"/>
    <w:rsid w:val="002F72B7"/>
    <w:rsid w:val="002F789C"/>
    <w:rsid w:val="002F7ABE"/>
    <w:rsid w:val="002F7D39"/>
    <w:rsid w:val="00300C08"/>
    <w:rsid w:val="00301000"/>
    <w:rsid w:val="00301788"/>
    <w:rsid w:val="00301A5D"/>
    <w:rsid w:val="003029A9"/>
    <w:rsid w:val="003031F8"/>
    <w:rsid w:val="003033DE"/>
    <w:rsid w:val="00303439"/>
    <w:rsid w:val="003035A5"/>
    <w:rsid w:val="00303CF0"/>
    <w:rsid w:val="0030400D"/>
    <w:rsid w:val="00304686"/>
    <w:rsid w:val="00304AAA"/>
    <w:rsid w:val="00304E49"/>
    <w:rsid w:val="00304F85"/>
    <w:rsid w:val="00305384"/>
    <w:rsid w:val="00305683"/>
    <w:rsid w:val="0030578B"/>
    <w:rsid w:val="00305BE5"/>
    <w:rsid w:val="00305F03"/>
    <w:rsid w:val="00307012"/>
    <w:rsid w:val="00310251"/>
    <w:rsid w:val="00310642"/>
    <w:rsid w:val="003108BB"/>
    <w:rsid w:val="00310986"/>
    <w:rsid w:val="00310998"/>
    <w:rsid w:val="00312020"/>
    <w:rsid w:val="00312796"/>
    <w:rsid w:val="00313108"/>
    <w:rsid w:val="003148E3"/>
    <w:rsid w:val="00314C5D"/>
    <w:rsid w:val="00316227"/>
    <w:rsid w:val="00316835"/>
    <w:rsid w:val="00316DEF"/>
    <w:rsid w:val="00317421"/>
    <w:rsid w:val="00317C2D"/>
    <w:rsid w:val="00317C43"/>
    <w:rsid w:val="00317E7F"/>
    <w:rsid w:val="003209D8"/>
    <w:rsid w:val="00320E2B"/>
    <w:rsid w:val="00320FA8"/>
    <w:rsid w:val="003213B3"/>
    <w:rsid w:val="003219DF"/>
    <w:rsid w:val="00323241"/>
    <w:rsid w:val="00323E3A"/>
    <w:rsid w:val="003249E5"/>
    <w:rsid w:val="003254E8"/>
    <w:rsid w:val="00325CDA"/>
    <w:rsid w:val="00326535"/>
    <w:rsid w:val="0032671C"/>
    <w:rsid w:val="00326A0F"/>
    <w:rsid w:val="00326F56"/>
    <w:rsid w:val="003271EF"/>
    <w:rsid w:val="00327200"/>
    <w:rsid w:val="00327DCB"/>
    <w:rsid w:val="00330317"/>
    <w:rsid w:val="00330652"/>
    <w:rsid w:val="003308D4"/>
    <w:rsid w:val="00331480"/>
    <w:rsid w:val="003318F6"/>
    <w:rsid w:val="00331A73"/>
    <w:rsid w:val="00332320"/>
    <w:rsid w:val="00332A74"/>
    <w:rsid w:val="00333CCC"/>
    <w:rsid w:val="00333FA4"/>
    <w:rsid w:val="003346DD"/>
    <w:rsid w:val="003354C5"/>
    <w:rsid w:val="00335A2B"/>
    <w:rsid w:val="003361EF"/>
    <w:rsid w:val="003362B4"/>
    <w:rsid w:val="003370F4"/>
    <w:rsid w:val="003370FA"/>
    <w:rsid w:val="00337B1C"/>
    <w:rsid w:val="00340E76"/>
    <w:rsid w:val="00340E77"/>
    <w:rsid w:val="00343B65"/>
    <w:rsid w:val="003441C2"/>
    <w:rsid w:val="0034438F"/>
    <w:rsid w:val="00344F60"/>
    <w:rsid w:val="00345226"/>
    <w:rsid w:val="0034527E"/>
    <w:rsid w:val="00345765"/>
    <w:rsid w:val="003463EF"/>
    <w:rsid w:val="003469BF"/>
    <w:rsid w:val="00347992"/>
    <w:rsid w:val="0035013E"/>
    <w:rsid w:val="00351C95"/>
    <w:rsid w:val="00351ECD"/>
    <w:rsid w:val="003521F6"/>
    <w:rsid w:val="003524DB"/>
    <w:rsid w:val="00352679"/>
    <w:rsid w:val="00352B7A"/>
    <w:rsid w:val="00352C83"/>
    <w:rsid w:val="00352DDF"/>
    <w:rsid w:val="00353202"/>
    <w:rsid w:val="00353907"/>
    <w:rsid w:val="0035422D"/>
    <w:rsid w:val="0035479E"/>
    <w:rsid w:val="00354FDA"/>
    <w:rsid w:val="0035586F"/>
    <w:rsid w:val="00355C8E"/>
    <w:rsid w:val="003566C9"/>
    <w:rsid w:val="003574D1"/>
    <w:rsid w:val="0035765D"/>
    <w:rsid w:val="00357D0B"/>
    <w:rsid w:val="003609B2"/>
    <w:rsid w:val="00360A55"/>
    <w:rsid w:val="00361BC5"/>
    <w:rsid w:val="00361D59"/>
    <w:rsid w:val="00361F73"/>
    <w:rsid w:val="003626FC"/>
    <w:rsid w:val="003657C0"/>
    <w:rsid w:val="003665DC"/>
    <w:rsid w:val="00367D56"/>
    <w:rsid w:val="00371850"/>
    <w:rsid w:val="00371BE7"/>
    <w:rsid w:val="0037264B"/>
    <w:rsid w:val="003731EE"/>
    <w:rsid w:val="003732BB"/>
    <w:rsid w:val="00375457"/>
    <w:rsid w:val="0037587F"/>
    <w:rsid w:val="00375B4A"/>
    <w:rsid w:val="00375C0D"/>
    <w:rsid w:val="0037632D"/>
    <w:rsid w:val="00376CD5"/>
    <w:rsid w:val="003775AB"/>
    <w:rsid w:val="003779C9"/>
    <w:rsid w:val="00377E2A"/>
    <w:rsid w:val="0038025C"/>
    <w:rsid w:val="00380773"/>
    <w:rsid w:val="00380F4B"/>
    <w:rsid w:val="00381395"/>
    <w:rsid w:val="003815FB"/>
    <w:rsid w:val="00382A2F"/>
    <w:rsid w:val="003836B8"/>
    <w:rsid w:val="00383F6A"/>
    <w:rsid w:val="003840F8"/>
    <w:rsid w:val="00384AB3"/>
    <w:rsid w:val="00384B15"/>
    <w:rsid w:val="0038503F"/>
    <w:rsid w:val="00385866"/>
    <w:rsid w:val="00385C1E"/>
    <w:rsid w:val="00385C56"/>
    <w:rsid w:val="00386479"/>
    <w:rsid w:val="003867B2"/>
    <w:rsid w:val="00386E46"/>
    <w:rsid w:val="00387F0D"/>
    <w:rsid w:val="0039007E"/>
    <w:rsid w:val="00390436"/>
    <w:rsid w:val="00390BA9"/>
    <w:rsid w:val="003910F4"/>
    <w:rsid w:val="00391D80"/>
    <w:rsid w:val="00392286"/>
    <w:rsid w:val="00392C0D"/>
    <w:rsid w:val="00392EEB"/>
    <w:rsid w:val="003931D1"/>
    <w:rsid w:val="0039362C"/>
    <w:rsid w:val="00394FF8"/>
    <w:rsid w:val="00396EAF"/>
    <w:rsid w:val="00397665"/>
    <w:rsid w:val="00397817"/>
    <w:rsid w:val="00397EF3"/>
    <w:rsid w:val="003A0824"/>
    <w:rsid w:val="003A2112"/>
    <w:rsid w:val="003A2138"/>
    <w:rsid w:val="003A2E85"/>
    <w:rsid w:val="003A3465"/>
    <w:rsid w:val="003A34B6"/>
    <w:rsid w:val="003A35E1"/>
    <w:rsid w:val="003A3B5C"/>
    <w:rsid w:val="003A4996"/>
    <w:rsid w:val="003A5C28"/>
    <w:rsid w:val="003A61DC"/>
    <w:rsid w:val="003A646E"/>
    <w:rsid w:val="003A6F30"/>
    <w:rsid w:val="003A7EDA"/>
    <w:rsid w:val="003B0265"/>
    <w:rsid w:val="003B0B62"/>
    <w:rsid w:val="003B135E"/>
    <w:rsid w:val="003B15D8"/>
    <w:rsid w:val="003B212F"/>
    <w:rsid w:val="003B2636"/>
    <w:rsid w:val="003B2C0E"/>
    <w:rsid w:val="003B3CF9"/>
    <w:rsid w:val="003B3E34"/>
    <w:rsid w:val="003B415A"/>
    <w:rsid w:val="003B47F7"/>
    <w:rsid w:val="003B4967"/>
    <w:rsid w:val="003B5EBA"/>
    <w:rsid w:val="003B6C0C"/>
    <w:rsid w:val="003B700F"/>
    <w:rsid w:val="003B73F1"/>
    <w:rsid w:val="003B74B2"/>
    <w:rsid w:val="003B7740"/>
    <w:rsid w:val="003B7B81"/>
    <w:rsid w:val="003C01C2"/>
    <w:rsid w:val="003C05DD"/>
    <w:rsid w:val="003C08C5"/>
    <w:rsid w:val="003C0918"/>
    <w:rsid w:val="003C091A"/>
    <w:rsid w:val="003C1573"/>
    <w:rsid w:val="003C1C8F"/>
    <w:rsid w:val="003C3289"/>
    <w:rsid w:val="003C3669"/>
    <w:rsid w:val="003C3A88"/>
    <w:rsid w:val="003C40B7"/>
    <w:rsid w:val="003C5DDB"/>
    <w:rsid w:val="003C7681"/>
    <w:rsid w:val="003D04ED"/>
    <w:rsid w:val="003D0CC7"/>
    <w:rsid w:val="003D1E6C"/>
    <w:rsid w:val="003D1FAC"/>
    <w:rsid w:val="003D1FC9"/>
    <w:rsid w:val="003D2325"/>
    <w:rsid w:val="003D2984"/>
    <w:rsid w:val="003D2CE1"/>
    <w:rsid w:val="003D3036"/>
    <w:rsid w:val="003D4941"/>
    <w:rsid w:val="003D4DA5"/>
    <w:rsid w:val="003D5036"/>
    <w:rsid w:val="003D58AC"/>
    <w:rsid w:val="003D63A4"/>
    <w:rsid w:val="003D6AA5"/>
    <w:rsid w:val="003D7490"/>
    <w:rsid w:val="003D7BB1"/>
    <w:rsid w:val="003E03B5"/>
    <w:rsid w:val="003E0A28"/>
    <w:rsid w:val="003E132B"/>
    <w:rsid w:val="003E13F4"/>
    <w:rsid w:val="003E1660"/>
    <w:rsid w:val="003E1FA0"/>
    <w:rsid w:val="003E3BBF"/>
    <w:rsid w:val="003E3E54"/>
    <w:rsid w:val="003E3E74"/>
    <w:rsid w:val="003E4A38"/>
    <w:rsid w:val="003E573B"/>
    <w:rsid w:val="003E6ABD"/>
    <w:rsid w:val="003E76A1"/>
    <w:rsid w:val="003E7BCC"/>
    <w:rsid w:val="003E7BE0"/>
    <w:rsid w:val="003F028B"/>
    <w:rsid w:val="003F0A58"/>
    <w:rsid w:val="003F0E6C"/>
    <w:rsid w:val="003F25C3"/>
    <w:rsid w:val="003F3168"/>
    <w:rsid w:val="003F384A"/>
    <w:rsid w:val="003F478A"/>
    <w:rsid w:val="003F517B"/>
    <w:rsid w:val="003F5B33"/>
    <w:rsid w:val="003F626A"/>
    <w:rsid w:val="003F6458"/>
    <w:rsid w:val="003F66EA"/>
    <w:rsid w:val="003F7214"/>
    <w:rsid w:val="003F733B"/>
    <w:rsid w:val="003F759B"/>
    <w:rsid w:val="0040024F"/>
    <w:rsid w:val="004002B3"/>
    <w:rsid w:val="00400C3B"/>
    <w:rsid w:val="00401A14"/>
    <w:rsid w:val="00402313"/>
    <w:rsid w:val="004037AE"/>
    <w:rsid w:val="004037D6"/>
    <w:rsid w:val="00403D55"/>
    <w:rsid w:val="0040445F"/>
    <w:rsid w:val="0040455D"/>
    <w:rsid w:val="004047D8"/>
    <w:rsid w:val="00404AC9"/>
    <w:rsid w:val="00405634"/>
    <w:rsid w:val="00405B55"/>
    <w:rsid w:val="0040735D"/>
    <w:rsid w:val="0040758B"/>
    <w:rsid w:val="004102FE"/>
    <w:rsid w:val="004113C9"/>
    <w:rsid w:val="0041161C"/>
    <w:rsid w:val="00413BC7"/>
    <w:rsid w:val="00414FE9"/>
    <w:rsid w:val="00415356"/>
    <w:rsid w:val="004154E8"/>
    <w:rsid w:val="00417A63"/>
    <w:rsid w:val="00417C45"/>
    <w:rsid w:val="00420042"/>
    <w:rsid w:val="00420A03"/>
    <w:rsid w:val="004240EC"/>
    <w:rsid w:val="00424842"/>
    <w:rsid w:val="00424F99"/>
    <w:rsid w:val="00425594"/>
    <w:rsid w:val="004269DA"/>
    <w:rsid w:val="00426A81"/>
    <w:rsid w:val="004271F5"/>
    <w:rsid w:val="00427214"/>
    <w:rsid w:val="00427752"/>
    <w:rsid w:val="00430033"/>
    <w:rsid w:val="00430042"/>
    <w:rsid w:val="00430130"/>
    <w:rsid w:val="00430467"/>
    <w:rsid w:val="004307E0"/>
    <w:rsid w:val="00430BC3"/>
    <w:rsid w:val="004316BE"/>
    <w:rsid w:val="00431880"/>
    <w:rsid w:val="0043190F"/>
    <w:rsid w:val="004340EC"/>
    <w:rsid w:val="0043455E"/>
    <w:rsid w:val="0043493C"/>
    <w:rsid w:val="00434B2D"/>
    <w:rsid w:val="00434DBD"/>
    <w:rsid w:val="00435645"/>
    <w:rsid w:val="004360FD"/>
    <w:rsid w:val="0043646E"/>
    <w:rsid w:val="00440ABA"/>
    <w:rsid w:val="004420BD"/>
    <w:rsid w:val="00443935"/>
    <w:rsid w:val="004444F1"/>
    <w:rsid w:val="00444826"/>
    <w:rsid w:val="004452B0"/>
    <w:rsid w:val="00445365"/>
    <w:rsid w:val="004453AB"/>
    <w:rsid w:val="00446678"/>
    <w:rsid w:val="00446C8C"/>
    <w:rsid w:val="004473A4"/>
    <w:rsid w:val="00447E60"/>
    <w:rsid w:val="00450789"/>
    <w:rsid w:val="00451EE4"/>
    <w:rsid w:val="0045204B"/>
    <w:rsid w:val="0045235E"/>
    <w:rsid w:val="0045328D"/>
    <w:rsid w:val="0045377B"/>
    <w:rsid w:val="00454563"/>
    <w:rsid w:val="00454760"/>
    <w:rsid w:val="00454821"/>
    <w:rsid w:val="00454849"/>
    <w:rsid w:val="004554D8"/>
    <w:rsid w:val="00455510"/>
    <w:rsid w:val="00456B57"/>
    <w:rsid w:val="00457764"/>
    <w:rsid w:val="004578FE"/>
    <w:rsid w:val="00457B30"/>
    <w:rsid w:val="00460AC3"/>
    <w:rsid w:val="00460E22"/>
    <w:rsid w:val="004614CC"/>
    <w:rsid w:val="00461ADA"/>
    <w:rsid w:val="00461C9C"/>
    <w:rsid w:val="00462D05"/>
    <w:rsid w:val="00462D1E"/>
    <w:rsid w:val="00463C7B"/>
    <w:rsid w:val="00464C16"/>
    <w:rsid w:val="00465268"/>
    <w:rsid w:val="0046670A"/>
    <w:rsid w:val="00466874"/>
    <w:rsid w:val="00466D8E"/>
    <w:rsid w:val="0046727B"/>
    <w:rsid w:val="00467BFC"/>
    <w:rsid w:val="0047030D"/>
    <w:rsid w:val="00471096"/>
    <w:rsid w:val="00471D8A"/>
    <w:rsid w:val="0047201D"/>
    <w:rsid w:val="0047240D"/>
    <w:rsid w:val="00472631"/>
    <w:rsid w:val="00472FD9"/>
    <w:rsid w:val="00473C0B"/>
    <w:rsid w:val="00473F82"/>
    <w:rsid w:val="00473FA2"/>
    <w:rsid w:val="004742B7"/>
    <w:rsid w:val="00474BC6"/>
    <w:rsid w:val="00474D6B"/>
    <w:rsid w:val="004751BC"/>
    <w:rsid w:val="00476771"/>
    <w:rsid w:val="00477C44"/>
    <w:rsid w:val="00477C63"/>
    <w:rsid w:val="004800D4"/>
    <w:rsid w:val="0048053E"/>
    <w:rsid w:val="00481152"/>
    <w:rsid w:val="00481954"/>
    <w:rsid w:val="004831F4"/>
    <w:rsid w:val="004839E4"/>
    <w:rsid w:val="00483A02"/>
    <w:rsid w:val="00483A14"/>
    <w:rsid w:val="00485B2B"/>
    <w:rsid w:val="00485BC3"/>
    <w:rsid w:val="004862B7"/>
    <w:rsid w:val="004876FA"/>
    <w:rsid w:val="004878ED"/>
    <w:rsid w:val="00490615"/>
    <w:rsid w:val="004907E0"/>
    <w:rsid w:val="00490A6F"/>
    <w:rsid w:val="00491413"/>
    <w:rsid w:val="00491A70"/>
    <w:rsid w:val="0049217F"/>
    <w:rsid w:val="00492CDE"/>
    <w:rsid w:val="00492D44"/>
    <w:rsid w:val="00493471"/>
    <w:rsid w:val="004936A2"/>
    <w:rsid w:val="00493DB4"/>
    <w:rsid w:val="004943E8"/>
    <w:rsid w:val="00494C39"/>
    <w:rsid w:val="00495413"/>
    <w:rsid w:val="00495529"/>
    <w:rsid w:val="00495F8F"/>
    <w:rsid w:val="0049765E"/>
    <w:rsid w:val="004976F5"/>
    <w:rsid w:val="00497B9D"/>
    <w:rsid w:val="004A09E5"/>
    <w:rsid w:val="004A1020"/>
    <w:rsid w:val="004A128F"/>
    <w:rsid w:val="004A175E"/>
    <w:rsid w:val="004A1C35"/>
    <w:rsid w:val="004A3ACE"/>
    <w:rsid w:val="004A3C28"/>
    <w:rsid w:val="004A42EE"/>
    <w:rsid w:val="004A4DD0"/>
    <w:rsid w:val="004A4E76"/>
    <w:rsid w:val="004A6751"/>
    <w:rsid w:val="004B04AE"/>
    <w:rsid w:val="004B0845"/>
    <w:rsid w:val="004B0D90"/>
    <w:rsid w:val="004B1D6F"/>
    <w:rsid w:val="004B27F7"/>
    <w:rsid w:val="004B2975"/>
    <w:rsid w:val="004B2BD9"/>
    <w:rsid w:val="004B2D50"/>
    <w:rsid w:val="004B3289"/>
    <w:rsid w:val="004B35FB"/>
    <w:rsid w:val="004B3B6D"/>
    <w:rsid w:val="004B3F1F"/>
    <w:rsid w:val="004B43D9"/>
    <w:rsid w:val="004B4A9A"/>
    <w:rsid w:val="004B53FE"/>
    <w:rsid w:val="004B5BF3"/>
    <w:rsid w:val="004B5E00"/>
    <w:rsid w:val="004B6C11"/>
    <w:rsid w:val="004C0EE7"/>
    <w:rsid w:val="004C0FE9"/>
    <w:rsid w:val="004C17FA"/>
    <w:rsid w:val="004C1F88"/>
    <w:rsid w:val="004C22FC"/>
    <w:rsid w:val="004C29AE"/>
    <w:rsid w:val="004C330E"/>
    <w:rsid w:val="004C4441"/>
    <w:rsid w:val="004C59F4"/>
    <w:rsid w:val="004C6044"/>
    <w:rsid w:val="004C6999"/>
    <w:rsid w:val="004C7B73"/>
    <w:rsid w:val="004C7E60"/>
    <w:rsid w:val="004D0602"/>
    <w:rsid w:val="004D1287"/>
    <w:rsid w:val="004D1B2D"/>
    <w:rsid w:val="004D1B5E"/>
    <w:rsid w:val="004D2286"/>
    <w:rsid w:val="004D30C7"/>
    <w:rsid w:val="004D3238"/>
    <w:rsid w:val="004D33B1"/>
    <w:rsid w:val="004D3BC8"/>
    <w:rsid w:val="004D4CF8"/>
    <w:rsid w:val="004D5665"/>
    <w:rsid w:val="004D592D"/>
    <w:rsid w:val="004D5D09"/>
    <w:rsid w:val="004D606F"/>
    <w:rsid w:val="004D623B"/>
    <w:rsid w:val="004D686B"/>
    <w:rsid w:val="004D71A9"/>
    <w:rsid w:val="004E0DF2"/>
    <w:rsid w:val="004E1C5A"/>
    <w:rsid w:val="004E243B"/>
    <w:rsid w:val="004E2678"/>
    <w:rsid w:val="004E31AD"/>
    <w:rsid w:val="004E33F8"/>
    <w:rsid w:val="004E3B5D"/>
    <w:rsid w:val="004E43B2"/>
    <w:rsid w:val="004E44A2"/>
    <w:rsid w:val="004E4796"/>
    <w:rsid w:val="004E4D68"/>
    <w:rsid w:val="004E4F25"/>
    <w:rsid w:val="004E63C5"/>
    <w:rsid w:val="004E6EEE"/>
    <w:rsid w:val="004E746A"/>
    <w:rsid w:val="004F021A"/>
    <w:rsid w:val="004F08EB"/>
    <w:rsid w:val="004F0A49"/>
    <w:rsid w:val="004F0AFF"/>
    <w:rsid w:val="004F0CF6"/>
    <w:rsid w:val="004F127B"/>
    <w:rsid w:val="004F1787"/>
    <w:rsid w:val="004F2A74"/>
    <w:rsid w:val="004F2E36"/>
    <w:rsid w:val="004F2E79"/>
    <w:rsid w:val="004F3097"/>
    <w:rsid w:val="004F3305"/>
    <w:rsid w:val="004F3AB0"/>
    <w:rsid w:val="004F4440"/>
    <w:rsid w:val="004F4649"/>
    <w:rsid w:val="004F4BFB"/>
    <w:rsid w:val="004F4C87"/>
    <w:rsid w:val="004F4DF3"/>
    <w:rsid w:val="004F5179"/>
    <w:rsid w:val="004F5379"/>
    <w:rsid w:val="004F7036"/>
    <w:rsid w:val="004F70DB"/>
    <w:rsid w:val="004F73BE"/>
    <w:rsid w:val="004F74D8"/>
    <w:rsid w:val="004F7DDA"/>
    <w:rsid w:val="00500EB4"/>
    <w:rsid w:val="00500EC8"/>
    <w:rsid w:val="0050151F"/>
    <w:rsid w:val="00501FB3"/>
    <w:rsid w:val="00502027"/>
    <w:rsid w:val="00502815"/>
    <w:rsid w:val="005031BA"/>
    <w:rsid w:val="005035BB"/>
    <w:rsid w:val="005039BB"/>
    <w:rsid w:val="00504196"/>
    <w:rsid w:val="00504287"/>
    <w:rsid w:val="0050429D"/>
    <w:rsid w:val="005046CD"/>
    <w:rsid w:val="00504EE8"/>
    <w:rsid w:val="0050508B"/>
    <w:rsid w:val="00505DED"/>
    <w:rsid w:val="00506BF2"/>
    <w:rsid w:val="00507A32"/>
    <w:rsid w:val="00510037"/>
    <w:rsid w:val="00510401"/>
    <w:rsid w:val="00510421"/>
    <w:rsid w:val="00510547"/>
    <w:rsid w:val="00510E3B"/>
    <w:rsid w:val="005111C3"/>
    <w:rsid w:val="005118E4"/>
    <w:rsid w:val="00511AC5"/>
    <w:rsid w:val="00512249"/>
    <w:rsid w:val="005122B0"/>
    <w:rsid w:val="00512652"/>
    <w:rsid w:val="005129A5"/>
    <w:rsid w:val="00512E94"/>
    <w:rsid w:val="0051504C"/>
    <w:rsid w:val="0051508E"/>
    <w:rsid w:val="00515783"/>
    <w:rsid w:val="00520500"/>
    <w:rsid w:val="00520B4B"/>
    <w:rsid w:val="005213F3"/>
    <w:rsid w:val="005223AC"/>
    <w:rsid w:val="00523174"/>
    <w:rsid w:val="00523663"/>
    <w:rsid w:val="005241C9"/>
    <w:rsid w:val="00524AE0"/>
    <w:rsid w:val="00524C4E"/>
    <w:rsid w:val="00524CF4"/>
    <w:rsid w:val="005260B9"/>
    <w:rsid w:val="005266A1"/>
    <w:rsid w:val="00526C13"/>
    <w:rsid w:val="00527EF0"/>
    <w:rsid w:val="00531D44"/>
    <w:rsid w:val="0053225A"/>
    <w:rsid w:val="00533DC4"/>
    <w:rsid w:val="00534314"/>
    <w:rsid w:val="005345F4"/>
    <w:rsid w:val="0053479E"/>
    <w:rsid w:val="00534AC1"/>
    <w:rsid w:val="00534C60"/>
    <w:rsid w:val="00534F0F"/>
    <w:rsid w:val="00535D1C"/>
    <w:rsid w:val="005363E6"/>
    <w:rsid w:val="00536AEB"/>
    <w:rsid w:val="00537384"/>
    <w:rsid w:val="00541ADA"/>
    <w:rsid w:val="00542725"/>
    <w:rsid w:val="005427F5"/>
    <w:rsid w:val="00542A17"/>
    <w:rsid w:val="00542EF8"/>
    <w:rsid w:val="00543187"/>
    <w:rsid w:val="005438E5"/>
    <w:rsid w:val="00543B04"/>
    <w:rsid w:val="00544CEA"/>
    <w:rsid w:val="0054644C"/>
    <w:rsid w:val="00546C40"/>
    <w:rsid w:val="005477A0"/>
    <w:rsid w:val="0055019E"/>
    <w:rsid w:val="00550F2C"/>
    <w:rsid w:val="00553009"/>
    <w:rsid w:val="005542A6"/>
    <w:rsid w:val="005552EF"/>
    <w:rsid w:val="005555CF"/>
    <w:rsid w:val="00555798"/>
    <w:rsid w:val="0055583D"/>
    <w:rsid w:val="00556DE3"/>
    <w:rsid w:val="00556EE7"/>
    <w:rsid w:val="00557A39"/>
    <w:rsid w:val="005605AC"/>
    <w:rsid w:val="00560B63"/>
    <w:rsid w:val="005611D4"/>
    <w:rsid w:val="00561355"/>
    <w:rsid w:val="005613AA"/>
    <w:rsid w:val="0056393D"/>
    <w:rsid w:val="00564682"/>
    <w:rsid w:val="00564832"/>
    <w:rsid w:val="00564DBE"/>
    <w:rsid w:val="005655C2"/>
    <w:rsid w:val="0056615F"/>
    <w:rsid w:val="00566491"/>
    <w:rsid w:val="00566B8C"/>
    <w:rsid w:val="00566C77"/>
    <w:rsid w:val="00567DF5"/>
    <w:rsid w:val="00570095"/>
    <w:rsid w:val="00570331"/>
    <w:rsid w:val="005718B6"/>
    <w:rsid w:val="0057201D"/>
    <w:rsid w:val="005722E3"/>
    <w:rsid w:val="0057242E"/>
    <w:rsid w:val="00572DE9"/>
    <w:rsid w:val="00575431"/>
    <w:rsid w:val="00575D2A"/>
    <w:rsid w:val="00576CBD"/>
    <w:rsid w:val="005773E3"/>
    <w:rsid w:val="00577D65"/>
    <w:rsid w:val="00577FAE"/>
    <w:rsid w:val="005800AF"/>
    <w:rsid w:val="005803AA"/>
    <w:rsid w:val="005810EC"/>
    <w:rsid w:val="00581296"/>
    <w:rsid w:val="005814AB"/>
    <w:rsid w:val="005819C0"/>
    <w:rsid w:val="00581A96"/>
    <w:rsid w:val="0058233D"/>
    <w:rsid w:val="005832A5"/>
    <w:rsid w:val="00583C9A"/>
    <w:rsid w:val="00583F1E"/>
    <w:rsid w:val="0058431B"/>
    <w:rsid w:val="00584DB4"/>
    <w:rsid w:val="00584FBF"/>
    <w:rsid w:val="00585EE1"/>
    <w:rsid w:val="005865ED"/>
    <w:rsid w:val="0058685C"/>
    <w:rsid w:val="00587241"/>
    <w:rsid w:val="0058781B"/>
    <w:rsid w:val="00587C3B"/>
    <w:rsid w:val="00590153"/>
    <w:rsid w:val="00590BCC"/>
    <w:rsid w:val="00591038"/>
    <w:rsid w:val="0059139D"/>
    <w:rsid w:val="00592007"/>
    <w:rsid w:val="005920A4"/>
    <w:rsid w:val="005920B7"/>
    <w:rsid w:val="00592281"/>
    <w:rsid w:val="0059274B"/>
    <w:rsid w:val="005927FC"/>
    <w:rsid w:val="00592856"/>
    <w:rsid w:val="00592BFB"/>
    <w:rsid w:val="00593736"/>
    <w:rsid w:val="00594193"/>
    <w:rsid w:val="00594244"/>
    <w:rsid w:val="00596434"/>
    <w:rsid w:val="00596DBE"/>
    <w:rsid w:val="005978FE"/>
    <w:rsid w:val="00597B6E"/>
    <w:rsid w:val="005A0070"/>
    <w:rsid w:val="005A007A"/>
    <w:rsid w:val="005A0956"/>
    <w:rsid w:val="005A32F1"/>
    <w:rsid w:val="005A3449"/>
    <w:rsid w:val="005A3652"/>
    <w:rsid w:val="005A36B3"/>
    <w:rsid w:val="005A376C"/>
    <w:rsid w:val="005A45C4"/>
    <w:rsid w:val="005A47C7"/>
    <w:rsid w:val="005A49D0"/>
    <w:rsid w:val="005A59FA"/>
    <w:rsid w:val="005A5A4E"/>
    <w:rsid w:val="005A6F85"/>
    <w:rsid w:val="005A7238"/>
    <w:rsid w:val="005A799B"/>
    <w:rsid w:val="005B0028"/>
    <w:rsid w:val="005B1AE7"/>
    <w:rsid w:val="005B1D2E"/>
    <w:rsid w:val="005B31E6"/>
    <w:rsid w:val="005B3D10"/>
    <w:rsid w:val="005B434D"/>
    <w:rsid w:val="005B43F8"/>
    <w:rsid w:val="005B4BDF"/>
    <w:rsid w:val="005B5C34"/>
    <w:rsid w:val="005B6771"/>
    <w:rsid w:val="005B67A3"/>
    <w:rsid w:val="005B7975"/>
    <w:rsid w:val="005B7AF7"/>
    <w:rsid w:val="005C0DC8"/>
    <w:rsid w:val="005C111B"/>
    <w:rsid w:val="005C1178"/>
    <w:rsid w:val="005C23CA"/>
    <w:rsid w:val="005C4A05"/>
    <w:rsid w:val="005C4EEF"/>
    <w:rsid w:val="005C570B"/>
    <w:rsid w:val="005C5ADC"/>
    <w:rsid w:val="005C603A"/>
    <w:rsid w:val="005C61D9"/>
    <w:rsid w:val="005C6741"/>
    <w:rsid w:val="005C67B2"/>
    <w:rsid w:val="005C7649"/>
    <w:rsid w:val="005D0425"/>
    <w:rsid w:val="005D12EE"/>
    <w:rsid w:val="005D162C"/>
    <w:rsid w:val="005D1F21"/>
    <w:rsid w:val="005D3BCD"/>
    <w:rsid w:val="005D5432"/>
    <w:rsid w:val="005D5912"/>
    <w:rsid w:val="005D5E64"/>
    <w:rsid w:val="005D6D9A"/>
    <w:rsid w:val="005D75C8"/>
    <w:rsid w:val="005D7B02"/>
    <w:rsid w:val="005E0B67"/>
    <w:rsid w:val="005E19DF"/>
    <w:rsid w:val="005E1A32"/>
    <w:rsid w:val="005E2DA0"/>
    <w:rsid w:val="005E34CC"/>
    <w:rsid w:val="005E4CB2"/>
    <w:rsid w:val="005E4D82"/>
    <w:rsid w:val="005E55A0"/>
    <w:rsid w:val="005E55D7"/>
    <w:rsid w:val="005E5928"/>
    <w:rsid w:val="005E5A1D"/>
    <w:rsid w:val="005E5FC7"/>
    <w:rsid w:val="005E638E"/>
    <w:rsid w:val="005E6AF1"/>
    <w:rsid w:val="005E70C0"/>
    <w:rsid w:val="005E7563"/>
    <w:rsid w:val="005E784B"/>
    <w:rsid w:val="005F03FD"/>
    <w:rsid w:val="005F04A0"/>
    <w:rsid w:val="005F0815"/>
    <w:rsid w:val="005F0957"/>
    <w:rsid w:val="005F1B01"/>
    <w:rsid w:val="005F28B6"/>
    <w:rsid w:val="005F4650"/>
    <w:rsid w:val="005F506F"/>
    <w:rsid w:val="005F52A9"/>
    <w:rsid w:val="005F5F8C"/>
    <w:rsid w:val="005F6724"/>
    <w:rsid w:val="005F6F62"/>
    <w:rsid w:val="00601A84"/>
    <w:rsid w:val="00601CA6"/>
    <w:rsid w:val="00601D5A"/>
    <w:rsid w:val="00601F31"/>
    <w:rsid w:val="00601FBE"/>
    <w:rsid w:val="006025FD"/>
    <w:rsid w:val="006030F5"/>
    <w:rsid w:val="00603488"/>
    <w:rsid w:val="0060385A"/>
    <w:rsid w:val="00607220"/>
    <w:rsid w:val="00607AD7"/>
    <w:rsid w:val="00610282"/>
    <w:rsid w:val="006103E0"/>
    <w:rsid w:val="00611582"/>
    <w:rsid w:val="00611D2A"/>
    <w:rsid w:val="00611E3D"/>
    <w:rsid w:val="006123DD"/>
    <w:rsid w:val="00612FE8"/>
    <w:rsid w:val="00613C17"/>
    <w:rsid w:val="0061461E"/>
    <w:rsid w:val="00615012"/>
    <w:rsid w:val="0061528F"/>
    <w:rsid w:val="00615707"/>
    <w:rsid w:val="00615DC5"/>
    <w:rsid w:val="006161C6"/>
    <w:rsid w:val="006162B4"/>
    <w:rsid w:val="0061682E"/>
    <w:rsid w:val="00616A05"/>
    <w:rsid w:val="00616B78"/>
    <w:rsid w:val="006175E9"/>
    <w:rsid w:val="00617F81"/>
    <w:rsid w:val="00620294"/>
    <w:rsid w:val="00620EC0"/>
    <w:rsid w:val="00621D1F"/>
    <w:rsid w:val="00622B3B"/>
    <w:rsid w:val="00622BC0"/>
    <w:rsid w:val="00622C25"/>
    <w:rsid w:val="00622EEE"/>
    <w:rsid w:val="00622F88"/>
    <w:rsid w:val="00623177"/>
    <w:rsid w:val="00623680"/>
    <w:rsid w:val="006239E6"/>
    <w:rsid w:val="00623E6E"/>
    <w:rsid w:val="00624013"/>
    <w:rsid w:val="00624015"/>
    <w:rsid w:val="00624DFA"/>
    <w:rsid w:val="00626851"/>
    <w:rsid w:val="00626B41"/>
    <w:rsid w:val="00626DCA"/>
    <w:rsid w:val="00627814"/>
    <w:rsid w:val="00627A65"/>
    <w:rsid w:val="00630AB9"/>
    <w:rsid w:val="006313CA"/>
    <w:rsid w:val="00631A65"/>
    <w:rsid w:val="006329A7"/>
    <w:rsid w:val="00632AC7"/>
    <w:rsid w:val="00632BD2"/>
    <w:rsid w:val="00632BFC"/>
    <w:rsid w:val="006336E8"/>
    <w:rsid w:val="0063384E"/>
    <w:rsid w:val="00633FBB"/>
    <w:rsid w:val="00634197"/>
    <w:rsid w:val="00634249"/>
    <w:rsid w:val="0063538E"/>
    <w:rsid w:val="00636C51"/>
    <w:rsid w:val="00643D56"/>
    <w:rsid w:val="00643EA0"/>
    <w:rsid w:val="006442A2"/>
    <w:rsid w:val="00644ED6"/>
    <w:rsid w:val="006457B7"/>
    <w:rsid w:val="006464FC"/>
    <w:rsid w:val="0064697E"/>
    <w:rsid w:val="00647BAE"/>
    <w:rsid w:val="00647F0B"/>
    <w:rsid w:val="006515D9"/>
    <w:rsid w:val="00651E7B"/>
    <w:rsid w:val="00652135"/>
    <w:rsid w:val="00652E65"/>
    <w:rsid w:val="00652F6F"/>
    <w:rsid w:val="00653012"/>
    <w:rsid w:val="00653A4E"/>
    <w:rsid w:val="00653E94"/>
    <w:rsid w:val="00654F34"/>
    <w:rsid w:val="00654F80"/>
    <w:rsid w:val="006551E9"/>
    <w:rsid w:val="00655E50"/>
    <w:rsid w:val="00656122"/>
    <w:rsid w:val="006568BD"/>
    <w:rsid w:val="006569E0"/>
    <w:rsid w:val="00656FA2"/>
    <w:rsid w:val="00657C0B"/>
    <w:rsid w:val="00657E41"/>
    <w:rsid w:val="00660F7C"/>
    <w:rsid w:val="00661148"/>
    <w:rsid w:val="00661345"/>
    <w:rsid w:val="00661BEC"/>
    <w:rsid w:val="00661C76"/>
    <w:rsid w:val="00661D80"/>
    <w:rsid w:val="006624E6"/>
    <w:rsid w:val="006628B4"/>
    <w:rsid w:val="00662926"/>
    <w:rsid w:val="006635D8"/>
    <w:rsid w:val="00663DF4"/>
    <w:rsid w:val="00664329"/>
    <w:rsid w:val="00664475"/>
    <w:rsid w:val="00664808"/>
    <w:rsid w:val="006651F5"/>
    <w:rsid w:val="00665D58"/>
    <w:rsid w:val="0066610B"/>
    <w:rsid w:val="0066661E"/>
    <w:rsid w:val="0066676E"/>
    <w:rsid w:val="00667782"/>
    <w:rsid w:val="006677CB"/>
    <w:rsid w:val="00667E64"/>
    <w:rsid w:val="006708E5"/>
    <w:rsid w:val="0067198C"/>
    <w:rsid w:val="00671C85"/>
    <w:rsid w:val="00671DE0"/>
    <w:rsid w:val="006721AB"/>
    <w:rsid w:val="006722F8"/>
    <w:rsid w:val="006728A3"/>
    <w:rsid w:val="00672DBD"/>
    <w:rsid w:val="006756E1"/>
    <w:rsid w:val="006758B7"/>
    <w:rsid w:val="00675F28"/>
    <w:rsid w:val="006770C4"/>
    <w:rsid w:val="006776EB"/>
    <w:rsid w:val="00677716"/>
    <w:rsid w:val="006801DF"/>
    <w:rsid w:val="00680D28"/>
    <w:rsid w:val="00681866"/>
    <w:rsid w:val="0068216A"/>
    <w:rsid w:val="00682996"/>
    <w:rsid w:val="00682D11"/>
    <w:rsid w:val="00682DB4"/>
    <w:rsid w:val="00683775"/>
    <w:rsid w:val="00683784"/>
    <w:rsid w:val="00683BEF"/>
    <w:rsid w:val="00686760"/>
    <w:rsid w:val="00686876"/>
    <w:rsid w:val="006871E6"/>
    <w:rsid w:val="0068742E"/>
    <w:rsid w:val="00687615"/>
    <w:rsid w:val="00687C90"/>
    <w:rsid w:val="00690689"/>
    <w:rsid w:val="00690703"/>
    <w:rsid w:val="00690FC7"/>
    <w:rsid w:val="00691D19"/>
    <w:rsid w:val="006941D2"/>
    <w:rsid w:val="00695336"/>
    <w:rsid w:val="006966A2"/>
    <w:rsid w:val="00697043"/>
    <w:rsid w:val="00697461"/>
    <w:rsid w:val="00697EBA"/>
    <w:rsid w:val="006A1879"/>
    <w:rsid w:val="006A289C"/>
    <w:rsid w:val="006A2FD5"/>
    <w:rsid w:val="006A300D"/>
    <w:rsid w:val="006A366A"/>
    <w:rsid w:val="006A36E9"/>
    <w:rsid w:val="006A3FBB"/>
    <w:rsid w:val="006A4173"/>
    <w:rsid w:val="006A42E8"/>
    <w:rsid w:val="006A456C"/>
    <w:rsid w:val="006A52D6"/>
    <w:rsid w:val="006A55B2"/>
    <w:rsid w:val="006A72F9"/>
    <w:rsid w:val="006A7DC5"/>
    <w:rsid w:val="006B0802"/>
    <w:rsid w:val="006B0885"/>
    <w:rsid w:val="006B13D5"/>
    <w:rsid w:val="006B2197"/>
    <w:rsid w:val="006B221F"/>
    <w:rsid w:val="006B3CBB"/>
    <w:rsid w:val="006B3ECC"/>
    <w:rsid w:val="006B40FD"/>
    <w:rsid w:val="006B4A8F"/>
    <w:rsid w:val="006B568E"/>
    <w:rsid w:val="006C008A"/>
    <w:rsid w:val="006C0CBC"/>
    <w:rsid w:val="006C1113"/>
    <w:rsid w:val="006C199B"/>
    <w:rsid w:val="006C1FCC"/>
    <w:rsid w:val="006C2154"/>
    <w:rsid w:val="006C24A5"/>
    <w:rsid w:val="006C25E5"/>
    <w:rsid w:val="006C3AFE"/>
    <w:rsid w:val="006C4287"/>
    <w:rsid w:val="006C444A"/>
    <w:rsid w:val="006C4CEA"/>
    <w:rsid w:val="006C70A1"/>
    <w:rsid w:val="006C735A"/>
    <w:rsid w:val="006C7A3E"/>
    <w:rsid w:val="006C7B1D"/>
    <w:rsid w:val="006C7BC5"/>
    <w:rsid w:val="006D0D2E"/>
    <w:rsid w:val="006D22AE"/>
    <w:rsid w:val="006D25D6"/>
    <w:rsid w:val="006D3D14"/>
    <w:rsid w:val="006D4D9F"/>
    <w:rsid w:val="006D5E99"/>
    <w:rsid w:val="006D7010"/>
    <w:rsid w:val="006D7C20"/>
    <w:rsid w:val="006E0D4B"/>
    <w:rsid w:val="006E121E"/>
    <w:rsid w:val="006E212F"/>
    <w:rsid w:val="006E223B"/>
    <w:rsid w:val="006E328F"/>
    <w:rsid w:val="006E3FC4"/>
    <w:rsid w:val="006E4784"/>
    <w:rsid w:val="006E4D87"/>
    <w:rsid w:val="006E5352"/>
    <w:rsid w:val="006E5894"/>
    <w:rsid w:val="006E5A83"/>
    <w:rsid w:val="006E74F3"/>
    <w:rsid w:val="006E7981"/>
    <w:rsid w:val="006E7F1A"/>
    <w:rsid w:val="006F073C"/>
    <w:rsid w:val="006F1781"/>
    <w:rsid w:val="006F183F"/>
    <w:rsid w:val="006F2050"/>
    <w:rsid w:val="006F2577"/>
    <w:rsid w:val="006F2F9D"/>
    <w:rsid w:val="006F3222"/>
    <w:rsid w:val="006F35A1"/>
    <w:rsid w:val="006F3D4F"/>
    <w:rsid w:val="006F3E90"/>
    <w:rsid w:val="006F420E"/>
    <w:rsid w:val="006F48F3"/>
    <w:rsid w:val="006F4DEE"/>
    <w:rsid w:val="006F5134"/>
    <w:rsid w:val="006F5A47"/>
    <w:rsid w:val="006F65CA"/>
    <w:rsid w:val="006F6ACC"/>
    <w:rsid w:val="00700EAD"/>
    <w:rsid w:val="00700FAF"/>
    <w:rsid w:val="007010FB"/>
    <w:rsid w:val="00701CCB"/>
    <w:rsid w:val="0070371D"/>
    <w:rsid w:val="00703B5C"/>
    <w:rsid w:val="0070427D"/>
    <w:rsid w:val="0070448B"/>
    <w:rsid w:val="007045B0"/>
    <w:rsid w:val="00705E1C"/>
    <w:rsid w:val="00707B48"/>
    <w:rsid w:val="00707C15"/>
    <w:rsid w:val="007109F5"/>
    <w:rsid w:val="00710F9C"/>
    <w:rsid w:val="00711DFA"/>
    <w:rsid w:val="00712249"/>
    <w:rsid w:val="0071285C"/>
    <w:rsid w:val="00712996"/>
    <w:rsid w:val="007129D8"/>
    <w:rsid w:val="00712AD3"/>
    <w:rsid w:val="00712BC3"/>
    <w:rsid w:val="00713F64"/>
    <w:rsid w:val="007152C5"/>
    <w:rsid w:val="0071573F"/>
    <w:rsid w:val="00715DFA"/>
    <w:rsid w:val="00716228"/>
    <w:rsid w:val="0071669E"/>
    <w:rsid w:val="0071771C"/>
    <w:rsid w:val="00720057"/>
    <w:rsid w:val="007201D1"/>
    <w:rsid w:val="00721B86"/>
    <w:rsid w:val="00722A44"/>
    <w:rsid w:val="00722A7D"/>
    <w:rsid w:val="00722B9E"/>
    <w:rsid w:val="00722C7E"/>
    <w:rsid w:val="00722D66"/>
    <w:rsid w:val="00723058"/>
    <w:rsid w:val="007231E1"/>
    <w:rsid w:val="0072345A"/>
    <w:rsid w:val="00723EA6"/>
    <w:rsid w:val="007243A7"/>
    <w:rsid w:val="00724B7D"/>
    <w:rsid w:val="00725184"/>
    <w:rsid w:val="00725AAD"/>
    <w:rsid w:val="007263B1"/>
    <w:rsid w:val="00726ADA"/>
    <w:rsid w:val="00726D78"/>
    <w:rsid w:val="00727E11"/>
    <w:rsid w:val="00727FA1"/>
    <w:rsid w:val="00731040"/>
    <w:rsid w:val="00731313"/>
    <w:rsid w:val="0073148F"/>
    <w:rsid w:val="00731AC4"/>
    <w:rsid w:val="00731D8D"/>
    <w:rsid w:val="00731F37"/>
    <w:rsid w:val="007323D8"/>
    <w:rsid w:val="00732DE6"/>
    <w:rsid w:val="00732FD6"/>
    <w:rsid w:val="00733D3E"/>
    <w:rsid w:val="00734833"/>
    <w:rsid w:val="0073496C"/>
    <w:rsid w:val="0073535C"/>
    <w:rsid w:val="00735866"/>
    <w:rsid w:val="00736F0B"/>
    <w:rsid w:val="007375F6"/>
    <w:rsid w:val="00737BE7"/>
    <w:rsid w:val="00740054"/>
    <w:rsid w:val="007402D4"/>
    <w:rsid w:val="00740921"/>
    <w:rsid w:val="00741750"/>
    <w:rsid w:val="00741C9B"/>
    <w:rsid w:val="00743A2D"/>
    <w:rsid w:val="00744374"/>
    <w:rsid w:val="007447C5"/>
    <w:rsid w:val="00744A24"/>
    <w:rsid w:val="00745A96"/>
    <w:rsid w:val="0074682D"/>
    <w:rsid w:val="00746859"/>
    <w:rsid w:val="00746C36"/>
    <w:rsid w:val="007475CE"/>
    <w:rsid w:val="00747D98"/>
    <w:rsid w:val="00747E06"/>
    <w:rsid w:val="00747EB7"/>
    <w:rsid w:val="00750F08"/>
    <w:rsid w:val="007511B0"/>
    <w:rsid w:val="00751C70"/>
    <w:rsid w:val="007529F1"/>
    <w:rsid w:val="00752DC3"/>
    <w:rsid w:val="00753913"/>
    <w:rsid w:val="00754618"/>
    <w:rsid w:val="0075504C"/>
    <w:rsid w:val="00755684"/>
    <w:rsid w:val="00755F09"/>
    <w:rsid w:val="00757006"/>
    <w:rsid w:val="00757ABD"/>
    <w:rsid w:val="00757E6D"/>
    <w:rsid w:val="00760484"/>
    <w:rsid w:val="00760760"/>
    <w:rsid w:val="00760B43"/>
    <w:rsid w:val="00761671"/>
    <w:rsid w:val="0076191E"/>
    <w:rsid w:val="00761925"/>
    <w:rsid w:val="00762A38"/>
    <w:rsid w:val="0076394C"/>
    <w:rsid w:val="00763D13"/>
    <w:rsid w:val="0076458A"/>
    <w:rsid w:val="007647E9"/>
    <w:rsid w:val="00764EC6"/>
    <w:rsid w:val="00764F24"/>
    <w:rsid w:val="00766398"/>
    <w:rsid w:val="0076655D"/>
    <w:rsid w:val="00766B6C"/>
    <w:rsid w:val="00766C6F"/>
    <w:rsid w:val="0076779E"/>
    <w:rsid w:val="007679AE"/>
    <w:rsid w:val="00767C51"/>
    <w:rsid w:val="007705CD"/>
    <w:rsid w:val="00770944"/>
    <w:rsid w:val="00770C2E"/>
    <w:rsid w:val="00771FFE"/>
    <w:rsid w:val="007723DB"/>
    <w:rsid w:val="007732C7"/>
    <w:rsid w:val="00773743"/>
    <w:rsid w:val="00774F5F"/>
    <w:rsid w:val="007750E6"/>
    <w:rsid w:val="00775D55"/>
    <w:rsid w:val="00775EF4"/>
    <w:rsid w:val="007763D6"/>
    <w:rsid w:val="00776DE4"/>
    <w:rsid w:val="00777134"/>
    <w:rsid w:val="007776F4"/>
    <w:rsid w:val="00777778"/>
    <w:rsid w:val="0077778F"/>
    <w:rsid w:val="007779C7"/>
    <w:rsid w:val="007804AA"/>
    <w:rsid w:val="00780B58"/>
    <w:rsid w:val="00780E53"/>
    <w:rsid w:val="0078165D"/>
    <w:rsid w:val="007821BD"/>
    <w:rsid w:val="007824B3"/>
    <w:rsid w:val="007826E8"/>
    <w:rsid w:val="00782850"/>
    <w:rsid w:val="00783691"/>
    <w:rsid w:val="007837B4"/>
    <w:rsid w:val="0078556A"/>
    <w:rsid w:val="007858B6"/>
    <w:rsid w:val="00785FAC"/>
    <w:rsid w:val="0078705F"/>
    <w:rsid w:val="00790FAC"/>
    <w:rsid w:val="00791722"/>
    <w:rsid w:val="00791B2E"/>
    <w:rsid w:val="00791E9C"/>
    <w:rsid w:val="0079217F"/>
    <w:rsid w:val="007926D7"/>
    <w:rsid w:val="0079340D"/>
    <w:rsid w:val="00794268"/>
    <w:rsid w:val="00794AEA"/>
    <w:rsid w:val="00794C87"/>
    <w:rsid w:val="00794CDB"/>
    <w:rsid w:val="0079522A"/>
    <w:rsid w:val="00795741"/>
    <w:rsid w:val="00795BD1"/>
    <w:rsid w:val="00795F5B"/>
    <w:rsid w:val="007962BC"/>
    <w:rsid w:val="00796DA1"/>
    <w:rsid w:val="00797AB0"/>
    <w:rsid w:val="00797DE3"/>
    <w:rsid w:val="007A0BC4"/>
    <w:rsid w:val="007A0D2A"/>
    <w:rsid w:val="007A154C"/>
    <w:rsid w:val="007A1AF0"/>
    <w:rsid w:val="007A3138"/>
    <w:rsid w:val="007A383A"/>
    <w:rsid w:val="007A3A64"/>
    <w:rsid w:val="007A4769"/>
    <w:rsid w:val="007A48B8"/>
    <w:rsid w:val="007A4DD2"/>
    <w:rsid w:val="007A6585"/>
    <w:rsid w:val="007A6F26"/>
    <w:rsid w:val="007A7F71"/>
    <w:rsid w:val="007B1E18"/>
    <w:rsid w:val="007B2981"/>
    <w:rsid w:val="007B2C43"/>
    <w:rsid w:val="007B2DE5"/>
    <w:rsid w:val="007B2DE6"/>
    <w:rsid w:val="007B2DE7"/>
    <w:rsid w:val="007B3DEC"/>
    <w:rsid w:val="007B42C5"/>
    <w:rsid w:val="007B4825"/>
    <w:rsid w:val="007B512F"/>
    <w:rsid w:val="007B5959"/>
    <w:rsid w:val="007B5986"/>
    <w:rsid w:val="007B5CFA"/>
    <w:rsid w:val="007B6C37"/>
    <w:rsid w:val="007C065A"/>
    <w:rsid w:val="007C0D21"/>
    <w:rsid w:val="007C159C"/>
    <w:rsid w:val="007C2092"/>
    <w:rsid w:val="007C2365"/>
    <w:rsid w:val="007C2B3B"/>
    <w:rsid w:val="007C49F6"/>
    <w:rsid w:val="007C4A66"/>
    <w:rsid w:val="007C4E9A"/>
    <w:rsid w:val="007C58D7"/>
    <w:rsid w:val="007C638B"/>
    <w:rsid w:val="007C6EBE"/>
    <w:rsid w:val="007C72F9"/>
    <w:rsid w:val="007D0D0B"/>
    <w:rsid w:val="007D1E52"/>
    <w:rsid w:val="007D286A"/>
    <w:rsid w:val="007D3359"/>
    <w:rsid w:val="007D389A"/>
    <w:rsid w:val="007D440E"/>
    <w:rsid w:val="007D442C"/>
    <w:rsid w:val="007D48EC"/>
    <w:rsid w:val="007D5FC1"/>
    <w:rsid w:val="007D6442"/>
    <w:rsid w:val="007D6576"/>
    <w:rsid w:val="007D6ACA"/>
    <w:rsid w:val="007D6D25"/>
    <w:rsid w:val="007D6D70"/>
    <w:rsid w:val="007D6E18"/>
    <w:rsid w:val="007D7F08"/>
    <w:rsid w:val="007D7FC5"/>
    <w:rsid w:val="007E0254"/>
    <w:rsid w:val="007E0D13"/>
    <w:rsid w:val="007E1EB5"/>
    <w:rsid w:val="007E2853"/>
    <w:rsid w:val="007E2B16"/>
    <w:rsid w:val="007E3371"/>
    <w:rsid w:val="007E469E"/>
    <w:rsid w:val="007E4F81"/>
    <w:rsid w:val="007E54BC"/>
    <w:rsid w:val="007E61AE"/>
    <w:rsid w:val="007E62D4"/>
    <w:rsid w:val="007E749A"/>
    <w:rsid w:val="007F02BC"/>
    <w:rsid w:val="007F0DB4"/>
    <w:rsid w:val="007F1612"/>
    <w:rsid w:val="007F1646"/>
    <w:rsid w:val="007F23C7"/>
    <w:rsid w:val="007F2A05"/>
    <w:rsid w:val="007F2D3F"/>
    <w:rsid w:val="007F379E"/>
    <w:rsid w:val="007F433D"/>
    <w:rsid w:val="007F4730"/>
    <w:rsid w:val="007F4CDE"/>
    <w:rsid w:val="007F5838"/>
    <w:rsid w:val="007F5F49"/>
    <w:rsid w:val="007F71C1"/>
    <w:rsid w:val="007F77AF"/>
    <w:rsid w:val="007F7836"/>
    <w:rsid w:val="00800359"/>
    <w:rsid w:val="00800363"/>
    <w:rsid w:val="00800562"/>
    <w:rsid w:val="00801107"/>
    <w:rsid w:val="008019BE"/>
    <w:rsid w:val="00801C33"/>
    <w:rsid w:val="00802A62"/>
    <w:rsid w:val="00802C40"/>
    <w:rsid w:val="008031C1"/>
    <w:rsid w:val="0080321B"/>
    <w:rsid w:val="00803B81"/>
    <w:rsid w:val="00803DCE"/>
    <w:rsid w:val="008045B8"/>
    <w:rsid w:val="00805557"/>
    <w:rsid w:val="0080570B"/>
    <w:rsid w:val="00805B90"/>
    <w:rsid w:val="008063B1"/>
    <w:rsid w:val="008066EB"/>
    <w:rsid w:val="00806B28"/>
    <w:rsid w:val="00806EFC"/>
    <w:rsid w:val="008078A3"/>
    <w:rsid w:val="00807A0D"/>
    <w:rsid w:val="00807BC4"/>
    <w:rsid w:val="00807E91"/>
    <w:rsid w:val="00810825"/>
    <w:rsid w:val="0081094B"/>
    <w:rsid w:val="00810CB7"/>
    <w:rsid w:val="0081154D"/>
    <w:rsid w:val="00811656"/>
    <w:rsid w:val="00811E4D"/>
    <w:rsid w:val="008122E2"/>
    <w:rsid w:val="00813B8E"/>
    <w:rsid w:val="00813DFA"/>
    <w:rsid w:val="00814266"/>
    <w:rsid w:val="00814A94"/>
    <w:rsid w:val="00814F22"/>
    <w:rsid w:val="00815EFA"/>
    <w:rsid w:val="008165ED"/>
    <w:rsid w:val="0081662C"/>
    <w:rsid w:val="0081664E"/>
    <w:rsid w:val="008171C8"/>
    <w:rsid w:val="00817D44"/>
    <w:rsid w:val="00820027"/>
    <w:rsid w:val="00820A57"/>
    <w:rsid w:val="00820B21"/>
    <w:rsid w:val="00820DDB"/>
    <w:rsid w:val="00821106"/>
    <w:rsid w:val="008217E0"/>
    <w:rsid w:val="00821ACD"/>
    <w:rsid w:val="00822D3A"/>
    <w:rsid w:val="008234C0"/>
    <w:rsid w:val="00823A9B"/>
    <w:rsid w:val="00823D42"/>
    <w:rsid w:val="008242DA"/>
    <w:rsid w:val="008249A9"/>
    <w:rsid w:val="008249F2"/>
    <w:rsid w:val="0082562E"/>
    <w:rsid w:val="008265A8"/>
    <w:rsid w:val="0082710B"/>
    <w:rsid w:val="00827304"/>
    <w:rsid w:val="008275A1"/>
    <w:rsid w:val="00831515"/>
    <w:rsid w:val="0083285A"/>
    <w:rsid w:val="00832E1A"/>
    <w:rsid w:val="00833050"/>
    <w:rsid w:val="008336CB"/>
    <w:rsid w:val="00833D4E"/>
    <w:rsid w:val="00833FC0"/>
    <w:rsid w:val="00835FD6"/>
    <w:rsid w:val="00836752"/>
    <w:rsid w:val="008411CF"/>
    <w:rsid w:val="00841562"/>
    <w:rsid w:val="00841889"/>
    <w:rsid w:val="00841D99"/>
    <w:rsid w:val="008420FD"/>
    <w:rsid w:val="00842774"/>
    <w:rsid w:val="00842B5A"/>
    <w:rsid w:val="008436EA"/>
    <w:rsid w:val="008437F2"/>
    <w:rsid w:val="00845373"/>
    <w:rsid w:val="008457B0"/>
    <w:rsid w:val="0084627E"/>
    <w:rsid w:val="00846DD7"/>
    <w:rsid w:val="00847249"/>
    <w:rsid w:val="00847298"/>
    <w:rsid w:val="0084793E"/>
    <w:rsid w:val="0085014E"/>
    <w:rsid w:val="00850C8A"/>
    <w:rsid w:val="00850CBD"/>
    <w:rsid w:val="0085139D"/>
    <w:rsid w:val="00851B77"/>
    <w:rsid w:val="00852F96"/>
    <w:rsid w:val="008533AD"/>
    <w:rsid w:val="00853626"/>
    <w:rsid w:val="00853BE1"/>
    <w:rsid w:val="00854545"/>
    <w:rsid w:val="00854941"/>
    <w:rsid w:val="008555CF"/>
    <w:rsid w:val="008569E3"/>
    <w:rsid w:val="00856A75"/>
    <w:rsid w:val="00857B05"/>
    <w:rsid w:val="00857E0D"/>
    <w:rsid w:val="0086025C"/>
    <w:rsid w:val="008602B8"/>
    <w:rsid w:val="0086071D"/>
    <w:rsid w:val="00860FDA"/>
    <w:rsid w:val="00861CF7"/>
    <w:rsid w:val="00861FE4"/>
    <w:rsid w:val="00862037"/>
    <w:rsid w:val="008623E0"/>
    <w:rsid w:val="008623F5"/>
    <w:rsid w:val="00862839"/>
    <w:rsid w:val="008639D9"/>
    <w:rsid w:val="00863E9D"/>
    <w:rsid w:val="00865102"/>
    <w:rsid w:val="00865198"/>
    <w:rsid w:val="00865F24"/>
    <w:rsid w:val="0086630C"/>
    <w:rsid w:val="0086692A"/>
    <w:rsid w:val="00867028"/>
    <w:rsid w:val="008678F0"/>
    <w:rsid w:val="00871DF9"/>
    <w:rsid w:val="008724D7"/>
    <w:rsid w:val="00872AEB"/>
    <w:rsid w:val="00872CBF"/>
    <w:rsid w:val="0087469C"/>
    <w:rsid w:val="00874ABA"/>
    <w:rsid w:val="00874F17"/>
    <w:rsid w:val="00875871"/>
    <w:rsid w:val="00876078"/>
    <w:rsid w:val="008763E3"/>
    <w:rsid w:val="008764B6"/>
    <w:rsid w:val="008767D4"/>
    <w:rsid w:val="00876FE9"/>
    <w:rsid w:val="00877381"/>
    <w:rsid w:val="00877675"/>
    <w:rsid w:val="00877CDB"/>
    <w:rsid w:val="00880173"/>
    <w:rsid w:val="00880315"/>
    <w:rsid w:val="008834DE"/>
    <w:rsid w:val="00884A48"/>
    <w:rsid w:val="008859DF"/>
    <w:rsid w:val="00885DC9"/>
    <w:rsid w:val="00887117"/>
    <w:rsid w:val="00887AEA"/>
    <w:rsid w:val="00887BFB"/>
    <w:rsid w:val="0089024B"/>
    <w:rsid w:val="00890A62"/>
    <w:rsid w:val="008912CA"/>
    <w:rsid w:val="008921E0"/>
    <w:rsid w:val="008924CA"/>
    <w:rsid w:val="0089260E"/>
    <w:rsid w:val="008926C6"/>
    <w:rsid w:val="008929FC"/>
    <w:rsid w:val="00892B7D"/>
    <w:rsid w:val="00893AA0"/>
    <w:rsid w:val="00893B23"/>
    <w:rsid w:val="008941ED"/>
    <w:rsid w:val="008944A3"/>
    <w:rsid w:val="0089481F"/>
    <w:rsid w:val="008949D0"/>
    <w:rsid w:val="00894A3A"/>
    <w:rsid w:val="00895083"/>
    <w:rsid w:val="008973D4"/>
    <w:rsid w:val="008A02AA"/>
    <w:rsid w:val="008A0D93"/>
    <w:rsid w:val="008A1DA4"/>
    <w:rsid w:val="008A2075"/>
    <w:rsid w:val="008A20FD"/>
    <w:rsid w:val="008A33FD"/>
    <w:rsid w:val="008A35D0"/>
    <w:rsid w:val="008A59BA"/>
    <w:rsid w:val="008A5F8B"/>
    <w:rsid w:val="008A5FB2"/>
    <w:rsid w:val="008A630A"/>
    <w:rsid w:val="008A6AA8"/>
    <w:rsid w:val="008A6D1D"/>
    <w:rsid w:val="008A7271"/>
    <w:rsid w:val="008A7FBB"/>
    <w:rsid w:val="008B0851"/>
    <w:rsid w:val="008B1579"/>
    <w:rsid w:val="008B19D5"/>
    <w:rsid w:val="008B2579"/>
    <w:rsid w:val="008B2D6A"/>
    <w:rsid w:val="008B2E67"/>
    <w:rsid w:val="008B36F2"/>
    <w:rsid w:val="008B38FE"/>
    <w:rsid w:val="008B450C"/>
    <w:rsid w:val="008B4709"/>
    <w:rsid w:val="008B47D6"/>
    <w:rsid w:val="008B4BFE"/>
    <w:rsid w:val="008B60FE"/>
    <w:rsid w:val="008B629F"/>
    <w:rsid w:val="008B6379"/>
    <w:rsid w:val="008C176B"/>
    <w:rsid w:val="008C3BBE"/>
    <w:rsid w:val="008C4890"/>
    <w:rsid w:val="008C4B12"/>
    <w:rsid w:val="008C4B8A"/>
    <w:rsid w:val="008C573F"/>
    <w:rsid w:val="008C5D3F"/>
    <w:rsid w:val="008C6730"/>
    <w:rsid w:val="008C6AA2"/>
    <w:rsid w:val="008C786E"/>
    <w:rsid w:val="008D0012"/>
    <w:rsid w:val="008D0487"/>
    <w:rsid w:val="008D0CEC"/>
    <w:rsid w:val="008D0F02"/>
    <w:rsid w:val="008D168F"/>
    <w:rsid w:val="008D1DD1"/>
    <w:rsid w:val="008D2289"/>
    <w:rsid w:val="008D2F33"/>
    <w:rsid w:val="008D3107"/>
    <w:rsid w:val="008D451E"/>
    <w:rsid w:val="008D5B9C"/>
    <w:rsid w:val="008D601B"/>
    <w:rsid w:val="008D60C4"/>
    <w:rsid w:val="008D6369"/>
    <w:rsid w:val="008D7C34"/>
    <w:rsid w:val="008E02A3"/>
    <w:rsid w:val="008E1174"/>
    <w:rsid w:val="008E19FB"/>
    <w:rsid w:val="008E227C"/>
    <w:rsid w:val="008E2314"/>
    <w:rsid w:val="008E2B4E"/>
    <w:rsid w:val="008E2CD7"/>
    <w:rsid w:val="008E2D2B"/>
    <w:rsid w:val="008E2D34"/>
    <w:rsid w:val="008E3BEE"/>
    <w:rsid w:val="008E3C18"/>
    <w:rsid w:val="008E44FA"/>
    <w:rsid w:val="008E4B8F"/>
    <w:rsid w:val="008E61E7"/>
    <w:rsid w:val="008E6550"/>
    <w:rsid w:val="008E71F3"/>
    <w:rsid w:val="008F06C5"/>
    <w:rsid w:val="008F0D1D"/>
    <w:rsid w:val="008F315D"/>
    <w:rsid w:val="008F321B"/>
    <w:rsid w:val="008F3625"/>
    <w:rsid w:val="008F385B"/>
    <w:rsid w:val="008F5471"/>
    <w:rsid w:val="008F5B09"/>
    <w:rsid w:val="008F6535"/>
    <w:rsid w:val="008F692C"/>
    <w:rsid w:val="008F740A"/>
    <w:rsid w:val="008F756E"/>
    <w:rsid w:val="008F78AE"/>
    <w:rsid w:val="0090070E"/>
    <w:rsid w:val="00900F1F"/>
    <w:rsid w:val="009019BA"/>
    <w:rsid w:val="00901FB8"/>
    <w:rsid w:val="009023FE"/>
    <w:rsid w:val="0090303C"/>
    <w:rsid w:val="009038F9"/>
    <w:rsid w:val="00904145"/>
    <w:rsid w:val="009049C2"/>
    <w:rsid w:val="00904FE7"/>
    <w:rsid w:val="009053AB"/>
    <w:rsid w:val="00905FB6"/>
    <w:rsid w:val="009061E6"/>
    <w:rsid w:val="0090660F"/>
    <w:rsid w:val="0090670A"/>
    <w:rsid w:val="0090736C"/>
    <w:rsid w:val="00907510"/>
    <w:rsid w:val="00907E3B"/>
    <w:rsid w:val="009108BA"/>
    <w:rsid w:val="009109B1"/>
    <w:rsid w:val="00910A44"/>
    <w:rsid w:val="00912BE5"/>
    <w:rsid w:val="00912BF7"/>
    <w:rsid w:val="00912F06"/>
    <w:rsid w:val="009136D3"/>
    <w:rsid w:val="00913834"/>
    <w:rsid w:val="009140A8"/>
    <w:rsid w:val="009142F7"/>
    <w:rsid w:val="00914553"/>
    <w:rsid w:val="00914715"/>
    <w:rsid w:val="0091499B"/>
    <w:rsid w:val="00914A30"/>
    <w:rsid w:val="0091545A"/>
    <w:rsid w:val="0091737F"/>
    <w:rsid w:val="00917659"/>
    <w:rsid w:val="00917B4E"/>
    <w:rsid w:val="00920BF4"/>
    <w:rsid w:val="00920C15"/>
    <w:rsid w:val="00920D1F"/>
    <w:rsid w:val="0092132A"/>
    <w:rsid w:val="00921C5F"/>
    <w:rsid w:val="00922280"/>
    <w:rsid w:val="009223D5"/>
    <w:rsid w:val="009236E0"/>
    <w:rsid w:val="00923C5C"/>
    <w:rsid w:val="00924DBE"/>
    <w:rsid w:val="00924E85"/>
    <w:rsid w:val="00926579"/>
    <w:rsid w:val="00926CC1"/>
    <w:rsid w:val="00926E72"/>
    <w:rsid w:val="00927168"/>
    <w:rsid w:val="00927AD9"/>
    <w:rsid w:val="00927C5E"/>
    <w:rsid w:val="00927F10"/>
    <w:rsid w:val="00927F4B"/>
    <w:rsid w:val="0093030E"/>
    <w:rsid w:val="00931351"/>
    <w:rsid w:val="00931392"/>
    <w:rsid w:val="009316B2"/>
    <w:rsid w:val="009321C4"/>
    <w:rsid w:val="00932415"/>
    <w:rsid w:val="009325A5"/>
    <w:rsid w:val="00932772"/>
    <w:rsid w:val="00932DBC"/>
    <w:rsid w:val="00932FB1"/>
    <w:rsid w:val="00933DC1"/>
    <w:rsid w:val="00934FB9"/>
    <w:rsid w:val="0093680E"/>
    <w:rsid w:val="00936EE7"/>
    <w:rsid w:val="0093746D"/>
    <w:rsid w:val="00937E06"/>
    <w:rsid w:val="00937F27"/>
    <w:rsid w:val="0094034F"/>
    <w:rsid w:val="00940D9C"/>
    <w:rsid w:val="00940E95"/>
    <w:rsid w:val="00941482"/>
    <w:rsid w:val="0094193E"/>
    <w:rsid w:val="00941CDF"/>
    <w:rsid w:val="00941EB9"/>
    <w:rsid w:val="0094228E"/>
    <w:rsid w:val="00943342"/>
    <w:rsid w:val="009442D8"/>
    <w:rsid w:val="00944FA6"/>
    <w:rsid w:val="009453F7"/>
    <w:rsid w:val="00945ACC"/>
    <w:rsid w:val="009466A3"/>
    <w:rsid w:val="00946925"/>
    <w:rsid w:val="00946C7E"/>
    <w:rsid w:val="009475E2"/>
    <w:rsid w:val="00950074"/>
    <w:rsid w:val="00950244"/>
    <w:rsid w:val="00950529"/>
    <w:rsid w:val="00950C5F"/>
    <w:rsid w:val="00951573"/>
    <w:rsid w:val="009518D0"/>
    <w:rsid w:val="0095296D"/>
    <w:rsid w:val="00953420"/>
    <w:rsid w:val="00954B67"/>
    <w:rsid w:val="00954D63"/>
    <w:rsid w:val="009556E5"/>
    <w:rsid w:val="00955AEC"/>
    <w:rsid w:val="00955F86"/>
    <w:rsid w:val="00956324"/>
    <w:rsid w:val="00956C9E"/>
    <w:rsid w:val="00957888"/>
    <w:rsid w:val="00961178"/>
    <w:rsid w:val="00961BA6"/>
    <w:rsid w:val="00961D1A"/>
    <w:rsid w:val="00961FCD"/>
    <w:rsid w:val="0096370A"/>
    <w:rsid w:val="00963A15"/>
    <w:rsid w:val="00963B6C"/>
    <w:rsid w:val="00963F5B"/>
    <w:rsid w:val="0096404E"/>
    <w:rsid w:val="00964175"/>
    <w:rsid w:val="00965593"/>
    <w:rsid w:val="0096610D"/>
    <w:rsid w:val="0096613A"/>
    <w:rsid w:val="00966920"/>
    <w:rsid w:val="00967CEB"/>
    <w:rsid w:val="00970802"/>
    <w:rsid w:val="00970E64"/>
    <w:rsid w:val="00971B38"/>
    <w:rsid w:val="0097339E"/>
    <w:rsid w:val="00973C04"/>
    <w:rsid w:val="00973E0E"/>
    <w:rsid w:val="0097544B"/>
    <w:rsid w:val="0097545F"/>
    <w:rsid w:val="00976086"/>
    <w:rsid w:val="00976158"/>
    <w:rsid w:val="0097620A"/>
    <w:rsid w:val="00976366"/>
    <w:rsid w:val="009772B5"/>
    <w:rsid w:val="00977E57"/>
    <w:rsid w:val="00981048"/>
    <w:rsid w:val="009814A6"/>
    <w:rsid w:val="009822A6"/>
    <w:rsid w:val="009823CB"/>
    <w:rsid w:val="00982B09"/>
    <w:rsid w:val="009830B6"/>
    <w:rsid w:val="0098318D"/>
    <w:rsid w:val="00983EBC"/>
    <w:rsid w:val="0098437C"/>
    <w:rsid w:val="00985FE4"/>
    <w:rsid w:val="009869C2"/>
    <w:rsid w:val="00986D12"/>
    <w:rsid w:val="009872BD"/>
    <w:rsid w:val="009872D1"/>
    <w:rsid w:val="0098731C"/>
    <w:rsid w:val="00987E5C"/>
    <w:rsid w:val="0099083E"/>
    <w:rsid w:val="00990B1A"/>
    <w:rsid w:val="00991314"/>
    <w:rsid w:val="00991E77"/>
    <w:rsid w:val="00992239"/>
    <w:rsid w:val="00993418"/>
    <w:rsid w:val="00993A8F"/>
    <w:rsid w:val="00993ECE"/>
    <w:rsid w:val="009943F3"/>
    <w:rsid w:val="0099469E"/>
    <w:rsid w:val="00994E00"/>
    <w:rsid w:val="0099794E"/>
    <w:rsid w:val="009A0850"/>
    <w:rsid w:val="009A0F1A"/>
    <w:rsid w:val="009A1087"/>
    <w:rsid w:val="009A1B7C"/>
    <w:rsid w:val="009A227B"/>
    <w:rsid w:val="009A3194"/>
    <w:rsid w:val="009A4567"/>
    <w:rsid w:val="009A5DD7"/>
    <w:rsid w:val="009A6391"/>
    <w:rsid w:val="009A6BF2"/>
    <w:rsid w:val="009A7200"/>
    <w:rsid w:val="009B14C8"/>
    <w:rsid w:val="009B1634"/>
    <w:rsid w:val="009B166F"/>
    <w:rsid w:val="009B391B"/>
    <w:rsid w:val="009B39A9"/>
    <w:rsid w:val="009B3CFD"/>
    <w:rsid w:val="009B5648"/>
    <w:rsid w:val="009B570B"/>
    <w:rsid w:val="009B6592"/>
    <w:rsid w:val="009B7A72"/>
    <w:rsid w:val="009C0D95"/>
    <w:rsid w:val="009C1789"/>
    <w:rsid w:val="009C1E5C"/>
    <w:rsid w:val="009C23BA"/>
    <w:rsid w:val="009C3E57"/>
    <w:rsid w:val="009C482B"/>
    <w:rsid w:val="009C4EFE"/>
    <w:rsid w:val="009C50BF"/>
    <w:rsid w:val="009C6EB6"/>
    <w:rsid w:val="009C75E6"/>
    <w:rsid w:val="009C7D1F"/>
    <w:rsid w:val="009D0FED"/>
    <w:rsid w:val="009D1876"/>
    <w:rsid w:val="009D2624"/>
    <w:rsid w:val="009D32B4"/>
    <w:rsid w:val="009D33A0"/>
    <w:rsid w:val="009D39F5"/>
    <w:rsid w:val="009D3EBA"/>
    <w:rsid w:val="009D5402"/>
    <w:rsid w:val="009D54C4"/>
    <w:rsid w:val="009D576C"/>
    <w:rsid w:val="009D754C"/>
    <w:rsid w:val="009D7D03"/>
    <w:rsid w:val="009E07D9"/>
    <w:rsid w:val="009E2CB9"/>
    <w:rsid w:val="009E33C7"/>
    <w:rsid w:val="009E3B0C"/>
    <w:rsid w:val="009E4021"/>
    <w:rsid w:val="009E43F0"/>
    <w:rsid w:val="009E45D3"/>
    <w:rsid w:val="009E50B8"/>
    <w:rsid w:val="009E59A4"/>
    <w:rsid w:val="009E62F2"/>
    <w:rsid w:val="009E673D"/>
    <w:rsid w:val="009F014A"/>
    <w:rsid w:val="009F053F"/>
    <w:rsid w:val="009F105A"/>
    <w:rsid w:val="009F14AD"/>
    <w:rsid w:val="009F154A"/>
    <w:rsid w:val="009F3B08"/>
    <w:rsid w:val="009F48EA"/>
    <w:rsid w:val="009F5B97"/>
    <w:rsid w:val="009F6068"/>
    <w:rsid w:val="009F6321"/>
    <w:rsid w:val="009F73F1"/>
    <w:rsid w:val="009F74BD"/>
    <w:rsid w:val="009F7900"/>
    <w:rsid w:val="009F794F"/>
    <w:rsid w:val="009F7E33"/>
    <w:rsid w:val="00A002C9"/>
    <w:rsid w:val="00A00F7F"/>
    <w:rsid w:val="00A012E7"/>
    <w:rsid w:val="00A01352"/>
    <w:rsid w:val="00A01368"/>
    <w:rsid w:val="00A01A76"/>
    <w:rsid w:val="00A024C8"/>
    <w:rsid w:val="00A02B72"/>
    <w:rsid w:val="00A02CCA"/>
    <w:rsid w:val="00A02F51"/>
    <w:rsid w:val="00A03210"/>
    <w:rsid w:val="00A04478"/>
    <w:rsid w:val="00A05919"/>
    <w:rsid w:val="00A0608D"/>
    <w:rsid w:val="00A06D36"/>
    <w:rsid w:val="00A075E2"/>
    <w:rsid w:val="00A1004A"/>
    <w:rsid w:val="00A10471"/>
    <w:rsid w:val="00A10A25"/>
    <w:rsid w:val="00A10F18"/>
    <w:rsid w:val="00A1140E"/>
    <w:rsid w:val="00A11BB8"/>
    <w:rsid w:val="00A120C7"/>
    <w:rsid w:val="00A122B2"/>
    <w:rsid w:val="00A12B61"/>
    <w:rsid w:val="00A13A59"/>
    <w:rsid w:val="00A1488C"/>
    <w:rsid w:val="00A14A7D"/>
    <w:rsid w:val="00A2086A"/>
    <w:rsid w:val="00A209B0"/>
    <w:rsid w:val="00A20AF3"/>
    <w:rsid w:val="00A21E95"/>
    <w:rsid w:val="00A22B19"/>
    <w:rsid w:val="00A24056"/>
    <w:rsid w:val="00A2465B"/>
    <w:rsid w:val="00A24887"/>
    <w:rsid w:val="00A25639"/>
    <w:rsid w:val="00A25656"/>
    <w:rsid w:val="00A266CA"/>
    <w:rsid w:val="00A266EB"/>
    <w:rsid w:val="00A26AA3"/>
    <w:rsid w:val="00A279A2"/>
    <w:rsid w:val="00A27B63"/>
    <w:rsid w:val="00A27BDE"/>
    <w:rsid w:val="00A30D58"/>
    <w:rsid w:val="00A31181"/>
    <w:rsid w:val="00A32472"/>
    <w:rsid w:val="00A32ECE"/>
    <w:rsid w:val="00A33082"/>
    <w:rsid w:val="00A3388B"/>
    <w:rsid w:val="00A33CDE"/>
    <w:rsid w:val="00A34A28"/>
    <w:rsid w:val="00A34ED8"/>
    <w:rsid w:val="00A3570F"/>
    <w:rsid w:val="00A36CEF"/>
    <w:rsid w:val="00A36E38"/>
    <w:rsid w:val="00A371E8"/>
    <w:rsid w:val="00A37C03"/>
    <w:rsid w:val="00A37C15"/>
    <w:rsid w:val="00A40303"/>
    <w:rsid w:val="00A40571"/>
    <w:rsid w:val="00A408E7"/>
    <w:rsid w:val="00A41610"/>
    <w:rsid w:val="00A433C5"/>
    <w:rsid w:val="00A4381D"/>
    <w:rsid w:val="00A43CB8"/>
    <w:rsid w:val="00A43EDD"/>
    <w:rsid w:val="00A44034"/>
    <w:rsid w:val="00A44830"/>
    <w:rsid w:val="00A4552C"/>
    <w:rsid w:val="00A469FB"/>
    <w:rsid w:val="00A46D7B"/>
    <w:rsid w:val="00A50433"/>
    <w:rsid w:val="00A5110D"/>
    <w:rsid w:val="00A511B0"/>
    <w:rsid w:val="00A51B11"/>
    <w:rsid w:val="00A522AC"/>
    <w:rsid w:val="00A52308"/>
    <w:rsid w:val="00A5262C"/>
    <w:rsid w:val="00A54531"/>
    <w:rsid w:val="00A546B7"/>
    <w:rsid w:val="00A5620D"/>
    <w:rsid w:val="00A568B2"/>
    <w:rsid w:val="00A56D25"/>
    <w:rsid w:val="00A57CCE"/>
    <w:rsid w:val="00A604FE"/>
    <w:rsid w:val="00A607C6"/>
    <w:rsid w:val="00A60E8A"/>
    <w:rsid w:val="00A612C9"/>
    <w:rsid w:val="00A61538"/>
    <w:rsid w:val="00A62DBF"/>
    <w:rsid w:val="00A63511"/>
    <w:rsid w:val="00A63F66"/>
    <w:rsid w:val="00A64106"/>
    <w:rsid w:val="00A65704"/>
    <w:rsid w:val="00A658D7"/>
    <w:rsid w:val="00A65F92"/>
    <w:rsid w:val="00A660C2"/>
    <w:rsid w:val="00A66CD3"/>
    <w:rsid w:val="00A673D1"/>
    <w:rsid w:val="00A71031"/>
    <w:rsid w:val="00A71BD8"/>
    <w:rsid w:val="00A72031"/>
    <w:rsid w:val="00A720F5"/>
    <w:rsid w:val="00A73123"/>
    <w:rsid w:val="00A74238"/>
    <w:rsid w:val="00A742A5"/>
    <w:rsid w:val="00A747AE"/>
    <w:rsid w:val="00A74EE8"/>
    <w:rsid w:val="00A75216"/>
    <w:rsid w:val="00A75AA8"/>
    <w:rsid w:val="00A75B15"/>
    <w:rsid w:val="00A76CB7"/>
    <w:rsid w:val="00A76F5B"/>
    <w:rsid w:val="00A77B2C"/>
    <w:rsid w:val="00A77D09"/>
    <w:rsid w:val="00A77D9E"/>
    <w:rsid w:val="00A80241"/>
    <w:rsid w:val="00A8109C"/>
    <w:rsid w:val="00A81C0D"/>
    <w:rsid w:val="00A81C87"/>
    <w:rsid w:val="00A81FF4"/>
    <w:rsid w:val="00A84E96"/>
    <w:rsid w:val="00A85189"/>
    <w:rsid w:val="00A85A64"/>
    <w:rsid w:val="00A87086"/>
    <w:rsid w:val="00A87B08"/>
    <w:rsid w:val="00A87FDB"/>
    <w:rsid w:val="00A90619"/>
    <w:rsid w:val="00A928D8"/>
    <w:rsid w:val="00A9291E"/>
    <w:rsid w:val="00A92DB6"/>
    <w:rsid w:val="00A94704"/>
    <w:rsid w:val="00A954DA"/>
    <w:rsid w:val="00A95700"/>
    <w:rsid w:val="00A9588F"/>
    <w:rsid w:val="00A96822"/>
    <w:rsid w:val="00A97AE2"/>
    <w:rsid w:val="00A97E39"/>
    <w:rsid w:val="00A97F05"/>
    <w:rsid w:val="00AA006E"/>
    <w:rsid w:val="00AA03AD"/>
    <w:rsid w:val="00AA1267"/>
    <w:rsid w:val="00AA1A61"/>
    <w:rsid w:val="00AA1D58"/>
    <w:rsid w:val="00AA25FD"/>
    <w:rsid w:val="00AA289F"/>
    <w:rsid w:val="00AA3DF9"/>
    <w:rsid w:val="00AA45E2"/>
    <w:rsid w:val="00AA4C8D"/>
    <w:rsid w:val="00AA6DBE"/>
    <w:rsid w:val="00AA72A0"/>
    <w:rsid w:val="00AA7965"/>
    <w:rsid w:val="00AB0990"/>
    <w:rsid w:val="00AB2DAE"/>
    <w:rsid w:val="00AB2F75"/>
    <w:rsid w:val="00AB35DC"/>
    <w:rsid w:val="00AB36D3"/>
    <w:rsid w:val="00AB3951"/>
    <w:rsid w:val="00AB45AB"/>
    <w:rsid w:val="00AB4C9C"/>
    <w:rsid w:val="00AB51FA"/>
    <w:rsid w:val="00AB59DE"/>
    <w:rsid w:val="00AB741C"/>
    <w:rsid w:val="00AC0867"/>
    <w:rsid w:val="00AC0CEF"/>
    <w:rsid w:val="00AC146E"/>
    <w:rsid w:val="00AC1A64"/>
    <w:rsid w:val="00AC274B"/>
    <w:rsid w:val="00AC27D9"/>
    <w:rsid w:val="00AC2A66"/>
    <w:rsid w:val="00AC2DAE"/>
    <w:rsid w:val="00AC4013"/>
    <w:rsid w:val="00AC54B4"/>
    <w:rsid w:val="00AC5E15"/>
    <w:rsid w:val="00AC5F45"/>
    <w:rsid w:val="00AC64BC"/>
    <w:rsid w:val="00AC6606"/>
    <w:rsid w:val="00AC71EF"/>
    <w:rsid w:val="00AC75F9"/>
    <w:rsid w:val="00AC79C2"/>
    <w:rsid w:val="00AC7ADB"/>
    <w:rsid w:val="00AD0148"/>
    <w:rsid w:val="00AD04B6"/>
    <w:rsid w:val="00AD1F26"/>
    <w:rsid w:val="00AD273D"/>
    <w:rsid w:val="00AD2AB5"/>
    <w:rsid w:val="00AD3065"/>
    <w:rsid w:val="00AD342E"/>
    <w:rsid w:val="00AD3BB8"/>
    <w:rsid w:val="00AD3BBE"/>
    <w:rsid w:val="00AD4C01"/>
    <w:rsid w:val="00AD5E0C"/>
    <w:rsid w:val="00AD6B37"/>
    <w:rsid w:val="00AD70FD"/>
    <w:rsid w:val="00AD7517"/>
    <w:rsid w:val="00AD794C"/>
    <w:rsid w:val="00AD7BC5"/>
    <w:rsid w:val="00AD7DE3"/>
    <w:rsid w:val="00AE275F"/>
    <w:rsid w:val="00AE28BE"/>
    <w:rsid w:val="00AE3550"/>
    <w:rsid w:val="00AE3EE9"/>
    <w:rsid w:val="00AE48BF"/>
    <w:rsid w:val="00AE4C31"/>
    <w:rsid w:val="00AE4DA3"/>
    <w:rsid w:val="00AE5957"/>
    <w:rsid w:val="00AE615F"/>
    <w:rsid w:val="00AE6673"/>
    <w:rsid w:val="00AE68F2"/>
    <w:rsid w:val="00AE6957"/>
    <w:rsid w:val="00AE791C"/>
    <w:rsid w:val="00AF04E5"/>
    <w:rsid w:val="00AF0E17"/>
    <w:rsid w:val="00AF1155"/>
    <w:rsid w:val="00AF22E1"/>
    <w:rsid w:val="00AF25C5"/>
    <w:rsid w:val="00AF269A"/>
    <w:rsid w:val="00AF3233"/>
    <w:rsid w:val="00AF3496"/>
    <w:rsid w:val="00AF4ECC"/>
    <w:rsid w:val="00AF50AA"/>
    <w:rsid w:val="00AF5EC4"/>
    <w:rsid w:val="00AF698A"/>
    <w:rsid w:val="00AF7158"/>
    <w:rsid w:val="00AF7672"/>
    <w:rsid w:val="00AF7D5D"/>
    <w:rsid w:val="00B00097"/>
    <w:rsid w:val="00B002EE"/>
    <w:rsid w:val="00B0059D"/>
    <w:rsid w:val="00B014DD"/>
    <w:rsid w:val="00B01D6C"/>
    <w:rsid w:val="00B024EE"/>
    <w:rsid w:val="00B02623"/>
    <w:rsid w:val="00B03E30"/>
    <w:rsid w:val="00B045BB"/>
    <w:rsid w:val="00B0465F"/>
    <w:rsid w:val="00B04C20"/>
    <w:rsid w:val="00B05222"/>
    <w:rsid w:val="00B05572"/>
    <w:rsid w:val="00B0584A"/>
    <w:rsid w:val="00B05D10"/>
    <w:rsid w:val="00B06422"/>
    <w:rsid w:val="00B0687B"/>
    <w:rsid w:val="00B1111D"/>
    <w:rsid w:val="00B122F6"/>
    <w:rsid w:val="00B132DC"/>
    <w:rsid w:val="00B14301"/>
    <w:rsid w:val="00B14344"/>
    <w:rsid w:val="00B146CB"/>
    <w:rsid w:val="00B14E59"/>
    <w:rsid w:val="00B15992"/>
    <w:rsid w:val="00B16078"/>
    <w:rsid w:val="00B163DC"/>
    <w:rsid w:val="00B167A9"/>
    <w:rsid w:val="00B167CA"/>
    <w:rsid w:val="00B16CCD"/>
    <w:rsid w:val="00B2008F"/>
    <w:rsid w:val="00B20C26"/>
    <w:rsid w:val="00B20FC3"/>
    <w:rsid w:val="00B2111D"/>
    <w:rsid w:val="00B22F49"/>
    <w:rsid w:val="00B2423C"/>
    <w:rsid w:val="00B24303"/>
    <w:rsid w:val="00B24330"/>
    <w:rsid w:val="00B249B0"/>
    <w:rsid w:val="00B24E7D"/>
    <w:rsid w:val="00B257B7"/>
    <w:rsid w:val="00B2609F"/>
    <w:rsid w:val="00B264AB"/>
    <w:rsid w:val="00B301B8"/>
    <w:rsid w:val="00B30931"/>
    <w:rsid w:val="00B309BE"/>
    <w:rsid w:val="00B30B2A"/>
    <w:rsid w:val="00B31173"/>
    <w:rsid w:val="00B32015"/>
    <w:rsid w:val="00B32BEC"/>
    <w:rsid w:val="00B33B5D"/>
    <w:rsid w:val="00B34229"/>
    <w:rsid w:val="00B34292"/>
    <w:rsid w:val="00B342C7"/>
    <w:rsid w:val="00B343B4"/>
    <w:rsid w:val="00B3517B"/>
    <w:rsid w:val="00B35D42"/>
    <w:rsid w:val="00B361CD"/>
    <w:rsid w:val="00B36A9E"/>
    <w:rsid w:val="00B36D49"/>
    <w:rsid w:val="00B36F11"/>
    <w:rsid w:val="00B379C0"/>
    <w:rsid w:val="00B40E35"/>
    <w:rsid w:val="00B41059"/>
    <w:rsid w:val="00B42472"/>
    <w:rsid w:val="00B42E11"/>
    <w:rsid w:val="00B43C43"/>
    <w:rsid w:val="00B45247"/>
    <w:rsid w:val="00B45AEB"/>
    <w:rsid w:val="00B462AB"/>
    <w:rsid w:val="00B46866"/>
    <w:rsid w:val="00B46FEA"/>
    <w:rsid w:val="00B47187"/>
    <w:rsid w:val="00B47867"/>
    <w:rsid w:val="00B50650"/>
    <w:rsid w:val="00B50CB3"/>
    <w:rsid w:val="00B5252E"/>
    <w:rsid w:val="00B52644"/>
    <w:rsid w:val="00B5270E"/>
    <w:rsid w:val="00B5317B"/>
    <w:rsid w:val="00B537CB"/>
    <w:rsid w:val="00B53CD4"/>
    <w:rsid w:val="00B548AC"/>
    <w:rsid w:val="00B54BAB"/>
    <w:rsid w:val="00B54EE7"/>
    <w:rsid w:val="00B55071"/>
    <w:rsid w:val="00B55692"/>
    <w:rsid w:val="00B556D2"/>
    <w:rsid w:val="00B56A7E"/>
    <w:rsid w:val="00B60595"/>
    <w:rsid w:val="00B60AE3"/>
    <w:rsid w:val="00B60C11"/>
    <w:rsid w:val="00B62D52"/>
    <w:rsid w:val="00B62F0B"/>
    <w:rsid w:val="00B62F1B"/>
    <w:rsid w:val="00B635CD"/>
    <w:rsid w:val="00B63D78"/>
    <w:rsid w:val="00B64F6E"/>
    <w:rsid w:val="00B65077"/>
    <w:rsid w:val="00B65327"/>
    <w:rsid w:val="00B6562A"/>
    <w:rsid w:val="00B656E1"/>
    <w:rsid w:val="00B679B5"/>
    <w:rsid w:val="00B715E6"/>
    <w:rsid w:val="00B71A3D"/>
    <w:rsid w:val="00B71C53"/>
    <w:rsid w:val="00B72EC8"/>
    <w:rsid w:val="00B72FFD"/>
    <w:rsid w:val="00B731DB"/>
    <w:rsid w:val="00B73468"/>
    <w:rsid w:val="00B737B9"/>
    <w:rsid w:val="00B742C7"/>
    <w:rsid w:val="00B74768"/>
    <w:rsid w:val="00B75AC1"/>
    <w:rsid w:val="00B7655A"/>
    <w:rsid w:val="00B76678"/>
    <w:rsid w:val="00B76F48"/>
    <w:rsid w:val="00B771D5"/>
    <w:rsid w:val="00B77505"/>
    <w:rsid w:val="00B7760B"/>
    <w:rsid w:val="00B77999"/>
    <w:rsid w:val="00B77C82"/>
    <w:rsid w:val="00B77CA7"/>
    <w:rsid w:val="00B80EF9"/>
    <w:rsid w:val="00B810BC"/>
    <w:rsid w:val="00B815BD"/>
    <w:rsid w:val="00B81BC0"/>
    <w:rsid w:val="00B81D7C"/>
    <w:rsid w:val="00B82A68"/>
    <w:rsid w:val="00B83074"/>
    <w:rsid w:val="00B833E0"/>
    <w:rsid w:val="00B8444A"/>
    <w:rsid w:val="00B84A9D"/>
    <w:rsid w:val="00B84BF5"/>
    <w:rsid w:val="00B84D3B"/>
    <w:rsid w:val="00B85E03"/>
    <w:rsid w:val="00B85EBC"/>
    <w:rsid w:val="00B86E6C"/>
    <w:rsid w:val="00B86E9D"/>
    <w:rsid w:val="00B87B9F"/>
    <w:rsid w:val="00B87DC6"/>
    <w:rsid w:val="00B903E2"/>
    <w:rsid w:val="00B90A80"/>
    <w:rsid w:val="00B91908"/>
    <w:rsid w:val="00B91B64"/>
    <w:rsid w:val="00B920B1"/>
    <w:rsid w:val="00B92196"/>
    <w:rsid w:val="00B921F5"/>
    <w:rsid w:val="00B922EB"/>
    <w:rsid w:val="00B9237C"/>
    <w:rsid w:val="00B9239E"/>
    <w:rsid w:val="00B926F0"/>
    <w:rsid w:val="00B92AAE"/>
    <w:rsid w:val="00B92F3A"/>
    <w:rsid w:val="00B9350E"/>
    <w:rsid w:val="00B93A86"/>
    <w:rsid w:val="00B94413"/>
    <w:rsid w:val="00B94ADA"/>
    <w:rsid w:val="00B953EC"/>
    <w:rsid w:val="00B95C8B"/>
    <w:rsid w:val="00B979ED"/>
    <w:rsid w:val="00B97CB7"/>
    <w:rsid w:val="00BA05AC"/>
    <w:rsid w:val="00BA0CA6"/>
    <w:rsid w:val="00BA1F9A"/>
    <w:rsid w:val="00BA1FF7"/>
    <w:rsid w:val="00BA2446"/>
    <w:rsid w:val="00BA31A6"/>
    <w:rsid w:val="00BA3935"/>
    <w:rsid w:val="00BA4031"/>
    <w:rsid w:val="00BA5019"/>
    <w:rsid w:val="00BA5A02"/>
    <w:rsid w:val="00BA5A03"/>
    <w:rsid w:val="00BA5DAB"/>
    <w:rsid w:val="00BA6B20"/>
    <w:rsid w:val="00BA6F52"/>
    <w:rsid w:val="00BB02EC"/>
    <w:rsid w:val="00BB0765"/>
    <w:rsid w:val="00BB08C6"/>
    <w:rsid w:val="00BB0FE5"/>
    <w:rsid w:val="00BB11C8"/>
    <w:rsid w:val="00BB1553"/>
    <w:rsid w:val="00BB15EF"/>
    <w:rsid w:val="00BB1B67"/>
    <w:rsid w:val="00BB2146"/>
    <w:rsid w:val="00BB3282"/>
    <w:rsid w:val="00BB4181"/>
    <w:rsid w:val="00BB478F"/>
    <w:rsid w:val="00BB5143"/>
    <w:rsid w:val="00BB5362"/>
    <w:rsid w:val="00BB6083"/>
    <w:rsid w:val="00BC05C2"/>
    <w:rsid w:val="00BC0B49"/>
    <w:rsid w:val="00BC1617"/>
    <w:rsid w:val="00BC1BCA"/>
    <w:rsid w:val="00BC1DB4"/>
    <w:rsid w:val="00BC26D6"/>
    <w:rsid w:val="00BC2ABE"/>
    <w:rsid w:val="00BC309C"/>
    <w:rsid w:val="00BC508F"/>
    <w:rsid w:val="00BC51A9"/>
    <w:rsid w:val="00BC5B76"/>
    <w:rsid w:val="00BC6024"/>
    <w:rsid w:val="00BC62B7"/>
    <w:rsid w:val="00BC632A"/>
    <w:rsid w:val="00BC6A0E"/>
    <w:rsid w:val="00BC6B11"/>
    <w:rsid w:val="00BC6FE5"/>
    <w:rsid w:val="00BC7515"/>
    <w:rsid w:val="00BC7B11"/>
    <w:rsid w:val="00BC7C17"/>
    <w:rsid w:val="00BD05E3"/>
    <w:rsid w:val="00BD0ED3"/>
    <w:rsid w:val="00BD12B1"/>
    <w:rsid w:val="00BD1ED0"/>
    <w:rsid w:val="00BD20CF"/>
    <w:rsid w:val="00BD2213"/>
    <w:rsid w:val="00BD2A4C"/>
    <w:rsid w:val="00BD2C5A"/>
    <w:rsid w:val="00BD38D2"/>
    <w:rsid w:val="00BD4A6C"/>
    <w:rsid w:val="00BD583C"/>
    <w:rsid w:val="00BD5958"/>
    <w:rsid w:val="00BD6864"/>
    <w:rsid w:val="00BE0DB8"/>
    <w:rsid w:val="00BE1A01"/>
    <w:rsid w:val="00BE1BD4"/>
    <w:rsid w:val="00BE1CD8"/>
    <w:rsid w:val="00BE2270"/>
    <w:rsid w:val="00BE261B"/>
    <w:rsid w:val="00BE3185"/>
    <w:rsid w:val="00BE343F"/>
    <w:rsid w:val="00BE4128"/>
    <w:rsid w:val="00BE44FB"/>
    <w:rsid w:val="00BE4599"/>
    <w:rsid w:val="00BE5C91"/>
    <w:rsid w:val="00BE6130"/>
    <w:rsid w:val="00BE621D"/>
    <w:rsid w:val="00BE7050"/>
    <w:rsid w:val="00BE75B2"/>
    <w:rsid w:val="00BE7E1D"/>
    <w:rsid w:val="00BF0276"/>
    <w:rsid w:val="00BF04E4"/>
    <w:rsid w:val="00BF0B45"/>
    <w:rsid w:val="00BF106B"/>
    <w:rsid w:val="00BF1122"/>
    <w:rsid w:val="00BF1245"/>
    <w:rsid w:val="00BF1D73"/>
    <w:rsid w:val="00BF2433"/>
    <w:rsid w:val="00BF26AD"/>
    <w:rsid w:val="00BF28CC"/>
    <w:rsid w:val="00BF2C77"/>
    <w:rsid w:val="00BF328F"/>
    <w:rsid w:val="00BF35BC"/>
    <w:rsid w:val="00BF3CD2"/>
    <w:rsid w:val="00BF4AB4"/>
    <w:rsid w:val="00BF52EB"/>
    <w:rsid w:val="00BF56D2"/>
    <w:rsid w:val="00BF63F7"/>
    <w:rsid w:val="00BF6B69"/>
    <w:rsid w:val="00BF6E7E"/>
    <w:rsid w:val="00BF77F8"/>
    <w:rsid w:val="00C00037"/>
    <w:rsid w:val="00C00195"/>
    <w:rsid w:val="00C0082E"/>
    <w:rsid w:val="00C00FF5"/>
    <w:rsid w:val="00C016CD"/>
    <w:rsid w:val="00C01BC2"/>
    <w:rsid w:val="00C01C02"/>
    <w:rsid w:val="00C03C5F"/>
    <w:rsid w:val="00C046EF"/>
    <w:rsid w:val="00C04E58"/>
    <w:rsid w:val="00C050CC"/>
    <w:rsid w:val="00C054D3"/>
    <w:rsid w:val="00C0604F"/>
    <w:rsid w:val="00C06350"/>
    <w:rsid w:val="00C069DC"/>
    <w:rsid w:val="00C06C55"/>
    <w:rsid w:val="00C0755A"/>
    <w:rsid w:val="00C07F05"/>
    <w:rsid w:val="00C07FB3"/>
    <w:rsid w:val="00C10628"/>
    <w:rsid w:val="00C10868"/>
    <w:rsid w:val="00C11163"/>
    <w:rsid w:val="00C11595"/>
    <w:rsid w:val="00C11E06"/>
    <w:rsid w:val="00C1212C"/>
    <w:rsid w:val="00C12F31"/>
    <w:rsid w:val="00C134EE"/>
    <w:rsid w:val="00C13C4F"/>
    <w:rsid w:val="00C152C7"/>
    <w:rsid w:val="00C160B4"/>
    <w:rsid w:val="00C178C8"/>
    <w:rsid w:val="00C17957"/>
    <w:rsid w:val="00C209E5"/>
    <w:rsid w:val="00C23E61"/>
    <w:rsid w:val="00C2414D"/>
    <w:rsid w:val="00C25844"/>
    <w:rsid w:val="00C2644B"/>
    <w:rsid w:val="00C26E51"/>
    <w:rsid w:val="00C276E3"/>
    <w:rsid w:val="00C27CC0"/>
    <w:rsid w:val="00C27E54"/>
    <w:rsid w:val="00C27EA3"/>
    <w:rsid w:val="00C3012D"/>
    <w:rsid w:val="00C30B13"/>
    <w:rsid w:val="00C30E25"/>
    <w:rsid w:val="00C312EE"/>
    <w:rsid w:val="00C3156E"/>
    <w:rsid w:val="00C31CA4"/>
    <w:rsid w:val="00C32024"/>
    <w:rsid w:val="00C32673"/>
    <w:rsid w:val="00C3289D"/>
    <w:rsid w:val="00C32B29"/>
    <w:rsid w:val="00C32B57"/>
    <w:rsid w:val="00C330ED"/>
    <w:rsid w:val="00C339A5"/>
    <w:rsid w:val="00C3410C"/>
    <w:rsid w:val="00C34320"/>
    <w:rsid w:val="00C34460"/>
    <w:rsid w:val="00C34920"/>
    <w:rsid w:val="00C34FA3"/>
    <w:rsid w:val="00C353A6"/>
    <w:rsid w:val="00C35431"/>
    <w:rsid w:val="00C3645A"/>
    <w:rsid w:val="00C36B44"/>
    <w:rsid w:val="00C36BFF"/>
    <w:rsid w:val="00C37803"/>
    <w:rsid w:val="00C40CEF"/>
    <w:rsid w:val="00C40F6B"/>
    <w:rsid w:val="00C411C2"/>
    <w:rsid w:val="00C4120E"/>
    <w:rsid w:val="00C424D8"/>
    <w:rsid w:val="00C43D60"/>
    <w:rsid w:val="00C44210"/>
    <w:rsid w:val="00C445FA"/>
    <w:rsid w:val="00C448E1"/>
    <w:rsid w:val="00C45377"/>
    <w:rsid w:val="00C45F38"/>
    <w:rsid w:val="00C46EF9"/>
    <w:rsid w:val="00C47582"/>
    <w:rsid w:val="00C47978"/>
    <w:rsid w:val="00C479E8"/>
    <w:rsid w:val="00C503A6"/>
    <w:rsid w:val="00C51DDF"/>
    <w:rsid w:val="00C523C5"/>
    <w:rsid w:val="00C52D13"/>
    <w:rsid w:val="00C5323B"/>
    <w:rsid w:val="00C55695"/>
    <w:rsid w:val="00C55951"/>
    <w:rsid w:val="00C55ABF"/>
    <w:rsid w:val="00C56F27"/>
    <w:rsid w:val="00C57078"/>
    <w:rsid w:val="00C571CD"/>
    <w:rsid w:val="00C575CD"/>
    <w:rsid w:val="00C57DD1"/>
    <w:rsid w:val="00C60DC8"/>
    <w:rsid w:val="00C60DD7"/>
    <w:rsid w:val="00C614C7"/>
    <w:rsid w:val="00C61704"/>
    <w:rsid w:val="00C623E6"/>
    <w:rsid w:val="00C62AD8"/>
    <w:rsid w:val="00C63191"/>
    <w:rsid w:val="00C643D7"/>
    <w:rsid w:val="00C6473D"/>
    <w:rsid w:val="00C64FD7"/>
    <w:rsid w:val="00C65F7C"/>
    <w:rsid w:val="00C664A2"/>
    <w:rsid w:val="00C6716E"/>
    <w:rsid w:val="00C6739E"/>
    <w:rsid w:val="00C70286"/>
    <w:rsid w:val="00C7163E"/>
    <w:rsid w:val="00C7173D"/>
    <w:rsid w:val="00C722A4"/>
    <w:rsid w:val="00C727E8"/>
    <w:rsid w:val="00C72A16"/>
    <w:rsid w:val="00C73222"/>
    <w:rsid w:val="00C736ED"/>
    <w:rsid w:val="00C74297"/>
    <w:rsid w:val="00C74C09"/>
    <w:rsid w:val="00C752EF"/>
    <w:rsid w:val="00C7553D"/>
    <w:rsid w:val="00C75C9A"/>
    <w:rsid w:val="00C76046"/>
    <w:rsid w:val="00C7673A"/>
    <w:rsid w:val="00C76FF4"/>
    <w:rsid w:val="00C77110"/>
    <w:rsid w:val="00C77893"/>
    <w:rsid w:val="00C77B91"/>
    <w:rsid w:val="00C77CEA"/>
    <w:rsid w:val="00C80846"/>
    <w:rsid w:val="00C80E66"/>
    <w:rsid w:val="00C812E7"/>
    <w:rsid w:val="00C81899"/>
    <w:rsid w:val="00C81A85"/>
    <w:rsid w:val="00C8200C"/>
    <w:rsid w:val="00C82765"/>
    <w:rsid w:val="00C829D7"/>
    <w:rsid w:val="00C82FDB"/>
    <w:rsid w:val="00C83AC0"/>
    <w:rsid w:val="00C84132"/>
    <w:rsid w:val="00C855BF"/>
    <w:rsid w:val="00C85A16"/>
    <w:rsid w:val="00C87097"/>
    <w:rsid w:val="00C87B98"/>
    <w:rsid w:val="00C91653"/>
    <w:rsid w:val="00C916CC"/>
    <w:rsid w:val="00C9170E"/>
    <w:rsid w:val="00C92184"/>
    <w:rsid w:val="00C9296F"/>
    <w:rsid w:val="00C942A3"/>
    <w:rsid w:val="00C94CAD"/>
    <w:rsid w:val="00C95082"/>
    <w:rsid w:val="00C9528C"/>
    <w:rsid w:val="00C95E68"/>
    <w:rsid w:val="00C968CE"/>
    <w:rsid w:val="00C96B6A"/>
    <w:rsid w:val="00CA072B"/>
    <w:rsid w:val="00CA2FCC"/>
    <w:rsid w:val="00CA35E5"/>
    <w:rsid w:val="00CA3C26"/>
    <w:rsid w:val="00CA3D76"/>
    <w:rsid w:val="00CA429A"/>
    <w:rsid w:val="00CA4547"/>
    <w:rsid w:val="00CA4D88"/>
    <w:rsid w:val="00CA5BF8"/>
    <w:rsid w:val="00CA5D68"/>
    <w:rsid w:val="00CA64BC"/>
    <w:rsid w:val="00CA6F50"/>
    <w:rsid w:val="00CA78FB"/>
    <w:rsid w:val="00CB04BA"/>
    <w:rsid w:val="00CB1761"/>
    <w:rsid w:val="00CB1EE1"/>
    <w:rsid w:val="00CB2246"/>
    <w:rsid w:val="00CB2F25"/>
    <w:rsid w:val="00CB441D"/>
    <w:rsid w:val="00CB442C"/>
    <w:rsid w:val="00CB4ADF"/>
    <w:rsid w:val="00CB4C01"/>
    <w:rsid w:val="00CB4F99"/>
    <w:rsid w:val="00CB58A6"/>
    <w:rsid w:val="00CB5C9E"/>
    <w:rsid w:val="00CB6536"/>
    <w:rsid w:val="00CB6B91"/>
    <w:rsid w:val="00CC0B66"/>
    <w:rsid w:val="00CC165C"/>
    <w:rsid w:val="00CC1BAF"/>
    <w:rsid w:val="00CC1D6D"/>
    <w:rsid w:val="00CC1F79"/>
    <w:rsid w:val="00CC24D6"/>
    <w:rsid w:val="00CC276E"/>
    <w:rsid w:val="00CC2AF0"/>
    <w:rsid w:val="00CC2B0B"/>
    <w:rsid w:val="00CC31B7"/>
    <w:rsid w:val="00CC38F8"/>
    <w:rsid w:val="00CC4A27"/>
    <w:rsid w:val="00CC4FAC"/>
    <w:rsid w:val="00CC58E2"/>
    <w:rsid w:val="00CC6CB7"/>
    <w:rsid w:val="00CC6F7B"/>
    <w:rsid w:val="00CC7B77"/>
    <w:rsid w:val="00CC7FCB"/>
    <w:rsid w:val="00CD0164"/>
    <w:rsid w:val="00CD0245"/>
    <w:rsid w:val="00CD39AE"/>
    <w:rsid w:val="00CD4BD0"/>
    <w:rsid w:val="00CD5AA0"/>
    <w:rsid w:val="00CD6514"/>
    <w:rsid w:val="00CD7174"/>
    <w:rsid w:val="00CD796E"/>
    <w:rsid w:val="00CD7B06"/>
    <w:rsid w:val="00CE117F"/>
    <w:rsid w:val="00CE1A6E"/>
    <w:rsid w:val="00CE1ABF"/>
    <w:rsid w:val="00CE3135"/>
    <w:rsid w:val="00CE3610"/>
    <w:rsid w:val="00CE3AD2"/>
    <w:rsid w:val="00CE3F7A"/>
    <w:rsid w:val="00CE46E8"/>
    <w:rsid w:val="00CE54F6"/>
    <w:rsid w:val="00CE5C3F"/>
    <w:rsid w:val="00CE6433"/>
    <w:rsid w:val="00CE7119"/>
    <w:rsid w:val="00CE7215"/>
    <w:rsid w:val="00CE7AF7"/>
    <w:rsid w:val="00CF0D07"/>
    <w:rsid w:val="00CF10D0"/>
    <w:rsid w:val="00CF16FA"/>
    <w:rsid w:val="00CF320E"/>
    <w:rsid w:val="00CF32EF"/>
    <w:rsid w:val="00CF37D2"/>
    <w:rsid w:val="00CF38AE"/>
    <w:rsid w:val="00CF3B1E"/>
    <w:rsid w:val="00CF3B39"/>
    <w:rsid w:val="00CF41F9"/>
    <w:rsid w:val="00CF4D0F"/>
    <w:rsid w:val="00CF4E5A"/>
    <w:rsid w:val="00CF5FAC"/>
    <w:rsid w:val="00CF6140"/>
    <w:rsid w:val="00CF6284"/>
    <w:rsid w:val="00CF6CC4"/>
    <w:rsid w:val="00CF7934"/>
    <w:rsid w:val="00CF79B4"/>
    <w:rsid w:val="00CF7D6F"/>
    <w:rsid w:val="00CF7EE6"/>
    <w:rsid w:val="00CF7FB4"/>
    <w:rsid w:val="00D009AE"/>
    <w:rsid w:val="00D0132D"/>
    <w:rsid w:val="00D01E49"/>
    <w:rsid w:val="00D02A27"/>
    <w:rsid w:val="00D02DB1"/>
    <w:rsid w:val="00D03537"/>
    <w:rsid w:val="00D03DD0"/>
    <w:rsid w:val="00D04F7E"/>
    <w:rsid w:val="00D05EC5"/>
    <w:rsid w:val="00D0623B"/>
    <w:rsid w:val="00D067D2"/>
    <w:rsid w:val="00D069B8"/>
    <w:rsid w:val="00D06C97"/>
    <w:rsid w:val="00D1131D"/>
    <w:rsid w:val="00D139BE"/>
    <w:rsid w:val="00D148E6"/>
    <w:rsid w:val="00D14D1E"/>
    <w:rsid w:val="00D1586C"/>
    <w:rsid w:val="00D164A4"/>
    <w:rsid w:val="00D172CC"/>
    <w:rsid w:val="00D17CBF"/>
    <w:rsid w:val="00D17F51"/>
    <w:rsid w:val="00D21196"/>
    <w:rsid w:val="00D21A1E"/>
    <w:rsid w:val="00D21FBB"/>
    <w:rsid w:val="00D225A4"/>
    <w:rsid w:val="00D22C83"/>
    <w:rsid w:val="00D2539D"/>
    <w:rsid w:val="00D258B7"/>
    <w:rsid w:val="00D25CE4"/>
    <w:rsid w:val="00D26274"/>
    <w:rsid w:val="00D26A03"/>
    <w:rsid w:val="00D30DC0"/>
    <w:rsid w:val="00D30E28"/>
    <w:rsid w:val="00D31960"/>
    <w:rsid w:val="00D32456"/>
    <w:rsid w:val="00D326DB"/>
    <w:rsid w:val="00D33563"/>
    <w:rsid w:val="00D33881"/>
    <w:rsid w:val="00D33E70"/>
    <w:rsid w:val="00D34F51"/>
    <w:rsid w:val="00D35F6A"/>
    <w:rsid w:val="00D3628A"/>
    <w:rsid w:val="00D36F53"/>
    <w:rsid w:val="00D36F82"/>
    <w:rsid w:val="00D37877"/>
    <w:rsid w:val="00D37A5E"/>
    <w:rsid w:val="00D4095B"/>
    <w:rsid w:val="00D40E58"/>
    <w:rsid w:val="00D424ED"/>
    <w:rsid w:val="00D42A2A"/>
    <w:rsid w:val="00D42C96"/>
    <w:rsid w:val="00D4389D"/>
    <w:rsid w:val="00D43A46"/>
    <w:rsid w:val="00D44299"/>
    <w:rsid w:val="00D44AC3"/>
    <w:rsid w:val="00D44E5B"/>
    <w:rsid w:val="00D457E1"/>
    <w:rsid w:val="00D45B2F"/>
    <w:rsid w:val="00D45CF1"/>
    <w:rsid w:val="00D45FEE"/>
    <w:rsid w:val="00D46F81"/>
    <w:rsid w:val="00D47B43"/>
    <w:rsid w:val="00D50556"/>
    <w:rsid w:val="00D505BB"/>
    <w:rsid w:val="00D5180E"/>
    <w:rsid w:val="00D51965"/>
    <w:rsid w:val="00D51E17"/>
    <w:rsid w:val="00D524A6"/>
    <w:rsid w:val="00D52B00"/>
    <w:rsid w:val="00D52DC5"/>
    <w:rsid w:val="00D53292"/>
    <w:rsid w:val="00D543C2"/>
    <w:rsid w:val="00D54B3C"/>
    <w:rsid w:val="00D55412"/>
    <w:rsid w:val="00D559B1"/>
    <w:rsid w:val="00D56C54"/>
    <w:rsid w:val="00D57D04"/>
    <w:rsid w:val="00D60BA0"/>
    <w:rsid w:val="00D60D2E"/>
    <w:rsid w:val="00D60F83"/>
    <w:rsid w:val="00D620E3"/>
    <w:rsid w:val="00D62849"/>
    <w:rsid w:val="00D62B7A"/>
    <w:rsid w:val="00D62E98"/>
    <w:rsid w:val="00D633DF"/>
    <w:rsid w:val="00D63D17"/>
    <w:rsid w:val="00D64D3A"/>
    <w:rsid w:val="00D64FF3"/>
    <w:rsid w:val="00D66498"/>
    <w:rsid w:val="00D66751"/>
    <w:rsid w:val="00D7053E"/>
    <w:rsid w:val="00D71481"/>
    <w:rsid w:val="00D71BFB"/>
    <w:rsid w:val="00D72438"/>
    <w:rsid w:val="00D72DB8"/>
    <w:rsid w:val="00D733DC"/>
    <w:rsid w:val="00D74081"/>
    <w:rsid w:val="00D74664"/>
    <w:rsid w:val="00D74AD9"/>
    <w:rsid w:val="00D75E49"/>
    <w:rsid w:val="00D75E4D"/>
    <w:rsid w:val="00D761E8"/>
    <w:rsid w:val="00D776E6"/>
    <w:rsid w:val="00D77981"/>
    <w:rsid w:val="00D808B9"/>
    <w:rsid w:val="00D81287"/>
    <w:rsid w:val="00D81BDC"/>
    <w:rsid w:val="00D8215F"/>
    <w:rsid w:val="00D82196"/>
    <w:rsid w:val="00D8241D"/>
    <w:rsid w:val="00D8361B"/>
    <w:rsid w:val="00D83F28"/>
    <w:rsid w:val="00D84830"/>
    <w:rsid w:val="00D84E5A"/>
    <w:rsid w:val="00D87057"/>
    <w:rsid w:val="00D87C06"/>
    <w:rsid w:val="00D918BC"/>
    <w:rsid w:val="00D91953"/>
    <w:rsid w:val="00D91A9E"/>
    <w:rsid w:val="00D91B95"/>
    <w:rsid w:val="00D93681"/>
    <w:rsid w:val="00D94050"/>
    <w:rsid w:val="00D946F5"/>
    <w:rsid w:val="00D95D4A"/>
    <w:rsid w:val="00D97271"/>
    <w:rsid w:val="00D97D45"/>
    <w:rsid w:val="00DA0875"/>
    <w:rsid w:val="00DA1950"/>
    <w:rsid w:val="00DA27D7"/>
    <w:rsid w:val="00DA302E"/>
    <w:rsid w:val="00DA4EBB"/>
    <w:rsid w:val="00DA5147"/>
    <w:rsid w:val="00DA52BD"/>
    <w:rsid w:val="00DA54CD"/>
    <w:rsid w:val="00DA5516"/>
    <w:rsid w:val="00DA7146"/>
    <w:rsid w:val="00DA723B"/>
    <w:rsid w:val="00DB0058"/>
    <w:rsid w:val="00DB0110"/>
    <w:rsid w:val="00DB02A3"/>
    <w:rsid w:val="00DB041E"/>
    <w:rsid w:val="00DB10B4"/>
    <w:rsid w:val="00DB29FB"/>
    <w:rsid w:val="00DB2D6D"/>
    <w:rsid w:val="00DB3125"/>
    <w:rsid w:val="00DB33D7"/>
    <w:rsid w:val="00DB34E5"/>
    <w:rsid w:val="00DB3BFF"/>
    <w:rsid w:val="00DB3D94"/>
    <w:rsid w:val="00DB4119"/>
    <w:rsid w:val="00DB4D1A"/>
    <w:rsid w:val="00DB5979"/>
    <w:rsid w:val="00DB5C05"/>
    <w:rsid w:val="00DB5D8A"/>
    <w:rsid w:val="00DB6170"/>
    <w:rsid w:val="00DB62AA"/>
    <w:rsid w:val="00DB6947"/>
    <w:rsid w:val="00DB6FF4"/>
    <w:rsid w:val="00DB7114"/>
    <w:rsid w:val="00DB752A"/>
    <w:rsid w:val="00DB7DAA"/>
    <w:rsid w:val="00DC083F"/>
    <w:rsid w:val="00DC0CB8"/>
    <w:rsid w:val="00DC0D46"/>
    <w:rsid w:val="00DC11D8"/>
    <w:rsid w:val="00DC11F2"/>
    <w:rsid w:val="00DC20AC"/>
    <w:rsid w:val="00DC37CC"/>
    <w:rsid w:val="00DC383E"/>
    <w:rsid w:val="00DC406B"/>
    <w:rsid w:val="00DC4DB7"/>
    <w:rsid w:val="00DC536E"/>
    <w:rsid w:val="00DC5AB3"/>
    <w:rsid w:val="00DC5C4F"/>
    <w:rsid w:val="00DC5EA3"/>
    <w:rsid w:val="00DC67F5"/>
    <w:rsid w:val="00DC6845"/>
    <w:rsid w:val="00DC6B63"/>
    <w:rsid w:val="00DD0178"/>
    <w:rsid w:val="00DD03C6"/>
    <w:rsid w:val="00DD2201"/>
    <w:rsid w:val="00DD2CAC"/>
    <w:rsid w:val="00DD2D7A"/>
    <w:rsid w:val="00DD3758"/>
    <w:rsid w:val="00DD5800"/>
    <w:rsid w:val="00DD5807"/>
    <w:rsid w:val="00DD5A61"/>
    <w:rsid w:val="00DD5F55"/>
    <w:rsid w:val="00DD6C9F"/>
    <w:rsid w:val="00DE0910"/>
    <w:rsid w:val="00DE0C7D"/>
    <w:rsid w:val="00DE1260"/>
    <w:rsid w:val="00DE13C2"/>
    <w:rsid w:val="00DE15E3"/>
    <w:rsid w:val="00DE1A19"/>
    <w:rsid w:val="00DE1D9B"/>
    <w:rsid w:val="00DE1E6A"/>
    <w:rsid w:val="00DE2084"/>
    <w:rsid w:val="00DE2531"/>
    <w:rsid w:val="00DE2BA1"/>
    <w:rsid w:val="00DE3C58"/>
    <w:rsid w:val="00DE420B"/>
    <w:rsid w:val="00DE4D7B"/>
    <w:rsid w:val="00DE5032"/>
    <w:rsid w:val="00DE5DDA"/>
    <w:rsid w:val="00DE625B"/>
    <w:rsid w:val="00DE6577"/>
    <w:rsid w:val="00DE6FD1"/>
    <w:rsid w:val="00DF000E"/>
    <w:rsid w:val="00DF0278"/>
    <w:rsid w:val="00DF0898"/>
    <w:rsid w:val="00DF109F"/>
    <w:rsid w:val="00DF20C9"/>
    <w:rsid w:val="00DF26B5"/>
    <w:rsid w:val="00DF2A3F"/>
    <w:rsid w:val="00DF3838"/>
    <w:rsid w:val="00DF3872"/>
    <w:rsid w:val="00DF3D65"/>
    <w:rsid w:val="00DF3E70"/>
    <w:rsid w:val="00DF41AB"/>
    <w:rsid w:val="00DF4489"/>
    <w:rsid w:val="00DF4E68"/>
    <w:rsid w:val="00DF56D2"/>
    <w:rsid w:val="00DF67E9"/>
    <w:rsid w:val="00DF6D5C"/>
    <w:rsid w:val="00DF6EEA"/>
    <w:rsid w:val="00DF6FC2"/>
    <w:rsid w:val="00DF7042"/>
    <w:rsid w:val="00DF7A20"/>
    <w:rsid w:val="00DF7C03"/>
    <w:rsid w:val="00E00A80"/>
    <w:rsid w:val="00E00B5E"/>
    <w:rsid w:val="00E01C3D"/>
    <w:rsid w:val="00E02039"/>
    <w:rsid w:val="00E02D3D"/>
    <w:rsid w:val="00E040A1"/>
    <w:rsid w:val="00E05222"/>
    <w:rsid w:val="00E05967"/>
    <w:rsid w:val="00E05A6E"/>
    <w:rsid w:val="00E06457"/>
    <w:rsid w:val="00E0667E"/>
    <w:rsid w:val="00E06B0E"/>
    <w:rsid w:val="00E06DCB"/>
    <w:rsid w:val="00E07586"/>
    <w:rsid w:val="00E10544"/>
    <w:rsid w:val="00E11DD1"/>
    <w:rsid w:val="00E120F2"/>
    <w:rsid w:val="00E1232B"/>
    <w:rsid w:val="00E12660"/>
    <w:rsid w:val="00E145E9"/>
    <w:rsid w:val="00E145FA"/>
    <w:rsid w:val="00E15103"/>
    <w:rsid w:val="00E1552D"/>
    <w:rsid w:val="00E162EE"/>
    <w:rsid w:val="00E16455"/>
    <w:rsid w:val="00E201D1"/>
    <w:rsid w:val="00E20319"/>
    <w:rsid w:val="00E2042A"/>
    <w:rsid w:val="00E205C2"/>
    <w:rsid w:val="00E208A4"/>
    <w:rsid w:val="00E20FBF"/>
    <w:rsid w:val="00E217B2"/>
    <w:rsid w:val="00E2236F"/>
    <w:rsid w:val="00E22F18"/>
    <w:rsid w:val="00E23807"/>
    <w:rsid w:val="00E2394E"/>
    <w:rsid w:val="00E23B2F"/>
    <w:rsid w:val="00E24195"/>
    <w:rsid w:val="00E24628"/>
    <w:rsid w:val="00E249E4"/>
    <w:rsid w:val="00E24E99"/>
    <w:rsid w:val="00E259E9"/>
    <w:rsid w:val="00E260C1"/>
    <w:rsid w:val="00E272EF"/>
    <w:rsid w:val="00E27C62"/>
    <w:rsid w:val="00E303D7"/>
    <w:rsid w:val="00E31907"/>
    <w:rsid w:val="00E3252E"/>
    <w:rsid w:val="00E32A9B"/>
    <w:rsid w:val="00E32CC1"/>
    <w:rsid w:val="00E330B1"/>
    <w:rsid w:val="00E354D1"/>
    <w:rsid w:val="00E35579"/>
    <w:rsid w:val="00E35A23"/>
    <w:rsid w:val="00E36B15"/>
    <w:rsid w:val="00E37937"/>
    <w:rsid w:val="00E37C57"/>
    <w:rsid w:val="00E404F5"/>
    <w:rsid w:val="00E41307"/>
    <w:rsid w:val="00E42206"/>
    <w:rsid w:val="00E4226B"/>
    <w:rsid w:val="00E432A3"/>
    <w:rsid w:val="00E43708"/>
    <w:rsid w:val="00E43BF4"/>
    <w:rsid w:val="00E44CEA"/>
    <w:rsid w:val="00E45060"/>
    <w:rsid w:val="00E46787"/>
    <w:rsid w:val="00E46CD4"/>
    <w:rsid w:val="00E473FC"/>
    <w:rsid w:val="00E516BB"/>
    <w:rsid w:val="00E51B3E"/>
    <w:rsid w:val="00E52ABF"/>
    <w:rsid w:val="00E52B57"/>
    <w:rsid w:val="00E52F6C"/>
    <w:rsid w:val="00E53220"/>
    <w:rsid w:val="00E53423"/>
    <w:rsid w:val="00E54452"/>
    <w:rsid w:val="00E556E0"/>
    <w:rsid w:val="00E564AD"/>
    <w:rsid w:val="00E5663E"/>
    <w:rsid w:val="00E56887"/>
    <w:rsid w:val="00E56FE4"/>
    <w:rsid w:val="00E573FA"/>
    <w:rsid w:val="00E57673"/>
    <w:rsid w:val="00E57F2E"/>
    <w:rsid w:val="00E60256"/>
    <w:rsid w:val="00E61163"/>
    <w:rsid w:val="00E62069"/>
    <w:rsid w:val="00E642B4"/>
    <w:rsid w:val="00E64964"/>
    <w:rsid w:val="00E64CE8"/>
    <w:rsid w:val="00E66059"/>
    <w:rsid w:val="00E673FF"/>
    <w:rsid w:val="00E705DE"/>
    <w:rsid w:val="00E71008"/>
    <w:rsid w:val="00E71249"/>
    <w:rsid w:val="00E7199D"/>
    <w:rsid w:val="00E72AD6"/>
    <w:rsid w:val="00E734A9"/>
    <w:rsid w:val="00E73F93"/>
    <w:rsid w:val="00E74D1B"/>
    <w:rsid w:val="00E74E73"/>
    <w:rsid w:val="00E74EB4"/>
    <w:rsid w:val="00E75456"/>
    <w:rsid w:val="00E75D2E"/>
    <w:rsid w:val="00E76263"/>
    <w:rsid w:val="00E762A4"/>
    <w:rsid w:val="00E769DA"/>
    <w:rsid w:val="00E77470"/>
    <w:rsid w:val="00E80C74"/>
    <w:rsid w:val="00E828F7"/>
    <w:rsid w:val="00E82B2D"/>
    <w:rsid w:val="00E83337"/>
    <w:rsid w:val="00E83DC2"/>
    <w:rsid w:val="00E84DA2"/>
    <w:rsid w:val="00E852A6"/>
    <w:rsid w:val="00E85754"/>
    <w:rsid w:val="00E8653D"/>
    <w:rsid w:val="00E86A47"/>
    <w:rsid w:val="00E87063"/>
    <w:rsid w:val="00E8751F"/>
    <w:rsid w:val="00E8785D"/>
    <w:rsid w:val="00E9047C"/>
    <w:rsid w:val="00E90DAC"/>
    <w:rsid w:val="00E911EA"/>
    <w:rsid w:val="00E93864"/>
    <w:rsid w:val="00E94026"/>
    <w:rsid w:val="00E95893"/>
    <w:rsid w:val="00E960AF"/>
    <w:rsid w:val="00E96DA5"/>
    <w:rsid w:val="00E979BA"/>
    <w:rsid w:val="00E979E1"/>
    <w:rsid w:val="00EA1168"/>
    <w:rsid w:val="00EA2169"/>
    <w:rsid w:val="00EA24B1"/>
    <w:rsid w:val="00EA4063"/>
    <w:rsid w:val="00EA40EE"/>
    <w:rsid w:val="00EA43C2"/>
    <w:rsid w:val="00EA44B8"/>
    <w:rsid w:val="00EA58DA"/>
    <w:rsid w:val="00EB0B3A"/>
    <w:rsid w:val="00EB0D1E"/>
    <w:rsid w:val="00EB14A2"/>
    <w:rsid w:val="00EB22F9"/>
    <w:rsid w:val="00EB2ED5"/>
    <w:rsid w:val="00EB47B8"/>
    <w:rsid w:val="00EB4A0E"/>
    <w:rsid w:val="00EB5311"/>
    <w:rsid w:val="00EB5C2C"/>
    <w:rsid w:val="00EB6DB2"/>
    <w:rsid w:val="00EB7A2D"/>
    <w:rsid w:val="00EB7D99"/>
    <w:rsid w:val="00EC0BFB"/>
    <w:rsid w:val="00EC0FE0"/>
    <w:rsid w:val="00EC1585"/>
    <w:rsid w:val="00EC1A8D"/>
    <w:rsid w:val="00EC2780"/>
    <w:rsid w:val="00EC2FB8"/>
    <w:rsid w:val="00EC3362"/>
    <w:rsid w:val="00EC368D"/>
    <w:rsid w:val="00EC3743"/>
    <w:rsid w:val="00EC3A0E"/>
    <w:rsid w:val="00EC4336"/>
    <w:rsid w:val="00EC4607"/>
    <w:rsid w:val="00EC4677"/>
    <w:rsid w:val="00EC5675"/>
    <w:rsid w:val="00EC590A"/>
    <w:rsid w:val="00EC6430"/>
    <w:rsid w:val="00EC6FFD"/>
    <w:rsid w:val="00EC74D0"/>
    <w:rsid w:val="00ED0314"/>
    <w:rsid w:val="00ED0912"/>
    <w:rsid w:val="00ED0D60"/>
    <w:rsid w:val="00ED17CC"/>
    <w:rsid w:val="00ED1AC6"/>
    <w:rsid w:val="00ED2053"/>
    <w:rsid w:val="00ED251A"/>
    <w:rsid w:val="00ED339B"/>
    <w:rsid w:val="00ED33CE"/>
    <w:rsid w:val="00ED47E8"/>
    <w:rsid w:val="00ED4995"/>
    <w:rsid w:val="00ED5683"/>
    <w:rsid w:val="00ED621A"/>
    <w:rsid w:val="00EE1C88"/>
    <w:rsid w:val="00EE2051"/>
    <w:rsid w:val="00EE3683"/>
    <w:rsid w:val="00EE3A15"/>
    <w:rsid w:val="00EE46B8"/>
    <w:rsid w:val="00EE4AA1"/>
    <w:rsid w:val="00EE529D"/>
    <w:rsid w:val="00EE53FA"/>
    <w:rsid w:val="00EE56F4"/>
    <w:rsid w:val="00EE5D86"/>
    <w:rsid w:val="00EE7883"/>
    <w:rsid w:val="00EF0A60"/>
    <w:rsid w:val="00EF276A"/>
    <w:rsid w:val="00EF2BEF"/>
    <w:rsid w:val="00EF2D1C"/>
    <w:rsid w:val="00EF3242"/>
    <w:rsid w:val="00EF3B37"/>
    <w:rsid w:val="00EF419E"/>
    <w:rsid w:val="00EF4566"/>
    <w:rsid w:val="00EF49E7"/>
    <w:rsid w:val="00EF55F2"/>
    <w:rsid w:val="00EF59B0"/>
    <w:rsid w:val="00EF5E33"/>
    <w:rsid w:val="00EF723C"/>
    <w:rsid w:val="00EF737E"/>
    <w:rsid w:val="00EF797E"/>
    <w:rsid w:val="00F00449"/>
    <w:rsid w:val="00F0156A"/>
    <w:rsid w:val="00F01A02"/>
    <w:rsid w:val="00F03A4C"/>
    <w:rsid w:val="00F05953"/>
    <w:rsid w:val="00F05C41"/>
    <w:rsid w:val="00F10DBF"/>
    <w:rsid w:val="00F10EB9"/>
    <w:rsid w:val="00F10ECB"/>
    <w:rsid w:val="00F1105C"/>
    <w:rsid w:val="00F130A3"/>
    <w:rsid w:val="00F13207"/>
    <w:rsid w:val="00F14460"/>
    <w:rsid w:val="00F15284"/>
    <w:rsid w:val="00F15AC4"/>
    <w:rsid w:val="00F1637D"/>
    <w:rsid w:val="00F16FB3"/>
    <w:rsid w:val="00F172E9"/>
    <w:rsid w:val="00F17E93"/>
    <w:rsid w:val="00F2121F"/>
    <w:rsid w:val="00F22735"/>
    <w:rsid w:val="00F23F06"/>
    <w:rsid w:val="00F244A4"/>
    <w:rsid w:val="00F2492C"/>
    <w:rsid w:val="00F24B63"/>
    <w:rsid w:val="00F25E3E"/>
    <w:rsid w:val="00F3074E"/>
    <w:rsid w:val="00F30C88"/>
    <w:rsid w:val="00F31543"/>
    <w:rsid w:val="00F31909"/>
    <w:rsid w:val="00F336C0"/>
    <w:rsid w:val="00F3524A"/>
    <w:rsid w:val="00F355A6"/>
    <w:rsid w:val="00F355AB"/>
    <w:rsid w:val="00F36236"/>
    <w:rsid w:val="00F364AC"/>
    <w:rsid w:val="00F36A7D"/>
    <w:rsid w:val="00F36F33"/>
    <w:rsid w:val="00F37B0E"/>
    <w:rsid w:val="00F37FC0"/>
    <w:rsid w:val="00F400C8"/>
    <w:rsid w:val="00F41EBB"/>
    <w:rsid w:val="00F4274D"/>
    <w:rsid w:val="00F429AA"/>
    <w:rsid w:val="00F42E46"/>
    <w:rsid w:val="00F43006"/>
    <w:rsid w:val="00F43ABA"/>
    <w:rsid w:val="00F43DFE"/>
    <w:rsid w:val="00F44277"/>
    <w:rsid w:val="00F442E5"/>
    <w:rsid w:val="00F448B9"/>
    <w:rsid w:val="00F44E9B"/>
    <w:rsid w:val="00F45A66"/>
    <w:rsid w:val="00F46493"/>
    <w:rsid w:val="00F4660B"/>
    <w:rsid w:val="00F46F27"/>
    <w:rsid w:val="00F47095"/>
    <w:rsid w:val="00F472DE"/>
    <w:rsid w:val="00F47B66"/>
    <w:rsid w:val="00F47F96"/>
    <w:rsid w:val="00F47FE3"/>
    <w:rsid w:val="00F51050"/>
    <w:rsid w:val="00F527B6"/>
    <w:rsid w:val="00F5280C"/>
    <w:rsid w:val="00F52953"/>
    <w:rsid w:val="00F52A00"/>
    <w:rsid w:val="00F53F6B"/>
    <w:rsid w:val="00F545FA"/>
    <w:rsid w:val="00F55A6D"/>
    <w:rsid w:val="00F55FF6"/>
    <w:rsid w:val="00F57674"/>
    <w:rsid w:val="00F57F14"/>
    <w:rsid w:val="00F60106"/>
    <w:rsid w:val="00F60E12"/>
    <w:rsid w:val="00F613C7"/>
    <w:rsid w:val="00F61CDD"/>
    <w:rsid w:val="00F61DC4"/>
    <w:rsid w:val="00F62A8F"/>
    <w:rsid w:val="00F64430"/>
    <w:rsid w:val="00F64446"/>
    <w:rsid w:val="00F64505"/>
    <w:rsid w:val="00F64560"/>
    <w:rsid w:val="00F64578"/>
    <w:rsid w:val="00F65B7D"/>
    <w:rsid w:val="00F6605F"/>
    <w:rsid w:val="00F663F6"/>
    <w:rsid w:val="00F67466"/>
    <w:rsid w:val="00F70C0C"/>
    <w:rsid w:val="00F70D1B"/>
    <w:rsid w:val="00F7155F"/>
    <w:rsid w:val="00F71FB4"/>
    <w:rsid w:val="00F72466"/>
    <w:rsid w:val="00F72E57"/>
    <w:rsid w:val="00F73197"/>
    <w:rsid w:val="00F73D9E"/>
    <w:rsid w:val="00F7499C"/>
    <w:rsid w:val="00F752AB"/>
    <w:rsid w:val="00F75B95"/>
    <w:rsid w:val="00F7731F"/>
    <w:rsid w:val="00F773B8"/>
    <w:rsid w:val="00F77E52"/>
    <w:rsid w:val="00F811B2"/>
    <w:rsid w:val="00F8149A"/>
    <w:rsid w:val="00F81650"/>
    <w:rsid w:val="00F82FBF"/>
    <w:rsid w:val="00F8356F"/>
    <w:rsid w:val="00F83E1A"/>
    <w:rsid w:val="00F849C1"/>
    <w:rsid w:val="00F84B6A"/>
    <w:rsid w:val="00F84C37"/>
    <w:rsid w:val="00F84CC3"/>
    <w:rsid w:val="00F85A8A"/>
    <w:rsid w:val="00F86A22"/>
    <w:rsid w:val="00F90843"/>
    <w:rsid w:val="00F90AE4"/>
    <w:rsid w:val="00F90F1B"/>
    <w:rsid w:val="00F90F54"/>
    <w:rsid w:val="00F91ED6"/>
    <w:rsid w:val="00F92D22"/>
    <w:rsid w:val="00F93A4B"/>
    <w:rsid w:val="00F94205"/>
    <w:rsid w:val="00F94780"/>
    <w:rsid w:val="00F94814"/>
    <w:rsid w:val="00F95138"/>
    <w:rsid w:val="00F97C3A"/>
    <w:rsid w:val="00FA08A5"/>
    <w:rsid w:val="00FA0B58"/>
    <w:rsid w:val="00FA0DC9"/>
    <w:rsid w:val="00FA1108"/>
    <w:rsid w:val="00FA1B28"/>
    <w:rsid w:val="00FA1CC3"/>
    <w:rsid w:val="00FA1D9B"/>
    <w:rsid w:val="00FA2E21"/>
    <w:rsid w:val="00FA3107"/>
    <w:rsid w:val="00FA3554"/>
    <w:rsid w:val="00FA37B4"/>
    <w:rsid w:val="00FA399C"/>
    <w:rsid w:val="00FA44F7"/>
    <w:rsid w:val="00FA4AB9"/>
    <w:rsid w:val="00FA53A6"/>
    <w:rsid w:val="00FA551E"/>
    <w:rsid w:val="00FA55E3"/>
    <w:rsid w:val="00FA5A34"/>
    <w:rsid w:val="00FA677E"/>
    <w:rsid w:val="00FA69AA"/>
    <w:rsid w:val="00FA6A53"/>
    <w:rsid w:val="00FA70AA"/>
    <w:rsid w:val="00FA73DD"/>
    <w:rsid w:val="00FB1284"/>
    <w:rsid w:val="00FB1CDF"/>
    <w:rsid w:val="00FB2146"/>
    <w:rsid w:val="00FB2B3A"/>
    <w:rsid w:val="00FB2D60"/>
    <w:rsid w:val="00FB2E60"/>
    <w:rsid w:val="00FB304A"/>
    <w:rsid w:val="00FB3181"/>
    <w:rsid w:val="00FB42BC"/>
    <w:rsid w:val="00FB4564"/>
    <w:rsid w:val="00FB47CD"/>
    <w:rsid w:val="00FB5B1B"/>
    <w:rsid w:val="00FB5DE1"/>
    <w:rsid w:val="00FB629F"/>
    <w:rsid w:val="00FB6EA2"/>
    <w:rsid w:val="00FB761A"/>
    <w:rsid w:val="00FB77C5"/>
    <w:rsid w:val="00FC003D"/>
    <w:rsid w:val="00FC08E8"/>
    <w:rsid w:val="00FC0AA2"/>
    <w:rsid w:val="00FC1BC6"/>
    <w:rsid w:val="00FC1F5D"/>
    <w:rsid w:val="00FC1FB3"/>
    <w:rsid w:val="00FC223E"/>
    <w:rsid w:val="00FC2C9B"/>
    <w:rsid w:val="00FC2D12"/>
    <w:rsid w:val="00FC480E"/>
    <w:rsid w:val="00FC590C"/>
    <w:rsid w:val="00FC6276"/>
    <w:rsid w:val="00FC688F"/>
    <w:rsid w:val="00FC6B04"/>
    <w:rsid w:val="00FC6D56"/>
    <w:rsid w:val="00FC6E17"/>
    <w:rsid w:val="00FC7590"/>
    <w:rsid w:val="00FD0356"/>
    <w:rsid w:val="00FD055E"/>
    <w:rsid w:val="00FD060A"/>
    <w:rsid w:val="00FD0963"/>
    <w:rsid w:val="00FD0F15"/>
    <w:rsid w:val="00FD13ED"/>
    <w:rsid w:val="00FD1BB9"/>
    <w:rsid w:val="00FD2A81"/>
    <w:rsid w:val="00FD2D04"/>
    <w:rsid w:val="00FD2FE9"/>
    <w:rsid w:val="00FD4730"/>
    <w:rsid w:val="00FD47D9"/>
    <w:rsid w:val="00FD5829"/>
    <w:rsid w:val="00FD6571"/>
    <w:rsid w:val="00FD6698"/>
    <w:rsid w:val="00FD7871"/>
    <w:rsid w:val="00FD7BAB"/>
    <w:rsid w:val="00FE1316"/>
    <w:rsid w:val="00FE1C42"/>
    <w:rsid w:val="00FE2B69"/>
    <w:rsid w:val="00FE2C6C"/>
    <w:rsid w:val="00FE30F4"/>
    <w:rsid w:val="00FE3B45"/>
    <w:rsid w:val="00FE40E0"/>
    <w:rsid w:val="00FE4E5F"/>
    <w:rsid w:val="00FE7614"/>
    <w:rsid w:val="00FE7DBE"/>
    <w:rsid w:val="00FE7DC2"/>
    <w:rsid w:val="00FF0EAA"/>
    <w:rsid w:val="00FF150E"/>
    <w:rsid w:val="00FF21E1"/>
    <w:rsid w:val="00FF310F"/>
    <w:rsid w:val="00FF3D6D"/>
    <w:rsid w:val="00FF4334"/>
    <w:rsid w:val="00FF4581"/>
    <w:rsid w:val="00FF48FF"/>
    <w:rsid w:val="00FF50D9"/>
    <w:rsid w:val="00FF5356"/>
    <w:rsid w:val="00FF6552"/>
    <w:rsid w:val="00FF666E"/>
    <w:rsid w:val="00FF67C4"/>
    <w:rsid w:val="19AD4E6D"/>
    <w:rsid w:val="2FEE7BF6"/>
    <w:rsid w:val="512457AF"/>
    <w:rsid w:val="67A15919"/>
    <w:rsid w:val="6A9A0BDA"/>
    <w:rsid w:val="6F7403E9"/>
    <w:rsid w:val="73641B5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54220FD9"/>
  <w15:docId w15:val="{1B569716-F1B7-4F09-AD9F-CB56EEFB2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uppressAutoHyphens/>
      <w:autoSpaceDN w:val="0"/>
      <w:spacing w:line="360" w:lineRule="auto"/>
      <w:ind w:firstLineChars="200" w:firstLine="200"/>
      <w:jc w:val="both"/>
      <w:textAlignment w:val="baseline"/>
    </w:pPr>
    <w:rPr>
      <w:rFonts w:ascii="Times New Roman" w:eastAsia="宋体" w:hAnsi="Times New Roman"/>
      <w:kern w:val="3"/>
      <w:sz w:val="21"/>
      <w:szCs w:val="22"/>
    </w:rPr>
  </w:style>
  <w:style w:type="paragraph" w:styleId="1">
    <w:name w:val="heading 1"/>
    <w:basedOn w:val="a1"/>
    <w:next w:val="a1"/>
    <w:uiPriority w:val="9"/>
    <w:qFormat/>
    <w:pPr>
      <w:keepNext/>
      <w:keepLines/>
      <w:numPr>
        <w:numId w:val="1"/>
      </w:numPr>
      <w:spacing w:beforeLines="100" w:before="100" w:afterLines="100" w:after="100" w:line="300" w:lineRule="auto"/>
      <w:ind w:firstLineChars="0" w:firstLine="0"/>
      <w:jc w:val="left"/>
      <w:outlineLvl w:val="0"/>
    </w:pPr>
    <w:rPr>
      <w:rFonts w:ascii="黑体" w:eastAsia="黑体" w:hAnsi="黑体"/>
      <w:bCs/>
      <w:szCs w:val="44"/>
    </w:rPr>
  </w:style>
  <w:style w:type="paragraph" w:styleId="2">
    <w:name w:val="heading 2"/>
    <w:basedOn w:val="a1"/>
    <w:next w:val="a1"/>
    <w:uiPriority w:val="9"/>
    <w:qFormat/>
    <w:pPr>
      <w:keepNext/>
      <w:keepLines/>
      <w:numPr>
        <w:ilvl w:val="1"/>
        <w:numId w:val="1"/>
      </w:numPr>
      <w:spacing w:before="260" w:after="260" w:line="300" w:lineRule="auto"/>
      <w:ind w:firstLineChars="0"/>
      <w:outlineLvl w:val="1"/>
    </w:pPr>
    <w:rPr>
      <w:rFonts w:ascii="黑体" w:eastAsia="黑体" w:hAnsi="黑体" w:cs="Times New Roman"/>
      <w:bCs/>
      <w:szCs w:val="32"/>
    </w:rPr>
  </w:style>
  <w:style w:type="paragraph" w:styleId="3">
    <w:name w:val="heading 3"/>
    <w:basedOn w:val="a1"/>
    <w:next w:val="a1"/>
    <w:uiPriority w:val="9"/>
    <w:qFormat/>
    <w:pPr>
      <w:keepNext/>
      <w:keepLines/>
      <w:numPr>
        <w:ilvl w:val="2"/>
        <w:numId w:val="1"/>
      </w:numPr>
      <w:spacing w:before="120" w:after="120"/>
      <w:ind w:firstLineChars="0" w:firstLine="0"/>
      <w:jc w:val="left"/>
      <w:outlineLvl w:val="2"/>
    </w:pPr>
    <w:rPr>
      <w:rFonts w:eastAsia="黑体"/>
      <w:bCs/>
      <w:szCs w:val="32"/>
    </w:rPr>
  </w:style>
  <w:style w:type="paragraph" w:styleId="4">
    <w:name w:val="heading 4"/>
    <w:basedOn w:val="a1"/>
    <w:next w:val="a1"/>
    <w:uiPriority w:val="9"/>
    <w:qFormat/>
    <w:pPr>
      <w:keepNext/>
      <w:keepLines/>
      <w:numPr>
        <w:ilvl w:val="3"/>
        <w:numId w:val="1"/>
      </w:numPr>
      <w:spacing w:before="120" w:after="120" w:line="300" w:lineRule="auto"/>
      <w:ind w:firstLineChars="0"/>
      <w:outlineLvl w:val="3"/>
    </w:pPr>
    <w:rPr>
      <w:rFonts w:ascii="黑体" w:eastAsia="黑体" w:hAnsi="黑体" w:cs="Times New Roman"/>
      <w:bCs/>
      <w:szCs w:val="28"/>
    </w:rPr>
  </w:style>
  <w:style w:type="paragraph" w:styleId="5">
    <w:name w:val="heading 5"/>
    <w:basedOn w:val="a1"/>
    <w:next w:val="a1"/>
    <w:link w:val="50"/>
    <w:uiPriority w:val="9"/>
    <w:qFormat/>
    <w:pPr>
      <w:keepNext/>
      <w:keepLines/>
      <w:numPr>
        <w:numId w:val="2"/>
      </w:numPr>
      <w:spacing w:line="300" w:lineRule="auto"/>
      <w:ind w:left="0" w:firstLineChars="0" w:firstLine="0"/>
      <w:outlineLvl w:val="4"/>
    </w:pPr>
    <w:rPr>
      <w:rFonts w:ascii="黑体" w:eastAsia="黑体" w:hAnsi="黑体"/>
      <w:bCs/>
      <w:szCs w:val="28"/>
    </w:rPr>
  </w:style>
  <w:style w:type="paragraph" w:styleId="6">
    <w:name w:val="heading 6"/>
    <w:basedOn w:val="a1"/>
    <w:next w:val="a1"/>
    <w:link w:val="60"/>
    <w:uiPriority w:val="9"/>
    <w:qFormat/>
    <w:pPr>
      <w:keepNext/>
      <w:keepLines/>
      <w:numPr>
        <w:numId w:val="3"/>
      </w:numPr>
      <w:tabs>
        <w:tab w:val="center" w:pos="0"/>
        <w:tab w:val="left" w:pos="105"/>
      </w:tabs>
      <w:spacing w:line="300" w:lineRule="auto"/>
      <w:ind w:firstLineChars="0"/>
      <w:jc w:val="center"/>
      <w:outlineLvl w:val="5"/>
    </w:pPr>
    <w:rPr>
      <w:rFonts w:eastAsia="黑体" w:cs="Times New Roman"/>
      <w:bCs/>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qFormat/>
    <w:rPr>
      <w:rFonts w:ascii="等线 Light" w:eastAsia="黑体" w:hAnsi="等线 Light" w:cs="Times New Roman"/>
      <w:sz w:val="20"/>
      <w:szCs w:val="20"/>
    </w:rPr>
  </w:style>
  <w:style w:type="paragraph" w:styleId="a6">
    <w:name w:val="annotation text"/>
    <w:basedOn w:val="a1"/>
    <w:link w:val="a7"/>
    <w:uiPriority w:val="99"/>
    <w:unhideWhenUsed/>
    <w:qFormat/>
    <w:pPr>
      <w:jc w:val="left"/>
    </w:pPr>
  </w:style>
  <w:style w:type="paragraph" w:styleId="TOC3">
    <w:name w:val="toc 3"/>
    <w:basedOn w:val="a1"/>
    <w:next w:val="a1"/>
    <w:uiPriority w:val="39"/>
    <w:unhideWhenUsed/>
    <w:qFormat/>
    <w:pPr>
      <w:widowControl/>
      <w:tabs>
        <w:tab w:val="left" w:pos="1260"/>
        <w:tab w:val="right" w:leader="dot" w:pos="9060"/>
      </w:tabs>
      <w:suppressAutoHyphens w:val="0"/>
      <w:autoSpaceDN/>
      <w:spacing w:after="100"/>
      <w:ind w:left="440" w:firstLineChars="0" w:firstLine="0"/>
      <w:jc w:val="left"/>
      <w:textAlignment w:val="auto"/>
    </w:pPr>
    <w:rPr>
      <w:rFonts w:ascii="等线" w:eastAsia="等线" w:hAnsi="等线" w:cs="Times New Roman"/>
      <w:kern w:val="0"/>
      <w:sz w:val="22"/>
    </w:rPr>
  </w:style>
  <w:style w:type="paragraph" w:styleId="a8">
    <w:name w:val="Plain Text"/>
    <w:basedOn w:val="a1"/>
    <w:uiPriority w:val="99"/>
    <w:semiHidden/>
    <w:unhideWhenUsed/>
    <w:qFormat/>
    <w:rPr>
      <w:rFonts w:ascii="宋体" w:hAnsi="Courier New" w:cs="Courier New"/>
    </w:rPr>
  </w:style>
  <w:style w:type="paragraph" w:styleId="a9">
    <w:name w:val="Date"/>
    <w:basedOn w:val="a1"/>
    <w:next w:val="a1"/>
    <w:link w:val="aa"/>
    <w:uiPriority w:val="99"/>
    <w:unhideWhenUsed/>
    <w:qFormat/>
    <w:pPr>
      <w:ind w:leftChars="2500" w:left="100"/>
    </w:pPr>
  </w:style>
  <w:style w:type="paragraph" w:styleId="ab">
    <w:name w:val="Balloon Text"/>
    <w:basedOn w:val="a1"/>
    <w:link w:val="ac"/>
    <w:uiPriority w:val="99"/>
    <w:unhideWhenUsed/>
    <w:qFormat/>
    <w:rPr>
      <w:sz w:val="18"/>
      <w:szCs w:val="18"/>
    </w:rPr>
  </w:style>
  <w:style w:type="paragraph" w:styleId="ad">
    <w:name w:val="footer"/>
    <w:basedOn w:val="a1"/>
    <w:link w:val="10"/>
    <w:uiPriority w:val="99"/>
    <w:qFormat/>
    <w:pPr>
      <w:tabs>
        <w:tab w:val="center" w:pos="4153"/>
        <w:tab w:val="right" w:pos="8306"/>
      </w:tabs>
      <w:snapToGrid w:val="0"/>
      <w:jc w:val="left"/>
    </w:pPr>
    <w:rPr>
      <w:sz w:val="18"/>
      <w:szCs w:val="18"/>
    </w:rPr>
  </w:style>
  <w:style w:type="paragraph" w:styleId="ae">
    <w:name w:val="header"/>
    <w:basedOn w:val="a1"/>
    <w:uiPriority w:val="99"/>
    <w:qFormat/>
    <w:pPr>
      <w:tabs>
        <w:tab w:val="center" w:pos="4153"/>
        <w:tab w:val="right" w:pos="8306"/>
      </w:tabs>
      <w:snapToGrid w:val="0"/>
      <w:jc w:val="center"/>
    </w:pPr>
    <w:rPr>
      <w:sz w:val="18"/>
      <w:szCs w:val="18"/>
    </w:rPr>
  </w:style>
  <w:style w:type="paragraph" w:styleId="TOC1">
    <w:name w:val="toc 1"/>
    <w:basedOn w:val="a1"/>
    <w:next w:val="a1"/>
    <w:uiPriority w:val="39"/>
    <w:unhideWhenUsed/>
    <w:qFormat/>
    <w:pPr>
      <w:widowControl/>
      <w:suppressAutoHyphens w:val="0"/>
      <w:autoSpaceDN/>
      <w:spacing w:line="259" w:lineRule="auto"/>
      <w:ind w:firstLineChars="0" w:firstLine="0"/>
      <w:jc w:val="left"/>
      <w:textAlignment w:val="auto"/>
    </w:pPr>
    <w:rPr>
      <w:rFonts w:ascii="等线" w:eastAsia="黑体" w:hAnsi="等线" w:cs="Times New Roman"/>
      <w:kern w:val="0"/>
      <w:sz w:val="22"/>
    </w:rPr>
  </w:style>
  <w:style w:type="paragraph" w:styleId="TOC2">
    <w:name w:val="toc 2"/>
    <w:basedOn w:val="a1"/>
    <w:next w:val="a1"/>
    <w:uiPriority w:val="39"/>
    <w:unhideWhenUsed/>
    <w:qFormat/>
    <w:pPr>
      <w:widowControl/>
      <w:suppressAutoHyphens w:val="0"/>
      <w:autoSpaceDN/>
      <w:spacing w:line="300" w:lineRule="auto"/>
      <w:ind w:leftChars="200" w:left="200" w:firstLineChars="0" w:firstLine="0"/>
      <w:jc w:val="left"/>
      <w:textAlignment w:val="auto"/>
    </w:pPr>
    <w:rPr>
      <w:rFonts w:ascii="等线" w:eastAsia="等线" w:hAnsi="等线" w:cs="Times New Roman"/>
      <w:kern w:val="0"/>
      <w:sz w:val="22"/>
    </w:rPr>
  </w:style>
  <w:style w:type="paragraph" w:styleId="20">
    <w:name w:val="Body Text 2"/>
    <w:basedOn w:val="a1"/>
    <w:link w:val="21"/>
    <w:pPr>
      <w:suppressAutoHyphens w:val="0"/>
      <w:autoSpaceDN/>
      <w:spacing w:after="120" w:line="480" w:lineRule="auto"/>
      <w:ind w:firstLineChars="0" w:firstLine="0"/>
      <w:textAlignment w:val="auto"/>
    </w:pPr>
    <w:rPr>
      <w:rFonts w:cs="Times New Roman"/>
      <w:kern w:val="2"/>
      <w:szCs w:val="24"/>
    </w:rPr>
  </w:style>
  <w:style w:type="paragraph" w:styleId="af">
    <w:name w:val="annotation subject"/>
    <w:basedOn w:val="a6"/>
    <w:next w:val="a6"/>
    <w:link w:val="af0"/>
    <w:uiPriority w:val="99"/>
    <w:unhideWhenUsed/>
    <w:rPr>
      <w:b/>
      <w:bCs/>
    </w:rPr>
  </w:style>
  <w:style w:type="table" w:styleId="af1">
    <w:name w:val="Table Grid"/>
    <w:basedOn w:val="a3"/>
    <w:uiPriority w:val="39"/>
    <w:rPr>
      <w:rFonts w:cs="Times New Roma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rPr>
      <w:color w:val="954F72"/>
      <w:u w:val="single"/>
    </w:rPr>
  </w:style>
  <w:style w:type="character" w:styleId="af3">
    <w:name w:val="Emphasis"/>
    <w:basedOn w:val="a2"/>
    <w:uiPriority w:val="20"/>
    <w:qFormat/>
    <w:rPr>
      <w:i/>
      <w:iCs/>
    </w:rPr>
  </w:style>
  <w:style w:type="character" w:styleId="af4">
    <w:name w:val="line number"/>
    <w:basedOn w:val="a2"/>
    <w:uiPriority w:val="99"/>
    <w:semiHidden/>
    <w:unhideWhenUsed/>
    <w:qFormat/>
  </w:style>
  <w:style w:type="character" w:styleId="af5">
    <w:name w:val="Hyperlink"/>
    <w:uiPriority w:val="99"/>
    <w:unhideWhenUsed/>
    <w:rPr>
      <w:color w:val="0563C1"/>
      <w:u w:val="single"/>
    </w:rPr>
  </w:style>
  <w:style w:type="character" w:styleId="af6">
    <w:name w:val="annotation reference"/>
    <w:uiPriority w:val="99"/>
    <w:unhideWhenUsed/>
    <w:rPr>
      <w:sz w:val="21"/>
      <w:szCs w:val="21"/>
    </w:rPr>
  </w:style>
  <w:style w:type="character" w:customStyle="1" w:styleId="50">
    <w:name w:val="标题 5 字符"/>
    <w:link w:val="5"/>
    <w:uiPriority w:val="9"/>
    <w:rPr>
      <w:rFonts w:ascii="黑体" w:eastAsia="黑体" w:hAnsi="黑体"/>
      <w:bCs/>
      <w:kern w:val="3"/>
      <w:sz w:val="21"/>
      <w:szCs w:val="28"/>
      <w:lang w:val="en-US"/>
    </w:rPr>
  </w:style>
  <w:style w:type="character" w:customStyle="1" w:styleId="60">
    <w:name w:val="标题 6 字符"/>
    <w:link w:val="6"/>
    <w:uiPriority w:val="9"/>
    <w:rPr>
      <w:rFonts w:ascii="Times New Roman" w:eastAsia="黑体" w:hAnsi="Times New Roman" w:cs="Times New Roman"/>
      <w:bCs/>
      <w:kern w:val="3"/>
      <w:sz w:val="21"/>
      <w:szCs w:val="24"/>
      <w:lang w:val="en-US"/>
    </w:rPr>
  </w:style>
  <w:style w:type="character" w:customStyle="1" w:styleId="a7">
    <w:name w:val="批注文字 字符"/>
    <w:link w:val="a6"/>
    <w:uiPriority w:val="99"/>
    <w:rPr>
      <w:rFonts w:ascii="Times New Roman" w:eastAsia="宋体" w:hAnsi="Times New Roman"/>
      <w:sz w:val="24"/>
    </w:rPr>
  </w:style>
  <w:style w:type="character" w:customStyle="1" w:styleId="aa">
    <w:name w:val="日期 字符"/>
    <w:link w:val="a9"/>
    <w:uiPriority w:val="99"/>
    <w:rPr>
      <w:rFonts w:ascii="Times New Roman" w:eastAsia="宋体" w:hAnsi="Times New Roman"/>
      <w:sz w:val="24"/>
    </w:rPr>
  </w:style>
  <w:style w:type="character" w:customStyle="1" w:styleId="ac">
    <w:name w:val="批注框文本 字符"/>
    <w:link w:val="ab"/>
    <w:uiPriority w:val="99"/>
    <w:semiHidden/>
    <w:rPr>
      <w:rFonts w:ascii="Times New Roman" w:eastAsia="宋体" w:hAnsi="Times New Roman"/>
      <w:kern w:val="3"/>
      <w:sz w:val="18"/>
      <w:szCs w:val="18"/>
    </w:rPr>
  </w:style>
  <w:style w:type="character" w:customStyle="1" w:styleId="21">
    <w:name w:val="正文文本 2 字符"/>
    <w:link w:val="20"/>
    <w:qFormat/>
    <w:rPr>
      <w:rFonts w:ascii="Times New Roman" w:eastAsia="宋体" w:hAnsi="Times New Roman" w:cs="Times New Roman"/>
      <w:kern w:val="2"/>
      <w:sz w:val="21"/>
      <w:szCs w:val="24"/>
    </w:rPr>
  </w:style>
  <w:style w:type="character" w:customStyle="1" w:styleId="af0">
    <w:name w:val="批注主题 字符"/>
    <w:link w:val="af"/>
    <w:uiPriority w:val="99"/>
    <w:rPr>
      <w:rFonts w:ascii="Times New Roman" w:eastAsia="宋体" w:hAnsi="Times New Roman"/>
      <w:b/>
      <w:bCs/>
      <w:sz w:val="24"/>
    </w:rPr>
  </w:style>
  <w:style w:type="character" w:customStyle="1" w:styleId="11">
    <w:name w:val="标题 1 字符"/>
    <w:uiPriority w:val="9"/>
    <w:qFormat/>
    <w:rPr>
      <w:rFonts w:eastAsia="黑体"/>
      <w:b/>
      <w:bCs/>
      <w:kern w:val="3"/>
      <w:sz w:val="24"/>
      <w:szCs w:val="44"/>
    </w:rPr>
  </w:style>
  <w:style w:type="paragraph" w:styleId="af7">
    <w:name w:val="List Paragraph"/>
    <w:basedOn w:val="a1"/>
    <w:uiPriority w:val="34"/>
    <w:qFormat/>
    <w:pPr>
      <w:ind w:firstLine="420"/>
    </w:pPr>
  </w:style>
  <w:style w:type="character" w:customStyle="1" w:styleId="af8">
    <w:name w:val="页眉 字符"/>
    <w:uiPriority w:val="99"/>
    <w:qFormat/>
    <w:rPr>
      <w:sz w:val="18"/>
      <w:szCs w:val="18"/>
    </w:rPr>
  </w:style>
  <w:style w:type="character" w:customStyle="1" w:styleId="af9">
    <w:name w:val="页脚 字符"/>
    <w:uiPriority w:val="99"/>
    <w:qFormat/>
    <w:rPr>
      <w:sz w:val="18"/>
      <w:szCs w:val="18"/>
    </w:rPr>
  </w:style>
  <w:style w:type="character" w:customStyle="1" w:styleId="22">
    <w:name w:val="标题 2 字符"/>
    <w:uiPriority w:val="9"/>
    <w:qFormat/>
    <w:rPr>
      <w:rFonts w:ascii="Times New Roman" w:eastAsia="宋体" w:hAnsi="Times New Roman" w:cs="Times New Roman"/>
      <w:bCs/>
      <w:sz w:val="24"/>
      <w:szCs w:val="32"/>
    </w:rPr>
  </w:style>
  <w:style w:type="character" w:customStyle="1" w:styleId="30">
    <w:name w:val="标题 3 字符"/>
    <w:uiPriority w:val="9"/>
    <w:rPr>
      <w:rFonts w:ascii="Times New Roman" w:eastAsia="楷体" w:hAnsi="Times New Roman"/>
      <w:bCs/>
      <w:sz w:val="24"/>
      <w:szCs w:val="32"/>
    </w:rPr>
  </w:style>
  <w:style w:type="character" w:customStyle="1" w:styleId="40">
    <w:name w:val="标题 4 字符"/>
    <w:uiPriority w:val="9"/>
    <w:rPr>
      <w:rFonts w:ascii="等线 Light" w:eastAsia="等线 Light" w:hAnsi="等线 Light" w:cs="Times New Roman"/>
      <w:b/>
      <w:bCs/>
      <w:sz w:val="28"/>
      <w:szCs w:val="28"/>
    </w:rPr>
  </w:style>
  <w:style w:type="paragraph" w:customStyle="1" w:styleId="afa">
    <w:name w:val="湖～正文"/>
    <w:qFormat/>
    <w:pPr>
      <w:widowControl w:val="0"/>
      <w:autoSpaceDN w:val="0"/>
      <w:ind w:firstLine="200"/>
      <w:jc w:val="both"/>
    </w:pPr>
    <w:rPr>
      <w:rFonts w:ascii="Times New Roman" w:eastAsia="宋体" w:hAnsi="Times New Roman" w:cs="Times New Roman"/>
      <w:bCs/>
      <w:kern w:val="3"/>
      <w:sz w:val="24"/>
      <w:szCs w:val="52"/>
    </w:rPr>
  </w:style>
  <w:style w:type="character" w:customStyle="1" w:styleId="Char">
    <w:name w:val="湖～正文 Char"/>
    <w:qFormat/>
    <w:rPr>
      <w:rFonts w:ascii="Times New Roman" w:eastAsia="宋体" w:hAnsi="Times New Roman" w:cs="Times New Roman"/>
      <w:bCs/>
      <w:kern w:val="3"/>
      <w:sz w:val="24"/>
      <w:szCs w:val="52"/>
    </w:rPr>
  </w:style>
  <w:style w:type="paragraph" w:customStyle="1" w:styleId="Revision1">
    <w:name w:val="Revision1"/>
    <w:uiPriority w:val="99"/>
    <w:semiHidden/>
    <w:qFormat/>
    <w:rPr>
      <w:rFonts w:ascii="Times New Roman" w:eastAsia="宋体" w:hAnsi="Times New Roman"/>
      <w:kern w:val="3"/>
      <w:sz w:val="24"/>
      <w:szCs w:val="22"/>
    </w:rPr>
  </w:style>
  <w:style w:type="character" w:styleId="afb">
    <w:name w:val="Placeholder Text"/>
    <w:uiPriority w:val="99"/>
    <w:semiHidden/>
    <w:qFormat/>
    <w:rPr>
      <w:color w:val="808080"/>
    </w:rPr>
  </w:style>
  <w:style w:type="character" w:customStyle="1" w:styleId="value">
    <w:name w:val="value"/>
    <w:qFormat/>
  </w:style>
  <w:style w:type="character" w:customStyle="1" w:styleId="ng-star-inserted">
    <w:name w:val="ng-star-inserted"/>
    <w:qFormat/>
  </w:style>
  <w:style w:type="character" w:customStyle="1" w:styleId="hh">
    <w:name w:val="hh"/>
    <w:qFormat/>
  </w:style>
  <w:style w:type="paragraph" w:customStyle="1" w:styleId="12">
    <w:name w:val="样式1"/>
    <w:basedOn w:val="a1"/>
    <w:link w:val="13"/>
    <w:qFormat/>
    <w:pPr>
      <w:suppressAutoHyphens w:val="0"/>
      <w:autoSpaceDN/>
      <w:ind w:firstLineChars="0" w:firstLine="0"/>
      <w:jc w:val="left"/>
      <w:textAlignment w:val="auto"/>
    </w:pPr>
    <w:rPr>
      <w:rFonts w:eastAsia="黑体" w:cs="Times New Roman"/>
      <w:kern w:val="2"/>
      <w:szCs w:val="28"/>
    </w:rPr>
  </w:style>
  <w:style w:type="character" w:customStyle="1" w:styleId="13">
    <w:name w:val="样式1 字符"/>
    <w:link w:val="12"/>
    <w:qFormat/>
    <w:rPr>
      <w:rFonts w:ascii="Times New Roman" w:eastAsia="黑体" w:hAnsi="Times New Roman" w:cs="Times New Roman"/>
      <w:kern w:val="2"/>
      <w:sz w:val="24"/>
      <w:szCs w:val="28"/>
    </w:rPr>
  </w:style>
  <w:style w:type="character" w:customStyle="1" w:styleId="14">
    <w:name w:val="未处理的提及1"/>
    <w:uiPriority w:val="99"/>
    <w:unhideWhenUsed/>
    <w:qFormat/>
    <w:rPr>
      <w:color w:val="605E5C"/>
      <w:shd w:val="clear" w:color="auto" w:fill="E1DFDD"/>
    </w:rPr>
  </w:style>
  <w:style w:type="character" w:customStyle="1" w:styleId="font-size-14">
    <w:name w:val="font-size-14"/>
  </w:style>
  <w:style w:type="character" w:customStyle="1" w:styleId="fontstyle01">
    <w:name w:val="fontstyle01"/>
    <w:qFormat/>
    <w:rPr>
      <w:rFonts w:ascii="BookAntiqua" w:hAnsi="BookAntiqua" w:hint="default"/>
      <w:color w:val="000000"/>
      <w:sz w:val="20"/>
      <w:szCs w:val="20"/>
    </w:rPr>
  </w:style>
  <w:style w:type="paragraph" w:customStyle="1" w:styleId="TOCHeading1">
    <w:name w:val="TOC Heading1"/>
    <w:basedOn w:val="1"/>
    <w:next w:val="a1"/>
    <w:uiPriority w:val="39"/>
    <w:qFormat/>
    <w:pPr>
      <w:widowControl/>
      <w:numPr>
        <w:numId w:val="0"/>
      </w:numPr>
      <w:suppressAutoHyphens w:val="0"/>
      <w:autoSpaceDN/>
      <w:spacing w:beforeLines="0" w:before="240" w:afterLines="0" w:after="0" w:line="259" w:lineRule="auto"/>
      <w:textAlignment w:val="auto"/>
      <w:outlineLvl w:val="9"/>
    </w:pPr>
    <w:rPr>
      <w:rFonts w:ascii="等线 Light" w:eastAsia="等线 Light" w:hAnsi="等线 Light" w:cs="Times New Roman"/>
      <w:bCs w:val="0"/>
      <w:color w:val="2F5496"/>
      <w:kern w:val="0"/>
      <w:szCs w:val="32"/>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paragraph" w:customStyle="1" w:styleId="msonormal0">
    <w:name w:val="msonormal"/>
    <w:basedOn w:val="a1"/>
    <w:qFormat/>
    <w:pPr>
      <w:widowControl/>
      <w:suppressAutoHyphens w:val="0"/>
      <w:autoSpaceDN/>
      <w:spacing w:before="100" w:beforeAutospacing="1" w:after="100" w:afterAutospacing="1" w:line="240" w:lineRule="auto"/>
      <w:ind w:firstLineChars="0" w:firstLine="0"/>
      <w:jc w:val="left"/>
      <w:textAlignment w:val="auto"/>
    </w:pPr>
    <w:rPr>
      <w:rFonts w:ascii="宋体" w:hAnsi="宋体" w:cs="宋体"/>
      <w:kern w:val="0"/>
      <w:szCs w:val="24"/>
    </w:rPr>
  </w:style>
  <w:style w:type="paragraph" w:customStyle="1" w:styleId="font5">
    <w:name w:val="font5"/>
    <w:basedOn w:val="a1"/>
    <w:qFormat/>
    <w:pPr>
      <w:widowControl/>
      <w:suppressAutoHyphens w:val="0"/>
      <w:autoSpaceDN/>
      <w:spacing w:before="100" w:beforeAutospacing="1" w:after="100" w:afterAutospacing="1" w:line="240" w:lineRule="auto"/>
      <w:ind w:firstLineChars="0" w:firstLine="0"/>
      <w:jc w:val="left"/>
      <w:textAlignment w:val="auto"/>
    </w:pPr>
    <w:rPr>
      <w:rFonts w:ascii="等线" w:eastAsia="等线" w:hAnsi="等线" w:cs="宋体"/>
      <w:kern w:val="0"/>
      <w:sz w:val="18"/>
      <w:szCs w:val="18"/>
    </w:rPr>
  </w:style>
  <w:style w:type="paragraph" w:customStyle="1" w:styleId="font6">
    <w:name w:val="font6"/>
    <w:basedOn w:val="a1"/>
    <w:qFormat/>
    <w:pPr>
      <w:widowControl/>
      <w:suppressAutoHyphens w:val="0"/>
      <w:autoSpaceDN/>
      <w:spacing w:before="100" w:beforeAutospacing="1" w:after="100" w:afterAutospacing="1" w:line="240" w:lineRule="auto"/>
      <w:ind w:firstLineChars="0" w:firstLine="0"/>
      <w:jc w:val="left"/>
      <w:textAlignment w:val="auto"/>
    </w:pPr>
    <w:rPr>
      <w:rFonts w:cs="Times New Roman"/>
      <w:color w:val="000000"/>
      <w:kern w:val="0"/>
      <w:szCs w:val="24"/>
    </w:rPr>
  </w:style>
  <w:style w:type="paragraph" w:customStyle="1" w:styleId="font7">
    <w:name w:val="font7"/>
    <w:basedOn w:val="a1"/>
    <w:qFormat/>
    <w:pPr>
      <w:widowControl/>
      <w:suppressAutoHyphens w:val="0"/>
      <w:autoSpaceDN/>
      <w:spacing w:before="100" w:beforeAutospacing="1" w:after="100" w:afterAutospacing="1" w:line="240" w:lineRule="auto"/>
      <w:ind w:firstLineChars="0" w:firstLine="0"/>
      <w:jc w:val="left"/>
      <w:textAlignment w:val="auto"/>
    </w:pPr>
    <w:rPr>
      <w:rFonts w:ascii="宋体" w:hAnsi="宋体" w:cs="宋体"/>
      <w:color w:val="000000"/>
      <w:kern w:val="0"/>
      <w:szCs w:val="24"/>
    </w:rPr>
  </w:style>
  <w:style w:type="paragraph" w:customStyle="1" w:styleId="xl65">
    <w:name w:val="xl65"/>
    <w:basedOn w:val="a1"/>
    <w:qFormat/>
    <w:pPr>
      <w:widowControl/>
      <w:suppressAutoHyphens w:val="0"/>
      <w:autoSpaceDN/>
      <w:spacing w:before="100" w:beforeAutospacing="1" w:after="100" w:afterAutospacing="1" w:line="240" w:lineRule="auto"/>
      <w:ind w:firstLineChars="0" w:firstLine="0"/>
      <w:jc w:val="center"/>
      <w:textAlignment w:val="center"/>
    </w:pPr>
    <w:rPr>
      <w:rFonts w:cs="Times New Roman"/>
      <w:kern w:val="0"/>
      <w:szCs w:val="24"/>
    </w:rPr>
  </w:style>
  <w:style w:type="paragraph" w:customStyle="1" w:styleId="xl66">
    <w:name w:val="xl66"/>
    <w:basedOn w:val="a1"/>
    <w:pPr>
      <w:widowControl/>
      <w:suppressAutoHyphens w:val="0"/>
      <w:autoSpaceDN/>
      <w:spacing w:before="100" w:beforeAutospacing="1" w:after="100" w:afterAutospacing="1" w:line="240" w:lineRule="auto"/>
      <w:ind w:firstLineChars="0" w:firstLine="0"/>
      <w:jc w:val="center"/>
      <w:textAlignment w:val="center"/>
    </w:pPr>
    <w:rPr>
      <w:rFonts w:cs="Times New Roman"/>
      <w:kern w:val="0"/>
      <w:szCs w:val="24"/>
    </w:rPr>
  </w:style>
  <w:style w:type="paragraph" w:customStyle="1" w:styleId="xl67">
    <w:name w:val="xl67"/>
    <w:basedOn w:val="a1"/>
    <w:qFormat/>
    <w:pPr>
      <w:widowControl/>
      <w:suppressAutoHyphens w:val="0"/>
      <w:autoSpaceDN/>
      <w:spacing w:before="100" w:beforeAutospacing="1" w:after="100" w:afterAutospacing="1" w:line="240" w:lineRule="auto"/>
      <w:ind w:firstLineChars="0" w:firstLine="0"/>
      <w:jc w:val="center"/>
      <w:textAlignment w:val="center"/>
    </w:pPr>
    <w:rPr>
      <w:rFonts w:cs="Times New Roman"/>
      <w:kern w:val="0"/>
      <w:szCs w:val="24"/>
    </w:rPr>
  </w:style>
  <w:style w:type="paragraph" w:customStyle="1" w:styleId="xl68">
    <w:name w:val="xl68"/>
    <w:basedOn w:val="a1"/>
    <w:qFormat/>
    <w:pPr>
      <w:widowControl/>
      <w:suppressAutoHyphens w:val="0"/>
      <w:autoSpaceDN/>
      <w:spacing w:before="100" w:beforeAutospacing="1" w:after="100" w:afterAutospacing="1" w:line="240" w:lineRule="auto"/>
      <w:ind w:firstLineChars="0" w:firstLine="0"/>
      <w:jc w:val="center"/>
      <w:textAlignment w:val="center"/>
    </w:pPr>
    <w:rPr>
      <w:rFonts w:cs="Times New Roman"/>
      <w:kern w:val="0"/>
      <w:szCs w:val="24"/>
    </w:rPr>
  </w:style>
  <w:style w:type="paragraph" w:customStyle="1" w:styleId="xl69">
    <w:name w:val="xl69"/>
    <w:basedOn w:val="a1"/>
    <w:qFormat/>
    <w:pPr>
      <w:widowControl/>
      <w:suppressAutoHyphens w:val="0"/>
      <w:autoSpaceDN/>
      <w:spacing w:before="100" w:beforeAutospacing="1" w:after="100" w:afterAutospacing="1" w:line="240" w:lineRule="auto"/>
      <w:ind w:firstLineChars="0" w:firstLine="0"/>
      <w:jc w:val="center"/>
      <w:textAlignment w:val="center"/>
    </w:pPr>
    <w:rPr>
      <w:rFonts w:cs="Times New Roman"/>
      <w:kern w:val="0"/>
      <w:szCs w:val="24"/>
    </w:rPr>
  </w:style>
  <w:style w:type="paragraph" w:customStyle="1" w:styleId="a0">
    <w:name w:val="数字编号列项（二级）"/>
    <w:qFormat/>
    <w:pPr>
      <w:numPr>
        <w:ilvl w:val="1"/>
        <w:numId w:val="4"/>
      </w:numPr>
      <w:jc w:val="both"/>
    </w:pPr>
    <w:rPr>
      <w:rFonts w:ascii="宋体" w:eastAsia="宋体" w:hAnsi="Times New Roman" w:cs="Times New Roman"/>
      <w:sz w:val="21"/>
    </w:rPr>
  </w:style>
  <w:style w:type="paragraph" w:customStyle="1" w:styleId="a">
    <w:name w:val="字母编号列项（一级）"/>
    <w:qFormat/>
    <w:pPr>
      <w:numPr>
        <w:numId w:val="4"/>
      </w:numPr>
      <w:jc w:val="both"/>
    </w:pPr>
    <w:rPr>
      <w:rFonts w:ascii="宋体" w:eastAsia="宋体" w:hAnsi="Times New Roman" w:cs="Times New Roman"/>
      <w:sz w:val="21"/>
    </w:rPr>
  </w:style>
  <w:style w:type="paragraph" w:customStyle="1" w:styleId="ordinary-output">
    <w:name w:val="ordinary-output"/>
    <w:basedOn w:val="a1"/>
    <w:qFormat/>
    <w:pPr>
      <w:widowControl/>
      <w:suppressAutoHyphens w:val="0"/>
      <w:autoSpaceDN/>
      <w:spacing w:before="100" w:beforeAutospacing="1" w:after="63" w:line="275" w:lineRule="atLeast"/>
      <w:ind w:firstLineChars="0" w:firstLine="0"/>
      <w:jc w:val="left"/>
      <w:textAlignment w:val="auto"/>
    </w:pPr>
    <w:rPr>
      <w:rFonts w:ascii="宋体" w:hAnsi="宋体" w:cs="宋体"/>
      <w:color w:val="333333"/>
      <w:kern w:val="0"/>
      <w:sz w:val="18"/>
      <w:szCs w:val="18"/>
    </w:rPr>
  </w:style>
  <w:style w:type="paragraph" w:customStyle="1" w:styleId="TOC10">
    <w:name w:val="TOC 标题1"/>
    <w:basedOn w:val="1"/>
    <w:next w:val="a1"/>
    <w:uiPriority w:val="39"/>
    <w:unhideWhenUsed/>
    <w:qFormat/>
    <w:pPr>
      <w:widowControl/>
      <w:numPr>
        <w:numId w:val="0"/>
      </w:numPr>
      <w:suppressAutoHyphens w:val="0"/>
      <w:autoSpaceDN/>
      <w:spacing w:before="240" w:after="0" w:line="259" w:lineRule="auto"/>
      <w:textAlignment w:val="auto"/>
      <w:outlineLvl w:val="9"/>
    </w:pPr>
    <w:rPr>
      <w:rFonts w:ascii="等线 Light" w:eastAsia="等线 Light" w:hAnsi="等线 Light" w:cs="Times New Roman"/>
      <w:b/>
      <w:bCs w:val="0"/>
      <w:color w:val="2F5496"/>
      <w:kern w:val="0"/>
      <w:szCs w:val="32"/>
    </w:rPr>
  </w:style>
  <w:style w:type="character" w:customStyle="1" w:styleId="10">
    <w:name w:val="页脚 字符1"/>
    <w:link w:val="ad"/>
    <w:uiPriority w:val="99"/>
    <w:qFormat/>
    <w:rPr>
      <w:rFonts w:ascii="Times New Roman" w:eastAsia="宋体" w:hAnsi="Times New Roman"/>
      <w:kern w:val="3"/>
      <w:sz w:val="18"/>
      <w:szCs w:val="18"/>
      <w:lang w:val="en-US"/>
    </w:rPr>
  </w:style>
  <w:style w:type="paragraph" w:customStyle="1" w:styleId="afc">
    <w:name w:val="规程英文名称（封面）"/>
    <w:basedOn w:val="a8"/>
    <w:qFormat/>
    <w:pPr>
      <w:widowControl/>
      <w:snapToGrid w:val="0"/>
      <w:ind w:leftChars="85" w:left="178"/>
      <w:jc w:val="center"/>
    </w:pPr>
    <w:rPr>
      <w:rFonts w:ascii="Times New Roman" w:eastAsia="黑体" w:hAnsi="Times New Roman" w:cs="Times New Roman"/>
      <w:sz w:val="44"/>
      <w:szCs w:val="44"/>
    </w:rPr>
  </w:style>
  <w:style w:type="paragraph" w:customStyle="1" w:styleId="afd">
    <w:name w:val="扉页（出版时间地点）"/>
    <w:basedOn w:val="a1"/>
    <w:qFormat/>
    <w:pPr>
      <w:jc w:val="center"/>
    </w:pPr>
    <w:rPr>
      <w:rFonts w:eastAsia="黑体" w:cs="宋体"/>
      <w:kern w:val="2"/>
      <w:szCs w:val="20"/>
    </w:rPr>
  </w:style>
  <w:style w:type="paragraph" w:customStyle="1" w:styleId="15">
    <w:name w:val="修订1"/>
    <w:hidden/>
    <w:uiPriority w:val="99"/>
    <w:semiHidden/>
    <w:rPr>
      <w:rFonts w:ascii="Times New Roman" w:eastAsia="宋体" w:hAnsi="Times New Roman"/>
      <w:kern w:val="3"/>
      <w:sz w:val="21"/>
      <w:szCs w:val="22"/>
    </w:rPr>
  </w:style>
  <w:style w:type="paragraph" w:styleId="afe">
    <w:name w:val="Revision"/>
    <w:hidden/>
    <w:uiPriority w:val="99"/>
    <w:semiHidden/>
    <w:rsid w:val="007F5838"/>
    <w:rPr>
      <w:rFonts w:ascii="Times New Roman" w:eastAsia="宋体" w:hAnsi="Times New Roman"/>
      <w:kern w:val="3"/>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1.bin"/><Relationship Id="rId42" Type="http://schemas.openxmlformats.org/officeDocument/2006/relationships/oleObject" Target="embeddings/oleObject11.bin"/><Relationship Id="rId63" Type="http://schemas.openxmlformats.org/officeDocument/2006/relationships/oleObject" Target="embeddings/oleObject21.bin"/><Relationship Id="rId84" Type="http://schemas.openxmlformats.org/officeDocument/2006/relationships/image" Target="media/image37.wmf"/><Relationship Id="rId138" Type="http://schemas.openxmlformats.org/officeDocument/2006/relationships/oleObject" Target="embeddings/oleObject57.bin"/><Relationship Id="rId159" Type="http://schemas.openxmlformats.org/officeDocument/2006/relationships/oleObject" Target="embeddings/oleObject67.bin"/><Relationship Id="rId170" Type="http://schemas.openxmlformats.org/officeDocument/2006/relationships/image" Target="media/image81.wmf"/><Relationship Id="rId191" Type="http://schemas.openxmlformats.org/officeDocument/2006/relationships/oleObject" Target="embeddings/oleObject83.bin"/><Relationship Id="rId205" Type="http://schemas.openxmlformats.org/officeDocument/2006/relationships/oleObject" Target="embeddings/oleObject93.bin"/><Relationship Id="rId226" Type="http://schemas.openxmlformats.org/officeDocument/2006/relationships/image" Target="media/image98.wmf"/><Relationship Id="rId107" Type="http://schemas.openxmlformats.org/officeDocument/2006/relationships/image" Target="media/image49.wmf"/><Relationship Id="rId11" Type="http://schemas.openxmlformats.org/officeDocument/2006/relationships/footer" Target="footer1.xml"/><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image" Target="media/image32.wmf"/><Relationship Id="rId128" Type="http://schemas.openxmlformats.org/officeDocument/2006/relationships/oleObject" Target="embeddings/oleObject52.bin"/><Relationship Id="rId149" Type="http://schemas.openxmlformats.org/officeDocument/2006/relationships/oleObject" Target="embeddings/oleObject62.bin"/><Relationship Id="rId5" Type="http://schemas.openxmlformats.org/officeDocument/2006/relationships/settings" Target="settings.xml"/><Relationship Id="rId95" Type="http://schemas.openxmlformats.org/officeDocument/2006/relationships/oleObject" Target="embeddings/oleObject37.bin"/><Relationship Id="rId160" Type="http://schemas.openxmlformats.org/officeDocument/2006/relationships/image" Target="media/image76.wmf"/><Relationship Id="rId181" Type="http://schemas.openxmlformats.org/officeDocument/2006/relationships/oleObject" Target="embeddings/oleObject78.bin"/><Relationship Id="rId216" Type="http://schemas.openxmlformats.org/officeDocument/2006/relationships/oleObject" Target="embeddings/oleObject104.bin"/><Relationship Id="rId237" Type="http://schemas.openxmlformats.org/officeDocument/2006/relationships/theme" Target="theme/theme1.xml"/><Relationship Id="rId22" Type="http://schemas.openxmlformats.org/officeDocument/2006/relationships/image" Target="media/image5.wmf"/><Relationship Id="rId43" Type="http://schemas.openxmlformats.org/officeDocument/2006/relationships/image" Target="media/image16.wmf"/><Relationship Id="rId64" Type="http://schemas.openxmlformats.org/officeDocument/2006/relationships/image" Target="media/image27.wmf"/><Relationship Id="rId118" Type="http://schemas.openxmlformats.org/officeDocument/2006/relationships/oleObject" Target="embeddings/oleObject47.bin"/><Relationship Id="rId139" Type="http://schemas.openxmlformats.org/officeDocument/2006/relationships/image" Target="media/image65.wmf"/><Relationship Id="rId85" Type="http://schemas.openxmlformats.org/officeDocument/2006/relationships/oleObject" Target="embeddings/oleObject32.bin"/><Relationship Id="rId150" Type="http://schemas.openxmlformats.org/officeDocument/2006/relationships/image" Target="media/image71.wmf"/><Relationship Id="rId171" Type="http://schemas.openxmlformats.org/officeDocument/2006/relationships/oleObject" Target="embeddings/oleObject73.bin"/><Relationship Id="rId192" Type="http://schemas.openxmlformats.org/officeDocument/2006/relationships/image" Target="media/image92.wmf"/><Relationship Id="rId206" Type="http://schemas.openxmlformats.org/officeDocument/2006/relationships/oleObject" Target="embeddings/oleObject94.bin"/><Relationship Id="rId227" Type="http://schemas.openxmlformats.org/officeDocument/2006/relationships/oleObject" Target="embeddings/oleObject112.bin"/><Relationship Id="rId12" Type="http://schemas.openxmlformats.org/officeDocument/2006/relationships/footer" Target="footer2.xml"/><Relationship Id="rId33" Type="http://schemas.openxmlformats.org/officeDocument/2006/relationships/image" Target="media/image11.wmf"/><Relationship Id="rId108" Type="http://schemas.openxmlformats.org/officeDocument/2006/relationships/oleObject" Target="embeddings/oleObject43.bin"/><Relationship Id="rId129" Type="http://schemas.openxmlformats.org/officeDocument/2006/relationships/image" Target="media/image60.wmf"/><Relationship Id="rId54" Type="http://schemas.openxmlformats.org/officeDocument/2006/relationships/image" Target="media/image22.wmf"/><Relationship Id="rId75" Type="http://schemas.openxmlformats.org/officeDocument/2006/relationships/oleObject" Target="embeddings/oleObject27.bin"/><Relationship Id="rId96" Type="http://schemas.openxmlformats.org/officeDocument/2006/relationships/image" Target="media/image43.wmf"/><Relationship Id="rId140" Type="http://schemas.openxmlformats.org/officeDocument/2006/relationships/oleObject" Target="embeddings/oleObject58.bin"/><Relationship Id="rId161" Type="http://schemas.openxmlformats.org/officeDocument/2006/relationships/oleObject" Target="embeddings/oleObject68.bin"/><Relationship Id="rId182" Type="http://schemas.openxmlformats.org/officeDocument/2006/relationships/image" Target="media/image87.wmf"/><Relationship Id="rId217" Type="http://schemas.openxmlformats.org/officeDocument/2006/relationships/oleObject" Target="embeddings/oleObject105.bin"/><Relationship Id="rId6" Type="http://schemas.openxmlformats.org/officeDocument/2006/relationships/webSettings" Target="webSettings.xml"/><Relationship Id="rId23" Type="http://schemas.openxmlformats.org/officeDocument/2006/relationships/oleObject" Target="embeddings/oleObject2.bin"/><Relationship Id="rId119" Type="http://schemas.openxmlformats.org/officeDocument/2006/relationships/image" Target="media/image55.wmf"/><Relationship Id="rId44" Type="http://schemas.openxmlformats.org/officeDocument/2006/relationships/oleObject" Target="embeddings/oleObject12.bin"/><Relationship Id="rId65" Type="http://schemas.openxmlformats.org/officeDocument/2006/relationships/oleObject" Target="embeddings/oleObject22.bin"/><Relationship Id="rId86" Type="http://schemas.openxmlformats.org/officeDocument/2006/relationships/image" Target="media/image38.wmf"/><Relationship Id="rId130" Type="http://schemas.openxmlformats.org/officeDocument/2006/relationships/oleObject" Target="embeddings/oleObject53.bin"/><Relationship Id="rId151" Type="http://schemas.openxmlformats.org/officeDocument/2006/relationships/oleObject" Target="embeddings/oleObject63.bin"/><Relationship Id="rId172" Type="http://schemas.openxmlformats.org/officeDocument/2006/relationships/image" Target="media/image82.wmf"/><Relationship Id="rId193" Type="http://schemas.openxmlformats.org/officeDocument/2006/relationships/oleObject" Target="embeddings/oleObject84.bin"/><Relationship Id="rId207" Type="http://schemas.openxmlformats.org/officeDocument/2006/relationships/oleObject" Target="embeddings/oleObject95.bin"/><Relationship Id="rId228" Type="http://schemas.openxmlformats.org/officeDocument/2006/relationships/image" Target="media/image99.wmf"/><Relationship Id="rId13" Type="http://schemas.openxmlformats.org/officeDocument/2006/relationships/header" Target="header3.xml"/><Relationship Id="rId109" Type="http://schemas.openxmlformats.org/officeDocument/2006/relationships/image" Target="media/image50.wmf"/><Relationship Id="rId34" Type="http://schemas.openxmlformats.org/officeDocument/2006/relationships/oleObject" Target="embeddings/oleObject7.bin"/><Relationship Id="rId55" Type="http://schemas.openxmlformats.org/officeDocument/2006/relationships/oleObject" Target="embeddings/oleObject17.bin"/><Relationship Id="rId76" Type="http://schemas.openxmlformats.org/officeDocument/2006/relationships/image" Target="media/image33.wmf"/><Relationship Id="rId97" Type="http://schemas.openxmlformats.org/officeDocument/2006/relationships/oleObject" Target="embeddings/oleObject38.bin"/><Relationship Id="rId120" Type="http://schemas.openxmlformats.org/officeDocument/2006/relationships/oleObject" Target="embeddings/oleObject48.bin"/><Relationship Id="rId141" Type="http://schemas.openxmlformats.org/officeDocument/2006/relationships/image" Target="media/image66.wmf"/><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79.bin"/><Relationship Id="rId218" Type="http://schemas.openxmlformats.org/officeDocument/2006/relationships/oleObject" Target="embeddings/oleObject106.bin"/><Relationship Id="rId24" Type="http://schemas.openxmlformats.org/officeDocument/2006/relationships/image" Target="media/image6.wmf"/><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33.bin"/><Relationship Id="rId110" Type="http://schemas.openxmlformats.org/officeDocument/2006/relationships/oleObject" Target="embeddings/oleObject44.bin"/><Relationship Id="rId131" Type="http://schemas.openxmlformats.org/officeDocument/2006/relationships/image" Target="media/image61.wmf"/><Relationship Id="rId152" Type="http://schemas.openxmlformats.org/officeDocument/2006/relationships/image" Target="media/image72.wmf"/><Relationship Id="rId173" Type="http://schemas.openxmlformats.org/officeDocument/2006/relationships/oleObject" Target="embeddings/oleObject74.bin"/><Relationship Id="rId194" Type="http://schemas.openxmlformats.org/officeDocument/2006/relationships/image" Target="media/image93.wmf"/><Relationship Id="rId208" Type="http://schemas.openxmlformats.org/officeDocument/2006/relationships/oleObject" Target="embeddings/oleObject96.bin"/><Relationship Id="rId229" Type="http://schemas.openxmlformats.org/officeDocument/2006/relationships/oleObject" Target="embeddings/oleObject113.bin"/><Relationship Id="rId14" Type="http://schemas.openxmlformats.org/officeDocument/2006/relationships/footer" Target="footer3.xml"/><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28.bin"/><Relationship Id="rId100" Type="http://schemas.openxmlformats.org/officeDocument/2006/relationships/oleObject" Target="embeddings/oleObject39.bin"/><Relationship Id="rId8" Type="http://schemas.openxmlformats.org/officeDocument/2006/relationships/endnotes" Target="endnotes.xml"/><Relationship Id="rId98" Type="http://schemas.openxmlformats.org/officeDocument/2006/relationships/image" Target="media/image44.png"/><Relationship Id="rId121" Type="http://schemas.openxmlformats.org/officeDocument/2006/relationships/image" Target="media/image56.wmf"/><Relationship Id="rId142" Type="http://schemas.openxmlformats.org/officeDocument/2006/relationships/oleObject" Target="embeddings/oleObject59.bin"/><Relationship Id="rId163" Type="http://schemas.openxmlformats.org/officeDocument/2006/relationships/oleObject" Target="embeddings/oleObject69.bin"/><Relationship Id="rId184" Type="http://schemas.openxmlformats.org/officeDocument/2006/relationships/image" Target="media/image88.wmf"/><Relationship Id="rId219" Type="http://schemas.openxmlformats.org/officeDocument/2006/relationships/oleObject" Target="embeddings/oleObject107.bin"/><Relationship Id="rId230" Type="http://schemas.openxmlformats.org/officeDocument/2006/relationships/image" Target="media/image100.wmf"/><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oleObject" Target="embeddings/oleObject23.bin"/><Relationship Id="rId88" Type="http://schemas.openxmlformats.org/officeDocument/2006/relationships/image" Target="media/image39.wmf"/><Relationship Id="rId111" Type="http://schemas.openxmlformats.org/officeDocument/2006/relationships/image" Target="media/image51.png"/><Relationship Id="rId132" Type="http://schemas.openxmlformats.org/officeDocument/2006/relationships/oleObject" Target="embeddings/oleObject54.bin"/><Relationship Id="rId153" Type="http://schemas.openxmlformats.org/officeDocument/2006/relationships/oleObject" Target="embeddings/oleObject64.bin"/><Relationship Id="rId174" Type="http://schemas.openxmlformats.org/officeDocument/2006/relationships/image" Target="media/image83.wmf"/><Relationship Id="rId195" Type="http://schemas.openxmlformats.org/officeDocument/2006/relationships/oleObject" Target="embeddings/oleObject85.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oleObject" Target="embeddings/oleObject92.bin"/><Relationship Id="rId220" Type="http://schemas.openxmlformats.org/officeDocument/2006/relationships/oleObject" Target="embeddings/oleObject108.bin"/><Relationship Id="rId225" Type="http://schemas.openxmlformats.org/officeDocument/2006/relationships/oleObject" Target="embeddings/oleObject111.bin"/><Relationship Id="rId15" Type="http://schemas.openxmlformats.org/officeDocument/2006/relationships/footer" Target="footer4.xml"/><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oleObject" Target="embeddings/oleObject42.bin"/><Relationship Id="rId127" Type="http://schemas.openxmlformats.org/officeDocument/2006/relationships/image" Target="media/image59.wmf"/><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image" Target="media/image21.wmf"/><Relationship Id="rId73" Type="http://schemas.openxmlformats.org/officeDocument/2006/relationships/oleObject" Target="embeddings/oleObject2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49.bin"/><Relationship Id="rId143" Type="http://schemas.openxmlformats.org/officeDocument/2006/relationships/image" Target="media/image67.png"/><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86.wmf"/><Relationship Id="rId210" Type="http://schemas.openxmlformats.org/officeDocument/2006/relationships/oleObject" Target="embeddings/oleObject98.bin"/><Relationship Id="rId215" Type="http://schemas.openxmlformats.org/officeDocument/2006/relationships/oleObject" Target="embeddings/oleObject103.bin"/><Relationship Id="rId236" Type="http://schemas.openxmlformats.org/officeDocument/2006/relationships/fontTable" Target="fontTable.xml"/><Relationship Id="rId26" Type="http://schemas.openxmlformats.org/officeDocument/2006/relationships/image" Target="media/image7.png"/><Relationship Id="rId231" Type="http://schemas.openxmlformats.org/officeDocument/2006/relationships/oleObject" Target="embeddings/oleObject114.bin"/><Relationship Id="rId47" Type="http://schemas.openxmlformats.org/officeDocument/2006/relationships/image" Target="media/image18.wmf"/><Relationship Id="rId68" Type="http://schemas.openxmlformats.org/officeDocument/2006/relationships/image" Target="media/image29.wmf"/><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image" Target="media/image62.wmf"/><Relationship Id="rId154" Type="http://schemas.openxmlformats.org/officeDocument/2006/relationships/image" Target="media/image73.wmf"/><Relationship Id="rId175" Type="http://schemas.openxmlformats.org/officeDocument/2006/relationships/oleObject" Target="embeddings/oleObject75.bin"/><Relationship Id="rId196" Type="http://schemas.openxmlformats.org/officeDocument/2006/relationships/image" Target="media/image94.wmf"/><Relationship Id="rId200" Type="http://schemas.openxmlformats.org/officeDocument/2006/relationships/oleObject" Target="embeddings/oleObject88.bin"/><Relationship Id="rId16" Type="http://schemas.openxmlformats.org/officeDocument/2006/relationships/footer" Target="footer5.xml"/><Relationship Id="rId221" Type="http://schemas.openxmlformats.org/officeDocument/2006/relationships/oleObject" Target="embeddings/oleObject109.bin"/><Relationship Id="rId37" Type="http://schemas.openxmlformats.org/officeDocument/2006/relationships/image" Target="media/image13.wmf"/><Relationship Id="rId58" Type="http://schemas.openxmlformats.org/officeDocument/2006/relationships/image" Target="media/image24.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57.wmf"/><Relationship Id="rId144" Type="http://schemas.openxmlformats.org/officeDocument/2006/relationships/image" Target="media/image68.wmf"/><Relationship Id="rId90" Type="http://schemas.openxmlformats.org/officeDocument/2006/relationships/image" Target="media/image40.wmf"/><Relationship Id="rId165" Type="http://schemas.openxmlformats.org/officeDocument/2006/relationships/oleObject" Target="embeddings/oleObject70.bin"/><Relationship Id="rId186" Type="http://schemas.openxmlformats.org/officeDocument/2006/relationships/image" Target="media/image89.wmf"/><Relationship Id="rId211" Type="http://schemas.openxmlformats.org/officeDocument/2006/relationships/oleObject" Target="embeddings/oleObject99.bin"/><Relationship Id="rId232" Type="http://schemas.openxmlformats.org/officeDocument/2006/relationships/image" Target="media/image101.wmf"/><Relationship Id="rId27" Type="http://schemas.openxmlformats.org/officeDocument/2006/relationships/image" Target="media/image8.wmf"/><Relationship Id="rId48" Type="http://schemas.openxmlformats.org/officeDocument/2006/relationships/oleObject" Target="embeddings/oleObject14.bin"/><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oleObject" Target="embeddings/oleObject55.bin"/><Relationship Id="rId80" Type="http://schemas.openxmlformats.org/officeDocument/2006/relationships/image" Target="media/image35.wmf"/><Relationship Id="rId155" Type="http://schemas.openxmlformats.org/officeDocument/2006/relationships/oleObject" Target="embeddings/oleObject65.bin"/><Relationship Id="rId176" Type="http://schemas.openxmlformats.org/officeDocument/2006/relationships/image" Target="media/image84.wmf"/><Relationship Id="rId197" Type="http://schemas.openxmlformats.org/officeDocument/2006/relationships/oleObject" Target="embeddings/oleObject86.bin"/><Relationship Id="rId201" Type="http://schemas.openxmlformats.org/officeDocument/2006/relationships/oleObject" Target="embeddings/oleObject89.bin"/><Relationship Id="rId222" Type="http://schemas.openxmlformats.org/officeDocument/2006/relationships/image" Target="media/image96.wmf"/><Relationship Id="rId17" Type="http://schemas.openxmlformats.org/officeDocument/2006/relationships/image" Target="media/image1.png"/><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image" Target="media/image47.wmf"/><Relationship Id="rId124" Type="http://schemas.openxmlformats.org/officeDocument/2006/relationships/oleObject" Target="embeddings/oleObject50.bin"/><Relationship Id="rId70" Type="http://schemas.openxmlformats.org/officeDocument/2006/relationships/image" Target="media/image30.wmf"/><Relationship Id="rId91" Type="http://schemas.openxmlformats.org/officeDocument/2006/relationships/oleObject" Target="embeddings/oleObject35.bin"/><Relationship Id="rId145" Type="http://schemas.openxmlformats.org/officeDocument/2006/relationships/oleObject" Target="embeddings/oleObject60.bin"/><Relationship Id="rId166" Type="http://schemas.openxmlformats.org/officeDocument/2006/relationships/image" Target="media/image79.wmf"/><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oleObject" Target="embeddings/oleObject115.bin"/><Relationship Id="rId28" Type="http://schemas.openxmlformats.org/officeDocument/2006/relationships/oleObject" Target="embeddings/oleObject4.bin"/><Relationship Id="rId49" Type="http://schemas.openxmlformats.org/officeDocument/2006/relationships/image" Target="media/image19.wmf"/><Relationship Id="rId114" Type="http://schemas.openxmlformats.org/officeDocument/2006/relationships/image" Target="media/image52.png"/><Relationship Id="rId60" Type="http://schemas.openxmlformats.org/officeDocument/2006/relationships/image" Target="media/image25.wmf"/><Relationship Id="rId81" Type="http://schemas.openxmlformats.org/officeDocument/2006/relationships/oleObject" Target="embeddings/oleObject30.bin"/><Relationship Id="rId135" Type="http://schemas.openxmlformats.org/officeDocument/2006/relationships/image" Target="media/image63.wmf"/><Relationship Id="rId156" Type="http://schemas.openxmlformats.org/officeDocument/2006/relationships/image" Target="media/image74.wmf"/><Relationship Id="rId177" Type="http://schemas.openxmlformats.org/officeDocument/2006/relationships/oleObject" Target="embeddings/oleObject76.bin"/><Relationship Id="rId198" Type="http://schemas.openxmlformats.org/officeDocument/2006/relationships/image" Target="media/image95.wmf"/><Relationship Id="rId202" Type="http://schemas.openxmlformats.org/officeDocument/2006/relationships/oleObject" Target="embeddings/oleObject90.bin"/><Relationship Id="rId223" Type="http://schemas.openxmlformats.org/officeDocument/2006/relationships/oleObject" Target="embeddings/oleObject110.bin"/><Relationship Id="rId18" Type="http://schemas.openxmlformats.org/officeDocument/2006/relationships/image" Target="media/image2.png"/><Relationship Id="rId39" Type="http://schemas.openxmlformats.org/officeDocument/2006/relationships/image" Target="media/image14.wmf"/><Relationship Id="rId50" Type="http://schemas.openxmlformats.org/officeDocument/2006/relationships/oleObject" Target="embeddings/oleObject15.bin"/><Relationship Id="rId104" Type="http://schemas.openxmlformats.org/officeDocument/2006/relationships/oleObject" Target="embeddings/oleObject41.bin"/><Relationship Id="rId125" Type="http://schemas.openxmlformats.org/officeDocument/2006/relationships/image" Target="media/image58.wmf"/><Relationship Id="rId146" Type="http://schemas.openxmlformats.org/officeDocument/2006/relationships/image" Target="media/image69.wmf"/><Relationship Id="rId167" Type="http://schemas.openxmlformats.org/officeDocument/2006/relationships/oleObject" Target="embeddings/oleObject71.bin"/><Relationship Id="rId188" Type="http://schemas.openxmlformats.org/officeDocument/2006/relationships/image" Target="media/image90.wmf"/><Relationship Id="rId71" Type="http://schemas.openxmlformats.org/officeDocument/2006/relationships/oleObject" Target="embeddings/oleObject25.bin"/><Relationship Id="rId92" Type="http://schemas.openxmlformats.org/officeDocument/2006/relationships/image" Target="media/image41.wmf"/><Relationship Id="rId213" Type="http://schemas.openxmlformats.org/officeDocument/2006/relationships/oleObject" Target="embeddings/oleObject101.bin"/><Relationship Id="rId234" Type="http://schemas.openxmlformats.org/officeDocument/2006/relationships/image" Target="media/image102.wmf"/><Relationship Id="rId2" Type="http://schemas.openxmlformats.org/officeDocument/2006/relationships/customXml" Target="../customXml/item2.xml"/><Relationship Id="rId29" Type="http://schemas.openxmlformats.org/officeDocument/2006/relationships/image" Target="media/image9.wmf"/><Relationship Id="rId40" Type="http://schemas.openxmlformats.org/officeDocument/2006/relationships/oleObject" Target="embeddings/oleObject10.bin"/><Relationship Id="rId115" Type="http://schemas.openxmlformats.org/officeDocument/2006/relationships/footer" Target="footer6.xml"/><Relationship Id="rId136" Type="http://schemas.openxmlformats.org/officeDocument/2006/relationships/oleObject" Target="embeddings/oleObject56.bin"/><Relationship Id="rId157" Type="http://schemas.openxmlformats.org/officeDocument/2006/relationships/oleObject" Target="embeddings/oleObject66.bin"/><Relationship Id="rId178" Type="http://schemas.openxmlformats.org/officeDocument/2006/relationships/image" Target="media/image85.wmf"/><Relationship Id="rId61" Type="http://schemas.openxmlformats.org/officeDocument/2006/relationships/oleObject" Target="embeddings/oleObject20.bin"/><Relationship Id="rId82" Type="http://schemas.openxmlformats.org/officeDocument/2006/relationships/image" Target="media/image36.wmf"/><Relationship Id="rId199" Type="http://schemas.openxmlformats.org/officeDocument/2006/relationships/oleObject" Target="embeddings/oleObject87.bin"/><Relationship Id="rId203" Type="http://schemas.openxmlformats.org/officeDocument/2006/relationships/oleObject" Target="embeddings/oleObject91.bin"/><Relationship Id="rId19" Type="http://schemas.openxmlformats.org/officeDocument/2006/relationships/image" Target="media/image3.png"/><Relationship Id="rId224" Type="http://schemas.openxmlformats.org/officeDocument/2006/relationships/image" Target="media/image97.wmf"/><Relationship Id="rId30" Type="http://schemas.openxmlformats.org/officeDocument/2006/relationships/oleObject" Target="embeddings/oleObject5.bin"/><Relationship Id="rId105" Type="http://schemas.openxmlformats.org/officeDocument/2006/relationships/image" Target="media/image48.wmf"/><Relationship Id="rId126" Type="http://schemas.openxmlformats.org/officeDocument/2006/relationships/oleObject" Target="embeddings/oleObject51.bin"/><Relationship Id="rId147" Type="http://schemas.openxmlformats.org/officeDocument/2006/relationships/oleObject" Target="embeddings/oleObject61.bin"/><Relationship Id="rId168" Type="http://schemas.openxmlformats.org/officeDocument/2006/relationships/image" Target="media/image80.wmf"/><Relationship Id="rId51" Type="http://schemas.openxmlformats.org/officeDocument/2006/relationships/image" Target="media/image20.png"/><Relationship Id="rId72" Type="http://schemas.openxmlformats.org/officeDocument/2006/relationships/image" Target="media/image31.wmf"/><Relationship Id="rId93" Type="http://schemas.openxmlformats.org/officeDocument/2006/relationships/oleObject" Target="embeddings/oleObject36.bin"/><Relationship Id="rId189" Type="http://schemas.openxmlformats.org/officeDocument/2006/relationships/oleObject" Target="embeddings/oleObject82.bin"/><Relationship Id="rId3" Type="http://schemas.openxmlformats.org/officeDocument/2006/relationships/numbering" Target="numbering.xml"/><Relationship Id="rId214" Type="http://schemas.openxmlformats.org/officeDocument/2006/relationships/oleObject" Target="embeddings/oleObject102.bin"/><Relationship Id="rId235" Type="http://schemas.openxmlformats.org/officeDocument/2006/relationships/oleObject" Target="embeddings/oleObject116.bin"/><Relationship Id="rId116" Type="http://schemas.openxmlformats.org/officeDocument/2006/relationships/image" Target="media/image53.png"/><Relationship Id="rId137" Type="http://schemas.openxmlformats.org/officeDocument/2006/relationships/image" Target="media/image64.wmf"/><Relationship Id="rId158" Type="http://schemas.openxmlformats.org/officeDocument/2006/relationships/image" Target="media/image75.wmf"/><Relationship Id="rId20" Type="http://schemas.openxmlformats.org/officeDocument/2006/relationships/image" Target="media/image4.wmf"/><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31.bin"/><Relationship Id="rId179"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1A9980E3-86FE-4B95-95D3-344A61DE5B2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3802</Words>
  <Characters>21674</Characters>
  <Application>Microsoft Office Word</Application>
  <DocSecurity>0</DocSecurity>
  <Lines>180</Lines>
  <Paragraphs>50</Paragraphs>
  <ScaleCrop>false</ScaleCrop>
  <Company>The Hong Kong Polytechnic University</Company>
  <LinksUpToDate>false</LinksUpToDate>
  <CharactersWithSpaces>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 浩</dc:creator>
  <cp:lastModifiedBy>Jinqing Peng</cp:lastModifiedBy>
  <cp:revision>2</cp:revision>
  <cp:lastPrinted>2023-09-05T02:47:00Z</cp:lastPrinted>
  <dcterms:created xsi:type="dcterms:W3CDTF">2023-11-01T05:24:00Z</dcterms:created>
  <dcterms:modified xsi:type="dcterms:W3CDTF">2023-11-01T05:24:00Z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99F4DA89F6F44C1F80C6E1754D5FD4C9_13</vt:lpwstr>
  </property>
  <property fmtid="{D5CDD505-2E9C-101B-9397-08002B2CF9AE}" pid="4" name="GrammarlyDocumentId">
    <vt:lpwstr>7b2ceb6fdbc0eb35c56f9448731573e9d6e6729906fa83568916936dcef74ed5</vt:lpwstr>
  </property>
</Properties>
</file>